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连云港市东海生态环境局应急能力建设</w:t>
      </w:r>
      <w:r/>
    </w:p>
    <w:p>
      <w:pPr>
        <w:ind w:firstLine="2249"/>
        <w:jc w:val="left"/>
        <w:spacing w:before="120" w:after="120"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p>
    <w:p>
      <w:pPr>
        <w:jc w:val="center"/>
        <w:spacing w:before="120" w:after="120" w:line="360" w:lineRule="auto"/>
        <w:rPr>
          <w:rFonts w:hint="eastAsia" w:ascii="Arial" w:hAnsi="Arial" w:eastAsia="宋体"/>
          <w:b/>
          <w:bCs/>
          <w:color w:val="000000" w:themeColor="text1"/>
          <w:sz w:val="32"/>
          <w:szCs w:val="24"/>
          <w:highlight w:val="none"/>
        </w:rPr>
      </w:pPr>
      <w:r>
        <w:rPr>
          <w:rFonts w:hint="eastAsia" w:ascii="Arial" w:hAnsi="Arial"/>
          <w:b/>
          <w:bCs/>
          <w:color w:val="auto"/>
          <w:sz w:val="32"/>
          <w:szCs w:val="24"/>
          <w:highlight w:val="none"/>
        </w:rPr>
        <w:t xml:space="preserve">项目编号：</w:t>
      </w:r>
      <w:bookmarkStart w:id="202" w:name="_GoBack"/>
      <w:r>
        <w:rPr>
          <w:color w:val="000000" w:themeColor="text1"/>
        </w:rPr>
      </w:r>
      <w:bookmarkEnd w:id="202"/>
      <w:r>
        <w:rPr>
          <w:rFonts w:hint="eastAsia" w:ascii="Arial" w:hAnsi="Arial"/>
          <w:b/>
          <w:bCs/>
          <w:color w:val="000000" w:themeColor="text1"/>
          <w:sz w:val="32"/>
          <w:szCs w:val="24"/>
          <w:highlight w:val="none"/>
          <w:lang w:eastAsia="zh-CN"/>
        </w:rPr>
        <w:t xml:space="preserve">JSZC-320722-XZBM-G2024-0015</w:t>
      </w:r>
      <w:r>
        <w:rPr>
          <w:color w:val="000000" w:themeColor="text1"/>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00"/>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00"/>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360" w:lineRule="auto"/>
        <w:rPr>
          <w:rFonts w:hint="eastAsia" w:ascii="Arial" w:hAnsi="Arial" w:eastAsia="宋体"/>
          <w:b/>
          <w:bCs/>
          <w:color w:val="auto"/>
          <w:sz w:val="32"/>
          <w:szCs w:val="32"/>
          <w:highlight w:val="none"/>
          <w:lang w:eastAsia="zh-CN"/>
        </w:rPr>
      </w:pPr>
      <w:r>
        <w:rPr>
          <w:rFonts w:hint="eastAsia" w:ascii="Arial" w:hAnsi="Arial"/>
          <w:b/>
          <w:bCs/>
          <w:color w:val="auto"/>
          <w:sz w:val="32"/>
          <w:szCs w:val="32"/>
          <w:highlight w:val="none"/>
        </w:rPr>
        <w:t xml:space="preserve">采   购   人：</w:t>
      </w:r>
      <w:r>
        <w:rPr>
          <w:rFonts w:hint="eastAsia" w:ascii="Arial" w:hAnsi="Arial"/>
          <w:b/>
          <w:bCs/>
          <w:color w:val="auto"/>
          <w:sz w:val="32"/>
          <w:szCs w:val="32"/>
          <w:highlight w:val="none"/>
          <w:lang w:eastAsia="zh-CN"/>
        </w:rPr>
        <w:t xml:space="preserve">连云港市东海生态环境局</w:t>
      </w:r>
      <w:r/>
    </w:p>
    <w:p>
      <w:pPr>
        <w:jc w:val="center"/>
        <w:spacing w:before="120" w:after="120" w:line="360" w:lineRule="auto"/>
        <w:rPr>
          <w:rFonts w:hint="eastAsia" w:ascii="Arial" w:hAnsi="Arial" w:eastAsia="宋体"/>
          <w:b/>
          <w:bCs/>
          <w:color w:val="auto"/>
          <w:sz w:val="32"/>
          <w:szCs w:val="32"/>
          <w:highlight w:val="none"/>
          <w:lang w:eastAsia="zh-CN"/>
        </w:rPr>
      </w:pPr>
      <w:r>
        <w:rPr>
          <w:rFonts w:hint="eastAsia" w:ascii="Arial" w:hAnsi="Arial"/>
          <w:b/>
          <w:bCs/>
          <w:color w:val="auto"/>
          <w:sz w:val="32"/>
          <w:szCs w:val="32"/>
          <w:highlight w:val="none"/>
        </w:rPr>
        <w:t xml:space="preserve">招标代理机构：</w:t>
      </w:r>
      <w:r>
        <w:rPr>
          <w:rFonts w:hint="eastAsia" w:ascii="Arial" w:hAnsi="Arial"/>
          <w:b/>
          <w:bCs/>
          <w:color w:val="auto"/>
          <w:sz w:val="32"/>
          <w:szCs w:val="32"/>
          <w:highlight w:val="none"/>
          <w:lang w:eastAsia="zh-CN"/>
        </w:rPr>
        <w:t xml:space="preserve">江苏博茂项目管理有限公司</w:t>
      </w:r>
      <w:r/>
    </w:p>
    <w:p>
      <w:pPr>
        <w:jc w:val="center"/>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r>
      <w:r/>
    </w:p>
    <w:p>
      <w:pPr>
        <w:jc w:val="center"/>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t xml:space="preserve">2024年</w:t>
      </w:r>
      <w:r>
        <w:rPr>
          <w:rFonts w:hint="eastAsia" w:ascii="Arial" w:hAnsi="Arial"/>
          <w:b/>
          <w:bCs/>
          <w:color w:val="auto"/>
          <w:sz w:val="32"/>
          <w:szCs w:val="32"/>
          <w:highlight w:val="none"/>
          <w:lang w:val="en-US" w:eastAsia="zh-CN"/>
        </w:rPr>
        <w:t xml:space="preserve">11</w:t>
      </w:r>
      <w:r>
        <w:rPr>
          <w:rFonts w:hint="eastAsia" w:ascii="Arial" w:hAnsi="Arial"/>
          <w:b/>
          <w:bCs/>
          <w:color w:val="auto"/>
          <w:sz w:val="32"/>
          <w:szCs w:val="32"/>
          <w:highlight w:val="none"/>
        </w:rPr>
        <w:t xml:space="preserve">月</w:t>
      </w:r>
      <w:r/>
    </w:p>
    <w:p>
      <w:pPr>
        <w:jc w:val="both"/>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spacing w:line="480" w:lineRule="auto"/>
        <w:rPr>
          <w:rFonts w:hint="eastAsia"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rPr>
          <w:rFonts w:hint="eastAsia" w:ascii="黑体" w:hAnsi="Showcard Gothic" w:eastAsia="黑体"/>
          <w:color w:val="auto"/>
          <w:sz w:val="36"/>
          <w:szCs w:val="21"/>
          <w:highlight w:val="none"/>
        </w:rPr>
        <w:t xml:space="preserve">…………………………………… </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szCs w:val="21"/>
          <w:highlight w:val="none"/>
        </w:rPr>
        <w:t xml:space="preserve">………………………………  </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rPr>
        <w:t xml:space="preserve">……………………………………</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rPr>
        <w:t xml:space="preserve">……………………………………</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szCs w:val="21"/>
          <w:highlight w:val="none"/>
        </w:rPr>
        <w:t xml:space="preserve">………………………</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rPr>
          <w:rFonts w:hint="eastAsia" w:ascii="黑体" w:hAnsi="Showcard Gothic" w:eastAsia="黑体"/>
          <w:color w:val="auto"/>
          <w:sz w:val="36"/>
          <w:szCs w:val="21"/>
          <w:highlight w:val="none"/>
        </w:rPr>
        <w:t xml:space="preserve">………………………………</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Next/>
        <w:rPr>
          <w:rFonts w:hint="eastAsia"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 xml:space="preserve">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连云港市东海生态环境局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江苏博茂项目管理有限公司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连云港市东海生态环境局应急能力建设</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JSZC-320722-XZBM-G2024-0015</w:t>
      </w:r>
      <w:r>
        <w:rPr>
          <w:rFonts w:hint="eastAsia" w:ascii="宋体" w:hAnsi="宋体"/>
          <w:color w:val="auto"/>
          <w:sz w:val="24"/>
          <w:szCs w:val="24"/>
          <w:highlight w:val="none"/>
        </w:rPr>
        <w:t xml:space="preserve">)项目进行公开招标采购，欢迎符合条件的供应商投标。</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连云港市东海生态环境局应急能力建设</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b/>
          <w:bCs/>
          <w:color w:val="auto"/>
          <w:sz w:val="24"/>
          <w:highlight w:val="none"/>
          <w:u w:val="single"/>
        </w:rPr>
        <w:t xml:space="preserve">202</w:t>
      </w:r>
      <w:r>
        <w:rPr>
          <w:rFonts w:ascii="宋体" w:hAnsi="宋体"/>
          <w:b/>
          <w:bCs/>
          <w:color w:val="auto"/>
          <w:sz w:val="24"/>
          <w:highlight w:val="none"/>
          <w:u w:val="single"/>
        </w:rPr>
        <w:t xml:space="preserve">4</w:t>
      </w:r>
      <w:r>
        <w:rPr>
          <w:rFonts w:hint="eastAsia" w:ascii="宋体" w:hAnsi="宋体"/>
          <w:b/>
          <w:bCs/>
          <w:color w:val="auto"/>
          <w:sz w:val="24"/>
          <w:highlight w:val="none"/>
          <w:u w:val="single"/>
        </w:rPr>
        <w:t xml:space="preserve">年</w:t>
      </w:r>
      <w:r>
        <w:rPr>
          <w:rFonts w:hint="eastAsia" w:ascii="宋体" w:hAnsi="宋体"/>
          <w:b/>
          <w:bCs/>
          <w:color w:val="auto"/>
          <w:sz w:val="24"/>
          <w:highlight w:val="none"/>
          <w:u w:val="single"/>
          <w:lang w:val="en-US" w:eastAsia="zh-CN"/>
        </w:rPr>
        <w:t xml:space="preserve">11</w:t>
      </w:r>
      <w:r>
        <w:rPr>
          <w:rFonts w:hint="eastAsia" w:ascii="宋体" w:hAnsi="宋体"/>
          <w:b/>
          <w:bCs/>
          <w:color w:val="auto"/>
          <w:sz w:val="24"/>
          <w:highlight w:val="none"/>
          <w:u w:val="single"/>
        </w:rPr>
        <w:t xml:space="preserve">月</w:t>
      </w:r>
      <w:r>
        <w:rPr>
          <w:rFonts w:hint="eastAsia" w:ascii="宋体" w:hAnsi="宋体"/>
          <w:b/>
          <w:bCs/>
          <w:color w:val="auto"/>
          <w:sz w:val="24"/>
          <w:highlight w:val="none"/>
          <w:u w:val="single"/>
          <w:lang w:val="en-US" w:eastAsia="zh-CN"/>
        </w:rPr>
        <w:t xml:space="preserve">27</w:t>
      </w:r>
      <w:r>
        <w:rPr>
          <w:rFonts w:hint="eastAsia" w:ascii="宋体" w:hAnsi="宋体"/>
          <w:b/>
          <w:bCs/>
          <w:color w:val="auto"/>
          <w:sz w:val="24"/>
          <w:highlight w:val="none"/>
          <w:u w:val="single"/>
        </w:rPr>
        <w:t xml:space="preserve">日09点00分00秒</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北京时间）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highlight w:val="none"/>
        </w:rPr>
        <w:outlineLvl w:val="2"/>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ascii="Times New Roman" w:hAnsi="Times New Roman"/>
          <w:b/>
          <w:bCs/>
          <w:color w:val="auto"/>
          <w:sz w:val="32"/>
          <w:szCs w:val="32"/>
          <w:highlight w:val="none"/>
        </w:rPr>
        <w:t xml:space="preserve">一、项目基本情况</w:t>
      </w:r>
      <w:bookmarkEnd w:id="6"/>
      <w:r/>
      <w:bookmarkEnd w:id="7"/>
      <w:r/>
      <w:bookmarkEnd w:id="8"/>
      <w:r/>
      <w:bookmarkEnd w:id="9"/>
      <w:r/>
      <w:bookmarkEnd w:id="10"/>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JSZC-320722-XZBM-G2024-0015</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连云港市东海生态环境局应急能力建设</w:t>
      </w:r>
      <w:bookmarkEnd w:id="11"/>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3.预算金额：211.5</w:t>
      </w:r>
      <w:r>
        <w:rPr>
          <w:rFonts w:hint="eastAsia" w:ascii="宋体" w:hAnsi="宋体"/>
          <w:color w:val="auto"/>
          <w:sz w:val="24"/>
          <w:szCs w:val="24"/>
          <w:highlight w:val="none"/>
          <w:lang w:val="en-US" w:eastAsia="zh-CN"/>
        </w:rPr>
        <w:t xml:space="preserve">万元（采购包1：85万元；采购包2：126.5万元） </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（一）采购包编号：</w:t>
      </w:r>
      <w:r>
        <w:rPr>
          <w:rFonts w:hint="eastAsia" w:ascii="宋体" w:hAnsi="宋体"/>
          <w:color w:val="auto"/>
          <w:sz w:val="24"/>
          <w:szCs w:val="24"/>
          <w:highlight w:val="none"/>
          <w:lang w:eastAsia="zh-CN"/>
        </w:rPr>
        <w:t xml:space="preserve">JSZC-320722-XZBM-G2024-0015</w:t>
      </w:r>
      <w:r>
        <w:rPr>
          <w:rFonts w:hint="eastAsia" w:ascii="宋体" w:hAnsi="宋体"/>
          <w:color w:val="auto"/>
          <w:sz w:val="24"/>
          <w:szCs w:val="24"/>
          <w:highlight w:val="none"/>
          <w:lang w:val="en-US" w:eastAsia="zh-CN"/>
        </w:rPr>
        <w:t xml:space="preserve">-1</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采购包名称：</w:t>
      </w:r>
      <w:r>
        <w:rPr>
          <w:rFonts w:hint="eastAsia" w:ascii="宋体" w:hAnsi="宋体"/>
          <w:color w:val="auto"/>
          <w:sz w:val="24"/>
          <w:szCs w:val="24"/>
          <w:highlight w:val="none"/>
          <w:lang w:eastAsia="zh-CN"/>
        </w:rPr>
        <w:t xml:space="preserve">连云港市东海生态环境局应急能力建设</w:t>
      </w:r>
      <w:r>
        <w:rPr>
          <w:rFonts w:hint="eastAsia" w:ascii="宋体" w:hAnsi="宋体"/>
          <w:color w:val="auto"/>
          <w:sz w:val="24"/>
          <w:szCs w:val="24"/>
          <w:highlight w:val="none"/>
          <w:lang w:val="en-US" w:eastAsia="zh-CN"/>
        </w:rPr>
        <w:t xml:space="preserve">-便携式红外热成像气体检测仪（采购包1）。</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最高限价：采购包1最高限价为人民币85万元，投标报价不得高于最高限价，否则作废标处理；</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（二）采购包编号：</w:t>
      </w:r>
      <w:r>
        <w:rPr>
          <w:rFonts w:hint="eastAsia" w:ascii="宋体" w:hAnsi="宋体"/>
          <w:color w:val="auto"/>
          <w:sz w:val="24"/>
          <w:szCs w:val="24"/>
          <w:highlight w:val="none"/>
          <w:lang w:eastAsia="zh-CN"/>
        </w:rPr>
        <w:t xml:space="preserve">JSZC-320722-XZBM-G2024-0015</w:t>
      </w:r>
      <w:r>
        <w:rPr>
          <w:rFonts w:hint="eastAsia" w:ascii="宋体" w:hAnsi="宋体"/>
          <w:color w:val="auto"/>
          <w:sz w:val="24"/>
          <w:szCs w:val="24"/>
          <w:highlight w:val="none"/>
          <w:lang w:val="en-US" w:eastAsia="zh-CN"/>
        </w:rPr>
        <w:t xml:space="preserve">-2</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采购包名称：</w:t>
      </w:r>
      <w:r>
        <w:rPr>
          <w:rFonts w:hint="eastAsia" w:ascii="宋体" w:hAnsi="宋体"/>
          <w:color w:val="auto"/>
          <w:sz w:val="24"/>
          <w:szCs w:val="24"/>
          <w:highlight w:val="none"/>
          <w:lang w:eastAsia="zh-CN"/>
        </w:rPr>
        <w:t xml:space="preserve">连云港市东海生态环境局应急能力建设</w:t>
      </w:r>
      <w:r>
        <w:rPr>
          <w:rFonts w:hint="eastAsia" w:ascii="宋体" w:hAnsi="宋体"/>
          <w:color w:val="auto"/>
          <w:sz w:val="24"/>
          <w:szCs w:val="24"/>
          <w:highlight w:val="none"/>
          <w:lang w:val="en-US" w:eastAsia="zh-CN"/>
        </w:rPr>
        <w:t xml:space="preserve">-</w:t>
      </w:r>
      <w:r>
        <w:rPr>
          <w:rFonts w:hint="default" w:ascii="Times New Roman" w:hAnsi="Times New Roman" w:eastAsia="宋体" w:cs="Times New Roman"/>
          <w:b w:val="0"/>
          <w:bCs w:val="0"/>
          <w:sz w:val="24"/>
          <w:szCs w:val="24"/>
          <w:lang w:val="en-US" w:eastAsia="zh-CN" w:bidi="ar-SA"/>
        </w:rPr>
        <w:t xml:space="preserve">高锰酸盐指数全自动分析仪</w:t>
      </w:r>
      <w:r>
        <w:rPr>
          <w:rFonts w:hint="eastAsia" w:ascii="Times New Roman" w:hAnsi="Times New Roman" w:eastAsia="宋体" w:cs="Times New Roman"/>
          <w:b w:val="0"/>
          <w:bCs w:val="0"/>
          <w:sz w:val="24"/>
          <w:szCs w:val="24"/>
          <w:lang w:val="en-US" w:eastAsia="zh-CN" w:bidi="ar-SA"/>
        </w:rPr>
        <w:t xml:space="preserve">等</w:t>
      </w:r>
      <w:r>
        <w:rPr>
          <w:rFonts w:hint="eastAsia" w:ascii="宋体" w:hAnsi="宋体"/>
          <w:color w:val="auto"/>
          <w:sz w:val="24"/>
          <w:szCs w:val="24"/>
          <w:highlight w:val="none"/>
          <w:lang w:val="en-US" w:eastAsia="zh-CN"/>
        </w:rPr>
        <w:t xml:space="preserve">（采购包2）。</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最高限价：采购包2最高限价为人民币126.5万元，投标报价不得高于最高限价，否则作废标处理；</w:t>
      </w:r>
      <w:r/>
    </w:p>
    <w:p>
      <w:pPr>
        <w:numPr>
          <w:ilvl w:val="0"/>
          <w:numId w:val="5"/>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采购需求(简介)：</w:t>
      </w:r>
      <w:r/>
    </w:p>
    <w:p>
      <w:pPr>
        <w:numPr>
          <w:ilvl w:val="0"/>
          <w:numId w:val="0"/>
        </w:numPr>
        <w:ind w:firstLine="480"/>
        <w:spacing w:line="360" w:lineRule="auto"/>
        <w:rPr>
          <w:rFonts w:hint="eastAsia" w:ascii="宋体" w:hAnsi="宋体" w:eastAsia="宋体" w:cs="宋体"/>
          <w:spacing w:val="-1"/>
          <w:sz w:val="24"/>
          <w:szCs w:val="24"/>
          <w:lang w:eastAsia="zh-CN" w:bidi="ar"/>
        </w:rPr>
      </w:pPr>
      <w:r>
        <w:rPr>
          <w:rFonts w:hint="eastAsia" w:ascii="宋体" w:hAnsi="宋体"/>
          <w:color w:val="auto"/>
          <w:sz w:val="24"/>
          <w:szCs w:val="24"/>
          <w:highlight w:val="none"/>
          <w:lang w:val="en-US" w:eastAsia="zh-CN"/>
        </w:rPr>
        <w:t xml:space="preserve">采购包1：采购</w:t>
      </w:r>
      <w:r>
        <w:rPr>
          <w:rFonts w:hint="eastAsia" w:ascii="宋体" w:hAnsi="宋体" w:eastAsia="宋体" w:cs="宋体"/>
          <w:spacing w:val="-1"/>
          <w:sz w:val="24"/>
          <w:szCs w:val="24"/>
          <w:lang w:bidi="ar"/>
        </w:rPr>
        <w:t xml:space="preserve">便携式红外热成像气体检测仪</w:t>
      </w:r>
      <w:r>
        <w:rPr>
          <w:rFonts w:hint="eastAsia" w:ascii="宋体" w:hAnsi="宋体"/>
          <w:color w:val="auto"/>
          <w:sz w:val="24"/>
          <w:szCs w:val="24"/>
          <w:highlight w:val="none"/>
        </w:rPr>
        <w:t xml:space="preserve">，详细内容见本招标文件第四章</w:t>
      </w:r>
      <w:r>
        <w:rPr>
          <w:rFonts w:hint="eastAsia" w:ascii="宋体" w:hAnsi="宋体"/>
          <w:color w:val="auto"/>
          <w:sz w:val="24"/>
          <w:szCs w:val="24"/>
          <w:highlight w:val="none"/>
          <w:lang w:eastAsia="zh-CN"/>
        </w:rPr>
        <w:t xml:space="preserve">。</w:t>
      </w:r>
      <w:r/>
    </w:p>
    <w:p>
      <w:pPr>
        <w:numPr>
          <w:ilvl w:val="0"/>
          <w:numId w:val="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采购包2：采购</w:t>
      </w:r>
      <w:r>
        <w:rPr>
          <w:rFonts w:hint="eastAsia" w:ascii="宋体" w:hAnsi="宋体" w:eastAsia="宋体" w:cs="宋体"/>
          <w:spacing w:val="-1"/>
          <w:sz w:val="24"/>
          <w:szCs w:val="24"/>
          <w:lang w:bidi="ar"/>
        </w:rPr>
        <w:t xml:space="preserve">便携式常规七参数监测仪</w:t>
      </w:r>
      <w:r>
        <w:rPr>
          <w:rFonts w:hint="eastAsia" w:ascii="宋体" w:hAnsi="宋体" w:eastAsia="宋体" w:cs="宋体"/>
          <w:spacing w:val="-1"/>
          <w:sz w:val="24"/>
          <w:szCs w:val="24"/>
          <w:lang w:eastAsia="zh-CN" w:bidi="ar"/>
        </w:rPr>
        <w:t xml:space="preserve">、</w:t>
      </w:r>
      <w:r>
        <w:rPr>
          <w:rFonts w:hint="eastAsia" w:ascii="宋体" w:hAnsi="宋体" w:eastAsia="宋体" w:cs="宋体"/>
          <w:spacing w:val="-1"/>
          <w:sz w:val="24"/>
          <w:szCs w:val="24"/>
          <w:lang w:bidi="ar"/>
        </w:rPr>
        <w:t xml:space="preserve">苏码罐</w:t>
      </w:r>
      <w:r>
        <w:rPr>
          <w:rFonts w:hint="eastAsia" w:ascii="宋体" w:hAnsi="宋体" w:eastAsia="宋体" w:cs="宋体"/>
          <w:spacing w:val="-1"/>
          <w:sz w:val="24"/>
          <w:szCs w:val="24"/>
          <w:lang w:eastAsia="zh-CN" w:bidi="ar"/>
        </w:rPr>
        <w:t xml:space="preserve">、</w:t>
      </w:r>
      <w:r>
        <w:rPr>
          <w:rFonts w:hint="eastAsia" w:ascii="宋体" w:hAnsi="宋体" w:eastAsia="宋体" w:cs="宋体"/>
          <w:spacing w:val="-1"/>
          <w:sz w:val="24"/>
          <w:szCs w:val="24"/>
          <w:lang w:bidi="ar"/>
        </w:rPr>
        <w:t xml:space="preserve">深井采样器</w:t>
      </w:r>
      <w:r>
        <w:rPr>
          <w:rFonts w:hint="eastAsia" w:ascii="宋体" w:hAnsi="宋体" w:eastAsia="宋体" w:cs="宋体"/>
          <w:spacing w:val="-1"/>
          <w:sz w:val="24"/>
          <w:szCs w:val="24"/>
          <w:lang w:eastAsia="zh-CN" w:bidi="ar"/>
        </w:rPr>
        <w:t xml:space="preserve">、</w:t>
      </w:r>
      <w:r>
        <w:rPr>
          <w:rFonts w:hint="eastAsia" w:ascii="宋体" w:hAnsi="宋体" w:eastAsia="宋体" w:cs="宋体"/>
          <w:spacing w:val="-1"/>
          <w:sz w:val="24"/>
          <w:szCs w:val="24"/>
          <w:lang w:bidi="ar"/>
        </w:rPr>
        <w:t xml:space="preserve">便携式</w:t>
      </w:r>
      <w:r>
        <w:rPr>
          <w:rFonts w:hint="eastAsia" w:ascii="宋体" w:hAnsi="宋体" w:eastAsia="宋体" w:cs="方正仿宋_GBK"/>
          <w:spacing w:val="-1"/>
          <w:sz w:val="24"/>
          <w:szCs w:val="24"/>
          <w:lang w:bidi="ar"/>
        </w:rPr>
        <w:t xml:space="preserve">X射线荧光光谱分析仪（XRF）</w:t>
      </w:r>
      <w:r>
        <w:rPr>
          <w:rFonts w:hint="eastAsia" w:ascii="宋体" w:hAnsi="宋体" w:eastAsia="宋体" w:cs="方正仿宋_GBK"/>
          <w:spacing w:val="-1"/>
          <w:sz w:val="24"/>
          <w:szCs w:val="24"/>
          <w:lang w:eastAsia="zh-CN" w:bidi="ar"/>
        </w:rPr>
        <w:t xml:space="preserve">、</w:t>
      </w:r>
      <w:r>
        <w:rPr>
          <w:rFonts w:hint="eastAsia" w:ascii="宋体" w:hAnsi="宋体" w:eastAsia="宋体" w:cs="宋体"/>
          <w:spacing w:val="-1"/>
          <w:sz w:val="24"/>
          <w:szCs w:val="24"/>
          <w:lang w:bidi="ar"/>
        </w:rPr>
        <w:t xml:space="preserve">微波消解仪</w:t>
      </w:r>
      <w:r>
        <w:rPr>
          <w:rFonts w:hint="eastAsia" w:ascii="宋体" w:hAnsi="宋体" w:eastAsia="宋体" w:cs="宋体"/>
          <w:spacing w:val="-1"/>
          <w:sz w:val="24"/>
          <w:szCs w:val="24"/>
          <w:lang w:eastAsia="zh-CN" w:bidi="ar"/>
        </w:rPr>
        <w:t xml:space="preserve">、</w:t>
      </w:r>
      <w:r>
        <w:rPr>
          <w:rFonts w:hint="eastAsia" w:ascii="宋体" w:hAnsi="宋体" w:eastAsia="宋体" w:cs="宋体"/>
          <w:spacing w:val="-1"/>
          <w:sz w:val="24"/>
          <w:szCs w:val="24"/>
          <w:lang w:bidi="ar"/>
        </w:rPr>
        <w:t xml:space="preserve">智能降水监测仪</w:t>
      </w:r>
      <w:r>
        <w:rPr>
          <w:rFonts w:hint="eastAsia" w:ascii="宋体" w:hAnsi="宋体" w:eastAsia="宋体" w:cs="宋体"/>
          <w:spacing w:val="-1"/>
          <w:sz w:val="24"/>
          <w:szCs w:val="24"/>
          <w:lang w:eastAsia="zh-CN" w:bidi="ar"/>
        </w:rPr>
        <w:t xml:space="preserve">、</w:t>
      </w:r>
      <w:r>
        <w:rPr>
          <w:rFonts w:hint="eastAsia" w:ascii="宋体" w:hAnsi="宋体" w:eastAsia="宋体" w:cs="宋体"/>
          <w:spacing w:val="-1"/>
          <w:sz w:val="24"/>
          <w:szCs w:val="24"/>
          <w:lang w:bidi="ar"/>
        </w:rPr>
        <w:t xml:space="preserve">多功能浓缩仪（降尘监测）</w:t>
      </w:r>
      <w:r>
        <w:rPr>
          <w:rFonts w:hint="eastAsia" w:ascii="宋体" w:hAnsi="宋体" w:eastAsia="宋体" w:cs="宋体"/>
          <w:spacing w:val="-1"/>
          <w:sz w:val="24"/>
          <w:szCs w:val="24"/>
          <w:lang w:eastAsia="zh-CN" w:bidi="ar"/>
        </w:rPr>
        <w:t xml:space="preserve">、</w:t>
      </w:r>
      <w:r>
        <w:rPr>
          <w:rFonts w:hint="eastAsia" w:ascii="宋体" w:hAnsi="宋体" w:eastAsia="宋体" w:cs="宋体"/>
          <w:spacing w:val="-1"/>
          <w:sz w:val="24"/>
          <w:szCs w:val="24"/>
          <w:lang w:bidi="ar"/>
        </w:rPr>
        <w:t xml:space="preserve">高锰酸盐指数全自动分析仪</w:t>
      </w:r>
      <w:r>
        <w:rPr>
          <w:rFonts w:hint="eastAsia" w:ascii="宋体" w:hAnsi="宋体" w:eastAsia="宋体" w:cs="宋体"/>
          <w:spacing w:val="-1"/>
          <w:sz w:val="24"/>
          <w:szCs w:val="24"/>
          <w:lang w:eastAsia="zh-CN" w:bidi="ar"/>
        </w:rPr>
        <w:t xml:space="preserve">、</w:t>
      </w:r>
      <w:r>
        <w:rPr>
          <w:rFonts w:hint="eastAsia" w:ascii="宋体" w:hAnsi="宋体" w:eastAsia="宋体" w:cs="宋体"/>
          <w:spacing w:val="-1"/>
          <w:sz w:val="24"/>
          <w:szCs w:val="24"/>
          <w:lang w:bidi="ar"/>
        </w:rPr>
        <w:t xml:space="preserve">应急防护用品箱</w:t>
      </w:r>
      <w:r>
        <w:rPr>
          <w:rFonts w:hint="eastAsia" w:ascii="宋体" w:hAnsi="宋体" w:eastAsia="宋体" w:cs="宋体"/>
          <w:spacing w:val="-1"/>
          <w:sz w:val="24"/>
          <w:szCs w:val="24"/>
          <w:lang w:eastAsia="zh-CN" w:bidi="ar"/>
        </w:rPr>
        <w:t xml:space="preserve">、</w:t>
      </w:r>
      <w:r>
        <w:rPr>
          <w:rFonts w:hint="eastAsia" w:ascii="宋体" w:hAnsi="宋体" w:eastAsia="宋体" w:cs="宋体"/>
          <w:spacing w:val="-1"/>
          <w:sz w:val="24"/>
          <w:szCs w:val="24"/>
          <w:lang w:bidi="ar"/>
        </w:rPr>
        <w:t xml:space="preserve">应急装备箱</w:t>
      </w:r>
      <w:r>
        <w:rPr>
          <w:rFonts w:hint="eastAsia" w:ascii="宋体" w:hAnsi="宋体"/>
          <w:color w:val="auto"/>
          <w:sz w:val="24"/>
          <w:szCs w:val="24"/>
          <w:highlight w:val="none"/>
        </w:rPr>
        <w:t xml:space="preserve">，详细内容见本招标文件第四章。</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color w:val="000000"/>
          <w:sz w:val="24"/>
        </w:rPr>
        <w:t xml:space="preserve">合同签订</w:t>
      </w:r>
      <w:r>
        <w:rPr>
          <w:rFonts w:hint="eastAsia" w:ascii="宋体" w:hAnsi="宋体"/>
          <w:color w:val="000000"/>
          <w:sz w:val="24"/>
          <w:lang w:val="en-US" w:eastAsia="zh-CN"/>
        </w:rPr>
        <w:t xml:space="preserve">之日起30日历天</w:t>
      </w:r>
      <w:r>
        <w:rPr>
          <w:rFonts w:hint="eastAsia" w:ascii="宋体" w:hAnsi="宋体"/>
          <w:color w:val="000000"/>
          <w:sz w:val="24"/>
        </w:rPr>
        <w:t xml:space="preserve">内</w:t>
      </w:r>
      <w:r/>
    </w:p>
    <w:p>
      <w:pPr>
        <w:ind w:firstLine="498"/>
        <w:keepLines/>
        <w:keepNext/>
        <w:spacing w:before="145" w:after="145" w:line="360" w:lineRule="auto"/>
        <w:rPr>
          <w:rFonts w:ascii="Times New Roman" w:hAnsi="Times New Roman"/>
          <w:b/>
          <w:bCs/>
          <w:color w:val="auto"/>
          <w:sz w:val="32"/>
          <w:szCs w:val="32"/>
          <w:highlight w:val="none"/>
        </w:rPr>
        <w:outlineLvl w:val="2"/>
      </w:pPr>
      <w:r/>
      <w:bookmarkStart w:id="12" w:name="_Toc28359003"/>
      <w:r/>
      <w:bookmarkStart w:id="13" w:name="_Toc35393622"/>
      <w:r/>
      <w:bookmarkStart w:id="14" w:name="_Toc35393791"/>
      <w:r/>
      <w:bookmarkStart w:id="15" w:name="_Toc28359080"/>
      <w:r/>
      <w:bookmarkStart w:id="16" w:name="_Toc38985264"/>
      <w:r>
        <w:rPr>
          <w:rFonts w:hint="eastAsia" w:ascii="Times New Roman" w:hAnsi="Times New Roman"/>
          <w:b/>
          <w:bCs/>
          <w:color w:val="auto"/>
          <w:sz w:val="32"/>
          <w:szCs w:val="32"/>
          <w:highlight w:val="none"/>
        </w:rPr>
        <w:t xml:space="preserve">二、申请人的资格要求：</w:t>
      </w:r>
      <w:bookmarkEnd w:id="12"/>
      <w:r/>
      <w:bookmarkEnd w:id="13"/>
      <w:r/>
      <w:bookmarkEnd w:id="14"/>
      <w:r/>
      <w:bookmarkEnd w:id="15"/>
      <w:r/>
      <w:bookmarkEnd w:id="16"/>
      <w:r/>
      <w:r/>
    </w:p>
    <w:p>
      <w:pPr>
        <w:ind w:firstLine="482"/>
        <w:spacing w:line="360" w:lineRule="auto"/>
        <w:rPr>
          <w:rFonts w:hint="eastAsia" w:ascii="宋体" w:hAnsi="宋体"/>
          <w:color w:val="auto"/>
          <w:sz w:val="24"/>
          <w:szCs w:val="24"/>
          <w:highlight w:val="none"/>
        </w:rPr>
      </w:pPr>
      <w:r/>
      <w:bookmarkStart w:id="17" w:name="_Toc35393796"/>
      <w:r/>
      <w:bookmarkStart w:id="18" w:name="_Toc38985269"/>
      <w:r/>
      <w:bookmarkStart w:id="19" w:name="_Toc28359085"/>
      <w:r/>
      <w:bookmarkStart w:id="20" w:name="_Toc28359008"/>
      <w:r/>
      <w:bookmarkStart w:id="21" w:name="_Toc35393627"/>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1.2具有良好的商业信誉和健全的财务会计制度（</w:t>
      </w:r>
      <w:r>
        <w:rPr>
          <w:rFonts w:hint="eastAsia" w:ascii="宋体" w:hAnsi="宋体"/>
          <w:color w:val="auto"/>
          <w:sz w:val="24"/>
          <w:szCs w:val="24"/>
          <w:highlight w:val="none"/>
          <w:lang w:val="en-US" w:eastAsia="zh-CN"/>
        </w:rPr>
        <w:t xml:space="preserve">符合要求的</w:t>
      </w:r>
      <w:r>
        <w:rPr>
          <w:rFonts w:hint="eastAsia" w:ascii="宋体" w:hAnsi="宋体"/>
          <w:color w:val="auto"/>
          <w:sz w:val="24"/>
          <w:szCs w:val="24"/>
          <w:highlight w:val="none"/>
        </w:rPr>
        <w:t xml:space="preserve">可以提供《财务状况报告及税收、社会保障资金缴纳情况承诺函》）；</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1.3依法缴纳税收和社会保障资金的相关证明材料（</w:t>
      </w:r>
      <w:r>
        <w:rPr>
          <w:rFonts w:hint="eastAsia" w:ascii="宋体" w:hAnsi="宋体"/>
          <w:color w:val="auto"/>
          <w:sz w:val="24"/>
          <w:szCs w:val="24"/>
          <w:highlight w:val="none"/>
          <w:lang w:val="en-US" w:eastAsia="zh-CN"/>
        </w:rPr>
        <w:t xml:space="preserve">符合要求的</w:t>
      </w:r>
      <w:r>
        <w:rPr>
          <w:rFonts w:hint="eastAsia" w:ascii="宋体" w:hAnsi="宋体"/>
          <w:color w:val="auto"/>
          <w:sz w:val="24"/>
          <w:szCs w:val="24"/>
          <w:highlight w:val="none"/>
        </w:rPr>
        <w:t xml:space="preserve">可以提供《财务状况报告及税收、社会保障资金缴纳情况承诺函》）；</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2"/>
        <w:spacing w:line="360" w:lineRule="auto"/>
        <w:rPr>
          <w:rFonts w:hint="eastAsia"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t>
      </w:r>
      <w:r>
        <w:rPr>
          <w:rFonts w:hint="eastAsia" w:ascii="宋体" w:hAnsi="宋体"/>
          <w:color w:val="auto"/>
          <w:sz w:val="24"/>
          <w:szCs w:val="24"/>
          <w:highlight w:val="none"/>
          <w:lang w:eastAsia="zh-CN"/>
        </w:rPr>
        <w:t xml:space="preserve">、</w:t>
      </w:r>
      <w:r>
        <w:rPr>
          <w:rFonts w:hint="eastAsia" w:ascii="宋体" w:hAnsi="宋体" w:cs="宋体"/>
          <w:bCs/>
          <w:color w:val="auto"/>
          <w:sz w:val="24"/>
          <w:szCs w:val="28"/>
          <w:highlight w:val="none"/>
        </w:rPr>
        <w:t xml:space="preserve">中国政府采购网</w:t>
      </w:r>
      <w:r>
        <w:rPr>
          <w:rFonts w:hint="eastAsia" w:ascii="宋体" w:hAnsi="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w:t>
      </w:r>
      <w:r/>
    </w:p>
    <w:p>
      <w:pPr>
        <w:ind w:firstLine="482"/>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采购包1：无；</w:t>
      </w:r>
      <w:r/>
    </w:p>
    <w:p>
      <w:pPr>
        <w:ind w:firstLine="482"/>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采购包2：</w:t>
      </w:r>
      <w:r>
        <w:rPr>
          <w:rFonts w:hint="eastAsia" w:ascii="宋体" w:hAnsi="宋体" w:cs="宋体"/>
          <w:color w:val="auto"/>
          <w:sz w:val="24"/>
          <w:highlight w:val="none"/>
        </w:rPr>
        <w:t xml:space="preserve">执行财政部、工业和信息化部关于印发《政府采购促进中小企业发展管理办法》的通知（财库〔2020〕46号）、苏财购[2022]45号，本</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专门面向中小企业采购，符合文件要求的供应商应提交《中小微企业声明函》，并上传至电子投标文件中，详见投标文件格式</w:t>
      </w:r>
      <w:r>
        <w:rPr>
          <w:rFonts w:hint="eastAsia" w:ascii="宋体" w:hAnsi="宋体"/>
          <w:color w:val="auto"/>
          <w:sz w:val="24"/>
          <w:highlight w:val="none"/>
        </w:rPr>
        <w:t xml:space="preserve">。</w:t>
      </w:r>
      <w:r/>
    </w:p>
    <w:p>
      <w:pPr>
        <w:ind w:firstLine="482"/>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联合体投标。</w:t>
      </w:r>
      <w:r/>
    </w:p>
    <w:p>
      <w:pPr>
        <w:ind w:firstLine="482"/>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（二）本项目的特定资格要求：</w:t>
      </w:r>
      <w:r>
        <w:rPr>
          <w:rFonts w:hint="eastAsia" w:ascii="宋体" w:hAnsi="宋体"/>
          <w:color w:val="auto"/>
          <w:sz w:val="24"/>
          <w:highlight w:val="none"/>
        </w:rPr>
        <w:t xml:space="preserve">无。</w:t>
      </w:r>
      <w:r/>
    </w:p>
    <w:p>
      <w:pPr>
        <w:pStyle w:val="896"/>
        <w:ind w:firstLine="498"/>
        <w:spacing w:before="145" w:after="145" w:line="360" w:lineRule="auto"/>
        <w:rPr>
          <w:color w:val="auto"/>
          <w:highlight w:val="none"/>
        </w:rPr>
      </w:pPr>
      <w:r>
        <w:rPr>
          <w:rFonts w:hint="eastAsia"/>
          <w:color w:val="auto"/>
          <w:highlight w:val="none"/>
        </w:rPr>
        <w:t xml:space="preserve">三、获取招标文件</w:t>
      </w:r>
      <w:r/>
    </w:p>
    <w:p>
      <w:pPr>
        <w:ind w:firstLine="480"/>
        <w:spacing w:line="360" w:lineRule="auto"/>
        <w:rPr>
          <w:rFonts w:hint="eastAsia" w:ascii="宋体" w:hAnsi="宋体"/>
          <w:color w:val="auto"/>
          <w:sz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olor w:val="auto"/>
          <w:sz w:val="24"/>
          <w:highlight w:val="none"/>
        </w:rPr>
        <w:t xml:space="preserve">时间：2024年</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06</w:t>
      </w:r>
      <w:r>
        <w:rPr>
          <w:rFonts w:hint="eastAsia" w:ascii="宋体" w:hAnsi="宋体"/>
          <w:color w:val="auto"/>
          <w:sz w:val="24"/>
          <w:highlight w:val="none"/>
        </w:rPr>
        <w:t xml:space="preserve">日至2024年</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月13</w:t>
      </w:r>
      <w:r>
        <w:rPr>
          <w:rFonts w:hint="eastAsia" w:ascii="宋体" w:hAnsi="宋体"/>
          <w:color w:val="auto"/>
          <w:sz w:val="24"/>
          <w:highlight w:val="none"/>
        </w:rPr>
        <w:t xml:space="preserve">日</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每天上午00:00-12:00，下午12:00-23:59</w:t>
      </w:r>
      <w:r>
        <w:rPr>
          <w:rFonts w:hint="eastAsia" w:ascii="宋体" w:hAnsi="宋体"/>
          <w:color w:val="auto"/>
          <w:sz w:val="24"/>
          <w:highlight w:val="none"/>
        </w:rPr>
        <w:t xml:space="preserve">（北京时间</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法定节假日除外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地点：在“江苏政府采购网”自行免费下载招标文件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方式：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（2）潜在供应商访问“苏采云”系统的网络地址和方法：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“苏采云”系统的网址：http://jszfcg.jsczt.cn/。</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（3）“CA数字证书”的获取：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（5）招标代理机构（采购代理机构）将数据电文形式的采购文件加载至“苏采云”系统，供潜在供应商下载或者查阅。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（6）苏采云系统使用谷歌浏览器参与不见面开标。</w:t>
      </w:r>
      <w:r/>
    </w:p>
    <w:p>
      <w:pPr>
        <w:pStyle w:val="896"/>
        <w:ind w:firstLine="498"/>
        <w:spacing w:before="145" w:after="145" w:line="360" w:lineRule="auto"/>
        <w:rPr>
          <w:color w:val="auto"/>
          <w:highlight w:val="none"/>
        </w:rPr>
      </w:pPr>
      <w:r>
        <w:rPr>
          <w:rFonts w:hint="eastAsia"/>
          <w:color w:val="auto"/>
          <w:highlight w:val="none"/>
        </w:rPr>
        <w:t xml:space="preserve">四、提交投标文件</w:t>
      </w:r>
      <w:bookmarkEnd w:id="22"/>
      <w:r/>
      <w:bookmarkEnd w:id="23"/>
      <w:r>
        <w:rPr>
          <w:rFonts w:hint="eastAsia"/>
          <w:color w:val="auto"/>
          <w:highlight w:val="none"/>
        </w:rPr>
        <w:t xml:space="preserve">截止时间、开标时间和地点</w:t>
      </w:r>
      <w:bookmarkEnd w:id="24"/>
      <w:r/>
      <w:bookmarkEnd w:id="25"/>
      <w:r/>
      <w:bookmarkEnd w:id="26"/>
      <w:r/>
      <w:r/>
    </w:p>
    <w:p>
      <w:pPr>
        <w:ind w:firstLine="480"/>
        <w:spacing w:line="360" w:lineRule="auto"/>
        <w:rPr>
          <w:rFonts w:hint="eastAsia" w:ascii="宋体" w:hAnsi="宋体"/>
          <w:color w:val="auto"/>
          <w:sz w:val="24"/>
          <w:highlight w:val="none"/>
        </w:rPr>
      </w:pPr>
      <w:r/>
      <w:bookmarkStart w:id="27" w:name="_Toc35393794"/>
      <w:r/>
      <w:bookmarkStart w:id="28" w:name="_Toc28359007"/>
      <w:r/>
      <w:bookmarkStart w:id="29" w:name="_Toc28359084"/>
      <w:r/>
      <w:bookmarkStart w:id="30" w:name="_Toc38985267"/>
      <w:r/>
      <w:bookmarkStart w:id="31" w:name="_Toc35393625"/>
      <w:r>
        <w:rPr>
          <w:rFonts w:hint="eastAsia" w:ascii="宋体" w:hAnsi="宋体"/>
          <w:color w:val="auto"/>
          <w:sz w:val="24"/>
          <w:highlight w:val="none"/>
        </w:rPr>
        <w:t xml:space="preserve">1.投标文件接收时间与地点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投标文件接收（上传）截止时间：2024年</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月27</w:t>
      </w:r>
      <w:r>
        <w:rPr>
          <w:rFonts w:hint="eastAsia" w:ascii="宋体" w:hAnsi="宋体"/>
          <w:color w:val="auto"/>
          <w:sz w:val="24"/>
          <w:highlight w:val="none"/>
        </w:rPr>
        <w:t xml:space="preserve">日09: 00 :00（北京时间）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电子投标文件上传地址：苏采云”政府采购交易系统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2.开标时间与地点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开标时间：2024年</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月27</w:t>
      </w:r>
      <w:r>
        <w:rPr>
          <w:rFonts w:hint="eastAsia" w:ascii="宋体" w:hAnsi="宋体"/>
          <w:color w:val="auto"/>
          <w:sz w:val="24"/>
          <w:highlight w:val="none"/>
        </w:rPr>
        <w:t xml:space="preserve">日09: 00 :00（北京时间）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开标地点：苏采云”政府采购交易系统网上开标大厅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开标大厅网址：http://jszfcg.jsczt.cn/</w:t>
      </w:r>
      <w:r/>
    </w:p>
    <w:p>
      <w:pPr>
        <w:pStyle w:val="896"/>
        <w:ind w:firstLine="498"/>
        <w:spacing w:before="145" w:after="145" w:line="360" w:lineRule="auto"/>
        <w:rPr>
          <w:color w:val="auto"/>
          <w:highlight w:val="none"/>
        </w:rPr>
      </w:pPr>
      <w:r>
        <w:rPr>
          <w:rFonts w:hint="eastAsia"/>
          <w:color w:val="auto"/>
          <w:highlight w:val="none"/>
        </w:rPr>
        <w:t xml:space="preserve">五、公告期限</w:t>
      </w:r>
      <w:bookmarkEnd w:id="27"/>
      <w:r/>
      <w:bookmarkEnd w:id="28"/>
      <w:r/>
      <w:bookmarkEnd w:id="29"/>
      <w:r/>
      <w:bookmarkEnd w:id="30"/>
      <w:r/>
      <w:bookmarkEnd w:id="31"/>
      <w:r/>
      <w:r/>
    </w:p>
    <w:p>
      <w:pPr>
        <w:ind w:firstLine="480"/>
        <w:rPr>
          <w:rFonts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招标公告及招标文件公告期限为自本公告发布之日起5个工作日。</w:t>
      </w:r>
      <w:r/>
    </w:p>
    <w:p>
      <w:pPr>
        <w:pStyle w:val="896"/>
        <w:ind w:firstLine="498"/>
        <w:spacing w:before="145" w:after="145" w:line="360" w:lineRule="auto"/>
        <w:rPr>
          <w:color w:val="auto"/>
          <w:highlight w:val="none"/>
        </w:rPr>
      </w:pPr>
      <w:r>
        <w:rPr>
          <w:rFonts w:hint="eastAsia"/>
          <w:color w:val="auto"/>
          <w:highlight w:val="none"/>
        </w:rPr>
        <w:t xml:space="preserve">六、其他补充事宜</w:t>
      </w:r>
      <w:bookmarkEnd w:id="32"/>
      <w:r/>
      <w:bookmarkEnd w:id="33"/>
      <w:r/>
      <w:bookmarkEnd w:id="3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本</w:t>
      </w:r>
      <w:r>
        <w:rPr>
          <w:rFonts w:hint="eastAsia" w:ascii="宋体" w:hAnsi="宋体"/>
          <w:color w:val="auto"/>
          <w:sz w:val="24"/>
          <w:highlight w:val="none"/>
        </w:rPr>
        <w:t xml:space="preserve">项目</w:t>
      </w:r>
      <w:r>
        <w:rPr>
          <w:rFonts w:ascii="宋体" w:hAnsi="宋体"/>
          <w:color w:val="auto"/>
          <w:sz w:val="24"/>
          <w:highlight w:val="none"/>
        </w:rPr>
        <w:t xml:space="preserve">不收取投标保证金。</w:t>
      </w:r>
      <w:r/>
    </w:p>
    <w:p>
      <w:pPr>
        <w:ind w:firstLine="48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2.</w:t>
      </w:r>
      <w:r>
        <w:rPr>
          <w:rFonts w:hint="eastAsia" w:ascii="宋体" w:hAnsi="宋体" w:cs="宋体"/>
          <w:b/>
          <w:bCs/>
          <w:i/>
          <w:iCs/>
          <w:color w:val="auto"/>
          <w:sz w:val="24"/>
          <w:szCs w:val="24"/>
          <w:highlight w:val="none"/>
          <w:u w:val="single"/>
        </w:rPr>
        <w:t xml:space="preserve">本招标文件中斜体且有下划线部分为实质性要求和条件</w:t>
      </w:r>
      <w:r>
        <w:rPr>
          <w:rFonts w:hint="eastAsia" w:ascii="宋体" w:hAnsi="宋体"/>
          <w:color w:val="auto"/>
          <w:spacing w:val="-6"/>
          <w:sz w:val="24"/>
          <w:highlight w:val="none"/>
        </w:rPr>
        <w:t xml:space="preserve">，如不满足将按无效响应处理。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p>
    <w:p>
      <w:pPr>
        <w:ind w:firstLine="498"/>
        <w:keepLines/>
        <w:keepNext/>
        <w:spacing w:before="145" w:after="145"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七、本次招标联系方式</w:t>
      </w:r>
      <w:bookmarkEnd w:id="17"/>
      <w:r/>
      <w:bookmarkEnd w:id="18"/>
      <w:r/>
      <w:bookmarkEnd w:id="19"/>
      <w:r/>
      <w:bookmarkEnd w:id="20"/>
      <w:r/>
      <w:bookmarkEnd w:id="21"/>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1、招标信息：</w:t>
      </w:r>
      <w:r>
        <w:rPr>
          <w:rFonts w:hint="eastAsia" w:ascii="宋体" w:hAnsi="宋体" w:cs="宋体"/>
          <w:color w:val="auto"/>
          <w:sz w:val="24"/>
          <w:szCs w:val="24"/>
          <w:highlight w:val="none"/>
          <w:lang w:eastAsia="zh-CN"/>
        </w:rPr>
        <w:t xml:space="preserve">连云港市东海生态环境局</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联系地址：连云港市东海县牛山街道振兴北路</w:t>
      </w:r>
      <w:r/>
    </w:p>
    <w:p>
      <w:pPr>
        <w:ind w:firstLine="480"/>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13912187208</w:t>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2、招标代理机构：</w:t>
      </w:r>
      <w:r>
        <w:rPr>
          <w:rFonts w:hint="eastAsia" w:ascii="宋体" w:hAnsi="宋体" w:cs="宋体"/>
          <w:color w:val="auto"/>
          <w:sz w:val="24"/>
          <w:szCs w:val="24"/>
          <w:highlight w:val="none"/>
          <w:lang w:eastAsia="zh-CN"/>
        </w:rPr>
        <w:t xml:space="preserve">江苏博茂项目管理有限公司</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夏工</w:t>
      </w:r>
      <w:r>
        <w:rPr>
          <w:rFonts w:hint="eastAsia" w:ascii="宋体" w:hAnsi="宋体" w:cs="宋体"/>
          <w:color w:val="auto"/>
          <w:sz w:val="24"/>
          <w:szCs w:val="24"/>
          <w:highlight w:val="none"/>
        </w:rPr>
        <w:tab/>
      </w:r>
      <w:r/>
    </w:p>
    <w:p>
      <w:pPr>
        <w:ind w:firstLine="480"/>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13961328268</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rPr>
        <w:t xml:space="preserve">连云港海州经济技术开发区朐凤路116号的润连智造中心</w:t>
      </w:r>
      <w:r>
        <w:rPr>
          <w:rFonts w:hint="eastAsia" w:ascii="宋体" w:hAnsi="宋体" w:cs="宋体"/>
          <w:color w:val="auto"/>
          <w:sz w:val="24"/>
          <w:szCs w:val="24"/>
          <w:highlight w:val="none"/>
        </w:rPr>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460" w:lineRule="exact"/>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项目联系人：</w:t>
      </w:r>
      <w:r>
        <w:rPr>
          <w:rFonts w:hint="eastAsia" w:ascii="宋体" w:hAnsi="宋体"/>
          <w:sz w:val="24"/>
          <w:szCs w:val="24"/>
          <w:highlight w:val="none"/>
          <w:lang w:val="en-US" w:eastAsia="zh-CN"/>
        </w:rPr>
        <w:t xml:space="preserve">顾主任</w:t>
      </w:r>
      <w:r>
        <w:rPr>
          <w:rFonts w:hint="eastAsia" w:ascii="宋体" w:hAnsi="宋体" w:cs="宋体"/>
          <w:color w:val="auto"/>
          <w:sz w:val="24"/>
          <w:szCs w:val="24"/>
          <w:highlight w:val="none"/>
          <w:lang w:val="en-US" w:eastAsia="zh-CN"/>
        </w:rPr>
        <w:t xml:space="preserve"> </w:t>
      </w:r>
      <w:r/>
    </w:p>
    <w:p>
      <w:pPr>
        <w:ind w:firstLine="480"/>
        <w:spacing w:line="460" w:lineRule="exact"/>
        <w:rPr>
          <w:rFonts w:hint="eastAsia" w:ascii="宋体" w:hAnsi="宋体" w:eastAsia="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13912187208</w:t>
      </w:r>
      <w:r/>
    </w:p>
    <w:p>
      <w:pPr>
        <w:ind w:firstLine="498"/>
        <w:keepLines/>
        <w:keepNext/>
        <w:spacing w:before="145" w:after="145"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八、其他</w:t>
      </w:r>
      <w:r/>
    </w:p>
    <w:p>
      <w:pPr>
        <w:ind w:firstLine="480"/>
        <w:spacing w:line="560" w:lineRule="exact"/>
        <w:tabs>
          <w:tab w:val="left" w:pos="900" w:leader="none"/>
        </w:tabs>
        <w:rPr>
          <w:rFonts w:hint="eastAsia" w:ascii="宋体" w:hAnsi="宋体"/>
          <w:bCs/>
          <w:color w:val="auto"/>
          <w:sz w:val="24"/>
          <w:szCs w:val="24"/>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领取CA和办理电子签章</w:t>
      </w:r>
      <w:r>
        <w:rPr>
          <w:rFonts w:hint="eastAsia" w:ascii="宋体" w:hAnsi="宋体"/>
          <w:b w:val="0"/>
          <w:bCs/>
          <w:color w:val="auto"/>
          <w:sz w:val="24"/>
          <w:szCs w:val="24"/>
          <w:highlight w:val="none"/>
        </w:rPr>
        <w:t xml:space="preserve">办理</w:t>
      </w:r>
      <w:r>
        <w:rPr>
          <w:rFonts w:hint="eastAsia" w:ascii="宋体" w:hAnsi="宋体"/>
          <w:bCs/>
          <w:color w:val="auto"/>
          <w:sz w:val="24"/>
          <w:szCs w:val="24"/>
          <w:highlight w:val="none"/>
        </w:rPr>
        <w:t xml:space="preserve">，具体联系方式见《苏采云系统供应商操作手册》（以下简称《操作手册》））、进行注册并按《操作手册》要求制作、上传电子投标文件。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有关本次招标的事项若存在变动或修改，敬请及时关注</w:t>
      </w:r>
      <w:r>
        <w:rPr>
          <w:rFonts w:hint="eastAsia" w:ascii="宋体" w:hAnsi="宋体"/>
          <w:bCs/>
          <w:color w:val="auto"/>
          <w:sz w:val="24"/>
          <w:szCs w:val="24"/>
          <w:highlight w:val="none"/>
          <w:lang w:eastAsia="zh-CN"/>
        </w:rPr>
        <w:t xml:space="preserve">江苏博茂项目管理有限公司</w:t>
      </w:r>
      <w:r>
        <w:rPr>
          <w:rFonts w:hint="eastAsia" w:ascii="宋体" w:hAnsi="宋体"/>
          <w:bCs/>
          <w:color w:val="auto"/>
          <w:sz w:val="24"/>
          <w:szCs w:val="24"/>
          <w:highlight w:val="none"/>
        </w:rPr>
        <w:t xml:space="preserve">在“江苏政府采购网”发布的更正公告。</w:t>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firstLine="2429"/>
        <w:keepLines/>
        <w:keepNext/>
        <w:spacing w:before="260" w:after="260" w:line="416" w:lineRule="auto"/>
        <w:rPr>
          <w:rFonts w:hint="eastAsia" w:ascii="黑体" w:hAnsi="Arial" w:eastAsia="黑体" w:cs="Arial"/>
          <w:color w:val="auto"/>
          <w:sz w:val="44"/>
          <w:szCs w:val="44"/>
          <w:highlight w:val="none"/>
        </w:rPr>
        <w:outlineLvl w:val="1"/>
      </w:pPr>
      <w:r/>
      <w:bookmarkStart w:id="35" w:name="_Toc120614211"/>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35"/>
      <w:r/>
      <w:bookmarkStart w:id="36" w:name="_Toc20823274"/>
      <w:r/>
      <w:bookmarkStart w:id="37" w:name="_Toc513029202"/>
      <w:r/>
      <w:bookmarkStart w:id="38" w:name="_Toc120614213"/>
      <w:r/>
      <w:bookmarkStart w:id="39" w:name="_Toc16938518"/>
      <w:r>
        <w:rPr>
          <w:rFonts w:hint="eastAsia" w:ascii="黑体" w:hAnsi="Arial" w:eastAsia="黑体" w:cs="Arial"/>
          <w:b/>
          <w:bCs/>
          <w:color w:val="auto"/>
          <w:sz w:val="44"/>
          <w:szCs w:val="44"/>
          <w:highlight w:val="none"/>
        </w:rPr>
        <w:t xml:space="preserve">投标人须知</w:t>
      </w:r>
      <w:bookmarkEnd w:id="36"/>
      <w:r/>
      <w:bookmarkEnd w:id="37"/>
      <w:r/>
      <w:bookmarkEnd w:id="38"/>
      <w:r/>
      <w:bookmarkEnd w:id="39"/>
      <w:r/>
      <w:r/>
    </w:p>
    <w:p>
      <w:pPr>
        <w:ind w:firstLine="498"/>
        <w:keepLines/>
        <w:keepNext/>
        <w:spacing w:before="145" w:after="145" w:line="360" w:lineRule="auto"/>
        <w:rPr>
          <w:rFonts w:hint="eastAsia" w:ascii="Times New Roman" w:hAnsi="Times New Roman"/>
          <w:b/>
          <w:bCs/>
          <w:color w:val="auto"/>
          <w:sz w:val="32"/>
          <w:szCs w:val="32"/>
          <w:highlight w:val="none"/>
        </w:rPr>
        <w:outlineLvl w:val="2"/>
      </w:pPr>
      <w:r/>
      <w:bookmarkStart w:id="40" w:name="_Toc120614214"/>
      <w:r/>
      <w:bookmarkStart w:id="41" w:name="_Toc513029203"/>
      <w:r/>
      <w:bookmarkStart w:id="42" w:name="_Toc20823275"/>
      <w:r/>
      <w:bookmarkStart w:id="43" w:name="_Toc16938519"/>
      <w:r>
        <w:rPr>
          <w:rFonts w:hint="eastAsia" w:ascii="Times New Roman" w:hAnsi="Times New Roman"/>
          <w:b/>
          <w:bCs/>
          <w:color w:val="auto"/>
          <w:sz w:val="32"/>
          <w:szCs w:val="32"/>
          <w:highlight w:val="none"/>
        </w:rPr>
        <w:t xml:space="preserve">一、总则</w:t>
      </w:r>
      <w:bookmarkEnd w:id="40"/>
      <w:r/>
      <w:bookmarkEnd w:id="41"/>
      <w:r/>
      <w:bookmarkEnd w:id="42"/>
      <w:r/>
      <w:bookmarkEnd w:id="43"/>
      <w:r/>
      <w:r/>
    </w:p>
    <w:p>
      <w:pPr>
        <w:ind w:firstLine="420"/>
        <w:keepLines/>
        <w:keepNext/>
        <w:rPr>
          <w:rFonts w:hint="eastAsia" w:ascii="Arial" w:hAnsi="Arial" w:eastAsia="黑体" w:cs="Arial"/>
          <w:color w:val="auto"/>
          <w:sz w:val="28"/>
          <w:szCs w:val="28"/>
          <w:highlight w:val="none"/>
        </w:rPr>
        <w:outlineLvl w:val="3"/>
      </w:pPr>
      <w:r/>
      <w:bookmarkStart w:id="44" w:name="_Hlt16619475"/>
      <w:r/>
      <w:bookmarkEnd w:id="44"/>
      <w:r/>
      <w:bookmarkStart w:id="45" w:name="_Toc458694821"/>
      <w:r/>
      <w:bookmarkStart w:id="46" w:name="_Toc20823276"/>
      <w:r/>
      <w:bookmarkStart w:id="47" w:name="_Toc16938520"/>
      <w:r/>
      <w:bookmarkStart w:id="48" w:name="_Toc513029204"/>
      <w:r>
        <w:rPr>
          <w:rFonts w:hint="eastAsia" w:ascii="Arial" w:hAnsi="Arial" w:eastAsia="黑体" w:cs="Arial"/>
          <w:color w:val="auto"/>
          <w:sz w:val="28"/>
          <w:szCs w:val="28"/>
          <w:highlight w:val="none"/>
        </w:rPr>
        <w:t xml:space="preserve">1</w:t>
      </w:r>
      <w:bookmarkEnd w:id="45"/>
      <w:r>
        <w:rPr>
          <w:rFonts w:hint="eastAsia" w:ascii="Arial" w:hAnsi="Arial" w:eastAsia="黑体" w:cs="Arial"/>
          <w:color w:val="auto"/>
          <w:sz w:val="28"/>
          <w:szCs w:val="28"/>
          <w:highlight w:val="none"/>
        </w:rPr>
        <w:t xml:space="preserve">、招标方式</w:t>
      </w:r>
      <w:bookmarkEnd w:id="46"/>
      <w:r/>
      <w:bookmarkEnd w:id="47"/>
      <w:r/>
      <w:bookmarkEnd w:id="48"/>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rPr>
          <w:rFonts w:hint="eastAsia" w:ascii="Arial" w:hAnsi="Arial" w:eastAsia="黑体" w:cs="Arial"/>
          <w:color w:val="auto"/>
          <w:sz w:val="28"/>
          <w:szCs w:val="28"/>
          <w:highlight w:val="none"/>
        </w:rPr>
        <w:outlineLvl w:val="3"/>
      </w:pPr>
      <w:r/>
      <w:bookmarkStart w:id="49" w:name="_Toc513029205"/>
      <w:r/>
      <w:bookmarkStart w:id="50" w:name="_Toc20823277"/>
      <w:r/>
      <w:bookmarkStart w:id="51" w:name="_Toc16938521"/>
      <w:r>
        <w:rPr>
          <w:rFonts w:hint="eastAsia" w:ascii="Arial" w:hAnsi="Arial" w:eastAsia="黑体" w:cs="Arial"/>
          <w:color w:val="auto"/>
          <w:sz w:val="28"/>
          <w:szCs w:val="28"/>
          <w:highlight w:val="none"/>
        </w:rPr>
        <w:t xml:space="preserve">2、合格的投标人</w:t>
      </w:r>
      <w:bookmarkEnd w:id="49"/>
      <w:r/>
      <w:bookmarkEnd w:id="50"/>
      <w:r/>
      <w:bookmarkEnd w:id="51"/>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ind w:firstLine="420"/>
        <w:keepLines/>
        <w:keepNext/>
        <w:rPr>
          <w:rFonts w:hint="eastAsia" w:ascii="Arial" w:hAnsi="Arial" w:eastAsia="黑体" w:cs="Arial"/>
          <w:color w:val="auto"/>
          <w:sz w:val="28"/>
          <w:szCs w:val="28"/>
          <w:highlight w:val="none"/>
        </w:rPr>
        <w:outlineLvl w:val="3"/>
      </w:pPr>
      <w:r/>
      <w:bookmarkStart w:id="52" w:name="_Toc16938522"/>
      <w:r/>
      <w:bookmarkStart w:id="53" w:name="_Toc20823278"/>
      <w:r/>
      <w:bookmarkStart w:id="54" w:name="_Toc513029206"/>
      <w:r>
        <w:rPr>
          <w:rFonts w:hint="eastAsia" w:ascii="Arial" w:hAnsi="Arial" w:eastAsia="黑体" w:cs="Arial"/>
          <w:color w:val="auto"/>
          <w:sz w:val="28"/>
          <w:szCs w:val="28"/>
          <w:highlight w:val="none"/>
        </w:rPr>
        <w:t xml:space="preserve">3、适用法律</w:t>
      </w:r>
      <w:bookmarkEnd w:id="52"/>
      <w:r/>
      <w:bookmarkEnd w:id="53"/>
      <w:r/>
      <w:bookmarkEnd w:id="54"/>
      <w:r/>
      <w:r/>
    </w:p>
    <w:p>
      <w:pPr>
        <w:ind w:firstLine="42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rPr>
          <w:rFonts w:hint="eastAsia" w:ascii="Arial" w:hAnsi="Arial" w:eastAsia="黑体" w:cs="Arial"/>
          <w:color w:val="auto"/>
          <w:sz w:val="28"/>
          <w:szCs w:val="28"/>
          <w:highlight w:val="none"/>
        </w:rPr>
        <w:outlineLvl w:val="3"/>
      </w:pPr>
      <w:r/>
      <w:bookmarkStart w:id="55" w:name="_Toc462564067"/>
      <w:r/>
      <w:bookmarkStart w:id="56" w:name="_Toc16938523"/>
      <w:r/>
      <w:bookmarkStart w:id="57" w:name="_Toc513029207"/>
      <w:r/>
      <w:bookmarkStart w:id="58" w:name="_Toc20823279"/>
      <w:r>
        <w:rPr>
          <w:rFonts w:hint="eastAsia" w:ascii="Arial" w:hAnsi="Arial" w:eastAsia="黑体" w:cs="Arial"/>
          <w:color w:val="auto"/>
          <w:sz w:val="28"/>
          <w:szCs w:val="28"/>
          <w:highlight w:val="none"/>
        </w:rPr>
        <w:t xml:space="preserve">4、投标费用</w:t>
      </w:r>
      <w:bookmarkEnd w:id="55"/>
      <w:r/>
      <w:bookmarkEnd w:id="56"/>
      <w:r/>
      <w:bookmarkEnd w:id="57"/>
      <w:r/>
      <w:bookmarkEnd w:id="58"/>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w:t>
      </w:r>
      <w:r>
        <w:rPr>
          <w:rFonts w:hint="eastAsia" w:ascii="宋体" w:hAnsi="宋体"/>
          <w:color w:val="auto"/>
          <w:sz w:val="24"/>
          <w:szCs w:val="21"/>
          <w:highlight w:val="none"/>
          <w:lang w:eastAsia="zh-CN"/>
        </w:rPr>
        <w:t xml:space="preserve">江苏博茂项目管理有限公司</w:t>
      </w:r>
      <w:r>
        <w:rPr>
          <w:rFonts w:hint="eastAsia" w:ascii="宋体" w:hAnsi="宋体"/>
          <w:color w:val="auto"/>
          <w:sz w:val="24"/>
          <w:szCs w:val="21"/>
          <w:highlight w:val="none"/>
        </w:rPr>
        <w:t xml:space="preserve">（以下简称采购代理机构）在任何情况下均无义务和责任承担这些费用。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4.2本项目的招标代理费按照苏招协[2022]2号文标准计取，由中标人在领取中标通知书时一次支付。上述费用由投标人综合考虑在投标报价中，不得单列。</w:t>
      </w:r>
      <w:r/>
    </w:p>
    <w:p>
      <w:pPr>
        <w:ind w:firstLine="602"/>
        <w:keepLines/>
        <w:keepNext/>
        <w:spacing w:line="480" w:lineRule="exact"/>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321"/>
        <w:keepLines/>
        <w:keepNext/>
        <w:spacing w:before="145" w:after="145" w:line="360" w:lineRule="auto"/>
        <w:rPr>
          <w:rFonts w:hint="eastAsia" w:ascii="Times New Roman" w:hAnsi="Times New Roman"/>
          <w:b/>
          <w:bCs/>
          <w:color w:val="auto"/>
          <w:sz w:val="32"/>
          <w:szCs w:val="32"/>
          <w:highlight w:val="none"/>
        </w:rPr>
        <w:outlineLvl w:val="2"/>
      </w:pPr>
      <w:r/>
      <w:bookmarkStart w:id="59" w:name="_Toc16938525"/>
      <w:r/>
      <w:bookmarkStart w:id="60" w:name="_Toc120614215"/>
      <w:r/>
      <w:bookmarkStart w:id="61" w:name="_Toc20823281"/>
      <w:r/>
      <w:bookmarkStart w:id="62" w:name="_Toc513029209"/>
      <w:r>
        <w:rPr>
          <w:rFonts w:hint="eastAsia" w:ascii="Times New Roman" w:hAnsi="Times New Roman"/>
          <w:b/>
          <w:bCs/>
          <w:color w:val="auto"/>
          <w:sz w:val="32"/>
          <w:szCs w:val="32"/>
          <w:highlight w:val="none"/>
        </w:rPr>
        <w:t xml:space="preserve">二、招标文件</w:t>
      </w:r>
      <w:bookmarkEnd w:id="59"/>
      <w:r/>
      <w:bookmarkEnd w:id="60"/>
      <w:r/>
      <w:bookmarkEnd w:id="61"/>
      <w:r/>
      <w:bookmarkEnd w:id="62"/>
      <w:r/>
      <w:r/>
    </w:p>
    <w:p>
      <w:pPr>
        <w:ind w:firstLine="420"/>
        <w:keepLines/>
        <w:keepNext/>
        <w:rPr>
          <w:rFonts w:hint="eastAsia" w:ascii="Arial" w:hAnsi="Arial" w:eastAsia="黑体" w:cs="Arial"/>
          <w:color w:val="auto"/>
          <w:sz w:val="28"/>
          <w:szCs w:val="28"/>
          <w:highlight w:val="none"/>
        </w:rPr>
        <w:outlineLvl w:val="3"/>
      </w:pPr>
      <w:r/>
      <w:bookmarkStart w:id="63" w:name="_Toc20823282"/>
      <w:r/>
      <w:bookmarkStart w:id="64" w:name="_Toc16938526"/>
      <w:r/>
      <w:bookmarkStart w:id="65" w:name="_Toc513029210"/>
      <w:r>
        <w:rPr>
          <w:rFonts w:hint="eastAsia" w:ascii="Arial" w:hAnsi="Arial" w:eastAsia="黑体" w:cs="Arial"/>
          <w:color w:val="auto"/>
          <w:sz w:val="28"/>
          <w:szCs w:val="28"/>
          <w:highlight w:val="none"/>
        </w:rPr>
        <w:t xml:space="preserve">6、招标文件构成</w:t>
      </w:r>
      <w:bookmarkEnd w:id="63"/>
      <w:r/>
      <w:bookmarkEnd w:id="64"/>
      <w:r/>
      <w:bookmarkEnd w:id="65"/>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rPr>
          <w:rFonts w:hint="eastAsia" w:ascii="Times New Roman" w:hAnsi="Times New Roman"/>
          <w:color w:val="auto"/>
          <w:sz w:val="24"/>
          <w:szCs w:val="24"/>
          <w:highlight w:val="none"/>
        </w:rPr>
      </w:pPr>
      <w:r>
        <w:rPr>
          <w:rFonts w:hint="eastAsia" w:ascii="宋体" w:hAnsi="宋体"/>
          <w:color w:val="auto"/>
          <w:sz w:val="24"/>
          <w:szCs w:val="24"/>
          <w:highlight w:val="none"/>
        </w:rPr>
        <w:t xml:space="preserve">（5）</w:t>
      </w:r>
      <w:r>
        <w:rPr>
          <w:rFonts w:hint="eastAsia" w:ascii="Times New Roman" w:hAnsi="宋体"/>
          <w:color w:val="auto"/>
          <w:sz w:val="24"/>
          <w:szCs w:val="24"/>
          <w:highlight w:val="none"/>
        </w:rPr>
        <w:t xml:space="preserve">评标方法与评标标准</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请仔细检查招标文件是否齐全，如有缺漏请立即与采购代理机构联系解决。</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Arial" w:hAnsi="Arial" w:eastAsia="黑体" w:cs="Arial"/>
          <w:color w:val="auto"/>
          <w:sz w:val="28"/>
          <w:szCs w:val="28"/>
          <w:highlight w:val="none"/>
        </w:rPr>
        <w:outlineLvl w:val="3"/>
      </w:pPr>
      <w:r/>
      <w:bookmarkStart w:id="66" w:name="_Toc462564070"/>
      <w:r/>
      <w:bookmarkStart w:id="67" w:name="_Toc513029211"/>
      <w:r/>
      <w:bookmarkStart w:id="68" w:name="_Toc16938527"/>
      <w:r/>
      <w:bookmarkStart w:id="69" w:name="_Toc20823283"/>
      <w:r>
        <w:rPr>
          <w:rFonts w:hint="eastAsia" w:ascii="Arial" w:hAnsi="Arial" w:eastAsia="黑体" w:cs="Arial"/>
          <w:color w:val="auto"/>
          <w:sz w:val="28"/>
          <w:szCs w:val="28"/>
          <w:highlight w:val="none"/>
        </w:rPr>
        <w:t xml:space="preserve">7、招标文件的澄清</w:t>
      </w:r>
      <w:bookmarkEnd w:id="66"/>
      <w:r/>
      <w:bookmarkEnd w:id="67"/>
      <w:r/>
      <w:bookmarkEnd w:id="68"/>
      <w:r/>
      <w:bookmarkEnd w:id="69"/>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按招标公告中的通讯地址，以书面形式通知采购代理机构。</w:t>
      </w:r>
      <w:r/>
    </w:p>
    <w:p>
      <w:pPr>
        <w:ind w:firstLine="560"/>
        <w:keepLines/>
        <w:keepNext/>
        <w:rPr>
          <w:rFonts w:hint="eastAsia" w:ascii="Arial" w:hAnsi="Arial" w:eastAsia="黑体" w:cs="Arial"/>
          <w:color w:val="auto"/>
          <w:sz w:val="28"/>
          <w:szCs w:val="28"/>
          <w:highlight w:val="none"/>
        </w:rPr>
        <w:outlineLvl w:val="3"/>
      </w:pPr>
      <w:r/>
      <w:bookmarkStart w:id="70" w:name="_Toc462564071"/>
      <w:r/>
      <w:bookmarkStart w:id="71" w:name="_Toc20823284"/>
      <w:r/>
      <w:bookmarkStart w:id="72" w:name="_Toc513029212"/>
      <w:r/>
      <w:bookmarkStart w:id="73" w:name="_Toc16938528"/>
      <w:r>
        <w:rPr>
          <w:rFonts w:hint="eastAsia" w:ascii="Arial" w:hAnsi="Arial" w:eastAsia="黑体" w:cs="Arial"/>
          <w:color w:val="auto"/>
          <w:sz w:val="28"/>
          <w:szCs w:val="28"/>
          <w:highlight w:val="none"/>
        </w:rPr>
        <w:t xml:space="preserve">8、招标文件的修改</w:t>
      </w:r>
      <w:bookmarkEnd w:id="70"/>
      <w:r/>
      <w:bookmarkEnd w:id="71"/>
      <w:r/>
      <w:bookmarkEnd w:id="72"/>
      <w:r/>
      <w:bookmarkEnd w:id="73"/>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，采购代理机构可以对招标文件进行修改。</w:t>
      </w:r>
      <w:r/>
    </w:p>
    <w:p>
      <w:pPr>
        <w:ind w:firstLine="480"/>
        <w:spacing w:line="500" w:lineRule="exact"/>
        <w:rPr>
          <w:rFonts w:hint="eastAsia"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采购代理机构</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482"/>
        <w:keepLines/>
        <w:keepNext/>
        <w:spacing w:before="145" w:after="145" w:line="360" w:lineRule="auto"/>
        <w:rPr>
          <w:rFonts w:hint="eastAsia" w:ascii="Times New Roman" w:hAnsi="Times New Roman"/>
          <w:b/>
          <w:bCs/>
          <w:color w:val="auto"/>
          <w:sz w:val="32"/>
          <w:szCs w:val="32"/>
          <w:highlight w:val="none"/>
        </w:rPr>
        <w:outlineLvl w:val="2"/>
      </w:pPr>
      <w:r/>
      <w:bookmarkStart w:id="74" w:name="_Toc20823285"/>
      <w:r/>
      <w:bookmarkStart w:id="75" w:name="_Toc462564072"/>
      <w:r/>
      <w:bookmarkStart w:id="76" w:name="_Toc513029213"/>
      <w:r/>
      <w:bookmarkStart w:id="77" w:name="_Toc120614216"/>
      <w:r/>
      <w:bookmarkStart w:id="78" w:name="_Toc16938529"/>
      <w:r>
        <w:rPr>
          <w:rFonts w:hint="eastAsia" w:ascii="Times New Roman" w:hAnsi="Times New Roman"/>
          <w:b/>
          <w:bCs/>
          <w:color w:val="auto"/>
          <w:sz w:val="32"/>
          <w:szCs w:val="32"/>
          <w:highlight w:val="none"/>
        </w:rPr>
        <w:t xml:space="preserve">三、投标文件的编制</w:t>
      </w:r>
      <w:bookmarkEnd w:id="74"/>
      <w:r/>
      <w:bookmarkEnd w:id="75"/>
      <w:r/>
      <w:bookmarkEnd w:id="76"/>
      <w:r/>
      <w:bookmarkEnd w:id="77"/>
      <w:r/>
      <w:bookmarkEnd w:id="78"/>
      <w:r/>
      <w:r/>
    </w:p>
    <w:p>
      <w:pPr>
        <w:ind w:firstLine="560"/>
        <w:keepLines/>
        <w:keepNext/>
        <w:rPr>
          <w:rFonts w:hint="eastAsia" w:ascii="Arial" w:hAnsi="Arial" w:eastAsia="黑体" w:cs="Arial"/>
          <w:b/>
          <w:color w:val="auto"/>
          <w:sz w:val="28"/>
          <w:szCs w:val="28"/>
          <w:highlight w:val="none"/>
        </w:rPr>
        <w:outlineLvl w:val="3"/>
      </w:pPr>
      <w:r/>
      <w:bookmarkStart w:id="79" w:name="_Toc20823286"/>
      <w:r/>
      <w:bookmarkStart w:id="80" w:name="_Toc462564073"/>
      <w:r/>
      <w:bookmarkStart w:id="81" w:name="_Toc513029214"/>
      <w:r/>
      <w:bookmarkStart w:id="82" w:name="_Toc16938530"/>
      <w:r>
        <w:rPr>
          <w:rFonts w:hint="eastAsia" w:ascii="Arial" w:hAnsi="Arial" w:eastAsia="黑体" w:cs="Arial"/>
          <w:color w:val="auto"/>
          <w:sz w:val="28"/>
          <w:szCs w:val="28"/>
          <w:highlight w:val="none"/>
        </w:rPr>
        <w:t xml:space="preserve">9、投标文件的语言及度量衡单位</w:t>
      </w:r>
      <w:bookmarkEnd w:id="79"/>
      <w:r/>
      <w:bookmarkEnd w:id="80"/>
      <w:r/>
      <w:bookmarkEnd w:id="81"/>
      <w:r/>
      <w:bookmarkEnd w:id="82"/>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rPr>
          <w:rFonts w:hint="eastAsia" w:ascii="Arial" w:hAnsi="Arial" w:eastAsia="黑体" w:cs="Arial"/>
          <w:color w:val="auto"/>
          <w:sz w:val="28"/>
          <w:szCs w:val="28"/>
          <w:highlight w:val="none"/>
        </w:rPr>
        <w:outlineLvl w:val="3"/>
      </w:pPr>
      <w:r/>
      <w:bookmarkStart w:id="83" w:name="_Toc462564074"/>
      <w:r/>
      <w:bookmarkStart w:id="84" w:name="_Toc20823287"/>
      <w:r/>
      <w:bookmarkStart w:id="85" w:name="_Toc513029215"/>
      <w:r/>
      <w:bookmarkStart w:id="86" w:name="_Toc16938531"/>
      <w:r>
        <w:rPr>
          <w:rFonts w:hint="eastAsia" w:ascii="Arial" w:hAnsi="Arial" w:eastAsia="黑体" w:cs="Arial"/>
          <w:color w:val="auto"/>
          <w:sz w:val="28"/>
          <w:szCs w:val="28"/>
          <w:highlight w:val="none"/>
        </w:rPr>
        <w:t xml:space="preserve">10、投标文件构成</w:t>
      </w:r>
      <w:bookmarkEnd w:id="83"/>
      <w:r/>
      <w:bookmarkEnd w:id="84"/>
      <w:r/>
      <w:bookmarkEnd w:id="85"/>
      <w:r/>
      <w:bookmarkEnd w:id="86"/>
      <w:r/>
      <w:r/>
    </w:p>
    <w:p>
      <w:pPr>
        <w:ind w:firstLine="480"/>
        <w:spacing w:line="44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Arial" w:hAnsi="Arial" w:eastAsia="黑体" w:cs="Arial"/>
          <w:color w:val="auto"/>
          <w:sz w:val="28"/>
          <w:szCs w:val="28"/>
          <w:highlight w:val="none"/>
        </w:rPr>
        <w:outlineLvl w:val="3"/>
      </w:pPr>
      <w:r/>
      <w:bookmarkStart w:id="87" w:name="_Hlt26954838"/>
      <w:r/>
      <w:bookmarkEnd w:id="87"/>
      <w:r/>
      <w:bookmarkStart w:id="88" w:name="_Hlt26670360"/>
      <w:r/>
      <w:bookmarkEnd w:id="88"/>
      <w:r/>
      <w:bookmarkStart w:id="89" w:name="_Hlt26668975"/>
      <w:r/>
      <w:bookmarkEnd w:id="89"/>
      <w:r/>
      <w:bookmarkStart w:id="90" w:name="_Toc14577357"/>
      <w:r/>
      <w:bookmarkStart w:id="91" w:name="_Toc513029219"/>
      <w:r/>
      <w:bookmarkStart w:id="92" w:name="_Toc49090509"/>
      <w:r/>
      <w:bookmarkStart w:id="93" w:name="_Toc513029216"/>
      <w:r/>
      <w:bookmarkStart w:id="94" w:name="_Toc49090507"/>
      <w:r/>
      <w:bookmarkStart w:id="95" w:name="_Toc14577354"/>
      <w:r/>
      <w:bookmarkStart w:id="96" w:name="_Toc49090508"/>
      <w:r/>
      <w:bookmarkStart w:id="97" w:name="_Toc14577355"/>
      <w:r>
        <w:rPr>
          <w:rFonts w:hint="eastAsia" w:ascii="Arial" w:hAnsi="Arial" w:eastAsia="黑体" w:cs="Arial"/>
          <w:color w:val="auto"/>
          <w:sz w:val="28"/>
          <w:szCs w:val="28"/>
          <w:highlight w:val="none"/>
        </w:rPr>
        <w:t xml:space="preserve">11、证明投标人及投标标的符合招标文件规定的文件</w:t>
      </w:r>
      <w:bookmarkEnd w:id="90"/>
      <w:r/>
      <w:bookmarkEnd w:id="91"/>
      <w:r/>
      <w:bookmarkEnd w:id="92"/>
      <w:r/>
      <w:bookmarkEnd w:id="93"/>
      <w:r/>
      <w:bookmarkEnd w:id="94"/>
      <w:r/>
      <w:bookmarkEnd w:id="95"/>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 投标人应按照招标文件要求提交证明文件，证明其及投标标的符合招标文件规定。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96"/>
      <w:r/>
      <w:bookmarkEnd w:id="97"/>
      <w:r/>
      <w:r/>
    </w:p>
    <w:p>
      <w:pPr>
        <w:ind w:firstLine="420"/>
        <w:keepLines/>
        <w:keepNex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12、投标分项报价表</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投标人应按照招标文件规定格式填报投标分项报价表。</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rPr>
          <w:rFonts w:hint="eastAsia" w:ascii="Arial" w:hAnsi="Arial" w:eastAsia="黑体" w:cs="Arial"/>
          <w:color w:val="auto"/>
          <w:sz w:val="28"/>
          <w:szCs w:val="28"/>
          <w:highlight w:val="none"/>
        </w:rPr>
        <w:outlineLvl w:val="3"/>
      </w:pPr>
      <w:r/>
      <w:bookmarkStart w:id="98" w:name="_Hlt26954731"/>
      <w:r/>
      <w:bookmarkEnd w:id="98"/>
      <w:r/>
      <w:bookmarkStart w:id="99" w:name="_Hlt26954846"/>
      <w:r/>
      <w:bookmarkEnd w:id="99"/>
      <w:r/>
      <w:bookmarkStart w:id="100" w:name="_Hlt26954848"/>
      <w:r/>
      <w:bookmarkEnd w:id="100"/>
      <w:r/>
      <w:bookmarkStart w:id="101" w:name="_Hlt26670482"/>
      <w:r/>
      <w:bookmarkEnd w:id="101"/>
      <w:r/>
      <w:bookmarkStart w:id="102" w:name="_Hlt26670486"/>
      <w:r/>
      <w:bookmarkEnd w:id="102"/>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spacing w:line="500" w:lineRule="exact"/>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14.1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投标人需根据招标文件要求提供培训计划。</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rPr>
          <w:rFonts w:hint="eastAsia" w:ascii="Arial" w:hAnsi="Arial" w:eastAsia="黑体" w:cs="Arial"/>
          <w:color w:val="auto"/>
          <w:sz w:val="28"/>
          <w:szCs w:val="28"/>
          <w:highlight w:val="none"/>
        </w:rPr>
        <w:outlineLvl w:val="3"/>
      </w:pPr>
      <w:r/>
      <w:bookmarkStart w:id="103" w:name="_Toc49090510"/>
      <w:r/>
      <w:bookmarkStart w:id="104" w:name="_Toc14577359"/>
      <w:r>
        <w:rPr>
          <w:rFonts w:hint="eastAsia" w:ascii="Arial" w:hAnsi="Arial" w:eastAsia="黑体" w:cs="Arial"/>
          <w:color w:val="auto"/>
          <w:sz w:val="28"/>
          <w:szCs w:val="28"/>
          <w:highlight w:val="none"/>
        </w:rPr>
        <w:t xml:space="preserve">15、投标函和开标一览表</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03"/>
      <w:r/>
      <w:bookmarkEnd w:id="104"/>
      <w:r/>
      <w:r/>
    </w:p>
    <w:p>
      <w:pPr>
        <w:ind w:firstLine="420"/>
        <w:keepLines/>
        <w:keepNext/>
        <w:rPr>
          <w:rFonts w:hint="eastAsia" w:ascii="Arial" w:hAnsi="Arial" w:eastAsia="黑体" w:cs="Arial"/>
          <w:color w:val="auto"/>
          <w:sz w:val="28"/>
          <w:szCs w:val="28"/>
          <w:highlight w:val="none"/>
        </w:rPr>
        <w:outlineLvl w:val="3"/>
      </w:pPr>
      <w:r/>
      <w:bookmarkStart w:id="105" w:name="_Toc49090511"/>
      <w:r/>
      <w:bookmarkStart w:id="106" w:name="_Toc14577360"/>
      <w:r>
        <w:rPr>
          <w:rFonts w:hint="eastAsia" w:ascii="Arial" w:hAnsi="Arial" w:eastAsia="黑体" w:cs="Arial"/>
          <w:color w:val="auto"/>
          <w:sz w:val="28"/>
          <w:szCs w:val="28"/>
          <w:highlight w:val="none"/>
        </w:rPr>
        <w:t xml:space="preserve">16、投标有效期</w:t>
      </w:r>
      <w:bookmarkEnd w:id="105"/>
      <w:r/>
      <w:bookmarkEnd w:id="106"/>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16.1投标有效期为采购代理机构规定的开标之日后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keepLines/>
        <w:keepNext/>
        <w:spacing w:before="145" w:after="145" w:line="360" w:lineRule="auto"/>
        <w:rPr>
          <w:rFonts w:hint="eastAsia" w:ascii="Times New Roman" w:hAnsi="Times New Roman"/>
          <w:b/>
          <w:bCs/>
          <w:color w:val="auto"/>
          <w:sz w:val="32"/>
          <w:szCs w:val="32"/>
          <w:highlight w:val="none"/>
        </w:rPr>
        <w:outlineLvl w:val="2"/>
      </w:pPr>
      <w:r/>
      <w:bookmarkStart w:id="107" w:name="_Hlt26954852"/>
      <w:r/>
      <w:bookmarkEnd w:id="107"/>
      <w:r/>
      <w:bookmarkStart w:id="108" w:name="_Hlt26954739"/>
      <w:r/>
      <w:bookmarkEnd w:id="108"/>
      <w:r/>
      <w:bookmarkStart w:id="109" w:name="_Toc513029224"/>
      <w:r/>
      <w:bookmarkStart w:id="110" w:name="_Toc120614217"/>
      <w:r/>
      <w:bookmarkStart w:id="111" w:name="_Toc20823296"/>
      <w:r/>
      <w:bookmarkStart w:id="112" w:name="_Toc16938540"/>
      <w:r>
        <w:rPr>
          <w:rFonts w:hint="eastAsia" w:ascii="Times New Roman" w:hAnsi="Times New Roman"/>
          <w:b/>
          <w:bCs/>
          <w:color w:val="auto"/>
          <w:sz w:val="32"/>
          <w:szCs w:val="32"/>
          <w:highlight w:val="none"/>
        </w:rPr>
        <w:t xml:space="preserve">四、投标文件的递交</w:t>
      </w:r>
      <w:bookmarkEnd w:id="109"/>
      <w:r/>
      <w:bookmarkEnd w:id="110"/>
      <w:r/>
      <w:bookmarkEnd w:id="111"/>
      <w:r/>
      <w:bookmarkEnd w:id="112"/>
      <w:r/>
      <w:r/>
    </w:p>
    <w:p>
      <w:pPr>
        <w:ind w:firstLine="420"/>
        <w:keepLines/>
        <w:keepNext/>
        <w:rPr>
          <w:rFonts w:hint="eastAsia" w:ascii="黑体" w:hAnsi="Arial" w:eastAsia="黑体" w:cs="Arial"/>
          <w:color w:val="auto"/>
          <w:sz w:val="28"/>
          <w:szCs w:val="28"/>
          <w:highlight w:val="none"/>
        </w:rPr>
        <w:outlineLvl w:val="3"/>
      </w:pPr>
      <w:r/>
      <w:bookmarkStart w:id="113" w:name="_Toc20823297"/>
      <w:r/>
      <w:bookmarkStart w:id="114" w:name="_Toc513029225"/>
      <w:r/>
      <w:bookmarkStart w:id="115" w:name="_Toc462564084"/>
      <w:r/>
      <w:bookmarkStart w:id="116" w:name="_Toc16938541"/>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113"/>
      <w:r/>
      <w:bookmarkEnd w:id="114"/>
      <w:r/>
      <w:bookmarkEnd w:id="115"/>
      <w:r/>
      <w:bookmarkEnd w:id="116"/>
      <w:r>
        <w:rPr>
          <w:rFonts w:hint="eastAsia" w:ascii="黑体" w:hAnsi="Arial" w:eastAsia="黑体" w:cs="Arial"/>
          <w:color w:val="auto"/>
          <w:sz w:val="28"/>
          <w:szCs w:val="28"/>
          <w:highlight w:val="none"/>
        </w:rPr>
        <w:t xml:space="preserve">的递交</w:t>
      </w:r>
      <w:r/>
    </w:p>
    <w:p>
      <w:pPr>
        <w:ind w:left="525"/>
        <w:rPr>
          <w:rFonts w:hint="eastAsia"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w:t>
      </w:r>
      <w:r/>
    </w:p>
    <w:p>
      <w:pPr>
        <w:rPr>
          <w:rFonts w:ascii="宋体" w:hAnsi="宋体"/>
          <w:bCs/>
          <w:color w:val="auto"/>
          <w:sz w:val="24"/>
          <w:szCs w:val="21"/>
          <w:highlight w:val="none"/>
        </w:rPr>
      </w:pPr>
      <w:r>
        <w:rPr>
          <w:rFonts w:hint="eastAsia" w:ascii="宋体" w:hAnsi="宋体"/>
          <w:bCs/>
          <w:color w:val="auto"/>
          <w:sz w:val="24"/>
          <w:szCs w:val="21"/>
          <w:highlight w:val="none"/>
        </w:rPr>
        <w:t xml:space="preserve">文件。</w:t>
      </w:r>
      <w:bookmarkStart w:id="117" w:name="_Toc513029226"/>
      <w:r/>
      <w:bookmarkStart w:id="118" w:name="_Toc20823298"/>
      <w:r/>
      <w:bookmarkStart w:id="119" w:name="_Toc16938542"/>
      <w:r/>
      <w:r/>
    </w:p>
    <w:p>
      <w:pPr>
        <w:ind w:firstLine="420"/>
        <w:keepLines/>
        <w:keepNext/>
        <w:spacing w:before="280" w:after="290" w:line="376" w:lineRule="auto"/>
        <w:rPr>
          <w:rFonts w:hint="eastAsia"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117"/>
      <w:r/>
      <w:bookmarkEnd w:id="118"/>
      <w:r/>
      <w:bookmarkEnd w:id="119"/>
      <w:r/>
      <w:r/>
    </w:p>
    <w:p>
      <w:pPr>
        <w:ind w:firstLine="480"/>
        <w:spacing w:line="500" w:lineRule="exact"/>
        <w:rPr>
          <w:rFonts w:hint="eastAsia" w:ascii="宋体" w:hAnsi="宋体"/>
          <w:bCs/>
          <w:i/>
          <w:color w:val="auto"/>
          <w:sz w:val="24"/>
          <w:szCs w:val="21"/>
          <w:highlight w:val="none"/>
          <w:u w:val="single"/>
        </w:rPr>
      </w:pPr>
      <w:r>
        <w:rPr>
          <w:rFonts w:ascii="宋体" w:hAnsi="宋体"/>
          <w:i/>
          <w:color w:val="auto"/>
          <w:sz w:val="24"/>
          <w:szCs w:val="21"/>
          <w:highlight w:val="none"/>
          <w:u w:val="single"/>
        </w:rPr>
        <w:t xml:space="preserve">19</w:t>
      </w:r>
      <w:r>
        <w:rPr>
          <w:rFonts w:hint="eastAsia" w:ascii="宋体" w:hAnsi="宋体"/>
          <w:i/>
          <w:color w:val="auto"/>
          <w:sz w:val="24"/>
          <w:szCs w:val="21"/>
          <w:highlight w:val="none"/>
          <w:u w:val="single"/>
        </w:rPr>
        <w:t xml:space="preserve">.1</w:t>
      </w:r>
      <w:r>
        <w:rPr>
          <w:rFonts w:hint="eastAsia" w:ascii="宋体" w:hAnsi="宋体"/>
          <w:bCs/>
          <w:i/>
          <w:color w:val="auto"/>
          <w:sz w:val="24"/>
          <w:szCs w:val="21"/>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rPr>
          <w:rFonts w:hint="eastAsia" w:ascii="Arial" w:hAnsi="Arial" w:eastAsia="黑体" w:cs="Arial"/>
          <w:color w:val="auto"/>
          <w:sz w:val="28"/>
          <w:szCs w:val="28"/>
          <w:highlight w:val="none"/>
        </w:rPr>
        <w:outlineLvl w:val="3"/>
      </w:pPr>
      <w:r/>
      <w:bookmarkStart w:id="120" w:name="_Toc16938543"/>
      <w:r/>
      <w:bookmarkStart w:id="121" w:name="_Toc20823299"/>
      <w:r/>
      <w:bookmarkStart w:id="122"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120"/>
      <w:r/>
      <w:bookmarkEnd w:id="121"/>
      <w:r/>
      <w:bookmarkEnd w:id="122"/>
      <w:r>
        <w:rPr>
          <w:rFonts w:hint="eastAsia" w:ascii="Arial" w:hAnsi="Arial" w:eastAsia="黑体" w:cs="Arial"/>
          <w:color w:val="auto"/>
          <w:sz w:val="28"/>
          <w:szCs w:val="28"/>
          <w:highlight w:val="none"/>
        </w:rPr>
        <w:t xml:space="preserve">的拒收</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采购代理机构拒绝接收在其规定的投标截止时间后上传的任何投标文件。</w:t>
      </w:r>
      <w:r/>
    </w:p>
    <w:p>
      <w:pPr>
        <w:ind w:firstLine="420"/>
        <w:keepLines/>
        <w:keepNext/>
        <w:rPr>
          <w:rFonts w:hint="eastAsia" w:ascii="Arial" w:hAnsi="Arial" w:eastAsia="黑体" w:cs="Arial"/>
          <w:color w:val="auto"/>
          <w:sz w:val="28"/>
          <w:szCs w:val="28"/>
          <w:highlight w:val="none"/>
        </w:rPr>
        <w:outlineLvl w:val="3"/>
      </w:pPr>
      <w:r/>
      <w:bookmarkStart w:id="123" w:name="_Toc513029228"/>
      <w:r/>
      <w:bookmarkStart w:id="124" w:name="_Toc20823300"/>
      <w:r/>
      <w:bookmarkStart w:id="125" w:name="_Toc1693854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123"/>
      <w:r/>
      <w:bookmarkEnd w:id="124"/>
      <w:r/>
      <w:bookmarkEnd w:id="125"/>
      <w:r/>
      <w:r/>
    </w:p>
    <w:p>
      <w:pPr>
        <w:ind w:firstLine="480"/>
        <w:spacing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投标文件的修改</w:t>
      </w:r>
      <w:r/>
    </w:p>
    <w:p>
      <w:pPr>
        <w:ind w:firstLine="480"/>
        <w:spacing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before="145" w:after="145" w:line="360" w:lineRule="auto"/>
        <w:rPr>
          <w:rFonts w:hint="eastAsia" w:ascii="Times New Roman" w:hAnsi="Times New Roman"/>
          <w:b/>
          <w:bCs/>
          <w:color w:val="auto"/>
          <w:sz w:val="32"/>
          <w:szCs w:val="32"/>
          <w:highlight w:val="none"/>
        </w:rPr>
        <w:outlineLvl w:val="2"/>
      </w:pPr>
      <w:r/>
      <w:bookmarkStart w:id="126" w:name="_Toc120614218"/>
      <w:r/>
      <w:bookmarkStart w:id="127" w:name="_Toc513029229"/>
      <w:r/>
      <w:bookmarkStart w:id="128" w:name="_Toc16938545"/>
      <w:r/>
      <w:bookmarkStart w:id="129" w:name="_Toc20823301"/>
      <w:r>
        <w:rPr>
          <w:rFonts w:hint="eastAsia" w:ascii="Times New Roman" w:hAnsi="Times New Roman"/>
          <w:b/>
          <w:bCs/>
          <w:color w:val="auto"/>
          <w:sz w:val="32"/>
          <w:szCs w:val="32"/>
          <w:highlight w:val="none"/>
        </w:rPr>
        <w:t xml:space="preserve">五、开标与评标</w:t>
      </w:r>
      <w:bookmarkEnd w:id="126"/>
      <w:r/>
      <w:bookmarkEnd w:id="127"/>
      <w:r/>
      <w:bookmarkEnd w:id="128"/>
      <w:r/>
      <w:bookmarkEnd w:id="129"/>
      <w:r/>
      <w:r/>
    </w:p>
    <w:p>
      <w:pPr>
        <w:ind w:firstLine="420"/>
        <w:keepLines/>
        <w:keepNext/>
        <w:rPr>
          <w:rFonts w:hint="eastAsia" w:ascii="Arial" w:hAnsi="Arial" w:eastAsia="黑体" w:cs="Arial"/>
          <w:color w:val="auto"/>
          <w:sz w:val="28"/>
          <w:szCs w:val="28"/>
          <w:highlight w:val="none"/>
        </w:rPr>
        <w:outlineLvl w:val="3"/>
      </w:pPr>
      <w:r/>
      <w:bookmarkStart w:id="130" w:name="_Toc513029230"/>
      <w:r/>
      <w:bookmarkStart w:id="131" w:name="_Toc20823302"/>
      <w:r/>
      <w:bookmarkStart w:id="132" w:name="_Toc16938546"/>
      <w:r>
        <w:rPr>
          <w:rFonts w:hint="eastAsia" w:ascii="Arial" w:hAnsi="Arial" w:eastAsia="黑体" w:cs="Arial"/>
          <w:color w:val="auto"/>
          <w:sz w:val="28"/>
          <w:szCs w:val="28"/>
          <w:highlight w:val="none"/>
        </w:rPr>
        <w:t xml:space="preserve">22、开标</w:t>
      </w:r>
      <w:bookmarkEnd w:id="130"/>
      <w:r/>
      <w:bookmarkEnd w:id="131"/>
      <w:r/>
      <w:bookmarkEnd w:id="132"/>
      <w:r/>
      <w:r/>
    </w:p>
    <w:p>
      <w:pPr>
        <w:ind w:firstLine="360"/>
        <w:keepLines w:val="0"/>
        <w:keepNext w:val="0"/>
        <w:pageBreakBefore w:val="0"/>
        <w:spacing w:line="360" w:lineRule="auto"/>
        <w:widowControl w:val="off"/>
        <w:rPr>
          <w:rFonts w:hint="eastAsia"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ind w:firstLine="420"/>
        <w:keepLines/>
        <w:keepNext/>
        <w:rPr>
          <w:rFonts w:hint="eastAsia" w:ascii="Arial" w:hAnsi="Arial" w:eastAsia="黑体" w:cs="Arial"/>
          <w:color w:val="auto"/>
          <w:sz w:val="28"/>
          <w:szCs w:val="28"/>
          <w:highlight w:val="none"/>
        </w:rPr>
        <w:outlineLvl w:val="3"/>
      </w:pPr>
      <w:r/>
      <w:bookmarkStart w:id="133" w:name="_Toc16938547"/>
      <w:r/>
      <w:bookmarkStart w:id="134" w:name="_Toc513029231"/>
      <w:r/>
      <w:bookmarkStart w:id="135"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开标后，采购代理机构将立即组织评标委员会（以下简称评委会）进行评标。</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.3评委会独立工作，负责评审所有投标文件并确定中标侯选人。</w:t>
      </w:r>
      <w:r/>
    </w:p>
    <w:p>
      <w:pPr>
        <w:ind w:firstLine="420"/>
        <w:keepLines/>
        <w:keepNext/>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133"/>
      <w:r/>
      <w:bookmarkEnd w:id="134"/>
      <w:r/>
      <w:bookmarkEnd w:id="135"/>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采购代理机构和评标委员会不向未中标的投标人解释未中标原因，也不公布评标过程中的相关细节。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rPr>
          <w:rFonts w:hint="eastAsia" w:ascii="Arial" w:hAnsi="Arial" w:eastAsia="黑体" w:cs="Arial"/>
          <w:color w:val="auto"/>
          <w:sz w:val="28"/>
          <w:szCs w:val="28"/>
          <w:highlight w:val="none"/>
        </w:rPr>
        <w:outlineLvl w:val="3"/>
      </w:pPr>
      <w:r/>
      <w:bookmarkStart w:id="136" w:name="_Toc513029232"/>
      <w:r/>
      <w:bookmarkStart w:id="137" w:name="_Toc16938548"/>
      <w:r/>
      <w:bookmarkStart w:id="138" w:name="_Toc2082330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136"/>
      <w:r/>
      <w:bookmarkEnd w:id="137"/>
      <w:r/>
      <w:bookmarkEnd w:id="138"/>
      <w:r/>
      <w:r/>
    </w:p>
    <w:p>
      <w:pPr>
        <w:ind w:firstLine="480"/>
        <w:spacing w:line="480" w:lineRule="exact"/>
        <w:rPr>
          <w:rFonts w:ascii="宋体" w:hAnsi="宋体"/>
          <w:color w:val="auto"/>
          <w:sz w:val="24"/>
          <w:szCs w:val="24"/>
          <w:highlight w:val="none"/>
        </w:rPr>
      </w:pPr>
      <w:r/>
      <w:bookmarkStart w:id="139" w:name="_Toc20823305"/>
      <w:r/>
      <w:bookmarkStart w:id="140" w:name="_Toc16938549"/>
      <w:r/>
      <w:bookmarkStart w:id="141" w:name="_Toc513029233"/>
      <w:r>
        <w:rPr>
          <w:rFonts w:ascii="宋体" w:hAnsi="宋体"/>
          <w:color w:val="auto"/>
          <w:sz w:val="24"/>
          <w:szCs w:val="24"/>
          <w:highlight w:val="none"/>
        </w:rPr>
        <w:t xml:space="preserve">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ind w:firstLine="420"/>
        <w:keepLines/>
        <w:keepNex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139"/>
      <w:r/>
      <w:bookmarkEnd w:id="140"/>
      <w:r/>
      <w:bookmarkEnd w:id="141"/>
      <w:r/>
      <w:r/>
    </w:p>
    <w:p>
      <w:pPr>
        <w:ind w:firstLine="480"/>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460" w:lineRule="exact"/>
        <w:rPr>
          <w:rFonts w:ascii="宋体" w:hAnsi="宋体"/>
          <w:color w:val="auto"/>
          <w:sz w:val="24"/>
          <w:szCs w:val="21"/>
          <w:highlight w:val="none"/>
        </w:rPr>
      </w:pPr>
      <w:r/>
      <w:bookmarkStart w:id="142" w:name="_Toc16938550"/>
      <w:r/>
      <w:bookmarkStart w:id="143" w:name="_Toc20823306"/>
      <w:r/>
      <w:bookmarkStart w:id="144"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46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460" w:lineRule="exact"/>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4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并安排专人与采购代理机构及评标委员会联系。</w:t>
      </w:r>
      <w:r/>
    </w:p>
    <w:p>
      <w:pPr>
        <w:ind w:firstLine="420"/>
        <w:keepLines/>
        <w:keepNex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142"/>
      <w:r/>
      <w:bookmarkEnd w:id="143"/>
      <w:r/>
      <w:bookmarkEnd w:id="144"/>
      <w:r>
        <w:rPr>
          <w:rFonts w:hint="eastAsia" w:ascii="Arial" w:hAnsi="Arial" w:eastAsia="黑体" w:cs="Arial"/>
          <w:color w:val="auto"/>
          <w:sz w:val="28"/>
          <w:szCs w:val="28"/>
          <w:highlight w:val="none"/>
        </w:rPr>
        <w:t xml:space="preserve">无效投标条款和废标条款</w:t>
      </w:r>
      <w:r/>
    </w:p>
    <w:p>
      <w:pPr>
        <w:ind w:left="479"/>
        <w:spacing w:line="440" w:lineRule="exact"/>
        <w:rPr>
          <w:rFonts w:hint="eastAsia" w:ascii="宋体" w:hAnsi="宋体"/>
          <w:bCs/>
          <w:color w:val="auto"/>
          <w:sz w:val="24"/>
          <w:szCs w:val="21"/>
          <w:highlight w:val="none"/>
        </w:rPr>
      </w:pPr>
      <w:r/>
      <w:bookmarkStart w:id="145" w:name="_Toc16938551"/>
      <w:r/>
      <w:bookmarkStart w:id="146" w:name="_Toc513029235"/>
      <w:r/>
      <w:bookmarkStart w:id="147" w:name="_Toc20823307"/>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44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44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rPr>
          <w:rFonts w:hint="eastAsia" w:ascii="宋体" w:hAnsi="宋体"/>
          <w:bCs/>
          <w:i/>
          <w:color w:val="auto"/>
          <w:sz w:val="24"/>
          <w:szCs w:val="21"/>
          <w:highlight w:val="none"/>
          <w:u w:val="single"/>
        </w:rPr>
        <w:t xml:space="preserve">本招标文件中斜体且有下划线部分为实质性要求和条件）。</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Times New Roman" w:hAnsi="Times New Roman"/>
          <w:b/>
          <w:bCs/>
          <w:color w:val="auto"/>
          <w:sz w:val="32"/>
          <w:szCs w:val="32"/>
          <w:highlight w:val="none"/>
        </w:rPr>
        <w:outlineLvl w:val="2"/>
      </w:pPr>
      <w:r/>
      <w:bookmarkStart w:id="148" w:name="_Toc120614219"/>
      <w:r>
        <w:rPr>
          <w:rFonts w:hint="eastAsia" w:ascii="Times New Roman" w:hAnsi="Times New Roman"/>
          <w:b/>
          <w:bCs/>
          <w:color w:val="auto"/>
          <w:sz w:val="32"/>
          <w:szCs w:val="32"/>
          <w:highlight w:val="none"/>
        </w:rPr>
        <w:t xml:space="preserve">六、</w:t>
      </w:r>
      <w:bookmarkEnd w:id="145"/>
      <w:r/>
      <w:bookmarkEnd w:id="146"/>
      <w:r/>
      <w:bookmarkEnd w:id="147"/>
      <w:r>
        <w:rPr>
          <w:rFonts w:hint="eastAsia" w:ascii="Times New Roman" w:hAnsi="Times New Roman"/>
          <w:b/>
          <w:bCs/>
          <w:color w:val="auto"/>
          <w:sz w:val="32"/>
          <w:szCs w:val="32"/>
          <w:highlight w:val="none"/>
        </w:rPr>
        <w:t xml:space="preserve">定标</w:t>
      </w:r>
      <w:bookmarkEnd w:id="148"/>
      <w:r/>
      <w:r/>
    </w:p>
    <w:p>
      <w:pPr>
        <w:ind w:firstLine="600"/>
        <w:keepLines/>
        <w:keepNext/>
        <w:rPr>
          <w:rFonts w:hint="eastAsia" w:ascii="黑体" w:hAnsi="宋体" w:eastAsia="黑体"/>
          <w:bCs/>
          <w:color w:val="auto"/>
          <w:sz w:val="30"/>
          <w:szCs w:val="30"/>
          <w:highlight w:val="none"/>
        </w:rPr>
        <w:outlineLvl w:val="3"/>
      </w:pPr>
      <w:r/>
      <w:bookmarkStart w:id="149" w:name="_Toc513029238"/>
      <w:r/>
      <w:bookmarkStart w:id="150" w:name="_Toc16938554"/>
      <w:r/>
      <w:bookmarkStart w:id="151" w:name="_Toc20823310"/>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149"/>
      <w:r>
        <w:rPr>
          <w:rFonts w:hint="eastAsia" w:ascii="黑体" w:hAnsi="宋体" w:eastAsia="黑体"/>
          <w:bCs/>
          <w:color w:val="auto"/>
          <w:sz w:val="30"/>
          <w:szCs w:val="30"/>
          <w:highlight w:val="none"/>
        </w:rPr>
        <w:t xml:space="preserve">确定</w:t>
      </w:r>
      <w:bookmarkEnd w:id="150"/>
      <w:r/>
      <w:bookmarkEnd w:id="151"/>
      <w:r>
        <w:rPr>
          <w:rFonts w:hint="eastAsia" w:ascii="黑体" w:hAnsi="宋体" w:eastAsia="黑体"/>
          <w:bCs/>
          <w:color w:val="auto"/>
          <w:sz w:val="30"/>
          <w:szCs w:val="30"/>
          <w:highlight w:val="none"/>
        </w:rPr>
        <w:t xml:space="preserve">中标单位</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.1中标候选人的选取原则和数量见招标文件第五章规定。 </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.3 </w:t>
      </w:r>
      <w:r>
        <w:rPr>
          <w:rFonts w:hint="eastAsia" w:ascii="宋体" w:hAnsi="宋体"/>
          <w:color w:val="auto"/>
          <w:sz w:val="24"/>
          <w:szCs w:val="24"/>
          <w:highlight w:val="none"/>
        </w:rPr>
        <w:t xml:space="preserve">采购代理机构将在“江苏政府采购网”发布中标公告，公告期限为1个工作日。</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  若有充分证据证明，中标人出现下列情况之一的，一经查实，将被取消中标资格：</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.4.1提供虚假材料谋取中标的。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.4.2向采购人、采购代理机构行贿或者提供其他不正当利益的。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.4.3属于本文件规定的无效条件，但在评标过程中又未被评委会发现的。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.4.4与采购人或者其他供应商恶意串通的。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.4.5采取不正当手段诋毁、排挤其他供应商的。</w:t>
      </w:r>
      <w:r/>
    </w:p>
    <w:p>
      <w:pPr>
        <w:ind w:firstLine="480"/>
        <w:spacing w:line="480" w:lineRule="exact"/>
        <w:rPr>
          <w:rFonts w:ascii="宋体" w:hAnsi="宋体"/>
          <w:color w:val="auto"/>
          <w:sz w:val="24"/>
          <w:szCs w:val="24"/>
          <w:highlight w:val="none"/>
        </w:rPr>
      </w:pPr>
      <w:r/>
      <w:bookmarkStart w:id="152" w:name="_Toc200451960"/>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w:t>
      </w:r>
      <w:r>
        <w:rPr>
          <w:rFonts w:hint="eastAsia" w:ascii="Times New Roman" w:hAnsi="Times New Roman"/>
          <w:color w:val="auto"/>
          <w:szCs w:val="21"/>
          <w:highlight w:val="none"/>
        </w:rPr>
        <w:t xml:space="preserve">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视为投标人</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.5.1不同投标人的投标文件由同一单位或者个人编制；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.5.2不同投标人委托同一单位或者个人办理投标事宜；</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.5.3 不同投标人的投标文件载明的项目管理成员或者联系人员为同一人；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.5.4不同投标人的投标文件异常一致或者投标报价呈规律性差异；</w:t>
      </w:r>
      <w:r/>
    </w:p>
    <w:p>
      <w:pPr>
        <w:ind w:firstLine="600"/>
        <w:keepLines/>
        <w:keepNext/>
        <w:rPr>
          <w:rFonts w:hint="eastAsia"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152"/>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采购人提出质疑。上述应知其权益受到损害之日，是指：</w:t>
      </w:r>
      <w:r/>
    </w:p>
    <w:p>
      <w:pPr>
        <w:ind w:firstLine="480"/>
        <w:spacing w:line="480" w:lineRule="exact"/>
        <w:rPr>
          <w:rFonts w:hint="eastAsia" w:ascii="Times New Roman" w:hAnsi="宋体" w:eastAsia="宋体" w:cs="宋体"/>
          <w:color w:val="auto"/>
          <w:sz w:val="24"/>
          <w:szCs w:val="24"/>
          <w:highlight w:val="none"/>
          <w:lang w:eastAsia="zh-CN"/>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ascii="Times New Roman" w:hAnsi="宋体" w:eastAsia="宋体" w:cs="宋体"/>
          <w:color w:val="auto"/>
          <w:sz w:val="24"/>
          <w:szCs w:val="24"/>
          <w:highlight w:val="none"/>
          <w:lang w:eastAsia="zh-CN"/>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p>
    <w:p>
      <w:pPr>
        <w:ind w:firstLine="480"/>
        <w:spacing w:line="480" w:lineRule="exact"/>
        <w:rPr>
          <w:rFonts w:hint="eastAsia"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对中标或者成交结果提出质疑的，为中标或者成交结果公告期限届满之日。</w:t>
      </w:r>
      <w:r/>
    </w:p>
    <w:p>
      <w:pPr>
        <w:ind w:firstLine="480"/>
        <w:spacing w:line="480" w:lineRule="exact"/>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80" w:lineRule="exact"/>
        <w:rPr>
          <w:rFonts w:hint="eastAsia"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w:t>
      </w:r>
      <w:r>
        <w:rPr>
          <w:rFonts w:hint="eastAsia" w:ascii="宋体" w:hAnsi="宋体"/>
          <w:color w:val="auto"/>
          <w:sz w:val="24"/>
          <w:szCs w:val="24"/>
          <w:highlight w:val="none"/>
        </w:rPr>
        <w:t xml:space="preserve">采购代理机构</w:t>
      </w:r>
      <w:r>
        <w:rPr>
          <w:rFonts w:ascii="宋体" w:hAnsi="宋体"/>
          <w:color w:val="auto"/>
          <w:sz w:val="24"/>
          <w:szCs w:val="24"/>
          <w:highlight w:val="none"/>
        </w:rPr>
        <w:t xml:space="preserve">提出，由</w:t>
      </w:r>
      <w:r>
        <w:rPr>
          <w:rFonts w:hint="eastAsia" w:ascii="宋体" w:hAnsi="宋体"/>
          <w:color w:val="auto"/>
          <w:sz w:val="24"/>
          <w:szCs w:val="24"/>
          <w:highlight w:val="none"/>
        </w:rPr>
        <w:t xml:space="preserve">采购代理机构负责</w:t>
      </w:r>
      <w:r>
        <w:rPr>
          <w:rFonts w:ascii="宋体" w:hAnsi="宋体"/>
          <w:color w:val="auto"/>
          <w:sz w:val="24"/>
          <w:szCs w:val="24"/>
          <w:highlight w:val="none"/>
        </w:rPr>
        <w:t xml:space="preserve">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30</w:t>
      </w:r>
      <w:r>
        <w:rPr>
          <w:rFonts w:hint="eastAsia" w:ascii="宋体" w:hAnsi="宋体"/>
          <w:color w:val="auto"/>
          <w:sz w:val="24"/>
          <w:szCs w:val="24"/>
          <w:highlight w:val="none"/>
        </w:rPr>
        <w:t xml:space="preserve">.l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hint="eastAsia" w:ascii="Times New Roman" w:hAnsi="Times New Roman"/>
          <w:b/>
          <w:bCs/>
          <w:color w:val="auto"/>
          <w:sz w:val="32"/>
          <w:szCs w:val="32"/>
          <w:highlight w:val="none"/>
        </w:rPr>
        <w:outlineLvl w:val="2"/>
      </w:pPr>
      <w:r/>
      <w:bookmarkStart w:id="153" w:name="_Toc120614220"/>
      <w:r/>
      <w:bookmarkStart w:id="154" w:name="_Toc16938552"/>
      <w:r/>
      <w:bookmarkStart w:id="155" w:name="_Toc20823308"/>
      <w:r/>
      <w:bookmarkStart w:id="156" w:name="_Toc513029236"/>
      <w:r>
        <w:rPr>
          <w:rFonts w:hint="eastAsia" w:ascii="Times New Roman" w:hAnsi="Times New Roman"/>
          <w:b/>
          <w:bCs/>
          <w:color w:val="auto"/>
          <w:sz w:val="32"/>
          <w:szCs w:val="32"/>
          <w:highlight w:val="none"/>
        </w:rPr>
        <w:t xml:space="preserve">七、授予合同</w:t>
      </w:r>
      <w:bookmarkEnd w:id="153"/>
      <w:r>
        <w:rPr>
          <w:rFonts w:hint="eastAsia" w:ascii="Times New Roman" w:hAnsi="Times New Roman"/>
          <w:b/>
          <w:bCs/>
          <w:color w:val="auto"/>
          <w:sz w:val="32"/>
          <w:szCs w:val="32"/>
          <w:highlight w:val="none"/>
        </w:rPr>
        <w:t xml:space="preserve">与履约验收</w:t>
      </w:r>
      <w:bookmarkEnd w:id="154"/>
      <w:r/>
      <w:bookmarkEnd w:id="155"/>
      <w:r/>
      <w:bookmarkEnd w:id="156"/>
      <w:r/>
      <w:r/>
    </w:p>
    <w:p>
      <w:pPr>
        <w:ind w:firstLine="600"/>
        <w:keepLines/>
        <w:keepNext/>
        <w:rPr>
          <w:rFonts w:hint="eastAsia" w:ascii="黑体" w:hAnsi="宋体" w:eastAsia="黑体"/>
          <w:bCs/>
          <w:color w:val="auto"/>
          <w:sz w:val="30"/>
          <w:szCs w:val="30"/>
          <w:highlight w:val="none"/>
        </w:rPr>
        <w:outlineLvl w:val="3"/>
      </w:pPr>
      <w:r/>
      <w:bookmarkStart w:id="157" w:name="_Toc20823309"/>
      <w:r/>
      <w:bookmarkStart w:id="158" w:name="_Toc16938553"/>
      <w:r/>
      <w:bookmarkStart w:id="159" w:name="_Toc51302923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31.3 签订合同后，</w:t>
      </w:r>
      <w:r>
        <w:rPr>
          <w:rFonts w:hint="eastAsia" w:ascii="宋体" w:hAnsi="宋体"/>
          <w:i/>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32、履约验收</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 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 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p>
    <w:p>
      <w:pPr>
        <w:ind w:firstLine="600"/>
        <w:keepLines/>
        <w:keepNex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33、货物（包含与货物相关的服务）的追加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33.1政府采购合同履行中，采购人需追加与合同标的相同的货物（包含与货物相关的服务）的，在不改变合同其他条款的前提下，可以与中标人协商签订补充合同，但所有补充合同的采购金额不超过原合同金额10%。</w:t>
      </w:r>
      <w:bookmarkEnd w:id="157"/>
      <w:r/>
      <w:bookmarkEnd w:id="158"/>
      <w:r/>
      <w:bookmarkEnd w:id="159"/>
      <w:r/>
      <w:r/>
    </w:p>
    <w:p>
      <w:pPr>
        <w:ind w:firstLine="600"/>
        <w:keepLines/>
        <w:keepNext/>
        <w:spacing w:line="480" w:lineRule="exact"/>
        <w:rPr>
          <w:rFonts w:hint="eastAsia" w:ascii="黑体" w:hAnsi="宋体" w:eastAsia="黑体"/>
          <w:bCs/>
          <w:color w:val="auto"/>
          <w:sz w:val="30"/>
          <w:szCs w:val="30"/>
          <w:highlight w:val="none"/>
        </w:rPr>
        <w:outlineLvl w:val="3"/>
      </w:pPr>
      <w:r/>
      <w:bookmarkStart w:id="160" w:name="_Toc513029242"/>
      <w:r/>
      <w:bookmarkStart w:id="161" w:name="_Toc120614221"/>
      <w:r/>
      <w:bookmarkStart w:id="162" w:name="_Toc20823314"/>
      <w:r/>
      <w:bookmarkStart w:id="163" w:name="_Toc479757207"/>
      <w:r/>
      <w:bookmarkStart w:id="164" w:name="_Toc16938558"/>
      <w:r>
        <w:rPr>
          <w:rFonts w:hint="eastAsia" w:ascii="黑体" w:hAnsi="宋体" w:eastAsia="黑体"/>
          <w:bCs/>
          <w:color w:val="auto"/>
          <w:sz w:val="30"/>
          <w:szCs w:val="30"/>
          <w:highlight w:val="none"/>
        </w:rPr>
        <w:t xml:space="preserve">34、政策功能</w:t>
      </w:r>
      <w:r/>
    </w:p>
    <w:p>
      <w:pPr>
        <w:ind w:firstLine="482"/>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34.1、采购包1：</w:t>
      </w:r>
      <w:r>
        <w:rPr>
          <w:rFonts w:hint="eastAsia" w:ascii="宋体" w:hAnsi="宋体" w:eastAsia="宋体" w:cs="Times New Roman"/>
          <w:color w:val="auto"/>
          <w:sz w:val="24"/>
          <w:szCs w:val="24"/>
          <w:highlight w:val="none"/>
          <w:lang w:val="en-US" w:eastAsia="zh-CN"/>
        </w:rPr>
        <w:t xml:space="preserve">本采购包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参加本采购包政府采购活动的供应商享受价格评审优惠的应当提供的材料： </w:t>
      </w:r>
      <w:r/>
    </w:p>
    <w:p>
      <w:pPr>
        <w:ind w:firstLine="480"/>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（1）投标人提供的货物全部由小型企业、微型企业制造的，提供《中小企业声明函》（第六章 投标文件格式）。</w:t>
      </w:r>
      <w:r/>
    </w:p>
    <w:p>
      <w:pPr>
        <w:ind w:firstLine="480"/>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480" w:lineRule="exact"/>
        <w:tabs>
          <w:tab w:val="left" w:pos="9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残疾人福利单位、监狱企业属于小型、微型企业的，不重复享受政策。</w:t>
      </w:r>
      <w:r/>
    </w:p>
    <w:p>
      <w:pPr>
        <w:ind w:firstLine="480"/>
        <w:jc w:val="left"/>
        <w:spacing w:line="480" w:lineRule="exact"/>
        <w:tabs>
          <w:tab w:val="left" w:pos="900" w:leader="none"/>
        </w:tabs>
        <w:rPr>
          <w:rFonts w:hint="eastAsia" w:ascii="宋体" w:hAnsi="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享受扶持政策获得政府采购合同的，小微型企业不得将合同分包给大中型企业，中型企业不得将合同分包给大型企业。</w:t>
      </w:r>
      <w:r/>
    </w:p>
    <w:p>
      <w:pPr>
        <w:ind w:firstLine="482"/>
        <w:jc w:val="left"/>
        <w:spacing w:line="480" w:lineRule="exact"/>
        <w:tabs>
          <w:tab w:val="left" w:pos="900" w:leader="none"/>
        </w:tabs>
        <w:rPr>
          <w:rFonts w:hint="eastAsia" w:ascii="宋体" w:hAnsi="宋体" w:cs="宋体"/>
          <w:color w:val="auto"/>
          <w:sz w:val="24"/>
          <w:highlight w:val="none"/>
        </w:rPr>
      </w:pPr>
      <w:r>
        <w:rPr>
          <w:rFonts w:hint="eastAsia" w:ascii="宋体" w:hAnsi="宋体" w:eastAsia="宋体" w:cs="Times New Roman"/>
          <w:b/>
          <w:bCs/>
          <w:color w:val="auto"/>
          <w:sz w:val="24"/>
          <w:szCs w:val="24"/>
          <w:highlight w:val="none"/>
          <w:lang w:val="en-US" w:eastAsia="zh-CN"/>
        </w:rPr>
        <w:t xml:space="preserve">34.2、采购包2：</w:t>
      </w:r>
      <w:r>
        <w:rPr>
          <w:rFonts w:hint="eastAsia" w:ascii="宋体" w:hAnsi="宋体" w:cs="宋体"/>
          <w:color w:val="auto"/>
          <w:sz w:val="24"/>
          <w:highlight w:val="none"/>
        </w:rPr>
        <w:t xml:space="preserve">本</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针对中小企业采购：根据财政部、工业和信息化部关于印发《政府采购促进中小企业发展管理办法》的通知（财库〔2020〕46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cs="宋体"/>
          <w:color w:val="auto"/>
          <w:sz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48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80"/>
        <w:jc w:val="left"/>
        <w:spacing w:line="48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（2）参加</w:t>
      </w:r>
      <w:r>
        <w:rPr>
          <w:rFonts w:hint="eastAsia" w:ascii="宋体" w:hAnsi="宋体" w:cs="宋体"/>
          <w:color w:val="auto"/>
          <w:sz w:val="24"/>
          <w:highlight w:val="none"/>
          <w:lang w:val="en-US" w:eastAsia="zh-CN"/>
        </w:rPr>
        <w:t xml:space="preserve">本采购包</w:t>
      </w:r>
      <w:r>
        <w:rPr>
          <w:rFonts w:hint="eastAsia" w:ascii="宋体" w:hAnsi="宋体" w:cs="宋体"/>
          <w:color w:val="auto"/>
          <w:sz w:val="24"/>
          <w:highlight w:val="none"/>
        </w:rPr>
        <w:t xml:space="preserve">政府采购活动的供应商应当提供的材料：</w:t>
      </w:r>
      <w:r/>
    </w:p>
    <w:p>
      <w:pPr>
        <w:ind w:firstLine="480"/>
        <w:jc w:val="left"/>
        <w:spacing w:line="48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供应商提供的货物全部由</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小微企业制造的，提供《中小企业声明函》（详见</w:t>
      </w:r>
      <w:r>
        <w:rPr>
          <w:rFonts w:hint="eastAsia" w:ascii="宋体" w:hAnsi="宋体" w:eastAsia="宋体" w:cs="Times New Roman"/>
          <w:color w:val="auto"/>
          <w:sz w:val="24"/>
          <w:szCs w:val="24"/>
          <w:highlight w:val="none"/>
          <w:lang w:val="en-US" w:eastAsia="zh-CN"/>
        </w:rPr>
        <w:t xml:space="preserve">第六章 投标文件格式</w:t>
      </w:r>
      <w:r>
        <w:rPr>
          <w:rFonts w:hint="eastAsia" w:ascii="宋体" w:hAnsi="宋体" w:cs="宋体"/>
          <w:color w:val="auto"/>
          <w:sz w:val="24"/>
          <w:highlight w:val="none"/>
        </w:rPr>
        <w:t xml:space="preserve">）。</w:t>
      </w:r>
      <w:r/>
    </w:p>
    <w:p>
      <w:pPr>
        <w:ind w:firstLine="480"/>
        <w:jc w:val="left"/>
        <w:spacing w:line="48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供应商为残疾人福利性单位且提供的货物全部由残疾人福利性单位制造的，符合财库〔2017〕141号文件规定条件的残疾人福利性单位视同小型、微型企业，提供《残疾人福利性单位声明函》（详见</w:t>
      </w:r>
      <w:r>
        <w:rPr>
          <w:rFonts w:hint="eastAsia" w:ascii="宋体" w:hAnsi="宋体" w:eastAsia="宋体" w:cs="Times New Roman"/>
          <w:color w:val="auto"/>
          <w:sz w:val="24"/>
          <w:szCs w:val="24"/>
          <w:highlight w:val="none"/>
          <w:lang w:val="en-US" w:eastAsia="zh-CN"/>
        </w:rPr>
        <w:t xml:space="preserve">第六章 投标文件格式</w:t>
      </w:r>
      <w:r>
        <w:rPr>
          <w:rFonts w:hint="eastAsia" w:ascii="宋体" w:hAnsi="宋体" w:cs="宋体"/>
          <w:color w:val="auto"/>
          <w:sz w:val="24"/>
          <w:highlight w:val="none"/>
        </w:rPr>
        <w:t xml:space="preserve">）。</w:t>
      </w:r>
      <w:r/>
    </w:p>
    <w:p>
      <w:pPr>
        <w:ind w:firstLine="480"/>
        <w:jc w:val="left"/>
        <w:spacing w:line="48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供应商为监狱企业或提供的货物由监狱企业制造的，提供省级以上监狱管理局、戒毒管理局（含新疆生产建设兵团）出具的属于监狱企业的证明文件。</w:t>
      </w:r>
      <w:r/>
    </w:p>
    <w:p>
      <w:pPr>
        <w:ind w:firstLine="480"/>
        <w:jc w:val="left"/>
        <w:spacing w:line="48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根据《财</w:t>
      </w:r>
      <w:r>
        <w:rPr>
          <w:rFonts w:hint="eastAsia" w:ascii="宋体" w:hAnsi="宋体" w:cs="宋体"/>
          <w:color w:val="auto"/>
          <w:sz w:val="24"/>
          <w:highlight w:val="none"/>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34.3</w:t>
      </w:r>
      <w:r>
        <w:rPr>
          <w:rFonts w:hint="eastAsia" w:ascii="宋体" w:hAnsi="宋体" w:cs="宋体"/>
          <w:color w:val="auto"/>
          <w:sz w:val="24"/>
          <w:highlight w:val="none"/>
        </w:rPr>
        <w:t xml:space="preserve">坚持绿色发展：</w:t>
      </w:r>
      <w:r/>
    </w:p>
    <w:p>
      <w:pPr>
        <w:ind w:firstLine="480"/>
        <w:jc w:val="left"/>
        <w:spacing w:line="48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 本项目执行《关于印发环境标志产品政府采购品目清单的通知》（财库〔2019〕18号）、《关于印发节能产品政府采购品目清单的通知》（财库〔2019〕19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48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spacing w:line="48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898"/>
        <w:ind w:firstLine="600"/>
        <w:spacing w:before="0" w:after="0" w:line="480" w:lineRule="exact"/>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35、政府采购履约资金扶持政策</w:t>
      </w:r>
      <w:r/>
    </w:p>
    <w:p>
      <w:pPr>
        <w:pStyle w:val="893"/>
        <w:spacing w:line="480" w:lineRule="exact"/>
        <w:rPr>
          <w:rFonts w:hint="eastAsia"/>
          <w:color w:val="auto"/>
          <w:highlight w:val="none"/>
        </w:rPr>
      </w:pPr>
      <w:r>
        <w:rPr>
          <w:rFonts w:hint="eastAsia" w:ascii="宋体" w:hAnsi="宋体"/>
          <w:bCs/>
          <w:color w:val="auto"/>
          <w:sz w:val="24"/>
          <w:highlight w:val="none"/>
        </w:rPr>
        <w:t xml:space="preserve">中标人可凭政府采购合同办理融资贷款，详情请见江苏政府采购网“政采贷”专栏。</w:t>
      </w:r>
      <w:r/>
    </w:p>
    <w:p>
      <w:pPr>
        <w:ind w:firstLine="480"/>
        <w:jc w:val="left"/>
        <w:spacing w:line="56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outlineLvl w:val="9"/>
      </w:pPr>
      <w:r>
        <w:rPr>
          <w:rFonts w:hint="eastAsia" w:ascii="宋体" w:hAnsi="宋体" w:cs="宋体"/>
          <w:color w:val="auto"/>
          <w:sz w:val="24"/>
          <w:highlight w:val="none"/>
        </w:rPr>
      </w:r>
      <w:r/>
    </w:p>
    <w:p>
      <w:pPr>
        <w:rPr>
          <w:rFonts w:hint="eastAsia" w:ascii="宋体" w:hAnsi="宋体" w:cs="宋体"/>
          <w:color w:val="auto"/>
          <w:sz w:val="24"/>
          <w:highlight w:val="none"/>
        </w:rPr>
        <w:outlineLvl w:val="9"/>
      </w:pPr>
      <w:r>
        <w:rPr>
          <w:rFonts w:hint="eastAsia" w:ascii="宋体" w:hAnsi="宋体" w:cs="宋体"/>
          <w:color w:val="auto"/>
          <w:sz w:val="24"/>
          <w:highlight w:val="none"/>
        </w:rPr>
      </w:r>
      <w:r/>
    </w:p>
    <w:p>
      <w:pPr>
        <w:rPr>
          <w:rFonts w:hint="eastAsia" w:ascii="宋体" w:hAnsi="宋体" w:cs="宋体"/>
          <w:color w:val="auto"/>
          <w:sz w:val="24"/>
          <w:highlight w:val="none"/>
        </w:rPr>
        <w:outlineLvl w:val="9"/>
      </w:pPr>
      <w:r>
        <w:rPr>
          <w:rFonts w:hint="eastAsia" w:ascii="宋体" w:hAnsi="宋体" w:cs="宋体"/>
          <w:color w:val="auto"/>
          <w:sz w:val="24"/>
          <w:highlight w:val="none"/>
        </w:rPr>
      </w:r>
      <w:r/>
    </w:p>
    <w:p>
      <w:pPr>
        <w:rPr>
          <w:rFonts w:hint="eastAsia" w:ascii="宋体" w:hAnsi="宋体" w:cs="宋体"/>
          <w:color w:val="auto"/>
          <w:sz w:val="24"/>
          <w:highlight w:val="none"/>
        </w:rPr>
        <w:outlineLvl w:val="9"/>
      </w:pPr>
      <w:r>
        <w:rPr>
          <w:rFonts w:hint="eastAsia" w:ascii="宋体" w:hAnsi="宋体" w:cs="宋体"/>
          <w:color w:val="auto"/>
          <w:sz w:val="24"/>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第三章  合同</w:t>
      </w:r>
      <w:bookmarkEnd w:id="160"/>
      <w:r/>
      <w:bookmarkEnd w:id="161"/>
      <w:r/>
      <w:bookmarkEnd w:id="162"/>
      <w:r/>
      <w:bookmarkEnd w:id="163"/>
      <w:r/>
      <w:bookmarkEnd w:id="164"/>
      <w:r>
        <w:rPr>
          <w:rFonts w:hint="eastAsia" w:ascii="黑体" w:hAnsi="Times New Roman" w:eastAsia="黑体"/>
          <w:bCs/>
          <w:color w:val="auto"/>
          <w:sz w:val="44"/>
          <w:szCs w:val="28"/>
          <w:highlight w:val="none"/>
        </w:rPr>
        <w:t xml:space="preserve">文本</w:t>
      </w:r>
      <w:r/>
    </w:p>
    <w:p>
      <w:pPr>
        <w:ind w:firstLine="480"/>
        <w:spacing w:line="500" w:lineRule="exact"/>
        <w:rPr>
          <w:rFonts w:hint="eastAsia" w:ascii="宋体" w:hAnsi="宋体"/>
          <w:bCs/>
          <w:color w:val="auto"/>
          <w:sz w:val="24"/>
          <w:szCs w:val="21"/>
          <w:highlight w:val="none"/>
        </w:rPr>
      </w:pPr>
      <w:r/>
      <w:bookmarkStart w:id="165" w:name="_Toc20823315"/>
      <w:r/>
      <w:bookmarkStart w:id="166" w:name="_Toc16938559"/>
      <w:r/>
      <w:bookmarkStart w:id="167" w:name="_Toc513029243"/>
      <w:r>
        <w:rPr>
          <w:rFonts w:hint="eastAsia" w:ascii="宋体" w:hAnsi="宋体"/>
          <w:bCs/>
          <w:color w:val="auto"/>
          <w:sz w:val="24"/>
          <w:szCs w:val="21"/>
          <w:highlight w:val="none"/>
        </w:rPr>
        <w:t xml:space="preserve">以下为中标后签定本项目合同的通用条款，中标人不得提出实质性的修改。</w:t>
      </w:r>
      <w:bookmarkEnd w:id="165"/>
      <w:r/>
      <w:bookmarkEnd w:id="166"/>
      <w:r/>
      <w:bookmarkEnd w:id="167"/>
      <w:r/>
      <w:r/>
    </w:p>
    <w:p>
      <w:pPr>
        <w:jc w:val="center"/>
        <w:spacing w:line="560" w:lineRule="exact"/>
        <w:rPr>
          <w:rFonts w:ascii="宋体" w:hAnsi="宋体"/>
          <w:bCs/>
          <w:color w:val="auto"/>
          <w:sz w:val="24"/>
          <w:highlight w:val="none"/>
        </w:rPr>
      </w:pPr>
      <w:r/>
      <w:bookmarkStart w:id="168" w:name="_Hlt16619369"/>
      <w:r/>
      <w:bookmarkEnd w:id="168"/>
      <w:r/>
      <w:bookmarkStart w:id="169" w:name="_Hlt16619350"/>
      <w:r/>
      <w:bookmarkStart w:id="170" w:name="_Toc16938590"/>
      <w:r/>
      <w:bookmarkStart w:id="171" w:name="_Toc20823346"/>
      <w:r/>
      <w:bookmarkStart w:id="172" w:name="_Toc120614244"/>
      <w:r/>
      <w:bookmarkStart w:id="173" w:name="_Toc462564139"/>
      <w:r/>
      <w:bookmarkStart w:id="174" w:name="_Toc479757211"/>
      <w:r>
        <w:rPr>
          <w:rFonts w:hint="eastAsia"/>
          <w:b/>
          <w:color w:val="auto"/>
          <w:sz w:val="32"/>
          <w:szCs w:val="32"/>
          <w:highlight w:val="none"/>
        </w:rPr>
        <w:t xml:space="preserve">政府采购合同</w:t>
      </w:r>
      <w:r/>
    </w:p>
    <w:p>
      <w:pPr>
        <w:pStyle w:val="1001"/>
        <w:ind w:firstLine="480"/>
        <w:jc w:val="left"/>
        <w:spacing w:line="560" w:lineRule="exact"/>
        <w:rPr>
          <w:rFonts w:hAnsi="宋体"/>
          <w:b/>
          <w:color w:val="auto"/>
          <w:sz w:val="24"/>
          <w:szCs w:val="24"/>
          <w:highlight w:val="none"/>
          <w:u w:val="single"/>
        </w:rPr>
      </w:pPr>
      <w:r>
        <w:rPr>
          <w:rFonts w:hAnsi="宋体"/>
          <w:color w:val="auto"/>
          <w:sz w:val="24"/>
          <w:szCs w:val="24"/>
          <w:highlight w:val="none"/>
        </w:rPr>
        <w:t xml:space="preserve">甲方：</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乙方：</w:t>
      </w:r>
      <w:r>
        <w:rPr>
          <w:rFonts w:hint="eastAsia" w:hAnsi="宋体"/>
          <w:color w:val="auto"/>
          <w:sz w:val="24"/>
          <w:szCs w:val="24"/>
          <w:highlight w:val="none"/>
          <w:u w:val="single"/>
        </w:rPr>
        <w:t xml:space="preserve">               </w:t>
      </w:r>
      <w:r/>
    </w:p>
    <w:p>
      <w:pPr>
        <w:pStyle w:val="1001"/>
        <w:ind w:firstLine="480"/>
        <w:jc w:val="left"/>
        <w:spacing w:line="56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rPr>
        <w:t xml:space="preserve">日</w:t>
      </w:r>
      <w:r>
        <w:rPr>
          <w:rFonts w:hint="eastAsia" w:hAnsi="宋体"/>
          <w:b/>
          <w:color w:val="auto"/>
          <w:sz w:val="24"/>
          <w:highlight w:val="none"/>
          <w:u w:val="single"/>
        </w:rPr>
        <w:t xml:space="preserve">                    </w:t>
      </w:r>
      <w:r>
        <w:rPr>
          <w:rFonts w:hAnsi="宋体"/>
          <w:color w:val="auto"/>
          <w:sz w:val="24"/>
          <w:szCs w:val="24"/>
          <w:highlight w:val="none"/>
        </w:rPr>
        <w:t xml:space="preserve">项目（</w:t>
      </w:r>
      <w:r>
        <w:rPr>
          <w:rFonts w:hint="eastAsia" w:hAnsi="宋体"/>
          <w:color w:val="auto"/>
          <w:sz w:val="24"/>
          <w:szCs w:val="24"/>
          <w:highlight w:val="none"/>
        </w:rPr>
        <w:t xml:space="preserve">标段</w:t>
      </w:r>
      <w:r>
        <w:rPr>
          <w:rFonts w:hAnsi="宋体"/>
          <w:color w:val="auto"/>
          <w:sz w:val="24"/>
          <w:szCs w:val="24"/>
          <w:highlight w:val="none"/>
        </w:rPr>
        <w:t xml:space="preserve">编号：</w:t>
      </w:r>
      <w:r>
        <w:rPr>
          <w:rFonts w:hAnsi="宋体"/>
          <w:color w:val="auto"/>
          <w:sz w:val="24"/>
          <w:szCs w:val="24"/>
          <w:highlight w:val="none"/>
          <w:u w:val="single"/>
        </w:rPr>
        <w:t xml:space="preserve">【标段编号】</w:t>
      </w:r>
      <w:r>
        <w:rPr>
          <w:rFonts w:hAnsi="宋体"/>
          <w:color w:val="auto"/>
          <w:sz w:val="24"/>
          <w:szCs w:val="24"/>
          <w:highlight w:val="none"/>
        </w:rPr>
        <w:t xml:space="preserve">）招标的结果，签订本合同。</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一、采购标的</w:t>
      </w:r>
      <w:r/>
    </w:p>
    <w:p>
      <w:pPr>
        <w:pStyle w:val="1001"/>
        <w:ind w:firstLine="480"/>
        <w:jc w:val="left"/>
        <w:spacing w:line="560" w:lineRule="exact"/>
        <w:rPr>
          <w:rFonts w:hAnsi="宋体"/>
          <w:color w:val="auto"/>
          <w:sz w:val="24"/>
          <w:szCs w:val="24"/>
          <w:highlight w:val="none"/>
          <w:u w:val="single"/>
        </w:rPr>
      </w:pPr>
      <w:r>
        <w:rPr>
          <w:rFonts w:hAnsi="宋体"/>
          <w:color w:val="auto"/>
          <w:sz w:val="24"/>
          <w:szCs w:val="24"/>
          <w:highlight w:val="none"/>
        </w:rPr>
        <w:t xml:space="preserve">1.1 </w:t>
      </w:r>
      <w:r>
        <w:rPr>
          <w:rFonts w:hint="eastAsia" w:hAnsi="宋体"/>
          <w:color w:val="auto"/>
          <w:sz w:val="24"/>
          <w:szCs w:val="24"/>
          <w:highlight w:val="none"/>
          <w:lang w:val="en-US" w:eastAsia="zh-CN"/>
        </w:rPr>
        <w:t xml:space="preserve">货物</w:t>
      </w:r>
      <w:r>
        <w:rPr>
          <w:rFonts w:hAnsi="宋体"/>
          <w:color w:val="auto"/>
          <w:sz w:val="24"/>
          <w:szCs w:val="24"/>
          <w:highlight w:val="none"/>
        </w:rPr>
        <w:t xml:space="preserve">内容：</w:t>
      </w:r>
      <w:r>
        <w:rPr>
          <w:rFonts w:hAnsi="宋体"/>
          <w:bCs/>
          <w:color w:val="auto"/>
          <w:sz w:val="24"/>
          <w:szCs w:val="24"/>
          <w:highlight w:val="none"/>
          <w:u w:val="single"/>
        </w:rPr>
        <w:t xml:space="preserve">             </w:t>
      </w:r>
      <w:r>
        <w:rPr>
          <w:rFonts w:hAnsi="宋体"/>
          <w:color w:val="auto"/>
          <w:sz w:val="24"/>
          <w:szCs w:val="24"/>
          <w:highlight w:val="none"/>
        </w:rPr>
        <w:t xml:space="preserve">。</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1.2 </w:t>
      </w:r>
      <w:r>
        <w:rPr>
          <w:rFonts w:hint="eastAsia" w:hAnsi="宋体"/>
          <w:color w:val="auto"/>
          <w:sz w:val="24"/>
          <w:szCs w:val="24"/>
          <w:highlight w:val="none"/>
          <w:lang w:val="en-US" w:eastAsia="zh-CN"/>
        </w:rPr>
        <w:t xml:space="preserve">规格型号</w:t>
      </w:r>
      <w:r>
        <w:rPr>
          <w:rFonts w:hAnsi="宋体"/>
          <w:color w:val="auto"/>
          <w:sz w:val="24"/>
          <w:szCs w:val="24"/>
          <w:highlight w:val="none"/>
        </w:rPr>
        <w:t xml:space="preserve">：</w:t>
      </w:r>
      <w:r>
        <w:rPr>
          <w:rFonts w:hint="eastAsia" w:hAnsi="宋体"/>
          <w:color w:val="auto"/>
          <w:sz w:val="24"/>
          <w:szCs w:val="24"/>
          <w:highlight w:val="none"/>
          <w:u w:val="single"/>
        </w:rPr>
        <w:t xml:space="preserve">             </w:t>
      </w:r>
      <w:r>
        <w:rPr>
          <w:rFonts w:hAnsi="宋体"/>
          <w:color w:val="auto"/>
          <w:sz w:val="24"/>
          <w:szCs w:val="24"/>
          <w:highlight w:val="none"/>
        </w:rPr>
        <w:t xml:space="preserve">。</w:t>
      </w:r>
      <w:r/>
    </w:p>
    <w:p>
      <w:pPr>
        <w:pStyle w:val="1001"/>
        <w:ind w:firstLine="480"/>
        <w:jc w:val="left"/>
        <w:spacing w:line="560" w:lineRule="exact"/>
        <w:rPr>
          <w:rFonts w:hAnsi="宋体"/>
          <w:color w:val="auto"/>
          <w:sz w:val="24"/>
          <w:szCs w:val="24"/>
          <w:highlight w:val="none"/>
        </w:rPr>
      </w:pPr>
      <w:r>
        <w:rPr>
          <w:rFonts w:hint="eastAsia" w:hAnsi="宋体"/>
          <w:color w:val="auto"/>
          <w:sz w:val="24"/>
          <w:szCs w:val="24"/>
          <w:highlight w:val="none"/>
          <w:lang w:val="en-US" w:eastAsia="zh-CN"/>
        </w:rPr>
        <w:t xml:space="preserve">1.3 技术参数：</w:t>
      </w:r>
      <w:r>
        <w:rPr>
          <w:rFonts w:hint="eastAsia" w:hAnsi="宋体"/>
          <w:color w:val="auto"/>
          <w:sz w:val="24"/>
          <w:szCs w:val="24"/>
          <w:highlight w:val="none"/>
          <w:u w:val="single"/>
        </w:rPr>
        <w:t xml:space="preserve">             </w:t>
      </w:r>
      <w:r>
        <w:rPr>
          <w:rFonts w:hAnsi="宋体"/>
          <w:color w:val="auto"/>
          <w:sz w:val="24"/>
          <w:szCs w:val="24"/>
          <w:highlight w:val="none"/>
        </w:rPr>
        <w:t xml:space="preserve">。</w:t>
      </w:r>
      <w:r/>
    </w:p>
    <w:p>
      <w:pPr>
        <w:pStyle w:val="1001"/>
        <w:ind w:firstLine="480"/>
        <w:jc w:val="left"/>
        <w:spacing w:line="560" w:lineRule="exact"/>
        <w:rPr>
          <w:rFonts w:hint="default" w:hAnsi="宋体"/>
          <w:color w:val="auto"/>
          <w:sz w:val="24"/>
          <w:szCs w:val="24"/>
          <w:highlight w:val="none"/>
          <w:lang w:val="en-US" w:eastAsia="zh-CN"/>
        </w:rPr>
      </w:pPr>
      <w:r>
        <w:rPr>
          <w:rFonts w:hint="eastAsia" w:hAnsi="宋体"/>
          <w:color w:val="auto"/>
          <w:sz w:val="24"/>
          <w:szCs w:val="24"/>
          <w:highlight w:val="none"/>
          <w:lang w:val="en-US" w:eastAsia="zh-CN"/>
        </w:rPr>
        <w:t xml:space="preserve">1.4 数量：</w:t>
      </w:r>
      <w:r>
        <w:rPr>
          <w:rFonts w:hint="eastAsia" w:hAnsi="宋体"/>
          <w:color w:val="auto"/>
          <w:sz w:val="24"/>
          <w:szCs w:val="24"/>
          <w:highlight w:val="none"/>
          <w:u w:val="single"/>
        </w:rPr>
        <w:t xml:space="preserve">             </w:t>
      </w:r>
      <w:r>
        <w:rPr>
          <w:rFonts w:hAnsi="宋体"/>
          <w:color w:val="auto"/>
          <w:sz w:val="24"/>
          <w:szCs w:val="24"/>
          <w:highlight w:val="none"/>
        </w:rPr>
        <w:t xml:space="preserve">。</w:t>
      </w:r>
      <w:r/>
    </w:p>
    <w:p>
      <w:pPr>
        <w:pStyle w:val="1001"/>
        <w:ind w:firstLine="480"/>
        <w:jc w:val="left"/>
        <w:spacing w:line="560" w:lineRule="exact"/>
        <w:rPr>
          <w:rFonts w:hAnsi="宋体"/>
          <w:color w:val="auto"/>
          <w:sz w:val="24"/>
          <w:szCs w:val="24"/>
          <w:highlight w:val="none"/>
          <w:u w:val="singl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 补充条款：</w:t>
      </w:r>
      <w:r>
        <w:rPr>
          <w:rFonts w:hint="eastAsia" w:hAnsi="宋体" w:cs="宋体"/>
          <w:color w:val="auto"/>
          <w:sz w:val="24"/>
          <w:highlight w:val="none"/>
          <w:u w:val="single"/>
        </w:rPr>
        <w:t xml:space="preserve">涉及涂料、胶黏剂、油墨、清洗剂等挥发性有机物产品的，属于强制性标准的，乙方须执行国家和我省 VOCs含量限制标准；乙方优先使用低挥发性原辅材料，将使用低 VOCs 含量的涂料、胶黏剂等</w:t>
      </w:r>
      <w:r>
        <w:rPr>
          <w:rFonts w:hAnsi="宋体"/>
          <w:color w:val="auto"/>
          <w:sz w:val="24"/>
          <w:szCs w:val="24"/>
          <w:highlight w:val="none"/>
          <w:u w:val="single"/>
        </w:rPr>
        <w:t xml:space="preserve">。</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二、合同金额</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2.1 本合同金额为（大写）：</w:t>
      </w:r>
      <w:r>
        <w:rPr>
          <w:rFonts w:hint="eastAsia" w:hAnsi="宋体"/>
          <w:color w:val="auto"/>
          <w:sz w:val="24"/>
          <w:szCs w:val="24"/>
          <w:highlight w:val="none"/>
          <w:u w:val="single"/>
        </w:rPr>
        <w:t xml:space="preserve">               </w:t>
      </w:r>
      <w:r>
        <w:rPr>
          <w:rFonts w:hAnsi="宋体"/>
          <w:color w:val="auto"/>
          <w:sz w:val="24"/>
          <w:szCs w:val="24"/>
          <w:highlight w:val="none"/>
        </w:rPr>
        <w:t xml:space="preserve">元整（</w:t>
      </w:r>
      <w:r>
        <w:rPr>
          <w:rFonts w:hint="eastAsia" w:hAnsi="宋体"/>
          <w:color w:val="auto"/>
          <w:sz w:val="24"/>
          <w:szCs w:val="24"/>
          <w:highlight w:val="none"/>
        </w:rPr>
        <w:t xml:space="preserve">¥</w:t>
      </w:r>
      <w:r>
        <w:rPr>
          <w:rFonts w:hAnsi="宋体"/>
          <w:color w:val="auto"/>
          <w:sz w:val="24"/>
          <w:szCs w:val="24"/>
          <w:highlight w:val="none"/>
          <w:u w:val="single"/>
        </w:rPr>
        <w:t xml:space="preserve">           </w:t>
      </w:r>
      <w:r>
        <w:rPr>
          <w:rFonts w:hAnsi="宋体"/>
          <w:color w:val="auto"/>
          <w:sz w:val="24"/>
          <w:szCs w:val="24"/>
          <w:highlight w:val="none"/>
        </w:rPr>
        <w:t xml:space="preserve">）人民币。</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三、技术资料</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rPr>
        <w:t xml:space="preserve"> </w:t>
      </w:r>
      <w:r>
        <w:rPr>
          <w:rFonts w:hAnsi="宋体"/>
          <w:color w:val="auto"/>
          <w:sz w:val="24"/>
          <w:szCs w:val="24"/>
          <w:highlight w:val="none"/>
        </w:rPr>
        <w:t xml:space="preserve">乙方应按招标文件规定的时间向甲方提供有关技术资料。</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四、知识产权</w:t>
      </w:r>
      <w:r/>
    </w:p>
    <w:p>
      <w:pPr>
        <w:ind w:firstLine="480"/>
        <w:jc w:val="left"/>
        <w:spacing w:line="560" w:lineRule="exact"/>
        <w:rPr>
          <w:rFonts w:hint="eastAsia" w:ascii="宋体" w:hAnsi="宋体"/>
          <w:color w:val="auto"/>
          <w:sz w:val="24"/>
          <w:highlight w:val="none"/>
        </w:rPr>
      </w:pPr>
      <w:r>
        <w:rPr>
          <w:rFonts w:hint="eastAsia" w:hAnsi="宋体"/>
          <w:color w:val="auto"/>
          <w:sz w:val="24"/>
          <w:highlight w:val="none"/>
        </w:rPr>
        <w:t xml:space="preserve">4.1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w:t>
      </w:r>
      <w:r>
        <w:rPr>
          <w:rFonts w:hAnsi="宋体"/>
          <w:color w:val="auto"/>
          <w:sz w:val="24"/>
          <w:highlight w:val="none"/>
        </w:rPr>
        <w:t xml:space="preserve">中产品和服务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pStyle w:val="1001"/>
        <w:ind w:firstLine="482"/>
        <w:jc w:val="left"/>
        <w:spacing w:line="560" w:lineRule="exact"/>
        <w:rPr>
          <w:rFonts w:hAnsi="宋体"/>
          <w:color w:val="auto"/>
          <w:sz w:val="24"/>
          <w:szCs w:val="24"/>
          <w:highlight w:val="none"/>
          <w:u w:val="single"/>
        </w:rPr>
      </w:pPr>
      <w:r>
        <w:rPr>
          <w:rFonts w:hAnsi="宋体"/>
          <w:b/>
          <w:color w:val="auto"/>
          <w:sz w:val="24"/>
          <w:szCs w:val="24"/>
          <w:highlight w:val="none"/>
        </w:rPr>
        <w:t xml:space="preserve">五、产权担保</w:t>
      </w:r>
      <w:r/>
    </w:p>
    <w:p>
      <w:pPr>
        <w:pStyle w:val="1001"/>
        <w:ind w:firstLine="480"/>
        <w:jc w:val="left"/>
        <w:spacing w:line="560" w:lineRule="exact"/>
        <w:rPr>
          <w:rFonts w:hAnsi="宋体"/>
          <w:color w:val="auto"/>
          <w:sz w:val="24"/>
          <w:szCs w:val="24"/>
          <w:highlight w:val="none"/>
          <w:u w:val="single"/>
        </w:rPr>
      </w:pPr>
      <w:r>
        <w:rPr>
          <w:rFonts w:hint="eastAsia" w:hAnsi="宋体"/>
          <w:color w:val="auto"/>
          <w:sz w:val="24"/>
          <w:szCs w:val="24"/>
          <w:highlight w:val="none"/>
        </w:rPr>
        <w:t xml:space="preserve">5.1 </w:t>
      </w:r>
      <w:r>
        <w:rPr>
          <w:rFonts w:hAnsi="宋体"/>
          <w:color w:val="auto"/>
          <w:sz w:val="24"/>
          <w:szCs w:val="24"/>
          <w:highlight w:val="none"/>
        </w:rPr>
        <w:t xml:space="preserve">乙方保证所交付标的的所有权完全属于乙方且无任何抵押、查封等产权瑕疵。</w:t>
      </w:r>
      <w:r/>
    </w:p>
    <w:p>
      <w:pPr>
        <w:pStyle w:val="1001"/>
        <w:ind w:firstLine="482"/>
        <w:jc w:val="left"/>
        <w:spacing w:line="560" w:lineRule="exact"/>
        <w:rPr>
          <w:rFonts w:hAnsi="宋体"/>
          <w:b w:val="0"/>
          <w:bCs/>
          <w:color w:val="auto"/>
          <w:sz w:val="24"/>
          <w:szCs w:val="24"/>
          <w:highlight w:val="none"/>
        </w:rPr>
      </w:pPr>
      <w:r>
        <w:rPr>
          <w:rFonts w:hAnsi="宋体"/>
          <w:b/>
          <w:color w:val="auto"/>
          <w:sz w:val="24"/>
          <w:szCs w:val="24"/>
          <w:highlight w:val="none"/>
        </w:rPr>
        <w:t xml:space="preserve">六、履约保证金：</w:t>
      </w:r>
      <w:r>
        <w:rPr>
          <w:rFonts w:hint="eastAsia" w:hAnsi="宋体"/>
          <w:b/>
          <w:color w:val="auto"/>
          <w:sz w:val="24"/>
          <w:szCs w:val="24"/>
          <w:highlight w:val="none"/>
          <w:lang w:val="en-US" w:eastAsia="zh-CN"/>
        </w:rPr>
        <w:t xml:space="preserve">本项目不收取</w:t>
      </w:r>
      <w:r>
        <w:rPr>
          <w:rFonts w:hAnsi="宋体"/>
          <w:b/>
          <w:color w:val="auto"/>
          <w:sz w:val="24"/>
          <w:szCs w:val="24"/>
          <w:highlight w:val="none"/>
        </w:rPr>
        <w:t xml:space="preserve">履约保证金</w:t>
      </w:r>
      <w:r>
        <w:rPr>
          <w:rFonts w:hint="eastAsia" w:hAnsi="宋体"/>
          <w:b w:val="0"/>
          <w:bCs/>
          <w:color w:val="auto"/>
          <w:sz w:val="24"/>
          <w:szCs w:val="24"/>
          <w:highlight w:val="none"/>
          <w:lang w:val="en-US" w:eastAsia="zh-CN"/>
        </w:rPr>
        <w:t xml:space="preserve">。</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七、转包或分包</w:t>
      </w:r>
      <w:r/>
    </w:p>
    <w:p>
      <w:pPr>
        <w:ind w:firstLine="480"/>
        <w:jc w:val="left"/>
        <w:spacing w:line="560" w:lineRule="exact"/>
        <w:rPr>
          <w:rFonts w:ascii="宋体" w:hAnsi="宋体" w:eastAsia="仿宋_GB2312"/>
          <w:color w:val="auto"/>
          <w:sz w:val="24"/>
          <w:highlight w:val="none"/>
        </w:rPr>
      </w:pPr>
      <w:r>
        <w:rPr>
          <w:rFonts w:ascii="宋体" w:hAnsi="宋体"/>
          <w:color w:val="auto"/>
          <w:sz w:val="24"/>
          <w:highlight w:val="none"/>
        </w:rPr>
        <w:t xml:space="preserve">7.1</w:t>
      </w:r>
      <w:r>
        <w:rPr>
          <w:rFonts w:hint="eastAsia" w:ascii="宋体" w:hAnsi="宋体"/>
          <w:color w:val="auto"/>
          <w:sz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olor w:val="auto"/>
          <w:sz w:val="24"/>
          <w:highlight w:val="none"/>
        </w:rPr>
      </w:pPr>
      <w:r>
        <w:rPr>
          <w:rFonts w:ascii="宋体" w:hAnsi="宋体"/>
          <w:color w:val="auto"/>
          <w:sz w:val="24"/>
          <w:highlight w:val="none"/>
        </w:rPr>
        <w:t xml:space="preserve">7.2 </w:t>
      </w:r>
      <w:r>
        <w:rPr>
          <w:rFonts w:hint="eastAsia" w:ascii="宋体" w:hAnsi="宋体"/>
          <w:color w:val="auto"/>
          <w:sz w:val="24"/>
          <w:highlight w:val="none"/>
        </w:rPr>
        <w:t xml:space="preserve">除非得到甲方的书面同意，乙方不得部分分包给他人供应。</w:t>
      </w:r>
      <w:r/>
    </w:p>
    <w:p>
      <w:pPr>
        <w:ind w:firstLine="480"/>
        <w:jc w:val="left"/>
        <w:spacing w:line="560" w:lineRule="exact"/>
        <w:rPr>
          <w:rFonts w:ascii="宋体" w:hAnsi="宋体" w:eastAsia="仿宋_GB2312"/>
          <w:color w:val="auto"/>
          <w:sz w:val="24"/>
          <w:highlight w:val="none"/>
        </w:rPr>
      </w:pPr>
      <w:r>
        <w:rPr>
          <w:rFonts w:ascii="宋体" w:hAnsi="宋体"/>
          <w:color w:val="auto"/>
          <w:sz w:val="24"/>
          <w:highlight w:val="none"/>
        </w:rPr>
        <w:t xml:space="preserve">7.3</w:t>
      </w:r>
      <w:r>
        <w:rPr>
          <w:rFonts w:hint="eastAsia" w:ascii="宋体" w:hAnsi="宋体"/>
          <w:color w:val="auto"/>
          <w:sz w:val="24"/>
          <w:highlight w:val="none"/>
        </w:rPr>
        <w:t xml:space="preserve"> 如有转让和未经甲方同意的分包行为，甲方有权给予终止合同。 </w:t>
      </w:r>
      <w:r/>
    </w:p>
    <w:p>
      <w:pPr>
        <w:pStyle w:val="1001"/>
        <w:ind w:firstLine="482"/>
        <w:jc w:val="left"/>
        <w:spacing w:line="560" w:lineRule="exact"/>
        <w:rPr>
          <w:rFonts w:hint="eastAsia" w:hAnsi="宋体" w:eastAsia="宋体"/>
          <w:color w:val="auto"/>
          <w:sz w:val="24"/>
          <w:szCs w:val="24"/>
          <w:highlight w:val="none"/>
          <w:lang w:eastAsia="zh-CN"/>
        </w:rPr>
      </w:pPr>
      <w:r>
        <w:rPr>
          <w:rFonts w:hAnsi="宋体"/>
          <w:b/>
          <w:color w:val="auto"/>
          <w:sz w:val="24"/>
          <w:szCs w:val="24"/>
          <w:highlight w:val="none"/>
        </w:rPr>
        <w:t xml:space="preserve">八、</w:t>
      </w:r>
      <w:r>
        <w:rPr>
          <w:rFonts w:hint="eastAsia" w:hAnsi="宋体"/>
          <w:b/>
          <w:color w:val="auto"/>
          <w:sz w:val="24"/>
          <w:szCs w:val="24"/>
          <w:highlight w:val="none"/>
          <w:lang w:val="en-US" w:eastAsia="zh-CN"/>
        </w:rPr>
        <w:t xml:space="preserve">质保期</w:t>
      </w:r>
      <w:r/>
    </w:p>
    <w:p>
      <w:pPr>
        <w:pStyle w:val="1001"/>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8.1 </w:t>
      </w:r>
      <w:r>
        <w:rPr>
          <w:rFonts w:hint="eastAsia" w:hAnsi="宋体"/>
          <w:color w:val="auto"/>
          <w:sz w:val="24"/>
          <w:szCs w:val="24"/>
          <w:highlight w:val="none"/>
          <w:lang w:val="en-US" w:eastAsia="zh-CN"/>
        </w:rPr>
        <w:t xml:space="preserve">质保期</w:t>
      </w:r>
      <w:r>
        <w:rPr>
          <w:rFonts w:hAnsi="宋体"/>
          <w:color w:val="auto"/>
          <w:sz w:val="24"/>
          <w:szCs w:val="24"/>
          <w:highlight w:val="none"/>
          <w:u w:val="single"/>
        </w:rPr>
        <w:t xml:space="preserve">        </w:t>
      </w:r>
      <w:r>
        <w:rPr>
          <w:rFonts w:hint="eastAsia" w:hAnsi="宋体"/>
          <w:color w:val="auto"/>
          <w:sz w:val="24"/>
          <w:szCs w:val="24"/>
          <w:highlight w:val="none"/>
        </w:rPr>
        <w:t xml:space="preserve">（自项目验收合格之日起计）</w:t>
      </w:r>
      <w:r>
        <w:rPr>
          <w:rFonts w:hAnsi="宋体"/>
          <w:color w:val="auto"/>
          <w:sz w:val="24"/>
          <w:szCs w:val="24"/>
          <w:highlight w:val="none"/>
        </w:rPr>
        <w:t xml:space="preserve">。</w:t>
      </w:r>
      <w:r/>
    </w:p>
    <w:p>
      <w:pPr>
        <w:pStyle w:val="1001"/>
        <w:ind w:firstLine="482"/>
        <w:jc w:val="left"/>
        <w:spacing w:line="560" w:lineRule="exact"/>
        <w:rPr>
          <w:rFonts w:ascii="Times New Roman" w:hAnsi="Times New Roman"/>
          <w:b/>
          <w:color w:val="auto"/>
          <w:sz w:val="24"/>
          <w:szCs w:val="24"/>
          <w:highlight w:val="none"/>
        </w:rPr>
      </w:pPr>
      <w:r>
        <w:rPr>
          <w:rFonts w:ascii="Times New Roman" w:hAnsi="宋体"/>
          <w:b/>
          <w:color w:val="auto"/>
          <w:sz w:val="24"/>
          <w:szCs w:val="24"/>
          <w:highlight w:val="none"/>
        </w:rPr>
        <w:t xml:space="preserve">九、交付期、交付方式及交付地点</w:t>
      </w:r>
      <w:r/>
    </w:p>
    <w:p>
      <w:pPr>
        <w:pStyle w:val="1001"/>
        <w:ind w:firstLine="480"/>
        <w:jc w:val="left"/>
        <w:spacing w:line="560" w:lineRule="exact"/>
        <w:rPr>
          <w:rFonts w:hAnsi="宋体"/>
          <w:color w:val="auto"/>
          <w:sz w:val="24"/>
          <w:szCs w:val="24"/>
          <w:highlight w:val="none"/>
        </w:rPr>
      </w:pPr>
      <w:r>
        <w:rPr>
          <w:rFonts w:hAnsi="宋体"/>
          <w:bCs/>
          <w:color w:val="auto"/>
          <w:sz w:val="24"/>
          <w:szCs w:val="24"/>
          <w:highlight w:val="none"/>
        </w:rPr>
        <w:t xml:space="preserve">9.1</w:t>
      </w:r>
      <w:r>
        <w:rPr>
          <w:rFonts w:hint="eastAsia" w:hAnsi="宋体"/>
          <w:bCs/>
          <w:color w:val="auto"/>
          <w:sz w:val="24"/>
          <w:szCs w:val="24"/>
          <w:highlight w:val="none"/>
        </w:rPr>
        <w:t xml:space="preserve"> </w:t>
      </w:r>
      <w:r>
        <w:rPr>
          <w:rFonts w:hAnsi="宋体"/>
          <w:bCs/>
          <w:color w:val="auto"/>
          <w:sz w:val="24"/>
          <w:szCs w:val="24"/>
          <w:highlight w:val="none"/>
        </w:rPr>
        <w:t xml:space="preserve">交 付 期：</w:t>
      </w:r>
      <w:r>
        <w:rPr>
          <w:rFonts w:hint="eastAsia" w:hAnsi="宋体"/>
          <w:color w:val="auto"/>
          <w:sz w:val="24"/>
          <w:szCs w:val="24"/>
          <w:highlight w:val="none"/>
          <w:u w:val="single"/>
        </w:rPr>
        <w:t xml:space="preserve">           </w:t>
      </w:r>
      <w:r>
        <w:rPr>
          <w:rFonts w:hAnsi="宋体"/>
          <w:color w:val="auto"/>
          <w:sz w:val="24"/>
          <w:szCs w:val="24"/>
          <w:highlight w:val="none"/>
        </w:rPr>
        <w:t xml:space="preserve">。   </w:t>
      </w:r>
      <w:r/>
    </w:p>
    <w:p>
      <w:pPr>
        <w:pStyle w:val="1001"/>
        <w:ind w:firstLine="480"/>
        <w:jc w:val="left"/>
        <w:spacing w:line="560" w:lineRule="exact"/>
        <w:rPr>
          <w:rFonts w:hAnsi="宋体"/>
          <w:bCs/>
          <w:color w:val="auto"/>
          <w:sz w:val="24"/>
          <w:szCs w:val="24"/>
          <w:highlight w:val="none"/>
        </w:rPr>
      </w:pPr>
      <w:r>
        <w:rPr>
          <w:rFonts w:hAnsi="宋体"/>
          <w:bCs/>
          <w:color w:val="auto"/>
          <w:sz w:val="24"/>
          <w:szCs w:val="24"/>
          <w:highlight w:val="none"/>
        </w:rPr>
        <w:t xml:space="preserve">9.2</w:t>
      </w:r>
      <w:r>
        <w:rPr>
          <w:rFonts w:hint="eastAsia" w:hAnsi="宋体"/>
          <w:bCs/>
          <w:color w:val="auto"/>
          <w:sz w:val="24"/>
          <w:szCs w:val="24"/>
          <w:highlight w:val="none"/>
        </w:rPr>
        <w:t xml:space="preserve"> </w:t>
      </w:r>
      <w:r>
        <w:rPr>
          <w:rFonts w:hAnsi="宋体"/>
          <w:bCs/>
          <w:color w:val="auto"/>
          <w:sz w:val="24"/>
          <w:szCs w:val="24"/>
          <w:highlight w:val="none"/>
        </w:rPr>
        <w:t xml:space="preserve">交付方式：</w:t>
      </w:r>
      <w:r>
        <w:rPr>
          <w:rFonts w:hint="eastAsia" w:hAnsi="宋体"/>
          <w:color w:val="auto"/>
          <w:sz w:val="24"/>
          <w:szCs w:val="24"/>
          <w:highlight w:val="none"/>
          <w:u w:val="single"/>
        </w:rPr>
        <w:t xml:space="preserve">          </w:t>
      </w:r>
      <w:r>
        <w:rPr>
          <w:rFonts w:hAnsi="宋体"/>
          <w:color w:val="auto"/>
          <w:sz w:val="24"/>
          <w:szCs w:val="24"/>
          <w:highlight w:val="none"/>
        </w:rPr>
        <w:t xml:space="preserve">。</w:t>
      </w:r>
      <w:r/>
    </w:p>
    <w:p>
      <w:pPr>
        <w:pStyle w:val="1001"/>
        <w:ind w:firstLine="480"/>
        <w:jc w:val="left"/>
        <w:spacing w:line="560" w:lineRule="exact"/>
        <w:rPr>
          <w:rFonts w:hAnsi="宋体"/>
          <w:b/>
          <w:color w:val="auto"/>
          <w:sz w:val="24"/>
          <w:szCs w:val="24"/>
          <w:highlight w:val="none"/>
        </w:rPr>
      </w:pPr>
      <w:r>
        <w:rPr>
          <w:rFonts w:hAnsi="宋体"/>
          <w:bCs/>
          <w:color w:val="auto"/>
          <w:sz w:val="24"/>
          <w:szCs w:val="24"/>
          <w:highlight w:val="none"/>
        </w:rPr>
        <w:t xml:space="preserve">9.3</w:t>
      </w:r>
      <w:r>
        <w:rPr>
          <w:rFonts w:hint="eastAsia" w:hAnsi="宋体"/>
          <w:bCs/>
          <w:color w:val="auto"/>
          <w:sz w:val="24"/>
          <w:szCs w:val="24"/>
          <w:highlight w:val="none"/>
        </w:rPr>
        <w:t xml:space="preserve"> </w:t>
      </w:r>
      <w:r>
        <w:rPr>
          <w:rFonts w:hAnsi="宋体"/>
          <w:bCs/>
          <w:color w:val="auto"/>
          <w:sz w:val="24"/>
          <w:szCs w:val="24"/>
          <w:highlight w:val="none"/>
        </w:rPr>
        <w:t xml:space="preserve">交付地点：</w:t>
      </w:r>
      <w:r>
        <w:rPr>
          <w:rFonts w:hint="eastAsia" w:hAnsi="宋体"/>
          <w:color w:val="auto"/>
          <w:sz w:val="24"/>
          <w:szCs w:val="24"/>
          <w:highlight w:val="none"/>
          <w:u w:val="single"/>
        </w:rPr>
        <w:t xml:space="preserve">           </w:t>
      </w:r>
      <w:r>
        <w:rPr>
          <w:rFonts w:hAnsi="宋体"/>
          <w:color w:val="auto"/>
          <w:sz w:val="24"/>
          <w:szCs w:val="24"/>
          <w:highlight w:val="none"/>
        </w:rPr>
        <w:t xml:space="preserve">。</w:t>
      </w:r>
      <w:r/>
    </w:p>
    <w:p>
      <w:pPr>
        <w:pStyle w:val="1001"/>
        <w:ind w:firstLine="482"/>
        <w:jc w:val="left"/>
        <w:spacing w:line="560" w:lineRule="exact"/>
        <w:rPr>
          <w:rFonts w:ascii="Times New Roman" w:hAnsi="Times New Roman"/>
          <w:b/>
          <w:color w:val="auto"/>
          <w:sz w:val="24"/>
          <w:szCs w:val="24"/>
          <w:highlight w:val="none"/>
        </w:rPr>
      </w:pPr>
      <w:r>
        <w:rPr>
          <w:rFonts w:ascii="Times New Roman" w:hAnsi="宋体"/>
          <w:b/>
          <w:color w:val="auto"/>
          <w:sz w:val="24"/>
          <w:szCs w:val="24"/>
          <w:highlight w:val="none"/>
        </w:rPr>
        <w:t xml:space="preserve">十、合同款支付</w:t>
      </w:r>
      <w:r/>
    </w:p>
    <w:p>
      <w:pPr>
        <w:ind w:firstLine="480"/>
        <w:jc w:val="left"/>
        <w:spacing w:line="560" w:lineRule="exact"/>
        <w:rPr>
          <w:rFonts w:hint="eastAsia" w:hAnsi="宋体"/>
          <w:bCs/>
          <w:color w:val="auto"/>
          <w:sz w:val="24"/>
          <w:highlight w:val="none"/>
          <w:u w:val="single"/>
        </w:rPr>
      </w:pPr>
      <w:r>
        <w:rPr>
          <w:rFonts w:hAnsi="宋体"/>
          <w:bCs/>
          <w:color w:val="auto"/>
          <w:sz w:val="24"/>
          <w:highlight w:val="none"/>
        </w:rPr>
        <w:t xml:space="preserve">10.1</w:t>
      </w:r>
      <w:r>
        <w:rPr>
          <w:rFonts w:hint="eastAsia" w:hAnsi="宋体"/>
          <w:bCs/>
          <w:color w:val="auto"/>
          <w:sz w:val="24"/>
          <w:highlight w:val="none"/>
        </w:rPr>
        <w:t xml:space="preserve"> </w:t>
      </w:r>
      <w:r>
        <w:rPr>
          <w:rFonts w:hAnsi="宋体"/>
          <w:bCs/>
          <w:color w:val="auto"/>
          <w:sz w:val="24"/>
          <w:highlight w:val="none"/>
        </w:rPr>
        <w:t xml:space="preserve">付款方式：</w:t>
      </w:r>
      <w:r>
        <w:rPr>
          <w:rFonts w:hint="eastAsia" w:hAnsi="宋体"/>
          <w:bCs/>
          <w:color w:val="auto"/>
          <w:sz w:val="24"/>
          <w:highlight w:val="none"/>
          <w:u w:val="single"/>
        </w:rPr>
        <w:t xml:space="preserve">第一次付款：项目签订合同后，甲方收到乙方发票后的10个工作日内支付合同金额的40%；</w:t>
      </w:r>
      <w:r/>
    </w:p>
    <w:p>
      <w:pPr>
        <w:ind w:firstLine="480"/>
        <w:jc w:val="left"/>
        <w:spacing w:line="560" w:lineRule="exact"/>
        <w:rPr>
          <w:rFonts w:hint="eastAsia" w:hAnsi="宋体"/>
          <w:bCs/>
          <w:color w:val="auto"/>
          <w:sz w:val="24"/>
          <w:highlight w:val="none"/>
          <w:u w:val="single"/>
        </w:rPr>
      </w:pPr>
      <w:r>
        <w:rPr>
          <w:rFonts w:hint="eastAsia" w:hAnsi="宋体"/>
          <w:bCs/>
          <w:color w:val="auto"/>
          <w:sz w:val="24"/>
          <w:highlight w:val="none"/>
          <w:u w:val="single"/>
        </w:rPr>
        <w:t xml:space="preserve">第二次付款：项目全部仪器设备到货并通过调试验收合格后10个工作日内支付合同金额的60%。</w:t>
      </w:r>
      <w:r/>
    </w:p>
    <w:p>
      <w:pPr>
        <w:ind w:firstLine="480"/>
        <w:jc w:val="left"/>
        <w:spacing w:line="560" w:lineRule="exact"/>
        <w:rPr>
          <w:rFonts w:hAnsi="宋体"/>
          <w:b/>
          <w:bCs w:val="0"/>
          <w:color w:val="auto"/>
          <w:sz w:val="24"/>
          <w:highlight w:val="none"/>
          <w:u w:val="single"/>
        </w:rPr>
      </w:pPr>
      <w:r>
        <w:rPr>
          <w:rFonts w:hint="eastAsia" w:hAnsi="宋体"/>
          <w:b/>
          <w:bCs w:val="0"/>
          <w:color w:val="auto"/>
          <w:sz w:val="24"/>
          <w:highlight w:val="none"/>
          <w:u w:val="single"/>
          <w:lang w:val="en-US" w:eastAsia="zh-CN"/>
        </w:rPr>
        <w:t xml:space="preserve"> </w:t>
      </w:r>
      <w:r/>
    </w:p>
    <w:p>
      <w:pPr>
        <w:pStyle w:val="1001"/>
        <w:ind w:firstLine="480"/>
        <w:jc w:val="left"/>
        <w:spacing w:line="560" w:lineRule="exact"/>
        <w:rPr>
          <w:rFonts w:ascii="Times New Roman" w:hAnsi="Times New Roman"/>
          <w:bCs/>
          <w:color w:val="auto"/>
          <w:sz w:val="24"/>
          <w:szCs w:val="24"/>
          <w:highlight w:val="none"/>
        </w:rPr>
      </w:pPr>
      <w:r>
        <w:rPr>
          <w:rFonts w:hAnsi="宋体"/>
          <w:bCs/>
          <w:color w:val="auto"/>
          <w:sz w:val="24"/>
          <w:szCs w:val="24"/>
          <w:highlight w:val="none"/>
        </w:rPr>
        <w:t xml:space="preserve">10.2</w:t>
      </w:r>
      <w:r>
        <w:rPr>
          <w:rFonts w:hint="eastAsia" w:hAnsi="宋体"/>
          <w:bCs/>
          <w:color w:val="auto"/>
          <w:sz w:val="24"/>
          <w:szCs w:val="24"/>
          <w:highlight w:val="none"/>
        </w:rPr>
        <w:t xml:space="preserve"> </w:t>
      </w:r>
      <w:r>
        <w:rPr>
          <w:rFonts w:ascii="Times New Roman" w:hAnsi="宋体"/>
          <w:color w:val="auto"/>
          <w:sz w:val="24"/>
          <w:szCs w:val="24"/>
          <w:highlight w:val="none"/>
        </w:rPr>
        <w:t xml:space="preserve">当采购数量与实际使用数量不一致时，乙方根据实际使用量提供</w:t>
      </w:r>
      <w:r>
        <w:rPr>
          <w:rFonts w:hAnsi="宋体"/>
          <w:color w:val="auto"/>
          <w:sz w:val="24"/>
          <w:szCs w:val="24"/>
          <w:highlight w:val="none"/>
        </w:rPr>
        <w:t xml:space="preserve">产品和服务</w:t>
      </w:r>
      <w:r>
        <w:rPr>
          <w:rFonts w:ascii="Times New Roman" w:hAnsi="宋体"/>
          <w:color w:val="auto"/>
          <w:sz w:val="24"/>
          <w:szCs w:val="24"/>
          <w:highlight w:val="none"/>
        </w:rPr>
        <w:t xml:space="preserve">，合同的最终结算金额按实际使用量乘以中标单价进行计算。</w:t>
      </w:r>
      <w:r/>
    </w:p>
    <w:p>
      <w:pPr>
        <w:ind w:firstLine="482"/>
        <w:jc w:val="left"/>
        <w:spacing w:line="560" w:lineRule="exact"/>
        <w:rPr>
          <w:b/>
          <w:color w:val="auto"/>
          <w:sz w:val="24"/>
          <w:highlight w:val="none"/>
        </w:rPr>
      </w:pPr>
      <w:r>
        <w:rPr>
          <w:rFonts w:hAnsi="宋体"/>
          <w:b/>
          <w:color w:val="auto"/>
          <w:sz w:val="24"/>
          <w:highlight w:val="none"/>
        </w:rPr>
        <w:t xml:space="preserve">十一</w:t>
      </w:r>
      <w:r>
        <w:rPr>
          <w:rFonts w:hint="eastAsia"/>
          <w:b/>
          <w:color w:val="auto"/>
          <w:sz w:val="24"/>
          <w:highlight w:val="none"/>
        </w:rPr>
        <w:t xml:space="preserve">、</w:t>
      </w:r>
      <w:r>
        <w:rPr>
          <w:rFonts w:hAnsi="宋体"/>
          <w:b/>
          <w:color w:val="auto"/>
          <w:sz w:val="24"/>
          <w:highlight w:val="none"/>
        </w:rPr>
        <w:t xml:space="preserve">税费</w:t>
      </w:r>
      <w:r/>
    </w:p>
    <w:p>
      <w:pPr>
        <w:ind w:firstLine="480"/>
        <w:jc w:val="left"/>
        <w:spacing w:line="560" w:lineRule="exact"/>
        <w:rPr>
          <w:rFonts w:ascii="宋体" w:hAnsi="宋体" w:eastAsia="仿宋_GB2312"/>
          <w:color w:val="auto"/>
          <w:sz w:val="24"/>
          <w:highlight w:val="none"/>
        </w:rPr>
      </w:pPr>
      <w:r>
        <w:rPr>
          <w:rFonts w:hint="eastAsia" w:ascii="宋体" w:hAnsi="宋体"/>
          <w:color w:val="auto"/>
          <w:sz w:val="24"/>
          <w:highlight w:val="none"/>
        </w:rPr>
        <w:t xml:space="preserve">11.1 本合同执行中相关的一切税费均由乙方负担。</w:t>
      </w:r>
      <w:r/>
    </w:p>
    <w:p>
      <w:pPr>
        <w:pStyle w:val="1001"/>
        <w:ind w:firstLine="482"/>
        <w:jc w:val="left"/>
        <w:spacing w:line="560" w:lineRule="exact"/>
        <w:rPr>
          <w:rFonts w:hAnsi="宋体"/>
          <w:color w:val="auto"/>
          <w:sz w:val="24"/>
          <w:szCs w:val="24"/>
          <w:highlight w:val="none"/>
        </w:rPr>
      </w:pPr>
      <w:r>
        <w:rPr>
          <w:rFonts w:hAnsi="宋体"/>
          <w:b/>
          <w:color w:val="auto"/>
          <w:sz w:val="24"/>
          <w:szCs w:val="24"/>
          <w:highlight w:val="none"/>
        </w:rPr>
        <w:t xml:space="preserve">十二、质量保证及售后服务</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12.1</w:t>
      </w:r>
      <w:r>
        <w:rPr>
          <w:rFonts w:hint="eastAsia" w:hAnsi="宋体"/>
          <w:color w:val="auto"/>
          <w:sz w:val="24"/>
          <w:szCs w:val="24"/>
          <w:highlight w:val="none"/>
        </w:rPr>
        <w:t xml:space="preserve"> </w:t>
      </w:r>
      <w:r>
        <w:rPr>
          <w:rFonts w:hAnsi="宋体"/>
          <w:color w:val="auto"/>
          <w:sz w:val="24"/>
          <w:szCs w:val="24"/>
          <w:highlight w:val="none"/>
        </w:rPr>
        <w:t xml:space="preserve">乙方应按招标文件规定和响应文件承诺的性能、技术要求、质量标准向甲方提供产品或服务。</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12.2</w:t>
      </w:r>
      <w:r>
        <w:rPr>
          <w:rFonts w:hint="eastAsia" w:hAnsi="宋体"/>
          <w:color w:val="auto"/>
          <w:sz w:val="24"/>
          <w:szCs w:val="24"/>
          <w:highlight w:val="none"/>
        </w:rPr>
        <w:t xml:space="preserve"> </w:t>
      </w:r>
      <w:r>
        <w:rPr>
          <w:rFonts w:hAnsi="宋体"/>
          <w:color w:val="auto"/>
          <w:sz w:val="24"/>
          <w:szCs w:val="24"/>
          <w:highlight w:val="none"/>
        </w:rPr>
        <w:t xml:space="preserve">乙方提供的产品或服务在质保期内因其本身出现质量问题，根据实际情况，经双方协商，可按以下办法处理：</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（1）更换：由乙方承担所发生的全部费用。</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（2）合同终止处理：合同终止，并退还甲方支付的合同款，同时应承担由此产生的所有费用，甲方不承担发生任何费用。</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12.3</w:t>
      </w:r>
      <w:r>
        <w:rPr>
          <w:rFonts w:hint="eastAsia" w:hAnsi="宋体"/>
          <w:color w:val="auto"/>
          <w:sz w:val="24"/>
          <w:szCs w:val="24"/>
          <w:highlight w:val="none"/>
        </w:rPr>
        <w:t xml:space="preserve"> </w:t>
      </w:r>
      <w:r>
        <w:rPr>
          <w:rFonts w:hAnsi="宋体"/>
          <w:color w:val="auto"/>
          <w:sz w:val="24"/>
          <w:szCs w:val="24"/>
          <w:highlight w:val="none"/>
        </w:rPr>
        <w:t xml:space="preserve">如在使用过程中发生质量问题，乙方在接到甲方通知后在</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2</w:t>
      </w:r>
      <w:r>
        <w:rPr>
          <w:rFonts w:hAnsi="宋体"/>
          <w:color w:val="auto"/>
          <w:sz w:val="24"/>
          <w:szCs w:val="24"/>
          <w:highlight w:val="none"/>
          <w:u w:val="single"/>
        </w:rPr>
        <w:t xml:space="preserve"> </w:t>
      </w:r>
      <w:r>
        <w:rPr>
          <w:rFonts w:hAnsi="宋体"/>
          <w:color w:val="auto"/>
          <w:sz w:val="24"/>
          <w:szCs w:val="24"/>
          <w:highlight w:val="none"/>
        </w:rPr>
        <w:t xml:space="preserve">小时内到达甲方现场。</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12.4</w:t>
      </w:r>
      <w:r>
        <w:rPr>
          <w:rFonts w:hint="eastAsia" w:hAnsi="宋体"/>
          <w:color w:val="auto"/>
          <w:sz w:val="24"/>
          <w:szCs w:val="24"/>
          <w:highlight w:val="none"/>
        </w:rPr>
        <w:t xml:space="preserve"> </w:t>
      </w:r>
      <w:r>
        <w:rPr>
          <w:rFonts w:hAnsi="宋体"/>
          <w:color w:val="auto"/>
          <w:sz w:val="24"/>
          <w:szCs w:val="24"/>
          <w:highlight w:val="none"/>
        </w:rPr>
        <w:t xml:space="preserve">在质保期内，乙方应对产品或服务出现的质量及安全问题负责处理解决并承担一切费用。</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十三、验收</w:t>
      </w:r>
      <w:r/>
    </w:p>
    <w:p>
      <w:pPr>
        <w:pStyle w:val="715"/>
        <w:ind w:firstLine="480"/>
        <w:jc w:val="left"/>
        <w:spacing w:line="560" w:lineRule="exact"/>
        <w:rPr>
          <w:rFonts w:hAnsi="宋体"/>
          <w:color w:val="auto"/>
          <w:sz w:val="24"/>
          <w:szCs w:val="24"/>
          <w:highlight w:val="none"/>
        </w:rPr>
      </w:pPr>
      <w:r>
        <w:rPr>
          <w:rFonts w:hAnsi="宋体"/>
          <w:color w:val="auto"/>
          <w:sz w:val="24"/>
          <w:szCs w:val="24"/>
          <w:highlight w:val="none"/>
        </w:rPr>
        <w:t xml:space="preserve">13.1</w:t>
      </w:r>
      <w:r>
        <w:rPr>
          <w:rFonts w:hint="eastAsia" w:hAnsi="宋体"/>
          <w:color w:val="auto"/>
          <w:sz w:val="24"/>
          <w:szCs w:val="24"/>
          <w:highlight w:val="none"/>
        </w:rPr>
        <w:t xml:space="preserve"> </w:t>
      </w:r>
      <w:r>
        <w:rPr>
          <w:rFonts w:hAnsi="宋体"/>
          <w:color w:val="auto"/>
          <w:sz w:val="24"/>
          <w:szCs w:val="24"/>
          <w:highlight w:val="none"/>
        </w:rPr>
        <w:t xml:space="preserve">甲方对乙方交付的产品或服务依据招标文件中的项目需求要求、乙方投标文件及国家有关质量标准进行验收。</w:t>
      </w:r>
      <w:r/>
    </w:p>
    <w:p>
      <w:pPr>
        <w:pStyle w:val="715"/>
        <w:ind w:firstLine="480"/>
        <w:jc w:val="left"/>
        <w:spacing w:line="560" w:lineRule="exact"/>
        <w:rPr>
          <w:rFonts w:hAnsi="宋体"/>
          <w:color w:val="auto"/>
          <w:sz w:val="24"/>
          <w:szCs w:val="24"/>
          <w:highlight w:val="none"/>
        </w:rPr>
      </w:pPr>
      <w:r>
        <w:rPr>
          <w:rFonts w:hAnsi="宋体"/>
          <w:color w:val="auto"/>
          <w:sz w:val="24"/>
          <w:szCs w:val="24"/>
          <w:highlight w:val="none"/>
        </w:rPr>
        <w:t xml:space="preserve">13.2</w:t>
      </w:r>
      <w:r>
        <w:rPr>
          <w:rFonts w:hint="eastAsia" w:hAnsi="宋体"/>
          <w:color w:val="auto"/>
          <w:sz w:val="24"/>
          <w:szCs w:val="24"/>
          <w:highlight w:val="none"/>
        </w:rPr>
        <w:t xml:space="preserve"> </w:t>
      </w:r>
      <w:r>
        <w:rPr>
          <w:rFonts w:hAnsi="宋体"/>
          <w:color w:val="auto"/>
          <w:sz w:val="24"/>
          <w:szCs w:val="24"/>
          <w:highlight w:val="none"/>
        </w:rPr>
        <w:t xml:space="preserve">乙方交付前应对产品或服务作出全面检查和对验收文件进行整理，并列出清单，作为甲方验收和使用的技术条件依据，检验的结果应随交付内容一并提交甲方。</w:t>
      </w:r>
      <w:r/>
    </w:p>
    <w:p>
      <w:pPr>
        <w:pStyle w:val="715"/>
        <w:ind w:firstLine="480"/>
        <w:jc w:val="left"/>
        <w:spacing w:line="560" w:lineRule="exact"/>
        <w:rPr>
          <w:rFonts w:hAnsi="宋体"/>
          <w:color w:val="auto"/>
          <w:sz w:val="24"/>
          <w:szCs w:val="24"/>
          <w:highlight w:val="none"/>
        </w:rPr>
      </w:pPr>
      <w:r>
        <w:rPr>
          <w:rFonts w:hAnsi="宋体"/>
          <w:color w:val="auto"/>
          <w:sz w:val="24"/>
          <w:szCs w:val="24"/>
          <w:highlight w:val="none"/>
        </w:rPr>
        <w:t xml:space="preserve">13.3</w:t>
      </w:r>
      <w:r>
        <w:rPr>
          <w:rFonts w:hint="eastAsia" w:hAnsi="宋体"/>
          <w:color w:val="auto"/>
          <w:sz w:val="24"/>
          <w:szCs w:val="24"/>
          <w:highlight w:val="none"/>
        </w:rPr>
        <w:t xml:space="preserve"> </w:t>
      </w:r>
      <w:r>
        <w:rPr>
          <w:rFonts w:hAnsi="宋体"/>
          <w:color w:val="auto"/>
          <w:sz w:val="24"/>
          <w:szCs w:val="24"/>
          <w:highlight w:val="none"/>
        </w:rPr>
        <w:t xml:space="preserve">甲方对乙方提供的产品或服务在使用前，乙方需负责培训甲方的使用操作人员，并协助甲方一起试用，直到符合技术要求，甲方才做最终验收。</w:t>
      </w:r>
      <w:r/>
    </w:p>
    <w:p>
      <w:pPr>
        <w:pStyle w:val="715"/>
        <w:ind w:firstLine="480"/>
        <w:jc w:val="left"/>
        <w:spacing w:line="560" w:lineRule="exact"/>
        <w:rPr>
          <w:rFonts w:hAnsi="宋体"/>
          <w:color w:val="auto"/>
          <w:sz w:val="24"/>
          <w:szCs w:val="24"/>
          <w:highlight w:val="none"/>
        </w:rPr>
      </w:pPr>
      <w:r>
        <w:rPr>
          <w:rFonts w:hAnsi="宋体"/>
          <w:color w:val="auto"/>
          <w:sz w:val="24"/>
          <w:szCs w:val="24"/>
          <w:highlight w:val="none"/>
        </w:rPr>
        <w:t xml:space="preserve">13.4</w:t>
      </w:r>
      <w:r>
        <w:rPr>
          <w:rFonts w:hint="eastAsia" w:hAnsi="宋体"/>
          <w:color w:val="auto"/>
          <w:sz w:val="24"/>
          <w:szCs w:val="24"/>
          <w:highlight w:val="none"/>
        </w:rPr>
        <w:t xml:space="preserve"> </w:t>
      </w:r>
      <w:r>
        <w:rPr>
          <w:rFonts w:hAnsi="宋体"/>
          <w:color w:val="auto"/>
          <w:sz w:val="24"/>
          <w:szCs w:val="24"/>
          <w:highlight w:val="none"/>
        </w:rPr>
        <w:t xml:space="preserve">对技术复杂的产品或服务，甲方可请国家认可的专业检测机构参与初步验收及最终验收，并由其出具质量检测报告。</w:t>
      </w:r>
      <w:r/>
    </w:p>
    <w:p>
      <w:pPr>
        <w:pStyle w:val="715"/>
        <w:ind w:firstLine="480"/>
        <w:jc w:val="left"/>
        <w:spacing w:line="560" w:lineRule="exact"/>
        <w:rPr>
          <w:rFonts w:hAnsi="宋体"/>
          <w:color w:val="auto"/>
          <w:sz w:val="24"/>
          <w:szCs w:val="24"/>
          <w:highlight w:val="none"/>
        </w:rPr>
      </w:pPr>
      <w:r>
        <w:rPr>
          <w:rFonts w:hAnsi="宋体"/>
          <w:color w:val="auto"/>
          <w:sz w:val="24"/>
          <w:szCs w:val="24"/>
          <w:highlight w:val="none"/>
        </w:rPr>
        <w:t xml:space="preserve">13.5</w:t>
      </w:r>
      <w:r>
        <w:rPr>
          <w:rFonts w:hint="eastAsia" w:hAnsi="宋体"/>
          <w:color w:val="auto"/>
          <w:sz w:val="24"/>
          <w:szCs w:val="24"/>
          <w:highlight w:val="none"/>
        </w:rPr>
        <w:t xml:space="preserve"> </w:t>
      </w:r>
      <w:r>
        <w:rPr>
          <w:rFonts w:hAnsi="宋体"/>
          <w:color w:val="auto"/>
          <w:sz w:val="24"/>
          <w:szCs w:val="24"/>
          <w:highlight w:val="none"/>
        </w:rPr>
        <w:t xml:space="preserve">验收时乙方必须在现场，验收完毕后做出验收结果报告，招标文件规定以外的验收费用由甲乙双方协商解决。</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十四、合同内容的交付</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14.1</w:t>
      </w:r>
      <w:r>
        <w:rPr>
          <w:rFonts w:hint="eastAsia" w:hAnsi="宋体"/>
          <w:color w:val="auto"/>
          <w:sz w:val="24"/>
          <w:szCs w:val="24"/>
          <w:highlight w:val="none"/>
        </w:rPr>
        <w:t xml:space="preserve"> </w:t>
      </w:r>
      <w:r>
        <w:rPr>
          <w:rFonts w:hAnsi="宋体"/>
          <w:color w:val="auto"/>
          <w:sz w:val="24"/>
          <w:szCs w:val="24"/>
          <w:highlight w:val="none"/>
        </w:rPr>
        <w:t xml:space="preserve">乙方应保证合同标的安全运达甲方指定地点。</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14.2 使用说明书、质量检验证明书一并提交甲方。</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14.3 乙方在合同标的交付甲方48小时前通知甲方准备接收。</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14.4 合同标的在交付甲方前发生的风险均由乙方负责。</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14.5 合同标的在规定的交付期限内由乙方送达甲方指定的地点视为交付，乙方同时需通知甲方已送达。</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十五、违约责任</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15.1</w:t>
      </w:r>
      <w:r>
        <w:rPr>
          <w:rFonts w:hint="eastAsia" w:hAnsi="宋体"/>
          <w:color w:val="auto"/>
          <w:sz w:val="24"/>
          <w:szCs w:val="24"/>
          <w:highlight w:val="none"/>
        </w:rPr>
        <w:t xml:space="preserve"> </w:t>
      </w:r>
      <w:r>
        <w:rPr>
          <w:rFonts w:hAnsi="宋体"/>
          <w:color w:val="auto"/>
          <w:sz w:val="24"/>
          <w:szCs w:val="24"/>
          <w:highlight w:val="none"/>
        </w:rPr>
        <w:t xml:space="preserve">甲方无正当理由拒收的，甲方向乙方偿付拒收货款总值的百分之五违约金。</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15.2 甲方无故逾期验收和办理合同款支付手续的,甲方应按逾期付款总额每日万分之五向乙方支付违约金。</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十六、不可抗力事件处理</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16.1 在合同有效期内，任何一方因不可抗力事件导致不能履行合同，则合同履行期延长，其延长期与不可抗力影响期相同。</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16.2 不可抗力事件发生后，应立即通知对方，并寄送有关权威机构出具的证明。</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16.3</w:t>
      </w:r>
      <w:r>
        <w:rPr>
          <w:rFonts w:hint="eastAsia" w:hAnsi="宋体"/>
          <w:color w:val="auto"/>
          <w:sz w:val="24"/>
          <w:szCs w:val="24"/>
          <w:highlight w:val="none"/>
        </w:rPr>
        <w:t xml:space="preserve"> </w:t>
      </w:r>
      <w:r>
        <w:rPr>
          <w:rFonts w:hAnsi="宋体"/>
          <w:color w:val="auto"/>
          <w:sz w:val="24"/>
          <w:szCs w:val="24"/>
          <w:highlight w:val="none"/>
        </w:rPr>
        <w:t xml:space="preserve">不可抗力事件延续120天以上，双方应通过友好协商，确定是否继续履行合同。</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十七、争议解决</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17.1</w:t>
      </w:r>
      <w:r>
        <w:rPr>
          <w:rFonts w:hint="eastAsia" w:hAnsi="宋体"/>
          <w:color w:val="auto"/>
          <w:sz w:val="24"/>
          <w:szCs w:val="24"/>
          <w:highlight w:val="none"/>
        </w:rPr>
        <w:t xml:space="preserve"> 双方在执行合同中所发生的一切争议，应通过协商解决。如协商不成，可向合同签订地法院起诉，合同签订地在此约定为连云港市。</w:t>
      </w:r>
      <w:r/>
    </w:p>
    <w:p>
      <w:pPr>
        <w:pStyle w:val="1001"/>
        <w:ind w:firstLine="482"/>
        <w:jc w:val="left"/>
        <w:spacing w:line="560" w:lineRule="exact"/>
        <w:rPr>
          <w:rFonts w:hAnsi="宋体"/>
          <w:b/>
          <w:color w:val="auto"/>
          <w:sz w:val="24"/>
          <w:szCs w:val="24"/>
          <w:highlight w:val="none"/>
        </w:rPr>
      </w:pPr>
      <w:r>
        <w:rPr>
          <w:rFonts w:hAnsi="宋体"/>
          <w:b/>
          <w:color w:val="auto"/>
          <w:sz w:val="24"/>
          <w:szCs w:val="24"/>
          <w:highlight w:val="none"/>
        </w:rPr>
        <w:t xml:space="preserve">十八、合同生效及其它</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18.1</w:t>
      </w:r>
      <w:r>
        <w:rPr>
          <w:rFonts w:hint="eastAsia" w:hAnsi="宋体"/>
          <w:color w:val="auto"/>
          <w:sz w:val="24"/>
          <w:szCs w:val="24"/>
          <w:highlight w:val="none"/>
        </w:rPr>
        <w:t xml:space="preserve"> </w:t>
      </w:r>
      <w:r>
        <w:rPr>
          <w:rFonts w:hAnsi="宋体"/>
          <w:color w:val="auto"/>
          <w:sz w:val="24"/>
          <w:szCs w:val="24"/>
          <w:highlight w:val="none"/>
        </w:rPr>
        <w:t xml:space="preserve">合同经双方法定代表人或委托代理人签字并加盖单位公章后生效。</w:t>
      </w:r>
      <w:r/>
    </w:p>
    <w:p>
      <w:pPr>
        <w:pStyle w:val="1001"/>
        <w:ind w:firstLine="480"/>
        <w:jc w:val="left"/>
        <w:spacing w:line="560" w:lineRule="exact"/>
        <w:rPr>
          <w:rFonts w:hAnsi="宋体"/>
          <w:color w:val="auto"/>
          <w:sz w:val="24"/>
          <w:szCs w:val="24"/>
          <w:highlight w:val="none"/>
        </w:rPr>
      </w:pPr>
      <w:r>
        <w:rPr>
          <w:rFonts w:hAnsi="宋体"/>
          <w:color w:val="auto"/>
          <w:sz w:val="24"/>
          <w:szCs w:val="24"/>
          <w:highlight w:val="none"/>
        </w:rPr>
        <w:t xml:space="preserve">18.2</w:t>
      </w:r>
      <w:r>
        <w:rPr>
          <w:rFonts w:hint="eastAsia" w:hAnsi="宋体"/>
          <w:color w:val="auto"/>
          <w:sz w:val="24"/>
          <w:szCs w:val="24"/>
          <w:highlight w:val="none"/>
        </w:rPr>
        <w:t xml:space="preserve"> </w:t>
      </w:r>
      <w:r>
        <w:rPr>
          <w:rFonts w:hAnsi="宋体"/>
          <w:color w:val="auto"/>
          <w:sz w:val="24"/>
          <w:szCs w:val="24"/>
          <w:highlight w:val="none"/>
        </w:rPr>
        <w:t xml:space="preserve">本合同未尽事宜，遵照《中华人民共和国民法典》有关条文执行。</w:t>
      </w:r>
      <w:r/>
    </w:p>
    <w:p>
      <w:pPr>
        <w:pStyle w:val="1001"/>
        <w:ind w:firstLine="480"/>
        <w:jc w:val="left"/>
        <w:spacing w:line="560" w:lineRule="exact"/>
        <w:rPr>
          <w:rFonts w:hint="eastAsia" w:hAnsi="宋体"/>
          <w:color w:val="auto"/>
          <w:sz w:val="24"/>
          <w:szCs w:val="24"/>
          <w:highlight w:val="none"/>
        </w:rPr>
      </w:pPr>
      <w:r>
        <w:rPr>
          <w:rFonts w:hAnsi="宋体"/>
          <w:color w:val="auto"/>
          <w:sz w:val="24"/>
          <w:szCs w:val="24"/>
          <w:highlight w:val="none"/>
        </w:rPr>
        <w:t xml:space="preserve">18.3</w:t>
      </w:r>
      <w:r>
        <w:rPr>
          <w:rFonts w:hint="eastAsia" w:hAnsi="宋体"/>
          <w:color w:val="auto"/>
          <w:sz w:val="24"/>
          <w:szCs w:val="24"/>
          <w:highlight w:val="none"/>
        </w:rPr>
        <w:t xml:space="preserve"> </w:t>
      </w:r>
      <w:r>
        <w:rPr>
          <w:rFonts w:hAnsi="宋体"/>
          <w:color w:val="auto"/>
          <w:sz w:val="24"/>
          <w:szCs w:val="24"/>
          <w:highlight w:val="none"/>
        </w:rPr>
        <w:t xml:space="preserve">本合同正本一式</w:t>
      </w:r>
      <w:r>
        <w:rPr>
          <w:rFonts w:hint="eastAsia" w:hAnsi="宋体"/>
          <w:color w:val="auto"/>
          <w:sz w:val="24"/>
          <w:szCs w:val="24"/>
          <w:highlight w:val="none"/>
        </w:rPr>
        <w:t xml:space="preserve">肆</w:t>
      </w:r>
      <w:r>
        <w:rPr>
          <w:rFonts w:hAnsi="宋体"/>
          <w:color w:val="auto"/>
          <w:sz w:val="24"/>
          <w:szCs w:val="24"/>
          <w:highlight w:val="none"/>
        </w:rPr>
        <w:t xml:space="preserve">份，具有同等法律效力，甲方、乙方各执</w:t>
      </w:r>
      <w:r>
        <w:rPr>
          <w:rFonts w:hint="eastAsia" w:hAnsi="宋体"/>
          <w:color w:val="auto"/>
          <w:sz w:val="24"/>
          <w:szCs w:val="24"/>
          <w:highlight w:val="none"/>
        </w:rPr>
        <w:t xml:space="preserve">二</w:t>
      </w:r>
      <w:r>
        <w:rPr>
          <w:rFonts w:hAnsi="宋体"/>
          <w:color w:val="auto"/>
          <w:sz w:val="24"/>
          <w:szCs w:val="24"/>
          <w:highlight w:val="none"/>
        </w:rPr>
        <w:t xml:space="preserve">份。</w:t>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甲方：                                  乙方：                     </w:t>
      </w:r>
      <w:r/>
    </w:p>
    <w:p>
      <w:pPr>
        <w:pStyle w:val="1001"/>
        <w:ind w:firstLine="480"/>
        <w:jc w:val="left"/>
        <w:spacing w:line="560" w:lineRule="exact"/>
        <w:rPr>
          <w:rFonts w:hint="eastAsia" w:hAnsi="宋体"/>
          <w:color w:val="auto"/>
          <w:sz w:val="24"/>
          <w:szCs w:val="24"/>
          <w:highlight w:val="none"/>
        </w:rPr>
      </w:pPr>
      <w:r>
        <w:rPr>
          <w:rFonts w:hint="eastAsia" w:hAnsi="宋体"/>
          <w:color w:val="auto"/>
          <w:sz w:val="24"/>
          <w:szCs w:val="24"/>
          <w:highlight w:val="none"/>
        </w:rPr>
        <w:t xml:space="preserve">地址：                                  地址：                     </w:t>
      </w:r>
      <w:r/>
    </w:p>
    <w:p>
      <w:pPr>
        <w:pStyle w:val="1001"/>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法定代表人：                            法定代表人：               </w:t>
      </w:r>
      <w:r/>
    </w:p>
    <w:p>
      <w:pPr>
        <w:pStyle w:val="1001"/>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委托代理人：                            委托代理人：           </w:t>
      </w:r>
      <w:r/>
    </w:p>
    <w:p>
      <w:pPr>
        <w:pStyle w:val="1001"/>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电话：                                  电话：                     </w:t>
      </w:r>
      <w:r/>
    </w:p>
    <w:p>
      <w:pPr>
        <w:pStyle w:val="1001"/>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传真：                                  传真：                     </w:t>
      </w:r>
      <w:r/>
    </w:p>
    <w:p>
      <w:pPr>
        <w:pStyle w:val="1001"/>
        <w:ind w:firstLine="480"/>
        <w:jc w:val="left"/>
        <w:spacing w:line="560" w:lineRule="exact"/>
        <w:rPr>
          <w:rFonts w:hint="eastAsia" w:hAnsi="宋体"/>
          <w:color w:val="auto"/>
          <w:sz w:val="24"/>
          <w:szCs w:val="24"/>
          <w:highlight w:val="none"/>
        </w:rPr>
      </w:pPr>
      <w:r>
        <w:rPr>
          <w:rFonts w:hint="eastAsia" w:hAnsi="宋体"/>
          <w:color w:val="auto"/>
          <w:sz w:val="24"/>
          <w:szCs w:val="24"/>
          <w:highlight w:val="none"/>
        </w:rPr>
        <w:t xml:space="preserve">签订日期：      年  月  日</w:t>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1001"/>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jc w:val="center"/>
        <w:spacing w:before="120" w:after="120" w:line="0" w:lineRule="atLeast"/>
        <w:rPr>
          <w:rFonts w:hint="eastAsia" w:ascii="宋体" w:hAnsi="宋体" w:cs="Courier New"/>
          <w:color w:val="auto"/>
          <w:sz w:val="24"/>
          <w:szCs w:val="24"/>
          <w:highlight w:val="none"/>
        </w:rPr>
        <w:outlineLvl w:val="0"/>
      </w:pPr>
      <w:r>
        <w:rPr>
          <w:rFonts w:hint="eastAsia" w:ascii="黑体" w:hAnsi="Courier New" w:eastAsia="黑体" w:cs="Courier New"/>
          <w:bCs/>
          <w:color w:val="auto"/>
          <w:sz w:val="44"/>
          <w:szCs w:val="21"/>
          <w:highlight w:val="none"/>
        </w:rPr>
        <w:t xml:space="preserve">第</w:t>
      </w:r>
      <w:bookmarkEnd w:id="169"/>
      <w:r>
        <w:rPr>
          <w:rFonts w:hint="eastAsia" w:ascii="黑体" w:hAnsi="Courier New" w:eastAsia="黑体" w:cs="Courier New"/>
          <w:bCs/>
          <w:color w:val="auto"/>
          <w:sz w:val="44"/>
          <w:szCs w:val="21"/>
          <w:highlight w:val="none"/>
        </w:rPr>
        <w:t xml:space="preserve">四章 采购需求</w:t>
      </w:r>
      <w:bookmarkEnd w:id="170"/>
      <w:r/>
      <w:bookmarkEnd w:id="171"/>
      <w:r/>
      <w:bookmarkEnd w:id="172"/>
      <w:r/>
      <w:r/>
    </w:p>
    <w:p>
      <w:pPr>
        <w:numPr>
          <w:ilvl w:val="0"/>
          <w:numId w:val="0"/>
        </w:numPr>
        <w:ind w:firstLine="560"/>
        <w:jc w:val="left"/>
        <w:spacing w:line="360" w:lineRule="auto"/>
        <w:rPr>
          <w:rFonts w:hint="eastAsia"/>
          <w:color w:val="auto"/>
          <w:sz w:val="28"/>
          <w:szCs w:val="28"/>
          <w:highlight w:val="none"/>
        </w:rPr>
        <w:outlineLvl w:val="1"/>
      </w:pPr>
      <w:r/>
      <w:bookmarkStart w:id="175" w:name="_Toc49090575"/>
      <w:r/>
      <w:bookmarkStart w:id="176" w:name="_Toc26554093"/>
      <w:r>
        <w:rPr>
          <w:rFonts w:hint="eastAsia"/>
          <w:color w:val="auto"/>
          <w:sz w:val="28"/>
          <w:szCs w:val="28"/>
          <w:highlight w:val="none"/>
        </w:rPr>
        <w:t xml:space="preserve">项目属性:</w:t>
      </w:r>
      <w:r>
        <w:rPr>
          <w:rFonts w:hint="eastAsia"/>
          <w:b/>
          <w:bCs/>
          <w:color w:val="auto"/>
          <w:sz w:val="28"/>
          <w:szCs w:val="28"/>
          <w:highlight w:val="none"/>
          <w:u w:val="single"/>
        </w:rPr>
        <w:t xml:space="preserve">货物类项目</w:t>
      </w:r>
      <w:r>
        <w:rPr>
          <w:rFonts w:hint="eastAsia"/>
          <w:color w:val="auto"/>
          <w:sz w:val="28"/>
          <w:szCs w:val="28"/>
          <w:highlight w:val="none"/>
        </w:rPr>
        <w:t xml:space="preserve">，采购标的对应的中小企业划分标准所属行业为</w:t>
      </w:r>
      <w:r>
        <w:rPr>
          <w:rFonts w:hint="eastAsia"/>
          <w:b/>
          <w:bCs/>
          <w:color w:val="auto"/>
          <w:sz w:val="28"/>
          <w:szCs w:val="28"/>
          <w:highlight w:val="none"/>
          <w:u w:val="single"/>
          <w:lang w:val="en-US" w:eastAsia="zh-CN"/>
        </w:rPr>
        <w:t xml:space="preserve">工业</w:t>
      </w:r>
      <w:r>
        <w:rPr>
          <w:rFonts w:hint="eastAsia"/>
          <w:color w:val="auto"/>
          <w:sz w:val="28"/>
          <w:szCs w:val="28"/>
          <w:highlight w:val="none"/>
        </w:rPr>
        <w:t xml:space="preserve">。</w:t>
      </w:r>
      <w:r/>
    </w:p>
    <w:p>
      <w:pPr>
        <w:ind w:firstLine="562"/>
        <w:spacing w:line="360" w:lineRule="auto"/>
        <w:rPr>
          <w:rFonts w:hint="eastAsia"/>
          <w:color w:val="auto"/>
          <w:sz w:val="28"/>
          <w:szCs w:val="28"/>
          <w:highlight w:val="none"/>
        </w:rPr>
      </w:pPr>
      <w:r>
        <w:rPr>
          <w:rFonts w:hint="eastAsia" w:ascii="宋体" w:hAnsi="宋体"/>
          <w:b/>
          <w:i/>
          <w:iCs/>
          <w:color w:val="auto"/>
          <w:sz w:val="28"/>
          <w:szCs w:val="28"/>
          <w:highlight w:val="none"/>
          <w:u w:val="single"/>
        </w:rPr>
        <w:t xml:space="preserve">本章中斜体且有下划线部分为实质性要求和条件，如不满足将按无效响应处理。</w:t>
      </w:r>
      <w:r/>
    </w:p>
    <w:p>
      <w:pPr>
        <w:ind w:firstLine="56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根</w:t>
      </w:r>
      <w:r>
        <w:rPr>
          <w:rFonts w:hint="eastAsia" w:ascii="宋体" w:hAnsi="宋体"/>
          <w:bCs/>
          <w:color w:val="auto"/>
          <w:sz w:val="28"/>
          <w:szCs w:val="28"/>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firstLine="562"/>
        <w:keepLines w:val="0"/>
        <w:keepNext w:val="0"/>
        <w:pageBreakBefore w:val="0"/>
        <w:spacing w:line="360" w:lineRule="auto"/>
        <w:rPr>
          <w:rFonts w:hint="eastAsia" w:ascii="宋体" w:hAnsi="宋体" w:eastAsia="宋体" w:cs="Times New Roman"/>
          <w:b/>
          <w:bCs w:val="0"/>
          <w:color w:val="0000ff"/>
          <w:sz w:val="28"/>
          <w:szCs w:val="28"/>
          <w:highlight w:val="none"/>
          <w:u w:val="none"/>
        </w:rPr>
      </w:pPr>
      <w:r>
        <w:rPr>
          <w:rFonts w:hint="eastAsia" w:ascii="宋体" w:hAnsi="宋体" w:cs="Times New Roman"/>
          <w:b/>
          <w:bCs w:val="0"/>
          <w:color w:val="0000ff"/>
          <w:sz w:val="28"/>
          <w:szCs w:val="28"/>
          <w:highlight w:val="none"/>
          <w:u w:val="none"/>
          <w:lang w:val="en-US" w:eastAsia="zh-CN"/>
        </w:rPr>
        <w:t xml:space="preserve">采购包1：</w:t>
      </w:r>
      <w:r>
        <w:rPr>
          <w:rFonts w:hint="eastAsia" w:ascii="宋体" w:hAnsi="宋体" w:eastAsia="宋体" w:cs="Times New Roman"/>
          <w:b/>
          <w:bCs w:val="0"/>
          <w:color w:val="0000ff"/>
          <w:sz w:val="28"/>
          <w:szCs w:val="28"/>
          <w:highlight w:val="none"/>
          <w:u w:val="none"/>
        </w:rPr>
        <w:t xml:space="preserve">本</w:t>
      </w:r>
      <w:r>
        <w:rPr>
          <w:rFonts w:hint="eastAsia" w:ascii="宋体" w:hAnsi="宋体" w:cs="Times New Roman"/>
          <w:b/>
          <w:bCs w:val="0"/>
          <w:color w:val="0000ff"/>
          <w:sz w:val="28"/>
          <w:szCs w:val="28"/>
          <w:highlight w:val="none"/>
          <w:u w:val="none"/>
          <w:lang w:val="en-US" w:eastAsia="zh-CN"/>
        </w:rPr>
        <w:t xml:space="preserve">采购包</w:t>
      </w:r>
      <w:r>
        <w:rPr>
          <w:rFonts w:hint="eastAsia" w:ascii="宋体" w:hAnsi="宋体" w:eastAsia="宋体" w:cs="Times New Roman"/>
          <w:b/>
          <w:bCs w:val="0"/>
          <w:color w:val="0000ff"/>
          <w:sz w:val="28"/>
          <w:szCs w:val="28"/>
          <w:highlight w:val="none"/>
          <w:u w:val="none"/>
        </w:rPr>
        <w:t xml:space="preserve">核心产品为：便携式红外热成像气体检测仪。</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7939"/>
        <w:gridCol w:w="724"/>
      </w:tblGrid>
      <w:tr>
        <w:trPr>
          <w:jc w:val="center"/>
        </w:trPr>
        <w:tc>
          <w:tcPr>
            <w:gridSpan w:val="2"/>
            <w:tcBorders>
              <w:top w:val="none" w:color="000000" w:sz="4" w:space="0"/>
              <w:left w:val="none" w:color="000000" w:sz="4" w:space="0"/>
              <w:bottom w:val="single" w:color="auto" w:sz="4" w:space="0"/>
              <w:right w:val="none" w:color="000000" w:sz="4" w:space="0"/>
            </w:tcBorders>
            <w:tcW w:w="8445" w:type="dxa"/>
            <w:vAlign w:val="center"/>
            <w:textDirection w:val="lrTb"/>
            <w:noWrap w:val="false"/>
          </w:tcPr>
          <w:p>
            <w:pPr>
              <w:jc w:val="center"/>
              <w:spacing w:line="500" w:lineRule="exact"/>
              <w:rPr>
                <w:rFonts w:hint="default" w:ascii="黑体" w:hAnsi="黑体" w:eastAsia="黑体"/>
                <w:color w:val="auto"/>
                <w:sz w:val="24"/>
                <w:szCs w:val="24"/>
                <w:highlight w:val="none"/>
                <w:lang w:val="en-US" w:eastAsia="zh-CN"/>
              </w:rPr>
            </w:pPr>
            <w:r>
              <w:rPr>
                <w:rFonts w:ascii="黑体" w:hAnsi="黑体" w:eastAsia="黑体"/>
                <w:color w:val="auto"/>
                <w:sz w:val="24"/>
                <w:szCs w:val="24"/>
                <w:highlight w:val="none"/>
              </w:rPr>
              <w:t xml:space="preserve">采购需求中须满足的实质性要求和条件</w:t>
            </w:r>
            <w:r>
              <w:rPr>
                <w:rFonts w:hint="eastAsia" w:ascii="黑体" w:hAnsi="黑体" w:eastAsia="黑体"/>
                <w:color w:val="auto"/>
                <w:sz w:val="24"/>
                <w:szCs w:val="24"/>
                <w:highlight w:val="none"/>
                <w:lang w:val="en-US" w:eastAsia="zh-CN"/>
              </w:rPr>
              <w:t xml:space="preserve">（采购包1）</w:t>
            </w:r>
            <w:r/>
          </w:p>
        </w:tc>
        <w:tc>
          <w:tcPr>
            <w:tcBorders>
              <w:top w:val="none" w:color="000000" w:sz="4" w:space="0"/>
              <w:left w:val="none" w:color="000000" w:sz="4" w:space="0"/>
              <w:bottom w:val="single" w:color="auto" w:sz="4" w:space="0"/>
              <w:right w:val="none" w:color="000000" w:sz="4" w:space="0"/>
            </w:tcBorders>
            <w:tcW w:w="724" w:type="dxa"/>
            <w:vAlign w:val="center"/>
            <w:textDirection w:val="lrTb"/>
            <w:noWrap w:val="false"/>
          </w:tcPr>
          <w:p>
            <w:pPr>
              <w:jc w:val="center"/>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r>
            <w:r/>
          </w:p>
        </w:tc>
      </w:tr>
      <w:tr>
        <w:trPr>
          <w:jc w:val="center"/>
        </w:trPr>
        <w:tc>
          <w:tcPr>
            <w:tcBorders>
              <w:top w:val="single" w:color="auto" w:sz="4" w:space="0"/>
            </w:tcBorders>
            <w:tcW w:w="0" w:type="auto"/>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Borders>
              <w:top w:val="single" w:color="auto" w:sz="4" w:space="0"/>
            </w:tcBorders>
            <w:tcW w:w="7939"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c>
          <w:tcPr>
            <w:tcBorders>
              <w:top w:val="single" w:color="auto" w:sz="4" w:space="0"/>
            </w:tcBorders>
            <w:tcW w:w="724" w:type="dxa"/>
            <w:textDirection w:val="lrTb"/>
            <w:noWrap w:val="false"/>
          </w:tcPr>
          <w:p>
            <w:pPr>
              <w:jc w:val="center"/>
              <w:spacing w:line="500" w:lineRule="exact"/>
              <w:rPr>
                <w:rFonts w:hint="eastAsia" w:eastAsia="宋体"/>
                <w:b/>
                <w:color w:val="auto"/>
                <w:sz w:val="24"/>
                <w:szCs w:val="24"/>
                <w:highlight w:val="none"/>
                <w:lang w:val="en-US" w:eastAsia="zh-CN"/>
              </w:rPr>
            </w:pPr>
            <w:r>
              <w:rPr>
                <w:rFonts w:hint="eastAsia"/>
                <w:b/>
                <w:color w:val="auto"/>
                <w:sz w:val="24"/>
                <w:szCs w:val="24"/>
                <w:highlight w:val="none"/>
                <w:lang w:val="en-US" w:eastAsia="zh-CN"/>
              </w:rPr>
              <w:t xml:space="preserve">备注</w:t>
            </w:r>
            <w:r/>
          </w:p>
        </w:tc>
      </w:tr>
      <w:tr>
        <w:trPr>
          <w:jc w:val="center"/>
        </w:trPr>
        <w:tc>
          <w:tcPr>
            <w:tcW w:w="0" w:type="auto"/>
            <w:vAlign w:val="center"/>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1</w:t>
            </w:r>
            <w:r/>
          </w:p>
        </w:tc>
        <w:tc>
          <w:tcPr>
            <w:tcW w:w="7939" w:type="dxa"/>
            <w:vAlign w:val="center"/>
            <w:textDirection w:val="lrTb"/>
            <w:noWrap w:val="false"/>
          </w:tcPr>
          <w:p>
            <w:pPr>
              <w:ind w:left="0" w:firstLine="0"/>
              <w:spacing w:line="360" w:lineRule="auto"/>
              <w:rPr>
                <w:i/>
                <w:iCs/>
                <w:color w:val="auto"/>
                <w:sz w:val="24"/>
                <w:szCs w:val="24"/>
                <w:highlight w:val="none"/>
                <w:u w:val="single"/>
              </w:rPr>
            </w:pPr>
            <w:r>
              <w:rPr>
                <w:rFonts w:hint="eastAsia" w:ascii="Times New Roman" w:hAnsi="宋体" w:eastAsia="宋体" w:cs="Times New Roman"/>
                <w:i/>
                <w:iCs/>
                <w:sz w:val="24"/>
                <w:szCs w:val="24"/>
                <w:highlight w:val="none"/>
                <w:u w:val="single"/>
                <w:lang w:val="en-US" w:eastAsia="zh-CN"/>
              </w:rPr>
              <w:t xml:space="preserve">供应商须承诺</w:t>
            </w:r>
            <w:r>
              <w:rPr>
                <w:rFonts w:hint="eastAsia" w:ascii="Times New Roman" w:hAnsi="宋体" w:eastAsia="宋体" w:cs="Times New Roman"/>
                <w:i/>
                <w:iCs/>
                <w:sz w:val="24"/>
                <w:szCs w:val="24"/>
                <w:highlight w:val="none"/>
                <w:u w:val="single"/>
              </w:rPr>
              <w:t xml:space="preserve">所供产品必须符合国家标准或行业标</w:t>
            </w:r>
            <w:r>
              <w:rPr>
                <w:rFonts w:hint="eastAsia" w:ascii="Times New Roman" w:hAnsi="宋体" w:eastAsia="宋体" w:cs="Times New Roman"/>
                <w:i/>
                <w:iCs/>
                <w:sz w:val="24"/>
                <w:szCs w:val="24"/>
                <w:highlight w:val="none"/>
                <w:u w:val="single"/>
                <w:lang w:val="en-US" w:eastAsia="zh-CN"/>
              </w:rPr>
              <w:t xml:space="preserve">准，</w:t>
            </w:r>
            <w:r>
              <w:rPr>
                <w:rFonts w:hint="eastAsia" w:ascii="Times New Roman" w:hAnsi="宋体" w:eastAsia="宋体" w:cs="Times New Roman"/>
                <w:i/>
                <w:iCs/>
                <w:sz w:val="24"/>
                <w:szCs w:val="24"/>
                <w:highlight w:val="none"/>
                <w:u w:val="single"/>
              </w:rPr>
              <w:t xml:space="preserve">所供货物有质量问题未能及时采取补救措施，给</w:t>
            </w:r>
            <w:r>
              <w:rPr>
                <w:rFonts w:hint="eastAsia" w:ascii="Times New Roman" w:hAnsi="宋体" w:eastAsia="宋体" w:cs="Times New Roman"/>
                <w:i/>
                <w:iCs/>
                <w:sz w:val="24"/>
                <w:szCs w:val="24"/>
                <w:highlight w:val="none"/>
                <w:u w:val="single"/>
                <w:lang w:val="en-US" w:eastAsia="zh-CN"/>
              </w:rPr>
              <w:t xml:space="preserve">采购人</w:t>
            </w:r>
            <w:r>
              <w:rPr>
                <w:rFonts w:hint="eastAsia" w:ascii="Times New Roman" w:hAnsi="宋体" w:eastAsia="宋体" w:cs="Times New Roman"/>
                <w:i/>
                <w:iCs/>
                <w:sz w:val="24"/>
                <w:szCs w:val="24"/>
                <w:highlight w:val="none"/>
                <w:u w:val="single"/>
              </w:rPr>
              <w:t xml:space="preserve">造成的一切损失由乙方承担。</w:t>
            </w:r>
            <w:r/>
          </w:p>
        </w:tc>
        <w:tc>
          <w:tcPr>
            <w:tcW w:w="724" w:type="dxa"/>
            <w:vAlign w:val="center"/>
            <w:vMerge w:val="restart"/>
            <w:textDirection w:val="lrTb"/>
            <w:noWrap w:val="false"/>
          </w:tcPr>
          <w:p>
            <w:pPr>
              <w:rPr>
                <w:rFonts w:hint="eastAsia"/>
                <w:b/>
                <w:bCs/>
                <w:color w:val="000000"/>
                <w:sz w:val="24"/>
              </w:rPr>
            </w:pPr>
            <w:r>
              <w:rPr>
                <w:rFonts w:hint="eastAsia"/>
                <w:b/>
                <w:bCs/>
                <w:color w:val="000000"/>
                <w:sz w:val="24"/>
              </w:rPr>
              <w:t xml:space="preserve">投标人必须作出满足原要求和条件的响应，否则投标无效。</w:t>
            </w:r>
            <w:r/>
          </w:p>
          <w:p>
            <w:pPr>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r>
            <w:r/>
          </w:p>
        </w:tc>
      </w:tr>
      <w:tr>
        <w:trPr>
          <w:jc w:val="center"/>
        </w:trPr>
        <w:tc>
          <w:tcPr>
            <w:tcW w:w="0" w:type="auto"/>
            <w:vAlign w:val="center"/>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2</w:t>
            </w:r>
            <w:r/>
          </w:p>
        </w:tc>
        <w:tc>
          <w:tcPr>
            <w:tcW w:w="7939" w:type="dxa"/>
            <w:vAlign w:val="center"/>
            <w:textDirection w:val="lrTb"/>
            <w:noWrap w:val="false"/>
          </w:tcPr>
          <w:p>
            <w:pPr>
              <w:ind w:left="0" w:firstLine="0"/>
              <w:spacing w:line="360" w:lineRule="auto"/>
              <w:rPr>
                <w:rFonts w:hint="eastAsia" w:ascii="Times New Roman" w:hAnsi="宋体" w:eastAsia="宋体" w:cs="Times New Roman"/>
                <w:i/>
                <w:iCs/>
                <w:sz w:val="24"/>
                <w:szCs w:val="24"/>
                <w:highlight w:val="none"/>
                <w:u w:val="single"/>
                <w:lang w:val="en-US" w:eastAsia="zh-CN"/>
              </w:rPr>
            </w:pPr>
            <w:r>
              <w:rPr>
                <w:rFonts w:hint="eastAsia" w:ascii="Times New Roman" w:hAnsi="宋体" w:eastAsia="宋体" w:cs="Times New Roman"/>
                <w:i/>
                <w:iCs/>
                <w:sz w:val="24"/>
                <w:szCs w:val="24"/>
                <w:highlight w:val="none"/>
                <w:u w:val="single"/>
                <w:lang w:val="en-US" w:eastAsia="zh-CN"/>
              </w:rPr>
              <w:t xml:space="preserve">质保期：壹年</w:t>
            </w:r>
            <w:r/>
          </w:p>
          <w:p>
            <w:pPr>
              <w:ind w:left="0" w:firstLine="0"/>
              <w:spacing w:line="360" w:lineRule="auto"/>
              <w:rPr>
                <w:rFonts w:hint="eastAsia" w:ascii="宋体" w:hAnsi="宋体" w:cs="Times New Roman"/>
                <w:b/>
                <w:bCs/>
                <w:i/>
                <w:iCs/>
                <w:color w:val="auto"/>
                <w:sz w:val="24"/>
                <w:highlight w:val="none"/>
                <w:u w:val="single"/>
                <w:lang w:eastAsia="zh-CN"/>
              </w:rPr>
            </w:pPr>
            <w:r>
              <w:rPr>
                <w:rFonts w:hint="eastAsia" w:ascii="Times New Roman" w:hAnsi="宋体" w:eastAsia="宋体" w:cs="Times New Roman"/>
                <w:i/>
                <w:iCs/>
                <w:sz w:val="24"/>
                <w:szCs w:val="24"/>
                <w:highlight w:val="none"/>
                <w:u w:val="single"/>
                <w:lang w:val="en-US" w:eastAsia="zh-CN"/>
              </w:rPr>
              <w:t xml:space="preserve">质保期间，成交供应商负责仪器设备的维修、维护、巡检和设备日常管理等工作；对于采购方人为原因造成的故障，成交供应商只收取维保成本费用。</w:t>
            </w:r>
            <w:r/>
          </w:p>
        </w:tc>
        <w:tc>
          <w:tcPr>
            <w:tcW w:w="724" w:type="dxa"/>
            <w:vAlign w:val="center"/>
            <w:vMerge w:val="continue"/>
            <w:textDirection w:val="lrTb"/>
            <w:noWrap w:val="false"/>
          </w:tcPr>
          <w:p>
            <w:pPr>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lang w:val="en-US" w:eastAsia="zh-CN"/>
              </w:rPr>
            </w:r>
            <w:r/>
          </w:p>
        </w:tc>
      </w:tr>
      <w:tr>
        <w:trPr>
          <w:jc w:val="center"/>
        </w:trPr>
        <w:tc>
          <w:tcPr>
            <w:tcW w:w="0" w:type="auto"/>
            <w:vAlign w:val="center"/>
            <w:textDirection w:val="lrTb"/>
            <w:noWrap w:val="false"/>
          </w:tcPr>
          <w:p>
            <w:pPr>
              <w:jc w:val="center"/>
              <w:spacing w:line="50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3</w:t>
            </w:r>
            <w:r/>
          </w:p>
        </w:tc>
        <w:tc>
          <w:tcPr>
            <w:tcW w:w="7939" w:type="dxa"/>
            <w:vAlign w:val="center"/>
            <w:textDirection w:val="lrTb"/>
            <w:noWrap w:val="false"/>
          </w:tcPr>
          <w:p>
            <w:pPr>
              <w:ind w:left="0" w:firstLine="0"/>
              <w:spacing w:line="360" w:lineRule="auto"/>
              <w:rPr>
                <w:rFonts w:hint="eastAsia" w:ascii="宋体" w:hAnsi="宋体" w:eastAsia="宋体" w:cs="Times New Roman"/>
                <w:b/>
                <w:bCs/>
                <w:i/>
                <w:iCs/>
                <w:color w:val="auto"/>
                <w:sz w:val="24"/>
                <w:highlight w:val="none"/>
                <w:u w:val="single"/>
                <w:lang w:val="en-US" w:eastAsia="zh-CN"/>
              </w:rPr>
            </w:pPr>
            <w:r>
              <w:rPr>
                <w:rFonts w:hint="eastAsia" w:ascii="Times New Roman" w:hAnsi="宋体" w:eastAsia="宋体" w:cs="Times New Roman"/>
                <w:i/>
                <w:iCs/>
                <w:sz w:val="24"/>
                <w:szCs w:val="24"/>
                <w:highlight w:val="none"/>
                <w:u w:val="single"/>
                <w:lang w:val="en-US" w:eastAsia="zh-CN"/>
              </w:rPr>
              <w:t xml:space="preserve">交货</w:t>
            </w:r>
            <w:r>
              <w:rPr>
                <w:rFonts w:hint="eastAsia" w:ascii="Times New Roman" w:hAnsi="宋体" w:eastAsia="宋体" w:cs="Times New Roman"/>
                <w:i/>
                <w:iCs/>
                <w:sz w:val="24"/>
                <w:szCs w:val="24"/>
                <w:highlight w:val="none"/>
                <w:u w:val="single"/>
              </w:rPr>
              <w:t xml:space="preserve">期：合同签订</w:t>
            </w:r>
            <w:r>
              <w:rPr>
                <w:rFonts w:hint="eastAsia" w:ascii="Times New Roman" w:hAnsi="宋体" w:eastAsia="宋体" w:cs="Times New Roman"/>
                <w:i/>
                <w:iCs/>
                <w:sz w:val="24"/>
                <w:szCs w:val="24"/>
                <w:highlight w:val="none"/>
                <w:u w:val="single"/>
                <w:lang w:val="en-US" w:eastAsia="zh-CN"/>
              </w:rPr>
              <w:t xml:space="preserve">之日起30日历天</w:t>
            </w:r>
            <w:r>
              <w:rPr>
                <w:rFonts w:hint="eastAsia" w:ascii="Times New Roman" w:hAnsi="宋体" w:eastAsia="宋体" w:cs="Times New Roman"/>
                <w:i/>
                <w:iCs/>
                <w:sz w:val="24"/>
                <w:szCs w:val="24"/>
                <w:highlight w:val="none"/>
                <w:u w:val="single"/>
              </w:rPr>
              <w:t xml:space="preserve">内</w:t>
            </w:r>
            <w:r/>
          </w:p>
        </w:tc>
        <w:tc>
          <w:tcPr>
            <w:tcW w:w="724" w:type="dxa"/>
            <w:vAlign w:val="center"/>
            <w:vMerge w:val="continue"/>
            <w:textDirection w:val="lrTb"/>
            <w:noWrap w:val="false"/>
          </w:tcPr>
          <w:p>
            <w:pPr>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r>
            <w:r/>
          </w:p>
        </w:tc>
      </w:tr>
      <w:tr>
        <w:trPr>
          <w:jc w:val="center"/>
        </w:trPr>
        <w:tc>
          <w:tcPr>
            <w:tcW w:w="0" w:type="auto"/>
            <w:vAlign w:val="center"/>
            <w:textDirection w:val="lrTb"/>
            <w:noWrap w:val="false"/>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4</w:t>
            </w:r>
            <w:r/>
          </w:p>
        </w:tc>
        <w:tc>
          <w:tcPr>
            <w:tcW w:w="7939" w:type="dxa"/>
            <w:vAlign w:val="center"/>
            <w:textDirection w:val="lrTb"/>
            <w:noWrap w:val="false"/>
          </w:tcPr>
          <w:p>
            <w:pPr>
              <w:ind w:left="0" w:firstLine="0"/>
              <w:spacing w:line="360" w:lineRule="auto"/>
              <w:rPr>
                <w:rFonts w:hint="eastAsia" w:ascii="Times New Roman" w:hAnsi="宋体" w:eastAsia="宋体" w:cs="Times New Roman"/>
                <w:i/>
                <w:iCs/>
                <w:sz w:val="24"/>
                <w:szCs w:val="24"/>
                <w:highlight w:val="none"/>
                <w:u w:val="single"/>
              </w:rPr>
            </w:pPr>
            <w:r>
              <w:rPr>
                <w:rFonts w:hint="eastAsia" w:ascii="Times New Roman" w:hAnsi="宋体" w:eastAsia="宋体" w:cs="Times New Roman"/>
                <w:i/>
                <w:iCs/>
                <w:sz w:val="24"/>
                <w:szCs w:val="24"/>
                <w:highlight w:val="none"/>
                <w:u w:val="single"/>
              </w:rPr>
              <w:t xml:space="preserve">付款方式：第一次付款：项目签订合同后，甲方收到乙方发票后的10个工作日内支付合同金额的40%；</w:t>
            </w:r>
            <w:r/>
          </w:p>
          <w:p>
            <w:pPr>
              <w:ind w:left="0" w:firstLine="0"/>
              <w:spacing w:line="360" w:lineRule="auto"/>
              <w:rPr>
                <w:rFonts w:hint="eastAsia" w:ascii="宋体" w:hAnsi="宋体" w:eastAsia="宋体" w:cs="宋体"/>
                <w:b/>
                <w:bCs w:val="0"/>
                <w:i/>
                <w:iCs/>
                <w:sz w:val="24"/>
                <w:szCs w:val="24"/>
                <w:u w:val="single"/>
                <w:lang w:val="en-US" w:eastAsia="zh-CN"/>
              </w:rPr>
            </w:pPr>
            <w:r>
              <w:rPr>
                <w:rFonts w:hint="eastAsia" w:ascii="Times New Roman" w:hAnsi="宋体" w:eastAsia="宋体" w:cs="Times New Roman"/>
                <w:i/>
                <w:iCs/>
                <w:sz w:val="24"/>
                <w:szCs w:val="24"/>
                <w:highlight w:val="none"/>
                <w:u w:val="single"/>
              </w:rPr>
              <w:t xml:space="preserve">第二次付款：项目全部仪器设备到货并通过调试验收合格后10个工作日内支付合同金额的60%</w:t>
            </w:r>
            <w:r>
              <w:rPr>
                <w:rFonts w:hint="eastAsia" w:ascii="Times New Roman" w:hAnsi="宋体" w:cs="Times New Roman"/>
                <w:i/>
                <w:iCs/>
                <w:sz w:val="24"/>
                <w:szCs w:val="24"/>
                <w:highlight w:val="none"/>
                <w:u w:val="single"/>
                <w:lang w:eastAsia="zh-CN"/>
              </w:rPr>
              <w:t xml:space="preserve">。</w:t>
            </w:r>
            <w:r/>
          </w:p>
        </w:tc>
        <w:tc>
          <w:tcPr>
            <w:tcW w:w="724" w:type="dxa"/>
            <w:vAlign w:val="center"/>
            <w:vMerge w:val="continue"/>
            <w:textDirection w:val="lrTb"/>
            <w:noWrap w:val="false"/>
          </w:tcPr>
          <w:p>
            <w:pPr>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r>
            <w:r/>
          </w:p>
        </w:tc>
      </w:tr>
      <w:tr>
        <w:trPr>
          <w:jc w:val="center"/>
        </w:trPr>
        <w:tc>
          <w:tcPr>
            <w:tcW w:w="0" w:type="auto"/>
            <w:vAlign w:val="center"/>
            <w:textDirection w:val="lrTb"/>
            <w:noWrap w:val="false"/>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5</w:t>
            </w:r>
            <w:r/>
          </w:p>
        </w:tc>
        <w:tc>
          <w:tcPr>
            <w:tcW w:w="7939" w:type="dxa"/>
            <w:vAlign w:val="center"/>
            <w:textDirection w:val="lrTb"/>
            <w:noWrap w:val="false"/>
          </w:tcPr>
          <w:p>
            <w:pPr>
              <w:ind w:left="0" w:firstLine="0"/>
              <w:spacing w:line="360" w:lineRule="auto"/>
              <w:rPr>
                <w:rFonts w:hint="eastAsia" w:ascii="宋体" w:hAnsi="宋体" w:eastAsia="宋体" w:cs="宋体"/>
                <w:b/>
                <w:bCs w:val="0"/>
                <w:i/>
                <w:iCs/>
                <w:sz w:val="24"/>
                <w:szCs w:val="24"/>
                <w:u w:val="single"/>
                <w:lang w:val="en-US" w:eastAsia="zh-CN"/>
              </w:rPr>
            </w:pPr>
            <w:r>
              <w:rPr>
                <w:rFonts w:hint="eastAsia" w:ascii="宋体" w:hAnsi="宋体" w:cs="Times New Roman"/>
                <w:i/>
                <w:iCs/>
                <w:sz w:val="24"/>
                <w:szCs w:val="24"/>
                <w:highlight w:val="none"/>
                <w:u w:val="single"/>
              </w:rPr>
              <w:t xml:space="preserve">履约保证金</w:t>
            </w:r>
            <w:r>
              <w:rPr>
                <w:rFonts w:hint="eastAsia" w:ascii="宋体" w:hAnsi="宋体" w:cs="Times New Roman"/>
                <w:i/>
                <w:iCs/>
                <w:sz w:val="24"/>
                <w:szCs w:val="24"/>
                <w:highlight w:val="none"/>
                <w:u w:val="single"/>
                <w:lang w:eastAsia="zh-CN"/>
              </w:rPr>
              <w:t xml:space="preserve">：</w:t>
            </w:r>
            <w:r>
              <w:rPr>
                <w:rFonts w:hint="eastAsia" w:ascii="宋体" w:hAnsi="宋体" w:cs="Times New Roman"/>
                <w:i/>
                <w:iCs/>
                <w:sz w:val="24"/>
                <w:szCs w:val="24"/>
                <w:highlight w:val="none"/>
                <w:u w:val="single"/>
              </w:rPr>
              <w:t xml:space="preserve">本项目不收取履约保证金</w:t>
            </w:r>
            <w:r/>
          </w:p>
        </w:tc>
        <w:tc>
          <w:tcPr>
            <w:tcW w:w="724" w:type="dxa"/>
            <w:vAlign w:val="center"/>
            <w:vMerge w:val="continue"/>
            <w:textDirection w:val="lrTb"/>
            <w:noWrap w:val="false"/>
          </w:tcPr>
          <w:p>
            <w:pPr>
              <w:ind w:left="0" w:firstLine="0"/>
              <w:spacing w:line="360" w:lineRule="auto"/>
              <w:rPr>
                <w:rFonts w:hint="eastAsia" w:ascii="Calibri" w:hAnsi="Calibri" w:cs="宋体"/>
                <w:sz w:val="24"/>
                <w:highlight w:val="none"/>
                <w:lang w:bidi="ar"/>
              </w:rPr>
            </w:pPr>
            <w:r>
              <w:rPr>
                <w:rFonts w:hint="eastAsia" w:ascii="Calibri" w:hAnsi="Calibri" w:cs="宋体"/>
                <w:sz w:val="24"/>
                <w:highlight w:val="none"/>
                <w:lang w:bidi="ar"/>
              </w:rPr>
            </w:r>
            <w:r/>
          </w:p>
        </w:tc>
      </w:tr>
      <w:tr>
        <w:trPr>
          <w:jc w:val="center"/>
        </w:trPr>
        <w:tc>
          <w:tcPr>
            <w:tcW w:w="0" w:type="auto"/>
            <w:vAlign w:val="center"/>
            <w:textDirection w:val="lrTb"/>
            <w:noWrap w:val="false"/>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6</w:t>
            </w:r>
            <w:r/>
          </w:p>
        </w:tc>
        <w:tc>
          <w:tcPr>
            <w:tcW w:w="7939" w:type="dxa"/>
            <w:vAlign w:val="center"/>
            <w:textDirection w:val="lrTb"/>
            <w:noWrap w:val="false"/>
          </w:tcPr>
          <w:p>
            <w:pPr>
              <w:ind w:left="0" w:right="0" w:firstLine="0"/>
              <w:keepLines w:val="0"/>
              <w:keepNext w:val="0"/>
              <w:pageBreakBefore w:val="0"/>
              <w:spacing w:line="360" w:lineRule="auto"/>
              <w:widowControl w:val="off"/>
              <w:rPr>
                <w:rFonts w:hint="eastAsia" w:ascii="宋体" w:hAnsi="宋体" w:cs="Times New Roman"/>
                <w:i/>
                <w:iCs/>
                <w:sz w:val="24"/>
                <w:szCs w:val="24"/>
                <w:highlight w:val="none"/>
                <w:u w:val="single"/>
              </w:rPr>
            </w:pPr>
            <w:r>
              <w:rPr>
                <w:rFonts w:hint="eastAsia" w:ascii="Times New Roman" w:hAnsi="Times New Roman" w:eastAsia="宋体" w:cs="Times New Roman"/>
                <w:i/>
                <w:iCs/>
                <w:sz w:val="24"/>
                <w:szCs w:val="24"/>
                <w:u w:val="single"/>
                <w:lang w:val="en-US" w:eastAsia="zh-CN"/>
              </w:rPr>
              <w:t xml:space="preserve">投标人</w:t>
            </w:r>
            <w:r>
              <w:rPr>
                <w:rFonts w:hint="eastAsia" w:ascii="Times New Roman" w:hAnsi="Times New Roman" w:cs="Times New Roman"/>
                <w:i/>
                <w:iCs/>
                <w:sz w:val="24"/>
                <w:szCs w:val="24"/>
                <w:u w:val="single"/>
                <w:lang w:val="en-US" w:eastAsia="zh-CN"/>
              </w:rPr>
              <w:t xml:space="preserve">需为</w:t>
            </w:r>
            <w:r>
              <w:rPr>
                <w:rFonts w:hint="eastAsia" w:ascii="Times New Roman" w:hAnsi="Times New Roman" w:eastAsia="宋体" w:cs="Times New Roman"/>
                <w:i/>
                <w:iCs/>
                <w:sz w:val="24"/>
                <w:szCs w:val="24"/>
                <w:u w:val="single"/>
                <w:lang w:val="en-US" w:eastAsia="zh-CN"/>
              </w:rPr>
              <w:t xml:space="preserve">便携式红外热成像气体检测仪</w:t>
            </w:r>
            <w:r>
              <w:rPr>
                <w:rFonts w:hint="eastAsia" w:ascii="Times New Roman" w:hAnsi="Times New Roman" w:cs="Times New Roman"/>
                <w:i/>
                <w:iCs/>
                <w:sz w:val="24"/>
                <w:szCs w:val="24"/>
                <w:u w:val="single"/>
                <w:lang w:val="en-US" w:eastAsia="zh-CN"/>
              </w:rPr>
              <w:t xml:space="preserve">提供单人驻场服务1年，提供响应承诺函</w:t>
            </w:r>
            <w:r>
              <w:rPr>
                <w:rFonts w:hint="eastAsia" w:ascii="Times New Roman" w:hAnsi="Times New Roman" w:eastAsia="宋体" w:cs="Times New Roman"/>
                <w:i/>
                <w:iCs/>
                <w:sz w:val="24"/>
                <w:szCs w:val="24"/>
                <w:u w:val="single"/>
                <w:lang w:val="en-US" w:eastAsia="zh-CN"/>
              </w:rPr>
              <w:t xml:space="preserve">，承诺函格式自拟</w:t>
            </w:r>
            <w:r>
              <w:rPr>
                <w:rFonts w:hint="eastAsia" w:ascii="Times New Roman" w:hAnsi="Times New Roman" w:cs="Times New Roman"/>
                <w:i/>
                <w:iCs/>
                <w:sz w:val="24"/>
                <w:szCs w:val="24"/>
                <w:u w:val="single"/>
                <w:lang w:val="en-US" w:eastAsia="zh-CN"/>
              </w:rPr>
              <w:t xml:space="preserve">，未提供为无效投标。</w:t>
            </w:r>
            <w:r/>
          </w:p>
        </w:tc>
        <w:tc>
          <w:tcPr>
            <w:tcW w:w="724" w:type="dxa"/>
            <w:vAlign w:val="center"/>
            <w:vMerge w:val="continue"/>
            <w:textDirection w:val="lrTb"/>
            <w:noWrap w:val="false"/>
          </w:tcPr>
          <w:p>
            <w:pPr>
              <w:ind w:left="0" w:firstLine="0"/>
              <w:spacing w:line="360" w:lineRule="auto"/>
              <w:rPr>
                <w:rFonts w:hint="eastAsia" w:ascii="Calibri" w:hAnsi="Calibri" w:cs="宋体"/>
                <w:sz w:val="24"/>
                <w:highlight w:val="none"/>
                <w:lang w:bidi="ar"/>
              </w:rPr>
            </w:pPr>
            <w:r>
              <w:rPr>
                <w:rFonts w:hint="eastAsia" w:ascii="Calibri" w:hAnsi="Calibri" w:cs="宋体"/>
                <w:sz w:val="24"/>
                <w:highlight w:val="none"/>
                <w:lang w:bidi="ar"/>
              </w:rPr>
            </w:r>
            <w:r/>
          </w:p>
        </w:tc>
      </w:tr>
    </w:tbl>
    <w:p>
      <w:pPr>
        <w:ind w:left="0" w:firstLine="562"/>
        <w:keepLines w:val="0"/>
        <w:keepNext w:val="0"/>
        <w:pageBreakBefore w:val="0"/>
        <w:spacing w:line="360" w:lineRule="auto"/>
        <w:rPr>
          <w:rFonts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一、项目概况（或背景或主要建设内容）</w:t>
      </w:r>
      <w:r/>
    </w:p>
    <w:p>
      <w:pPr>
        <w:ind w:left="0" w:firstLine="480"/>
        <w:jc w:val="left"/>
        <w:keepLines w:val="0"/>
        <w:keepNext w:val="0"/>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根据省生态环境厅关于印发《江苏省基层生态环境监测机构规范化建设工作方案》（苏环办〔2023〕124号）及《江苏省基层生态环境规范化建设指标体系评分细则（试行）》（苏环办〔2023〕204号）等文件要求，同时结合我单位实际情况，发现应急监测能力还有着较大的缺口，现拟开展应急监测能力建设工作，提升区域环境污染事件的应急监测处置能力，从而充分发挥应急生态环境监测“急先锋”、“好锋刃”地位和重要支撑作用，建设一支“政治强、本领高、作风硬、敢担当、特别能吃苦、特别能战斗、特别能奉献”的生态环境保护铁军。</w:t>
      </w:r>
      <w:r/>
    </w:p>
    <w:p>
      <w:pPr>
        <w:numPr>
          <w:ilvl w:val="0"/>
          <w:numId w:val="0"/>
        </w:numPr>
        <w:ind w:left="0" w:firstLine="562"/>
        <w:jc w:val="left"/>
        <w:keepLines w:val="0"/>
        <w:keepNext w:val="0"/>
        <w:pageBreakBefore w:val="0"/>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lang w:val="en-US" w:eastAsia="zh-CN" w:bidi="ar-SA"/>
        </w:rPr>
        <w:t xml:space="preserve">二、</w:t>
      </w:r>
      <w:r>
        <w:rPr>
          <w:rFonts w:hint="eastAsia" w:ascii="Times New Roman" w:hAnsi="Times New Roman" w:eastAsia="宋体" w:cs="Times New Roman"/>
          <w:b/>
          <w:color w:val="auto"/>
          <w:sz w:val="28"/>
          <w:szCs w:val="28"/>
          <w:highlight w:val="none"/>
        </w:rPr>
        <w:t xml:space="preserve">货物（标的）采购清单</w:t>
      </w:r>
      <w:r/>
    </w:p>
    <w:tbl>
      <w:tblPr>
        <w:tblStyle w:val="703"/>
        <w:tblW w:w="44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8"/>
        <w:gridCol w:w="3677"/>
        <w:gridCol w:w="1749"/>
        <w:gridCol w:w="1751"/>
      </w:tblGrid>
      <w:tr>
        <w:trPr>
          <w:jc w:val="center"/>
          <w:trHeight w:val="494"/>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firstLine="478"/>
              <w:jc w:val="center"/>
              <w:keepLines w:val="0"/>
              <w:keepNext w:val="0"/>
              <w:pageBreakBefore w:val="0"/>
              <w:spacing w:after="0" w:line="280" w:lineRule="exact"/>
              <w:widowControl w:val="off"/>
              <w:rPr>
                <w:rFonts w:hint="eastAsia" w:ascii="宋体" w:hAnsi="宋体" w:eastAsia="宋体" w:cs="方正仿宋_GBK"/>
                <w:b/>
                <w:spacing w:val="-1"/>
                <w:sz w:val="24"/>
                <w:szCs w:val="24"/>
              </w:rPr>
            </w:pPr>
            <w:r>
              <w:rPr>
                <w:rFonts w:hint="eastAsia" w:ascii="宋体" w:hAnsi="宋体" w:eastAsia="宋体" w:cs="宋体"/>
                <w:b/>
                <w:spacing w:val="-1"/>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ind w:left="0" w:firstLine="478"/>
              <w:jc w:val="center"/>
              <w:keepLines w:val="0"/>
              <w:keepNext w:val="0"/>
              <w:pageBreakBefore w:val="0"/>
              <w:spacing w:after="0" w:line="280" w:lineRule="exact"/>
              <w:widowControl w:val="off"/>
              <w:rPr>
                <w:rFonts w:hint="eastAsia" w:ascii="宋体" w:hAnsi="宋体" w:eastAsia="宋体" w:cs="方正仿宋_GBK"/>
                <w:b/>
                <w:spacing w:val="-1"/>
                <w:sz w:val="24"/>
                <w:szCs w:val="24"/>
              </w:rPr>
            </w:pPr>
            <w:r>
              <w:rPr>
                <w:rFonts w:hint="eastAsia" w:ascii="宋体" w:hAnsi="宋体" w:eastAsia="宋体" w:cs="宋体"/>
                <w:b/>
                <w:spacing w:val="-1"/>
                <w:sz w:val="24"/>
                <w:szCs w:val="24"/>
                <w:lang w:bidi="ar"/>
              </w:rPr>
              <w:t xml:space="preserve">设备名称</w:t>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ind w:left="0" w:firstLine="478"/>
              <w:jc w:val="center"/>
              <w:keepLines w:val="0"/>
              <w:keepNext w:val="0"/>
              <w:pageBreakBefore w:val="0"/>
              <w:spacing w:after="0" w:line="280" w:lineRule="exact"/>
              <w:widowControl w:val="off"/>
              <w:rPr>
                <w:rFonts w:hint="eastAsia" w:ascii="宋体" w:hAnsi="宋体" w:eastAsia="宋体" w:cs="方正仿宋_GBK"/>
                <w:b/>
                <w:spacing w:val="-1"/>
                <w:sz w:val="24"/>
                <w:szCs w:val="24"/>
              </w:rPr>
            </w:pPr>
            <w:r>
              <w:rPr>
                <w:rFonts w:hint="eastAsia" w:ascii="宋体" w:hAnsi="宋体" w:eastAsia="宋体" w:cs="宋体"/>
                <w:b/>
                <w:spacing w:val="-1"/>
                <w:sz w:val="24"/>
                <w:szCs w:val="24"/>
                <w:lang w:bidi="ar"/>
              </w:rPr>
              <w:t xml:space="preserve">数量（台</w:t>
            </w:r>
            <w:r>
              <w:rPr>
                <w:rFonts w:hint="eastAsia" w:ascii="宋体" w:hAnsi="宋体" w:eastAsia="宋体" w:cs="方正仿宋_GBK"/>
                <w:b/>
                <w:spacing w:val="-1"/>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1107" w:type="pct"/>
            <w:vAlign w:val="center"/>
            <w:textDirection w:val="lrTb"/>
            <w:noWrap w:val="false"/>
          </w:tcPr>
          <w:p>
            <w:pPr>
              <w:ind w:left="0" w:firstLine="480"/>
              <w:jc w:val="center"/>
              <w:keepLines w:val="0"/>
              <w:keepNext w:val="0"/>
              <w:pageBreakBefore w:val="0"/>
              <w:spacing w:after="0" w:line="280" w:lineRule="exact"/>
              <w:widowControl w:val="off"/>
              <w:rPr>
                <w:rFonts w:hint="eastAsia" w:ascii="宋体" w:hAnsi="宋体" w:eastAsia="宋体" w:cs="宋体"/>
                <w:b/>
                <w:spacing w:val="-1"/>
                <w:sz w:val="24"/>
                <w:szCs w:val="24"/>
                <w:lang w:bidi="ar"/>
              </w:rPr>
            </w:pPr>
            <w:r>
              <w:rPr>
                <w:rFonts w:hint="eastAsia" w:ascii="宋体" w:hAnsi="宋体" w:eastAsia="宋体" w:cs="宋体"/>
                <w:color w:val="auto"/>
                <w:sz w:val="24"/>
                <w:szCs w:val="24"/>
                <w:highlight w:val="none"/>
              </w:rPr>
              <w:t xml:space="preserve">中小企业划分标准所属行业</w:t>
            </w:r>
            <w:r/>
          </w:p>
        </w:tc>
      </w:tr>
      <w:tr>
        <w:trPr>
          <w:jc w:val="center"/>
          <w:trHeight w:val="480"/>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firstLine="480"/>
              <w:jc w:val="center"/>
              <w:keepLines w:val="0"/>
              <w:keepNext w:val="0"/>
              <w:pageBreakBefore w:val="0"/>
              <w:widowControl/>
              <w:rPr>
                <w:rFonts w:hint="eastAsia" w:ascii="宋体" w:hAnsi="宋体" w:eastAsia="宋体" w:cs="方正仿宋_GBK"/>
                <w:spacing w:val="-1"/>
                <w:sz w:val="24"/>
                <w:szCs w:val="24"/>
              </w:rPr>
              <w:suppressLineNumbers w:val="0"/>
            </w:pPr>
            <w:r>
              <w:rPr>
                <w:rFonts w:hint="eastAsia" w:ascii="Times New Roman" w:hAnsi="Times New Roman" w:eastAsia="宋体" w:cs="Times New Roman"/>
                <w:i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ind w:left="0" w:firstLine="480"/>
              <w:jc w:val="center"/>
              <w:keepLines w:val="0"/>
              <w:keepNext w:val="0"/>
              <w:pageBreakBefore w:val="0"/>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b w:val="0"/>
                <w:bCs w:val="0"/>
                <w:sz w:val="24"/>
                <w:szCs w:val="24"/>
                <w:lang w:val="en-US" w:eastAsia="zh-CN" w:bidi="ar-SA"/>
              </w:rPr>
              <w:t xml:space="preserve">便携式红外热成像气体检测仪</w:t>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ind w:left="0" w:firstLine="476"/>
              <w:jc w:val="center"/>
              <w:keepLines w:val="0"/>
              <w:keepNext w:val="0"/>
              <w:pageBreakBefore w:val="0"/>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1</w:t>
            </w:r>
            <w:r/>
          </w:p>
        </w:tc>
        <w:tc>
          <w:tcPr>
            <w:tcBorders>
              <w:top w:val="single" w:color="auto" w:sz="4" w:space="0"/>
              <w:left w:val="single" w:color="auto" w:sz="4" w:space="0"/>
              <w:bottom w:val="single" w:color="auto" w:sz="4" w:space="0"/>
              <w:right w:val="single" w:color="auto" w:sz="4" w:space="0"/>
            </w:tcBorders>
            <w:tcW w:w="1107" w:type="pct"/>
            <w:vAlign w:val="center"/>
            <w:textDirection w:val="lrTb"/>
            <w:noWrap w:val="false"/>
          </w:tcPr>
          <w:p>
            <w:pPr>
              <w:ind w:left="0" w:firstLine="480"/>
              <w:jc w:val="center"/>
              <w:keepLines w:val="0"/>
              <w:keepNext w:val="0"/>
              <w:pageBreakBefore w:val="0"/>
              <w:spacing w:line="400" w:lineRule="exact"/>
              <w:widowControl/>
              <w:rPr>
                <w:rFonts w:hint="default"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bl>
    <w:p>
      <w:pPr>
        <w:numPr>
          <w:ilvl w:val="0"/>
          <w:numId w:val="0"/>
        </w:numPr>
        <w:ind w:left="0" w:firstLine="562"/>
        <w:jc w:val="left"/>
        <w:keepLines w:val="0"/>
        <w:keepNext w:val="0"/>
        <w:pageBreakBefore w:val="0"/>
        <w:spacing w:line="360" w:lineRule="auto"/>
        <w:rPr>
          <w:rFonts w:hint="eastAsia" w:ascii="宋体" w:hAnsi="宋体" w:eastAsia="宋体" w:cs="Helvetica"/>
          <w:color w:val="auto"/>
          <w:sz w:val="21"/>
          <w:szCs w:val="21"/>
          <w:highlight w:val="none"/>
        </w:rPr>
        <w:outlineLvl w:val="1"/>
      </w:pPr>
      <w:r>
        <w:rPr>
          <w:rFonts w:hint="eastAsia" w:ascii="Times New Roman" w:hAnsi="Times New Roman" w:eastAsia="宋体" w:cs="Times New Roman"/>
          <w:b/>
          <w:color w:val="auto"/>
          <w:sz w:val="28"/>
          <w:szCs w:val="28"/>
          <w:lang w:val="en-US" w:eastAsia="zh-CN" w:bidi="ar-SA"/>
        </w:rPr>
        <w:t xml:space="preserve">三、</w:t>
      </w:r>
      <w:r>
        <w:rPr>
          <w:rFonts w:hint="eastAsia" w:ascii="Times New Roman" w:hAnsi="Times New Roman" w:eastAsia="宋体" w:cs="Times New Roman"/>
          <w:b/>
          <w:color w:val="auto"/>
          <w:sz w:val="28"/>
          <w:szCs w:val="28"/>
          <w:highlight w:val="none"/>
        </w:rPr>
        <w:t xml:space="preserve">货物（标的）技术参数及功能指标</w:t>
      </w:r>
      <w:r/>
    </w:p>
    <w:p>
      <w:pPr>
        <w:numPr>
          <w:ilvl w:val="0"/>
          <w:numId w:val="0"/>
        </w:numPr>
        <w:ind w:left="0" w:firstLine="562"/>
        <w:jc w:val="left"/>
        <w:keepLines w:val="0"/>
        <w:keepNext w:val="0"/>
        <w:pageBreakBefore w:val="0"/>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便携式红外热成像气体检测仪</w:t>
      </w:r>
      <w:r/>
    </w:p>
    <w:p>
      <w:pPr>
        <w:pStyle w:val="758"/>
        <w:numPr>
          <w:ilvl w:val="0"/>
          <w:numId w:val="0"/>
        </w:numPr>
        <w:jc w:val="left"/>
        <w:spacing w:line="276" w:lineRule="auto"/>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1、</w:t>
      </w:r>
      <w:r>
        <w:rPr>
          <w:rFonts w:ascii="Times New Roman" w:hAnsi="Times New Roman" w:cs="Times New Roman"/>
          <w:color w:val="000000" w:themeColor="text1"/>
          <w:sz w:val="24"/>
          <w14:textFill>
            <w14:solidFill>
              <w14:schemeClr w14:val="tx1"/>
            </w14:solidFill>
          </w14:textFill>
        </w:rPr>
        <w:t xml:space="preserve">基本要求</w:t>
      </w:r>
      <w:r/>
    </w:p>
    <w:p>
      <w:pPr>
        <w:pStyle w:val="758"/>
        <w:numPr>
          <w:ilvl w:val="0"/>
          <w:numId w:val="0"/>
        </w:numPr>
        <w:jc w:val="left"/>
        <w:spacing w:line="276" w:lineRule="auto"/>
        <w:rPr>
          <w:rFonts w:hint="default" w:ascii="Times New Roman" w:hAnsi="Times New Roman" w:eastAsia="宋体" w:cs="Times New Roman"/>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sz w:val="24"/>
          <w:szCs w:val="22"/>
          <w:lang w:val="en-US" w:eastAsia="zh-CN" w:bidi="ar-SA"/>
        </w:rPr>
        <w:t xml:space="preserve">1.1</w:t>
      </w:r>
      <w:r>
        <w:rPr>
          <w:rFonts w:hint="eastAsia" w:ascii="Times New Roman" w:hAnsi="Times New Roman" w:cs="Times New Roman"/>
          <w:color w:val="000000" w:themeColor="text1"/>
          <w:sz w:val="24"/>
          <w:lang w:val="en-US" w:eastAsia="zh-CN"/>
          <w14:textFill>
            <w14:solidFill>
              <w14:schemeClr w14:val="tx1"/>
            </w14:solidFill>
          </w14:textFill>
        </w:rPr>
        <w:t xml:space="preserve">符合标准GB/T 19870-2018《工业检测型红外热像仪》。</w:t>
      </w:r>
      <w:r/>
    </w:p>
    <w:p>
      <w:pPr>
        <w:ind w:firstLine="480"/>
        <w:spacing w:line="400" w:lineRule="exact"/>
        <w:rPr>
          <w:rFonts w:hint="eastAsia" w:ascii="宋体" w:hAnsi="宋体"/>
          <w:sz w:val="24"/>
        </w:rPr>
      </w:pPr>
      <w:r>
        <w:rPr>
          <w:rFonts w:hint="eastAsia" w:ascii="宋体" w:hAnsi="宋体"/>
          <w:sz w:val="24"/>
          <w:lang w:val="en-US" w:eastAsia="zh-CN"/>
        </w:rPr>
        <w:t xml:space="preserve">1.2</w:t>
      </w:r>
      <w:r>
        <w:rPr>
          <w:rFonts w:hint="eastAsia" w:ascii="宋体" w:hAnsi="宋体"/>
          <w:sz w:val="24"/>
        </w:rPr>
        <w:t xml:space="preserve">针对挥发性有机气体的非接触式检测仪，以图像形式快速发现挥发性有机气体泄漏，并能精准定位泄漏或排放源头。</w:t>
      </w:r>
      <w:r/>
    </w:p>
    <w:p>
      <w:pPr>
        <w:ind w:firstLine="480"/>
        <w:spacing w:line="400" w:lineRule="exact"/>
        <w:rPr>
          <w:rFonts w:hint="eastAsia" w:ascii="宋体" w:hAnsi="宋体"/>
          <w:sz w:val="24"/>
        </w:rPr>
      </w:pPr>
      <w:r>
        <w:rPr>
          <w:rFonts w:hint="eastAsia" w:ascii="宋体" w:hAnsi="宋体"/>
          <w:sz w:val="24"/>
          <w:lang w:val="en-US" w:eastAsia="zh-CN"/>
        </w:rPr>
        <w:t xml:space="preserve">1.3</w:t>
      </w:r>
      <w:r>
        <w:rPr>
          <w:rFonts w:hint="eastAsia" w:ascii="宋体" w:hAnsi="宋体"/>
          <w:sz w:val="24"/>
        </w:rPr>
        <w:t xml:space="preserve">探测器类型：制冷型高灵敏度探测器； </w:t>
      </w:r>
      <w:r/>
    </w:p>
    <w:p>
      <w:pPr>
        <w:ind w:firstLine="480"/>
        <w:spacing w:line="400" w:lineRule="exact"/>
        <w:rPr>
          <w:rFonts w:hint="eastAsia" w:ascii="宋体" w:hAnsi="宋体"/>
          <w:sz w:val="24"/>
        </w:rPr>
      </w:pPr>
      <w:r>
        <w:rPr>
          <w:rFonts w:hint="eastAsia" w:ascii="宋体" w:hAnsi="宋体"/>
          <w:sz w:val="24"/>
          <w:lang w:val="en-US" w:eastAsia="zh-CN"/>
        </w:rPr>
        <w:t xml:space="preserve">1.4</w:t>
      </w:r>
      <w:r>
        <w:rPr>
          <w:rFonts w:hint="eastAsia" w:ascii="宋体" w:hAnsi="宋体"/>
          <w:sz w:val="24"/>
        </w:rPr>
        <w:t xml:space="preserve">操作方式：具备中文操作界面，用按键或者触摸屏操作；</w:t>
      </w:r>
      <w:r/>
    </w:p>
    <w:p>
      <w:pPr>
        <w:ind w:firstLine="480"/>
        <w:spacing w:line="400" w:lineRule="exact"/>
        <w:rPr>
          <w:rFonts w:hint="eastAsia" w:ascii="宋体" w:hAnsi="宋体"/>
          <w:sz w:val="24"/>
        </w:rPr>
      </w:pPr>
      <w:r>
        <w:rPr>
          <w:rFonts w:hint="eastAsia" w:ascii="宋体" w:hAnsi="宋体"/>
          <w:sz w:val="24"/>
          <w:lang w:val="en-US" w:eastAsia="zh-CN"/>
        </w:rPr>
        <w:t xml:space="preserve">1.5</w:t>
      </w:r>
      <w:r>
        <w:rPr>
          <w:rFonts w:hint="eastAsia" w:ascii="宋体" w:hAnsi="宋体"/>
          <w:sz w:val="24"/>
        </w:rPr>
        <w:t xml:space="preserve">图像调整：自动/手动调整对比度、亮度；</w:t>
      </w:r>
      <w:r/>
    </w:p>
    <w:p>
      <w:pPr>
        <w:ind w:firstLine="480"/>
        <w:spacing w:line="400" w:lineRule="exact"/>
        <w:rPr>
          <w:rFonts w:hint="eastAsia" w:ascii="宋体" w:hAnsi="宋体"/>
          <w:sz w:val="24"/>
        </w:rPr>
      </w:pPr>
      <w:r>
        <w:rPr>
          <w:rFonts w:hint="eastAsia" w:ascii="宋体" w:hAnsi="宋体"/>
          <w:sz w:val="24"/>
          <w:lang w:val="en-US" w:eastAsia="zh-CN"/>
        </w:rPr>
        <w:t xml:space="preserve">1.6</w:t>
      </w:r>
      <w:r>
        <w:rPr>
          <w:rFonts w:hint="eastAsia" w:ascii="宋体" w:hAnsi="宋体"/>
          <w:sz w:val="24"/>
        </w:rPr>
        <w:t xml:space="preserve">气体增强显示：具备高灵敏度模式，可探测到微小泄漏状态；</w:t>
      </w:r>
      <w:r/>
    </w:p>
    <w:p>
      <w:pPr>
        <w:ind w:firstLine="480"/>
        <w:spacing w:line="400" w:lineRule="exact"/>
        <w:rPr>
          <w:rFonts w:hint="eastAsia" w:ascii="宋体" w:hAnsi="宋体"/>
          <w:sz w:val="24"/>
        </w:rPr>
      </w:pPr>
      <w:r>
        <w:rPr>
          <w:rFonts w:hint="eastAsia" w:ascii="宋体" w:hAnsi="宋体"/>
          <w:sz w:val="24"/>
          <w:lang w:val="en-US" w:eastAsia="zh-CN"/>
        </w:rPr>
        <w:t xml:space="preserve">1.7</w:t>
      </w:r>
      <w:r>
        <w:rPr>
          <w:rFonts w:hint="eastAsia" w:ascii="宋体" w:hAnsi="宋体"/>
          <w:sz w:val="24"/>
        </w:rPr>
        <w:t xml:space="preserve">录制红外视频和可见光视频时，可以同时录制语音数据；</w:t>
      </w:r>
      <w:r/>
    </w:p>
    <w:p>
      <w:pPr>
        <w:ind w:firstLine="480"/>
        <w:spacing w:line="400" w:lineRule="exact"/>
        <w:rPr>
          <w:rFonts w:hint="eastAsia" w:ascii="宋体" w:hAnsi="宋体"/>
          <w:b w:val="0"/>
          <w:bCs w:val="0"/>
          <w:sz w:val="24"/>
          <w:lang w:eastAsia="zh-CN"/>
        </w:rPr>
      </w:pPr>
      <w:r>
        <w:rPr>
          <w:rFonts w:hint="eastAsia" w:ascii="宋体" w:hAnsi="宋体"/>
          <w:sz w:val="24"/>
          <w:lang w:val="en-US" w:eastAsia="zh-CN"/>
        </w:rPr>
        <w:t xml:space="preserve">1.8</w:t>
      </w:r>
      <w:r>
        <w:rPr>
          <w:rFonts w:hint="eastAsia" w:ascii="宋体" w:hAnsi="宋体"/>
          <w:sz w:val="24"/>
        </w:rPr>
        <w:t xml:space="preserve">▲语音记录和回放功能：可随图像一同存储不少于60秒语音记录；</w:t>
      </w:r>
      <w:r/>
    </w:p>
    <w:p>
      <w:pPr>
        <w:ind w:firstLine="480"/>
        <w:spacing w:line="400" w:lineRule="exact"/>
        <w:rPr>
          <w:rFonts w:hint="eastAsia" w:ascii="宋体" w:hAnsi="宋体"/>
          <w:sz w:val="24"/>
        </w:rPr>
      </w:pPr>
      <w:r>
        <w:rPr>
          <w:rFonts w:hint="eastAsia" w:ascii="宋体" w:hAnsi="宋体"/>
          <w:sz w:val="24"/>
          <w:lang w:val="en-US" w:eastAsia="zh-CN"/>
        </w:rPr>
        <w:t xml:space="preserve">1.9</w:t>
      </w:r>
      <w:r>
        <w:rPr>
          <w:rFonts w:hint="eastAsia" w:ascii="宋体" w:hAnsi="宋体"/>
          <w:sz w:val="24"/>
        </w:rPr>
        <w:t xml:space="preserve">具有可旋转触摸彩色显示屏，可根据测量点位调整屏幕视角，方便观察；</w:t>
      </w:r>
      <w:r/>
    </w:p>
    <w:p>
      <w:pPr>
        <w:ind w:firstLine="480"/>
        <w:spacing w:line="400" w:lineRule="exact"/>
        <w:rPr>
          <w:rFonts w:hint="eastAsia" w:ascii="宋体" w:hAnsi="宋体"/>
          <w:sz w:val="24"/>
        </w:rPr>
      </w:pPr>
      <w:r>
        <w:rPr>
          <w:rFonts w:hint="eastAsia" w:ascii="宋体" w:hAnsi="宋体"/>
          <w:sz w:val="24"/>
          <w:lang w:val="en-US" w:eastAsia="zh-CN"/>
        </w:rPr>
        <w:t xml:space="preserve">1.10</w:t>
      </w:r>
      <w:r>
        <w:rPr>
          <w:rFonts w:hint="eastAsia" w:ascii="宋体" w:hAnsi="宋体"/>
          <w:sz w:val="24"/>
        </w:rPr>
        <w:t xml:space="preserve">激光指示：具有激光指示功能，激光分类为二级，功率为1mW，波长为635nm红色激光。</w:t>
      </w:r>
      <w:r/>
    </w:p>
    <w:p>
      <w:pPr>
        <w:ind w:firstLine="480"/>
        <w:spacing w:line="400" w:lineRule="exact"/>
        <w:rPr>
          <w:rFonts w:hint="eastAsia" w:ascii="宋体" w:hAnsi="宋体"/>
          <w:b w:val="0"/>
          <w:bCs w:val="0"/>
          <w:sz w:val="24"/>
        </w:rPr>
      </w:pPr>
      <w:r>
        <w:rPr>
          <w:rFonts w:hint="eastAsia" w:ascii="宋体" w:hAnsi="宋体"/>
          <w:sz w:val="24"/>
          <w:lang w:val="en-US" w:eastAsia="zh-CN"/>
        </w:rPr>
        <w:t xml:space="preserve">1.11</w:t>
      </w:r>
      <w:r>
        <w:rPr>
          <w:rFonts w:hint="eastAsia" w:ascii="宋体" w:hAnsi="宋体"/>
          <w:sz w:val="24"/>
        </w:rPr>
        <w:t xml:space="preserve">▲激光测距：具有激光测距功能，可在屏幕上显示距离信息，可选配最大测量距离≥1000m。</w:t>
      </w:r>
      <w:r/>
    </w:p>
    <w:p>
      <w:pPr>
        <w:numPr>
          <w:ilvl w:val="0"/>
          <w:numId w:val="0"/>
        </w:numPr>
        <w:ind w:firstLine="480"/>
        <w:spacing w:line="360" w:lineRule="auto"/>
        <w:rPr>
          <w:rFonts w:hint="eastAsia" w:ascii="宋体" w:hAnsi="宋体"/>
          <w:sz w:val="24"/>
        </w:rPr>
      </w:pPr>
      <w:r>
        <w:rPr>
          <w:rFonts w:hint="eastAsia" w:ascii="宋体" w:hAnsi="宋体"/>
          <w:sz w:val="24"/>
          <w:lang w:val="en-US" w:eastAsia="zh-CN"/>
        </w:rPr>
        <w:t xml:space="preserve">1.12</w:t>
      </w:r>
      <w:r>
        <w:rPr>
          <w:rFonts w:hint="eastAsia" w:ascii="宋体" w:hAnsi="宋体"/>
          <w:sz w:val="24"/>
        </w:rPr>
        <w:t xml:space="preserve">▲</w:t>
      </w:r>
      <w:r>
        <w:rPr>
          <w:rFonts w:ascii="Times New Roman" w:hAnsi="Times New Roman" w:eastAsia="宋体" w:cs="Times New Roman"/>
          <w:color w:val="000000" w:themeColor="text1"/>
          <w:sz w:val="24"/>
          <w:szCs w:val="24"/>
          <w14:textFill>
            <w14:solidFill>
              <w14:schemeClr w14:val="tx1"/>
            </w14:solidFill>
          </w14:textFill>
        </w:rPr>
        <w:t xml:space="preserve">激光</w:t>
      </w:r>
      <w:r>
        <w:rPr>
          <w:rFonts w:hint="eastAsia" w:ascii="Times New Roman" w:hAnsi="Times New Roman" w:eastAsia="宋体" w:cs="Times New Roman"/>
          <w:color w:val="000000" w:themeColor="text1"/>
          <w:sz w:val="24"/>
          <w:szCs w:val="24"/>
          <w14:textFill>
            <w14:solidFill>
              <w14:schemeClr w14:val="tx1"/>
            </w14:solidFill>
          </w14:textFill>
        </w:rPr>
        <w:t xml:space="preserve">定位：可将激光指示点位置在图像中标记出来，并进行跟随。</w:t>
      </w:r>
      <w:r/>
      <w:r>
        <w:rPr>
          <w:rFonts w:hint="eastAsia" w:ascii="宋体" w:hAnsi="宋体"/>
          <w:sz w:val="24"/>
          <w:lang w:val="en-US" w:eastAsia="zh-CN"/>
        </w:rPr>
      </w:r>
      <w:r>
        <w:rPr>
          <w:rFonts w:hint="eastAsia" w:ascii="宋体" w:hAnsi="宋体"/>
          <w:sz w:val="24"/>
        </w:rPr>
      </w:r>
      <w:r/>
      <w:r>
        <w:rPr>
          <w:rFonts w:hint="eastAsia" w:ascii="宋体" w:hAnsi="宋体"/>
          <w:sz w:val="24"/>
        </w:rPr>
      </w:r>
    </w:p>
    <w:p>
      <w:pPr>
        <w:ind w:firstLine="480"/>
        <w:spacing w:line="400" w:lineRule="exact"/>
        <w:rPr>
          <w:rFonts w:hint="eastAsia" w:ascii="宋体" w:hAnsi="宋体"/>
          <w:sz w:val="24"/>
        </w:rPr>
      </w:pPr>
      <w:r>
        <w:rPr>
          <w:rFonts w:hint="eastAsia" w:ascii="宋体" w:hAnsi="宋体"/>
          <w:sz w:val="24"/>
          <w:lang w:val="en-US" w:eastAsia="zh-CN"/>
        </w:rPr>
        <w:t xml:space="preserve">1.13</w:t>
      </w:r>
      <w:r>
        <w:rPr>
          <w:rFonts w:hint="eastAsia" w:ascii="宋体" w:hAnsi="宋体"/>
          <w:sz w:val="24"/>
        </w:rPr>
        <w:t xml:space="preserve">放大镜功能：可使用放大镜功能对热图像进行局部放大。</w:t>
      </w:r>
      <w:r/>
    </w:p>
    <w:p>
      <w:pPr>
        <w:ind w:firstLine="480"/>
        <w:spacing w:line="400" w:lineRule="exact"/>
        <w:rPr>
          <w:rFonts w:hint="eastAsia" w:ascii="宋体" w:hAnsi="宋体"/>
          <w:sz w:val="24"/>
        </w:rPr>
      </w:pPr>
      <w:r>
        <w:rPr>
          <w:rFonts w:hint="eastAsia" w:ascii="宋体" w:hAnsi="宋体"/>
          <w:sz w:val="24"/>
          <w:lang w:val="en-US" w:eastAsia="zh-CN"/>
        </w:rPr>
        <w:t xml:space="preserve">1.14</w:t>
      </w:r>
      <w:r>
        <w:rPr>
          <w:rFonts w:hint="eastAsia" w:ascii="宋体" w:hAnsi="宋体"/>
          <w:sz w:val="24"/>
        </w:rPr>
        <w:t xml:space="preserve">图像冻结功能：具备图像冻结功能。</w:t>
      </w:r>
      <w:r/>
    </w:p>
    <w:p>
      <w:pPr>
        <w:ind w:firstLine="480"/>
        <w:spacing w:line="400" w:lineRule="exact"/>
        <w:rPr>
          <w:rFonts w:hint="eastAsia" w:ascii="宋体" w:hAnsi="宋体"/>
          <w:sz w:val="24"/>
        </w:rPr>
      </w:pPr>
      <w:r>
        <w:rPr>
          <w:rFonts w:hint="eastAsia" w:ascii="宋体" w:hAnsi="宋体"/>
          <w:sz w:val="24"/>
          <w:lang w:val="en-US" w:eastAsia="zh-CN"/>
        </w:rPr>
        <w:t xml:space="preserve">1.15</w:t>
      </w:r>
      <w:r>
        <w:rPr>
          <w:rFonts w:hint="eastAsia" w:ascii="宋体" w:hAnsi="宋体"/>
          <w:sz w:val="24"/>
        </w:rPr>
        <w:t xml:space="preserve">通过WIFI连接防爆手操器，可对红外热成像气体泄漏检测仪图像远程传输并可以进行远程控制。</w:t>
      </w:r>
      <w:r/>
    </w:p>
    <w:p>
      <w:pPr>
        <w:ind w:firstLine="480"/>
        <w:spacing w:line="400" w:lineRule="exact"/>
        <w:rPr>
          <w:rFonts w:hint="eastAsia" w:ascii="宋体" w:hAnsi="宋体"/>
          <w:sz w:val="24"/>
        </w:rPr>
      </w:pPr>
      <w:r>
        <w:rPr>
          <w:rFonts w:hint="eastAsia" w:ascii="宋体" w:hAnsi="宋体"/>
          <w:sz w:val="24"/>
          <w:lang w:val="en-US" w:eastAsia="zh-CN"/>
        </w:rPr>
        <w:t xml:space="preserve">1.16</w:t>
      </w:r>
      <w:r>
        <w:rPr>
          <w:rFonts w:hint="eastAsia" w:ascii="宋体" w:hAnsi="宋体"/>
          <w:sz w:val="24"/>
        </w:rPr>
        <w:t xml:space="preserve">▲具有防爆合格证，且防爆等级不低于Ex ic nc IIC T6 Gc。</w:t>
      </w:r>
      <w:r/>
    </w:p>
    <w:p>
      <w:pPr>
        <w:ind w:firstLine="480"/>
        <w:spacing w:line="400" w:lineRule="exact"/>
        <w:rPr>
          <w:rFonts w:hint="eastAsia" w:ascii="宋体" w:hAnsi="宋体"/>
          <w:sz w:val="24"/>
        </w:rPr>
      </w:pPr>
      <w:r>
        <w:rPr>
          <w:rFonts w:hint="eastAsia" w:ascii="宋体" w:hAnsi="宋体"/>
          <w:sz w:val="24"/>
          <w:lang w:val="en-US" w:eastAsia="zh-CN"/>
        </w:rPr>
        <w:t xml:space="preserve">1.17</w:t>
      </w:r>
      <w:r>
        <w:rPr>
          <w:rFonts w:hint="eastAsia" w:ascii="宋体" w:hAnsi="宋体"/>
          <w:sz w:val="24"/>
        </w:rPr>
        <w:t xml:space="preserve">▲防护等级：不低于IP65。</w:t>
      </w:r>
      <w:r/>
    </w:p>
    <w:p>
      <w:pPr>
        <w:ind w:firstLine="480"/>
        <w:spacing w:line="400" w:lineRule="exact"/>
        <w:rPr>
          <w:rFonts w:hint="eastAsia" w:ascii="宋体" w:hAnsi="宋体"/>
          <w:sz w:val="24"/>
        </w:rPr>
      </w:pPr>
      <w:r>
        <w:rPr>
          <w:rFonts w:hint="eastAsia" w:ascii="宋体" w:hAnsi="宋体"/>
          <w:sz w:val="24"/>
          <w:lang w:val="en-US" w:eastAsia="zh-CN"/>
        </w:rPr>
        <w:t xml:space="preserve">1.18</w:t>
      </w:r>
      <w:r>
        <w:rPr>
          <w:rFonts w:hint="eastAsia" w:ascii="宋体" w:hAnsi="宋体"/>
          <w:sz w:val="24"/>
        </w:rPr>
        <w:t xml:space="preserve">▲电池使用时间：具有电量报警、自动关机或自动息屏功能，单块电池连续使用时间≥4小时；低温环境下（-20℃及以下）电池使用时间≥3小时。</w:t>
      </w:r>
      <w:r/>
    </w:p>
    <w:p>
      <w:pPr>
        <w:ind w:firstLine="480"/>
        <w:spacing w:line="400" w:lineRule="exact"/>
        <w:rPr>
          <w:rFonts w:hint="eastAsia" w:ascii="Times New Roman" w:hAnsi="Times New Roman" w:cs="Times New Roman"/>
          <w:b/>
          <w:bCs/>
          <w:color w:val="000000" w:themeColor="text1"/>
          <w:szCs w:val="24"/>
          <w:lang w:eastAsia="zh-CN"/>
          <w14:textFill>
            <w14:solidFill>
              <w14:schemeClr w14:val="tx1"/>
            </w14:solidFill>
          </w14:textFill>
        </w:rPr>
      </w:pPr>
      <w:r>
        <w:rPr>
          <w:rFonts w:hint="eastAsia" w:ascii="宋体" w:hAnsi="宋体"/>
          <w:sz w:val="24"/>
          <w:lang w:val="en-US" w:eastAsia="zh-CN"/>
        </w:rPr>
        <w:t xml:space="preserve">1.19</w:t>
      </w:r>
      <w:r>
        <w:rPr>
          <w:rFonts w:hint="eastAsia" w:ascii="宋体" w:hAnsi="宋体"/>
          <w:sz w:val="24"/>
        </w:rPr>
        <w:t xml:space="preserve">▲充电方式：仪器具备直接充电和座充两种充电方式，可采用电源适配器连接主机充电口直接充电，或将电池拆卸采用座充独立充电，座充可同时为两块电池充电。</w:t>
      </w:r>
      <w:r/>
    </w:p>
    <w:p>
      <w:pPr>
        <w:ind w:firstLine="480"/>
        <w:spacing w:line="400" w:lineRule="exact"/>
        <w:rPr>
          <w:rFonts w:hint="eastAsia" w:ascii="宋体" w:hAnsi="宋体"/>
          <w:sz w:val="24"/>
        </w:rPr>
      </w:pPr>
      <w:r>
        <w:rPr>
          <w:rFonts w:hint="eastAsia" w:ascii="宋体" w:hAnsi="宋体"/>
          <w:sz w:val="24"/>
          <w:lang w:val="en-US" w:eastAsia="zh-CN"/>
        </w:rPr>
        <w:t xml:space="preserve">1.20</w:t>
      </w:r>
      <w:r>
        <w:rPr>
          <w:rFonts w:hint="eastAsia" w:ascii="宋体" w:hAnsi="宋体"/>
          <w:sz w:val="24"/>
        </w:rPr>
        <w:t xml:space="preserve">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p>
    <w:p>
      <w:pPr>
        <w:pStyle w:val="758"/>
        <w:numPr>
          <w:ilvl w:val="0"/>
          <w:numId w:val="0"/>
        </w:numPr>
        <w:jc w:val="left"/>
        <w:spacing w:line="276" w:lineRule="auto"/>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2、</w:t>
      </w:r>
      <w:r>
        <w:rPr>
          <w:rFonts w:ascii="Times New Roman" w:hAnsi="Times New Roman" w:cs="Times New Roman"/>
          <w:color w:val="000000" w:themeColor="text1"/>
          <w:sz w:val="24"/>
          <w14:textFill>
            <w14:solidFill>
              <w14:schemeClr w14:val="tx1"/>
            </w14:solidFill>
          </w14:textFill>
        </w:rPr>
        <w:t xml:space="preserve">参数要求</w:t>
      </w:r>
      <w:r/>
    </w:p>
    <w:tbl>
      <w:tblPr>
        <w:tblStyle w:val="733"/>
        <w:tblW w:w="7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4"/>
        <w:gridCol w:w="5638"/>
      </w:tblGrid>
      <w:tr>
        <w:trPr>
          <w:jc w:val="center"/>
          <w:trHeight w:val="395"/>
        </w:trPr>
        <w:tc>
          <w:tcPr>
            <w:tcW w:w="2254" w:type="dxa"/>
            <w:vAlign w:val="center"/>
            <w:textDirection w:val="lrTb"/>
            <w:noWrap w:val="false"/>
          </w:tcPr>
          <w:p>
            <w:pPr>
              <w:jc w:val="center"/>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项目</w:t>
            </w:r>
            <w:r/>
          </w:p>
        </w:tc>
        <w:tc>
          <w:tcPr>
            <w:tcW w:w="5638" w:type="dxa"/>
            <w:vAlign w:val="center"/>
            <w:textDirection w:val="lrTb"/>
            <w:noWrap w:val="false"/>
          </w:tcPr>
          <w:p>
            <w:pPr>
              <w:jc w:val="center"/>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指标要求</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工作温度</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-20℃～+60℃</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存储温度</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-40℃～+80℃</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测温范围</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-40℃～+500℃</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工作波段</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lang w:eastAsia="ja-JP"/>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3.2~3.5μm</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分辨率</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≥320×256</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热灵敏度</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≤10mk@25℃</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制冷器运行噪声</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≤35dB</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显示屏</w:t>
            </w:r>
            <w:r/>
          </w:p>
        </w:tc>
        <w:tc>
          <w:tcPr>
            <w:tcW w:w="5638" w:type="dxa"/>
            <w:vAlign w:val="center"/>
            <w:textDirection w:val="lrTb"/>
            <w:noWrap w:val="false"/>
          </w:tcPr>
          <w:p>
            <w:pPr>
              <w:jc w:val="left"/>
              <w:spacing w:line="276" w:lineRule="auto"/>
              <w:rPr>
                <w:rFonts w:hint="eastAsia" w:ascii="Times New Roman" w:hAnsi="Times New Roman" w:eastAsia="宋体" w:cs="Times New Roman"/>
                <w:color w:val="000000" w:themeColor="text1"/>
                <w:szCs w:val="24"/>
                <w:lang w:eastAsia="zh-CN"/>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≥5英寸可旋转触摸液晶显示屏，分辨率≥1920×1080</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启动时间</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≤5 min</w:t>
            </w:r>
            <w:r/>
          </w:p>
        </w:tc>
      </w:tr>
      <w:tr>
        <w:trPr>
          <w:jc w:val="center"/>
          <w:trHeight w:val="407"/>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目镜分辨率</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≥1920×1080（OLED，可旋转）</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可见光摄像头像素</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≥500万（CMOS，带补光灯）</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手柄可旋转角度</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≥180度</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▲显示模式</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可使用用户自定义的调色板伪彩显示热图，具有不少于10种伪彩色调色板，可以手动/自动调节色标，具备色标反向功能。</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变倍</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1~10倍连续数字变倍</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视频存储</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SD卡≥64G</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重量</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≤2.7kg（含标配镜头和电池）</w:t>
            </w:r>
            <w:r/>
          </w:p>
        </w:tc>
      </w:tr>
      <w:tr>
        <w:trPr>
          <w:jc w:val="center"/>
          <w:trHeight w:val="395"/>
        </w:trPr>
        <w:tc>
          <w:tcPr>
            <w:tcW w:w="2254"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仪器防护箱</w:t>
            </w:r>
            <w:r/>
          </w:p>
        </w:tc>
        <w:tc>
          <w:tcPr>
            <w:tcW w:w="5638" w:type="dxa"/>
            <w:vAlign w:val="center"/>
            <w:textDirection w:val="lrTb"/>
            <w:noWrap w:val="false"/>
          </w:tcPr>
          <w:p>
            <w:pPr>
              <w:jc w:val="left"/>
              <w:spacing w:line="276" w:lineRule="auto"/>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t xml:space="preserve">拉杆式防护箱，防护等级不低于IP67</w:t>
            </w:r>
            <w:r/>
          </w:p>
        </w:tc>
      </w:tr>
    </w:tbl>
    <w:p>
      <w:pPr>
        <w:pStyle w:val="758"/>
        <w:numPr>
          <w:ilvl w:val="0"/>
          <w:numId w:val="0"/>
        </w:numPr>
        <w:jc w:val="left"/>
        <w:spacing w:line="276" w:lineRule="auto"/>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3、</w:t>
      </w:r>
      <w:r>
        <w:rPr>
          <w:rFonts w:ascii="Times New Roman" w:hAnsi="Times New Roman" w:cs="Times New Roman"/>
          <w:color w:val="000000" w:themeColor="text1"/>
          <w:sz w:val="24"/>
          <w14:textFill>
            <w14:solidFill>
              <w14:schemeClr w14:val="tx1"/>
            </w14:solidFill>
          </w14:textFill>
        </w:rPr>
        <w:t xml:space="preserve">配置要求</w:t>
      </w:r>
      <w:r/>
    </w:p>
    <w:p>
      <w:pPr>
        <w:pStyle w:val="758"/>
        <w:numPr>
          <w:ilvl w:val="0"/>
          <w:numId w:val="0"/>
        </w:numPr>
        <w:ind w:firstLine="480"/>
        <w:jc w:val="left"/>
        <w:spacing w:line="276"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主机1台</w:t>
      </w:r>
      <w:r>
        <w:rPr>
          <w:rFonts w:hint="eastAsia"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专用锂电池3块</w:t>
      </w:r>
      <w:r>
        <w:rPr>
          <w:rFonts w:hint="eastAsia"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专用电源适配器和充电底座1套</w:t>
      </w:r>
      <w:r>
        <w:rPr>
          <w:rFonts w:hint="eastAsia"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USB数据线和HDMI数据线1套</w:t>
      </w:r>
      <w:r>
        <w:rPr>
          <w:rFonts w:hint="eastAsia"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标准SD卡和读卡器1套</w:t>
      </w:r>
      <w:r>
        <w:rPr>
          <w:rFonts w:hint="eastAsia"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专用蓝牙耳机1副</w:t>
      </w:r>
      <w:r>
        <w:rPr>
          <w:rFonts w:hint="eastAsia"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镜头清洁工具套装1套</w:t>
      </w:r>
      <w:r>
        <w:rPr>
          <w:rFonts w:hint="eastAsia"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仪器防护箱1个</w:t>
      </w:r>
      <w:r>
        <w:rPr>
          <w:rFonts w:hint="eastAsia" w:cs="Times New Roman"/>
          <w:color w:val="000000" w:themeColor="text1"/>
          <w:sz w:val="24"/>
          <w:lang w:eastAsia="zh-CN"/>
          <w14:textFill>
            <w14:solidFill>
              <w14:schemeClr w14:val="tx1"/>
            </w14:solidFill>
          </w14:textFill>
        </w:rPr>
        <w:t xml:space="preserve">。</w:t>
      </w:r>
      <w:r>
        <w:rPr>
          <w:rFonts w:hint="eastAsia" w:cs="Times New Roman"/>
          <w:i/>
          <w:iCs/>
          <w:color w:val="000000" w:themeColor="text1"/>
          <w:sz w:val="24"/>
          <w:u w:val="single"/>
          <w:lang w:val="en-US" w:eastAsia="zh-CN"/>
          <w14:textFill>
            <w14:solidFill>
              <w14:schemeClr w14:val="tx1"/>
            </w14:solidFill>
          </w14:textFill>
        </w:rPr>
        <w:t xml:space="preserve">单人驻场服务一年。</w:t>
      </w:r>
      <w:r/>
    </w:p>
    <w:p>
      <w:pPr>
        <w:ind w:firstLine="562"/>
        <w:spacing w:line="360" w:lineRule="auto"/>
        <w:rPr>
          <w:rFonts w:hint="default" w:ascii="宋体" w:hAnsi="宋体" w:eastAsia="宋体" w:cs="Times New Roman"/>
          <w:b/>
          <w:bCs w:val="0"/>
          <w:color w:val="auto"/>
          <w:sz w:val="28"/>
          <w:szCs w:val="28"/>
          <w:highlight w:val="none"/>
          <w:u w:val="none"/>
          <w:lang w:val="en-US" w:eastAsia="zh-CN"/>
        </w:rPr>
      </w:pPr>
      <w:r>
        <w:rPr>
          <w:rFonts w:hint="default" w:ascii="宋体" w:hAnsi="宋体" w:eastAsia="宋体" w:cs="Times New Roman"/>
          <w:b/>
          <w:bCs w:val="0"/>
          <w:color w:val="auto"/>
          <w:sz w:val="28"/>
          <w:szCs w:val="28"/>
          <w:highlight w:val="none"/>
          <w:u w:val="none"/>
          <w:lang w:val="en-US" w:eastAsia="zh-CN"/>
        </w:rPr>
      </w:r>
      <w:r/>
    </w:p>
    <w:p>
      <w:pPr>
        <w:spacing w:line="360" w:lineRule="auto"/>
        <w:rPr>
          <w:rFonts w:hint="eastAsia" w:ascii="宋体" w:hAnsi="宋体" w:eastAsia="宋体" w:cs="Times New Roman"/>
          <w:b/>
          <w:bCs w:val="0"/>
          <w:color w:val="0000ff"/>
          <w:sz w:val="28"/>
          <w:szCs w:val="28"/>
          <w:highlight w:val="none"/>
          <w:u w:val="none"/>
        </w:rPr>
      </w:pPr>
      <w:r>
        <w:rPr>
          <w:rFonts w:hint="eastAsia" w:ascii="宋体" w:hAnsi="宋体" w:cs="Times New Roman"/>
          <w:b/>
          <w:bCs w:val="0"/>
          <w:color w:val="0000ff"/>
          <w:sz w:val="28"/>
          <w:szCs w:val="28"/>
          <w:highlight w:val="none"/>
          <w:u w:val="none"/>
          <w:lang w:val="en-US" w:eastAsia="zh-CN"/>
        </w:rPr>
        <w:t xml:space="preserve">采购包2：</w:t>
      </w:r>
      <w:r>
        <w:rPr>
          <w:rFonts w:hint="eastAsia" w:ascii="宋体" w:hAnsi="宋体" w:eastAsia="宋体" w:cs="Times New Roman"/>
          <w:b/>
          <w:bCs w:val="0"/>
          <w:color w:val="0000ff"/>
          <w:sz w:val="28"/>
          <w:szCs w:val="28"/>
          <w:highlight w:val="none"/>
          <w:u w:val="none"/>
        </w:rPr>
        <w:t xml:space="preserve">本</w:t>
      </w:r>
      <w:r>
        <w:rPr>
          <w:rFonts w:hint="eastAsia" w:ascii="宋体" w:hAnsi="宋体" w:cs="Times New Roman"/>
          <w:b/>
          <w:bCs w:val="0"/>
          <w:color w:val="0000ff"/>
          <w:sz w:val="28"/>
          <w:szCs w:val="28"/>
          <w:highlight w:val="none"/>
          <w:u w:val="none"/>
          <w:lang w:val="en-US" w:eastAsia="zh-CN"/>
        </w:rPr>
        <w:t xml:space="preserve">采购包</w:t>
      </w:r>
      <w:r>
        <w:rPr>
          <w:rFonts w:hint="eastAsia" w:ascii="宋体" w:hAnsi="宋体" w:eastAsia="宋体" w:cs="Times New Roman"/>
          <w:b/>
          <w:bCs w:val="0"/>
          <w:color w:val="0000ff"/>
          <w:sz w:val="28"/>
          <w:szCs w:val="28"/>
          <w:highlight w:val="none"/>
          <w:u w:val="none"/>
        </w:rPr>
        <w:t xml:space="preserve">核心产品为：</w:t>
      </w:r>
      <w:r>
        <w:rPr>
          <w:rFonts w:hint="eastAsia" w:ascii="宋体" w:hAnsi="宋体" w:eastAsia="宋体" w:cs="Times New Roman"/>
          <w:b/>
          <w:bCs w:val="0"/>
          <w:color w:val="0000ff"/>
          <w:sz w:val="28"/>
          <w:szCs w:val="28"/>
          <w:highlight w:val="none"/>
          <w:u w:val="none"/>
          <w:lang w:val="en-US" w:eastAsia="zh-CN"/>
        </w:rPr>
        <w:t xml:space="preserve">高锰酸盐指数全自动分析仪</w:t>
      </w:r>
      <w:r>
        <w:rPr>
          <w:rFonts w:hint="eastAsia" w:ascii="宋体" w:hAnsi="宋体" w:eastAsia="宋体" w:cs="Times New Roman"/>
          <w:b/>
          <w:bCs w:val="0"/>
          <w:color w:val="0000ff"/>
          <w:sz w:val="28"/>
          <w:szCs w:val="28"/>
          <w:highlight w:val="none"/>
          <w:u w:val="none"/>
        </w:rPr>
        <w:t xml:space="preserve">。</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7939"/>
        <w:gridCol w:w="724"/>
      </w:tblGrid>
      <w:tr>
        <w:trPr>
          <w:jc w:val="center"/>
        </w:trPr>
        <w:tc>
          <w:tcPr>
            <w:gridSpan w:val="2"/>
            <w:tcBorders>
              <w:top w:val="none" w:color="000000" w:sz="4" w:space="0"/>
              <w:left w:val="none" w:color="000000" w:sz="4" w:space="0"/>
              <w:bottom w:val="single" w:color="auto" w:sz="4" w:space="0"/>
              <w:right w:val="none" w:color="000000" w:sz="4" w:space="0"/>
            </w:tcBorders>
            <w:tcW w:w="8445" w:type="dxa"/>
            <w:vAlign w:val="center"/>
            <w:textDirection w:val="lrTb"/>
            <w:noWrap w:val="false"/>
          </w:tcPr>
          <w:p>
            <w:pPr>
              <w:jc w:val="center"/>
              <w:spacing w:line="500" w:lineRule="exact"/>
              <w:rPr>
                <w:rFonts w:hint="default" w:ascii="黑体" w:hAnsi="黑体" w:eastAsia="黑体"/>
                <w:color w:val="auto"/>
                <w:sz w:val="24"/>
                <w:szCs w:val="24"/>
                <w:highlight w:val="none"/>
                <w:lang w:val="en-US" w:eastAsia="zh-CN"/>
              </w:rPr>
            </w:pPr>
            <w:r>
              <w:rPr>
                <w:rFonts w:ascii="黑体" w:hAnsi="黑体" w:eastAsia="黑体"/>
                <w:color w:val="auto"/>
                <w:sz w:val="24"/>
                <w:szCs w:val="24"/>
                <w:highlight w:val="none"/>
              </w:rPr>
              <w:t xml:space="preserve">采购需求中须满足的实质性要求和条件</w:t>
            </w:r>
            <w:r>
              <w:rPr>
                <w:rFonts w:hint="eastAsia" w:ascii="黑体" w:hAnsi="黑体" w:eastAsia="黑体"/>
                <w:color w:val="auto"/>
                <w:sz w:val="24"/>
                <w:szCs w:val="24"/>
                <w:highlight w:val="none"/>
                <w:lang w:val="en-US" w:eastAsia="zh-CN"/>
              </w:rPr>
              <w:t xml:space="preserve">（采购包2）</w:t>
            </w:r>
            <w:r/>
          </w:p>
        </w:tc>
        <w:tc>
          <w:tcPr>
            <w:tcBorders>
              <w:top w:val="none" w:color="000000" w:sz="4" w:space="0"/>
              <w:left w:val="none" w:color="000000" w:sz="4" w:space="0"/>
              <w:bottom w:val="single" w:color="auto" w:sz="4" w:space="0"/>
              <w:right w:val="none" w:color="000000" w:sz="4" w:space="0"/>
            </w:tcBorders>
            <w:tcW w:w="724" w:type="dxa"/>
            <w:vAlign w:val="center"/>
            <w:textDirection w:val="lrTb"/>
            <w:noWrap w:val="false"/>
          </w:tcPr>
          <w:p>
            <w:pPr>
              <w:jc w:val="center"/>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r>
            <w:r/>
          </w:p>
        </w:tc>
      </w:tr>
      <w:tr>
        <w:trPr>
          <w:jc w:val="center"/>
        </w:trPr>
        <w:tc>
          <w:tcPr>
            <w:tcBorders>
              <w:top w:val="single" w:color="auto" w:sz="4" w:space="0"/>
            </w:tcBorders>
            <w:tcW w:w="0" w:type="auto"/>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Borders>
              <w:top w:val="single" w:color="auto" w:sz="4" w:space="0"/>
            </w:tcBorders>
            <w:tcW w:w="7939"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c>
          <w:tcPr>
            <w:tcBorders>
              <w:top w:val="single" w:color="auto" w:sz="4" w:space="0"/>
            </w:tcBorders>
            <w:tcW w:w="724" w:type="dxa"/>
            <w:textDirection w:val="lrTb"/>
            <w:noWrap w:val="false"/>
          </w:tcPr>
          <w:p>
            <w:pPr>
              <w:jc w:val="center"/>
              <w:spacing w:line="500" w:lineRule="exact"/>
              <w:rPr>
                <w:rFonts w:hint="eastAsia" w:eastAsia="宋体"/>
                <w:b/>
                <w:color w:val="auto"/>
                <w:sz w:val="24"/>
                <w:szCs w:val="24"/>
                <w:highlight w:val="none"/>
                <w:lang w:val="en-US" w:eastAsia="zh-CN"/>
              </w:rPr>
            </w:pPr>
            <w:r>
              <w:rPr>
                <w:rFonts w:hint="eastAsia"/>
                <w:b/>
                <w:color w:val="auto"/>
                <w:sz w:val="24"/>
                <w:szCs w:val="24"/>
                <w:highlight w:val="none"/>
                <w:lang w:val="en-US" w:eastAsia="zh-CN"/>
              </w:rPr>
              <w:t xml:space="preserve">备注</w:t>
            </w:r>
            <w:r/>
          </w:p>
        </w:tc>
      </w:tr>
      <w:tr>
        <w:trPr>
          <w:jc w:val="center"/>
        </w:trPr>
        <w:tc>
          <w:tcPr>
            <w:tcW w:w="0" w:type="auto"/>
            <w:vAlign w:val="center"/>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1</w:t>
            </w:r>
            <w:r/>
          </w:p>
        </w:tc>
        <w:tc>
          <w:tcPr>
            <w:tcW w:w="7939" w:type="dxa"/>
            <w:vAlign w:val="center"/>
            <w:textDirection w:val="lrTb"/>
            <w:noWrap w:val="false"/>
          </w:tcPr>
          <w:p>
            <w:pPr>
              <w:ind w:left="0" w:firstLine="0"/>
              <w:spacing w:line="360" w:lineRule="auto"/>
              <w:rPr>
                <w:i/>
                <w:iCs/>
                <w:color w:val="auto"/>
                <w:sz w:val="24"/>
                <w:szCs w:val="24"/>
                <w:highlight w:val="none"/>
                <w:u w:val="single"/>
              </w:rPr>
            </w:pPr>
            <w:r>
              <w:rPr>
                <w:rFonts w:hint="eastAsia" w:ascii="Times New Roman" w:hAnsi="宋体" w:eastAsia="宋体" w:cs="Times New Roman"/>
                <w:i/>
                <w:iCs/>
                <w:sz w:val="24"/>
                <w:szCs w:val="24"/>
                <w:highlight w:val="none"/>
                <w:u w:val="single"/>
                <w:lang w:val="en-US" w:eastAsia="zh-CN"/>
              </w:rPr>
              <w:t xml:space="preserve">供应商须承诺</w:t>
            </w:r>
            <w:r>
              <w:rPr>
                <w:rFonts w:hint="eastAsia" w:ascii="Times New Roman" w:hAnsi="宋体" w:eastAsia="宋体" w:cs="Times New Roman"/>
                <w:i/>
                <w:iCs/>
                <w:sz w:val="24"/>
                <w:szCs w:val="24"/>
                <w:highlight w:val="none"/>
                <w:u w:val="single"/>
              </w:rPr>
              <w:t xml:space="preserve">所供产品必须符合国家标准或行业标</w:t>
            </w:r>
            <w:r>
              <w:rPr>
                <w:rFonts w:hint="eastAsia" w:ascii="Times New Roman" w:hAnsi="宋体" w:eastAsia="宋体" w:cs="Times New Roman"/>
                <w:i/>
                <w:iCs/>
                <w:sz w:val="24"/>
                <w:szCs w:val="24"/>
                <w:highlight w:val="none"/>
                <w:u w:val="single"/>
                <w:lang w:val="en-US" w:eastAsia="zh-CN"/>
              </w:rPr>
              <w:t xml:space="preserve">准，</w:t>
            </w:r>
            <w:r>
              <w:rPr>
                <w:rFonts w:hint="eastAsia" w:ascii="Times New Roman" w:hAnsi="宋体" w:eastAsia="宋体" w:cs="Times New Roman"/>
                <w:i/>
                <w:iCs/>
                <w:sz w:val="24"/>
                <w:szCs w:val="24"/>
                <w:highlight w:val="none"/>
                <w:u w:val="single"/>
              </w:rPr>
              <w:t xml:space="preserve">所供货物有质量问题未能及时采取补救措施，给</w:t>
            </w:r>
            <w:r>
              <w:rPr>
                <w:rFonts w:hint="eastAsia" w:ascii="Times New Roman" w:hAnsi="宋体" w:eastAsia="宋体" w:cs="Times New Roman"/>
                <w:i/>
                <w:iCs/>
                <w:sz w:val="24"/>
                <w:szCs w:val="24"/>
                <w:highlight w:val="none"/>
                <w:u w:val="single"/>
                <w:lang w:val="en-US" w:eastAsia="zh-CN"/>
              </w:rPr>
              <w:t xml:space="preserve">采购人</w:t>
            </w:r>
            <w:r>
              <w:rPr>
                <w:rFonts w:hint="eastAsia" w:ascii="Times New Roman" w:hAnsi="宋体" w:eastAsia="宋体" w:cs="Times New Roman"/>
                <w:i/>
                <w:iCs/>
                <w:sz w:val="24"/>
                <w:szCs w:val="24"/>
                <w:highlight w:val="none"/>
                <w:u w:val="single"/>
              </w:rPr>
              <w:t xml:space="preserve">造成的一切损失由乙方承担。</w:t>
            </w:r>
            <w:r/>
          </w:p>
        </w:tc>
        <w:tc>
          <w:tcPr>
            <w:tcW w:w="724" w:type="dxa"/>
            <w:vAlign w:val="center"/>
            <w:vMerge w:val="restart"/>
            <w:textDirection w:val="lrTb"/>
            <w:noWrap w:val="false"/>
          </w:tcPr>
          <w:p>
            <w:pPr>
              <w:rPr>
                <w:rFonts w:hint="eastAsia"/>
                <w:b/>
                <w:bCs/>
                <w:color w:val="000000"/>
                <w:sz w:val="24"/>
              </w:rPr>
            </w:pPr>
            <w:r>
              <w:rPr>
                <w:rFonts w:hint="eastAsia"/>
                <w:b/>
                <w:bCs/>
                <w:color w:val="000000"/>
                <w:sz w:val="24"/>
              </w:rPr>
              <w:t xml:space="preserve">投标人必须作出满足原要求和条件的响应，否则投标无效。</w:t>
            </w:r>
            <w:r/>
          </w:p>
          <w:p>
            <w:pPr>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r>
            <w:r/>
          </w:p>
        </w:tc>
      </w:tr>
      <w:tr>
        <w:trPr>
          <w:jc w:val="center"/>
        </w:trPr>
        <w:tc>
          <w:tcPr>
            <w:tcW w:w="0" w:type="auto"/>
            <w:vAlign w:val="center"/>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2</w:t>
            </w:r>
            <w:r/>
          </w:p>
        </w:tc>
        <w:tc>
          <w:tcPr>
            <w:tcW w:w="7939" w:type="dxa"/>
            <w:vAlign w:val="center"/>
            <w:textDirection w:val="lrTb"/>
            <w:noWrap w:val="false"/>
          </w:tcPr>
          <w:p>
            <w:pPr>
              <w:ind w:left="0" w:firstLine="0"/>
              <w:spacing w:line="360" w:lineRule="auto"/>
              <w:rPr>
                <w:rFonts w:hint="eastAsia" w:ascii="Times New Roman" w:hAnsi="宋体" w:eastAsia="宋体" w:cs="Times New Roman"/>
                <w:i/>
                <w:iCs/>
                <w:sz w:val="24"/>
                <w:szCs w:val="24"/>
                <w:highlight w:val="none"/>
                <w:u w:val="single"/>
                <w:lang w:val="en-US" w:eastAsia="zh-CN"/>
              </w:rPr>
            </w:pPr>
            <w:r>
              <w:rPr>
                <w:rFonts w:hint="eastAsia" w:ascii="Times New Roman" w:hAnsi="宋体" w:eastAsia="宋体" w:cs="Times New Roman"/>
                <w:i/>
                <w:iCs/>
                <w:sz w:val="24"/>
                <w:szCs w:val="24"/>
                <w:highlight w:val="none"/>
                <w:u w:val="single"/>
                <w:lang w:val="en-US" w:eastAsia="zh-CN"/>
              </w:rPr>
              <w:t xml:space="preserve">质保期：壹年</w:t>
            </w:r>
            <w:r/>
          </w:p>
          <w:p>
            <w:pPr>
              <w:ind w:left="0" w:firstLine="0"/>
              <w:spacing w:line="360" w:lineRule="auto"/>
              <w:rPr>
                <w:rFonts w:hint="eastAsia" w:ascii="宋体" w:hAnsi="宋体" w:cs="Times New Roman"/>
                <w:b/>
                <w:bCs/>
                <w:i/>
                <w:iCs/>
                <w:color w:val="auto"/>
                <w:sz w:val="24"/>
                <w:highlight w:val="none"/>
                <w:u w:val="single"/>
                <w:lang w:eastAsia="zh-CN"/>
              </w:rPr>
            </w:pPr>
            <w:r>
              <w:rPr>
                <w:rFonts w:hint="eastAsia" w:ascii="Times New Roman" w:hAnsi="宋体" w:eastAsia="宋体" w:cs="Times New Roman"/>
                <w:i/>
                <w:iCs/>
                <w:sz w:val="24"/>
                <w:szCs w:val="24"/>
                <w:highlight w:val="none"/>
                <w:u w:val="single"/>
                <w:lang w:val="en-US" w:eastAsia="zh-CN"/>
              </w:rPr>
              <w:t xml:space="preserve">质保期间，成交供应商负责仪器设备的维修、维护、巡检和设备日常管理等工作；对于采购方人为原因造成的故障，成交供应商只收取维保成本费用。</w:t>
            </w:r>
            <w:r/>
          </w:p>
        </w:tc>
        <w:tc>
          <w:tcPr>
            <w:tcW w:w="724" w:type="dxa"/>
            <w:vAlign w:val="center"/>
            <w:vMerge w:val="continue"/>
            <w:textDirection w:val="lrTb"/>
            <w:noWrap w:val="false"/>
          </w:tcPr>
          <w:p>
            <w:pPr>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lang w:val="en-US" w:eastAsia="zh-CN"/>
              </w:rPr>
            </w:r>
            <w:r/>
          </w:p>
        </w:tc>
      </w:tr>
      <w:tr>
        <w:trPr>
          <w:jc w:val="center"/>
        </w:trPr>
        <w:tc>
          <w:tcPr>
            <w:tcW w:w="0" w:type="auto"/>
            <w:vAlign w:val="center"/>
            <w:textDirection w:val="lrTb"/>
            <w:noWrap w:val="false"/>
          </w:tcPr>
          <w:p>
            <w:pPr>
              <w:jc w:val="center"/>
              <w:spacing w:line="50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3</w:t>
            </w:r>
            <w:r/>
          </w:p>
        </w:tc>
        <w:tc>
          <w:tcPr>
            <w:tcW w:w="7939" w:type="dxa"/>
            <w:vAlign w:val="center"/>
            <w:textDirection w:val="lrTb"/>
            <w:noWrap w:val="false"/>
          </w:tcPr>
          <w:p>
            <w:pPr>
              <w:ind w:left="0" w:firstLine="0"/>
              <w:spacing w:line="360" w:lineRule="auto"/>
              <w:rPr>
                <w:rFonts w:hint="eastAsia" w:ascii="宋体" w:hAnsi="宋体" w:eastAsia="宋体" w:cs="Times New Roman"/>
                <w:b/>
                <w:bCs/>
                <w:i/>
                <w:iCs/>
                <w:color w:val="auto"/>
                <w:sz w:val="24"/>
                <w:highlight w:val="none"/>
                <w:u w:val="single"/>
                <w:lang w:val="en-US" w:eastAsia="zh-CN"/>
              </w:rPr>
            </w:pPr>
            <w:r>
              <w:rPr>
                <w:rFonts w:hint="eastAsia" w:ascii="Times New Roman" w:hAnsi="宋体" w:eastAsia="宋体" w:cs="Times New Roman"/>
                <w:i/>
                <w:iCs/>
                <w:sz w:val="24"/>
                <w:szCs w:val="24"/>
                <w:highlight w:val="none"/>
                <w:u w:val="single"/>
                <w:lang w:val="en-US" w:eastAsia="zh-CN"/>
              </w:rPr>
              <w:t xml:space="preserve">交货</w:t>
            </w:r>
            <w:r>
              <w:rPr>
                <w:rFonts w:hint="eastAsia" w:ascii="Times New Roman" w:hAnsi="宋体" w:eastAsia="宋体" w:cs="Times New Roman"/>
                <w:i/>
                <w:iCs/>
                <w:sz w:val="24"/>
                <w:szCs w:val="24"/>
                <w:highlight w:val="none"/>
                <w:u w:val="single"/>
              </w:rPr>
              <w:t xml:space="preserve">期：合同签订</w:t>
            </w:r>
            <w:r>
              <w:rPr>
                <w:rFonts w:hint="eastAsia" w:ascii="Times New Roman" w:hAnsi="宋体" w:eastAsia="宋体" w:cs="Times New Roman"/>
                <w:i/>
                <w:iCs/>
                <w:sz w:val="24"/>
                <w:szCs w:val="24"/>
                <w:highlight w:val="none"/>
                <w:u w:val="single"/>
                <w:lang w:val="en-US" w:eastAsia="zh-CN"/>
              </w:rPr>
              <w:t xml:space="preserve">之日起30日历天</w:t>
            </w:r>
            <w:r>
              <w:rPr>
                <w:rFonts w:hint="eastAsia" w:ascii="Times New Roman" w:hAnsi="宋体" w:eastAsia="宋体" w:cs="Times New Roman"/>
                <w:i/>
                <w:iCs/>
                <w:sz w:val="24"/>
                <w:szCs w:val="24"/>
                <w:highlight w:val="none"/>
                <w:u w:val="single"/>
              </w:rPr>
              <w:t xml:space="preserve">内</w:t>
            </w:r>
            <w:r/>
          </w:p>
        </w:tc>
        <w:tc>
          <w:tcPr>
            <w:tcW w:w="724" w:type="dxa"/>
            <w:vAlign w:val="center"/>
            <w:vMerge w:val="continue"/>
            <w:textDirection w:val="lrTb"/>
            <w:noWrap w:val="false"/>
          </w:tcPr>
          <w:p>
            <w:pPr>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r>
            <w:r/>
          </w:p>
        </w:tc>
      </w:tr>
      <w:tr>
        <w:trPr>
          <w:jc w:val="center"/>
        </w:trPr>
        <w:tc>
          <w:tcPr>
            <w:tcW w:w="0" w:type="auto"/>
            <w:vAlign w:val="center"/>
            <w:textDirection w:val="lrTb"/>
            <w:noWrap w:val="false"/>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4</w:t>
            </w:r>
            <w:r/>
          </w:p>
        </w:tc>
        <w:tc>
          <w:tcPr>
            <w:tcW w:w="7939" w:type="dxa"/>
            <w:vAlign w:val="center"/>
            <w:textDirection w:val="lrTb"/>
            <w:noWrap w:val="false"/>
          </w:tcPr>
          <w:p>
            <w:pPr>
              <w:ind w:left="0" w:firstLine="0"/>
              <w:spacing w:line="360" w:lineRule="auto"/>
              <w:rPr>
                <w:rFonts w:hint="eastAsia" w:ascii="Times New Roman" w:hAnsi="宋体" w:eastAsia="宋体" w:cs="Times New Roman"/>
                <w:i/>
                <w:iCs/>
                <w:sz w:val="24"/>
                <w:szCs w:val="24"/>
                <w:highlight w:val="none"/>
                <w:u w:val="single"/>
              </w:rPr>
            </w:pPr>
            <w:r>
              <w:rPr>
                <w:rFonts w:hint="eastAsia" w:ascii="Times New Roman" w:hAnsi="宋体" w:eastAsia="宋体" w:cs="Times New Roman"/>
                <w:i/>
                <w:iCs/>
                <w:sz w:val="24"/>
                <w:szCs w:val="24"/>
                <w:highlight w:val="none"/>
                <w:u w:val="single"/>
              </w:rPr>
              <w:t xml:space="preserve">付款方式：第一次付款：项目签订合同后，甲方收到乙方发票后的10个工作日内支付合同金额的40%；</w:t>
            </w:r>
            <w:r/>
          </w:p>
          <w:p>
            <w:pPr>
              <w:ind w:left="0" w:firstLine="0"/>
              <w:spacing w:line="360" w:lineRule="auto"/>
              <w:rPr>
                <w:rFonts w:hint="eastAsia" w:ascii="宋体" w:hAnsi="宋体" w:eastAsia="宋体" w:cs="宋体"/>
                <w:b/>
                <w:bCs w:val="0"/>
                <w:i/>
                <w:iCs/>
                <w:sz w:val="24"/>
                <w:szCs w:val="24"/>
                <w:u w:val="single"/>
                <w:lang w:val="en-US" w:eastAsia="zh-CN"/>
              </w:rPr>
            </w:pPr>
            <w:r>
              <w:rPr>
                <w:rFonts w:hint="eastAsia" w:ascii="Times New Roman" w:hAnsi="宋体" w:eastAsia="宋体" w:cs="Times New Roman"/>
                <w:i/>
                <w:iCs/>
                <w:sz w:val="24"/>
                <w:szCs w:val="24"/>
                <w:highlight w:val="none"/>
                <w:u w:val="single"/>
              </w:rPr>
              <w:t xml:space="preserve">第二次付款：项目全部仪器设备到货并通过调试验收合格后10个工作日内支付合同金额的60%。</w:t>
            </w:r>
            <w:r/>
          </w:p>
        </w:tc>
        <w:tc>
          <w:tcPr>
            <w:tcW w:w="724" w:type="dxa"/>
            <w:vAlign w:val="center"/>
            <w:vMerge w:val="continue"/>
            <w:textDirection w:val="lrTb"/>
            <w:noWrap w:val="false"/>
          </w:tcPr>
          <w:p>
            <w:pPr>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r>
            <w:r/>
          </w:p>
        </w:tc>
      </w:tr>
      <w:tr>
        <w:trPr>
          <w:jc w:val="center"/>
        </w:trPr>
        <w:tc>
          <w:tcPr>
            <w:tcW w:w="0" w:type="auto"/>
            <w:vAlign w:val="center"/>
            <w:textDirection w:val="lrTb"/>
            <w:noWrap w:val="false"/>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5</w:t>
            </w:r>
            <w:r/>
          </w:p>
        </w:tc>
        <w:tc>
          <w:tcPr>
            <w:tcW w:w="7939" w:type="dxa"/>
            <w:vAlign w:val="center"/>
            <w:textDirection w:val="lrTb"/>
            <w:noWrap w:val="false"/>
          </w:tcPr>
          <w:p>
            <w:pPr>
              <w:ind w:left="0" w:firstLine="0"/>
              <w:spacing w:line="360" w:lineRule="auto"/>
              <w:rPr>
                <w:rFonts w:hint="eastAsia" w:ascii="宋体" w:hAnsi="宋体" w:eastAsia="宋体" w:cs="宋体"/>
                <w:b/>
                <w:bCs w:val="0"/>
                <w:i/>
                <w:iCs/>
                <w:sz w:val="24"/>
                <w:szCs w:val="24"/>
                <w:u w:val="single"/>
                <w:lang w:val="en-US" w:eastAsia="zh-CN"/>
              </w:rPr>
            </w:pPr>
            <w:r>
              <w:rPr>
                <w:rFonts w:hint="eastAsia" w:ascii="宋体" w:hAnsi="宋体" w:cs="Times New Roman"/>
                <w:i/>
                <w:iCs/>
                <w:sz w:val="24"/>
                <w:szCs w:val="24"/>
                <w:highlight w:val="none"/>
                <w:u w:val="single"/>
              </w:rPr>
              <w:t xml:space="preserve">履约保证金</w:t>
            </w:r>
            <w:r>
              <w:rPr>
                <w:rFonts w:hint="eastAsia" w:ascii="宋体" w:hAnsi="宋体" w:cs="Times New Roman"/>
                <w:i/>
                <w:iCs/>
                <w:sz w:val="24"/>
                <w:szCs w:val="24"/>
                <w:highlight w:val="none"/>
                <w:u w:val="single"/>
                <w:lang w:eastAsia="zh-CN"/>
              </w:rPr>
              <w:t xml:space="preserve">：</w:t>
            </w:r>
            <w:r>
              <w:rPr>
                <w:rFonts w:hint="eastAsia" w:ascii="宋体" w:hAnsi="宋体" w:cs="Times New Roman"/>
                <w:i/>
                <w:iCs/>
                <w:sz w:val="24"/>
                <w:szCs w:val="24"/>
                <w:highlight w:val="none"/>
                <w:u w:val="single"/>
              </w:rPr>
              <w:t xml:space="preserve">本项目不收取履约保证金</w:t>
            </w:r>
            <w:r/>
          </w:p>
        </w:tc>
        <w:tc>
          <w:tcPr>
            <w:tcW w:w="724" w:type="dxa"/>
            <w:vAlign w:val="center"/>
            <w:vMerge w:val="continue"/>
            <w:textDirection w:val="lrTb"/>
            <w:noWrap w:val="false"/>
          </w:tcPr>
          <w:p>
            <w:pPr>
              <w:ind w:left="0" w:firstLine="0"/>
              <w:spacing w:line="360" w:lineRule="auto"/>
              <w:rPr>
                <w:rFonts w:hint="eastAsia" w:ascii="Calibri" w:hAnsi="Calibri" w:cs="宋体"/>
                <w:sz w:val="24"/>
                <w:highlight w:val="none"/>
                <w:lang w:bidi="ar"/>
              </w:rPr>
            </w:pPr>
            <w:r>
              <w:rPr>
                <w:rFonts w:hint="eastAsia" w:ascii="Calibri" w:hAnsi="Calibri" w:cs="宋体"/>
                <w:sz w:val="24"/>
                <w:highlight w:val="none"/>
                <w:lang w:bidi="ar"/>
              </w:rPr>
            </w:r>
            <w:r/>
          </w:p>
        </w:tc>
      </w:tr>
    </w:tbl>
    <w:p>
      <w:pPr>
        <w:spacing w:line="360" w:lineRule="auto"/>
        <w:rPr>
          <w:rFonts w:hint="eastAsia" w:ascii="宋体" w:hAnsi="宋体" w:eastAsia="宋体" w:cs="Times New Roman"/>
          <w:b/>
          <w:bCs w:val="0"/>
          <w:color w:val="0000ff"/>
          <w:sz w:val="28"/>
          <w:szCs w:val="28"/>
          <w:highlight w:val="none"/>
          <w:u w:val="none"/>
        </w:rPr>
      </w:pPr>
      <w:r>
        <w:rPr>
          <w:rFonts w:hint="eastAsia" w:ascii="宋体" w:hAnsi="宋体" w:eastAsia="宋体" w:cs="Times New Roman"/>
          <w:b/>
          <w:bCs w:val="0"/>
          <w:color w:val="0000ff"/>
          <w:sz w:val="28"/>
          <w:szCs w:val="28"/>
          <w:highlight w:val="none"/>
          <w:u w:val="none"/>
        </w:rPr>
      </w:r>
      <w:r/>
    </w:p>
    <w:p>
      <w:pPr>
        <w:spacing w:line="360" w:lineRule="auto"/>
        <w:rPr>
          <w:rFonts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一、项目概况（或背景或主要建设内容）</w:t>
      </w:r>
      <w:r/>
    </w:p>
    <w:p>
      <w:pPr>
        <w:ind w:firstLine="480"/>
        <w:jc w:val="left"/>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根据省生态环境厅关于印发《江苏省基层生态环境监测机构规范化建设工作方案》（苏环办〔2023〕124号）及《江苏省基层生态环境规范化建设指标体系评分细则（试行）》（苏环办〔2023〕204号）等文件要求，同时结合我单位实际情况，发现应急监测能力还有着较大的缺口，现拟开展应急监测能力建设工作，提升区域环境污染事件的应急监测处置能力，从而充分发挥应急生态环境监测“急先锋”、“好锋刃”地位和重要支撑作用，建设一支“政治强、本领高、作风硬、敢担当、特别能吃苦、特别能战斗、特别能奉献”的生态环境保护铁军。</w:t>
      </w:r>
      <w:r/>
    </w:p>
    <w:p>
      <w:pPr>
        <w:numPr>
          <w:ilvl w:val="0"/>
          <w:numId w:val="0"/>
        </w:numPr>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cs="Times New Roman"/>
          <w:b/>
          <w:color w:val="auto"/>
          <w:sz w:val="28"/>
          <w:szCs w:val="28"/>
          <w:lang w:val="en-US" w:eastAsia="zh-CN" w:bidi="ar-SA"/>
        </w:rPr>
        <w:t xml:space="preserve">二</w:t>
      </w:r>
      <w:r>
        <w:rPr>
          <w:rFonts w:hint="eastAsia" w:ascii="Times New Roman" w:hAnsi="Times New Roman" w:eastAsia="宋体" w:cs="Times New Roman"/>
          <w:b/>
          <w:color w:val="auto"/>
          <w:sz w:val="28"/>
          <w:szCs w:val="28"/>
          <w:lang w:val="en-US" w:eastAsia="zh-CN" w:bidi="ar-SA"/>
        </w:rPr>
        <w:t xml:space="preserve">、</w:t>
      </w:r>
      <w:r>
        <w:rPr>
          <w:rFonts w:hint="eastAsia" w:ascii="Times New Roman" w:hAnsi="Times New Roman" w:eastAsia="宋体" w:cs="Times New Roman"/>
          <w:b/>
          <w:color w:val="auto"/>
          <w:sz w:val="28"/>
          <w:szCs w:val="28"/>
          <w:highlight w:val="none"/>
        </w:rPr>
        <w:t xml:space="preserve">货物（标的）采购清单</w:t>
      </w:r>
      <w:r/>
    </w:p>
    <w:tbl>
      <w:tblPr>
        <w:tblStyle w:val="703"/>
        <w:tblW w:w="44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39"/>
        <w:gridCol w:w="3689"/>
        <w:gridCol w:w="1760"/>
        <w:gridCol w:w="1726"/>
      </w:tblGrid>
      <w:tr>
        <w:trPr>
          <w:jc w:val="center"/>
          <w:trHeight w:val="49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after="0" w:line="280" w:lineRule="exact"/>
              <w:widowControl w:val="off"/>
              <w:rPr>
                <w:rFonts w:hint="eastAsia" w:ascii="宋体" w:hAnsi="宋体" w:eastAsia="宋体" w:cs="方正仿宋_GBK"/>
                <w:b/>
                <w:spacing w:val="-1"/>
                <w:sz w:val="24"/>
                <w:szCs w:val="24"/>
              </w:rPr>
            </w:pPr>
            <w:r/>
            <w:bookmarkStart w:id="177" w:name="_Toc139966432"/>
            <w:r/>
            <w:bookmarkStart w:id="178" w:name="_Toc139967216"/>
            <w:r>
              <w:rPr>
                <w:rFonts w:hint="eastAsia" w:ascii="宋体" w:hAnsi="宋体" w:eastAsia="宋体" w:cs="宋体"/>
                <w:b/>
                <w:spacing w:val="-1"/>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jc w:val="center"/>
              <w:spacing w:after="0" w:line="280" w:lineRule="exact"/>
              <w:widowControl w:val="off"/>
              <w:rPr>
                <w:rFonts w:hint="eastAsia" w:ascii="宋体" w:hAnsi="宋体" w:eastAsia="宋体" w:cs="方正仿宋_GBK"/>
                <w:b/>
                <w:spacing w:val="-1"/>
                <w:sz w:val="24"/>
                <w:szCs w:val="24"/>
              </w:rPr>
            </w:pPr>
            <w:r>
              <w:rPr>
                <w:rFonts w:hint="eastAsia" w:ascii="宋体" w:hAnsi="宋体" w:eastAsia="宋体" w:cs="宋体"/>
                <w:b/>
                <w:spacing w:val="-1"/>
                <w:sz w:val="24"/>
                <w:szCs w:val="24"/>
                <w:lang w:bidi="ar"/>
              </w:rPr>
              <w:t xml:space="preserve">设备名称</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after="0" w:line="280" w:lineRule="exact"/>
              <w:widowControl w:val="off"/>
              <w:rPr>
                <w:rFonts w:hint="eastAsia" w:ascii="宋体" w:hAnsi="宋体" w:eastAsia="宋体" w:cs="方正仿宋_GBK"/>
                <w:b/>
                <w:spacing w:val="-1"/>
                <w:sz w:val="24"/>
                <w:szCs w:val="24"/>
              </w:rPr>
            </w:pPr>
            <w:r>
              <w:rPr>
                <w:rFonts w:hint="eastAsia" w:ascii="宋体" w:hAnsi="宋体" w:eastAsia="宋体" w:cs="宋体"/>
                <w:b/>
                <w:spacing w:val="-1"/>
                <w:sz w:val="24"/>
                <w:szCs w:val="24"/>
                <w:lang w:bidi="ar"/>
              </w:rPr>
              <w:t xml:space="preserve">数量（台</w:t>
            </w:r>
            <w:r>
              <w:rPr>
                <w:rFonts w:hint="eastAsia" w:ascii="宋体" w:hAnsi="宋体" w:eastAsia="宋体" w:cs="方正仿宋_GBK"/>
                <w:b/>
                <w:spacing w:val="-1"/>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after="0" w:line="280" w:lineRule="exact"/>
              <w:widowControl w:val="off"/>
              <w:rPr>
                <w:rFonts w:hint="eastAsia" w:ascii="宋体" w:hAnsi="宋体" w:eastAsia="宋体" w:cs="宋体"/>
                <w:b/>
                <w:spacing w:val="-1"/>
                <w:sz w:val="24"/>
                <w:szCs w:val="24"/>
                <w:lang w:bidi="ar"/>
              </w:rPr>
            </w:pPr>
            <w:r>
              <w:rPr>
                <w:rFonts w:hint="eastAsia" w:ascii="宋体" w:hAnsi="宋体" w:eastAsia="宋体" w:cs="宋体"/>
                <w:color w:val="auto"/>
                <w:sz w:val="24"/>
                <w:szCs w:val="24"/>
                <w:highlight w:val="none"/>
              </w:rPr>
              <w:t xml:space="preserve">中小企业划分标准所属行业</w:t>
            </w: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eastAsia" w:ascii="宋体" w:hAnsi="宋体" w:eastAsia="宋体" w:cs="方正仿宋_GBK"/>
                <w:spacing w:val="-1"/>
                <w:sz w:val="24"/>
                <w:szCs w:val="24"/>
                <w:lang w:val="en-US" w:eastAsia="zh-CN"/>
              </w:rPr>
              <w:suppressLineNumbers w:val="0"/>
            </w:pPr>
            <w:r>
              <w:rPr>
                <w:rFonts w:hint="eastAsia" w:ascii="宋体" w:hAnsi="宋体" w:cs="方正仿宋_GBK"/>
                <w:spacing w:val="-1"/>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b w:val="0"/>
                <w:bCs w:val="0"/>
                <w:sz w:val="24"/>
                <w:szCs w:val="24"/>
                <w:lang w:val="en-US" w:eastAsia="zh-CN" w:bidi="ar-SA"/>
              </w:rPr>
              <w:t xml:space="preserve">便携式常规七参数监测仪</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default"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eastAsia" w:ascii="宋体" w:hAnsi="宋体" w:eastAsia="宋体" w:cs="方正仿宋_GBK"/>
                <w:spacing w:val="-1"/>
                <w:sz w:val="24"/>
                <w:szCs w:val="24"/>
                <w:lang w:val="en-US" w:eastAsia="zh-CN" w:bidi="ar-SA"/>
              </w:rPr>
              <w:suppressLineNumbers w:val="0"/>
            </w:pPr>
            <w:r>
              <w:rPr>
                <w:rFonts w:hint="eastAsia" w:ascii="Times New Roman" w:hAnsi="Times New Roman" w:eastAsia="宋体" w:cs="Times New Roman"/>
                <w:i w:val="0"/>
                <w:color w:val="000000"/>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b w:val="0"/>
                <w:bCs w:val="0"/>
                <w:sz w:val="24"/>
                <w:szCs w:val="24"/>
                <w:lang w:val="en-US" w:eastAsia="zh-CN" w:bidi="ar-SA"/>
              </w:rPr>
              <w:t xml:space="preserve">苏码罐</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6</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default"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eastAsia" w:ascii="宋体" w:hAnsi="宋体" w:eastAsia="宋体" w:cs="方正仿宋_GBK"/>
                <w:spacing w:val="-1"/>
                <w:sz w:val="24"/>
                <w:szCs w:val="24"/>
                <w:lang w:val="en-US" w:eastAsia="zh-CN" w:bidi="ar-SA"/>
              </w:rPr>
              <w:suppressLineNumbers w:val="0"/>
            </w:pPr>
            <w:r>
              <w:rPr>
                <w:rFonts w:hint="eastAsia" w:cs="Times New Roman"/>
                <w:i w:val="0"/>
                <w:color w:val="000000"/>
                <w:sz w:val="24"/>
                <w:szCs w:val="24"/>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b w:val="0"/>
                <w:bCs w:val="0"/>
                <w:sz w:val="24"/>
                <w:szCs w:val="24"/>
                <w:lang w:val="en-US" w:eastAsia="zh-CN" w:bidi="ar-SA"/>
              </w:rPr>
              <w:t xml:space="preserve">深井采样器</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2</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default"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r>
        <w:trPr>
          <w:jc w:val="center"/>
          <w:trHeight w:val="539"/>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eastAsia" w:ascii="宋体" w:hAnsi="宋体" w:eastAsia="宋体" w:cs="方正仿宋_GBK"/>
                <w:spacing w:val="-1"/>
                <w:sz w:val="24"/>
                <w:szCs w:val="24"/>
                <w:lang w:val="en-US" w:eastAsia="zh-CN" w:bidi="ar-SA"/>
              </w:rPr>
              <w:suppressLineNumbers w:val="0"/>
            </w:pPr>
            <w:r>
              <w:rPr>
                <w:rFonts w:hint="eastAsia" w:cs="Times New Roman"/>
                <w:i w:val="0"/>
                <w:color w:val="000000"/>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便携式X射线荧光光谱分析仪（XRF）</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eastAsia" w:ascii="Times New Roman" w:hAnsi="Times New Roman" w:eastAsia="宋体" w:cs="Times New Roman"/>
                <w:spacing w:val="-1"/>
                <w:sz w:val="24"/>
                <w:szCs w:val="24"/>
                <w:lang w:val="en-US" w:bidi="zh-CN"/>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eastAsia"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r>
        <w:trPr>
          <w:jc w:val="center"/>
          <w:trHeight w:val="539"/>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eastAsia" w:ascii="宋体" w:hAnsi="宋体" w:eastAsia="宋体" w:cs="方正仿宋_GBK"/>
                <w:spacing w:val="-1"/>
                <w:sz w:val="24"/>
                <w:szCs w:val="24"/>
                <w:lang w:val="en-US" w:eastAsia="zh-CN" w:bidi="ar-SA"/>
              </w:rPr>
              <w:suppressLineNumbers w:val="0"/>
            </w:pPr>
            <w:r>
              <w:rPr>
                <w:rFonts w:hint="eastAsia" w:cs="Times New Roman"/>
                <w:spacing w:val="-1"/>
                <w:sz w:val="24"/>
                <w:szCs w:val="24"/>
                <w:lang w:val="en-US" w:bidi="zh-CN"/>
              </w:rPr>
              <w:t xml:space="preserve">5</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微波消解仪</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default"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r>
        <w:trPr>
          <w:jc w:val="center"/>
          <w:trHeight w:val="539"/>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eastAsia" w:ascii="宋体" w:hAnsi="宋体" w:eastAsia="宋体" w:cs="方正仿宋_GBK"/>
                <w:spacing w:val="-1"/>
                <w:sz w:val="24"/>
                <w:szCs w:val="24"/>
                <w:lang w:val="en-US" w:eastAsia="zh-CN" w:bidi="ar-SA"/>
              </w:rPr>
              <w:suppressLineNumbers w:val="0"/>
            </w:pPr>
            <w:r>
              <w:rPr>
                <w:rFonts w:hint="eastAsia" w:cs="Times New Roman"/>
                <w:spacing w:val="-1"/>
                <w:sz w:val="24"/>
                <w:szCs w:val="24"/>
                <w:lang w:val="en-US" w:bidi="zh-CN"/>
              </w:rPr>
              <w:t xml:space="preserve">6</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智能降水监测仪</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default"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r>
        <w:trPr>
          <w:jc w:val="center"/>
          <w:trHeight w:val="539"/>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eastAsia" w:ascii="宋体" w:hAnsi="宋体" w:eastAsia="宋体" w:cs="方正仿宋_GBK"/>
                <w:spacing w:val="-1"/>
                <w:sz w:val="24"/>
                <w:szCs w:val="24"/>
                <w:lang w:val="en-US" w:eastAsia="zh-CN" w:bidi="ar-SA"/>
              </w:rPr>
              <w:suppressLineNumbers w:val="0"/>
            </w:pPr>
            <w:r>
              <w:rPr>
                <w:rFonts w:hint="eastAsia" w:cs="Times New Roman"/>
                <w:spacing w:val="-1"/>
                <w:sz w:val="24"/>
                <w:szCs w:val="24"/>
                <w:lang w:val="en-US" w:bidi="zh-CN"/>
              </w:rPr>
              <w:t xml:space="preserve">7</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多功能浓缩仪（降尘监测）</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default"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r>
        <w:trPr>
          <w:jc w:val="center"/>
          <w:trHeight w:val="539"/>
        </w:trPr>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eastAsia" w:ascii="宋体" w:hAnsi="宋体" w:eastAsia="宋体" w:cs="方正仿宋_GBK"/>
                <w:spacing w:val="-1"/>
                <w:sz w:val="24"/>
                <w:szCs w:val="24"/>
                <w:lang w:val="en-US" w:eastAsia="zh-CN" w:bidi="ar-SA"/>
              </w:rPr>
              <w:suppressLineNumbers w:val="0"/>
            </w:pPr>
            <w:r>
              <w:rPr>
                <w:rFonts w:hint="eastAsia" w:cs="Times New Roman"/>
                <w:spacing w:val="-1"/>
                <w:sz w:val="24"/>
                <w:szCs w:val="24"/>
                <w:lang w:val="en-US" w:bidi="zh-CN"/>
              </w:rPr>
              <w:t xml:space="preserve">8</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高锰酸盐指数全自动分析仪</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default" w:ascii="Times New Roman" w:hAnsi="Times New Roman" w:eastAsia="宋体" w:cs="Times New Roman"/>
                <w:spacing w:val="-1"/>
                <w:sz w:val="24"/>
                <w:szCs w:val="24"/>
                <w:lang w:val="en-US" w:bidi="zh-CN"/>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default"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r>
        <w:trPr>
          <w:jc w:val="center"/>
          <w:trHeight w:val="539"/>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default" w:ascii="宋体" w:hAnsi="宋体" w:eastAsia="宋体" w:cs="方正仿宋_GBK"/>
                <w:spacing w:val="-1"/>
                <w:sz w:val="24"/>
                <w:szCs w:val="24"/>
                <w:lang w:val="en-US"/>
              </w:rPr>
              <w:suppressLineNumbers w:val="0"/>
            </w:pPr>
            <w:r>
              <w:rPr>
                <w:rFonts w:hint="eastAsia" w:ascii="Times New Roman" w:hAnsi="Times New Roman" w:cs="Times New Roman"/>
                <w:spacing w:val="-1"/>
                <w:sz w:val="24"/>
                <w:szCs w:val="24"/>
                <w:lang w:val="en-US" w:bidi="zh-CN"/>
              </w:rPr>
              <w:t xml:space="preserve">9</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方正仿宋_GBK"/>
                <w:spacing w:val="-1"/>
                <w:sz w:val="24"/>
                <w:szCs w:val="24"/>
              </w:rPr>
            </w:pPr>
            <w:r>
              <w:rPr>
                <w:rFonts w:hint="eastAsia" w:ascii="Times New Roman" w:hAnsi="Times New Roman" w:eastAsia="宋体" w:cs="Times New Roman"/>
                <w:spacing w:val="-1"/>
                <w:sz w:val="24"/>
                <w:szCs w:val="24"/>
                <w:lang w:val="en-US" w:bidi="zh-CN"/>
              </w:rPr>
              <w:t xml:space="preserve">应急</w:t>
            </w:r>
            <w:r>
              <w:rPr>
                <w:rFonts w:hint="default" w:ascii="Times New Roman" w:hAnsi="Times New Roman" w:eastAsia="宋体" w:cs="Times New Roman"/>
                <w:spacing w:val="-1"/>
                <w:sz w:val="24"/>
                <w:szCs w:val="24"/>
                <w:lang w:val="en-US" w:bidi="zh-CN"/>
              </w:rPr>
              <w:t xml:space="preserve">防护用品箱</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eastAsia" w:ascii="Times New Roman" w:hAnsi="Times New Roman" w:eastAsia="宋体" w:cs="Times New Roman"/>
                <w:spacing w:val="-1"/>
                <w:sz w:val="24"/>
                <w:szCs w:val="24"/>
                <w:lang w:val="en-US" w:bidi="zh-CN"/>
              </w:rPr>
              <w:t xml:space="preserve">2</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eastAsia"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r>
        <w:trPr>
          <w:jc w:val="center"/>
          <w:trHeight w:val="539"/>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widowControl/>
              <w:rPr>
                <w:rFonts w:hint="default" w:ascii="宋体" w:hAnsi="宋体" w:eastAsia="宋体" w:cs="方正仿宋_GBK"/>
                <w:spacing w:val="-1"/>
                <w:sz w:val="24"/>
                <w:szCs w:val="24"/>
                <w:lang w:val="en-US"/>
              </w:rPr>
              <w:suppressLineNumbers w:val="0"/>
            </w:pPr>
            <w:r>
              <w:rPr>
                <w:rFonts w:hint="eastAsia" w:ascii="Times New Roman" w:hAnsi="Times New Roman" w:cs="Times New Roman"/>
                <w:spacing w:val="-1"/>
                <w:sz w:val="24"/>
                <w:szCs w:val="24"/>
                <w:lang w:val="en-US" w:bidi="zh-CN"/>
              </w:rPr>
              <w:t xml:space="preserve">10</w:t>
            </w:r>
            <w:r/>
          </w:p>
        </w:tc>
        <w:tc>
          <w:tcPr>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ind w:firstLine="0"/>
              <w:jc w:val="center"/>
              <w:keepLines w:val="0"/>
              <w:keepNext w:val="0"/>
              <w:pageBreakBefore w:val="0"/>
              <w:spacing w:line="520" w:lineRule="exact"/>
              <w:widowControl w:val="off"/>
              <w:rPr>
                <w:rFonts w:hint="eastAsia" w:ascii="宋体" w:hAnsi="宋体" w:eastAsia="宋体" w:cs="方正仿宋_GBK"/>
                <w:spacing w:val="-1"/>
                <w:sz w:val="24"/>
                <w:szCs w:val="24"/>
              </w:rPr>
            </w:pPr>
            <w:r>
              <w:rPr>
                <w:rFonts w:hint="eastAsia" w:ascii="Times New Roman" w:hAnsi="Times New Roman" w:eastAsia="宋体" w:cs="Times New Roman"/>
                <w:spacing w:val="-1"/>
                <w:sz w:val="24"/>
                <w:szCs w:val="24"/>
                <w:lang w:val="en-US" w:bidi="zh-CN"/>
              </w:rPr>
              <w:t xml:space="preserve">应急</w:t>
            </w:r>
            <w:r>
              <w:rPr>
                <w:rFonts w:hint="default" w:ascii="Times New Roman" w:hAnsi="Times New Roman" w:eastAsia="宋体" w:cs="Times New Roman"/>
                <w:spacing w:val="-1"/>
                <w:sz w:val="24"/>
                <w:szCs w:val="24"/>
                <w:lang w:val="en-US" w:bidi="zh-CN"/>
              </w:rPr>
              <w:t xml:space="preserve">装备箱</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spacing w:line="400" w:lineRule="exact"/>
              <w:widowControl/>
              <w:rPr>
                <w:rFonts w:hint="eastAsia" w:ascii="宋体" w:hAnsi="宋体" w:eastAsia="宋体" w:cs="方正仿宋_GBK"/>
                <w:spacing w:val="-1"/>
                <w:sz w:val="24"/>
                <w:szCs w:val="24"/>
              </w:rPr>
            </w:pPr>
            <w:r>
              <w:rPr>
                <w:rFonts w:hint="eastAsia" w:ascii="Times New Roman" w:hAnsi="Times New Roman" w:eastAsia="宋体" w:cs="Times New Roman"/>
                <w:spacing w:val="-1"/>
                <w:sz w:val="24"/>
                <w:szCs w:val="24"/>
                <w:lang w:val="en-US" w:bidi="zh-CN"/>
              </w:rPr>
              <w:t xml:space="preserve">2</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400" w:lineRule="exact"/>
              <w:widowControl/>
              <w:rPr>
                <w:rFonts w:hint="eastAsia" w:ascii="Times New Roman" w:hAnsi="Times New Roman" w:eastAsia="宋体" w:cs="Times New Roman"/>
                <w:spacing w:val="-1"/>
                <w:sz w:val="24"/>
                <w:szCs w:val="24"/>
                <w:lang w:val="en-US" w:bidi="zh-CN"/>
              </w:rPr>
            </w:pPr>
            <w:r>
              <w:rPr>
                <w:rFonts w:hint="eastAsia" w:cs="Helvetica" w:asciiTheme="minorEastAsia" w:hAnsiTheme="minorEastAsia" w:eastAsiaTheme="minorEastAsia"/>
                <w:sz w:val="24"/>
              </w:rPr>
              <w:t xml:space="preserve">工业</w:t>
            </w:r>
            <w:r/>
          </w:p>
        </w:tc>
      </w:tr>
    </w:tbl>
    <w:p>
      <w:pPr>
        <w:numPr>
          <w:ilvl w:val="0"/>
          <w:numId w:val="0"/>
        </w:numPr>
        <w:ind w:left="0" w:firstLine="562"/>
        <w:jc w:val="left"/>
        <w:spacing w:line="360" w:lineRule="auto"/>
        <w:outlineLvl w:val="1"/>
      </w:pPr>
      <w:r>
        <w:rPr>
          <w:rFonts w:hint="eastAsia" w:ascii="Times New Roman" w:hAnsi="Times New Roman" w:cs="Times New Roman"/>
          <w:b/>
          <w:color w:val="auto"/>
          <w:sz w:val="28"/>
          <w:szCs w:val="28"/>
          <w:lang w:val="en-US" w:eastAsia="zh-CN" w:bidi="ar-SA"/>
        </w:rPr>
        <w:t xml:space="preserve">三</w:t>
      </w:r>
      <w:r>
        <w:rPr>
          <w:rFonts w:hint="eastAsia" w:ascii="Times New Roman" w:hAnsi="Times New Roman" w:eastAsia="宋体" w:cs="Times New Roman"/>
          <w:b/>
          <w:color w:val="auto"/>
          <w:sz w:val="28"/>
          <w:szCs w:val="28"/>
          <w:lang w:val="en-US" w:eastAsia="zh-CN" w:bidi="ar-SA"/>
        </w:rPr>
        <w:t xml:space="preserve">、</w:t>
      </w:r>
      <w:r>
        <w:rPr>
          <w:rFonts w:hint="eastAsia" w:ascii="Times New Roman" w:hAnsi="Times New Roman" w:eastAsia="宋体" w:cs="Times New Roman"/>
          <w:b/>
          <w:color w:val="auto"/>
          <w:sz w:val="28"/>
          <w:szCs w:val="28"/>
          <w:highlight w:val="none"/>
        </w:rPr>
        <w:t xml:space="preserve">货物（标的）技术参数及功能指标</w:t>
      </w:r>
      <w:r/>
    </w:p>
    <w:p>
      <w:pPr>
        <w:numPr>
          <w:ilvl w:val="0"/>
          <w:numId w:val="0"/>
        </w:numPr>
        <w:ind w:left="0" w:firstLine="562"/>
        <w:jc w:val="left"/>
        <w:spacing w:line="360" w:lineRule="auto"/>
        <w:rPr>
          <w:rFonts w:hint="eastAsia" w:ascii="Times New Roman" w:hAnsi="Times New Roman" w:eastAsia="宋体" w:cs="Times New Roman"/>
          <w:b/>
          <w:color w:val="auto"/>
          <w:sz w:val="28"/>
          <w:szCs w:val="28"/>
          <w:lang w:val="en-US" w:eastAsia="zh-CN" w:bidi="ar-SA"/>
        </w:rPr>
        <w:outlineLvl w:val="1"/>
      </w:pPr>
      <w:r>
        <w:rPr>
          <w:rFonts w:hint="eastAsia" w:ascii="Times New Roman" w:hAnsi="Times New Roman" w:eastAsia="宋体" w:cs="Times New Roman"/>
          <w:b/>
          <w:color w:val="auto"/>
          <w:sz w:val="28"/>
          <w:szCs w:val="28"/>
          <w:lang w:val="en-US" w:eastAsia="zh-CN" w:bidi="ar-SA"/>
        </w:rPr>
        <w:t xml:space="preserve">3.1、便携式常规七参数监测仪</w:t>
      </w:r>
      <w:r/>
    </w:p>
    <w:p>
      <w:pPr>
        <w:jc w:val="left"/>
        <w:spacing w:line="400" w:lineRule="exact"/>
        <w:rPr>
          <w:rFonts w:hint="eastAsia" w:ascii="宋体" w:hAnsi="宋体"/>
          <w:sz w:val="24"/>
        </w:rPr>
      </w:pPr>
      <w:r>
        <w:rPr>
          <w:rFonts w:hint="eastAsia" w:ascii="宋体" w:hAnsi="宋体"/>
          <w:b/>
          <w:bCs/>
          <w:sz w:val="24"/>
        </w:rPr>
        <w:t xml:space="preserve">1、设备用途</w:t>
      </w:r>
      <w:r/>
    </w:p>
    <w:p>
      <w:pPr>
        <w:ind w:firstLine="480"/>
        <w:spacing w:line="400" w:lineRule="exact"/>
        <w:rPr>
          <w:rFonts w:hint="eastAsia" w:ascii="宋体" w:hAnsi="宋体"/>
          <w:sz w:val="24"/>
        </w:rPr>
      </w:pPr>
      <w:r>
        <w:rPr>
          <w:rFonts w:hint="eastAsia" w:ascii="宋体" w:hAnsi="宋体"/>
          <w:sz w:val="24"/>
        </w:rPr>
        <w:t xml:space="preserve">主要测量温度、湿度、大气压、平均风速、平均风向常规气象数据的智能气象站。满电情况下连续工作10小时以上，主要应用于环境监测、海洋保护、交通监测、林业勘测、农业活动、气象监测、科学研究、消防救援、应急保障等领域。</w:t>
      </w:r>
      <w:r/>
    </w:p>
    <w:p>
      <w:pPr>
        <w:spacing w:line="400" w:lineRule="exact"/>
        <w:rPr>
          <w:rFonts w:hint="eastAsia" w:ascii="宋体" w:hAnsi="宋体"/>
          <w:sz w:val="24"/>
        </w:rPr>
      </w:pPr>
      <w:r>
        <w:rPr>
          <w:rFonts w:hint="eastAsia" w:ascii="宋体" w:hAnsi="宋体"/>
          <w:b/>
          <w:bCs/>
          <w:sz w:val="24"/>
        </w:rPr>
        <w:t xml:space="preserve">2、执行标准</w:t>
      </w:r>
      <w:r/>
    </w:p>
    <w:p>
      <w:pPr>
        <w:ind w:firstLine="480"/>
        <w:spacing w:line="400" w:lineRule="exact"/>
        <w:rPr>
          <w:rFonts w:hint="eastAsia" w:ascii="宋体" w:hAnsi="宋体"/>
          <w:sz w:val="24"/>
        </w:rPr>
      </w:pPr>
      <w:r>
        <w:rPr>
          <w:rFonts w:hint="eastAsia" w:ascii="宋体" w:hAnsi="宋体"/>
          <w:sz w:val="24"/>
        </w:rPr>
        <w:t xml:space="preserve">2.1 GB/T11606-2007 分析仪器环境试验方法</w:t>
      </w:r>
      <w:r/>
    </w:p>
    <w:p>
      <w:pPr>
        <w:ind w:firstLine="480"/>
        <w:spacing w:line="400" w:lineRule="exact"/>
        <w:rPr>
          <w:rFonts w:hint="eastAsia" w:ascii="宋体" w:hAnsi="宋体"/>
          <w:sz w:val="24"/>
        </w:rPr>
      </w:pPr>
      <w:r>
        <w:rPr>
          <w:rFonts w:hint="eastAsia" w:ascii="宋体" w:hAnsi="宋体"/>
          <w:sz w:val="24"/>
        </w:rPr>
        <w:t xml:space="preserve">2.2 HJ/T55-2000 大气污染物无组织排放监测技术导则</w:t>
      </w:r>
      <w:r/>
    </w:p>
    <w:p>
      <w:pPr>
        <w:ind w:firstLine="480"/>
        <w:spacing w:line="400" w:lineRule="exact"/>
        <w:rPr>
          <w:rFonts w:hint="eastAsia" w:ascii="宋体" w:hAnsi="宋体"/>
          <w:sz w:val="24"/>
        </w:rPr>
      </w:pPr>
      <w:r>
        <w:rPr>
          <w:rFonts w:hint="eastAsia" w:ascii="宋体" w:hAnsi="宋体"/>
          <w:sz w:val="24"/>
        </w:rPr>
        <w:t xml:space="preserve">2.3 HJ194-2017  环境空气质量手工监测技术规范</w:t>
      </w:r>
      <w:r/>
    </w:p>
    <w:p>
      <w:pPr>
        <w:ind w:firstLine="482"/>
        <w:spacing w:line="400" w:lineRule="exact"/>
        <w:rPr>
          <w:rFonts w:hint="eastAsia" w:ascii="宋体" w:hAnsi="宋体"/>
          <w:sz w:val="24"/>
        </w:rPr>
      </w:pPr>
      <w:r>
        <w:rPr>
          <w:rFonts w:hint="eastAsia" w:ascii="宋体" w:hAnsi="宋体"/>
          <w:b/>
          <w:bCs/>
          <w:sz w:val="24"/>
        </w:rPr>
        <w:t xml:space="preserve">3、技术参数要求</w:t>
      </w:r>
      <w:r/>
    </w:p>
    <w:p>
      <w:pPr>
        <w:ind w:firstLine="480"/>
        <w:spacing w:line="400" w:lineRule="exact"/>
        <w:rPr>
          <w:rFonts w:hint="eastAsia" w:ascii="宋体" w:hAnsi="宋体"/>
          <w:sz w:val="24"/>
        </w:rPr>
      </w:pPr>
      <w:r>
        <w:rPr>
          <w:rFonts w:hint="eastAsia" w:ascii="宋体" w:hAnsi="宋体"/>
          <w:sz w:val="24"/>
        </w:rPr>
        <w:t xml:space="preserve">3.1微信程序控制系统：精准定位、操作方便、符合标准</w:t>
      </w:r>
      <w:r/>
    </w:p>
    <w:p>
      <w:pPr>
        <w:ind w:firstLine="480"/>
        <w:spacing w:line="400" w:lineRule="exact"/>
        <w:rPr>
          <w:rFonts w:hint="eastAsia" w:ascii="宋体" w:hAnsi="宋体"/>
          <w:sz w:val="24"/>
        </w:rPr>
      </w:pPr>
      <w:r>
        <w:rPr>
          <w:rFonts w:hint="eastAsia" w:ascii="宋体" w:hAnsi="宋体"/>
          <w:sz w:val="24"/>
        </w:rPr>
        <w:t xml:space="preserve">3.2支持任何手机通过微信小程序快速连接，云端加密安全可靠</w:t>
      </w:r>
      <w:r/>
    </w:p>
    <w:p>
      <w:pPr>
        <w:ind w:firstLine="480"/>
        <w:spacing w:line="400" w:lineRule="exact"/>
        <w:rPr>
          <w:rFonts w:hint="eastAsia" w:ascii="宋体" w:hAnsi="宋体"/>
          <w:sz w:val="24"/>
        </w:rPr>
      </w:pPr>
      <w:r>
        <w:rPr>
          <w:rFonts w:hint="eastAsia" w:ascii="宋体" w:hAnsi="宋体"/>
          <w:sz w:val="24"/>
        </w:rPr>
        <w:t xml:space="preserve">3.3界面显示实时测量数据，并能分析平均值与总适宜度评估，方便数据一键导出、存储打印、自动上传数据等</w:t>
      </w:r>
      <w:r/>
    </w:p>
    <w:p>
      <w:pPr>
        <w:ind w:firstLine="480"/>
        <w:spacing w:line="400" w:lineRule="exact"/>
        <w:rPr>
          <w:rFonts w:hint="eastAsia" w:ascii="宋体" w:hAnsi="宋体"/>
          <w:sz w:val="24"/>
        </w:rPr>
      </w:pPr>
      <w:r>
        <w:rPr>
          <w:rFonts w:hint="eastAsia" w:ascii="宋体" w:hAnsi="宋体"/>
          <w:sz w:val="24"/>
        </w:rPr>
        <w:t xml:space="preserve">▲3.4具有多种功能设置，支持数据查询，存储，手机与U盘双模式一键导出，Excel、TXT格式导出，蓝牙打印等</w:t>
      </w:r>
      <w:r/>
    </w:p>
    <w:p>
      <w:pPr>
        <w:ind w:firstLine="480"/>
        <w:spacing w:line="400" w:lineRule="exact"/>
        <w:rPr>
          <w:rFonts w:hint="eastAsia" w:ascii="宋体" w:hAnsi="宋体"/>
          <w:sz w:val="24"/>
        </w:rPr>
      </w:pPr>
      <w:r>
        <w:rPr>
          <w:rFonts w:hint="eastAsia" w:ascii="宋体" w:hAnsi="宋体"/>
          <w:sz w:val="24"/>
        </w:rPr>
        <w:t xml:space="preserve">3.5支持定位器联动，数据云计算及传输</w:t>
      </w:r>
      <w:r/>
    </w:p>
    <w:p>
      <w:pPr>
        <w:ind w:firstLine="480"/>
        <w:spacing w:line="400" w:lineRule="exact"/>
        <w:rPr>
          <w:rFonts w:hint="eastAsia" w:ascii="宋体" w:hAnsi="宋体"/>
          <w:sz w:val="24"/>
        </w:rPr>
      </w:pPr>
      <w:r>
        <w:rPr>
          <w:rFonts w:hint="eastAsia" w:ascii="宋体" w:hAnsi="宋体"/>
          <w:sz w:val="24"/>
        </w:rPr>
        <w:t xml:space="preserve">▲3.6气象五参数均值算法：监测瞬时风速风向、气温、气压、湿度，自动计算平均风速、平均风向、风向标准差、平均气温、平均气压、平均湿度</w:t>
      </w:r>
      <w:r/>
    </w:p>
    <w:p>
      <w:pPr>
        <w:ind w:firstLine="480"/>
        <w:spacing w:line="400" w:lineRule="exact"/>
        <w:rPr>
          <w:rFonts w:hint="eastAsia" w:ascii="宋体" w:hAnsi="宋体"/>
          <w:sz w:val="24"/>
        </w:rPr>
      </w:pPr>
      <w:r>
        <w:rPr>
          <w:rFonts w:hint="eastAsia" w:ascii="宋体" w:hAnsi="宋体"/>
          <w:sz w:val="24"/>
        </w:rPr>
        <w:t xml:space="preserve">3.7双模全球信号接收：蓝牙/5G连接与传输，不怕掉线，数据自动上传，传输稳定</w:t>
      </w:r>
      <w:r/>
    </w:p>
    <w:p>
      <w:pPr>
        <w:ind w:firstLine="480"/>
        <w:spacing w:line="400" w:lineRule="exact"/>
        <w:rPr>
          <w:rFonts w:hint="eastAsia" w:ascii="宋体" w:hAnsi="宋体"/>
          <w:sz w:val="24"/>
        </w:rPr>
      </w:pPr>
      <w:r>
        <w:rPr>
          <w:rFonts w:hint="eastAsia" w:ascii="宋体" w:hAnsi="宋体"/>
          <w:sz w:val="24"/>
        </w:rPr>
        <w:t xml:space="preserve">3.8海量数据存储：搭载16MByte高性能内存，数据自动上传云端数据库，可存储10万条数据（约10年以上），支持U盘数据导出功能</w:t>
      </w:r>
      <w:r/>
    </w:p>
    <w:p>
      <w:pPr>
        <w:ind w:firstLine="480"/>
        <w:spacing w:line="400" w:lineRule="exact"/>
        <w:rPr>
          <w:rFonts w:hint="eastAsia" w:ascii="宋体" w:hAnsi="宋体"/>
          <w:sz w:val="24"/>
        </w:rPr>
      </w:pPr>
      <w:r>
        <w:rPr>
          <w:rFonts w:hint="eastAsia" w:ascii="宋体" w:hAnsi="宋体"/>
          <w:sz w:val="24"/>
        </w:rPr>
        <w:t xml:space="preserve">3.9机身内集成定制级12V三元锂电电池，充电2小时连续使用10 小时以上，满足高强度作业需求</w:t>
      </w:r>
      <w:r/>
    </w:p>
    <w:p>
      <w:pPr>
        <w:ind w:firstLine="480"/>
        <w:spacing w:line="400" w:lineRule="exact"/>
        <w:rPr>
          <w:rFonts w:hint="eastAsia" w:ascii="宋体" w:hAnsi="宋体"/>
          <w:sz w:val="24"/>
        </w:rPr>
      </w:pPr>
      <w:r>
        <w:rPr>
          <w:rFonts w:hint="eastAsia" w:ascii="宋体" w:hAnsi="宋体"/>
          <w:sz w:val="24"/>
        </w:rPr>
        <w:t xml:space="preserve">3.10高精度双模多频四臂螺旋外置天线，可全方位接收卫星信号，保障手持作业模式下的卫星信号接收质量和测量精度</w:t>
      </w:r>
      <w:r/>
    </w:p>
    <w:p>
      <w:pPr>
        <w:ind w:firstLine="480"/>
        <w:spacing w:line="400" w:lineRule="exact"/>
        <w:rPr>
          <w:rFonts w:hint="eastAsia" w:ascii="宋体" w:hAnsi="宋体"/>
          <w:sz w:val="24"/>
        </w:rPr>
      </w:pPr>
      <w:r>
        <w:rPr>
          <w:rFonts w:hint="eastAsia" w:ascii="宋体" w:hAnsi="宋体"/>
          <w:sz w:val="24"/>
        </w:rPr>
        <w:t xml:space="preserve">▲3.11总适宜度判定：快速进行、大气稳定度、各气象因子适宜程度等简易测定，轻松判定现场气象条件（适宜程度）是否满监测要求</w:t>
      </w:r>
      <w:r/>
    </w:p>
    <w:p>
      <w:pPr>
        <w:ind w:firstLine="480"/>
        <w:spacing w:line="400" w:lineRule="exact"/>
        <w:rPr>
          <w:rFonts w:hint="eastAsia" w:ascii="宋体" w:hAnsi="宋体"/>
          <w:sz w:val="24"/>
        </w:rPr>
      </w:pPr>
      <w:r>
        <w:rPr>
          <w:rFonts w:hint="eastAsia" w:ascii="宋体" w:hAnsi="宋体"/>
          <w:sz w:val="24"/>
        </w:rPr>
        <w:t xml:space="preserve">3.12主机小于800g，圆柱形塑胶握把，手感舒适，无显示屏设计</w:t>
      </w:r>
      <w:r/>
    </w:p>
    <w:p>
      <w:pPr>
        <w:ind w:firstLine="480"/>
        <w:spacing w:line="400" w:lineRule="exact"/>
        <w:rPr>
          <w:rFonts w:hint="eastAsia" w:ascii="宋体" w:hAnsi="宋体"/>
          <w:sz w:val="24"/>
        </w:rPr>
      </w:pPr>
      <w:r>
        <w:rPr>
          <w:rFonts w:hint="eastAsia" w:ascii="宋体" w:hAnsi="宋体"/>
          <w:sz w:val="24"/>
        </w:rPr>
        <w:t xml:space="preserve">3.13多种通讯模式：支持蓝牙4.2，设置有USB接口，方便下载数据</w:t>
      </w:r>
      <w:r/>
    </w:p>
    <w:p>
      <w:pPr>
        <w:ind w:firstLine="480"/>
        <w:spacing w:line="400" w:lineRule="exact"/>
        <w:rPr>
          <w:rFonts w:hint="eastAsia" w:ascii="宋体" w:hAnsi="宋体"/>
          <w:sz w:val="24"/>
        </w:rPr>
      </w:pPr>
      <w:r>
        <w:rPr>
          <w:rFonts w:hint="eastAsia" w:ascii="宋体" w:hAnsi="宋体"/>
          <w:sz w:val="24"/>
        </w:rPr>
        <w:t xml:space="preserve">3.14防尘防雨设计：关键位置密封设计，但不能泡水，精密设备需要保护</w:t>
      </w:r>
      <w:r/>
    </w:p>
    <w:p>
      <w:pPr>
        <w:ind w:firstLine="482"/>
        <w:spacing w:line="400" w:lineRule="exact"/>
        <w:rPr>
          <w:rFonts w:hint="eastAsia" w:ascii="宋体" w:hAnsi="宋体"/>
          <w:sz w:val="24"/>
        </w:rPr>
      </w:pPr>
      <w:r>
        <w:rPr>
          <w:rFonts w:hint="eastAsia" w:ascii="宋体" w:hAnsi="宋体"/>
          <w:b/>
          <w:bCs/>
          <w:sz w:val="24"/>
        </w:rPr>
        <w:t xml:space="preserve">4、技术指标要求</w:t>
      </w:r>
      <w:r/>
    </w:p>
    <w:tbl>
      <w:tblPr>
        <w:tblStyle w:val="703"/>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85"/>
        <w:gridCol w:w="3132"/>
        <w:gridCol w:w="1728"/>
        <w:gridCol w:w="551"/>
        <w:gridCol w:w="1501"/>
      </w:tblGrid>
      <w:tr>
        <w:trPr>
          <w:jc w:val="center"/>
          <w:trHeight w:val="397"/>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主要参数</w:t>
            </w:r>
            <w:r/>
          </w:p>
        </w:tc>
        <w:tc>
          <w:tcPr>
            <w:tcBorders>
              <w:left w:val="single" w:color="auto" w:sz="4" w:space="0"/>
              <w:right w:val="single" w:color="auto" w:sz="4" w:space="0"/>
            </w:tcBorders>
            <w:tcW w:w="313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参数范围</w:t>
            </w:r>
            <w:r/>
          </w:p>
        </w:tc>
        <w:tc>
          <w:tcPr>
            <w:tcBorders>
              <w:left w:val="single" w:color="auto" w:sz="4" w:space="0"/>
              <w:right w:val="single" w:color="auto" w:sz="4" w:space="0"/>
            </w:tcBorders>
            <w:tcW w:w="1728"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分辨率</w:t>
            </w:r>
            <w:r/>
          </w:p>
        </w:tc>
        <w:tc>
          <w:tcPr>
            <w:gridSpan w:val="2"/>
            <w:tcBorders>
              <w:left w:val="single" w:color="auto" w:sz="4" w:space="0"/>
              <w:right w:val="single" w:color="auto" w:sz="4" w:space="0"/>
            </w:tcBorders>
            <w:tcW w:w="205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准确度</w:t>
            </w:r>
            <w:r/>
          </w:p>
        </w:tc>
      </w:tr>
      <w:tr>
        <w:trPr>
          <w:jc w:val="center"/>
          <w:trHeight w:val="576"/>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大气温度</w:t>
            </w:r>
            <w:r/>
          </w:p>
        </w:tc>
        <w:tc>
          <w:tcPr>
            <w:tcBorders>
              <w:left w:val="single" w:color="auto" w:sz="4" w:space="0"/>
              <w:right w:val="single" w:color="auto" w:sz="4" w:space="0"/>
            </w:tcBorders>
            <w:tcW w:w="313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(-40~+55)℃</w:t>
            </w:r>
            <w:r/>
          </w:p>
        </w:tc>
        <w:tc>
          <w:tcPr>
            <w:tcBorders>
              <w:left w:val="single" w:color="auto" w:sz="4" w:space="0"/>
              <w:right w:val="single" w:color="auto" w:sz="4" w:space="0"/>
            </w:tcBorders>
            <w:tcW w:w="1728"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0.1℃</w:t>
            </w:r>
            <w:r/>
          </w:p>
        </w:tc>
        <w:tc>
          <w:tcPr>
            <w:gridSpan w:val="2"/>
            <w:tcBorders>
              <w:left w:val="single" w:color="auto" w:sz="4" w:space="0"/>
              <w:right w:val="single" w:color="auto" w:sz="4" w:space="0"/>
            </w:tcBorders>
            <w:tcW w:w="205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±0.5℃</w:t>
            </w:r>
            <w:r/>
          </w:p>
        </w:tc>
      </w:tr>
      <w:tr>
        <w:trPr>
          <w:jc w:val="center"/>
          <w:trHeight w:val="647"/>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相对湿度</w:t>
            </w:r>
            <w:r/>
          </w:p>
        </w:tc>
        <w:tc>
          <w:tcPr>
            <w:tcBorders>
              <w:left w:val="single" w:color="auto" w:sz="4" w:space="0"/>
              <w:right w:val="single" w:color="auto" w:sz="4" w:space="0"/>
            </w:tcBorders>
            <w:tcW w:w="313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（0~100）% RH（不凝结）</w:t>
            </w:r>
            <w:r/>
          </w:p>
        </w:tc>
        <w:tc>
          <w:tcPr>
            <w:tcBorders>
              <w:left w:val="single" w:color="auto" w:sz="4" w:space="0"/>
              <w:right w:val="single" w:color="auto" w:sz="4" w:space="0"/>
            </w:tcBorders>
            <w:tcW w:w="1728"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0.1%RH</w:t>
            </w:r>
            <w:r/>
          </w:p>
        </w:tc>
        <w:tc>
          <w:tcPr>
            <w:gridSpan w:val="2"/>
            <w:tcBorders>
              <w:left w:val="single" w:color="auto" w:sz="4" w:space="0"/>
              <w:right w:val="single" w:color="auto" w:sz="4" w:space="0"/>
            </w:tcBorders>
            <w:tcW w:w="205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±5%RH</w:t>
            </w:r>
            <w:r/>
          </w:p>
        </w:tc>
      </w:tr>
      <w:tr>
        <w:trPr>
          <w:jc w:val="center"/>
          <w:trHeight w:val="576"/>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大气压</w:t>
            </w:r>
            <w:r/>
          </w:p>
        </w:tc>
        <w:tc>
          <w:tcPr>
            <w:tcBorders>
              <w:left w:val="single" w:color="auto" w:sz="4" w:space="0"/>
              <w:right w:val="single" w:color="auto" w:sz="4" w:space="0"/>
            </w:tcBorders>
            <w:tcW w:w="313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(30~110)kPa</w:t>
            </w:r>
            <w:r/>
          </w:p>
        </w:tc>
        <w:tc>
          <w:tcPr>
            <w:tcBorders>
              <w:left w:val="single" w:color="auto" w:sz="4" w:space="0"/>
              <w:right w:val="single" w:color="auto" w:sz="4" w:space="0"/>
            </w:tcBorders>
            <w:tcW w:w="1728"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0.01kPa</w:t>
            </w:r>
            <w:r/>
          </w:p>
        </w:tc>
        <w:tc>
          <w:tcPr>
            <w:gridSpan w:val="2"/>
            <w:tcBorders>
              <w:left w:val="single" w:color="auto" w:sz="4" w:space="0"/>
              <w:right w:val="single" w:color="auto" w:sz="4" w:space="0"/>
            </w:tcBorders>
            <w:tcW w:w="205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±0.1kPa</w:t>
            </w:r>
            <w:r/>
          </w:p>
        </w:tc>
      </w:tr>
      <w:tr>
        <w:trPr>
          <w:jc w:val="center"/>
          <w:trHeight w:val="576"/>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风向</w:t>
            </w:r>
            <w:r/>
          </w:p>
        </w:tc>
        <w:tc>
          <w:tcPr>
            <w:tcBorders>
              <w:left w:val="single" w:color="auto" w:sz="4" w:space="0"/>
              <w:right w:val="single" w:color="auto" w:sz="4" w:space="0"/>
            </w:tcBorders>
            <w:tcW w:w="313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瞬时风向（0~360）°</w:t>
            </w:r>
            <w:r/>
          </w:p>
        </w:tc>
        <w:tc>
          <w:tcPr>
            <w:tcBorders>
              <w:left w:val="single" w:color="auto" w:sz="4" w:space="0"/>
              <w:right w:val="single" w:color="auto" w:sz="4" w:space="0"/>
            </w:tcBorders>
            <w:tcW w:w="1728"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0.1°</w:t>
            </w:r>
            <w:r/>
          </w:p>
        </w:tc>
        <w:tc>
          <w:tcPr>
            <w:gridSpan w:val="2"/>
            <w:tcBorders>
              <w:left w:val="single" w:color="auto" w:sz="4" w:space="0"/>
              <w:right w:val="single" w:color="auto" w:sz="4" w:space="0"/>
            </w:tcBorders>
            <w:tcW w:w="205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±5°（风向标准差：≤5°）</w:t>
            </w:r>
            <w:r/>
          </w:p>
        </w:tc>
      </w:tr>
      <w:tr>
        <w:trPr>
          <w:jc w:val="center"/>
          <w:trHeight w:val="576"/>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风速</w:t>
            </w:r>
            <w:r/>
          </w:p>
        </w:tc>
        <w:tc>
          <w:tcPr>
            <w:tcBorders>
              <w:left w:val="single" w:color="auto" w:sz="4" w:space="0"/>
              <w:right w:val="single" w:color="auto" w:sz="4" w:space="0"/>
            </w:tcBorders>
            <w:tcW w:w="313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瞬时风速(0~30)m/s</w:t>
            </w:r>
            <w:r/>
          </w:p>
        </w:tc>
        <w:tc>
          <w:tcPr>
            <w:gridSpan w:val="2"/>
            <w:tcBorders>
              <w:left w:val="single" w:color="auto" w:sz="4" w:space="0"/>
              <w:right w:val="single" w:color="auto" w:sz="4" w:space="0"/>
            </w:tcBorders>
            <w:tcW w:w="2279"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0.1m/s</w:t>
            </w:r>
            <w:r/>
          </w:p>
        </w:tc>
        <w:tc>
          <w:tcPr>
            <w:tcBorders>
              <w:left w:val="single" w:color="auto" w:sz="4" w:space="0"/>
              <w:right w:val="single" w:color="auto" w:sz="4" w:space="0"/>
            </w:tcBorders>
            <w:tcW w:w="1501"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0.5m/s</w:t>
            </w:r>
            <w:r/>
          </w:p>
        </w:tc>
      </w:tr>
      <w:tr>
        <w:trPr>
          <w:jc w:val="center"/>
          <w:trHeight w:val="632"/>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启动风速</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≤0.3m/s</w:t>
            </w:r>
            <w:r/>
          </w:p>
        </w:tc>
      </w:tr>
      <w:tr>
        <w:trPr>
          <w:jc w:val="center"/>
          <w:trHeight w:val="632"/>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蓝牙打印机</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热敏式，打印幅面57mm，USB国标供电</w:t>
            </w:r>
            <w:r/>
          </w:p>
        </w:tc>
      </w:tr>
      <w:tr>
        <w:trPr>
          <w:jc w:val="center"/>
          <w:trHeight w:val="632"/>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数据存储</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具有16MByte存储空间，可存储10万条数据，支持数据U盘导出</w:t>
            </w:r>
            <w:r/>
          </w:p>
        </w:tc>
      </w:tr>
      <w:tr>
        <w:trPr>
          <w:jc w:val="center"/>
          <w:trHeight w:val="632"/>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仪器接口</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1个USB通讯接口，1个DC12V电源接口</w:t>
            </w:r>
            <w:r/>
          </w:p>
        </w:tc>
      </w:tr>
      <w:tr>
        <w:trPr>
          <w:jc w:val="center"/>
          <w:trHeight w:val="632"/>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标配通讯</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蓝牙</w:t>
            </w:r>
            <w:r/>
          </w:p>
        </w:tc>
      </w:tr>
      <w:tr>
        <w:trPr>
          <w:jc w:val="center"/>
          <w:trHeight w:val="632"/>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电源电压</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DC12V/3200mAh锂电池</w:t>
            </w:r>
            <w:r/>
          </w:p>
        </w:tc>
      </w:tr>
      <w:tr>
        <w:trPr>
          <w:jc w:val="center"/>
          <w:trHeight w:val="256"/>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工作温湿度</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工作温度：(-40~+55)℃   工作湿度：（0~100）% RH</w:t>
            </w:r>
            <w:r/>
          </w:p>
        </w:tc>
      </w:tr>
      <w:tr>
        <w:trPr>
          <w:jc w:val="center"/>
          <w:trHeight w:val="576"/>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重量</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主机小于800g，三脚架≤1.7kg</w:t>
            </w:r>
            <w:r/>
          </w:p>
        </w:tc>
      </w:tr>
      <w:tr>
        <w:trPr>
          <w:jc w:val="center"/>
          <w:trHeight w:val="576"/>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尺寸</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主机：直径7.2cm ×高27.5cm</w:t>
            </w:r>
            <w:r/>
          </w:p>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三脚支架收纳高度35.5cm，最大伸展高度1.8米（含主机）</w:t>
            </w:r>
            <w:r/>
          </w:p>
        </w:tc>
      </w:tr>
      <w:tr>
        <w:trPr>
          <w:jc w:val="center"/>
          <w:trHeight w:val="576"/>
        </w:trPr>
        <w:tc>
          <w:tcPr>
            <w:tcBorders>
              <w:right w:val="single" w:color="auto" w:sz="4" w:space="0"/>
            </w:tcBorders>
            <w:tcW w:w="2385"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功耗</w:t>
            </w:r>
            <w:r/>
          </w:p>
        </w:tc>
        <w:tc>
          <w:tcPr>
            <w:gridSpan w:val="4"/>
            <w:tcBorders>
              <w:left w:val="single" w:color="auto" w:sz="4" w:space="0"/>
              <w:right w:val="single" w:color="auto" w:sz="4" w:space="0"/>
            </w:tcBorders>
            <w:tcW w:w="6912" w:type="dxa"/>
            <w:vAlign w:val="center"/>
            <w:textDirection w:val="lrTb"/>
            <w:noWrap w:val="false"/>
          </w:tcPr>
          <w:p>
            <w:pPr>
              <w:jc w:val="center"/>
              <w:spacing w:line="276" w:lineRule="auto"/>
              <w:rPr>
                <w:rFonts w:hint="eastAsia"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≤3.6W</w:t>
            </w:r>
            <w:r/>
          </w:p>
        </w:tc>
      </w:tr>
    </w:tbl>
    <w:p>
      <w:pPr>
        <w:spacing w:line="400" w:lineRule="exact"/>
        <w:rPr>
          <w:rFonts w:hint="eastAsia" w:ascii="宋体" w:hAnsi="宋体"/>
          <w:sz w:val="24"/>
        </w:rPr>
      </w:pPr>
      <w:r>
        <w:rPr>
          <w:rFonts w:hint="eastAsia" w:ascii="宋体" w:hAnsi="宋体"/>
          <w:b/>
          <w:bCs/>
          <w:sz w:val="24"/>
        </w:rPr>
        <w:t xml:space="preserve">5、单套配置要求</w:t>
      </w:r>
      <w:r/>
    </w:p>
    <w:p>
      <w:pPr>
        <w:ind w:firstLine="480"/>
        <w:spacing w:line="400" w:lineRule="exact"/>
        <w:rPr>
          <w:rFonts w:hint="eastAsia" w:ascii="宋体" w:hAnsi="宋体"/>
          <w:sz w:val="24"/>
        </w:rPr>
      </w:pPr>
      <w:r>
        <w:rPr>
          <w:rFonts w:hint="eastAsia" w:ascii="宋体" w:hAnsi="宋体"/>
          <w:sz w:val="24"/>
        </w:rPr>
        <w:t xml:space="preserve">5.1主机1台</w:t>
      </w:r>
      <w:r/>
    </w:p>
    <w:p>
      <w:pPr>
        <w:ind w:firstLine="480"/>
        <w:spacing w:line="400" w:lineRule="exact"/>
        <w:rPr>
          <w:rFonts w:hint="eastAsia" w:ascii="宋体" w:hAnsi="宋体"/>
          <w:sz w:val="24"/>
        </w:rPr>
      </w:pPr>
      <w:r>
        <w:rPr>
          <w:rFonts w:hint="eastAsia" w:ascii="宋体" w:hAnsi="宋体"/>
          <w:sz w:val="24"/>
        </w:rPr>
        <w:t xml:space="preserve">5.2蓝牙打印机1个</w:t>
      </w:r>
      <w:r/>
    </w:p>
    <w:p>
      <w:pPr>
        <w:ind w:firstLine="480"/>
        <w:spacing w:line="400" w:lineRule="exact"/>
        <w:rPr>
          <w:rFonts w:hint="eastAsia" w:ascii="宋体" w:hAnsi="宋体"/>
          <w:sz w:val="24"/>
        </w:rPr>
      </w:pPr>
      <w:r>
        <w:rPr>
          <w:rFonts w:hint="eastAsia" w:ascii="宋体" w:hAnsi="宋体"/>
          <w:sz w:val="24"/>
        </w:rPr>
        <w:t xml:space="preserve">5.3打印纸1卷</w:t>
      </w:r>
      <w:r/>
    </w:p>
    <w:p>
      <w:pPr>
        <w:ind w:firstLine="480"/>
        <w:spacing w:line="400" w:lineRule="exact"/>
        <w:rPr>
          <w:rFonts w:hint="eastAsia" w:ascii="宋体" w:hAnsi="宋体"/>
          <w:sz w:val="24"/>
        </w:rPr>
      </w:pPr>
      <w:r>
        <w:rPr>
          <w:rFonts w:hint="eastAsia" w:ascii="宋体" w:hAnsi="宋体"/>
          <w:sz w:val="24"/>
        </w:rPr>
        <w:t xml:space="preserve">5.4三脚支架1个</w:t>
      </w:r>
      <w:r/>
    </w:p>
    <w:p>
      <w:pPr>
        <w:ind w:firstLine="480"/>
        <w:spacing w:line="400" w:lineRule="exact"/>
        <w:rPr>
          <w:rFonts w:hint="eastAsia" w:ascii="宋体" w:hAnsi="宋体"/>
          <w:sz w:val="24"/>
        </w:rPr>
      </w:pPr>
      <w:r>
        <w:rPr>
          <w:rFonts w:hint="eastAsia" w:ascii="宋体" w:hAnsi="宋体"/>
          <w:sz w:val="24"/>
        </w:rPr>
        <w:t xml:space="preserve">5.5仪器箱 1个</w:t>
      </w:r>
      <w:r/>
    </w:p>
    <w:p>
      <w:pPr>
        <w:ind w:firstLine="480"/>
        <w:spacing w:line="400" w:lineRule="exact"/>
        <w:rPr>
          <w:rFonts w:hint="eastAsia" w:ascii="宋体" w:hAnsi="宋体"/>
          <w:sz w:val="24"/>
        </w:rPr>
      </w:pPr>
      <w:r>
        <w:rPr>
          <w:rFonts w:hint="eastAsia" w:ascii="宋体" w:hAnsi="宋体"/>
          <w:sz w:val="24"/>
        </w:rPr>
        <w:t xml:space="preserve">5.6电源适配器1套</w:t>
      </w:r>
      <w:r/>
    </w:p>
    <w:p>
      <w:pPr>
        <w:ind w:firstLine="480"/>
        <w:spacing w:line="400" w:lineRule="exact"/>
        <w:rPr>
          <w:rFonts w:hint="eastAsia" w:ascii="宋体" w:hAnsi="宋体"/>
          <w:sz w:val="24"/>
        </w:rPr>
      </w:pPr>
      <w:r>
        <w:rPr>
          <w:rFonts w:hint="eastAsia" w:ascii="宋体" w:hAnsi="宋体"/>
          <w:sz w:val="24"/>
        </w:rPr>
        <w:t xml:space="preserve">5.7 U盘 1个</w:t>
      </w:r>
      <w:r/>
    </w:p>
    <w:p>
      <w:pPr>
        <w:ind w:firstLine="480"/>
        <w:spacing w:line="400" w:lineRule="exact"/>
        <w:rPr>
          <w:rFonts w:hint="eastAsia" w:ascii="宋体" w:hAnsi="宋体"/>
          <w:sz w:val="24"/>
        </w:rPr>
      </w:pPr>
      <w:r>
        <w:rPr>
          <w:rFonts w:hint="eastAsia" w:ascii="宋体" w:hAnsi="宋体"/>
          <w:sz w:val="24"/>
        </w:rPr>
        <w:t xml:space="preserve">5.8合格证1份</w:t>
      </w:r>
      <w:r/>
    </w:p>
    <w:p>
      <w:pPr>
        <w:pStyle w:val="732"/>
        <w:rPr>
          <w:rFonts w:hint="default"/>
          <w:lang w:val="en-US" w:eastAsia="zh-CN"/>
        </w:rPr>
      </w:pPr>
      <w:r>
        <w:rPr>
          <w:rFonts w:hint="default"/>
          <w:lang w:val="en-US" w:eastAsia="zh-CN"/>
        </w:rPr>
      </w:r>
      <w:r/>
    </w:p>
    <w:p>
      <w:pPr>
        <w:spacing w:line="360" w:lineRule="auto"/>
        <w:rPr>
          <w:rFonts w:hint="eastAsia" w:ascii="Times New Roman" w:hAnsi="Times New Roman"/>
          <w:b/>
          <w:bCs/>
          <w:sz w:val="32"/>
          <w:szCs w:val="32"/>
          <w:lang w:val="en-US" w:eastAsia="zh-CN"/>
        </w:rPr>
        <w:outlineLvl w:val="0"/>
      </w:pPr>
      <w:r>
        <w:rPr>
          <w:rFonts w:hint="eastAsia" w:ascii="Times New Roman" w:hAnsi="Times New Roman"/>
          <w:b/>
          <w:bCs/>
          <w:sz w:val="32"/>
          <w:szCs w:val="32"/>
          <w:lang w:val="en-US" w:eastAsia="zh-CN"/>
        </w:rPr>
        <w:t xml:space="preserve">3.2</w:t>
      </w:r>
      <w:r>
        <w:rPr>
          <w:rFonts w:hint="eastAsia" w:ascii="Times New Roman" w:hAnsi="Times New Roman"/>
          <w:b/>
          <w:bCs/>
          <w:sz w:val="32"/>
          <w:szCs w:val="32"/>
        </w:rPr>
        <w:t xml:space="preserve">、</w:t>
      </w:r>
      <w:r>
        <w:rPr>
          <w:rFonts w:hint="eastAsia" w:ascii="Times New Roman" w:hAnsi="Times New Roman"/>
          <w:b/>
          <w:bCs/>
          <w:sz w:val="32"/>
          <w:szCs w:val="32"/>
          <w:lang w:val="en-US" w:eastAsia="zh-CN"/>
        </w:rPr>
        <w:t xml:space="preserve">苏码罐</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1.采用316L不锈钢材质，罐壁厚1mm，耐压&gt;3大气压，内壁经硅烷化覆惰性化处理。</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2.能采集并存储不稳定的硫、氮化合物和极性（醛、醇、酯、酮、醚）、非极性化合物，满足环境大气中VOCs浓度范围从0.1~100ppb的采样要求。</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3.标准1/4英寸接口，兼容所有VOCs采样和分析设备。</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4.最高可承受温度：200℃，最高可承受压力：250psig。</w:t>
      </w:r>
      <w:r/>
    </w:p>
    <w:p>
      <w:pPr>
        <w:pStyle w:val="1007"/>
        <w:ind w:firstLine="0"/>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 xml:space="preserve">5.配置要求：6L苏玛罐6个。</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spacing w:line="360" w:lineRule="auto"/>
        <w:rPr>
          <w:rFonts w:hint="eastAsia" w:ascii="Times New Roman" w:hAnsi="Times New Roman" w:eastAsia="宋体" w:cs="Times New Roman"/>
          <w:b/>
          <w:bCs/>
          <w:sz w:val="32"/>
          <w:szCs w:val="32"/>
          <w:lang w:val="en-US" w:eastAsia="zh-CN"/>
        </w:rPr>
        <w:outlineLvl w:val="0"/>
      </w:pPr>
      <w:r>
        <w:rPr>
          <w:rFonts w:hint="eastAsia" w:ascii="Times New Roman" w:hAnsi="Times New Roman" w:cs="Times New Roman"/>
          <w:b/>
          <w:bCs/>
          <w:sz w:val="32"/>
          <w:szCs w:val="32"/>
          <w:lang w:val="en-US" w:eastAsia="zh-CN"/>
        </w:rPr>
        <w:t xml:space="preserve">3.3</w:t>
      </w:r>
      <w:r>
        <w:rPr>
          <w:rFonts w:hint="eastAsia" w:ascii="Times New Roman" w:hAnsi="Times New Roman" w:eastAsia="宋体" w:cs="Times New Roman"/>
          <w:b/>
          <w:bCs/>
          <w:sz w:val="32"/>
          <w:szCs w:val="32"/>
          <w:lang w:val="en-US" w:eastAsia="zh-CN"/>
        </w:rPr>
        <w:t xml:space="preserve">、深井采样器</w:t>
      </w:r>
      <w:r/>
    </w:p>
    <w:p>
      <w:pPr>
        <w:pStyle w:val="1007"/>
        <w:ind w:firstLine="0"/>
        <w:rPr>
          <w:rFonts w:hint="eastAsia" w:ascii="宋体" w:hAnsi="宋体" w:eastAsia="宋体" w:cs="宋体"/>
          <w:sz w:val="21"/>
          <w:szCs w:val="21"/>
        </w:rPr>
      </w:pPr>
      <w:r>
        <w:rPr>
          <w:rFonts w:hint="eastAsia" w:ascii="宋体" w:hAnsi="宋体" w:eastAsia="宋体" w:cs="宋体"/>
          <w:sz w:val="21"/>
          <w:szCs w:val="21"/>
          <w:lang w:val="en-US" w:eastAsia="zh-CN"/>
        </w:rPr>
        <w:t xml:space="preserve">1.产品概述：</w:t>
      </w:r>
      <w:r>
        <w:rPr>
          <w:rFonts w:hint="eastAsia" w:ascii="宋体" w:hAnsi="宋体" w:eastAsia="宋体" w:cs="宋体"/>
          <w:sz w:val="21"/>
          <w:szCs w:val="21"/>
        </w:rPr>
        <w:t xml:space="preserve">广泛应用于野外深井洗井。</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2、产品特点</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2.1泵体采用不锈钢材质精制而成，外径仅有5cm，适合细口径深水井洗井</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2.2一体式滤网进水口，有效过滤杂质，防止卡机发生</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2.3泵体电机采用高精度不锈钢转子，机械密封轴承</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2.4电机采用全铜线圈</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2.5内置过热保护器</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2.6标配安全绳</w:t>
      </w:r>
      <w:r/>
    </w:p>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3、产品参数</w:t>
      </w:r>
      <w:r/>
    </w:p>
    <w:tbl>
      <w:tblPr>
        <w:tblStyle w:val="733"/>
        <w:tblW w:w="69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6"/>
        <w:gridCol w:w="1386"/>
        <w:gridCol w:w="1386"/>
        <w:gridCol w:w="1272"/>
        <w:gridCol w:w="1500"/>
      </w:tblGrid>
      <w:tr>
        <w:trPr>
          <w:trHeight w:val="525"/>
        </w:trPr>
        <w:tc>
          <w:tcPr>
            <w:tcW w:w="1386" w:type="dxa"/>
            <w:vAlign w:val="center"/>
            <w:textDirection w:val="lrTb"/>
            <w:noWrap w:val="false"/>
          </w:tcPr>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流量</w:t>
            </w:r>
            <w:r/>
          </w:p>
        </w:tc>
        <w:tc>
          <w:tcPr>
            <w:tcW w:w="1386" w:type="dxa"/>
            <w:vAlign w:val="center"/>
            <w:textDirection w:val="lrTb"/>
            <w:noWrap w:val="false"/>
          </w:tcPr>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扬程</w:t>
            </w:r>
            <w:r/>
          </w:p>
        </w:tc>
        <w:tc>
          <w:tcPr>
            <w:tcW w:w="1386" w:type="dxa"/>
            <w:vAlign w:val="center"/>
            <w:textDirection w:val="lrTb"/>
            <w:noWrap w:val="false"/>
          </w:tcPr>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电压</w:t>
            </w:r>
            <w:r/>
          </w:p>
        </w:tc>
        <w:tc>
          <w:tcPr>
            <w:tcW w:w="1272" w:type="dxa"/>
            <w:vAlign w:val="center"/>
            <w:textDirection w:val="lrTb"/>
            <w:noWrap w:val="false"/>
          </w:tcPr>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功率</w:t>
            </w:r>
            <w:r/>
          </w:p>
        </w:tc>
        <w:tc>
          <w:tcPr>
            <w:tcW w:w="1500" w:type="dxa"/>
            <w:vAlign w:val="center"/>
            <w:textDirection w:val="lrTb"/>
            <w:noWrap w:val="false"/>
          </w:tcPr>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出水口规格</w:t>
            </w:r>
            <w:r/>
          </w:p>
        </w:tc>
      </w:tr>
      <w:tr>
        <w:trPr>
          <w:trHeight w:val="646"/>
        </w:trPr>
        <w:tc>
          <w:tcPr>
            <w:tcW w:w="1386" w:type="dxa"/>
            <w:vAlign w:val="center"/>
            <w:textDirection w:val="lrTb"/>
            <w:noWrap w:val="false"/>
          </w:tcPr>
          <w:p>
            <w:pPr>
              <w:pStyle w:val="1007"/>
              <w:ind w:firstLine="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≥1m3/h</w:t>
            </w:r>
            <w:r/>
          </w:p>
        </w:tc>
        <w:tc>
          <w:tcPr>
            <w:tcW w:w="1386" w:type="dxa"/>
            <w:vAlign w:val="center"/>
            <w:textDirection w:val="lrTb"/>
            <w:noWrap w:val="false"/>
          </w:tcPr>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≥40m</w:t>
            </w:r>
            <w:r/>
          </w:p>
        </w:tc>
        <w:tc>
          <w:tcPr>
            <w:tcW w:w="1386" w:type="dxa"/>
            <w:vAlign w:val="center"/>
            <w:textDirection w:val="lrTb"/>
            <w:noWrap w:val="false"/>
          </w:tcPr>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AC220</w:t>
            </w:r>
            <w:r/>
          </w:p>
        </w:tc>
        <w:tc>
          <w:tcPr>
            <w:tcW w:w="1272" w:type="dxa"/>
            <w:vAlign w:val="center"/>
            <w:textDirection w:val="lrTb"/>
            <w:noWrap w:val="false"/>
          </w:tcPr>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w:t>
            </w:r>
            <w:r/>
          </w:p>
        </w:tc>
        <w:tc>
          <w:tcPr>
            <w:tcW w:w="1500" w:type="dxa"/>
            <w:vAlign w:val="center"/>
            <w:textDirection w:val="lrTb"/>
            <w:noWrap w:val="false"/>
          </w:tcPr>
          <w:p>
            <w:pPr>
              <w:pStyle w:val="1007"/>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螺纹口</w:t>
            </w:r>
            <w:r/>
          </w:p>
        </w:tc>
      </w:tr>
    </w:tbl>
    <w:p>
      <w:pPr>
        <w:pStyle w:val="731"/>
        <w:rPr>
          <w:rFonts w:hint="eastAsia"/>
          <w:lang w:val="en-US" w:eastAsia="zh-CN"/>
        </w:rPr>
      </w:pPr>
      <w:r>
        <w:rPr>
          <w:rFonts w:hint="eastAsia"/>
          <w:lang w:val="en-US" w:eastAsia="zh-CN"/>
        </w:rPr>
      </w:r>
      <w:r/>
    </w:p>
    <w:p>
      <w:pPr>
        <w:numPr>
          <w:ilvl w:val="0"/>
          <w:numId w:val="0"/>
        </w:numPr>
        <w:spacing w:line="360" w:lineRule="auto"/>
        <w:rPr>
          <w:rFonts w:hint="default" w:ascii="Times New Roman" w:hAnsi="Times New Roman" w:eastAsia="宋体" w:cs="Times New Roman"/>
          <w:b/>
          <w:bCs/>
          <w:sz w:val="32"/>
          <w:szCs w:val="32"/>
          <w:lang w:val="en-US" w:eastAsia="zh-CN"/>
        </w:rPr>
        <w:outlineLvl w:val="0"/>
      </w:pPr>
      <w:r>
        <w:rPr>
          <w:rFonts w:hint="eastAsia" w:ascii="Times New Roman" w:hAnsi="Times New Roman" w:cs="Times New Roman"/>
          <w:b/>
          <w:bCs/>
          <w:sz w:val="32"/>
          <w:szCs w:val="32"/>
          <w:lang w:val="en-US" w:eastAsia="zh-CN" w:bidi="ar-SA"/>
        </w:rPr>
        <w:t xml:space="preserve">3.4</w:t>
      </w:r>
      <w:r>
        <w:rPr>
          <w:rFonts w:hint="eastAsia" w:ascii="Times New Roman" w:hAnsi="Times New Roman" w:eastAsia="宋体" w:cs="Times New Roman"/>
          <w:b/>
          <w:bCs/>
          <w:sz w:val="32"/>
          <w:szCs w:val="32"/>
          <w:lang w:val="en-US" w:eastAsia="zh-CN" w:bidi="ar-SA"/>
        </w:rPr>
        <w:t xml:space="preserve">、</w:t>
      </w:r>
      <w:r>
        <w:rPr>
          <w:rFonts w:hint="default" w:ascii="Times New Roman" w:hAnsi="Times New Roman" w:eastAsia="宋体" w:cs="Times New Roman"/>
          <w:b/>
          <w:bCs/>
          <w:sz w:val="32"/>
          <w:szCs w:val="32"/>
          <w:lang w:val="en-US" w:eastAsia="zh-CN"/>
        </w:rPr>
        <w:t xml:space="preserve">便携式X射线荧光光谱分析仪（XRF）</w:t>
      </w:r>
      <w:r/>
    </w:p>
    <w:p>
      <w:pPr>
        <w:spacing w:line="360" w:lineRule="auto"/>
        <w:tabs>
          <w:tab w:val="left" w:pos="525" w:leader="none"/>
          <w:tab w:val="left" w:pos="737" w:leader="none"/>
        </w:tabs>
        <w:rPr>
          <w:rFonts w:ascii="宋体" w:hAnsi="宋体" w:cs="宋体"/>
          <w:szCs w:val="21"/>
        </w:rPr>
      </w:pPr>
      <w:r>
        <w:rPr>
          <w:rFonts w:hint="eastAsia" w:ascii="宋体" w:hAnsi="宋体" w:cs="宋体"/>
          <w:b/>
          <w:bCs/>
          <w:szCs w:val="21"/>
        </w:rPr>
        <w:t xml:space="preserve">1、设备用途：</w:t>
      </w:r>
      <w:r>
        <w:rPr>
          <w:rFonts w:hint="eastAsia" w:ascii="宋体" w:hAnsi="宋体" w:cs="宋体"/>
          <w:szCs w:val="21"/>
        </w:rPr>
        <w:t xml:space="preserve">用于土壤、污泥等介质中重金属元素含量的执法与应急监测现场分析测定，要求测试精度高。</w:t>
      </w:r>
      <w:r/>
    </w:p>
    <w:p>
      <w:pPr>
        <w:spacing w:line="360" w:lineRule="auto"/>
        <w:tabs>
          <w:tab w:val="left" w:pos="525" w:leader="none"/>
          <w:tab w:val="left" w:pos="737" w:leader="none"/>
        </w:tabs>
        <w:rPr>
          <w:rFonts w:ascii="宋体" w:hAnsi="宋体" w:cs="宋体"/>
          <w:b/>
          <w:bCs/>
          <w:szCs w:val="21"/>
        </w:rPr>
      </w:pPr>
      <w:r>
        <w:rPr>
          <w:rFonts w:hint="eastAsia" w:ascii="宋体" w:hAnsi="宋体" w:cs="宋体"/>
          <w:b/>
          <w:bCs/>
          <w:szCs w:val="21"/>
        </w:rPr>
        <w:t xml:space="preserve">2 技术参数要求：</w:t>
      </w:r>
      <w:r/>
    </w:p>
    <w:p>
      <w:pPr>
        <w:jc w:val="left"/>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2.1检测元素：</w:t>
      </w:r>
      <w:r/>
    </w:p>
    <w:p>
      <w:pPr>
        <w:jc w:val="left"/>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K,Ca,Ti,V,Cr,Mn,Fe,Co,Ni,Cu,Zn,As,Se,Rb,Sr,Y,Zr,Nb,Mo,Ag,Cd,Sn,Sb,W,Re,Pd,Au,Hg,Pb,Bi,Cs,Ba,Th,U等34种元素或以上，并且在仪器屏幕上同时显示34种元素及其含量。</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2.2可以储存和显示重金属的种类、含量和测试时间等。储存数据及图谱超过100000个。</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2.3数据传输与处理：蓝牙、USB数据线，也可外接平板电脑、手机专用APP软件连接仪器进行操作使用，方便简单。</w:t>
      </w:r>
      <w:r/>
    </w:p>
    <w:p>
      <w:pPr>
        <w:spacing w:line="360" w:lineRule="auto"/>
        <w:tabs>
          <w:tab w:val="left" w:pos="525" w:leader="none"/>
          <w:tab w:val="left" w:pos="737" w:leader="none"/>
        </w:tabs>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2.4安全系统：设备前端有红外和可见光双探测器，硬件保护，非软件感应到X光后再关闭，测试窗口无样品时，自动关闭X射线，无需外加防辐射罩，具有散热和防辐射泄露的功能，保障使用安全</w:t>
      </w:r>
      <w:r>
        <w:rPr>
          <w:rFonts w:hint="eastAsia" w:ascii="宋体" w:hAnsi="宋体" w:cs="宋体"/>
          <w:b/>
          <w:bCs/>
          <w:szCs w:val="21"/>
        </w:rPr>
        <w:t xml:space="preserve">。</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2.5防辐射：不含放射性同位素激励源，环保性能强；X射线辐射剂量≤0.06μSV/h。</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2.6无需样品前处理，进行非破坏性分析，短时间快速分析，现场直接分析测定。</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2.7显示屏：</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2.7.1屏幕尺寸：4.0-4.8英寸，高亮度彩色电阻屏，野外带手套也可操作，不采用直接嵌入PDA和手机的人机交互方式。</w:t>
      </w:r>
      <w:r/>
    </w:p>
    <w:p>
      <w:pPr>
        <w:spacing w:line="360" w:lineRule="auto"/>
        <w:tabs>
          <w:tab w:val="left" w:pos="525" w:leader="none"/>
          <w:tab w:val="left" w:pos="737" w:leader="none"/>
        </w:tabs>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2.7.2屏幕与主机一体化固定角度设计，显示屏不可活动旋转，屏幕使用寿命更长，不易损坏，更适合现场应用</w:t>
      </w:r>
      <w:r>
        <w:rPr>
          <w:rFonts w:hint="eastAsia" w:ascii="宋体" w:hAnsi="宋体" w:cs="宋体"/>
          <w:b/>
          <w:bCs/>
          <w:szCs w:val="21"/>
        </w:rPr>
        <w:t xml:space="preserve">。</w:t>
      </w:r>
      <w:r/>
    </w:p>
    <w:p>
      <w:pPr>
        <w:spacing w:line="360" w:lineRule="auto"/>
        <w:tabs>
          <w:tab w:val="left" w:pos="525" w:leader="none"/>
          <w:tab w:val="left" w:pos="737" w:leader="none"/>
        </w:tabs>
        <w:rPr>
          <w:rFonts w:ascii="宋体" w:hAnsi="宋体" w:cs="宋体"/>
          <w:b/>
          <w:bCs/>
          <w:szCs w:val="21"/>
        </w:rPr>
      </w:pPr>
      <w:r>
        <w:rPr>
          <w:rFonts w:hint="eastAsia" w:ascii="宋体" w:hAnsi="宋体" w:cs="宋体"/>
          <w:bCs/>
          <w:szCs w:val="21"/>
        </w:rPr>
        <w:t xml:space="preserve">▲</w:t>
      </w:r>
      <w:r>
        <w:rPr>
          <w:rFonts w:hint="eastAsia" w:ascii="宋体" w:hAnsi="宋体" w:cs="宋体"/>
          <w:szCs w:val="21"/>
        </w:rPr>
        <w:t xml:space="preserve">2.8操作系统：中文操作界面，专用分析级Android嵌入式实时操作系统，非Windows操作系统，运行速度更快，无病毒侵入隐患，保障数据安全</w:t>
      </w:r>
      <w:r>
        <w:rPr>
          <w:rFonts w:hint="eastAsia" w:ascii="宋体" w:hAnsi="宋体" w:cs="宋体"/>
          <w:b/>
          <w:bCs/>
          <w:szCs w:val="21"/>
        </w:rPr>
        <w:t xml:space="preserve">。</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2.9工作条件：</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2.9.1激发源：高性能微型X射线管，标配银靶，最大电压≥50kV。</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2.9.2探测器: 高性能检测器，能量分辨率≤145ev。</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2.9.3工作温度：-20℃～+50℃。</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2.9.4工作湿度：相对湿度＜95%。</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2.9.5仪器具有自动求平均值功能，方便客户现场求平均值。</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2.9.6仪器具有声音提示功能和灯光提示功能，工作时有明显灯光提示。</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2.9.7信号采集处理：光路设计，内置气压传感，根据海拔高度自动调节气压因子，轻元素激发效果相比提高40%，稀土类元素激发效果相比提高30%。</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2.9.8散热性：无需频繁等待探测器冷却，提高效率</w:t>
      </w:r>
      <w:r>
        <w:rPr>
          <w:rFonts w:hint="eastAsia" w:ascii="宋体" w:hAnsi="宋体" w:cs="宋体"/>
          <w:b/>
          <w:bCs/>
          <w:szCs w:val="21"/>
        </w:rPr>
        <w:t xml:space="preserve">。</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2.10 指标要求：</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2.10.1测量时间：≤30s。</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2.10.2检出限：ppm级别。</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2.10.3电池一次充电可连续工作8小时以上。</w:t>
      </w:r>
      <w:r/>
    </w:p>
    <w:p>
      <w:pPr>
        <w:spacing w:line="360" w:lineRule="auto"/>
        <w:tabs>
          <w:tab w:val="left" w:pos="525" w:leader="none"/>
          <w:tab w:val="left" w:pos="737" w:leader="none"/>
        </w:tabs>
        <w:rPr>
          <w:rFonts w:ascii="宋体" w:hAnsi="宋体" w:cs="宋体"/>
          <w:b/>
          <w:bCs/>
          <w:szCs w:val="21"/>
        </w:rPr>
      </w:pPr>
      <w:r>
        <w:rPr>
          <w:rFonts w:hint="eastAsia" w:ascii="宋体" w:hAnsi="宋体" w:cs="宋体"/>
          <w:bCs/>
          <w:szCs w:val="21"/>
        </w:rPr>
        <w:t xml:space="preserve">▲</w:t>
      </w:r>
      <w:r>
        <w:rPr>
          <w:rFonts w:hint="eastAsia" w:ascii="宋体" w:hAnsi="宋体" w:cs="宋体"/>
          <w:szCs w:val="21"/>
        </w:rPr>
        <w:t xml:space="preserve">2.10.4电池具有剩余电量显示功能，方便现场随时查看电池电量；电池不插入设备可在电池上直接查看电池电量，并且插入设备也可在电池上直接查看电池电量</w:t>
      </w:r>
      <w:r>
        <w:rPr>
          <w:rFonts w:hint="eastAsia" w:ascii="宋体" w:hAnsi="宋体" w:cs="宋体"/>
          <w:b/>
          <w:bCs/>
          <w:szCs w:val="21"/>
        </w:rPr>
        <w:t xml:space="preserve">。</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2.10.5仪器外置标准片，开机免校准。</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2.10.6仪器可建立有针对性的校正曲线。</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2.10.7全中文集成化软件,便于操作。</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2.11重量:≤1.6 Kg。</w:t>
      </w:r>
      <w:r/>
    </w:p>
    <w:p>
      <w:pPr>
        <w:spacing w:line="360" w:lineRule="auto"/>
        <w:tabs>
          <w:tab w:val="left" w:pos="525" w:leader="none"/>
          <w:tab w:val="left" w:pos="737" w:leader="none"/>
        </w:tabs>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2.12分析模式多样化：具备土壤、工业用地、农业用地等多种模式，能够依据元素结果和内置环境质量标准（可自定义）快速判断样品是否达标，当样品中某种元素测试结果超过内置标准时，软件会进行预警提示</w:t>
      </w:r>
      <w:r>
        <w:rPr>
          <w:rFonts w:hint="eastAsia" w:ascii="宋体" w:hAnsi="宋体" w:cs="宋体"/>
          <w:b/>
          <w:bCs/>
          <w:szCs w:val="21"/>
        </w:rPr>
        <w:t xml:space="preserve">。</w:t>
      </w:r>
      <w:r/>
    </w:p>
    <w:p>
      <w:pPr>
        <w:spacing w:line="360" w:lineRule="auto"/>
        <w:tabs>
          <w:tab w:val="left" w:pos="525" w:leader="none"/>
          <w:tab w:val="left" w:pos="737" w:leader="none"/>
        </w:tabs>
        <w:rPr>
          <w:rFonts w:ascii="宋体" w:hAnsi="宋体" w:cs="宋体"/>
          <w:b/>
          <w:bCs/>
          <w:szCs w:val="21"/>
        </w:rPr>
      </w:pPr>
      <w:r>
        <w:rPr>
          <w:rFonts w:hint="eastAsia" w:ascii="宋体" w:hAnsi="宋体" w:cs="宋体"/>
          <w:b/>
          <w:bCs/>
          <w:szCs w:val="21"/>
        </w:rPr>
        <w:t xml:space="preserve">3.配置要求：</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3.1主机1台；</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3.2电池2个；</w:t>
      </w:r>
      <w:r/>
    </w:p>
    <w:p>
      <w:pPr>
        <w:spacing w:line="360" w:lineRule="auto"/>
        <w:tabs>
          <w:tab w:val="left" w:pos="525" w:leader="none"/>
          <w:tab w:val="left" w:pos="737" w:leader="none"/>
        </w:tabs>
        <w:rPr>
          <w:rFonts w:ascii="宋体" w:hAnsi="宋体" w:cs="宋体"/>
          <w:szCs w:val="21"/>
        </w:rPr>
      </w:pPr>
      <w:r>
        <w:rPr>
          <w:rFonts w:hint="eastAsia" w:ascii="宋体" w:hAnsi="宋体" w:cs="宋体"/>
          <w:szCs w:val="21"/>
        </w:rPr>
        <w:t xml:space="preserve">3.3充电器1个；</w:t>
      </w:r>
      <w:r/>
    </w:p>
    <w:p>
      <w:pPr>
        <w:spacing w:line="360" w:lineRule="auto"/>
        <w:tabs>
          <w:tab w:val="left" w:pos="525" w:leader="none"/>
          <w:tab w:val="left" w:pos="737" w:leader="none"/>
        </w:tabs>
        <w:rPr>
          <w:rFonts w:hint="eastAsia" w:ascii="宋体" w:hAnsi="宋体" w:cs="宋体"/>
          <w:szCs w:val="21"/>
          <w:lang w:eastAsia="zh-CN"/>
        </w:rPr>
      </w:pPr>
      <w:r>
        <w:rPr>
          <w:rFonts w:hint="eastAsia" w:ascii="宋体" w:hAnsi="宋体" w:cs="宋体"/>
          <w:szCs w:val="21"/>
        </w:rPr>
        <w:t xml:space="preserve">3.4 USB数据线1条</w:t>
      </w:r>
      <w:r>
        <w:rPr>
          <w:rFonts w:hint="eastAsia" w:ascii="宋体" w:hAnsi="宋体" w:cs="宋体"/>
          <w:szCs w:val="21"/>
          <w:lang w:eastAsia="zh-CN"/>
        </w:rPr>
        <w:t xml:space="preserve">。</w:t>
      </w:r>
      <w:r/>
    </w:p>
    <w:p>
      <w:pPr>
        <w:pStyle w:val="732"/>
        <w:rPr>
          <w:rFonts w:hint="default"/>
          <w:lang w:val="en-US" w:eastAsia="zh-CN"/>
        </w:rPr>
      </w:pPr>
      <w:r>
        <w:rPr>
          <w:rFonts w:hint="default"/>
          <w:lang w:val="en-US" w:eastAsia="zh-CN"/>
        </w:rPr>
      </w:r>
      <w:r/>
    </w:p>
    <w:p>
      <w:pPr>
        <w:numPr>
          <w:ilvl w:val="0"/>
          <w:numId w:val="0"/>
        </w:numPr>
        <w:ind w:left="0" w:firstLine="0"/>
        <w:spacing w:line="360" w:lineRule="auto"/>
        <w:rPr>
          <w:rFonts w:hint="default" w:ascii="Times New Roman" w:hAnsi="Times New Roman" w:eastAsia="宋体" w:cs="Times New Roman"/>
          <w:b/>
          <w:bCs/>
          <w:sz w:val="32"/>
          <w:szCs w:val="32"/>
          <w:lang w:val="en-US" w:eastAsia="zh-CN"/>
        </w:rPr>
        <w:outlineLvl w:val="0"/>
      </w:pPr>
      <w:r>
        <w:rPr>
          <w:rFonts w:hint="eastAsia" w:ascii="Times New Roman" w:hAnsi="Times New Roman" w:cs="Times New Roman"/>
          <w:b/>
          <w:bCs/>
          <w:sz w:val="32"/>
          <w:szCs w:val="32"/>
          <w:lang w:val="en-US" w:eastAsia="zh-CN" w:bidi="ar-SA"/>
        </w:rPr>
        <w:t xml:space="preserve">3.5</w:t>
      </w:r>
      <w:r>
        <w:rPr>
          <w:rFonts w:hint="eastAsia" w:ascii="Times New Roman" w:hAnsi="Times New Roman" w:eastAsia="宋体" w:cs="Times New Roman"/>
          <w:b/>
          <w:bCs/>
          <w:sz w:val="32"/>
          <w:szCs w:val="32"/>
          <w:lang w:val="en-US" w:eastAsia="zh-CN" w:bidi="ar-SA"/>
        </w:rPr>
        <w:t xml:space="preserve">、</w:t>
      </w:r>
      <w:r>
        <w:rPr>
          <w:rFonts w:hint="default" w:ascii="Times New Roman" w:hAnsi="Times New Roman" w:eastAsia="宋体" w:cs="Times New Roman"/>
          <w:b/>
          <w:bCs/>
          <w:sz w:val="32"/>
          <w:szCs w:val="32"/>
          <w:lang w:val="en-US" w:eastAsia="zh-CN"/>
        </w:rPr>
        <w:t xml:space="preserve">微波消解仪</w:t>
      </w:r>
      <w:r/>
    </w:p>
    <w:p>
      <w:pPr>
        <w:rPr>
          <w:rFonts w:hint="eastAsia" w:ascii="思源宋体 CN Medium" w:hAnsi="思源宋体 CN Medium" w:eastAsia="思源宋体 CN Medium" w:cs="思源宋体 CN Medium"/>
          <w:b/>
          <w:color w:val="auto"/>
          <w:sz w:val="21"/>
          <w:szCs w:val="21"/>
        </w:rPr>
      </w:pPr>
      <w:r>
        <w:rPr>
          <w:rFonts w:hint="eastAsia" w:ascii="思源宋体 CN Medium" w:hAnsi="思源宋体 CN Medium" w:eastAsia="思源宋体 CN Medium" w:cs="思源宋体 CN Medium"/>
          <w:b/>
          <w:color w:val="auto"/>
          <w:sz w:val="21"/>
          <w:szCs w:val="21"/>
          <w:lang w:val="en-US" w:eastAsia="zh-CN"/>
        </w:rPr>
        <w:t xml:space="preserve">1、</w:t>
      </w:r>
      <w:r>
        <w:rPr>
          <w:rFonts w:hint="eastAsia" w:ascii="思源宋体 CN Medium" w:hAnsi="思源宋体 CN Medium" w:eastAsia="思源宋体 CN Medium" w:cs="思源宋体 CN Medium"/>
          <w:b/>
          <w:color w:val="auto"/>
          <w:sz w:val="21"/>
          <w:szCs w:val="21"/>
        </w:rPr>
        <w:t xml:space="preserve">适用范围</w:t>
      </w:r>
      <w:r/>
    </w:p>
    <w:p>
      <w:pPr>
        <w:ind w:firstLine="420"/>
        <w:spacing w:line="360" w:lineRule="auto"/>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rPr>
        <w:t xml:space="preserve">用于UV-Vis、AAS、</w:t>
      </w:r>
      <w:r>
        <w:rPr>
          <w:rFonts w:hint="eastAsia" w:ascii="思源宋体 CN Medium" w:hAnsi="思源宋体 CN Medium" w:eastAsia="思源宋体 CN Medium" w:cs="思源宋体 CN Medium"/>
          <w:color w:val="auto"/>
          <w:sz w:val="21"/>
          <w:szCs w:val="21"/>
          <w:lang w:val="en-US" w:eastAsia="zh-CN"/>
        </w:rPr>
        <w:t xml:space="preserve">AFS、</w:t>
      </w:r>
      <w:r>
        <w:rPr>
          <w:rFonts w:hint="eastAsia" w:ascii="思源宋体 CN Medium" w:hAnsi="思源宋体 CN Medium" w:eastAsia="思源宋体 CN Medium" w:cs="思源宋体 CN Medium"/>
          <w:color w:val="auto"/>
          <w:sz w:val="21"/>
          <w:szCs w:val="21"/>
        </w:rPr>
        <w:t xml:space="preserve">ICP、ICP-MS等仪器的快速</w:t>
      </w:r>
      <w:r>
        <w:rPr>
          <w:rFonts w:hint="eastAsia" w:ascii="思源宋体 CN Medium" w:hAnsi="思源宋体 CN Medium" w:eastAsia="思源宋体 CN Medium" w:cs="思源宋体 CN Medium"/>
          <w:color w:val="auto"/>
          <w:sz w:val="21"/>
          <w:szCs w:val="21"/>
          <w:lang w:val="en-US" w:eastAsia="zh-CN"/>
        </w:rPr>
        <w:t xml:space="preserve">样品消解</w:t>
      </w:r>
      <w:r>
        <w:rPr>
          <w:rFonts w:hint="eastAsia" w:ascii="思源宋体 CN Medium" w:hAnsi="思源宋体 CN Medium" w:eastAsia="思源宋体 CN Medium" w:cs="思源宋体 CN Medium"/>
          <w:color w:val="auto"/>
          <w:sz w:val="21"/>
          <w:szCs w:val="21"/>
        </w:rPr>
        <w:t xml:space="preserve">处理</w:t>
      </w:r>
      <w:r>
        <w:rPr>
          <w:rFonts w:hint="eastAsia" w:ascii="思源宋体 CN Medium" w:hAnsi="思源宋体 CN Medium" w:eastAsia="思源宋体 CN Medium" w:cs="思源宋体 CN Medium"/>
          <w:color w:val="auto"/>
          <w:sz w:val="21"/>
          <w:szCs w:val="21"/>
          <w:lang w:eastAsia="zh-CN"/>
        </w:rPr>
        <w:t xml:space="preserve">，</w:t>
      </w:r>
      <w:r>
        <w:rPr>
          <w:rFonts w:hint="eastAsia" w:ascii="思源宋体 CN Medium" w:hAnsi="思源宋体 CN Medium" w:eastAsia="思源宋体 CN Medium" w:cs="思源宋体 CN Medium"/>
          <w:color w:val="auto"/>
          <w:sz w:val="21"/>
          <w:szCs w:val="21"/>
        </w:rPr>
        <w:t xml:space="preserve">广泛应用于食品、药品、环境、化工、农产品、化妆品等</w:t>
      </w:r>
      <w:r>
        <w:rPr>
          <w:rFonts w:hint="eastAsia" w:ascii="思源宋体 CN Medium" w:hAnsi="思源宋体 CN Medium" w:eastAsia="思源宋体 CN Medium" w:cs="思源宋体 CN Medium"/>
          <w:color w:val="auto"/>
          <w:sz w:val="21"/>
          <w:szCs w:val="21"/>
          <w:lang w:val="en-US" w:eastAsia="zh-CN"/>
        </w:rPr>
        <w:t xml:space="preserve">样品的</w:t>
      </w:r>
      <w:r>
        <w:rPr>
          <w:rFonts w:hint="eastAsia" w:ascii="思源宋体 CN Medium" w:hAnsi="思源宋体 CN Medium" w:eastAsia="思源宋体 CN Medium" w:cs="思源宋体 CN Medium"/>
          <w:color w:val="auto"/>
          <w:sz w:val="21"/>
          <w:szCs w:val="21"/>
        </w:rPr>
        <w:t xml:space="preserve">分析</w:t>
      </w:r>
      <w:r>
        <w:rPr>
          <w:rFonts w:hint="eastAsia" w:ascii="思源宋体 CN Medium" w:hAnsi="思源宋体 CN Medium" w:eastAsia="思源宋体 CN Medium" w:cs="思源宋体 CN Medium"/>
          <w:color w:val="auto"/>
          <w:sz w:val="21"/>
          <w:szCs w:val="21"/>
          <w:lang w:val="en-US" w:eastAsia="zh-CN"/>
        </w:rPr>
        <w:t xml:space="preserve">检测</w:t>
      </w:r>
      <w:r>
        <w:rPr>
          <w:rFonts w:hint="eastAsia" w:ascii="思源宋体 CN Medium" w:hAnsi="思源宋体 CN Medium" w:eastAsia="思源宋体 CN Medium" w:cs="思源宋体 CN Medium"/>
          <w:color w:val="auto"/>
          <w:sz w:val="21"/>
          <w:szCs w:val="21"/>
        </w:rPr>
        <w:t xml:space="preserve">。</w:t>
      </w:r>
      <w:r/>
    </w:p>
    <w:p>
      <w:pPr>
        <w:spacing w:line="360" w:lineRule="auto"/>
        <w:rPr>
          <w:rFonts w:hint="eastAsia" w:ascii="思源宋体 CN Medium" w:hAnsi="思源宋体 CN Medium" w:eastAsia="思源宋体 CN Medium" w:cs="思源宋体 CN Medium"/>
          <w:b/>
          <w:bCs/>
          <w:sz w:val="21"/>
          <w:szCs w:val="21"/>
        </w:rPr>
      </w:pPr>
      <w:r>
        <w:rPr>
          <w:rFonts w:hint="eastAsia" w:ascii="思源宋体 CN Medium" w:hAnsi="思源宋体 CN Medium" w:eastAsia="思源宋体 CN Medium" w:cs="思源宋体 CN Medium"/>
          <w:b/>
          <w:bCs/>
          <w:sz w:val="21"/>
          <w:szCs w:val="21"/>
        </w:rPr>
        <w:t xml:space="preserve">2</w:t>
      </w:r>
      <w:r>
        <w:rPr>
          <w:rFonts w:hint="eastAsia" w:ascii="思源宋体 CN Medium" w:hAnsi="思源宋体 CN Medium" w:eastAsia="思源宋体 CN Medium" w:cs="思源宋体 CN Medium"/>
          <w:b/>
          <w:bCs/>
          <w:sz w:val="21"/>
          <w:szCs w:val="21"/>
          <w:lang w:eastAsia="zh-CN"/>
        </w:rPr>
        <w:t xml:space="preserve">、</w:t>
      </w:r>
      <w:r>
        <w:rPr>
          <w:rFonts w:hint="eastAsia" w:ascii="思源宋体 CN Medium" w:hAnsi="思源宋体 CN Medium" w:eastAsia="思源宋体 CN Medium" w:cs="思源宋体 CN Medium"/>
          <w:b/>
          <w:bCs/>
          <w:sz w:val="21"/>
          <w:szCs w:val="21"/>
        </w:rPr>
        <w:t xml:space="preserve">技术指标</w:t>
      </w:r>
      <w:r/>
    </w:p>
    <w:p>
      <w:pPr>
        <w:spacing w:line="360" w:lineRule="auto"/>
        <w:rPr>
          <w:rFonts w:hint="eastAsia" w:ascii="思源宋体 CN Medium" w:hAnsi="思源宋体 CN Medium" w:eastAsia="思源宋体 CN Medium" w:cs="思源宋体 CN Medium"/>
          <w:sz w:val="21"/>
          <w:szCs w:val="21"/>
        </w:rPr>
      </w:pPr>
      <w:r>
        <w:rPr>
          <w:rFonts w:hint="eastAsia" w:ascii="思源宋体 CN Medium" w:hAnsi="思源宋体 CN Medium" w:eastAsia="思源宋体 CN Medium" w:cs="思源宋体 CN Medium"/>
          <w:sz w:val="21"/>
          <w:szCs w:val="21"/>
        </w:rPr>
        <w:t xml:space="preserve">2.1 主机</w:t>
      </w:r>
      <w:r/>
    </w:p>
    <w:p>
      <w:pPr>
        <w:spacing w:line="360" w:lineRule="auto"/>
        <w:rPr>
          <w:rFonts w:hint="eastAsia" w:ascii="思源宋体 CN Medium" w:hAnsi="思源宋体 CN Medium" w:eastAsia="思源宋体 CN Medium" w:cs="思源宋体 CN Medium"/>
          <w:sz w:val="21"/>
          <w:szCs w:val="21"/>
        </w:rPr>
      </w:pPr>
      <w:r>
        <w:rPr>
          <w:rFonts w:hint="eastAsia" w:ascii="思源宋体 CN Medium" w:hAnsi="思源宋体 CN Medium" w:eastAsia="思源宋体 CN Medium" w:cs="思源宋体 CN Medium"/>
          <w:sz w:val="21"/>
          <w:szCs w:val="21"/>
        </w:rPr>
        <w:t xml:space="preserve">2.1.1 双磁控管非脉冲变频控制系统双向二维排布，微波最大输出功率≥2000W，高频闭环反馈控制实时调节微波输出功率，保证腔体内微波磁场均匀，确保实验样品消解的一致性。</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sz w:val="21"/>
          <w:szCs w:val="21"/>
        </w:rPr>
        <w:t xml:space="preserve">2.1.2 </w:t>
      </w:r>
      <w:r>
        <w:rPr>
          <w:rFonts w:hint="eastAsia" w:ascii="思源宋体 CN Medium" w:hAnsi="思源宋体 CN Medium" w:eastAsia="思源宋体 CN Medium" w:cs="思源宋体 CN Medium"/>
          <w:color w:val="auto"/>
          <w:sz w:val="21"/>
          <w:szCs w:val="21"/>
          <w:lang w:val="en-US" w:eastAsia="zh-CN"/>
        </w:rPr>
        <w:t xml:space="preserve">炉腔为</w:t>
      </w:r>
      <w:r>
        <w:rPr>
          <w:rFonts w:hint="eastAsia" w:ascii="思源宋体 CN Medium" w:hAnsi="思源宋体 CN Medium" w:eastAsia="思源宋体 CN Medium" w:cs="思源宋体 CN Medium"/>
          <w:color w:val="auto"/>
          <w:sz w:val="21"/>
          <w:szCs w:val="21"/>
        </w:rPr>
        <w:t xml:space="preserve">316L</w:t>
      </w:r>
      <w:r>
        <w:rPr>
          <w:rFonts w:hint="eastAsia" w:ascii="思源宋体 CN Medium" w:hAnsi="思源宋体 CN Medium" w:eastAsia="思源宋体 CN Medium" w:cs="思源宋体 CN Medium"/>
          <w:color w:val="auto"/>
          <w:sz w:val="21"/>
          <w:szCs w:val="21"/>
          <w:lang w:val="en-US" w:eastAsia="zh-CN"/>
        </w:rPr>
        <w:t xml:space="preserve">材质</w:t>
      </w:r>
      <w:r>
        <w:rPr>
          <w:rFonts w:hint="eastAsia" w:ascii="思源宋体 CN Medium" w:hAnsi="思源宋体 CN Medium" w:eastAsia="思源宋体 CN Medium" w:cs="思源宋体 CN Medium"/>
          <w:color w:val="auto"/>
          <w:sz w:val="21"/>
          <w:szCs w:val="21"/>
        </w:rPr>
        <w:t xml:space="preserve">不锈钢谐振腔，体积≥6</w:t>
      </w:r>
      <w:r>
        <w:rPr>
          <w:rFonts w:hint="eastAsia" w:ascii="思源宋体 CN Medium" w:hAnsi="思源宋体 CN Medium" w:eastAsia="思源宋体 CN Medium" w:cs="思源宋体 CN Medium"/>
          <w:color w:val="auto"/>
          <w:sz w:val="21"/>
          <w:szCs w:val="21"/>
          <w:lang w:val="en-US" w:eastAsia="zh-CN"/>
        </w:rPr>
        <w:t xml:space="preserve">2</w:t>
      </w:r>
      <w:r>
        <w:rPr>
          <w:rFonts w:hint="eastAsia" w:ascii="思源宋体 CN Medium" w:hAnsi="思源宋体 CN Medium" w:eastAsia="思源宋体 CN Medium" w:cs="思源宋体 CN Medium"/>
          <w:color w:val="auto"/>
          <w:sz w:val="21"/>
          <w:szCs w:val="21"/>
        </w:rPr>
        <w:t xml:space="preserve">L，喷</w:t>
      </w:r>
      <w:r>
        <w:rPr>
          <w:rFonts w:hint="eastAsia" w:ascii="思源宋体 CN Medium" w:hAnsi="思源宋体 CN Medium" w:eastAsia="思源宋体 CN Medium" w:cs="思源宋体 CN Medium"/>
          <w:sz w:val="21"/>
          <w:szCs w:val="21"/>
        </w:rPr>
        <w:t xml:space="preserve">涂多层特氟龙涂层，耐各种酸碱溶剂腐蚀及高温，炉腔5年质保。</w:t>
      </w:r>
      <w:r/>
    </w:p>
    <w:p>
      <w:pPr>
        <w:spacing w:line="360" w:lineRule="auto"/>
        <w:rPr>
          <w:rFonts w:hint="eastAsia" w:ascii="思源宋体 CN Medium" w:hAnsi="思源宋体 CN Medium" w:eastAsia="思源宋体 CN Medium" w:cs="思源宋体 CN Medium"/>
          <w:sz w:val="21"/>
          <w:szCs w:val="21"/>
          <w:lang w:eastAsia="zh-CN"/>
        </w:rPr>
      </w:pPr>
      <w:r>
        <w:rPr>
          <w:rFonts w:hint="eastAsia" w:ascii="思源宋体 CN Medium" w:hAnsi="思源宋体 CN Medium" w:eastAsia="思源宋体 CN Medium" w:cs="思源宋体 CN Medium"/>
          <w:sz w:val="21"/>
          <w:szCs w:val="21"/>
        </w:rPr>
        <w:t xml:space="preserve">2.1.3 安全门三维定向防爆机制设计，配备防爆可视窗</w:t>
      </w:r>
      <w:r>
        <w:rPr>
          <w:rFonts w:hint="eastAsia" w:ascii="思源宋体 CN Medium" w:hAnsi="思源宋体 CN Medium" w:eastAsia="思源宋体 CN Medium" w:cs="思源宋体 CN Medium"/>
          <w:sz w:val="21"/>
          <w:szCs w:val="21"/>
          <w:lang w:eastAsia="zh-CN"/>
        </w:rPr>
        <w:t xml:space="preserve">，</w:t>
      </w:r>
      <w:r>
        <w:rPr>
          <w:rFonts w:hint="eastAsia" w:ascii="思源宋体 CN Medium" w:hAnsi="思源宋体 CN Medium" w:eastAsia="思源宋体 CN Medium" w:cs="思源宋体 CN Medium"/>
          <w:color w:val="auto"/>
          <w:sz w:val="21"/>
          <w:szCs w:val="21"/>
        </w:rPr>
        <w:t xml:space="preserve">具有一体化抗流槽结构，提供高强度的防爆能力</w:t>
      </w:r>
      <w:r>
        <w:rPr>
          <w:rFonts w:hint="eastAsia" w:ascii="思源宋体 CN Medium" w:hAnsi="思源宋体 CN Medium" w:eastAsia="思源宋体 CN Medium" w:cs="思源宋体 CN Medium"/>
          <w:color w:val="auto"/>
          <w:sz w:val="21"/>
          <w:szCs w:val="21"/>
          <w:lang w:val="en-US" w:eastAsia="zh-CN"/>
        </w:rPr>
        <w:t xml:space="preserve">的</w:t>
      </w:r>
      <w:r>
        <w:rPr>
          <w:rFonts w:hint="eastAsia" w:ascii="思源宋体 CN Medium" w:hAnsi="思源宋体 CN Medium" w:eastAsia="思源宋体 CN Medium" w:cs="思源宋体 CN Medium"/>
          <w:color w:val="auto"/>
          <w:sz w:val="21"/>
          <w:szCs w:val="21"/>
        </w:rPr>
        <w:t xml:space="preserve">同时防止腔内微波泄露</w:t>
      </w:r>
      <w:r>
        <w:rPr>
          <w:rFonts w:hint="eastAsia" w:ascii="思源宋体 CN Medium" w:hAnsi="思源宋体 CN Medium" w:eastAsia="思源宋体 CN Medium" w:cs="思源宋体 CN Medium"/>
          <w:sz w:val="21"/>
          <w:szCs w:val="21"/>
          <w:lang w:eastAsia="zh-CN"/>
        </w:rPr>
        <w:t xml:space="preserve">。</w:t>
      </w:r>
      <w:r/>
    </w:p>
    <w:p>
      <w:pPr>
        <w:spacing w:line="360" w:lineRule="auto"/>
        <w:rPr>
          <w:rFonts w:hint="eastAsia" w:ascii="思源宋体 CN Medium" w:hAnsi="思源宋体 CN Medium" w:eastAsia="思源宋体 CN Medium" w:cs="思源宋体 CN Medium"/>
          <w:sz w:val="21"/>
          <w:szCs w:val="21"/>
          <w:lang w:eastAsia="zh-CN"/>
        </w:rPr>
      </w:pPr>
      <w:r>
        <w:rPr>
          <w:rFonts w:hint="eastAsia" w:ascii="思源宋体 CN Medium" w:hAnsi="思源宋体 CN Medium" w:eastAsia="思源宋体 CN Medium" w:cs="思源宋体 CN Medium"/>
          <w:sz w:val="21"/>
          <w:szCs w:val="21"/>
          <w:lang w:val="en-US" w:eastAsia="zh-CN"/>
        </w:rPr>
        <w:t xml:space="preserve">2.1.4 具备机械和电子双重门锁，非低于安全温度无法打开炉门，安全温度可设置，以保证使用安全；</w:t>
      </w:r>
      <w:r>
        <w:rPr>
          <w:rFonts w:hint="eastAsia" w:ascii="思源宋体 CN Medium" w:hAnsi="思源宋体 CN Medium" w:eastAsia="思源宋体 CN Medium" w:cs="思源宋体 CN Medium"/>
        </w:rPr>
        <w:t xml:space="preserve">具备感应自动开门功能，非工作状态下无需按压门锁或屏幕即可感应开门，使用更加便捷。</w:t>
      </w:r>
      <w:r/>
    </w:p>
    <w:p>
      <w:pPr>
        <w:spacing w:line="360" w:lineRule="auto"/>
        <w:rPr>
          <w:rFonts w:hint="eastAsia" w:ascii="思源宋体 CN Medium" w:hAnsi="思源宋体 CN Medium" w:eastAsia="思源宋体 CN Medium" w:cs="思源宋体 CN Medium"/>
          <w:color w:val="000000"/>
          <w:sz w:val="21"/>
          <w:szCs w:val="21"/>
          <w:lang w:val="en-US" w:eastAsia="zh-CN"/>
        </w:rPr>
      </w:pPr>
      <w:r>
        <w:rPr>
          <w:rFonts w:hint="eastAsia" w:ascii="思源宋体 CN Medium" w:hAnsi="思源宋体 CN Medium" w:eastAsia="思源宋体 CN Medium" w:cs="思源宋体 CN Medium"/>
          <w:sz w:val="21"/>
          <w:szCs w:val="21"/>
          <w:lang w:val="en-US" w:eastAsia="zh-CN"/>
        </w:rPr>
        <w:t xml:space="preserve">2.1.5 视频影像监控系统：炉腔内置摄像头，主机配备7寸彩色触摸屏及7寸彩色视频监控</w:t>
      </w:r>
      <w:r>
        <w:rPr>
          <w:rFonts w:hint="eastAsia" w:ascii="思源宋体 CN Medium" w:hAnsi="思源宋体 CN Medium" w:eastAsia="思源宋体 CN Medium" w:cs="思源宋体 CN Medium"/>
          <w:color w:val="000000"/>
          <w:sz w:val="21"/>
          <w:szCs w:val="21"/>
        </w:rPr>
        <w:t xml:space="preserve">屏</w:t>
      </w:r>
      <w:r>
        <w:rPr>
          <w:rFonts w:hint="eastAsia" w:ascii="思源宋体 CN Medium" w:hAnsi="思源宋体 CN Medium" w:eastAsia="思源宋体 CN Medium" w:cs="思源宋体 CN Medium"/>
          <w:color w:val="000000"/>
          <w:sz w:val="21"/>
          <w:szCs w:val="21"/>
          <w:lang w:val="en-US" w:eastAsia="zh-CN"/>
        </w:rPr>
        <w:t xml:space="preserve">，可实时</w:t>
      </w:r>
      <w:r>
        <w:rPr>
          <w:rFonts w:hint="eastAsia" w:ascii="思源宋体 CN Medium" w:hAnsi="思源宋体 CN Medium" w:eastAsia="思源宋体 CN Medium" w:cs="思源宋体 CN Medium"/>
          <w:color w:val="000000"/>
          <w:sz w:val="21"/>
          <w:szCs w:val="21"/>
        </w:rPr>
        <w:t xml:space="preserve">显示</w:t>
      </w:r>
      <w:r>
        <w:rPr>
          <w:rFonts w:hint="eastAsia" w:ascii="思源宋体 CN Medium" w:hAnsi="思源宋体 CN Medium" w:eastAsia="思源宋体 CN Medium" w:cs="思源宋体 CN Medium"/>
          <w:color w:val="000000"/>
          <w:sz w:val="21"/>
          <w:szCs w:val="21"/>
          <w:lang w:val="en-US" w:eastAsia="zh-CN"/>
        </w:rPr>
        <w:t xml:space="preserve">实验参数及温压</w:t>
      </w:r>
      <w:r>
        <w:rPr>
          <w:rFonts w:hint="eastAsia" w:ascii="思源宋体 CN Medium" w:hAnsi="思源宋体 CN Medium" w:eastAsia="思源宋体 CN Medium" w:cs="思源宋体 CN Medium"/>
          <w:color w:val="000000"/>
          <w:sz w:val="21"/>
          <w:szCs w:val="21"/>
        </w:rPr>
        <w:t xml:space="preserve">变化曲线，</w:t>
      </w:r>
      <w:r>
        <w:rPr>
          <w:rFonts w:hint="eastAsia" w:ascii="思源宋体 CN Medium" w:hAnsi="思源宋体 CN Medium" w:eastAsia="思源宋体 CN Medium" w:cs="思源宋体 CN Medium"/>
          <w:color w:val="000000"/>
          <w:sz w:val="21"/>
          <w:szCs w:val="21"/>
          <w:lang w:val="en-US" w:eastAsia="zh-CN"/>
        </w:rPr>
        <w:t xml:space="preserve">又可同时</w:t>
      </w:r>
      <w:r>
        <w:rPr>
          <w:rFonts w:hint="eastAsia" w:ascii="思源宋体 CN Medium" w:hAnsi="思源宋体 CN Medium" w:eastAsia="思源宋体 CN Medium" w:cs="思源宋体 CN Medium"/>
          <w:color w:val="000000"/>
          <w:sz w:val="21"/>
          <w:szCs w:val="21"/>
        </w:rPr>
        <w:t xml:space="preserve">清晰观察</w:t>
      </w:r>
      <w:r>
        <w:rPr>
          <w:rFonts w:hint="eastAsia" w:ascii="思源宋体 CN Medium" w:hAnsi="思源宋体 CN Medium" w:eastAsia="思源宋体 CN Medium" w:cs="思源宋体 CN Medium"/>
          <w:color w:val="000000"/>
          <w:sz w:val="21"/>
          <w:szCs w:val="21"/>
          <w:lang w:val="en-US" w:eastAsia="zh-CN"/>
        </w:rPr>
        <w:t xml:space="preserve">炉腔</w:t>
      </w:r>
      <w:r>
        <w:rPr>
          <w:rFonts w:hint="eastAsia" w:ascii="思源宋体 CN Medium" w:hAnsi="思源宋体 CN Medium" w:eastAsia="思源宋体 CN Medium" w:cs="思源宋体 CN Medium"/>
          <w:color w:val="000000"/>
          <w:sz w:val="21"/>
          <w:szCs w:val="21"/>
        </w:rPr>
        <w:t xml:space="preserve">内部</w:t>
      </w:r>
      <w:r>
        <w:rPr>
          <w:rFonts w:hint="eastAsia" w:ascii="思源宋体 CN Medium" w:hAnsi="思源宋体 CN Medium" w:eastAsia="思源宋体 CN Medium" w:cs="思源宋体 CN Medium"/>
          <w:color w:val="000000"/>
          <w:sz w:val="21"/>
          <w:szCs w:val="21"/>
          <w:lang w:val="en-US" w:eastAsia="zh-CN"/>
        </w:rPr>
        <w:t xml:space="preserve">工作影像，实验状态一目了然。</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lang w:val="en-US" w:eastAsia="zh-CN"/>
        </w:rPr>
      </w:pPr>
      <w:r>
        <w:rPr>
          <w:rFonts w:hint="eastAsia" w:ascii="思源宋体 CN Medium" w:hAnsi="思源宋体 CN Medium" w:eastAsia="思源宋体 CN Medium" w:cs="思源宋体 CN Medium"/>
          <w:color w:val="auto"/>
          <w:sz w:val="21"/>
          <w:szCs w:val="21"/>
          <w:lang w:val="en-US" w:eastAsia="zh-CN"/>
        </w:rPr>
        <w:t xml:space="preserve">▲2.1.6 灯光识别系统：具有≥4种颜色变化功能，可远距离通过可视窗观察灯光变化，掌握机器运行状态。</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lang w:val="en-US" w:eastAsia="zh-CN"/>
        </w:rPr>
        <w:t xml:space="preserve">2.1.7 </w:t>
      </w:r>
      <w:r>
        <w:rPr>
          <w:rFonts w:hint="eastAsia" w:ascii="思源宋体 CN Medium" w:hAnsi="思源宋体 CN Medium" w:eastAsia="思源宋体 CN Medium" w:cs="思源宋体 CN Medium"/>
          <w:color w:val="auto"/>
          <w:sz w:val="21"/>
          <w:szCs w:val="21"/>
        </w:rPr>
        <w:t xml:space="preserve">炉腔配备大功率排风系统</w:t>
      </w:r>
      <w:r>
        <w:rPr>
          <w:rFonts w:hint="eastAsia" w:ascii="思源宋体 CN Medium" w:hAnsi="思源宋体 CN Medium" w:eastAsia="思源宋体 CN Medium" w:cs="思源宋体 CN Medium"/>
          <w:color w:val="auto"/>
          <w:sz w:val="21"/>
          <w:szCs w:val="21"/>
          <w:lang w:eastAsia="zh-CN"/>
        </w:rPr>
        <w:t xml:space="preserve">，</w:t>
      </w:r>
      <w:r>
        <w:rPr>
          <w:rFonts w:hint="eastAsia" w:ascii="思源宋体 CN Medium" w:hAnsi="思源宋体 CN Medium" w:eastAsia="思源宋体 CN Medium" w:cs="思源宋体 CN Medium"/>
          <w:color w:val="auto"/>
          <w:sz w:val="21"/>
          <w:szCs w:val="21"/>
          <w:lang w:val="en-US" w:eastAsia="zh-CN"/>
        </w:rPr>
        <w:t xml:space="preserve">风量可根据实验进程自动调整</w:t>
      </w:r>
      <w:r>
        <w:rPr>
          <w:rFonts w:hint="eastAsia" w:ascii="思源宋体 CN Medium" w:hAnsi="思源宋体 CN Medium" w:eastAsia="思源宋体 CN Medium" w:cs="思源宋体 CN Medium"/>
          <w:color w:val="auto"/>
          <w:sz w:val="21"/>
          <w:szCs w:val="21"/>
        </w:rPr>
        <w:t xml:space="preserve">，各种反应可在通风、安全且易于观察的环境下长时间连续进行</w:t>
      </w:r>
      <w:r>
        <w:rPr>
          <w:rFonts w:hint="eastAsia" w:ascii="思源宋体 CN Medium" w:hAnsi="思源宋体 CN Medium" w:eastAsia="思源宋体 CN Medium" w:cs="思源宋体 CN Medium"/>
          <w:color w:val="auto"/>
          <w:sz w:val="21"/>
          <w:szCs w:val="21"/>
          <w:lang w:val="en-US" w:eastAsia="zh-CN"/>
        </w:rPr>
        <w:t xml:space="preserve">，</w:t>
      </w:r>
      <w:r>
        <w:rPr>
          <w:rFonts w:hint="eastAsia" w:ascii="思源宋体 CN Medium" w:hAnsi="思源宋体 CN Medium" w:eastAsia="思源宋体 CN Medium" w:cs="思源宋体 CN Medium"/>
          <w:color w:val="auto"/>
          <w:sz w:val="21"/>
          <w:szCs w:val="21"/>
        </w:rPr>
        <w:t xml:space="preserve">采用腔内强制风冷/腔外自然风冷</w:t>
      </w:r>
      <w:r>
        <w:rPr>
          <w:rFonts w:hint="eastAsia" w:ascii="思源宋体 CN Medium" w:hAnsi="思源宋体 CN Medium" w:eastAsia="思源宋体 CN Medium" w:cs="思源宋体 CN Medium"/>
          <w:color w:val="auto"/>
          <w:sz w:val="21"/>
          <w:szCs w:val="21"/>
          <w:lang w:val="en-US" w:eastAsia="zh-CN"/>
        </w:rPr>
        <w:t xml:space="preserve">等</w:t>
      </w:r>
      <w:r>
        <w:rPr>
          <w:rFonts w:hint="eastAsia" w:ascii="思源宋体 CN Medium" w:hAnsi="思源宋体 CN Medium" w:eastAsia="思源宋体 CN Medium" w:cs="思源宋体 CN Medium"/>
          <w:color w:val="auto"/>
          <w:sz w:val="21"/>
          <w:szCs w:val="21"/>
        </w:rPr>
        <w:t xml:space="preserve">冷却方式</w:t>
      </w:r>
      <w:r>
        <w:rPr>
          <w:rFonts w:hint="eastAsia" w:ascii="思源宋体 CN Medium" w:hAnsi="思源宋体 CN Medium" w:eastAsia="思源宋体 CN Medium" w:cs="思源宋体 CN Medium"/>
          <w:color w:val="auto"/>
          <w:sz w:val="21"/>
          <w:szCs w:val="21"/>
          <w:lang w:eastAsia="zh-CN"/>
        </w:rPr>
        <w:t xml:space="preserve">。</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lang w:val="en-US" w:eastAsia="zh-CN"/>
        </w:rPr>
        <w:t xml:space="preserve">2.1.8 </w:t>
      </w:r>
      <w:r>
        <w:rPr>
          <w:rFonts w:hint="eastAsia" w:ascii="思源宋体 CN Medium" w:hAnsi="思源宋体 CN Medium" w:eastAsia="思源宋体 CN Medium" w:cs="思源宋体 CN Medium"/>
          <w:color w:val="auto"/>
          <w:sz w:val="21"/>
          <w:szCs w:val="21"/>
          <w:highlight w:val="none"/>
          <w:lang w:val="en-US" w:eastAsia="zh-CN"/>
        </w:rPr>
        <w:t xml:space="preserve">可选配</w:t>
      </w:r>
      <w:r>
        <w:rPr>
          <w:rFonts w:hint="eastAsia" w:ascii="思源宋体 CN Medium" w:hAnsi="思源宋体 CN Medium" w:eastAsia="思源宋体 CN Medium" w:cs="思源宋体 CN Medium"/>
          <w:color w:val="auto"/>
          <w:sz w:val="21"/>
          <w:szCs w:val="21"/>
        </w:rPr>
        <w:t xml:space="preserve">高灵敏度溶剂</w:t>
      </w:r>
      <w:r>
        <w:rPr>
          <w:rFonts w:hint="eastAsia" w:ascii="思源宋体 CN Medium" w:hAnsi="思源宋体 CN Medium" w:eastAsia="思源宋体 CN Medium" w:cs="思源宋体 CN Medium"/>
          <w:color w:val="auto"/>
          <w:sz w:val="21"/>
          <w:szCs w:val="21"/>
          <w:lang w:val="en-US" w:eastAsia="zh-CN"/>
        </w:rPr>
        <w:t xml:space="preserve">监控系统</w:t>
      </w:r>
      <w:r>
        <w:rPr>
          <w:rFonts w:hint="eastAsia" w:ascii="思源宋体 CN Medium" w:hAnsi="思源宋体 CN Medium" w:eastAsia="思源宋体 CN Medium" w:cs="思源宋体 CN Medium"/>
          <w:color w:val="auto"/>
          <w:sz w:val="21"/>
          <w:szCs w:val="21"/>
        </w:rPr>
        <w:t xml:space="preserve">，能够实时监测腔内</w:t>
      </w:r>
      <w:r>
        <w:rPr>
          <w:rFonts w:hint="eastAsia" w:ascii="思源宋体 CN Medium" w:hAnsi="思源宋体 CN Medium" w:eastAsia="思源宋体 CN Medium" w:cs="思源宋体 CN Medium"/>
          <w:color w:val="auto"/>
          <w:sz w:val="21"/>
          <w:szCs w:val="21"/>
          <w:lang w:val="en-US" w:eastAsia="zh-CN"/>
        </w:rPr>
        <w:t xml:space="preserve">溶剂泄漏情况</w:t>
      </w:r>
      <w:r>
        <w:rPr>
          <w:rFonts w:hint="eastAsia" w:ascii="思源宋体 CN Medium" w:hAnsi="思源宋体 CN Medium" w:eastAsia="思源宋体 CN Medium" w:cs="思源宋体 CN Medium"/>
          <w:color w:val="auto"/>
          <w:sz w:val="21"/>
          <w:szCs w:val="21"/>
        </w:rPr>
        <w:t xml:space="preserve">，有效</w:t>
      </w:r>
      <w:r>
        <w:rPr>
          <w:rFonts w:hint="eastAsia" w:ascii="思源宋体 CN Medium" w:hAnsi="思源宋体 CN Medium" w:eastAsia="思源宋体 CN Medium" w:cs="思源宋体 CN Medium"/>
          <w:color w:val="auto"/>
          <w:sz w:val="21"/>
          <w:szCs w:val="21"/>
          <w:lang w:val="en-US" w:eastAsia="zh-CN"/>
        </w:rPr>
        <w:t xml:space="preserve">消除合成萃取实验过程的</w:t>
      </w:r>
      <w:r>
        <w:rPr>
          <w:rFonts w:hint="eastAsia" w:ascii="思源宋体 CN Medium" w:hAnsi="思源宋体 CN Medium" w:eastAsia="思源宋体 CN Medium" w:cs="思源宋体 CN Medium"/>
          <w:color w:val="auto"/>
          <w:sz w:val="21"/>
          <w:szCs w:val="21"/>
        </w:rPr>
        <w:t xml:space="preserve">安全隐患。</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highlight w:val="none"/>
          <w:lang w:val="en-US" w:eastAsia="zh-CN"/>
        </w:rPr>
      </w:pPr>
      <w:r>
        <w:rPr>
          <w:rFonts w:hint="eastAsia" w:ascii="思源宋体 CN Medium" w:hAnsi="思源宋体 CN Medium" w:eastAsia="思源宋体 CN Medium" w:cs="思源宋体 CN Medium"/>
          <w:color w:val="auto"/>
          <w:sz w:val="21"/>
          <w:szCs w:val="21"/>
          <w:highlight w:val="none"/>
          <w:lang w:val="en-US" w:eastAsia="zh-CN"/>
        </w:rPr>
        <w:t xml:space="preserve">2</w:t>
      </w:r>
      <w:r>
        <w:rPr>
          <w:rFonts w:hint="eastAsia" w:ascii="思源宋体 CN Medium" w:hAnsi="思源宋体 CN Medium" w:eastAsia="思源宋体 CN Medium" w:cs="思源宋体 CN Medium"/>
          <w:color w:val="auto"/>
          <w:sz w:val="21"/>
          <w:szCs w:val="21"/>
          <w:highlight w:val="none"/>
        </w:rPr>
        <w:t xml:space="preserve">.</w:t>
      </w:r>
      <w:r>
        <w:rPr>
          <w:rFonts w:hint="eastAsia" w:ascii="思源宋体 CN Medium" w:hAnsi="思源宋体 CN Medium" w:eastAsia="思源宋体 CN Medium" w:cs="思源宋体 CN Medium"/>
          <w:color w:val="auto"/>
          <w:sz w:val="21"/>
          <w:szCs w:val="21"/>
          <w:highlight w:val="none"/>
          <w:lang w:val="en-US" w:eastAsia="zh-CN"/>
        </w:rPr>
        <w:t xml:space="preserve">2</w:t>
      </w:r>
      <w:r>
        <w:rPr>
          <w:rFonts w:hint="eastAsia" w:ascii="思源宋体 CN Medium" w:hAnsi="思源宋体 CN Medium" w:eastAsia="思源宋体 CN Medium" w:cs="思源宋体 CN Medium"/>
          <w:color w:val="auto"/>
          <w:sz w:val="21"/>
          <w:szCs w:val="21"/>
          <w:highlight w:val="none"/>
        </w:rPr>
        <w:t xml:space="preserve"> </w:t>
      </w:r>
      <w:r>
        <w:rPr>
          <w:rFonts w:hint="eastAsia" w:ascii="思源宋体 CN Medium" w:hAnsi="思源宋体 CN Medium" w:eastAsia="思源宋体 CN Medium" w:cs="思源宋体 CN Medium"/>
          <w:color w:val="auto"/>
          <w:sz w:val="21"/>
          <w:szCs w:val="21"/>
          <w:highlight w:val="none"/>
          <w:lang w:val="en-US" w:eastAsia="zh-CN"/>
        </w:rPr>
        <w:t xml:space="preserve">温度检测系统</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lang w:eastAsia="zh-CN"/>
        </w:rPr>
      </w:pPr>
      <w:r>
        <w:rPr>
          <w:rFonts w:hint="eastAsia" w:ascii="思源宋体 CN Medium" w:hAnsi="思源宋体 CN Medium" w:eastAsia="思源宋体 CN Medium" w:cs="思源宋体 CN Medium"/>
          <w:color w:val="auto"/>
          <w:sz w:val="21"/>
          <w:szCs w:val="21"/>
          <w:highlight w:val="none"/>
          <w:lang w:val="en-US" w:eastAsia="zh-CN"/>
        </w:rPr>
        <w:t xml:space="preserve">2.2.1 </w:t>
      </w:r>
      <w:r>
        <w:rPr>
          <w:rFonts w:hint="eastAsia" w:ascii="思源宋体 CN Medium" w:hAnsi="思源宋体 CN Medium" w:eastAsia="思源宋体 CN Medium" w:cs="思源宋体 CN Medium"/>
          <w:sz w:val="21"/>
          <w:szCs w:val="21"/>
          <w:lang w:val="en-US" w:eastAsia="zh-CN"/>
        </w:rPr>
        <w:t xml:space="preserve">采用</w:t>
      </w:r>
      <w:r>
        <w:rPr>
          <w:rFonts w:hint="eastAsia" w:ascii="思源宋体 CN Medium" w:hAnsi="思源宋体 CN Medium" w:eastAsia="思源宋体 CN Medium" w:cs="思源宋体 CN Medium"/>
          <w:sz w:val="21"/>
          <w:szCs w:val="21"/>
        </w:rPr>
        <w:t xml:space="preserve">非接触式</w:t>
      </w:r>
      <w:r>
        <w:rPr>
          <w:rFonts w:hint="eastAsia" w:ascii="思源宋体 CN Medium" w:hAnsi="思源宋体 CN Medium" w:eastAsia="思源宋体 CN Medium" w:cs="思源宋体 CN Medium"/>
          <w:sz w:val="21"/>
          <w:szCs w:val="21"/>
          <w:lang w:val="en-US" w:eastAsia="zh-CN"/>
        </w:rPr>
        <w:t xml:space="preserve">中</w:t>
      </w:r>
      <w:r>
        <w:rPr>
          <w:rFonts w:hint="eastAsia" w:ascii="思源宋体 CN Medium" w:hAnsi="思源宋体 CN Medium" w:eastAsia="思源宋体 CN Medium" w:cs="思源宋体 CN Medium"/>
          <w:sz w:val="21"/>
          <w:szCs w:val="21"/>
        </w:rPr>
        <w:t xml:space="preserve">红外全罐</w:t>
      </w:r>
      <w:r>
        <w:rPr>
          <w:rFonts w:hint="eastAsia" w:ascii="思源宋体 CN Medium" w:hAnsi="思源宋体 CN Medium" w:eastAsia="思源宋体 CN Medium" w:cs="思源宋体 CN Medium"/>
          <w:sz w:val="21"/>
          <w:szCs w:val="21"/>
          <w:lang w:val="en-US" w:eastAsia="zh-CN"/>
        </w:rPr>
        <w:t xml:space="preserve">测温技术，直接测量每个消解罐内样品溶液的温度</w:t>
      </w:r>
      <w:r>
        <w:rPr>
          <w:rFonts w:hint="eastAsia" w:ascii="思源宋体 CN Medium" w:hAnsi="思源宋体 CN Medium" w:eastAsia="思源宋体 CN Medium" w:cs="思源宋体 CN Medium"/>
          <w:sz w:val="21"/>
          <w:szCs w:val="21"/>
        </w:rPr>
        <w:t xml:space="preserve">，可对全部消解罐底部而非侧面进行温度</w:t>
      </w:r>
      <w:r>
        <w:rPr>
          <w:rFonts w:hint="eastAsia" w:ascii="思源宋体 CN Medium" w:hAnsi="思源宋体 CN Medium" w:eastAsia="思源宋体 CN Medium" w:cs="思源宋体 CN Medium"/>
          <w:sz w:val="21"/>
          <w:szCs w:val="21"/>
          <w:lang w:val="en-US" w:eastAsia="zh-CN"/>
        </w:rPr>
        <w:t xml:space="preserve">扫描</w:t>
      </w:r>
      <w:r>
        <w:rPr>
          <w:rFonts w:hint="eastAsia" w:ascii="思源宋体 CN Medium" w:hAnsi="思源宋体 CN Medium" w:eastAsia="思源宋体 CN Medium" w:cs="思源宋体 CN Medium"/>
          <w:sz w:val="21"/>
          <w:szCs w:val="21"/>
        </w:rPr>
        <w:t xml:space="preserve">，测温范围</w:t>
      </w:r>
      <w:r>
        <w:rPr>
          <w:rFonts w:hint="eastAsia" w:ascii="思源宋体 CN Medium" w:hAnsi="思源宋体 CN Medium" w:eastAsia="思源宋体 CN Medium" w:cs="思源宋体 CN Medium"/>
          <w:sz w:val="21"/>
          <w:szCs w:val="21"/>
          <w:lang w:val="en-US" w:eastAsia="zh-CN"/>
        </w:rPr>
        <w:t xml:space="preserve">不小于60-400</w:t>
      </w:r>
      <w:r>
        <w:rPr>
          <w:rFonts w:hint="eastAsia" w:ascii="思源宋体 CN Medium" w:hAnsi="思源宋体 CN Medium" w:eastAsia="思源宋体 CN Medium" w:cs="思源宋体 CN Medium"/>
          <w:sz w:val="21"/>
          <w:szCs w:val="21"/>
        </w:rPr>
        <w:t xml:space="preserve">℃</w:t>
      </w:r>
      <w:r>
        <w:rPr>
          <w:rFonts w:hint="eastAsia" w:ascii="思源宋体 CN Medium" w:hAnsi="思源宋体 CN Medium" w:eastAsia="思源宋体 CN Medium" w:cs="思源宋体 CN Medium"/>
          <w:color w:val="auto"/>
          <w:sz w:val="21"/>
          <w:szCs w:val="21"/>
          <w:lang w:eastAsia="zh-CN"/>
        </w:rPr>
        <w:t xml:space="preserve">，</w:t>
      </w:r>
      <w:r>
        <w:rPr>
          <w:rFonts w:hint="eastAsia" w:ascii="思源宋体 CN Medium" w:hAnsi="思源宋体 CN Medium" w:eastAsia="思源宋体 CN Medium" w:cs="思源宋体 CN Medium"/>
          <w:color w:val="auto"/>
          <w:sz w:val="21"/>
          <w:szCs w:val="21"/>
          <w:lang w:val="en-US" w:eastAsia="zh-CN"/>
        </w:rPr>
        <w:t xml:space="preserve">检测</w:t>
      </w:r>
      <w:r>
        <w:rPr>
          <w:rFonts w:hint="eastAsia" w:ascii="思源宋体 CN Medium" w:hAnsi="思源宋体 CN Medium" w:eastAsia="思源宋体 CN Medium" w:cs="思源宋体 CN Medium"/>
          <w:color w:val="auto"/>
          <w:sz w:val="21"/>
          <w:szCs w:val="21"/>
          <w:lang w:eastAsia="zh-CN"/>
        </w:rPr>
        <w:t xml:space="preserve">精度±0.1℃；</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lang w:val="en-US" w:eastAsia="zh-CN"/>
        </w:rPr>
        <w:t xml:space="preserve">▲2.2.2 同时配备光纤测温系统</w:t>
      </w:r>
      <w:r>
        <w:rPr>
          <w:rFonts w:hint="eastAsia" w:ascii="思源宋体 CN Medium" w:hAnsi="思源宋体 CN Medium" w:eastAsia="思源宋体 CN Medium" w:cs="思源宋体 CN Medium"/>
          <w:color w:val="auto"/>
          <w:sz w:val="21"/>
          <w:szCs w:val="21"/>
          <w:lang w:eastAsia="zh-CN"/>
        </w:rPr>
        <w:t xml:space="preserve">，</w:t>
      </w:r>
      <w:r>
        <w:rPr>
          <w:rFonts w:hint="eastAsia" w:ascii="思源宋体 CN Medium" w:hAnsi="思源宋体 CN Medium" w:eastAsia="思源宋体 CN Medium" w:cs="思源宋体 CN Medium"/>
          <w:color w:val="auto"/>
          <w:sz w:val="21"/>
          <w:szCs w:val="21"/>
          <w:lang w:val="en-US" w:eastAsia="zh-CN"/>
        </w:rPr>
        <w:t xml:space="preserve">低温段测温准确，也可</w:t>
      </w:r>
      <w:r>
        <w:rPr>
          <w:rFonts w:hint="eastAsia" w:ascii="思源宋体 CN Medium" w:hAnsi="思源宋体 CN Medium" w:eastAsia="思源宋体 CN Medium" w:cs="思源宋体 CN Medium"/>
          <w:color w:val="auto"/>
          <w:sz w:val="21"/>
          <w:szCs w:val="21"/>
        </w:rPr>
        <w:t xml:space="preserve">避免其他</w:t>
      </w:r>
      <w:r>
        <w:rPr>
          <w:rFonts w:hint="eastAsia" w:ascii="思源宋体 CN Medium" w:hAnsi="思源宋体 CN Medium" w:eastAsia="思源宋体 CN Medium" w:cs="思源宋体 CN Medium"/>
          <w:color w:val="auto"/>
          <w:sz w:val="21"/>
          <w:szCs w:val="21"/>
          <w:lang w:val="en-US" w:eastAsia="zh-CN"/>
        </w:rPr>
        <w:t xml:space="preserve">插入式</w:t>
      </w:r>
      <w:r>
        <w:rPr>
          <w:rFonts w:hint="eastAsia" w:ascii="思源宋体 CN Medium" w:hAnsi="思源宋体 CN Medium" w:eastAsia="思源宋体 CN Medium" w:cs="思源宋体 CN Medium"/>
          <w:color w:val="auto"/>
          <w:sz w:val="21"/>
          <w:szCs w:val="21"/>
        </w:rPr>
        <w:t xml:space="preserve">测温方式易产生火花</w:t>
      </w:r>
      <w:r>
        <w:rPr>
          <w:rFonts w:hint="eastAsia" w:ascii="思源宋体 CN Medium" w:hAnsi="思源宋体 CN Medium" w:eastAsia="思源宋体 CN Medium" w:cs="思源宋体 CN Medium"/>
          <w:color w:val="auto"/>
          <w:sz w:val="21"/>
          <w:szCs w:val="21"/>
          <w:lang w:val="en-US" w:eastAsia="zh-CN"/>
        </w:rPr>
        <w:t xml:space="preserve">等</w:t>
      </w:r>
      <w:r>
        <w:rPr>
          <w:rFonts w:hint="eastAsia" w:ascii="思源宋体 CN Medium" w:hAnsi="思源宋体 CN Medium" w:eastAsia="思源宋体 CN Medium" w:cs="思源宋体 CN Medium"/>
          <w:color w:val="auto"/>
          <w:sz w:val="21"/>
          <w:szCs w:val="21"/>
        </w:rPr>
        <w:t xml:space="preserve">危险</w:t>
      </w:r>
      <w:r>
        <w:rPr>
          <w:rFonts w:hint="eastAsia" w:ascii="思源宋体 CN Medium" w:hAnsi="思源宋体 CN Medium" w:eastAsia="思源宋体 CN Medium" w:cs="思源宋体 CN Medium"/>
          <w:color w:val="auto"/>
          <w:sz w:val="21"/>
          <w:szCs w:val="21"/>
          <w:lang w:eastAsia="zh-CN"/>
        </w:rPr>
        <w:t xml:space="preserve">，</w:t>
      </w:r>
      <w:r>
        <w:rPr>
          <w:rFonts w:hint="eastAsia" w:ascii="思源宋体 CN Medium" w:hAnsi="思源宋体 CN Medium" w:eastAsia="思源宋体 CN Medium" w:cs="思源宋体 CN Medium"/>
          <w:color w:val="auto"/>
          <w:sz w:val="21"/>
          <w:szCs w:val="21"/>
          <w:lang w:val="en-US" w:eastAsia="zh-CN"/>
        </w:rPr>
        <w:t xml:space="preserve">测温</w:t>
      </w:r>
      <w:r>
        <w:rPr>
          <w:rFonts w:hint="eastAsia" w:ascii="思源宋体 CN Medium" w:hAnsi="思源宋体 CN Medium" w:eastAsia="思源宋体 CN Medium" w:cs="思源宋体 CN Medium"/>
          <w:color w:val="auto"/>
          <w:sz w:val="21"/>
          <w:szCs w:val="21"/>
        </w:rPr>
        <w:t xml:space="preserve">范围</w:t>
      </w:r>
      <w:r>
        <w:rPr>
          <w:rFonts w:hint="eastAsia" w:ascii="思源宋体 CN Medium" w:hAnsi="思源宋体 CN Medium" w:eastAsia="思源宋体 CN Medium" w:cs="思源宋体 CN Medium"/>
          <w:sz w:val="21"/>
          <w:szCs w:val="21"/>
          <w:lang w:val="en-US" w:eastAsia="zh-CN"/>
        </w:rPr>
        <w:t xml:space="preserve">不小于</w:t>
      </w:r>
      <w:r>
        <w:rPr>
          <w:rFonts w:hint="eastAsia" w:ascii="思源宋体 CN Medium" w:hAnsi="思源宋体 CN Medium" w:eastAsia="思源宋体 CN Medium" w:cs="思源宋体 CN Medium"/>
          <w:color w:val="000000"/>
          <w:sz w:val="21"/>
          <w:szCs w:val="21"/>
        </w:rPr>
        <w:t xml:space="preserve">-40℃～305℃，</w:t>
      </w:r>
      <w:r>
        <w:rPr>
          <w:rFonts w:hint="eastAsia" w:ascii="思源宋体 CN Medium" w:hAnsi="思源宋体 CN Medium" w:eastAsia="思源宋体 CN Medium" w:cs="思源宋体 CN Medium"/>
          <w:color w:val="auto"/>
          <w:sz w:val="21"/>
          <w:szCs w:val="21"/>
          <w:lang w:val="en-US" w:eastAsia="zh-CN"/>
        </w:rPr>
        <w:t xml:space="preserve">检测</w:t>
      </w:r>
      <w:r>
        <w:rPr>
          <w:rFonts w:hint="eastAsia" w:ascii="思源宋体 CN Medium" w:hAnsi="思源宋体 CN Medium" w:eastAsia="思源宋体 CN Medium" w:cs="思源宋体 CN Medium"/>
          <w:color w:val="auto"/>
          <w:sz w:val="21"/>
          <w:szCs w:val="21"/>
        </w:rPr>
        <w:t xml:space="preserve">精度：±0.1℃。</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lang w:val="en-US" w:eastAsia="zh-CN"/>
        </w:rPr>
      </w:pPr>
      <w:r>
        <w:rPr>
          <w:rFonts w:hint="eastAsia" w:ascii="思源宋体 CN Medium" w:hAnsi="思源宋体 CN Medium" w:eastAsia="思源宋体 CN Medium" w:cs="思源宋体 CN Medium"/>
          <w:color w:val="auto"/>
          <w:sz w:val="21"/>
          <w:szCs w:val="21"/>
          <w:lang w:val="en-US" w:eastAsia="zh-CN"/>
        </w:rPr>
        <w:t xml:space="preserve">2</w:t>
      </w:r>
      <w:r>
        <w:rPr>
          <w:rFonts w:hint="eastAsia" w:ascii="思源宋体 CN Medium" w:hAnsi="思源宋体 CN Medium" w:eastAsia="思源宋体 CN Medium" w:cs="思源宋体 CN Medium"/>
          <w:color w:val="auto"/>
          <w:sz w:val="21"/>
          <w:szCs w:val="21"/>
        </w:rPr>
        <w:t xml:space="preserve">.</w:t>
      </w:r>
      <w:r>
        <w:rPr>
          <w:rFonts w:hint="eastAsia" w:ascii="思源宋体 CN Medium" w:hAnsi="思源宋体 CN Medium" w:eastAsia="思源宋体 CN Medium" w:cs="思源宋体 CN Medium"/>
          <w:color w:val="auto"/>
          <w:sz w:val="21"/>
          <w:szCs w:val="21"/>
          <w:lang w:val="en-US" w:eastAsia="zh-CN"/>
        </w:rPr>
        <w:t xml:space="preserve">3</w:t>
      </w:r>
      <w:r>
        <w:rPr>
          <w:rFonts w:hint="eastAsia" w:ascii="思源宋体 CN Medium" w:hAnsi="思源宋体 CN Medium" w:eastAsia="思源宋体 CN Medium" w:cs="思源宋体 CN Medium"/>
          <w:color w:val="auto"/>
          <w:sz w:val="21"/>
          <w:szCs w:val="21"/>
        </w:rPr>
        <w:t xml:space="preserve"> </w:t>
      </w:r>
      <w:r>
        <w:rPr>
          <w:rFonts w:hint="eastAsia" w:ascii="思源宋体 CN Medium" w:hAnsi="思源宋体 CN Medium" w:eastAsia="思源宋体 CN Medium" w:cs="思源宋体 CN Medium"/>
          <w:color w:val="auto"/>
          <w:sz w:val="21"/>
          <w:szCs w:val="21"/>
          <w:lang w:val="en-US" w:eastAsia="zh-CN"/>
        </w:rPr>
        <w:t xml:space="preserve">压力监控系统</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lang w:val="en-US" w:eastAsia="zh-CN"/>
        </w:rPr>
        <w:t xml:space="preserve">2.3.1 </w:t>
      </w:r>
      <w:r>
        <w:rPr>
          <w:rFonts w:hint="eastAsia" w:ascii="思源宋体 CN Medium" w:hAnsi="思源宋体 CN Medium" w:eastAsia="思源宋体 CN Medium" w:cs="思源宋体 CN Medium"/>
          <w:color w:val="auto"/>
          <w:sz w:val="21"/>
          <w:szCs w:val="21"/>
        </w:rPr>
        <w:t xml:space="preserve">主控罐</w:t>
      </w:r>
      <w:r>
        <w:rPr>
          <w:rFonts w:hint="eastAsia" w:ascii="思源宋体 CN Medium" w:hAnsi="思源宋体 CN Medium" w:eastAsia="思源宋体 CN Medium" w:cs="思源宋体 CN Medium"/>
          <w:color w:val="auto"/>
          <w:sz w:val="21"/>
          <w:szCs w:val="21"/>
          <w:lang w:val="en-US" w:eastAsia="zh-CN"/>
        </w:rPr>
        <w:t xml:space="preserve">测压</w:t>
      </w:r>
      <w:r>
        <w:rPr>
          <w:rFonts w:hint="eastAsia" w:ascii="思源宋体 CN Medium" w:hAnsi="思源宋体 CN Medium" w:eastAsia="思源宋体 CN Medium" w:cs="思源宋体 CN Medium"/>
          <w:color w:val="auto"/>
          <w:sz w:val="21"/>
          <w:szCs w:val="21"/>
        </w:rPr>
        <w:t xml:space="preserve">：</w:t>
      </w:r>
      <w:r>
        <w:rPr>
          <w:rFonts w:hint="eastAsia" w:ascii="思源宋体 CN Medium" w:hAnsi="思源宋体 CN Medium" w:eastAsia="思源宋体 CN Medium" w:cs="思源宋体 CN Medium"/>
          <w:color w:val="auto"/>
          <w:sz w:val="21"/>
          <w:szCs w:val="21"/>
          <w:lang w:val="en-US" w:eastAsia="zh-CN"/>
        </w:rPr>
        <w:t xml:space="preserve">采用</w:t>
      </w:r>
      <w:r>
        <w:rPr>
          <w:rFonts w:hint="eastAsia" w:ascii="思源宋体 CN Medium" w:hAnsi="思源宋体 CN Medium" w:eastAsia="思源宋体 CN Medium" w:cs="思源宋体 CN Medium"/>
          <w:color w:val="auto"/>
          <w:sz w:val="21"/>
          <w:szCs w:val="21"/>
        </w:rPr>
        <w:t xml:space="preserve">高精度压力传感器，</w:t>
      </w:r>
      <w:r>
        <w:rPr>
          <w:rFonts w:hint="eastAsia" w:ascii="思源宋体 CN Medium" w:hAnsi="思源宋体 CN Medium" w:eastAsia="思源宋体 CN Medium" w:cs="思源宋体 CN Medium"/>
          <w:color w:val="auto"/>
          <w:sz w:val="21"/>
          <w:szCs w:val="21"/>
          <w:lang w:val="en-US" w:eastAsia="zh-CN"/>
        </w:rPr>
        <w:t xml:space="preserve">可实时显示</w:t>
      </w:r>
      <w:r>
        <w:rPr>
          <w:rFonts w:hint="eastAsia" w:ascii="思源宋体 CN Medium" w:hAnsi="思源宋体 CN Medium" w:eastAsia="思源宋体 CN Medium" w:cs="思源宋体 CN Medium"/>
          <w:color w:val="auto"/>
          <w:sz w:val="21"/>
          <w:szCs w:val="21"/>
        </w:rPr>
        <w:t xml:space="preserve">压力</w:t>
      </w:r>
      <w:r>
        <w:rPr>
          <w:rFonts w:hint="eastAsia" w:ascii="思源宋体 CN Medium" w:hAnsi="思源宋体 CN Medium" w:eastAsia="思源宋体 CN Medium" w:cs="思源宋体 CN Medium"/>
          <w:color w:val="auto"/>
          <w:sz w:val="21"/>
          <w:szCs w:val="21"/>
          <w:lang w:val="en-US" w:eastAsia="zh-CN"/>
        </w:rPr>
        <w:t xml:space="preserve">数值</w:t>
      </w:r>
      <w:r>
        <w:rPr>
          <w:rFonts w:hint="eastAsia" w:ascii="思源宋体 CN Medium" w:hAnsi="思源宋体 CN Medium" w:eastAsia="思源宋体 CN Medium" w:cs="思源宋体 CN Medium"/>
          <w:color w:val="auto"/>
          <w:sz w:val="21"/>
          <w:szCs w:val="21"/>
        </w:rPr>
        <w:t xml:space="preserve">，</w:t>
      </w:r>
      <w:r>
        <w:rPr>
          <w:rFonts w:hint="eastAsia" w:ascii="思源宋体 CN Medium" w:hAnsi="思源宋体 CN Medium" w:eastAsia="思源宋体 CN Medium" w:cs="思源宋体 CN Medium"/>
          <w:color w:val="auto"/>
          <w:sz w:val="21"/>
          <w:szCs w:val="21"/>
          <w:lang w:val="en-US" w:eastAsia="zh-CN"/>
        </w:rPr>
        <w:t xml:space="preserve">传感器测压</w:t>
      </w:r>
      <w:r>
        <w:rPr>
          <w:rFonts w:hint="eastAsia" w:ascii="思源宋体 CN Medium" w:hAnsi="思源宋体 CN Medium" w:eastAsia="思源宋体 CN Medium" w:cs="思源宋体 CN Medium"/>
          <w:color w:val="auto"/>
          <w:sz w:val="21"/>
          <w:szCs w:val="21"/>
        </w:rPr>
        <w:t xml:space="preserve">范围</w:t>
      </w:r>
      <w:r>
        <w:rPr>
          <w:rFonts w:hint="eastAsia" w:ascii="思源宋体 CN Medium" w:hAnsi="思源宋体 CN Medium" w:eastAsia="思源宋体 CN Medium" w:cs="思源宋体 CN Medium"/>
          <w:color w:val="auto"/>
          <w:sz w:val="21"/>
          <w:szCs w:val="21"/>
          <w:lang w:val="en-US" w:eastAsia="zh-CN"/>
        </w:rPr>
        <w:t xml:space="preserve">不小于</w:t>
      </w:r>
      <w:r>
        <w:rPr>
          <w:rFonts w:hint="eastAsia" w:ascii="思源宋体 CN Medium" w:hAnsi="思源宋体 CN Medium" w:eastAsia="思源宋体 CN Medium" w:cs="思源宋体 CN Medium"/>
          <w:color w:val="auto"/>
          <w:sz w:val="21"/>
          <w:szCs w:val="21"/>
        </w:rPr>
        <w:t xml:space="preserve">0-15MPa，</w:t>
      </w:r>
      <w:r>
        <w:rPr>
          <w:rFonts w:hint="eastAsia" w:ascii="思源宋体 CN Medium" w:hAnsi="思源宋体 CN Medium" w:eastAsia="思源宋体 CN Medium" w:cs="思源宋体 CN Medium"/>
          <w:color w:val="auto"/>
          <w:sz w:val="21"/>
          <w:szCs w:val="21"/>
          <w:lang w:val="en-US" w:eastAsia="zh-CN"/>
        </w:rPr>
        <w:t xml:space="preserve">检测</w:t>
      </w:r>
      <w:r>
        <w:rPr>
          <w:rFonts w:hint="eastAsia" w:ascii="思源宋体 CN Medium" w:hAnsi="思源宋体 CN Medium" w:eastAsia="思源宋体 CN Medium" w:cs="思源宋体 CN Medium"/>
          <w:color w:val="auto"/>
          <w:sz w:val="21"/>
          <w:szCs w:val="21"/>
        </w:rPr>
        <w:t xml:space="preserve">精度±0.01MPa</w:t>
      </w:r>
      <w:r>
        <w:rPr>
          <w:rFonts w:hint="eastAsia" w:ascii="思源宋体 CN Medium" w:hAnsi="思源宋体 CN Medium" w:eastAsia="思源宋体 CN Medium" w:cs="思源宋体 CN Medium"/>
          <w:color w:val="auto"/>
          <w:sz w:val="21"/>
          <w:szCs w:val="21"/>
          <w:lang w:val="en-US" w:eastAsia="zh-CN"/>
        </w:rPr>
        <w:t xml:space="preserve">或1PSI</w:t>
      </w:r>
      <w:r>
        <w:rPr>
          <w:rFonts w:hint="eastAsia" w:ascii="思源宋体 CN Medium" w:hAnsi="思源宋体 CN Medium" w:eastAsia="思源宋体 CN Medium" w:cs="思源宋体 CN Medium"/>
          <w:color w:val="auto"/>
          <w:sz w:val="21"/>
          <w:szCs w:val="21"/>
        </w:rPr>
        <w:t xml:space="preserve">。</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lang w:val="en-US" w:eastAsia="zh-CN"/>
        </w:rPr>
        <w:t xml:space="preserve">2.3.2 </w:t>
      </w:r>
      <w:r>
        <w:rPr>
          <w:rFonts w:hint="eastAsia" w:ascii="思源宋体 CN Medium" w:hAnsi="思源宋体 CN Medium" w:eastAsia="思源宋体 CN Medium" w:cs="思源宋体 CN Medium"/>
          <w:color w:val="auto"/>
          <w:sz w:val="21"/>
          <w:szCs w:val="21"/>
        </w:rPr>
        <w:t xml:space="preserve">全罐压力监控：实时监控每个消解罐内压力，超压自动泄压，</w:t>
      </w:r>
      <w:r>
        <w:rPr>
          <w:rFonts w:hint="eastAsia" w:ascii="思源宋体 CN Medium" w:hAnsi="思源宋体 CN Medium" w:eastAsia="思源宋体 CN Medium" w:cs="思源宋体 CN Medium"/>
          <w:color w:val="auto"/>
          <w:sz w:val="21"/>
          <w:szCs w:val="21"/>
          <w:lang w:val="en-US" w:eastAsia="zh-CN"/>
        </w:rPr>
        <w:t xml:space="preserve">限压</w:t>
      </w:r>
      <w:r>
        <w:rPr>
          <w:rFonts w:hint="eastAsia" w:ascii="思源宋体 CN Medium" w:hAnsi="思源宋体 CN Medium" w:eastAsia="思源宋体 CN Medium" w:cs="思源宋体 CN Medium"/>
          <w:color w:val="auto"/>
          <w:sz w:val="21"/>
          <w:szCs w:val="21"/>
        </w:rPr>
        <w:t xml:space="preserve">值可调。</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rPr>
        <w:t xml:space="preserve">2.4</w:t>
      </w:r>
      <w:r>
        <w:rPr>
          <w:rFonts w:hint="eastAsia" w:ascii="思源宋体 CN Medium" w:hAnsi="思源宋体 CN Medium" w:eastAsia="思源宋体 CN Medium" w:cs="思源宋体 CN Medium"/>
          <w:color w:val="auto"/>
          <w:sz w:val="21"/>
          <w:szCs w:val="21"/>
          <w:lang w:val="en-US" w:eastAsia="zh-CN"/>
        </w:rPr>
        <w:t xml:space="preserve"> 配备实时异常监控系统，能够在任意消解罐出现异常时，自动报警并切断微波从而</w:t>
      </w:r>
      <w:r>
        <w:rPr>
          <w:rFonts w:hint="eastAsia" w:ascii="思源宋体 CN Medium" w:hAnsi="思源宋体 CN Medium" w:eastAsia="思源宋体 CN Medium" w:cs="思源宋体 CN Medium"/>
          <w:color w:val="auto"/>
          <w:sz w:val="21"/>
          <w:szCs w:val="21"/>
        </w:rPr>
        <w:t xml:space="preserve">确保仪器安全运行</w:t>
      </w:r>
      <w:r>
        <w:rPr>
          <w:rFonts w:hint="eastAsia" w:ascii="思源宋体 CN Medium" w:hAnsi="思源宋体 CN Medium" w:eastAsia="思源宋体 CN Medium" w:cs="思源宋体 CN Medium"/>
          <w:color w:val="auto"/>
          <w:sz w:val="21"/>
          <w:szCs w:val="21"/>
          <w:lang w:eastAsia="zh-CN"/>
        </w:rPr>
        <w:t xml:space="preserve">。</w:t>
      </w:r>
      <w:r/>
    </w:p>
    <w:p>
      <w:pPr>
        <w:spacing w:line="360" w:lineRule="auto"/>
        <w:rPr>
          <w:rFonts w:hint="eastAsia" w:ascii="思源宋体 CN Medium" w:hAnsi="思源宋体 CN Medium" w:eastAsia="思源宋体 CN Medium" w:cs="思源宋体 CN Medium"/>
          <w:color w:val="auto"/>
          <w:sz w:val="21"/>
          <w:szCs w:val="21"/>
          <w:lang w:val="en-US" w:eastAsia="zh-CN"/>
        </w:rPr>
      </w:pPr>
      <w:r>
        <w:rPr>
          <w:rFonts w:hint="eastAsia" w:ascii="思源宋体 CN Medium" w:hAnsi="思源宋体 CN Medium" w:eastAsia="思源宋体 CN Medium" w:cs="思源宋体 CN Medium"/>
          <w:sz w:val="21"/>
          <w:szCs w:val="21"/>
        </w:rPr>
        <w:t xml:space="preserve">2.</w:t>
      </w:r>
      <w:r>
        <w:rPr>
          <w:rFonts w:hint="eastAsia" w:ascii="思源宋体 CN Medium" w:hAnsi="思源宋体 CN Medium" w:eastAsia="思源宋体 CN Medium" w:cs="思源宋体 CN Medium"/>
          <w:sz w:val="21"/>
          <w:szCs w:val="21"/>
          <w:lang w:val="en-US" w:eastAsia="zh-CN"/>
        </w:rPr>
        <w:t xml:space="preserve">5</w:t>
      </w:r>
      <w:r>
        <w:rPr>
          <w:rFonts w:hint="eastAsia" w:ascii="思源宋体 CN Medium" w:hAnsi="思源宋体 CN Medium" w:eastAsia="思源宋体 CN Medium" w:cs="思源宋体 CN Medium"/>
          <w:sz w:val="21"/>
          <w:szCs w:val="21"/>
        </w:rPr>
        <w:t xml:space="preserve"> </w:t>
      </w:r>
      <w:r>
        <w:rPr>
          <w:rFonts w:hint="eastAsia" w:ascii="思源宋体 CN Medium" w:hAnsi="思源宋体 CN Medium" w:eastAsia="思源宋体 CN Medium" w:cs="思源宋体 CN Medium"/>
          <w:sz w:val="21"/>
          <w:szCs w:val="21"/>
          <w:lang w:val="en-US" w:eastAsia="zh-CN"/>
        </w:rPr>
        <w:t xml:space="preserve">消解转子系统</w:t>
      </w:r>
      <w:r/>
    </w:p>
    <w:p>
      <w:pPr>
        <w:spacing w:line="360" w:lineRule="auto"/>
        <w:rPr>
          <w:rFonts w:hint="eastAsia" w:ascii="思源宋体 CN Medium" w:hAnsi="思源宋体 CN Medium" w:eastAsia="思源宋体 CN Medium" w:cs="思源宋体 CN Medium"/>
          <w:sz w:val="21"/>
          <w:szCs w:val="21"/>
          <w:lang w:val="en-US" w:eastAsia="zh-CN"/>
        </w:rPr>
      </w:pPr>
      <w:r>
        <w:rPr>
          <w:rFonts w:hint="eastAsia" w:ascii="思源宋体 CN Medium" w:hAnsi="思源宋体 CN Medium" w:eastAsia="思源宋体 CN Medium" w:cs="思源宋体 CN Medium"/>
          <w:color w:val="auto"/>
          <w:sz w:val="21"/>
          <w:szCs w:val="21"/>
          <w:lang w:val="en-US" w:eastAsia="zh-CN"/>
        </w:rPr>
        <w:t xml:space="preserve">▲</w:t>
      </w:r>
      <w:r>
        <w:rPr>
          <w:rFonts w:hint="eastAsia" w:ascii="思源宋体 CN Medium" w:hAnsi="思源宋体 CN Medium" w:eastAsia="思源宋体 CN Medium" w:cs="思源宋体 CN Medium"/>
          <w:sz w:val="21"/>
          <w:szCs w:val="21"/>
        </w:rPr>
        <w:t xml:space="preserve">2.</w:t>
      </w:r>
      <w:r>
        <w:rPr>
          <w:rFonts w:hint="eastAsia" w:ascii="思源宋体 CN Medium" w:hAnsi="思源宋体 CN Medium" w:eastAsia="思源宋体 CN Medium" w:cs="思源宋体 CN Medium"/>
          <w:sz w:val="21"/>
          <w:szCs w:val="21"/>
          <w:lang w:val="en-US" w:eastAsia="zh-CN"/>
        </w:rPr>
        <w:t xml:space="preserve">5</w:t>
      </w:r>
      <w:r>
        <w:rPr>
          <w:rFonts w:hint="eastAsia" w:ascii="思源宋体 CN Medium" w:hAnsi="思源宋体 CN Medium" w:eastAsia="思源宋体 CN Medium" w:cs="思源宋体 CN Medium"/>
          <w:sz w:val="21"/>
          <w:szCs w:val="21"/>
        </w:rPr>
        <w:t xml:space="preserve">.1</w:t>
      </w:r>
      <w:r>
        <w:rPr>
          <w:rFonts w:hint="eastAsia" w:ascii="思源宋体 CN Medium" w:hAnsi="思源宋体 CN Medium" w:eastAsia="思源宋体 CN Medium" w:cs="思源宋体 CN Medium"/>
          <w:sz w:val="21"/>
          <w:szCs w:val="21"/>
          <w:lang w:val="en-US" w:eastAsia="zh-CN"/>
        </w:rPr>
        <w:t xml:space="preserve"> 外</w:t>
      </w:r>
      <w:r>
        <w:rPr>
          <w:rFonts w:hint="eastAsia" w:ascii="思源宋体 CN Medium" w:hAnsi="思源宋体 CN Medium" w:eastAsia="思源宋体 CN Medium" w:cs="思源宋体 CN Medium"/>
          <w:color w:val="auto"/>
          <w:sz w:val="21"/>
          <w:szCs w:val="21"/>
        </w:rPr>
        <w:t xml:space="preserve">罐：</w:t>
      </w:r>
      <w:r>
        <w:rPr>
          <w:rFonts w:hint="eastAsia" w:ascii="思源宋体 CN Medium" w:hAnsi="思源宋体 CN Medium" w:eastAsia="思源宋体 CN Medium" w:cs="思源宋体 CN Medium"/>
          <w:color w:val="auto"/>
          <w:sz w:val="21"/>
          <w:szCs w:val="21"/>
          <w:lang w:val="en-US" w:eastAsia="zh-CN"/>
        </w:rPr>
        <w:t xml:space="preserve">应</w:t>
      </w:r>
      <w:r>
        <w:rPr>
          <w:rFonts w:hint="eastAsia" w:ascii="思源宋体 CN Medium" w:hAnsi="思源宋体 CN Medium" w:eastAsia="思源宋体 CN Medium" w:cs="思源宋体 CN Medium"/>
          <w:color w:val="auto"/>
          <w:sz w:val="21"/>
          <w:szCs w:val="21"/>
        </w:rPr>
        <w:t xml:space="preserve">采用宇航复合纤维</w:t>
      </w:r>
      <w:r>
        <w:rPr>
          <w:rFonts w:hint="eastAsia" w:ascii="思源宋体 CN Medium" w:hAnsi="思源宋体 CN Medium" w:eastAsia="思源宋体 CN Medium" w:cs="思源宋体 CN Medium"/>
          <w:color w:val="auto"/>
          <w:sz w:val="21"/>
          <w:szCs w:val="21"/>
          <w:lang w:val="en-US" w:eastAsia="zh-CN"/>
        </w:rPr>
        <w:t xml:space="preserve">材质</w:t>
      </w:r>
      <w:r>
        <w:rPr>
          <w:rFonts w:hint="eastAsia" w:ascii="思源宋体 CN Medium" w:hAnsi="思源宋体 CN Medium" w:eastAsia="思源宋体 CN Medium" w:cs="思源宋体 CN Medium"/>
          <w:color w:val="auto"/>
          <w:sz w:val="21"/>
          <w:szCs w:val="21"/>
        </w:rPr>
        <w:t xml:space="preserve">，</w:t>
      </w:r>
      <w:r>
        <w:rPr>
          <w:rFonts w:hint="eastAsia" w:ascii="思源宋体 CN Medium" w:hAnsi="思源宋体 CN Medium" w:eastAsia="思源宋体 CN Medium" w:cs="思源宋体 CN Medium"/>
          <w:color w:val="auto"/>
          <w:sz w:val="21"/>
          <w:szCs w:val="21"/>
          <w:lang w:val="en-US" w:eastAsia="zh-CN"/>
        </w:rPr>
        <w:t xml:space="preserve">而非PEEK或者陶瓷材料，耐压≥20Mpa。外罐应整体喷涂特氟龙涂层</w:t>
      </w:r>
      <w:r>
        <w:rPr>
          <w:rFonts w:hint="eastAsia" w:ascii="思源宋体 CN Medium" w:hAnsi="思源宋体 CN Medium" w:eastAsia="思源宋体 CN Medium" w:cs="思源宋体 CN Medium"/>
          <w:color w:val="auto"/>
          <w:sz w:val="21"/>
          <w:szCs w:val="21"/>
        </w:rPr>
        <w:t xml:space="preserve">，耐腐蚀</w:t>
      </w:r>
      <w:r>
        <w:rPr>
          <w:rFonts w:hint="eastAsia" w:ascii="思源宋体 CN Medium" w:hAnsi="思源宋体 CN Medium" w:eastAsia="思源宋体 CN Medium" w:cs="思源宋体 CN Medium"/>
          <w:color w:val="auto"/>
          <w:sz w:val="21"/>
          <w:szCs w:val="21"/>
          <w:lang w:eastAsia="zh-CN"/>
        </w:rPr>
        <w:t xml:space="preserve">、</w:t>
      </w:r>
      <w:r>
        <w:rPr>
          <w:rFonts w:hint="eastAsia" w:ascii="思源宋体 CN Medium" w:hAnsi="思源宋体 CN Medium" w:eastAsia="思源宋体 CN Medium" w:cs="思源宋体 CN Medium"/>
          <w:color w:val="auto"/>
          <w:sz w:val="21"/>
          <w:szCs w:val="21"/>
        </w:rPr>
        <w:t xml:space="preserve">支持水洗易于清洁。</w:t>
      </w:r>
      <w:r/>
    </w:p>
    <w:p>
      <w:pPr>
        <w:spacing w:line="360" w:lineRule="auto"/>
        <w:rPr>
          <w:rFonts w:hint="eastAsia" w:ascii="思源宋体 CN Medium" w:hAnsi="思源宋体 CN Medium" w:eastAsia="思源宋体 CN Medium" w:cs="思源宋体 CN Medium"/>
          <w:sz w:val="21"/>
          <w:szCs w:val="21"/>
          <w:lang w:eastAsia="zh-CN"/>
        </w:rPr>
      </w:pPr>
      <w:r>
        <w:rPr>
          <w:rFonts w:hint="eastAsia" w:ascii="思源宋体 CN Medium" w:hAnsi="思源宋体 CN Medium" w:eastAsia="思源宋体 CN Medium" w:cs="思源宋体 CN Medium"/>
          <w:sz w:val="21"/>
          <w:szCs w:val="21"/>
          <w:lang w:val="en-US" w:eastAsia="zh-CN"/>
        </w:rPr>
        <w:t xml:space="preserve">2.5.2 </w:t>
      </w:r>
      <w:r>
        <w:rPr>
          <w:rFonts w:hint="eastAsia" w:ascii="思源宋体 CN Medium" w:hAnsi="思源宋体 CN Medium" w:eastAsia="思源宋体 CN Medium" w:cs="思源宋体 CN Medium"/>
          <w:sz w:val="21"/>
          <w:szCs w:val="21"/>
        </w:rPr>
        <w:t xml:space="preserve">内罐</w:t>
      </w:r>
      <w:r>
        <w:rPr>
          <w:rFonts w:hint="eastAsia" w:ascii="思源宋体 CN Medium" w:hAnsi="思源宋体 CN Medium" w:eastAsia="思源宋体 CN Medium" w:cs="思源宋体 CN Medium"/>
          <w:sz w:val="21"/>
          <w:szCs w:val="21"/>
          <w:lang w:eastAsia="zh-CN"/>
        </w:rPr>
        <w:t xml:space="preserve">：</w:t>
      </w:r>
      <w:r>
        <w:rPr>
          <w:rFonts w:hint="eastAsia" w:ascii="思源宋体 CN Medium" w:hAnsi="思源宋体 CN Medium" w:eastAsia="思源宋体 CN Medium" w:cs="思源宋体 CN Medium"/>
          <w:sz w:val="21"/>
          <w:szCs w:val="21"/>
        </w:rPr>
        <w:t xml:space="preserve">容</w:t>
      </w:r>
      <w:r>
        <w:rPr>
          <w:rFonts w:hint="eastAsia" w:ascii="思源宋体 CN Medium" w:hAnsi="思源宋体 CN Medium" w:eastAsia="思源宋体 CN Medium" w:cs="思源宋体 CN Medium"/>
          <w:sz w:val="21"/>
          <w:szCs w:val="21"/>
          <w:highlight w:val="none"/>
        </w:rPr>
        <w:t xml:space="preserve">积≥</w:t>
      </w:r>
      <w:r>
        <w:rPr>
          <w:rFonts w:hint="eastAsia" w:ascii="思源宋体 CN Medium" w:hAnsi="思源宋体 CN Medium" w:eastAsia="思源宋体 CN Medium" w:cs="思源宋体 CN Medium"/>
          <w:sz w:val="21"/>
          <w:szCs w:val="21"/>
          <w:highlight w:val="none"/>
          <w:lang w:val="en-US" w:eastAsia="zh-CN"/>
        </w:rPr>
        <w:t xml:space="preserve">110</w:t>
      </w:r>
      <w:r>
        <w:rPr>
          <w:rFonts w:hint="eastAsia" w:ascii="思源宋体 CN Medium" w:hAnsi="思源宋体 CN Medium" w:eastAsia="思源宋体 CN Medium" w:cs="思源宋体 CN Medium"/>
          <w:sz w:val="21"/>
          <w:szCs w:val="21"/>
          <w:highlight w:val="none"/>
        </w:rPr>
        <w:t xml:space="preserve">mL</w:t>
      </w:r>
      <w:r>
        <w:rPr>
          <w:rFonts w:hint="eastAsia" w:ascii="思源宋体 CN Medium" w:hAnsi="思源宋体 CN Medium" w:eastAsia="思源宋体 CN Medium" w:cs="思源宋体 CN Medium"/>
          <w:sz w:val="21"/>
          <w:szCs w:val="21"/>
          <w:lang w:eastAsia="zh-CN"/>
        </w:rPr>
        <w:t xml:space="preserve">，</w:t>
      </w:r>
      <w:r>
        <w:rPr>
          <w:rFonts w:hint="eastAsia" w:ascii="思源宋体 CN Medium" w:hAnsi="思源宋体 CN Medium" w:eastAsia="思源宋体 CN Medium" w:cs="思源宋体 CN Medium"/>
          <w:color w:val="auto"/>
          <w:sz w:val="21"/>
          <w:szCs w:val="21"/>
          <w:lang w:val="en-US" w:eastAsia="zh-CN"/>
        </w:rPr>
        <w:t xml:space="preserve">带有识别编码无需手写；</w:t>
      </w:r>
      <w:r>
        <w:rPr>
          <w:rFonts w:hint="eastAsia" w:ascii="思源宋体 CN Medium" w:hAnsi="思源宋体 CN Medium" w:eastAsia="思源宋体 CN Medium" w:cs="思源宋体 CN Medium"/>
          <w:sz w:val="21"/>
          <w:szCs w:val="21"/>
        </w:rPr>
        <w:t xml:space="preserve">内罐</w:t>
      </w:r>
      <w:r>
        <w:rPr>
          <w:rFonts w:hint="eastAsia" w:ascii="思源宋体 CN Medium" w:hAnsi="思源宋体 CN Medium" w:eastAsia="思源宋体 CN Medium" w:cs="思源宋体 CN Medium"/>
          <w:sz w:val="21"/>
          <w:szCs w:val="21"/>
          <w:lang w:eastAsia="zh-CN"/>
        </w:rPr>
        <w:t xml:space="preserve">、</w:t>
      </w:r>
      <w:r>
        <w:rPr>
          <w:rFonts w:hint="eastAsia" w:ascii="思源宋体 CN Medium" w:hAnsi="思源宋体 CN Medium" w:eastAsia="思源宋体 CN Medium" w:cs="思源宋体 CN Medium"/>
          <w:sz w:val="21"/>
          <w:szCs w:val="21"/>
          <w:lang w:val="en-US" w:eastAsia="zh-CN"/>
        </w:rPr>
        <w:t xml:space="preserve">罐盖等应采用TFM材质，不得含有</w:t>
      </w:r>
      <w:r>
        <w:rPr>
          <w:rFonts w:hint="eastAsia" w:ascii="思源宋体 CN Medium" w:hAnsi="思源宋体 CN Medium" w:eastAsia="思源宋体 CN Medium" w:cs="思源宋体 CN Medium"/>
          <w:sz w:val="21"/>
          <w:szCs w:val="21"/>
        </w:rPr>
        <w:t xml:space="preserve">任何金属材质的零部件</w:t>
      </w:r>
      <w:r>
        <w:rPr>
          <w:rFonts w:hint="eastAsia" w:ascii="思源宋体 CN Medium" w:hAnsi="思源宋体 CN Medium" w:eastAsia="思源宋体 CN Medium" w:cs="思源宋体 CN Medium"/>
          <w:sz w:val="21"/>
          <w:szCs w:val="21"/>
          <w:lang w:eastAsia="zh-CN"/>
        </w:rPr>
        <w:t xml:space="preserve">、</w:t>
      </w:r>
      <w:r>
        <w:rPr>
          <w:rFonts w:hint="eastAsia" w:ascii="思源宋体 CN Medium" w:hAnsi="思源宋体 CN Medium" w:eastAsia="思源宋体 CN Medium" w:cs="思源宋体 CN Medium"/>
          <w:sz w:val="21"/>
          <w:szCs w:val="21"/>
        </w:rPr>
        <w:t xml:space="preserve">可</w:t>
      </w:r>
      <w:r>
        <w:rPr>
          <w:rFonts w:hint="eastAsia" w:ascii="思源宋体 CN Medium" w:hAnsi="思源宋体 CN Medium" w:eastAsia="思源宋体 CN Medium" w:cs="思源宋体 CN Medium"/>
          <w:sz w:val="21"/>
          <w:szCs w:val="21"/>
          <w:lang w:val="en-US" w:eastAsia="zh-CN"/>
        </w:rPr>
        <w:t xml:space="preserve">泡酸清洗，以保证实验的准确性和重复性</w:t>
      </w:r>
      <w:r>
        <w:rPr>
          <w:rFonts w:hint="eastAsia" w:ascii="思源宋体 CN Medium" w:hAnsi="思源宋体 CN Medium" w:eastAsia="思源宋体 CN Medium" w:cs="思源宋体 CN Medium"/>
          <w:sz w:val="21"/>
          <w:szCs w:val="21"/>
          <w:lang w:eastAsia="zh-CN"/>
        </w:rPr>
        <w:t xml:space="preserve">。</w:t>
      </w:r>
      <w:r/>
    </w:p>
    <w:p>
      <w:pPr>
        <w:spacing w:line="360" w:lineRule="auto"/>
        <w:rPr>
          <w:rFonts w:hint="eastAsia" w:ascii="思源宋体 CN Medium" w:hAnsi="思源宋体 CN Medium" w:eastAsia="思源宋体 CN Medium" w:cs="思源宋体 CN Medium"/>
          <w:color w:val="auto"/>
          <w:sz w:val="21"/>
          <w:szCs w:val="21"/>
          <w:lang w:val="en-US" w:eastAsia="zh-CN"/>
        </w:rPr>
      </w:pPr>
      <w:r>
        <w:rPr>
          <w:rFonts w:hint="eastAsia" w:ascii="思源宋体 CN Medium" w:hAnsi="思源宋体 CN Medium" w:eastAsia="思源宋体 CN Medium" w:cs="思源宋体 CN Medium"/>
          <w:color w:val="auto"/>
          <w:sz w:val="21"/>
          <w:szCs w:val="21"/>
          <w:lang w:val="en-US" w:eastAsia="zh-CN"/>
        </w:rPr>
        <w:t xml:space="preserve">▲</w:t>
      </w:r>
      <w:r>
        <w:rPr>
          <w:rFonts w:hint="eastAsia" w:ascii="思源宋体 CN Medium" w:hAnsi="思源宋体 CN Medium" w:eastAsia="思源宋体 CN Medium" w:cs="思源宋体 CN Medium"/>
          <w:sz w:val="21"/>
          <w:szCs w:val="21"/>
        </w:rPr>
        <w:t xml:space="preserve">2.</w:t>
      </w:r>
      <w:r>
        <w:rPr>
          <w:rFonts w:hint="eastAsia" w:ascii="思源宋体 CN Medium" w:hAnsi="思源宋体 CN Medium" w:eastAsia="思源宋体 CN Medium" w:cs="思源宋体 CN Medium"/>
          <w:sz w:val="21"/>
          <w:szCs w:val="21"/>
          <w:lang w:val="en-US" w:eastAsia="zh-CN"/>
        </w:rPr>
        <w:t xml:space="preserve">5</w:t>
      </w:r>
      <w:r>
        <w:rPr>
          <w:rFonts w:hint="eastAsia" w:ascii="思源宋体 CN Medium" w:hAnsi="思源宋体 CN Medium" w:eastAsia="思源宋体 CN Medium" w:cs="思源宋体 CN Medium"/>
          <w:sz w:val="21"/>
          <w:szCs w:val="21"/>
        </w:rPr>
        <w:t xml:space="preserve">.</w:t>
      </w:r>
      <w:r>
        <w:rPr>
          <w:rFonts w:hint="eastAsia" w:ascii="思源宋体 CN Medium" w:hAnsi="思源宋体 CN Medium" w:eastAsia="思源宋体 CN Medium" w:cs="思源宋体 CN Medium"/>
          <w:sz w:val="21"/>
          <w:szCs w:val="21"/>
          <w:lang w:val="en-US" w:eastAsia="zh-CN"/>
        </w:rPr>
        <w:t xml:space="preserve">3 批次</w:t>
      </w:r>
      <w:r>
        <w:rPr>
          <w:rFonts w:hint="eastAsia" w:ascii="思源宋体 CN Medium" w:hAnsi="思源宋体 CN Medium" w:eastAsia="思源宋体 CN Medium" w:cs="思源宋体 CN Medium"/>
          <w:sz w:val="21"/>
          <w:szCs w:val="21"/>
        </w:rPr>
        <w:t xml:space="preserve">处理</w:t>
      </w:r>
      <w:r>
        <w:rPr>
          <w:rFonts w:hint="eastAsia" w:ascii="思源宋体 CN Medium" w:hAnsi="思源宋体 CN Medium" w:eastAsia="思源宋体 CN Medium" w:cs="思源宋体 CN Medium"/>
          <w:sz w:val="21"/>
          <w:szCs w:val="21"/>
          <w:lang w:val="en-US" w:eastAsia="zh-CN"/>
        </w:rPr>
        <w:t xml:space="preserve">量</w:t>
      </w:r>
      <w:r>
        <w:rPr>
          <w:rFonts w:hint="eastAsia" w:ascii="思源宋体 CN Medium" w:hAnsi="思源宋体 CN Medium" w:eastAsia="思源宋体 CN Medium" w:cs="思源宋体 CN Medium"/>
          <w:sz w:val="21"/>
          <w:szCs w:val="21"/>
        </w:rPr>
        <w:t xml:space="preserve">≥</w:t>
      </w:r>
      <w:r>
        <w:rPr>
          <w:rFonts w:hint="eastAsia" w:ascii="思源宋体 CN Medium" w:hAnsi="思源宋体 CN Medium" w:eastAsia="思源宋体 CN Medium" w:cs="思源宋体 CN Medium"/>
          <w:sz w:val="21"/>
          <w:szCs w:val="21"/>
          <w:highlight w:val="none"/>
          <w:lang w:val="en-US" w:eastAsia="zh-CN"/>
        </w:rPr>
        <w:t xml:space="preserve">24</w:t>
      </w:r>
      <w:r>
        <w:rPr>
          <w:rFonts w:hint="eastAsia" w:ascii="思源宋体 CN Medium" w:hAnsi="思源宋体 CN Medium" w:eastAsia="思源宋体 CN Medium" w:cs="思源宋体 CN Medium"/>
          <w:sz w:val="21"/>
          <w:szCs w:val="21"/>
          <w:highlight w:val="none"/>
        </w:rPr>
        <w:t xml:space="preserve">位</w:t>
      </w:r>
      <w:r>
        <w:rPr>
          <w:rFonts w:hint="eastAsia" w:ascii="思源宋体 CN Medium" w:hAnsi="思源宋体 CN Medium" w:eastAsia="思源宋体 CN Medium" w:cs="思源宋体 CN Medium"/>
          <w:sz w:val="21"/>
          <w:szCs w:val="21"/>
          <w:highlight w:val="none"/>
          <w:lang w:eastAsia="zh-CN"/>
        </w:rPr>
        <w:t xml:space="preserve">，</w:t>
      </w:r>
      <w:r>
        <w:rPr>
          <w:rFonts w:hint="eastAsia" w:ascii="思源宋体 CN Medium" w:hAnsi="思源宋体 CN Medium" w:eastAsia="思源宋体 CN Medium" w:cs="思源宋体 CN Medium"/>
          <w:sz w:val="21"/>
          <w:szCs w:val="21"/>
          <w:highlight w:val="none"/>
          <w:lang w:val="en-US" w:eastAsia="zh-CN"/>
        </w:rPr>
        <w:t xml:space="preserve">可升级为</w:t>
      </w:r>
      <w:r>
        <w:rPr>
          <w:rFonts w:hint="eastAsia" w:ascii="思源宋体 CN Medium" w:hAnsi="思源宋体 CN Medium" w:eastAsia="思源宋体 CN Medium" w:cs="思源宋体 CN Medium"/>
          <w:sz w:val="21"/>
          <w:szCs w:val="21"/>
        </w:rPr>
        <w:t xml:space="preserve">容</w:t>
      </w:r>
      <w:r>
        <w:rPr>
          <w:rFonts w:hint="eastAsia" w:ascii="思源宋体 CN Medium" w:hAnsi="思源宋体 CN Medium" w:eastAsia="思源宋体 CN Medium" w:cs="思源宋体 CN Medium"/>
          <w:sz w:val="21"/>
          <w:szCs w:val="21"/>
          <w:highlight w:val="none"/>
        </w:rPr>
        <w:t xml:space="preserve">积≥</w:t>
      </w:r>
      <w:r>
        <w:rPr>
          <w:rFonts w:hint="eastAsia" w:ascii="思源宋体 CN Medium" w:hAnsi="思源宋体 CN Medium" w:eastAsia="思源宋体 CN Medium" w:cs="思源宋体 CN Medium"/>
          <w:sz w:val="21"/>
          <w:szCs w:val="21"/>
          <w:highlight w:val="none"/>
          <w:lang w:val="en-US" w:eastAsia="zh-CN"/>
        </w:rPr>
        <w:t xml:space="preserve">70</w:t>
      </w:r>
      <w:r>
        <w:rPr>
          <w:rFonts w:hint="eastAsia" w:ascii="思源宋体 CN Medium" w:hAnsi="思源宋体 CN Medium" w:eastAsia="思源宋体 CN Medium" w:cs="思源宋体 CN Medium"/>
          <w:sz w:val="21"/>
          <w:szCs w:val="21"/>
          <w:highlight w:val="none"/>
        </w:rPr>
        <w:t xml:space="preserve">mL</w:t>
      </w:r>
      <w:r>
        <w:rPr>
          <w:rFonts w:hint="eastAsia" w:ascii="思源宋体 CN Medium" w:hAnsi="思源宋体 CN Medium" w:eastAsia="思源宋体 CN Medium" w:cs="思源宋体 CN Medium"/>
          <w:sz w:val="21"/>
          <w:szCs w:val="21"/>
          <w:highlight w:val="none"/>
          <w:lang w:val="en-US" w:eastAsia="zh-CN"/>
        </w:rPr>
        <w:t xml:space="preserve">40位</w:t>
      </w:r>
      <w:r>
        <w:rPr>
          <w:rFonts w:hint="eastAsia" w:ascii="思源宋体 CN Medium" w:hAnsi="思源宋体 CN Medium" w:eastAsia="思源宋体 CN Medium" w:cs="思源宋体 CN Medium"/>
          <w:sz w:val="21"/>
          <w:szCs w:val="21"/>
          <w:lang w:eastAsia="zh-CN"/>
        </w:rPr>
        <w:t xml:space="preserve">，</w:t>
      </w:r>
      <w:r>
        <w:rPr>
          <w:rFonts w:hint="eastAsia" w:ascii="思源宋体 CN Medium" w:hAnsi="思源宋体 CN Medium" w:eastAsia="思源宋体 CN Medium" w:cs="思源宋体 CN Medium"/>
          <w:sz w:val="21"/>
          <w:szCs w:val="21"/>
          <w:lang w:val="en-US" w:eastAsia="zh-CN"/>
        </w:rPr>
        <w:t xml:space="preserve">转子应为上下双层高强度联体结构设计，以保证运行过程安全；</w:t>
      </w:r>
      <w:r>
        <w:rPr>
          <w:rFonts w:hint="eastAsia" w:ascii="思源宋体 CN Medium" w:hAnsi="思源宋体 CN Medium" w:eastAsia="思源宋体 CN Medium" w:cs="思源宋体 CN Medium"/>
          <w:color w:val="auto"/>
          <w:sz w:val="21"/>
          <w:szCs w:val="21"/>
          <w:lang w:val="en-US" w:eastAsia="zh-CN"/>
        </w:rPr>
        <w:t xml:space="preserve">消解转子可整体转移</w:t>
      </w:r>
      <w:r>
        <w:rPr>
          <w:rFonts w:hint="eastAsia" w:ascii="思源宋体 CN Medium" w:hAnsi="思源宋体 CN Medium" w:eastAsia="思源宋体 CN Medium" w:cs="思源宋体 CN Medium"/>
          <w:sz w:val="21"/>
          <w:szCs w:val="21"/>
          <w:lang w:val="en-US" w:eastAsia="zh-CN"/>
        </w:rPr>
        <w:t xml:space="preserve">，使用更加方便。</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lang w:val="en-US" w:eastAsia="zh-CN"/>
        </w:rPr>
        <w:t xml:space="preserve">▲2.5.4 仪器最高工作温度≥250℃，最高工作压力≥4MPa。</w:t>
      </w:r>
      <w:r/>
    </w:p>
    <w:p>
      <w:pPr>
        <w:spacing w:line="360" w:lineRule="auto"/>
        <w:rPr>
          <w:rFonts w:hint="eastAsia" w:ascii="思源宋体 CN Medium" w:hAnsi="思源宋体 CN Medium" w:eastAsia="思源宋体 CN Medium" w:cs="思源宋体 CN Medium"/>
          <w:sz w:val="21"/>
          <w:szCs w:val="21"/>
        </w:rPr>
      </w:pPr>
      <w:r>
        <w:rPr>
          <w:rFonts w:hint="eastAsia" w:ascii="思源宋体 CN Medium" w:hAnsi="思源宋体 CN Medium" w:eastAsia="思源宋体 CN Medium" w:cs="思源宋体 CN Medium"/>
          <w:sz w:val="21"/>
          <w:szCs w:val="21"/>
        </w:rPr>
        <w:t xml:space="preserve">2.</w:t>
      </w:r>
      <w:r>
        <w:rPr>
          <w:rFonts w:hint="eastAsia" w:ascii="思源宋体 CN Medium" w:hAnsi="思源宋体 CN Medium" w:eastAsia="思源宋体 CN Medium" w:cs="思源宋体 CN Medium"/>
          <w:sz w:val="21"/>
          <w:szCs w:val="21"/>
          <w:lang w:val="en-US" w:eastAsia="zh-CN"/>
        </w:rPr>
        <w:t xml:space="preserve">6</w:t>
      </w:r>
      <w:r>
        <w:rPr>
          <w:rFonts w:hint="eastAsia" w:ascii="思源宋体 CN Medium" w:hAnsi="思源宋体 CN Medium" w:eastAsia="思源宋体 CN Medium" w:cs="思源宋体 CN Medium"/>
          <w:sz w:val="21"/>
          <w:szCs w:val="21"/>
        </w:rPr>
        <w:t xml:space="preserve"> 软件系统</w:t>
      </w:r>
      <w:r/>
    </w:p>
    <w:p>
      <w:pPr>
        <w:spacing w:line="360" w:lineRule="auto"/>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rPr>
        <w:t xml:space="preserve">2.</w:t>
      </w:r>
      <w:r>
        <w:rPr>
          <w:rFonts w:hint="eastAsia" w:ascii="思源宋体 CN Medium" w:hAnsi="思源宋体 CN Medium" w:eastAsia="思源宋体 CN Medium" w:cs="思源宋体 CN Medium"/>
          <w:color w:val="auto"/>
          <w:sz w:val="21"/>
          <w:szCs w:val="21"/>
          <w:lang w:val="en-US" w:eastAsia="zh-CN"/>
        </w:rPr>
        <w:t xml:space="preserve">6.</w:t>
      </w:r>
      <w:r>
        <w:rPr>
          <w:rFonts w:hint="eastAsia" w:ascii="思源宋体 CN Medium" w:hAnsi="思源宋体 CN Medium" w:eastAsia="思源宋体 CN Medium" w:cs="思源宋体 CN Medium"/>
          <w:color w:val="auto"/>
          <w:sz w:val="21"/>
          <w:szCs w:val="21"/>
        </w:rPr>
        <w:t xml:space="preserve">1</w:t>
      </w:r>
      <w:r>
        <w:rPr>
          <w:rFonts w:hint="eastAsia" w:ascii="思源宋体 CN Medium" w:hAnsi="思源宋体 CN Medium" w:eastAsia="思源宋体 CN Medium" w:cs="思源宋体 CN Medium"/>
          <w:color w:val="auto"/>
          <w:sz w:val="21"/>
          <w:szCs w:val="21"/>
          <w:lang w:val="en-US" w:eastAsia="zh-CN"/>
        </w:rPr>
        <w:t xml:space="preserve"> </w:t>
      </w:r>
      <w:r>
        <w:rPr>
          <w:rFonts w:hint="eastAsia" w:ascii="思源宋体 CN Medium" w:hAnsi="思源宋体 CN Medium" w:eastAsia="思源宋体 CN Medium" w:cs="思源宋体 CN Medium"/>
          <w:color w:val="auto"/>
          <w:sz w:val="21"/>
          <w:szCs w:val="21"/>
        </w:rPr>
        <w:t xml:space="preserve">内置专业应用方法库</w:t>
      </w:r>
      <w:r>
        <w:rPr>
          <w:rFonts w:hint="eastAsia" w:ascii="思源宋体 CN Medium" w:hAnsi="思源宋体 CN Medium" w:eastAsia="思源宋体 CN Medium" w:cs="思源宋体 CN Medium"/>
          <w:color w:val="auto"/>
          <w:sz w:val="21"/>
          <w:szCs w:val="21"/>
          <w:lang w:val="en-US" w:eastAsia="zh-CN"/>
        </w:rPr>
        <w:t xml:space="preserve">和</w:t>
      </w:r>
      <w:r>
        <w:rPr>
          <w:rFonts w:hint="eastAsia" w:ascii="思源宋体 CN Medium" w:hAnsi="思源宋体 CN Medium" w:eastAsia="思源宋体 CN Medium" w:cs="思源宋体 CN Medium"/>
          <w:sz w:val="21"/>
          <w:szCs w:val="21"/>
        </w:rPr>
        <w:t xml:space="preserve">视频培训教程</w:t>
      </w:r>
      <w:r>
        <w:rPr>
          <w:rFonts w:hint="eastAsia" w:ascii="思源宋体 CN Medium" w:hAnsi="思源宋体 CN Medium" w:eastAsia="思源宋体 CN Medium" w:cs="思源宋体 CN Medium"/>
          <w:color w:val="auto"/>
          <w:sz w:val="21"/>
          <w:szCs w:val="21"/>
        </w:rPr>
        <w:t xml:space="preserve">，</w:t>
      </w:r>
      <w:r>
        <w:rPr>
          <w:rFonts w:hint="eastAsia" w:ascii="思源宋体 CN Medium" w:hAnsi="思源宋体 CN Medium" w:eastAsia="思源宋体 CN Medium" w:cs="思源宋体 CN Medium"/>
          <w:color w:val="auto"/>
          <w:sz w:val="21"/>
          <w:szCs w:val="21"/>
          <w:lang w:val="en-US" w:eastAsia="zh-CN"/>
        </w:rPr>
        <w:t xml:space="preserve">仪器可</w:t>
      </w:r>
      <w:r>
        <w:rPr>
          <w:rFonts w:hint="eastAsia" w:ascii="思源宋体 CN Medium" w:hAnsi="思源宋体 CN Medium" w:eastAsia="思源宋体 CN Medium" w:cs="思源宋体 CN Medium"/>
          <w:color w:val="auto"/>
          <w:sz w:val="21"/>
          <w:szCs w:val="21"/>
        </w:rPr>
        <w:t xml:space="preserve">自动</w:t>
      </w:r>
      <w:r>
        <w:rPr>
          <w:rFonts w:hint="eastAsia" w:ascii="思源宋体 CN Medium" w:hAnsi="思源宋体 CN Medium" w:eastAsia="思源宋体 CN Medium" w:cs="思源宋体 CN Medium"/>
          <w:color w:val="auto"/>
          <w:sz w:val="21"/>
          <w:szCs w:val="21"/>
          <w:lang w:val="en-US" w:eastAsia="zh-CN"/>
        </w:rPr>
        <w:t xml:space="preserve">识别转子类型，自动判断消解罐位置并计数消解</w:t>
      </w:r>
      <w:r>
        <w:rPr>
          <w:rFonts w:hint="eastAsia" w:ascii="思源宋体 CN Medium" w:hAnsi="思源宋体 CN Medium" w:eastAsia="思源宋体 CN Medium" w:cs="思源宋体 CN Medium"/>
          <w:color w:val="auto"/>
          <w:sz w:val="21"/>
          <w:szCs w:val="21"/>
        </w:rPr>
        <w:t xml:space="preserve">罐</w:t>
      </w:r>
      <w:r>
        <w:rPr>
          <w:rFonts w:hint="eastAsia" w:ascii="思源宋体 CN Medium" w:hAnsi="思源宋体 CN Medium" w:eastAsia="思源宋体 CN Medium" w:cs="思源宋体 CN Medium"/>
          <w:color w:val="auto"/>
          <w:sz w:val="21"/>
          <w:szCs w:val="21"/>
          <w:lang w:val="en-US" w:eastAsia="zh-CN"/>
        </w:rPr>
        <w:t xml:space="preserve">数量</w:t>
      </w:r>
      <w:r>
        <w:rPr>
          <w:rFonts w:hint="eastAsia" w:ascii="思源宋体 CN Medium" w:hAnsi="思源宋体 CN Medium" w:eastAsia="思源宋体 CN Medium" w:cs="思源宋体 CN Medium"/>
          <w:color w:val="auto"/>
          <w:sz w:val="21"/>
          <w:szCs w:val="21"/>
        </w:rPr>
        <w:t xml:space="preserve">，</w:t>
      </w:r>
      <w:r>
        <w:rPr>
          <w:rFonts w:hint="eastAsia" w:ascii="思源宋体 CN Medium" w:hAnsi="思源宋体 CN Medium" w:eastAsia="思源宋体 CN Medium" w:cs="思源宋体 CN Medium"/>
          <w:color w:val="auto"/>
          <w:sz w:val="21"/>
          <w:szCs w:val="21"/>
          <w:lang w:val="en-US" w:eastAsia="zh-CN"/>
        </w:rPr>
        <w:t xml:space="preserve">使用</w:t>
      </w:r>
      <w:r>
        <w:rPr>
          <w:rFonts w:hint="eastAsia" w:ascii="思源宋体 CN Medium" w:hAnsi="思源宋体 CN Medium" w:eastAsia="思源宋体 CN Medium" w:cs="思源宋体 CN Medium"/>
          <w:color w:val="auto"/>
          <w:sz w:val="21"/>
          <w:szCs w:val="21"/>
        </w:rPr>
        <w:t xml:space="preserve">更</w:t>
      </w:r>
      <w:r>
        <w:rPr>
          <w:rFonts w:hint="eastAsia" w:ascii="思源宋体 CN Medium" w:hAnsi="思源宋体 CN Medium" w:eastAsia="思源宋体 CN Medium" w:cs="思源宋体 CN Medium"/>
          <w:color w:val="auto"/>
          <w:sz w:val="21"/>
          <w:szCs w:val="21"/>
          <w:lang w:val="en-US" w:eastAsia="zh-CN"/>
        </w:rPr>
        <w:t xml:space="preserve">加</w:t>
      </w:r>
      <w:r>
        <w:rPr>
          <w:rFonts w:hint="eastAsia" w:ascii="思源宋体 CN Medium" w:hAnsi="思源宋体 CN Medium" w:eastAsia="思源宋体 CN Medium" w:cs="思源宋体 CN Medium"/>
          <w:color w:val="auto"/>
          <w:sz w:val="21"/>
          <w:szCs w:val="21"/>
        </w:rPr>
        <w:t xml:space="preserve">方便快捷。</w:t>
      </w:r>
      <w:r/>
    </w:p>
    <w:p>
      <w:pPr>
        <w:spacing w:line="360" w:lineRule="auto"/>
        <w:rPr>
          <w:rFonts w:hint="eastAsia" w:ascii="思源宋体 CN Medium" w:hAnsi="思源宋体 CN Medium" w:eastAsia="思源宋体 CN Medium" w:cs="思源宋体 CN Medium"/>
          <w:color w:val="auto"/>
          <w:sz w:val="21"/>
          <w:szCs w:val="21"/>
        </w:rPr>
      </w:pPr>
      <w:r>
        <w:rPr>
          <w:rFonts w:hint="eastAsia" w:ascii="思源宋体 CN Medium" w:hAnsi="思源宋体 CN Medium" w:eastAsia="思源宋体 CN Medium" w:cs="思源宋体 CN Medium"/>
          <w:color w:val="auto"/>
          <w:sz w:val="21"/>
          <w:szCs w:val="21"/>
        </w:rPr>
        <w:t xml:space="preserve">2.</w:t>
      </w:r>
      <w:r>
        <w:rPr>
          <w:rFonts w:hint="eastAsia" w:ascii="思源宋体 CN Medium" w:hAnsi="思源宋体 CN Medium" w:eastAsia="思源宋体 CN Medium" w:cs="思源宋体 CN Medium"/>
          <w:color w:val="auto"/>
          <w:sz w:val="21"/>
          <w:szCs w:val="21"/>
          <w:lang w:val="en-US" w:eastAsia="zh-CN"/>
        </w:rPr>
        <w:t xml:space="preserve">6.2</w:t>
      </w:r>
      <w:r>
        <w:rPr>
          <w:rFonts w:hint="eastAsia" w:ascii="思源宋体 CN Medium" w:hAnsi="思源宋体 CN Medium" w:eastAsia="思源宋体 CN Medium" w:cs="思源宋体 CN Medium"/>
          <w:color w:val="auto"/>
          <w:sz w:val="21"/>
          <w:szCs w:val="21"/>
        </w:rPr>
        <w:t xml:space="preserve"> </w:t>
      </w:r>
      <w:r>
        <w:rPr>
          <w:rFonts w:hint="eastAsia" w:ascii="思源宋体 CN Medium" w:hAnsi="思源宋体 CN Medium" w:eastAsia="思源宋体 CN Medium" w:cs="思源宋体 CN Medium"/>
          <w:sz w:val="21"/>
          <w:szCs w:val="21"/>
        </w:rPr>
        <w:t xml:space="preserve">配备</w:t>
      </w:r>
      <w:r>
        <w:rPr>
          <w:rFonts w:hint="eastAsia" w:ascii="思源宋体 CN Medium" w:hAnsi="思源宋体 CN Medium" w:eastAsia="思源宋体 CN Medium" w:cs="思源宋体 CN Medium"/>
          <w:sz w:val="21"/>
          <w:szCs w:val="21"/>
          <w:lang w:val="en-US" w:eastAsia="zh-CN"/>
        </w:rPr>
        <w:t xml:space="preserve">≥</w:t>
      </w:r>
      <w:r>
        <w:rPr>
          <w:rFonts w:hint="eastAsia" w:ascii="思源宋体 CN Medium" w:hAnsi="思源宋体 CN Medium" w:eastAsia="思源宋体 CN Medium" w:cs="思源宋体 CN Medium"/>
          <w:sz w:val="21"/>
          <w:szCs w:val="21"/>
        </w:rPr>
        <w:t xml:space="preserve">7寸彩色触摸屏，</w:t>
      </w:r>
      <w:r>
        <w:rPr>
          <w:rFonts w:hint="eastAsia" w:ascii="思源宋体 CN Medium" w:hAnsi="思源宋体 CN Medium" w:eastAsia="思源宋体 CN Medium" w:cs="思源宋体 CN Medium"/>
          <w:sz w:val="21"/>
          <w:szCs w:val="21"/>
          <w:lang w:val="en-US" w:eastAsia="zh-CN"/>
        </w:rPr>
        <w:t xml:space="preserve">可</w:t>
      </w:r>
      <w:r>
        <w:rPr>
          <w:rFonts w:hint="eastAsia" w:ascii="思源宋体 CN Medium" w:hAnsi="思源宋体 CN Medium" w:eastAsia="思源宋体 CN Medium" w:cs="思源宋体 CN Medium"/>
          <w:sz w:val="21"/>
          <w:szCs w:val="21"/>
        </w:rPr>
        <w:t xml:space="preserve">实时显示温度、</w:t>
      </w:r>
      <w:r>
        <w:rPr>
          <w:rFonts w:hint="eastAsia" w:ascii="思源宋体 CN Medium" w:hAnsi="思源宋体 CN Medium" w:eastAsia="思源宋体 CN Medium" w:cs="思源宋体 CN Medium"/>
          <w:sz w:val="21"/>
          <w:szCs w:val="21"/>
          <w:lang w:val="en-US" w:eastAsia="zh-CN"/>
        </w:rPr>
        <w:t xml:space="preserve">步骤</w:t>
      </w:r>
      <w:r>
        <w:rPr>
          <w:rFonts w:hint="eastAsia" w:ascii="思源宋体 CN Medium" w:hAnsi="思源宋体 CN Medium" w:eastAsia="思源宋体 CN Medium" w:cs="思源宋体 CN Medium"/>
          <w:sz w:val="21"/>
          <w:szCs w:val="21"/>
        </w:rPr>
        <w:t xml:space="preserve">、时间</w:t>
      </w:r>
      <w:r>
        <w:rPr>
          <w:rFonts w:hint="eastAsia" w:ascii="思源宋体 CN Medium" w:hAnsi="思源宋体 CN Medium" w:eastAsia="思源宋体 CN Medium" w:cs="思源宋体 CN Medium"/>
          <w:sz w:val="21"/>
          <w:szCs w:val="21"/>
          <w:lang w:eastAsia="zh-CN"/>
        </w:rPr>
        <w:t xml:space="preserve">、</w:t>
      </w:r>
      <w:r>
        <w:rPr>
          <w:rFonts w:hint="eastAsia" w:ascii="思源宋体 CN Medium" w:hAnsi="思源宋体 CN Medium" w:eastAsia="思源宋体 CN Medium" w:cs="思源宋体 CN Medium"/>
          <w:sz w:val="21"/>
          <w:szCs w:val="21"/>
          <w:lang w:val="en-US" w:eastAsia="zh-CN"/>
        </w:rPr>
        <w:t xml:space="preserve">功率</w:t>
      </w:r>
      <w:r>
        <w:rPr>
          <w:rFonts w:hint="eastAsia" w:ascii="思源宋体 CN Medium" w:hAnsi="思源宋体 CN Medium" w:eastAsia="思源宋体 CN Medium" w:cs="思源宋体 CN Medium"/>
          <w:sz w:val="21"/>
          <w:szCs w:val="21"/>
        </w:rPr>
        <w:t xml:space="preserve">等</w:t>
      </w:r>
      <w:r>
        <w:rPr>
          <w:rFonts w:hint="eastAsia" w:ascii="思源宋体 CN Medium" w:hAnsi="思源宋体 CN Medium" w:eastAsia="思源宋体 CN Medium" w:cs="思源宋体 CN Medium"/>
          <w:sz w:val="21"/>
          <w:szCs w:val="21"/>
          <w:lang w:val="en-US" w:eastAsia="zh-CN"/>
        </w:rPr>
        <w:t xml:space="preserve">实验状态</w:t>
      </w:r>
      <w:r>
        <w:rPr>
          <w:rFonts w:hint="eastAsia" w:ascii="思源宋体 CN Medium" w:hAnsi="思源宋体 CN Medium" w:eastAsia="思源宋体 CN Medium" w:cs="思源宋体 CN Medium"/>
          <w:sz w:val="21"/>
          <w:szCs w:val="21"/>
        </w:rPr>
        <w:t xml:space="preserve">，可</w:t>
      </w:r>
      <w:r>
        <w:rPr>
          <w:rFonts w:hint="eastAsia" w:ascii="思源宋体 CN Medium" w:hAnsi="思源宋体 CN Medium" w:eastAsia="思源宋体 CN Medium" w:cs="思源宋体 CN Medium"/>
          <w:sz w:val="21"/>
          <w:szCs w:val="21"/>
          <w:lang w:val="en-US" w:eastAsia="zh-CN"/>
        </w:rPr>
        <w:t xml:space="preserve">显示全罐温度柱状图，并</w:t>
      </w:r>
      <w:r>
        <w:rPr>
          <w:rFonts w:hint="eastAsia" w:ascii="思源宋体 CN Medium" w:hAnsi="思源宋体 CN Medium" w:eastAsia="思源宋体 CN Medium" w:cs="思源宋体 CN Medium"/>
          <w:sz w:val="21"/>
          <w:szCs w:val="21"/>
        </w:rPr>
        <w:t xml:space="preserve">查看任意消解</w:t>
      </w:r>
      <w:r>
        <w:rPr>
          <w:rFonts w:hint="eastAsia" w:ascii="思源宋体 CN Medium" w:hAnsi="思源宋体 CN Medium" w:eastAsia="思源宋体 CN Medium" w:cs="思源宋体 CN Medium"/>
          <w:sz w:val="21"/>
          <w:szCs w:val="21"/>
          <w:lang w:val="en-US" w:eastAsia="zh-CN"/>
        </w:rPr>
        <w:t xml:space="preserve">罐</w:t>
      </w:r>
      <w:r>
        <w:rPr>
          <w:rFonts w:hint="eastAsia" w:ascii="思源宋体 CN Medium" w:hAnsi="思源宋体 CN Medium" w:eastAsia="思源宋体 CN Medium" w:cs="思源宋体 CN Medium"/>
          <w:sz w:val="21"/>
          <w:szCs w:val="21"/>
        </w:rPr>
        <w:t xml:space="preserve">升温曲线</w:t>
      </w:r>
      <w:r>
        <w:rPr>
          <w:rFonts w:hint="eastAsia" w:ascii="思源宋体 CN Medium" w:hAnsi="思源宋体 CN Medium" w:eastAsia="思源宋体 CN Medium" w:cs="思源宋体 CN Medium"/>
          <w:color w:val="auto"/>
          <w:sz w:val="21"/>
          <w:szCs w:val="21"/>
        </w:rPr>
        <w:t xml:space="preserve">。</w:t>
      </w:r>
      <w:r/>
    </w:p>
    <w:p>
      <w:pPr>
        <w:keepLines w:val="0"/>
        <w:keepNext w:val="0"/>
        <w:pageBreakBefore w:val="0"/>
        <w:spacing w:line="360" w:lineRule="auto"/>
        <w:widowControl w:val="off"/>
        <w:rPr>
          <w:rFonts w:hint="eastAsia" w:ascii="思源宋体 CN Medium" w:hAnsi="思源宋体 CN Medium" w:eastAsia="思源宋体 CN Medium" w:cs="思源宋体 CN Medium"/>
          <w:color w:val="auto"/>
          <w:sz w:val="21"/>
          <w:szCs w:val="21"/>
          <w:lang w:eastAsia="zh-CN"/>
        </w:rPr>
      </w:pPr>
      <w:r>
        <w:rPr>
          <w:rFonts w:hint="eastAsia" w:ascii="思源宋体 CN Medium" w:hAnsi="思源宋体 CN Medium" w:eastAsia="思源宋体 CN Medium" w:cs="思源宋体 CN Medium"/>
          <w:color w:val="auto"/>
          <w:sz w:val="21"/>
          <w:szCs w:val="21"/>
        </w:rPr>
        <w:t xml:space="preserve">2.</w:t>
      </w:r>
      <w:r>
        <w:rPr>
          <w:rFonts w:hint="eastAsia" w:ascii="思源宋体 CN Medium" w:hAnsi="思源宋体 CN Medium" w:eastAsia="思源宋体 CN Medium" w:cs="思源宋体 CN Medium"/>
          <w:color w:val="auto"/>
          <w:sz w:val="21"/>
          <w:szCs w:val="21"/>
          <w:lang w:val="en-US" w:eastAsia="zh-CN"/>
        </w:rPr>
        <w:t xml:space="preserve">6.3 可置顶最近用过的实验方法</w:t>
      </w:r>
      <w:r>
        <w:rPr>
          <w:rFonts w:hint="eastAsia" w:ascii="思源宋体 CN Medium" w:hAnsi="思源宋体 CN Medium" w:eastAsia="思源宋体 CN Medium" w:cs="思源宋体 CN Medium"/>
          <w:sz w:val="21"/>
          <w:szCs w:val="21"/>
          <w:lang w:val="en-US" w:eastAsia="zh-CN"/>
        </w:rPr>
        <w:t xml:space="preserve">≥</w:t>
      </w:r>
      <w:r>
        <w:rPr>
          <w:rFonts w:hint="eastAsia" w:ascii="思源宋体 CN Medium" w:hAnsi="思源宋体 CN Medium" w:eastAsia="思源宋体 CN Medium" w:cs="思源宋体 CN Medium"/>
          <w:color w:val="auto"/>
          <w:sz w:val="21"/>
          <w:szCs w:val="21"/>
          <w:lang w:val="en-US" w:eastAsia="zh-CN"/>
        </w:rPr>
        <w:t xml:space="preserve">5个，可选择</w:t>
      </w:r>
      <w:r>
        <w:rPr>
          <w:rFonts w:hint="eastAsia" w:ascii="思源宋体 CN Medium" w:hAnsi="思源宋体 CN Medium" w:eastAsia="思源宋体 CN Medium" w:cs="思源宋体 CN Medium"/>
          <w:color w:val="auto"/>
          <w:sz w:val="21"/>
          <w:szCs w:val="21"/>
        </w:rPr>
        <w:t xml:space="preserve">标准控制、功率控制、爬坡控制等</w:t>
      </w:r>
      <w:r>
        <w:rPr>
          <w:rFonts w:hint="eastAsia" w:ascii="思源宋体 CN Medium" w:hAnsi="思源宋体 CN Medium" w:eastAsia="思源宋体 CN Medium" w:cs="思源宋体 CN Medium"/>
          <w:color w:val="auto"/>
          <w:sz w:val="21"/>
          <w:szCs w:val="21"/>
          <w:lang w:val="en-US" w:eastAsia="zh-CN"/>
        </w:rPr>
        <w:t xml:space="preserve">不同</w:t>
      </w:r>
      <w:r>
        <w:rPr>
          <w:rFonts w:hint="eastAsia" w:ascii="思源宋体 CN Medium" w:hAnsi="思源宋体 CN Medium" w:eastAsia="思源宋体 CN Medium" w:cs="思源宋体 CN Medium"/>
          <w:color w:val="auto"/>
          <w:sz w:val="21"/>
          <w:szCs w:val="21"/>
        </w:rPr>
        <w:t xml:space="preserve">升温模式</w:t>
      </w:r>
      <w:r>
        <w:rPr>
          <w:rFonts w:hint="eastAsia" w:ascii="思源宋体 CN Medium" w:hAnsi="思源宋体 CN Medium" w:eastAsia="思源宋体 CN Medium" w:cs="思源宋体 CN Medium"/>
          <w:color w:val="auto"/>
          <w:sz w:val="21"/>
          <w:szCs w:val="21"/>
          <w:lang w:eastAsia="zh-CN"/>
        </w:rPr>
        <w:t xml:space="preserve">，</w:t>
      </w:r>
      <w:r>
        <w:rPr>
          <w:rFonts w:hint="eastAsia" w:ascii="思源宋体 CN Medium" w:hAnsi="思源宋体 CN Medium" w:eastAsia="思源宋体 CN Medium" w:cs="思源宋体 CN Medium"/>
          <w:color w:val="auto"/>
          <w:sz w:val="21"/>
          <w:szCs w:val="21"/>
          <w:lang w:val="en-US" w:eastAsia="zh-CN"/>
        </w:rPr>
        <w:t xml:space="preserve">仪器</w:t>
      </w:r>
      <w:r>
        <w:rPr>
          <w:rFonts w:hint="eastAsia" w:ascii="思源宋体 CN Medium" w:hAnsi="思源宋体 CN Medium" w:eastAsia="思源宋体 CN Medium" w:cs="思源宋体 CN Medium"/>
          <w:color w:val="auto"/>
          <w:sz w:val="21"/>
          <w:szCs w:val="21"/>
        </w:rPr>
        <w:t xml:space="preserve">内置温度、压力及微波功率校准程序，用户可自行对仪器做定期维护校准，确保仪器安全状况</w:t>
      </w:r>
      <w:r>
        <w:rPr>
          <w:rFonts w:hint="eastAsia" w:ascii="思源宋体 CN Medium" w:hAnsi="思源宋体 CN Medium" w:eastAsia="思源宋体 CN Medium" w:cs="思源宋体 CN Medium"/>
          <w:color w:val="auto"/>
          <w:sz w:val="21"/>
          <w:szCs w:val="21"/>
          <w:lang w:eastAsia="zh-CN"/>
        </w:rPr>
        <w:t xml:space="preserve">。</w:t>
      </w:r>
      <w:r/>
    </w:p>
    <w:p>
      <w:pPr>
        <w:spacing w:line="360" w:lineRule="auto"/>
        <w:rPr>
          <w:rFonts w:hint="eastAsia" w:ascii="思源宋体 CN Medium" w:hAnsi="思源宋体 CN Medium" w:eastAsia="思源宋体 CN Medium" w:cs="思源宋体 CN Medium"/>
          <w:color w:val="auto"/>
          <w:sz w:val="21"/>
          <w:szCs w:val="21"/>
          <w:lang w:val="en-US" w:eastAsia="zh-CN"/>
        </w:rPr>
      </w:pPr>
      <w:r>
        <w:rPr>
          <w:rFonts w:hint="eastAsia" w:ascii="思源宋体 CN Medium" w:hAnsi="思源宋体 CN Medium" w:eastAsia="思源宋体 CN Medium" w:cs="思源宋体 CN Medium"/>
          <w:color w:val="auto"/>
          <w:sz w:val="21"/>
          <w:szCs w:val="21"/>
        </w:rPr>
        <w:t xml:space="preserve">2.</w:t>
      </w:r>
      <w:r>
        <w:rPr>
          <w:rFonts w:hint="eastAsia" w:ascii="思源宋体 CN Medium" w:hAnsi="思源宋体 CN Medium" w:eastAsia="思源宋体 CN Medium" w:cs="思源宋体 CN Medium"/>
          <w:color w:val="auto"/>
          <w:sz w:val="21"/>
          <w:szCs w:val="21"/>
          <w:lang w:val="en-US" w:eastAsia="zh-CN"/>
        </w:rPr>
        <w:t xml:space="preserve">6.4 操作系统应符合21CFR Part11要求，可实现用户权限分级管理、密码登录、日志追溯等功能。</w:t>
      </w:r>
      <w:r/>
    </w:p>
    <w:p>
      <w:pPr>
        <w:spacing w:line="360" w:lineRule="auto"/>
        <w:rPr>
          <w:rFonts w:hint="eastAsia" w:ascii="思源宋体 CN Medium" w:hAnsi="思源宋体 CN Medium" w:eastAsia="思源宋体 CN Medium" w:cs="思源宋体 CN Medium"/>
          <w:color w:val="ff0000"/>
          <w:sz w:val="21"/>
          <w:szCs w:val="21"/>
        </w:rPr>
      </w:pPr>
      <w:r>
        <w:rPr>
          <w:rFonts w:hint="eastAsia" w:ascii="思源宋体 CN Medium" w:hAnsi="思源宋体 CN Medium" w:eastAsia="思源宋体 CN Medium" w:cs="思源宋体 CN Medium"/>
          <w:color w:val="000000"/>
          <w:sz w:val="21"/>
          <w:szCs w:val="21"/>
        </w:rPr>
        <w:t xml:space="preserve">2.</w:t>
      </w:r>
      <w:r>
        <w:rPr>
          <w:rFonts w:hint="eastAsia" w:ascii="思源宋体 CN Medium" w:hAnsi="思源宋体 CN Medium" w:eastAsia="思源宋体 CN Medium" w:cs="思源宋体 CN Medium"/>
          <w:color w:val="000000"/>
          <w:sz w:val="21"/>
          <w:szCs w:val="21"/>
          <w:lang w:val="en-US" w:eastAsia="zh-CN"/>
        </w:rPr>
        <w:t xml:space="preserve">6.5 可通过电脑工作站控制仪器，实时查看实验</w:t>
      </w:r>
      <w:r>
        <w:rPr>
          <w:rFonts w:hint="eastAsia" w:ascii="思源宋体 CN Medium" w:hAnsi="思源宋体 CN Medium" w:eastAsia="思源宋体 CN Medium" w:cs="思源宋体 CN Medium"/>
          <w:color w:val="000000"/>
          <w:sz w:val="21"/>
          <w:szCs w:val="21"/>
        </w:rPr>
        <w:t xml:space="preserve">运行情况。</w:t>
      </w:r>
      <w:r/>
    </w:p>
    <w:p>
      <w:pPr>
        <w:spacing w:line="360" w:lineRule="auto"/>
        <w:rPr>
          <w:rFonts w:hint="eastAsia" w:ascii="思源宋体 CN Medium" w:hAnsi="思源宋体 CN Medium" w:eastAsia="思源宋体 CN Medium" w:cs="思源宋体 CN Medium"/>
          <w:sz w:val="21"/>
          <w:szCs w:val="21"/>
          <w:lang w:eastAsia="zh-CN"/>
        </w:rPr>
      </w:pPr>
      <w:r>
        <w:rPr>
          <w:rFonts w:hint="eastAsia" w:ascii="思源宋体 CN Medium" w:hAnsi="思源宋体 CN Medium" w:eastAsia="思源宋体 CN Medium" w:cs="思源宋体 CN Medium"/>
          <w:sz w:val="21"/>
          <w:szCs w:val="21"/>
        </w:rPr>
        <w:t xml:space="preserve">2.</w:t>
      </w:r>
      <w:r>
        <w:rPr>
          <w:rFonts w:hint="eastAsia" w:ascii="思源宋体 CN Medium" w:hAnsi="思源宋体 CN Medium" w:eastAsia="思源宋体 CN Medium" w:cs="思源宋体 CN Medium"/>
          <w:sz w:val="21"/>
          <w:szCs w:val="21"/>
          <w:lang w:val="en-US" w:eastAsia="zh-CN"/>
        </w:rPr>
        <w:t xml:space="preserve">7</w:t>
      </w:r>
      <w:r>
        <w:rPr>
          <w:rFonts w:hint="eastAsia" w:ascii="思源宋体 CN Medium" w:hAnsi="思源宋体 CN Medium" w:eastAsia="思源宋体 CN Medium" w:cs="思源宋体 CN Medium"/>
          <w:sz w:val="21"/>
          <w:szCs w:val="21"/>
          <w:highlight w:val="none"/>
          <w:lang w:val="en-US" w:eastAsia="zh-CN"/>
        </w:rPr>
        <w:t xml:space="preserve"> </w:t>
      </w:r>
      <w:r>
        <w:rPr>
          <w:rFonts w:hint="eastAsia" w:ascii="思源宋体 CN Medium" w:hAnsi="思源宋体 CN Medium" w:eastAsia="思源宋体 CN Medium" w:cs="思源宋体 CN Medium"/>
          <w:sz w:val="21"/>
          <w:szCs w:val="21"/>
          <w:highlight w:val="none"/>
        </w:rPr>
        <w:t xml:space="preserve">配备专用工具车</w:t>
      </w:r>
      <w:r>
        <w:rPr>
          <w:rFonts w:hint="eastAsia" w:ascii="思源宋体 CN Medium" w:hAnsi="思源宋体 CN Medium" w:eastAsia="思源宋体 CN Medium" w:cs="思源宋体 CN Medium"/>
          <w:sz w:val="21"/>
          <w:szCs w:val="21"/>
          <w:highlight w:val="none"/>
          <w:lang w:eastAsia="zh-CN"/>
        </w:rPr>
        <w:t xml:space="preserve">，</w:t>
      </w:r>
      <w:r>
        <w:rPr>
          <w:rFonts w:hint="eastAsia" w:ascii="思源宋体 CN Medium" w:hAnsi="思源宋体 CN Medium" w:eastAsia="思源宋体 CN Medium" w:cs="思源宋体 CN Medium"/>
          <w:sz w:val="21"/>
          <w:szCs w:val="21"/>
          <w:highlight w:val="none"/>
          <w:lang w:val="en-US" w:eastAsia="zh-CN"/>
        </w:rPr>
        <w:t xml:space="preserve">用于</w:t>
      </w:r>
      <w:r>
        <w:rPr>
          <w:rFonts w:hint="eastAsia" w:ascii="思源宋体 CN Medium" w:hAnsi="思源宋体 CN Medium" w:eastAsia="思源宋体 CN Medium" w:cs="思源宋体 CN Medium"/>
          <w:sz w:val="21"/>
          <w:szCs w:val="21"/>
          <w:highlight w:val="none"/>
        </w:rPr>
        <w:t xml:space="preserve">升降</w:t>
      </w:r>
      <w:r>
        <w:rPr>
          <w:rFonts w:hint="eastAsia" w:ascii="思源宋体 CN Medium" w:hAnsi="思源宋体 CN Medium" w:eastAsia="思源宋体 CN Medium" w:cs="思源宋体 CN Medium"/>
          <w:sz w:val="21"/>
          <w:szCs w:val="21"/>
          <w:highlight w:val="none"/>
          <w:lang w:eastAsia="zh-CN"/>
        </w:rPr>
        <w:t xml:space="preserve">、</w:t>
      </w:r>
      <w:r>
        <w:rPr>
          <w:rFonts w:hint="eastAsia" w:ascii="思源宋体 CN Medium" w:hAnsi="思源宋体 CN Medium" w:eastAsia="思源宋体 CN Medium" w:cs="思源宋体 CN Medium"/>
          <w:sz w:val="21"/>
          <w:szCs w:val="21"/>
          <w:highlight w:val="none"/>
          <w:lang w:val="en-US" w:eastAsia="zh-CN"/>
        </w:rPr>
        <w:t xml:space="preserve">转移</w:t>
      </w:r>
      <w:r>
        <w:rPr>
          <w:rFonts w:hint="eastAsia" w:ascii="思源宋体 CN Medium" w:hAnsi="思源宋体 CN Medium" w:eastAsia="思源宋体 CN Medium" w:cs="思源宋体 CN Medium"/>
          <w:sz w:val="21"/>
          <w:szCs w:val="21"/>
          <w:highlight w:val="none"/>
        </w:rPr>
        <w:t xml:space="preserve">消解转子，转子</w:t>
      </w:r>
      <w:r>
        <w:rPr>
          <w:rFonts w:hint="eastAsia" w:ascii="思源宋体 CN Medium" w:hAnsi="思源宋体 CN Medium" w:eastAsia="思源宋体 CN Medium" w:cs="思源宋体 CN Medium"/>
          <w:sz w:val="21"/>
          <w:szCs w:val="21"/>
          <w:highlight w:val="none"/>
          <w:lang w:val="en-US" w:eastAsia="zh-CN"/>
        </w:rPr>
        <w:t xml:space="preserve">的转运、装载</w:t>
      </w:r>
      <w:r>
        <w:rPr>
          <w:rFonts w:hint="eastAsia" w:ascii="思源宋体 CN Medium" w:hAnsi="思源宋体 CN Medium" w:eastAsia="思源宋体 CN Medium" w:cs="思源宋体 CN Medium"/>
          <w:sz w:val="21"/>
          <w:szCs w:val="21"/>
          <w:highlight w:val="none"/>
        </w:rPr>
        <w:t xml:space="preserve">和</w:t>
      </w:r>
      <w:r>
        <w:rPr>
          <w:rFonts w:hint="eastAsia" w:ascii="思源宋体 CN Medium" w:hAnsi="思源宋体 CN Medium" w:eastAsia="思源宋体 CN Medium" w:cs="思源宋体 CN Medium"/>
          <w:sz w:val="21"/>
          <w:szCs w:val="21"/>
          <w:highlight w:val="none"/>
          <w:lang w:val="en-US" w:eastAsia="zh-CN"/>
        </w:rPr>
        <w:t xml:space="preserve">取</w:t>
      </w:r>
      <w:r>
        <w:rPr>
          <w:rFonts w:hint="eastAsia" w:ascii="思源宋体 CN Medium" w:hAnsi="思源宋体 CN Medium" w:eastAsia="思源宋体 CN Medium" w:cs="思源宋体 CN Medium"/>
          <w:sz w:val="21"/>
          <w:szCs w:val="21"/>
          <w:highlight w:val="none"/>
        </w:rPr>
        <w:t xml:space="preserve">出均</w:t>
      </w:r>
      <w:r>
        <w:rPr>
          <w:rFonts w:hint="eastAsia" w:ascii="思源宋体 CN Medium" w:hAnsi="思源宋体 CN Medium" w:eastAsia="思源宋体 CN Medium" w:cs="思源宋体 CN Medium"/>
          <w:sz w:val="21"/>
          <w:szCs w:val="21"/>
          <w:highlight w:val="none"/>
          <w:lang w:val="en-US" w:eastAsia="zh-CN"/>
        </w:rPr>
        <w:t xml:space="preserve">无</w:t>
      </w:r>
      <w:r>
        <w:rPr>
          <w:rFonts w:hint="eastAsia" w:ascii="思源宋体 CN Medium" w:hAnsi="思源宋体 CN Medium" w:eastAsia="思源宋体 CN Medium" w:cs="思源宋体 CN Medium"/>
          <w:sz w:val="21"/>
          <w:szCs w:val="21"/>
          <w:highlight w:val="none"/>
        </w:rPr>
        <w:t xml:space="preserve">需手工操作</w:t>
      </w:r>
      <w:r>
        <w:rPr>
          <w:rFonts w:hint="eastAsia" w:ascii="思源宋体 CN Medium" w:hAnsi="思源宋体 CN Medium" w:eastAsia="思源宋体 CN Medium" w:cs="思源宋体 CN Medium"/>
          <w:sz w:val="21"/>
          <w:szCs w:val="21"/>
          <w:highlight w:val="none"/>
          <w:lang w:eastAsia="zh-CN"/>
        </w:rPr>
        <w:t xml:space="preserve">；配</w:t>
      </w:r>
      <w:r>
        <w:rPr>
          <w:rFonts w:hint="eastAsia" w:ascii="思源宋体 CN Medium" w:hAnsi="思源宋体 CN Medium" w:eastAsia="思源宋体 CN Medium" w:cs="思源宋体 CN Medium"/>
          <w:sz w:val="21"/>
          <w:szCs w:val="21"/>
          <w:lang w:eastAsia="zh-CN"/>
        </w:rPr>
        <w:t xml:space="preserve">备电动</w:t>
      </w:r>
      <w:r>
        <w:rPr>
          <w:rFonts w:hint="eastAsia" w:ascii="思源宋体 CN Medium" w:hAnsi="思源宋体 CN Medium" w:eastAsia="思源宋体 CN Medium" w:cs="思源宋体 CN Medium"/>
          <w:sz w:val="21"/>
          <w:szCs w:val="21"/>
          <w:lang w:val="en-US" w:eastAsia="zh-CN"/>
        </w:rPr>
        <w:t xml:space="preserve">拧罐工具</w:t>
      </w:r>
      <w:r>
        <w:rPr>
          <w:rFonts w:hint="eastAsia" w:ascii="思源宋体 CN Medium" w:hAnsi="思源宋体 CN Medium" w:eastAsia="思源宋体 CN Medium" w:cs="思源宋体 CN Medium"/>
          <w:sz w:val="21"/>
          <w:szCs w:val="21"/>
          <w:lang w:eastAsia="zh-CN"/>
        </w:rPr>
        <w:t xml:space="preserve">，消解罐可快速组装，并可有效保证每个消解罐固定扭矩一致。</w:t>
      </w:r>
      <w:r/>
    </w:p>
    <w:p>
      <w:pPr>
        <w:spacing w:line="360" w:lineRule="auto"/>
        <w:rPr>
          <w:rFonts w:hint="eastAsia" w:ascii="思源宋体 CN Medium" w:hAnsi="思源宋体 CN Medium" w:eastAsia="思源宋体 CN Medium" w:cs="思源宋体 CN Medium"/>
          <w:b/>
          <w:bCs/>
          <w:sz w:val="21"/>
          <w:szCs w:val="21"/>
        </w:rPr>
      </w:pPr>
      <w:r>
        <w:rPr>
          <w:rFonts w:hint="eastAsia" w:ascii="思源宋体 CN Medium" w:hAnsi="思源宋体 CN Medium" w:eastAsia="思源宋体 CN Medium" w:cs="思源宋体 CN Medium"/>
          <w:b/>
          <w:bCs/>
          <w:sz w:val="21"/>
          <w:szCs w:val="21"/>
        </w:rPr>
        <w:t xml:space="preserve">3</w:t>
      </w:r>
      <w:r>
        <w:rPr>
          <w:rFonts w:hint="eastAsia" w:ascii="思源宋体 CN Medium" w:hAnsi="思源宋体 CN Medium" w:eastAsia="思源宋体 CN Medium" w:cs="思源宋体 CN Medium"/>
          <w:b/>
          <w:bCs/>
          <w:sz w:val="21"/>
          <w:szCs w:val="21"/>
          <w:lang w:eastAsia="zh-CN"/>
        </w:rPr>
        <w:t xml:space="preserve">、</w:t>
      </w:r>
      <w:r>
        <w:rPr>
          <w:rFonts w:hint="eastAsia" w:ascii="思源宋体 CN Medium" w:hAnsi="思源宋体 CN Medium" w:eastAsia="思源宋体 CN Medium" w:cs="思源宋体 CN Medium"/>
          <w:b/>
          <w:bCs/>
          <w:sz w:val="21"/>
          <w:szCs w:val="21"/>
        </w:rPr>
        <w:t xml:space="preserve">配置要求</w:t>
      </w:r>
      <w:r/>
    </w:p>
    <w:p>
      <w:pPr>
        <w:spacing w:line="360" w:lineRule="auto"/>
        <w:rPr>
          <w:rFonts w:hint="eastAsia" w:ascii="思源宋体 CN Medium" w:hAnsi="思源宋体 CN Medium" w:eastAsia="思源宋体 CN Medium" w:cs="思源宋体 CN Medium"/>
          <w:sz w:val="21"/>
          <w:szCs w:val="21"/>
        </w:rPr>
      </w:pPr>
      <w:r>
        <w:rPr>
          <w:rFonts w:hint="eastAsia" w:ascii="思源宋体 CN Medium" w:hAnsi="思源宋体 CN Medium" w:eastAsia="思源宋体 CN Medium" w:cs="思源宋体 CN Medium"/>
          <w:sz w:val="21"/>
          <w:szCs w:val="21"/>
        </w:rPr>
        <w:t xml:space="preserve">3.1 </w:t>
      </w:r>
      <w:r>
        <w:rPr>
          <w:rFonts w:hint="eastAsia" w:ascii="思源宋体 CN Medium" w:hAnsi="思源宋体 CN Medium" w:eastAsia="思源宋体 CN Medium" w:cs="思源宋体 CN Medium"/>
          <w:color w:val="auto"/>
          <w:sz w:val="21"/>
          <w:szCs w:val="21"/>
        </w:rPr>
        <w:t xml:space="preserve">微波消解仪</w:t>
      </w:r>
      <w:r>
        <w:rPr>
          <w:rFonts w:hint="eastAsia" w:ascii="思源宋体 CN Medium" w:hAnsi="思源宋体 CN Medium" w:eastAsia="思源宋体 CN Medium" w:cs="思源宋体 CN Medium"/>
          <w:sz w:val="21"/>
          <w:szCs w:val="21"/>
        </w:rPr>
        <w:t xml:space="preserve">主机</w:t>
      </w:r>
      <w:r>
        <w:rPr>
          <w:rFonts w:hint="eastAsia" w:ascii="思源宋体 CN Medium" w:hAnsi="思源宋体 CN Medium" w:eastAsia="思源宋体 CN Medium" w:cs="思源宋体 CN Medium"/>
          <w:sz w:val="21"/>
          <w:szCs w:val="21"/>
          <w:lang w:eastAsia="zh-CN"/>
        </w:rPr>
        <w:t xml:space="preserve">（</w:t>
      </w:r>
      <w:r>
        <w:rPr>
          <w:rFonts w:hint="eastAsia" w:ascii="思源宋体 CN Medium" w:hAnsi="思源宋体 CN Medium" w:eastAsia="思源宋体 CN Medium" w:cs="思源宋体 CN Medium"/>
          <w:sz w:val="21"/>
          <w:szCs w:val="21"/>
          <w:lang w:val="en-US" w:eastAsia="zh-CN"/>
        </w:rPr>
        <w:t xml:space="preserve">含软件操作系统和排风系统</w:t>
      </w:r>
      <w:r>
        <w:rPr>
          <w:rFonts w:hint="eastAsia" w:ascii="思源宋体 CN Medium" w:hAnsi="思源宋体 CN Medium" w:eastAsia="思源宋体 CN Medium" w:cs="思源宋体 CN Medium"/>
          <w:sz w:val="21"/>
          <w:szCs w:val="21"/>
          <w:lang w:eastAsia="zh-CN"/>
        </w:rPr>
        <w:t xml:space="preserve">）</w:t>
      </w:r>
      <w:r>
        <w:rPr>
          <w:rFonts w:hint="eastAsia" w:ascii="思源宋体 CN Medium" w:hAnsi="思源宋体 CN Medium" w:eastAsia="思源宋体 CN Medium" w:cs="思源宋体 CN Medium"/>
          <w:sz w:val="21"/>
          <w:szCs w:val="21"/>
          <w:lang w:val="en-US" w:eastAsia="zh-CN"/>
        </w:rPr>
        <w:t xml:space="preserve">            </w:t>
      </w:r>
      <w:r>
        <w:rPr>
          <w:rFonts w:hint="eastAsia" w:ascii="思源宋体 CN Medium" w:hAnsi="思源宋体 CN Medium" w:eastAsia="思源宋体 CN Medium" w:cs="思源宋体 CN Medium"/>
          <w:sz w:val="21"/>
          <w:szCs w:val="21"/>
        </w:rPr>
        <w:t xml:space="preserve">1台；</w:t>
      </w:r>
      <w:r/>
    </w:p>
    <w:p>
      <w:pPr>
        <w:spacing w:line="360" w:lineRule="auto"/>
        <w:rPr>
          <w:rFonts w:hint="eastAsia" w:ascii="思源宋体 CN Medium" w:hAnsi="思源宋体 CN Medium" w:eastAsia="思源宋体 CN Medium" w:cs="思源宋体 CN Medium"/>
          <w:sz w:val="21"/>
          <w:szCs w:val="21"/>
        </w:rPr>
      </w:pPr>
      <w:r>
        <w:rPr>
          <w:rFonts w:hint="eastAsia" w:ascii="思源宋体 CN Medium" w:hAnsi="思源宋体 CN Medium" w:eastAsia="思源宋体 CN Medium" w:cs="思源宋体 CN Medium"/>
          <w:sz w:val="21"/>
          <w:szCs w:val="21"/>
        </w:rPr>
        <w:t xml:space="preserve">3.</w:t>
      </w:r>
      <w:r>
        <w:rPr>
          <w:rFonts w:hint="eastAsia" w:ascii="思源宋体 CN Medium" w:hAnsi="思源宋体 CN Medium" w:eastAsia="思源宋体 CN Medium" w:cs="思源宋体 CN Medium"/>
          <w:sz w:val="21"/>
          <w:szCs w:val="21"/>
          <w:lang w:val="en-US" w:eastAsia="zh-CN"/>
        </w:rPr>
        <w:t xml:space="preserve">2</w:t>
      </w:r>
      <w:r>
        <w:rPr>
          <w:rFonts w:hint="eastAsia" w:ascii="思源宋体 CN Medium" w:hAnsi="思源宋体 CN Medium" w:eastAsia="思源宋体 CN Medium" w:cs="思源宋体 CN Medium"/>
          <w:sz w:val="21"/>
          <w:szCs w:val="21"/>
        </w:rPr>
        <w:t xml:space="preserve"> </w:t>
      </w:r>
      <w:r>
        <w:rPr>
          <w:rFonts w:hint="eastAsia" w:ascii="思源宋体 CN Medium" w:hAnsi="思源宋体 CN Medium" w:eastAsia="思源宋体 CN Medium" w:cs="思源宋体 CN Medium"/>
          <w:sz w:val="21"/>
          <w:szCs w:val="21"/>
          <w:lang w:val="en-US" w:eastAsia="zh-CN"/>
        </w:rPr>
        <w:t xml:space="preserve">非接触式中</w:t>
      </w:r>
      <w:r>
        <w:rPr>
          <w:rFonts w:hint="eastAsia" w:ascii="思源宋体 CN Medium" w:hAnsi="思源宋体 CN Medium" w:eastAsia="思源宋体 CN Medium" w:cs="思源宋体 CN Medium"/>
          <w:sz w:val="21"/>
          <w:szCs w:val="21"/>
        </w:rPr>
        <w:t xml:space="preserve">红外温度</w:t>
      </w:r>
      <w:r>
        <w:rPr>
          <w:rFonts w:hint="eastAsia" w:ascii="思源宋体 CN Medium" w:hAnsi="思源宋体 CN Medium" w:eastAsia="思源宋体 CN Medium" w:cs="思源宋体 CN Medium"/>
          <w:sz w:val="21"/>
          <w:szCs w:val="21"/>
          <w:lang w:val="en-US" w:eastAsia="zh-CN"/>
        </w:rPr>
        <w:t xml:space="preserve">传感器                              2</w:t>
      </w:r>
      <w:r>
        <w:rPr>
          <w:rFonts w:hint="eastAsia" w:ascii="思源宋体 CN Medium" w:hAnsi="思源宋体 CN Medium" w:eastAsia="思源宋体 CN Medium" w:cs="思源宋体 CN Medium"/>
          <w:sz w:val="21"/>
          <w:szCs w:val="21"/>
        </w:rPr>
        <w:t xml:space="preserve">套；</w:t>
      </w:r>
      <w:r/>
    </w:p>
    <w:p>
      <w:pPr>
        <w:spacing w:line="360" w:lineRule="auto"/>
        <w:rPr>
          <w:rFonts w:hint="default" w:ascii="思源宋体 CN Medium" w:hAnsi="思源宋体 CN Medium" w:eastAsia="思源宋体 CN Medium" w:cs="思源宋体 CN Medium"/>
          <w:sz w:val="21"/>
          <w:szCs w:val="21"/>
          <w:lang w:val="en-US" w:eastAsia="zh-CN"/>
        </w:rPr>
      </w:pPr>
      <w:r>
        <w:rPr>
          <w:rFonts w:hint="eastAsia" w:ascii="思源宋体 CN Medium" w:hAnsi="思源宋体 CN Medium" w:eastAsia="思源宋体 CN Medium" w:cs="思源宋体 CN Medium"/>
          <w:sz w:val="21"/>
          <w:szCs w:val="21"/>
          <w:lang w:val="en-US" w:eastAsia="zh-CN"/>
        </w:rPr>
        <w:t xml:space="preserve">3.3 光纤测温系统                                          1套；</w:t>
      </w:r>
      <w:r/>
    </w:p>
    <w:p>
      <w:pPr>
        <w:spacing w:line="360" w:lineRule="auto"/>
        <w:rPr>
          <w:rFonts w:hint="eastAsia" w:ascii="思源宋体 CN Medium" w:hAnsi="思源宋体 CN Medium" w:eastAsia="思源宋体 CN Medium" w:cs="思源宋体 CN Medium"/>
          <w:sz w:val="21"/>
          <w:szCs w:val="21"/>
        </w:rPr>
      </w:pPr>
      <w:r>
        <w:rPr>
          <w:rFonts w:hint="eastAsia" w:ascii="思源宋体 CN Medium" w:hAnsi="思源宋体 CN Medium" w:eastAsia="思源宋体 CN Medium" w:cs="思源宋体 CN Medium"/>
          <w:sz w:val="21"/>
          <w:szCs w:val="21"/>
        </w:rPr>
        <w:t xml:space="preserve">3.</w:t>
      </w:r>
      <w:r>
        <w:rPr>
          <w:rFonts w:hint="eastAsia" w:ascii="思源宋体 CN Medium" w:hAnsi="思源宋体 CN Medium" w:eastAsia="思源宋体 CN Medium" w:cs="思源宋体 CN Medium"/>
          <w:sz w:val="21"/>
          <w:szCs w:val="21"/>
          <w:lang w:val="en-US" w:eastAsia="zh-CN"/>
        </w:rPr>
        <w:t xml:space="preserve">4</w:t>
      </w:r>
      <w:r>
        <w:rPr>
          <w:rFonts w:hint="eastAsia" w:ascii="思源宋体 CN Medium" w:hAnsi="思源宋体 CN Medium" w:eastAsia="思源宋体 CN Medium" w:cs="思源宋体 CN Medium"/>
          <w:sz w:val="21"/>
          <w:szCs w:val="21"/>
        </w:rPr>
        <w:t xml:space="preserve"> 实时异常监控系统</w:t>
      </w:r>
      <w:r>
        <w:rPr>
          <w:rFonts w:hint="eastAsia" w:ascii="思源宋体 CN Medium" w:hAnsi="思源宋体 CN Medium" w:eastAsia="思源宋体 CN Medium" w:cs="思源宋体 CN Medium"/>
          <w:sz w:val="21"/>
          <w:szCs w:val="21"/>
          <w:lang w:val="en-US" w:eastAsia="zh-CN"/>
        </w:rPr>
        <w:t xml:space="preserve">                                      </w:t>
      </w:r>
      <w:r>
        <w:rPr>
          <w:rFonts w:hint="eastAsia" w:ascii="思源宋体 CN Medium" w:hAnsi="思源宋体 CN Medium" w:eastAsia="思源宋体 CN Medium" w:cs="思源宋体 CN Medium"/>
          <w:sz w:val="21"/>
          <w:szCs w:val="21"/>
        </w:rPr>
        <w:t xml:space="preserve">1套；</w:t>
      </w:r>
      <w:r/>
    </w:p>
    <w:p>
      <w:pPr>
        <w:spacing w:line="360" w:lineRule="auto"/>
        <w:rPr>
          <w:rFonts w:hint="eastAsia" w:ascii="思源宋体 CN Medium" w:hAnsi="思源宋体 CN Medium" w:eastAsia="思源宋体 CN Medium" w:cs="思源宋体 CN Medium"/>
          <w:sz w:val="21"/>
          <w:szCs w:val="21"/>
        </w:rPr>
      </w:pPr>
      <w:r>
        <w:rPr>
          <w:rFonts w:hint="eastAsia" w:ascii="思源宋体 CN Medium" w:hAnsi="思源宋体 CN Medium" w:eastAsia="思源宋体 CN Medium" w:cs="思源宋体 CN Medium"/>
          <w:sz w:val="21"/>
          <w:szCs w:val="21"/>
          <w:lang w:val="en-US" w:eastAsia="zh-CN"/>
        </w:rPr>
        <w:t xml:space="preserve">3.5 全罐压力监控系统                                      1套；</w:t>
      </w:r>
      <w:r/>
    </w:p>
    <w:p>
      <w:pPr>
        <w:spacing w:line="360" w:lineRule="auto"/>
        <w:rPr>
          <w:rFonts w:hint="default" w:ascii="思源宋体 CN Medium" w:hAnsi="思源宋体 CN Medium" w:eastAsia="思源宋体 CN Medium" w:cs="思源宋体 CN Medium"/>
          <w:sz w:val="21"/>
          <w:szCs w:val="21"/>
          <w:lang w:val="en-US" w:eastAsia="zh-CN"/>
        </w:rPr>
      </w:pPr>
      <w:r>
        <w:rPr>
          <w:rFonts w:hint="eastAsia" w:ascii="思源宋体 CN Medium" w:hAnsi="思源宋体 CN Medium" w:eastAsia="思源宋体 CN Medium" w:cs="思源宋体 CN Medium"/>
          <w:sz w:val="21"/>
          <w:szCs w:val="21"/>
          <w:lang w:val="en-US" w:eastAsia="zh-CN"/>
        </w:rPr>
        <w:t xml:space="preserve">3.6 高精度压力监控系统                                    1套；</w:t>
      </w:r>
      <w:r/>
    </w:p>
    <w:p>
      <w:pPr>
        <w:spacing w:line="360" w:lineRule="auto"/>
        <w:rPr>
          <w:rFonts w:hint="eastAsia" w:ascii="思源宋体 CN Medium" w:hAnsi="思源宋体 CN Medium" w:eastAsia="思源宋体 CN Medium" w:cs="思源宋体 CN Medium"/>
          <w:sz w:val="21"/>
          <w:szCs w:val="21"/>
          <w:lang w:val="en-US" w:eastAsia="zh-CN"/>
        </w:rPr>
      </w:pPr>
      <w:r>
        <w:rPr>
          <w:rFonts w:hint="eastAsia" w:ascii="思源宋体 CN Medium" w:hAnsi="思源宋体 CN Medium" w:eastAsia="思源宋体 CN Medium" w:cs="思源宋体 CN Medium"/>
          <w:sz w:val="21"/>
          <w:szCs w:val="21"/>
          <w:lang w:val="en-US" w:eastAsia="zh-CN"/>
        </w:rPr>
        <w:t xml:space="preserve">3.7 视频影像监控系统                                      1套；</w:t>
      </w:r>
      <w:r/>
    </w:p>
    <w:p>
      <w:pPr>
        <w:spacing w:line="360" w:lineRule="auto"/>
        <w:rPr>
          <w:rFonts w:hint="eastAsia" w:ascii="思源宋体 CN Medium" w:hAnsi="思源宋体 CN Medium" w:eastAsia="思源宋体 CN Medium" w:cs="思源宋体 CN Medium"/>
          <w:sz w:val="21"/>
          <w:szCs w:val="21"/>
          <w:lang w:val="en-US" w:eastAsia="zh-CN"/>
        </w:rPr>
      </w:pPr>
      <w:r>
        <w:rPr>
          <w:rFonts w:hint="eastAsia" w:ascii="思源宋体 CN Medium" w:hAnsi="思源宋体 CN Medium" w:eastAsia="思源宋体 CN Medium" w:cs="思源宋体 CN Medium"/>
          <w:sz w:val="21"/>
          <w:szCs w:val="21"/>
        </w:rPr>
        <w:t xml:space="preserve">3.</w:t>
      </w:r>
      <w:r>
        <w:rPr>
          <w:rFonts w:hint="eastAsia" w:ascii="思源宋体 CN Medium" w:hAnsi="思源宋体 CN Medium" w:eastAsia="思源宋体 CN Medium" w:cs="思源宋体 CN Medium"/>
          <w:sz w:val="21"/>
          <w:szCs w:val="21"/>
          <w:lang w:val="en-US" w:eastAsia="zh-CN"/>
        </w:rPr>
        <w:t xml:space="preserve">8</w:t>
      </w:r>
      <w:r>
        <w:rPr>
          <w:rFonts w:hint="eastAsia" w:ascii="思源宋体 CN Medium" w:hAnsi="思源宋体 CN Medium" w:eastAsia="思源宋体 CN Medium" w:cs="思源宋体 CN Medium"/>
          <w:sz w:val="21"/>
          <w:szCs w:val="21"/>
        </w:rPr>
        <w:t xml:space="preserve"> </w:t>
      </w:r>
      <w:r>
        <w:rPr>
          <w:rFonts w:hint="eastAsia" w:ascii="思源宋体 CN Medium" w:hAnsi="思源宋体 CN Medium" w:eastAsia="思源宋体 CN Medium" w:cs="思源宋体 CN Medium"/>
          <w:sz w:val="21"/>
          <w:szCs w:val="21"/>
          <w:lang w:val="en-US" w:eastAsia="zh-CN"/>
        </w:rPr>
        <w:t xml:space="preserve">电脑工作站软件及加密狗                                1套；</w:t>
      </w:r>
      <w:r/>
    </w:p>
    <w:p>
      <w:pPr>
        <w:spacing w:line="360" w:lineRule="auto"/>
        <w:rPr>
          <w:rFonts w:hint="eastAsia" w:ascii="思源宋体 CN Medium" w:hAnsi="思源宋体 CN Medium" w:eastAsia="思源宋体 CN Medium" w:cs="思源宋体 CN Medium"/>
          <w:sz w:val="21"/>
          <w:szCs w:val="21"/>
          <w:highlight w:val="none"/>
          <w:lang w:val="en-US" w:eastAsia="zh-CN"/>
        </w:rPr>
      </w:pPr>
      <w:r>
        <w:rPr>
          <w:rFonts w:hint="eastAsia" w:ascii="思源宋体 CN Medium" w:hAnsi="思源宋体 CN Medium" w:eastAsia="思源宋体 CN Medium" w:cs="思源宋体 CN Medium"/>
          <w:sz w:val="21"/>
          <w:szCs w:val="21"/>
        </w:rPr>
        <w:t xml:space="preserve">3.</w:t>
      </w:r>
      <w:r>
        <w:rPr>
          <w:rFonts w:hint="eastAsia" w:ascii="思源宋体 CN Medium" w:hAnsi="思源宋体 CN Medium" w:eastAsia="思源宋体 CN Medium" w:cs="思源宋体 CN Medium"/>
          <w:sz w:val="21"/>
          <w:szCs w:val="21"/>
          <w:lang w:val="en-US" w:eastAsia="zh-CN"/>
        </w:rPr>
        <w:t xml:space="preserve">9 </w:t>
      </w:r>
      <w:r>
        <w:rPr>
          <w:rFonts w:hint="eastAsia" w:ascii="思源宋体 CN Medium" w:hAnsi="思源宋体 CN Medium" w:eastAsia="思源宋体 CN Medium" w:cs="思源宋体 CN Medium"/>
          <w:sz w:val="21"/>
          <w:szCs w:val="21"/>
          <w:highlight w:val="none"/>
          <w:lang w:val="en-US" w:eastAsia="zh-CN"/>
        </w:rPr>
        <w:t xml:space="preserve">24位</w:t>
      </w:r>
      <w:r>
        <w:rPr>
          <w:rFonts w:hint="eastAsia" w:ascii="思源宋体 CN Medium" w:hAnsi="思源宋体 CN Medium" w:eastAsia="思源宋体 CN Medium" w:cs="思源宋体 CN Medium"/>
          <w:sz w:val="21"/>
          <w:szCs w:val="21"/>
          <w:highlight w:val="none"/>
        </w:rPr>
        <w:t xml:space="preserve">消解转子系统</w:t>
      </w:r>
      <w:r>
        <w:rPr>
          <w:rFonts w:hint="eastAsia" w:ascii="思源宋体 CN Medium" w:hAnsi="思源宋体 CN Medium" w:eastAsia="思源宋体 CN Medium" w:cs="思源宋体 CN Medium"/>
          <w:sz w:val="21"/>
          <w:szCs w:val="21"/>
          <w:highlight w:val="none"/>
          <w:lang w:eastAsia="zh-CN"/>
        </w:rPr>
        <w:t xml:space="preserve">（</w:t>
      </w:r>
      <w:r>
        <w:rPr>
          <w:rFonts w:hint="eastAsia" w:ascii="思源宋体 CN Medium" w:hAnsi="思源宋体 CN Medium" w:eastAsia="思源宋体 CN Medium" w:cs="思源宋体 CN Medium"/>
          <w:sz w:val="21"/>
          <w:szCs w:val="21"/>
          <w:highlight w:val="none"/>
          <w:lang w:val="en-US" w:eastAsia="zh-CN"/>
        </w:rPr>
        <w:t xml:space="preserve">包</w:t>
      </w:r>
      <w:r>
        <w:rPr>
          <w:rFonts w:hint="eastAsia" w:ascii="思源宋体 CN Medium" w:hAnsi="思源宋体 CN Medium" w:eastAsia="思源宋体 CN Medium" w:cs="思源宋体 CN Medium"/>
          <w:sz w:val="21"/>
          <w:szCs w:val="21"/>
          <w:highlight w:val="none"/>
        </w:rPr>
        <w:t xml:space="preserve">含外罐</w:t>
      </w:r>
      <w:r>
        <w:rPr>
          <w:rFonts w:hint="eastAsia" w:ascii="思源宋体 CN Medium" w:hAnsi="思源宋体 CN Medium" w:eastAsia="思源宋体 CN Medium" w:cs="思源宋体 CN Medium"/>
          <w:sz w:val="21"/>
          <w:szCs w:val="21"/>
          <w:highlight w:val="none"/>
          <w:lang w:val="en-US" w:eastAsia="zh-CN"/>
        </w:rPr>
        <w:t xml:space="preserve">、</w:t>
      </w:r>
      <w:r>
        <w:rPr>
          <w:rFonts w:hint="eastAsia" w:ascii="思源宋体 CN Medium" w:hAnsi="思源宋体 CN Medium" w:eastAsia="思源宋体 CN Medium" w:cs="思源宋体 CN Medium"/>
          <w:sz w:val="21"/>
          <w:szCs w:val="21"/>
          <w:highlight w:val="none"/>
        </w:rPr>
        <w:t xml:space="preserve">内罐</w:t>
      </w:r>
      <w:r>
        <w:rPr>
          <w:rFonts w:hint="eastAsia" w:ascii="思源宋体 CN Medium" w:hAnsi="思源宋体 CN Medium" w:eastAsia="思源宋体 CN Medium" w:cs="思源宋体 CN Medium"/>
          <w:sz w:val="21"/>
          <w:szCs w:val="21"/>
          <w:highlight w:val="none"/>
          <w:lang w:eastAsia="zh-CN"/>
        </w:rPr>
        <w:t xml:space="preserve">、</w:t>
      </w:r>
      <w:r>
        <w:rPr>
          <w:rFonts w:hint="eastAsia" w:ascii="思源宋体 CN Medium" w:hAnsi="思源宋体 CN Medium" w:eastAsia="思源宋体 CN Medium" w:cs="思源宋体 CN Medium"/>
          <w:sz w:val="21"/>
          <w:szCs w:val="21"/>
          <w:highlight w:val="none"/>
          <w:lang w:val="en-US" w:eastAsia="zh-CN"/>
        </w:rPr>
        <w:t xml:space="preserve">罐盖各24个）      </w:t>
      </w:r>
      <w:r>
        <w:rPr>
          <w:rFonts w:hint="eastAsia" w:ascii="思源宋体 CN Medium" w:hAnsi="思源宋体 CN Medium" w:eastAsia="思源宋体 CN Medium" w:cs="思源宋体 CN Medium"/>
          <w:sz w:val="21"/>
          <w:szCs w:val="21"/>
          <w:highlight w:val="none"/>
        </w:rPr>
        <w:t xml:space="preserve">1套</w:t>
      </w:r>
      <w:r>
        <w:rPr>
          <w:rFonts w:hint="eastAsia" w:ascii="思源宋体 CN Medium" w:hAnsi="思源宋体 CN Medium" w:eastAsia="思源宋体 CN Medium" w:cs="思源宋体 CN Medium"/>
          <w:sz w:val="21"/>
          <w:szCs w:val="21"/>
          <w:highlight w:val="none"/>
          <w:lang w:eastAsia="zh-CN"/>
        </w:rPr>
        <w:t xml:space="preserve">；</w:t>
      </w:r>
      <w:r/>
    </w:p>
    <w:p>
      <w:pPr>
        <w:spacing w:line="360" w:lineRule="auto"/>
        <w:rPr>
          <w:rFonts w:hint="default" w:ascii="思源宋体 CN Medium" w:hAnsi="思源宋体 CN Medium" w:eastAsia="思源宋体 CN Medium" w:cs="思源宋体 CN Medium"/>
          <w:sz w:val="21"/>
          <w:szCs w:val="21"/>
          <w:lang w:val="en-US" w:eastAsia="zh-CN"/>
        </w:rPr>
      </w:pPr>
      <w:r>
        <w:rPr>
          <w:rFonts w:hint="eastAsia" w:ascii="思源宋体 CN Medium" w:hAnsi="思源宋体 CN Medium" w:eastAsia="思源宋体 CN Medium" w:cs="思源宋体 CN Medium"/>
          <w:sz w:val="21"/>
          <w:szCs w:val="21"/>
        </w:rPr>
        <w:t xml:space="preserve">3.</w:t>
      </w:r>
      <w:r>
        <w:rPr>
          <w:rFonts w:hint="eastAsia" w:ascii="思源宋体 CN Medium" w:hAnsi="思源宋体 CN Medium" w:eastAsia="思源宋体 CN Medium" w:cs="思源宋体 CN Medium"/>
          <w:sz w:val="21"/>
          <w:szCs w:val="21"/>
          <w:lang w:val="en-US" w:eastAsia="zh-CN"/>
        </w:rPr>
        <w:t xml:space="preserve">10</w:t>
      </w:r>
      <w:r>
        <w:rPr>
          <w:rFonts w:hint="eastAsia" w:ascii="思源宋体 CN Medium" w:hAnsi="思源宋体 CN Medium" w:eastAsia="思源宋体 CN Medium" w:cs="思源宋体 CN Medium"/>
          <w:sz w:val="21"/>
          <w:szCs w:val="21"/>
        </w:rPr>
        <w:t xml:space="preserve"> </w:t>
      </w:r>
      <w:r>
        <w:rPr>
          <w:rFonts w:hint="eastAsia" w:ascii="思源宋体 CN Medium" w:hAnsi="思源宋体 CN Medium" w:eastAsia="思源宋体 CN Medium" w:cs="思源宋体 CN Medium"/>
          <w:sz w:val="21"/>
          <w:szCs w:val="21"/>
          <w:lang w:val="en-US" w:eastAsia="zh-CN"/>
        </w:rPr>
        <w:t xml:space="preserve">辅助工具（</w:t>
      </w:r>
      <w:r>
        <w:rPr>
          <w:rFonts w:hint="eastAsia" w:ascii="思源宋体 CN Medium" w:hAnsi="思源宋体 CN Medium" w:eastAsia="思源宋体 CN Medium" w:cs="思源宋体 CN Medium"/>
          <w:sz w:val="21"/>
          <w:szCs w:val="21"/>
          <w:highlight w:val="none"/>
          <w:lang w:val="en-US" w:eastAsia="zh-CN"/>
        </w:rPr>
        <w:t xml:space="preserve">消解转子平移升降工具车1台，</w:t>
      </w:r>
      <w:r>
        <w:rPr>
          <w:rFonts w:hint="eastAsia" w:ascii="思源宋体 CN Medium" w:hAnsi="思源宋体 CN Medium" w:eastAsia="思源宋体 CN Medium" w:cs="思源宋体 CN Medium"/>
          <w:sz w:val="21"/>
          <w:szCs w:val="21"/>
          <w:highlight w:val="none"/>
          <w:lang w:eastAsia="zh-CN"/>
        </w:rPr>
        <w:t xml:space="preserve">电</w:t>
      </w:r>
      <w:r>
        <w:rPr>
          <w:rFonts w:hint="eastAsia" w:ascii="思源宋体 CN Medium" w:hAnsi="思源宋体 CN Medium" w:eastAsia="思源宋体 CN Medium" w:cs="思源宋体 CN Medium"/>
          <w:sz w:val="21"/>
          <w:szCs w:val="21"/>
          <w:lang w:eastAsia="zh-CN"/>
        </w:rPr>
        <w:t xml:space="preserve">动</w:t>
      </w:r>
      <w:r>
        <w:rPr>
          <w:rFonts w:hint="eastAsia" w:ascii="思源宋体 CN Medium" w:hAnsi="思源宋体 CN Medium" w:eastAsia="思源宋体 CN Medium" w:cs="思源宋体 CN Medium"/>
          <w:sz w:val="21"/>
          <w:szCs w:val="21"/>
          <w:lang w:val="en-US" w:eastAsia="zh-CN"/>
        </w:rPr>
        <w:t xml:space="preserve">拧罐工具，专用工具包1套，内罐杯架2套）                           1套；</w:t>
      </w:r>
      <w:r/>
    </w:p>
    <w:p>
      <w:pPr>
        <w:spacing w:line="360" w:lineRule="auto"/>
        <w:rPr>
          <w:rFonts w:hint="eastAsia" w:ascii="思源宋体 CN Medium" w:hAnsi="思源宋体 CN Medium" w:eastAsia="思源宋体 CN Medium" w:cs="思源宋体 CN Medium"/>
          <w:sz w:val="21"/>
          <w:szCs w:val="21"/>
          <w:highlight w:val="none"/>
          <w:lang w:val="en-US" w:eastAsia="zh-CN"/>
        </w:rPr>
      </w:pPr>
      <w:r>
        <w:rPr>
          <w:rFonts w:hint="eastAsia" w:ascii="思源宋体 CN Medium" w:hAnsi="思源宋体 CN Medium" w:eastAsia="思源宋体 CN Medium" w:cs="思源宋体 CN Medium"/>
          <w:sz w:val="21"/>
          <w:szCs w:val="21"/>
          <w:lang w:val="en-US" w:eastAsia="zh-CN"/>
        </w:rPr>
        <w:t xml:space="preserve">3.12 智能控温24孔专用电热赶酸仪                         1套。</w:t>
      </w:r>
      <w:r/>
      <w:r>
        <w:rPr>
          <w:rFonts w:hint="default"/>
          <w:lang w:val="en-US" w:eastAsia="zh-CN"/>
        </w:rPr>
      </w:r>
      <w:r/>
      <w:r>
        <w:rPr>
          <w:rFonts w:hint="default" w:ascii="思源宋体 CN Medium" w:hAnsi="思源宋体 CN Medium" w:eastAsia="思源宋体 CN Medium" w:cs="思源宋体 CN Medium"/>
          <w:sz w:val="21"/>
          <w:szCs w:val="21"/>
          <w:lang w:val="en-US" w:eastAsia="zh-CN"/>
        </w:rPr>
      </w:r>
    </w:p>
    <w:p>
      <w:pPr>
        <w:spacing w:line="360" w:lineRule="auto"/>
        <w:rPr>
          <w:rFonts w:hint="default" w:ascii="思源宋体 CN Medium" w:hAnsi="思源宋体 CN Medium" w:eastAsia="思源宋体 CN Medium" w:cs="思源宋体 CN Medium"/>
          <w:sz w:val="21"/>
          <w:szCs w:val="21"/>
          <w:lang w:val="en-US" w:eastAsia="zh-CN"/>
        </w:rPr>
      </w:pPr>
      <w:r>
        <w:rPr>
          <w:rFonts w:hint="eastAsia" w:ascii="思源宋体 CN Medium" w:hAnsi="思源宋体 CN Medium" w:eastAsia="思源宋体 CN Medium" w:cs="思源宋体 CN Medium"/>
          <w:sz w:val="21"/>
          <w:szCs w:val="21"/>
          <w:highlight w:val="none"/>
          <w:lang w:val="en-US" w:eastAsia="zh-CN"/>
        </w:rPr>
      </w:r>
      <w:r>
        <w:rPr>
          <w:rFonts w:hint="eastAsia" w:ascii="思源宋体 CN Medium" w:hAnsi="思源宋体 CN Medium" w:eastAsia="思源宋体 CN Medium" w:cs="思源宋体 CN Medium"/>
          <w:sz w:val="21"/>
          <w:szCs w:val="21"/>
          <w:highlight w:val="none"/>
          <w:lang w:val="en-US" w:eastAsia="zh-CN"/>
        </w:rPr>
      </w:r>
    </w:p>
    <w:p>
      <w:pPr>
        <w:numPr>
          <w:ilvl w:val="0"/>
          <w:numId w:val="0"/>
        </w:numPr>
        <w:ind w:left="0" w:firstLine="0"/>
        <w:spacing w:line="360" w:lineRule="auto"/>
        <w:rPr>
          <w:rFonts w:hint="default" w:ascii="Times New Roman" w:hAnsi="Times New Roman" w:eastAsia="宋体" w:cs="Times New Roman"/>
          <w:b/>
          <w:bCs/>
          <w:sz w:val="32"/>
          <w:szCs w:val="32"/>
          <w:lang w:val="en-US" w:eastAsia="zh-CN"/>
        </w:rPr>
        <w:outlineLvl w:val="0"/>
      </w:pPr>
      <w:r>
        <w:rPr>
          <w:rFonts w:hint="eastAsia" w:ascii="Times New Roman" w:hAnsi="Times New Roman" w:cs="Times New Roman"/>
          <w:b/>
          <w:bCs/>
          <w:sz w:val="32"/>
          <w:szCs w:val="32"/>
          <w:lang w:val="en-US" w:eastAsia="zh-CN" w:bidi="ar-SA"/>
        </w:rPr>
        <w:t xml:space="preserve">3.6</w:t>
      </w:r>
      <w:r>
        <w:rPr>
          <w:rFonts w:hint="eastAsia" w:ascii="Times New Roman" w:hAnsi="Times New Roman" w:eastAsia="宋体" w:cs="Times New Roman"/>
          <w:b/>
          <w:bCs/>
          <w:sz w:val="32"/>
          <w:szCs w:val="32"/>
          <w:lang w:val="en-US" w:eastAsia="zh-CN" w:bidi="ar-SA"/>
        </w:rPr>
        <w:t xml:space="preserve">、</w:t>
      </w:r>
      <w:r>
        <w:rPr>
          <w:rFonts w:hint="default" w:ascii="Times New Roman" w:hAnsi="Times New Roman" w:eastAsia="宋体" w:cs="Times New Roman"/>
          <w:b/>
          <w:bCs/>
          <w:sz w:val="32"/>
          <w:szCs w:val="32"/>
          <w:lang w:val="en-US" w:eastAsia="zh-CN"/>
        </w:rPr>
        <w:t xml:space="preserve">智能降水监测仪</w:t>
      </w:r>
      <w:r/>
    </w:p>
    <w:p>
      <w:pPr>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一、仪器监测项目：</w:t>
      </w:r>
      <w:r/>
    </w:p>
    <w:p>
      <w:pPr>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降雨实时pH值、电导率值和降雨量等项目监测。</w:t>
      </w:r>
      <w:r/>
    </w:p>
    <w:p>
      <w:pPr>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二、仪器具体要求：</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▲1、雨雪传感和融雪功能：感雨传感器采用电极材质抗高温抗腐蚀合金感雨片、互补式抗干扰降水传感器技术，能有效消除雪、雾天和露水天所造成的误判；</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2、自动测量功能：连续测量pH和电导率值，在屏幕上实时显示测量数据；对每日混合样进行一次测量，记录数据； </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3、电极自动保护功能：能对电极进行自动检测，包括使用寿命、当前状态等信息，自动完成对电极的日常维护，并能在电极失效、需要更换的时候自动发出提示信息；</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4、自动清洗功能：采样完成之后每隔一段时间仪器自动进行清洗，保证电极测量准确有效； </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5、采样漏斗自保护功能：当无降雨的时候，防尘盖开关能保证接雨漏斗和管路的干净无污染，测量误差小； </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6、设备支持RS-232/485总线，可扩展无线通讯、TCP网络通讯；</w:t>
      </w:r>
      <w:r/>
    </w:p>
    <w:p>
      <w:pPr>
        <w:jc w:val="left"/>
        <w:keepLines w:val="0"/>
        <w:keepNext w:val="0"/>
        <w:pageBreakBefore w:val="0"/>
        <w:spacing w:line="36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color w:val="000000"/>
          <w:sz w:val="21"/>
          <w:szCs w:val="21"/>
          <w:lang w:val="en-US" w:eastAsia="zh-CN" w:bidi="ar"/>
        </w:rPr>
        <w:t xml:space="preserve">7、数据处理功能：根据检测得到的数据，能够在本仪器和上位机电脑上自动生成报表；</w:t>
      </w:r>
      <w:r>
        <w:rPr>
          <w:rFonts w:hint="eastAsia" w:ascii="宋体" w:hAnsi="宋体" w:eastAsia="宋体" w:cs="宋体"/>
          <w:sz w:val="21"/>
          <w:szCs w:val="21"/>
          <w:lang w:val="en-US" w:eastAsia="zh-CN"/>
        </w:rPr>
        <w:t xml:space="preserve"> </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8、报警功能：当仪器需要维护或者出现故障等情况时，会自动发出报警信息； </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9、采集混合样功能：可采集整场雨的混合样，保存在恒温(3～5)℃冰箱中，供检测人员检测其他指标；</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10、设备外壳及漏斗材质：设备外壳采用304不锈钢材质，外加喷塑处理；采样漏斗采用聚</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四氟乙烯制作，确保收集降水成分稳定，不变质；</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11、分析模式：每场降水(当天9点至次日9点，可设置)混合样测量一组数据(PH、电导和降水量),剩余水样顺序连续保存满足8天，恒定温度3～5℃；</w:t>
      </w:r>
      <w:r/>
    </w:p>
    <w:p>
      <w:pP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12、开/关防尘盖功能：应采用独臂式传动机构，收到降雨信息后，能打开防尘盖和关闭防尘盖，整个过程平稳且不会受到任何外界阻挡等影响。</w:t>
      </w:r>
      <w:r/>
    </w:p>
    <w:p>
      <w:pPr>
        <w:pageBreakBefore w:val="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13、具备管路增压清洗功能，确保管路无残留液体。</w:t>
      </w:r>
      <w:r/>
    </w:p>
    <w:p>
      <w:pPr>
        <w:pageBreakBefore w:val="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14、具备PH、EC电极自动校准功能。</w:t>
      </w:r>
      <w:r/>
    </w:p>
    <w:p>
      <w:pPr>
        <w:pageBreakBefore w:val="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15、自动采样器外观、功能、防尘结构、感雨器等基本功能，满足</w:t>
      </w:r>
      <w:r>
        <w:rPr>
          <w:rFonts w:hint="eastAsia" w:ascii="宋体" w:hAnsi="宋体" w:eastAsia="宋体" w:cs="宋体"/>
          <w:color w:val="000000" w:themeColor="text1"/>
          <w:sz w:val="21"/>
          <w:szCs w:val="21"/>
          <w14:textFill>
            <w14:solidFill>
              <w14:schemeClr w14:val="tx1"/>
            </w14:solidFill>
          </w14:textFill>
        </w:rPr>
        <w:t xml:space="preserve">HJ/T174-2005</w:t>
      </w:r>
      <w:r>
        <w:rPr>
          <w:rFonts w:hint="eastAsia" w:ascii="宋体" w:hAnsi="宋体" w:eastAsia="宋体" w:cs="宋体"/>
          <w:color w:val="000000" w:themeColor="text1"/>
          <w:sz w:val="21"/>
          <w:szCs w:val="21"/>
          <w:lang w:val="en-US" w:eastAsia="zh-CN"/>
          <w14:textFill>
            <w14:solidFill>
              <w14:schemeClr w14:val="tx1"/>
            </w14:solidFill>
          </w14:textFill>
        </w:rPr>
        <w:t xml:space="preserve">技术要求。</w:t>
      </w:r>
      <w:r/>
    </w:p>
    <w:p>
      <w:pPr>
        <w:spacing w:line="360" w:lineRule="auto"/>
        <w:rPr>
          <w:rFonts w:hint="eastAsia" w:cs="宋体" w:asciiTheme="minorEastAsia" w:hAnsiTheme="minorEastAsia" w:eastAsiaTheme="minorEastAsia"/>
          <w:color w:val="000000" w:themeColor="text1"/>
          <w:szCs w:val="21"/>
          <w:lang w:eastAsia="zh-CN"/>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三、执行标准</w:t>
      </w:r>
      <w:r/>
    </w:p>
    <w:p>
      <w:pPr>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GB13580.1-13580.13《大气降水采样和分析方法》</w:t>
      </w:r>
      <w:r/>
    </w:p>
    <w:p>
      <w:pPr>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HJ/T175-2005《降雨自动监测仪技术要求及检测方法》</w:t>
      </w:r>
      <w:r>
        <w:rPr>
          <w:rFonts w:hint="eastAsia" w:cs="宋体" w:asciiTheme="minorEastAsia" w:hAnsiTheme="minorEastAsia" w:eastAsiaTheme="minorEastAsia"/>
          <w:color w:val="000000" w:themeColor="text1"/>
          <w:szCs w:val="21"/>
          <w14:textFill>
            <w14:solidFill>
              <w14:schemeClr w14:val="tx1"/>
            </w14:solidFill>
          </w14:textFill>
        </w:rPr>
        <w:tab/>
      </w:r>
      <w:r/>
    </w:p>
    <w:p>
      <w:pPr>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HJ/T174-2005《降雨自动采样器技术要求及检测方法》</w:t>
      </w:r>
      <w:r/>
    </w:p>
    <w:p>
      <w:pPr>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GB/T 19117-2017《酸雨观测规范》</w:t>
      </w:r>
      <w:r/>
    </w:p>
    <w:p>
      <w:pPr>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四、主要参数要求</w:t>
      </w:r>
      <w:r/>
    </w:p>
    <w:tbl>
      <w:tblPr>
        <w:tblStyle w:val="703"/>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2013"/>
        <w:gridCol w:w="5387"/>
      </w:tblGrid>
      <w:tr>
        <w:trPr>
          <w:jc w:val="center"/>
          <w:tblHead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013"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技术参数</w:t>
            </w:r>
            <w:r/>
          </w:p>
        </w:tc>
        <w:tc>
          <w:tcPr>
            <w:tcW w:w="5387"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相关要求</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2013"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感雨器灵敏度</w:t>
            </w:r>
            <w:r/>
          </w:p>
        </w:tc>
        <w:tc>
          <w:tcPr>
            <w:tcW w:w="5387"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降雨强度0.05mm/min或0.5mm直径雨滴</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2013"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接雨漏斗上口内径</w:t>
            </w:r>
            <w:r/>
          </w:p>
        </w:tc>
        <w:tc>
          <w:tcPr>
            <w:tcW w:w="5387"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300mm</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2013"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降雨开盖延迟时间</w:t>
            </w:r>
            <w:r/>
          </w:p>
        </w:tc>
        <w:tc>
          <w:tcPr>
            <w:tcW w:w="5387"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≤60s（可调）</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2013"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雨停关盖延迟时间</w:t>
            </w:r>
            <w:r/>
          </w:p>
        </w:tc>
        <w:tc>
          <w:tcPr>
            <w:tcW w:w="5387"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≤5min（可调）</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2013"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样品保存</w:t>
            </w:r>
            <w:r/>
          </w:p>
        </w:tc>
        <w:tc>
          <w:tcPr>
            <w:tcW w:w="5387"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恒温冷藏箱储存，温度（3℃-5℃）间任意设定</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2013"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样品瓶容积</w:t>
            </w:r>
            <w:r/>
          </w:p>
        </w:tc>
        <w:tc>
          <w:tcPr>
            <w:tcW w:w="5387" w:type="dxa"/>
            <w:vAlign w:val="top"/>
            <w:textDirection w:val="lrTb"/>
            <w:noWrap w:val="false"/>
          </w:tcPr>
          <w:p>
            <w:pP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8只*1000ml</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2013"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雨量计分辨率</w:t>
            </w:r>
            <w:r/>
          </w:p>
        </w:tc>
        <w:tc>
          <w:tcPr>
            <w:tcW w:w="5387"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0.1mm</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2013"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雨量精度</w:t>
            </w:r>
            <w:r/>
          </w:p>
        </w:tc>
        <w:tc>
          <w:tcPr>
            <w:tcW w:w="5387"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±0.4mm（降雨量≤10mm）/±4%（降雨量&gt;10mm）</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2013"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pH计量程</w:t>
            </w:r>
            <w:r/>
          </w:p>
        </w:tc>
        <w:tc>
          <w:tcPr>
            <w:tcW w:w="5387"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0～14，误差：±0.01pH</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2013"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电导率仪量程</w:t>
            </w:r>
            <w:r/>
          </w:p>
        </w:tc>
        <w:tc>
          <w:tcPr>
            <w:tcW w:w="5387"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0～20</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 ms/m，误差：±2%F.S</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2013"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噪声</w:t>
            </w:r>
            <w:r/>
          </w:p>
        </w:tc>
        <w:tc>
          <w:tcPr>
            <w:tcW w:w="5387"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≤60dB（A）</w:t>
            </w:r>
            <w:r/>
          </w:p>
        </w:tc>
      </w:tr>
      <w:tr>
        <w:trPr>
          <w:jc w:val="center"/>
        </w:trPr>
        <w:tc>
          <w:tcPr>
            <w:tcW w:w="998" w:type="dxa"/>
            <w:vAlign w:val="center"/>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2013"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工作温度</w:t>
            </w:r>
            <w:r/>
          </w:p>
        </w:tc>
        <w:tc>
          <w:tcPr>
            <w:tcW w:w="5387" w:type="dxa"/>
            <w:vAlign w:val="top"/>
            <w:textDirection w:val="lrTb"/>
            <w:noWrap w:val="false"/>
          </w:tcPr>
          <w:p>
            <w:pP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0）℃</w:t>
            </w:r>
            <w:r/>
          </w:p>
        </w:tc>
      </w:tr>
    </w:tbl>
    <w:p>
      <w:pPr>
        <w:pStyle w:val="732"/>
        <w:numPr>
          <w:ilvl w:val="0"/>
          <w:numId w:val="0"/>
        </w:numPr>
        <w:rPr>
          <w:rFonts w:hint="default"/>
          <w:lang w:val="en-US" w:eastAsia="zh-CN"/>
        </w:rPr>
      </w:pPr>
      <w:r>
        <w:rPr>
          <w:rFonts w:hint="default"/>
          <w:lang w:val="en-US" w:eastAsia="zh-CN"/>
        </w:rPr>
      </w:r>
      <w:r/>
    </w:p>
    <w:p>
      <w:pPr>
        <w:spacing w:line="360" w:lineRule="auto"/>
        <w:rPr>
          <w:rFonts w:hint="default" w:ascii="Times New Roman" w:hAnsi="Times New Roman" w:eastAsia="宋体" w:cs="Times New Roman"/>
          <w:b/>
          <w:bCs/>
          <w:sz w:val="32"/>
          <w:szCs w:val="32"/>
          <w:lang w:val="en-US" w:eastAsia="zh-CN"/>
        </w:rPr>
        <w:outlineLvl w:val="0"/>
      </w:pPr>
      <w:r>
        <w:rPr>
          <w:rFonts w:hint="eastAsia" w:ascii="Times New Roman" w:hAnsi="Times New Roman" w:cs="Times New Roman"/>
          <w:b/>
          <w:bCs/>
          <w:sz w:val="32"/>
          <w:szCs w:val="32"/>
          <w:lang w:val="en-US" w:eastAsia="zh-CN"/>
        </w:rPr>
        <w:t xml:space="preserve">3.7</w:t>
      </w:r>
      <w:r>
        <w:rPr>
          <w:rFonts w:hint="eastAsia" w:ascii="Times New Roman" w:hAnsi="Times New Roman" w:eastAsia="宋体" w:cs="Times New Roman"/>
          <w:b/>
          <w:bCs/>
          <w:sz w:val="32"/>
          <w:szCs w:val="32"/>
          <w:lang w:val="en-US" w:eastAsia="zh-CN"/>
        </w:rPr>
        <w:t xml:space="preserve">、</w:t>
      </w:r>
      <w:r>
        <w:rPr>
          <w:rFonts w:hint="default" w:ascii="Times New Roman" w:hAnsi="Times New Roman" w:eastAsia="宋体" w:cs="Times New Roman"/>
          <w:b/>
          <w:bCs/>
          <w:sz w:val="32"/>
          <w:szCs w:val="32"/>
          <w:lang w:val="en-US" w:eastAsia="zh-CN"/>
        </w:rPr>
        <w:t xml:space="preserve">多功能浓缩仪（降尘监测）</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1、基本要求：</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适用于测定环境空气中降尘样品自动浓缩蒸干前处理。整个过程可全程全自动无人值守。</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2、执行标准</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完全满足《环境空气降尘的测定重量法》  HJ1221-2021</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3、仪器功能</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智能单元</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3.1 智能文字提示，提示开始浓缩，提示工作完毕。</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3.2 烧杯（500/1000ml）浓缩功能界面、蒸发皿浓缩功能界面、参数设置界面。</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4、技术指标</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4.1 采用远红外辐射加热，可单路控制开关、一键控制开关。温度动态显示，</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加热温度范围室温～600℃。智能 PID 调节温度，温度控制精度可达±1℃, 分辨率 1℃。</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4.2 温度参数可校准，称重参数可校准，提高实验准确度。</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4.3 采用程序升温加热模式，预存≥三种浓缩方法适用于500mL/1000mL降水样品以及 100mL陶瓷坩埚样品浓缩。</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4.4 智能微电脑操作，微电脑彩色电容触摸屏，可自主设定各项仪器参数；</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4.5 三阶温度控制，加热过程高温升温、中温浓缩、低温靠近目标值，加快 实验进程、提高实验效率。</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4.6 双屏幕显示，实现多样化组合放置、选择不同方法运行， 更加灵活。</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4.7 机身大面积采用特殊涂层处理， 耐酸碱及有机溶剂腐蚀。大大提高实验仪 器寿命。</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4.8 仪器内部大范围采用 24V 安全电压， 保证了极端条件下实验人员的安全。</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4.9 设备具有超温报警、漏电保护、防止干烧保护功能。</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4.10 为解决蒸发水蒸气在通风管路冷凝问题，可升级除水通风厨。</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5、技术参数</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5.1 加热温度：室温～600℃</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5.2 内置天平显示精度：0.1g</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5.3 断电天平参数记忆，再次上电即显示当前重量。</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5.4 浓缩终点：根据实验要求可单独设置，单位 mL</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5.5 浓缩时间≤3 个小时（500mL）</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5.6 样品单元：16 工位，单孔单控，互不干扰</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5.7 样品器皿： 500mL 烧杯/1000mL 烧杯/100mL 瓷坩埚</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5.8 浓缩液体积 10～500mL 自由设定，高精度传感器定量浓缩至预设定体积自动停止浓缩加热。</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5.9 样品蒸发至干，自动判断停止蒸干加热时间；保证样品蒸发至干并不出 现糊状、飞溅</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▲5.10 十六工位单孔单控、独立运行，一键启动，自动浓缩定量</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6、工作条件</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供电电源：AC 220V，50Hz</w:t>
      </w:r>
      <w:r>
        <w:rPr>
          <w:rFonts w:hint="eastAsia" w:ascii="宋体" w:hAnsi="宋体" w:cs="FZBYSK--GBK1-0"/>
          <w:color w:val="000000"/>
          <w:szCs w:val="21"/>
          <w:lang w:eastAsia="zh-CN"/>
        </w:rPr>
        <w:t xml:space="preserve">，</w:t>
      </w:r>
      <w:r>
        <w:rPr>
          <w:rFonts w:hint="eastAsia" w:ascii="宋体" w:hAnsi="宋体" w:eastAsia="宋体" w:cs="FZBYSK--GBK1-0"/>
          <w:color w:val="000000"/>
          <w:szCs w:val="21"/>
        </w:rPr>
        <w:t xml:space="preserve">4 组 220V/10A 三孔插座</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环境温度： 10～35℃</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功率：最大功率≤8KW，温度恒定功率≤2KW。</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lang w:val="en-US" w:eastAsia="zh-CN"/>
        </w:rPr>
        <w:t xml:space="preserve">7、</w:t>
      </w:r>
      <w:r>
        <w:rPr>
          <w:rFonts w:hint="eastAsia" w:ascii="宋体" w:hAnsi="宋体" w:eastAsia="宋体" w:cs="FZBYSK--GBK1-0"/>
          <w:color w:val="000000"/>
          <w:szCs w:val="21"/>
        </w:rPr>
        <w:t xml:space="preserve">产品规格</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样品通道： 16位</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t xml:space="preserve">温度范围： 室温～600℃</w:t>
      </w:r>
      <w:r/>
    </w:p>
    <w:p>
      <w:pPr>
        <w:spacing w:line="400" w:lineRule="exact"/>
        <w:rPr>
          <w:rFonts w:hint="eastAsia" w:ascii="宋体" w:hAnsi="宋体" w:eastAsia="宋体" w:cs="FZBYSK--GBK1-0"/>
          <w:color w:val="000000"/>
          <w:szCs w:val="21"/>
          <w:lang w:val="en-US" w:eastAsia="zh-CN"/>
        </w:rPr>
      </w:pPr>
      <w:r>
        <w:rPr>
          <w:rFonts w:hint="eastAsia" w:ascii="宋体" w:hAnsi="宋体" w:eastAsia="宋体" w:cs="FZBYSK--GBK1-0"/>
          <w:color w:val="000000"/>
          <w:szCs w:val="21"/>
          <w:lang w:val="en-US" w:eastAsia="zh-CN"/>
        </w:rPr>
        <w:t xml:space="preserve">8、设备配置</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lang w:val="en-US" w:eastAsia="zh-CN"/>
        </w:rPr>
        <w:t xml:space="preserve">8.</w:t>
      </w:r>
      <w:r>
        <w:rPr>
          <w:rFonts w:hint="eastAsia" w:ascii="宋体" w:hAnsi="宋体" w:cs="FZBYSK--GBK1-0"/>
          <w:color w:val="000000"/>
          <w:szCs w:val="21"/>
          <w:lang w:val="en-US" w:eastAsia="zh-CN"/>
        </w:rPr>
        <w:t xml:space="preserve">1</w:t>
      </w:r>
      <w:r>
        <w:rPr>
          <w:rFonts w:hint="eastAsia" w:ascii="宋体" w:hAnsi="宋体" w:eastAsia="宋体" w:cs="FZBYSK--GBK1-0"/>
          <w:color w:val="000000"/>
          <w:szCs w:val="21"/>
        </w:rPr>
        <w:t xml:space="preserve">浓缩加热器16位</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lang w:val="en-US" w:eastAsia="zh-CN"/>
        </w:rPr>
        <w:t xml:space="preserve">8.</w:t>
      </w:r>
      <w:r>
        <w:rPr>
          <w:rFonts w:hint="eastAsia" w:ascii="宋体" w:hAnsi="宋体" w:cs="FZBYSK--GBK1-0"/>
          <w:color w:val="000000"/>
          <w:szCs w:val="21"/>
          <w:lang w:val="en-US" w:eastAsia="zh-CN"/>
        </w:rPr>
        <w:t xml:space="preserve">2</w:t>
      </w:r>
      <w:r>
        <w:rPr>
          <w:rFonts w:hint="eastAsia" w:ascii="宋体" w:hAnsi="宋体" w:eastAsia="宋体" w:cs="FZBYSK--GBK1-0"/>
          <w:color w:val="000000"/>
          <w:szCs w:val="21"/>
        </w:rPr>
        <w:t xml:space="preserve">检测浓缩状态传感器16位</w:t>
      </w:r>
      <w:r/>
    </w:p>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lang w:val="en-US" w:eastAsia="zh-CN"/>
        </w:rPr>
        <w:t xml:space="preserve">8</w:t>
      </w:r>
      <w:r>
        <w:rPr>
          <w:rFonts w:hint="eastAsia" w:ascii="宋体" w:hAnsi="宋体" w:cs="FZBYSK--GBK1-0"/>
          <w:color w:val="000000"/>
          <w:szCs w:val="21"/>
          <w:lang w:val="en-US" w:eastAsia="zh-CN"/>
        </w:rPr>
        <w:t xml:space="preserve">.3</w:t>
      </w:r>
      <w:r>
        <w:rPr>
          <w:rFonts w:hint="eastAsia" w:ascii="宋体" w:hAnsi="宋体" w:eastAsia="宋体" w:cs="FZBYSK--GBK1-0"/>
          <w:color w:val="000000"/>
          <w:szCs w:val="21"/>
          <w:lang w:val="en-US" w:eastAsia="zh-CN"/>
        </w:rPr>
        <w:t xml:space="preserve"> </w:t>
      </w:r>
      <w:r>
        <w:rPr>
          <w:rFonts w:hint="eastAsia" w:ascii="宋体" w:hAnsi="宋体" w:eastAsia="宋体" w:cs="FZBYSK--GBK1-0"/>
          <w:color w:val="000000"/>
          <w:szCs w:val="21"/>
        </w:rPr>
        <w:t xml:space="preserve">16位专用陶瓷坩埚</w:t>
      </w:r>
      <w:r/>
    </w:p>
    <w:p>
      <w:pPr>
        <w:spacing w:line="400" w:lineRule="exact"/>
        <w:rPr>
          <w:rFonts w:hint="eastAsia" w:ascii="宋体" w:hAnsi="宋体" w:eastAsia="宋体" w:cs="FZBYSK--GBK1-0"/>
          <w:color w:val="000000"/>
          <w:szCs w:val="21"/>
          <w:lang w:eastAsia="zh-CN"/>
        </w:rPr>
      </w:pPr>
      <w:r>
        <w:rPr>
          <w:rFonts w:hint="eastAsia" w:ascii="宋体" w:hAnsi="宋体" w:eastAsia="宋体" w:cs="FZBYSK--GBK1-0"/>
          <w:color w:val="000000"/>
          <w:szCs w:val="21"/>
          <w:lang w:val="en-US" w:eastAsia="zh-CN"/>
        </w:rPr>
        <w:t xml:space="preserve">8.</w:t>
      </w:r>
      <w:r>
        <w:rPr>
          <w:rFonts w:hint="eastAsia" w:ascii="宋体" w:hAnsi="宋体" w:cs="FZBYSK--GBK1-0"/>
          <w:color w:val="000000"/>
          <w:szCs w:val="21"/>
          <w:lang w:val="en-US" w:eastAsia="zh-CN"/>
        </w:rPr>
        <w:t xml:space="preserve">4 </w:t>
      </w:r>
      <w:r>
        <w:rPr>
          <w:rFonts w:hint="eastAsia" w:ascii="宋体" w:hAnsi="宋体" w:eastAsia="宋体" w:cs="FZBYSK--GBK1-0"/>
          <w:color w:val="000000"/>
          <w:szCs w:val="21"/>
        </w:rPr>
        <w:t xml:space="preserve">16位（500mL/1000mL 高硼烧杯）</w:t>
      </w:r>
      <w:r/>
    </w:p>
    <w:p>
      <w:pPr>
        <w:pStyle w:val="732"/>
        <w:ind w:left="0" w:firstLine="0"/>
        <w:rPr>
          <w:rFonts w:hint="default"/>
          <w:lang w:val="en-US" w:eastAsia="zh-CN"/>
        </w:rPr>
      </w:pPr>
      <w:r>
        <w:rPr>
          <w:rFonts w:hint="default"/>
          <w:lang w:val="en-US" w:eastAsia="zh-CN"/>
        </w:rPr>
      </w:r>
      <w:r/>
    </w:p>
    <w:p>
      <w:pPr>
        <w:numPr>
          <w:ilvl w:val="0"/>
          <w:numId w:val="0"/>
        </w:numPr>
        <w:spacing w:line="360" w:lineRule="auto"/>
        <w:rPr>
          <w:rFonts w:hint="default" w:ascii="Times New Roman" w:hAnsi="Times New Roman" w:eastAsia="宋体" w:cs="Times New Roman"/>
          <w:b/>
          <w:bCs/>
          <w:sz w:val="32"/>
          <w:szCs w:val="32"/>
          <w:lang w:val="en-US" w:eastAsia="zh-CN"/>
        </w:rPr>
        <w:outlineLvl w:val="0"/>
      </w:pPr>
      <w:r>
        <w:rPr>
          <w:rFonts w:hint="eastAsia" w:ascii="Times New Roman" w:hAnsi="Times New Roman" w:cs="Times New Roman"/>
          <w:b/>
          <w:bCs/>
          <w:sz w:val="32"/>
          <w:szCs w:val="32"/>
          <w:lang w:val="en-US" w:eastAsia="zh-CN" w:bidi="ar-SA"/>
        </w:rPr>
        <w:t xml:space="preserve">3.8</w:t>
      </w:r>
      <w:r>
        <w:rPr>
          <w:rFonts w:hint="eastAsia" w:ascii="Times New Roman" w:hAnsi="Times New Roman" w:eastAsia="宋体" w:cs="Times New Roman"/>
          <w:b/>
          <w:bCs/>
          <w:sz w:val="32"/>
          <w:szCs w:val="32"/>
          <w:lang w:val="en-US" w:eastAsia="zh-CN" w:bidi="ar-SA"/>
        </w:rPr>
        <w:t xml:space="preserve">、</w:t>
      </w:r>
      <w:r>
        <w:rPr>
          <w:rFonts w:hint="default" w:ascii="Times New Roman" w:hAnsi="Times New Roman" w:eastAsia="宋体" w:cs="Times New Roman"/>
          <w:b/>
          <w:bCs/>
          <w:sz w:val="32"/>
          <w:szCs w:val="32"/>
          <w:lang w:val="en-US" w:eastAsia="zh-CN"/>
        </w:rPr>
        <w:t xml:space="preserve">高锰酸盐指数全自动分析仪</w:t>
      </w:r>
      <w:r/>
    </w:p>
    <w:p>
      <w:pPr>
        <w:spacing w:line="400" w:lineRule="exact"/>
        <w:rPr>
          <w:rFonts w:hint="eastAsia" w:ascii="宋体" w:hAnsi="宋体" w:cs="FZBYSK--GBK1-0"/>
          <w:color w:val="000000"/>
          <w:szCs w:val="21"/>
        </w:rPr>
      </w:pPr>
      <w:r/>
      <w:bookmarkStart w:id="179" w:name="_Hlk146194458"/>
      <w:r>
        <w:rPr>
          <w:rFonts w:hint="eastAsia" w:ascii="宋体" w:hAnsi="宋体" w:cs="FZBYSK--GBK1-0"/>
          <w:color w:val="000000"/>
          <w:szCs w:val="21"/>
        </w:rPr>
        <w:t xml:space="preserve">1. 仪器用途</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1.1全自动高锰酸盐指数分析仪操作完全依照国家标准GB 11892-1989《水质 高锰酸盐指数的测定》和GB/T 5750.7《生活饮用水标准检验方法》等规定的操作步骤进行设计，测量全过程完全符合标准方法要求。适用于饮用水、水源水、地下水和地表水等水体的高锰酸盐指数测定，测量范围为0.05-9.0 mg/L。对污染较重的水，可经适当稀释后测定。</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1.2.仪器适用于</w:t>
      </w:r>
      <w:bookmarkStart w:id="180" w:name="_Hlk97632912"/>
      <w:r>
        <w:rPr>
          <w:rFonts w:hint="eastAsia" w:ascii="宋体" w:hAnsi="宋体" w:cs="FZBYSK--GBK1-0"/>
          <w:color w:val="000000"/>
          <w:szCs w:val="21"/>
        </w:rPr>
        <w:t xml:space="preserve">乙二胺四乙酸二钠滴定法</w:t>
      </w:r>
      <w:bookmarkEnd w:id="180"/>
      <w:r>
        <w:rPr>
          <w:rFonts w:hint="eastAsia" w:ascii="宋体" w:hAnsi="宋体" w:cs="FZBYSK--GBK1-0"/>
          <w:color w:val="000000"/>
          <w:szCs w:val="21"/>
        </w:rPr>
        <w:t xml:space="preserve">测定生活饮用水及其水源水的总硬度，具体适用于生活用水、瓶（桶）矿泉水、地表水、地下水、锅炉水、废水、污水等没有严重污染的水质样品。该方法最低检测质量≤0.05mg，若取50mL水样测定，则最低检测质量浓度为≤1.0 mg/L。</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2.技术要求</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2.1.样品区</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▲2.1.1.样品位≥40个样品，单次取样量≥100ml。</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2.1.2.</w:t>
      </w:r>
      <w:bookmarkStart w:id="181" w:name="OLE_LINK3"/>
      <w:r>
        <w:rPr>
          <w:rFonts w:hint="eastAsia" w:ascii="宋体" w:hAnsi="宋体" w:cs="FZBYSK--GBK1-0"/>
          <w:color w:val="000000"/>
          <w:szCs w:val="21"/>
        </w:rPr>
        <w:t xml:space="preserve">样品盘分为≥2个可拆分移动盘位，实现无限循环加样</w:t>
      </w:r>
      <w:bookmarkEnd w:id="181"/>
      <w:r>
        <w:rPr>
          <w:rFonts w:hint="eastAsia" w:ascii="宋体" w:hAnsi="宋体" w:cs="FZBYSK--GBK1-0"/>
          <w:color w:val="000000"/>
          <w:szCs w:val="21"/>
        </w:rPr>
        <w:t xml:space="preserve">。</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2.1.3.有内置于主机中的进样器，实现自动定量功能。非外置进样器，即非一台进样器加一台高锰酸盐指数分析仪的形式。</w:t>
      </w:r>
      <w:bookmarkEnd w:id="179"/>
      <w:r/>
      <w:r/>
    </w:p>
    <w:p>
      <w:pPr>
        <w:spacing w:line="400" w:lineRule="exact"/>
        <w:rPr>
          <w:rFonts w:hint="eastAsia" w:ascii="宋体" w:hAnsi="宋体" w:cs="FZBYSK--GBK1-0"/>
          <w:color w:val="000000"/>
          <w:szCs w:val="21"/>
        </w:rPr>
      </w:pPr>
      <w:r/>
      <w:bookmarkStart w:id="182" w:name="_Hlk146194487"/>
      <w:r>
        <w:rPr>
          <w:rFonts w:hint="eastAsia" w:ascii="宋体" w:hAnsi="宋体" w:cs="FZBYSK--GBK1-0"/>
          <w:color w:val="000000"/>
          <w:szCs w:val="21"/>
        </w:rPr>
        <w:t xml:space="preserve">2.2.转移系统</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2.2.1.高精度机械臂，夹爪对每个样品杯独立夹取，机械臂上有传感器，实现自动识别是否抓取样品成功，防止测量过程中出现意外情况。</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2.2.2.自适应电动夹爪，不使用气动形式，无需额外气源设备，实现样品转移静音运行。</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2.2.3.要求沸水浴消解与滴定位并排一侧分布，减少运行形成，提高分析效率和漏液影响样品。</w:t>
      </w:r>
      <w:bookmarkEnd w:id="182"/>
      <w:r/>
      <w:r/>
    </w:p>
    <w:p>
      <w:pPr>
        <w:spacing w:line="400" w:lineRule="exact"/>
        <w:rPr>
          <w:rFonts w:hint="eastAsia" w:ascii="宋体" w:hAnsi="宋体" w:cs="FZBYSK--GBK1-0"/>
          <w:color w:val="000000"/>
          <w:szCs w:val="21"/>
        </w:rPr>
      </w:pPr>
      <w:r/>
      <w:bookmarkStart w:id="183" w:name="_Hlk146194907"/>
      <w:r>
        <w:rPr>
          <w:rFonts w:hint="eastAsia" w:ascii="宋体" w:hAnsi="宋体" w:cs="FZBYSK--GBK1-0"/>
          <w:color w:val="000000"/>
          <w:szCs w:val="21"/>
        </w:rPr>
        <w:t xml:space="preserve">2.3.消解系统</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2.3.1.具有≥12位消解位，提高分析效率。采用符合标准的水浴系统，不使用电加热，</w:t>
      </w:r>
      <w:bookmarkStart w:id="184" w:name="_Hlk139983780"/>
      <w:r>
        <w:rPr>
          <w:rFonts w:hint="eastAsia" w:ascii="宋体" w:hAnsi="宋体" w:cs="FZBYSK--GBK1-0"/>
          <w:color w:val="000000"/>
          <w:szCs w:val="21"/>
        </w:rPr>
        <w:t xml:space="preserve">不使用外置循环水装置</w:t>
      </w:r>
      <w:bookmarkEnd w:id="184"/>
      <w:r>
        <w:rPr>
          <w:rFonts w:hint="eastAsia" w:ascii="宋体" w:hAnsi="宋体" w:cs="FZBYSK--GBK1-0"/>
          <w:color w:val="000000"/>
          <w:szCs w:val="21"/>
        </w:rPr>
        <w:t xml:space="preserve">。微沸水浴氧化设计，能减少爆沸导致水体蒸发，保证消解效果。</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2.3.2.每个消解位配有蒸汽防溢装置，有效阻止蒸汽逸散，维持实验环境，防止烫伤实验人员。</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2.3.3.大功率高效水浴系统，水浴系统能够极快速到达稳态，并通过PWM闭环控温技术实现温度精确恒温。</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2.3.4.水浴补水系统能持续缓慢地向水浴锅内补水，保证水温稳定。</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2.3.5.水浴温度可通过软件设置并显示，无需手工调节。</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2.3.6.实时显示记录温湿度和压强，以便根据大气压等调整水温及加热时间等。</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2.3.7.多重水位监测及自动给水系统可根据水浴箱液面自动补水，补给用水缺水时系统预警提示。使用物理型浮子监测水位，不使用电极、光纤等方式，避免水垢覆盖检测器，使监测失效。</w:t>
      </w:r>
      <w:bookmarkEnd w:id="183"/>
      <w:r/>
      <w:r/>
    </w:p>
    <w:p>
      <w:pPr>
        <w:spacing w:line="400" w:lineRule="exact"/>
        <w:rPr>
          <w:rFonts w:hint="eastAsia" w:ascii="宋体" w:hAnsi="宋体" w:cs="FZBYSK--GBK1-0"/>
          <w:color w:val="000000"/>
          <w:szCs w:val="21"/>
        </w:rPr>
      </w:pPr>
      <w:r/>
      <w:bookmarkStart w:id="185" w:name="_Hlk146194926"/>
      <w:r>
        <w:rPr>
          <w:rFonts w:hint="eastAsia" w:ascii="宋体" w:hAnsi="宋体" w:cs="FZBYSK--GBK1-0"/>
          <w:color w:val="000000"/>
          <w:szCs w:val="21"/>
        </w:rPr>
        <w:t xml:space="preserve">2.4.滴定系统</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2.4.1.具有≥2个滴定通道，提高滴定效率。每个滴定位同时满足酸法、碱法测试。同时可实现对储备液的标定功能，减少手工操作的步骤。滴定臂不回缩到仪器内部，防止试剂滴落到仪器中。并具有2个加液位，加液时由磁子搅拌混合，提高实验效率。</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2.4.2.≥8个独立高精度注射泵，防止交叉污染。高锰酸钾和草酸钠加液精准度为10.00±0.02 mL，硫酸加液量可控制在5.00±0.02 mL，加液泵的稳定性≤0.3%，滴定泵最小滴定体积≤0.02mL。</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2.4.3.实验中对试剂余量实时监测，缺少试剂时有效提醒实验人员。</w:t>
      </w:r>
      <w:bookmarkEnd w:id="185"/>
      <w:r/>
      <w:r/>
    </w:p>
    <w:p>
      <w:pPr>
        <w:spacing w:line="400" w:lineRule="exact"/>
        <w:rPr>
          <w:rFonts w:hint="eastAsia" w:ascii="宋体" w:hAnsi="宋体" w:cs="FZBYSK--GBK1-0"/>
          <w:color w:val="000000"/>
          <w:szCs w:val="21"/>
        </w:rPr>
      </w:pPr>
      <w:r/>
      <w:bookmarkStart w:id="186" w:name="_Hlk146194950"/>
      <w:r>
        <w:rPr>
          <w:rFonts w:hint="eastAsia" w:ascii="宋体" w:hAnsi="宋体" w:cs="FZBYSK--GBK1-0"/>
          <w:color w:val="000000"/>
          <w:szCs w:val="21"/>
        </w:rPr>
        <w:t xml:space="preserve">2.4.4.滴定结果采用仿生人眼判断，根据RGB数据精确判断终点，非电压、电流、分子吸收及光度比色等方式，符合人工判断方式。</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2.4.5.配备视频监控功能，能记录滴定过程中的颜色变化，方便结果溯源及人工判断。</w:t>
      </w:r>
      <w:bookmarkEnd w:id="186"/>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2.4.6.防挂液设计，基本消除试剂添加过程中的液滴悬挂，避免加液臂移动过程中试剂液滴滴落引入的飞溅腐蚀。</w:t>
      </w:r>
      <w:r/>
    </w:p>
    <w:p>
      <w:pPr>
        <w:spacing w:line="400" w:lineRule="exact"/>
        <w:rPr>
          <w:rFonts w:hint="eastAsia" w:ascii="宋体" w:hAnsi="宋体" w:cs="FZBYSK--GBK1-0"/>
          <w:color w:val="000000"/>
          <w:szCs w:val="21"/>
        </w:rPr>
      </w:pPr>
      <w:r/>
      <w:bookmarkStart w:id="187" w:name="_Hlk146194984"/>
      <w:r>
        <w:rPr>
          <w:rFonts w:hint="eastAsia" w:ascii="宋体" w:hAnsi="宋体" w:cs="FZBYSK--GBK1-0"/>
          <w:color w:val="000000"/>
          <w:szCs w:val="21"/>
        </w:rPr>
        <w:t xml:space="preserve">2.4.7.仪器具备“一键检测”功能，无人值守，自动完成试剂添加、水浴加热、颜色滴定、自动分析并计算结果。</w:t>
      </w:r>
      <w:r/>
    </w:p>
    <w:p>
      <w:pPr>
        <w:spacing w:line="400" w:lineRule="exact"/>
        <w:rPr>
          <w:rFonts w:hint="eastAsia" w:ascii="宋体" w:hAnsi="宋体" w:cs="FZBYSK--GBK1-0"/>
          <w:color w:val="000000"/>
          <w:szCs w:val="21"/>
        </w:rPr>
      </w:pPr>
      <w:r/>
      <w:bookmarkStart w:id="188" w:name="OLE_LINK1"/>
      <w:r>
        <w:rPr>
          <w:rFonts w:hint="eastAsia" w:ascii="宋体" w:hAnsi="宋体" w:cs="FZBYSK--GBK1-0"/>
          <w:color w:val="000000"/>
          <w:szCs w:val="21"/>
        </w:rPr>
        <w:t xml:space="preserve">▲</w:t>
      </w:r>
      <w:bookmarkEnd w:id="188"/>
      <w:r>
        <w:rPr>
          <w:rFonts w:hint="eastAsia" w:ascii="宋体" w:hAnsi="宋体" w:cs="FZBYSK--GBK1-0"/>
          <w:color w:val="000000"/>
          <w:szCs w:val="21"/>
        </w:rPr>
        <w:t xml:space="preserve">2.4.8.可升级氯离子预检测功能，方便选取酸法或碱法测试。</w:t>
      </w:r>
      <w:bookmarkEnd w:id="187"/>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2.5.软件通讯</w:t>
      </w:r>
      <w:r/>
    </w:p>
    <w:p>
      <w:pPr>
        <w:spacing w:line="400" w:lineRule="exact"/>
        <w:rPr>
          <w:rFonts w:hint="eastAsia" w:ascii="宋体" w:hAnsi="宋体" w:cs="FZBYSK--GBK1-0"/>
          <w:color w:val="000000"/>
          <w:szCs w:val="21"/>
        </w:rPr>
      </w:pPr>
      <w:r/>
      <w:bookmarkStart w:id="189" w:name="OLE_LINK4"/>
      <w:r>
        <w:rPr>
          <w:rFonts w:hint="eastAsia" w:ascii="宋体" w:hAnsi="宋体" w:cs="FZBYSK--GBK1-0"/>
          <w:color w:val="000000"/>
          <w:szCs w:val="21"/>
        </w:rPr>
        <w:t xml:space="preserve">▲</w:t>
      </w:r>
      <w:bookmarkEnd w:id="189"/>
      <w:r>
        <w:rPr>
          <w:rFonts w:hint="eastAsia" w:ascii="宋体" w:hAnsi="宋体" w:cs="FZBYSK--GBK1-0"/>
          <w:color w:val="000000"/>
          <w:szCs w:val="21"/>
        </w:rPr>
        <w:t xml:space="preserve">2.5.1.工作站自动控制系统对全部工作站功能操作进行控制，中文界面。针对过夜作业，有节能控制模式，实现更安全的无人值守功能。针对高海拔地区可自动监测气压等指标，匹配合适的消解温度和消解时间。具有整个实验区视频监控，实现人机分离时，实时在工作站软件上查看仪器运行中机械臂、样品盘、消解位等画面，并具备保存溯源功能。</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2.5.2.整机支持LAN、WIFI通讯连接，支持实验室LIMS系统数据上传对接。</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2.5.3.完善的数据报告系统，支持数据自动存储、权限保护、数据溯源查阅、支持PDF/Word/excel等格式报表输出与报表打印，支持报告个性化定制，软件版本在线升级。</w:t>
      </w:r>
      <w:r/>
    </w:p>
    <w:p>
      <w:pPr>
        <w:spacing w:line="400" w:lineRule="exact"/>
        <w:rPr>
          <w:rFonts w:hint="eastAsia" w:ascii="宋体" w:hAnsi="宋体" w:cs="FZBYSK--GBK1-0"/>
          <w:color w:val="000000"/>
          <w:szCs w:val="21"/>
        </w:rPr>
      </w:pPr>
      <w:r/>
      <w:bookmarkStart w:id="190" w:name="_Hlk146195030"/>
      <w:r>
        <w:rPr>
          <w:rFonts w:hint="eastAsia" w:ascii="宋体" w:hAnsi="宋体" w:cs="FZBYSK--GBK1-0"/>
          <w:color w:val="000000"/>
          <w:szCs w:val="21"/>
        </w:rPr>
        <w:t xml:space="preserve">3.性能指标：</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3.1.高锰酸盐指数方法</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方法原理：酸性及碱性高锰酸钾滴定法</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测量范围：0.05-5.0mg/L</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样品分析频率：≤3 min/样</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精密度：≤3%（4.0mg/L的葡萄糖标准溶液）</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准确度：在质控样品规定的范围内</w:t>
      </w:r>
      <w:bookmarkEnd w:id="190"/>
      <w:r/>
      <w:r/>
    </w:p>
    <w:p>
      <w:pPr>
        <w:spacing w:line="400" w:lineRule="exact"/>
        <w:rPr>
          <w:rFonts w:hint="eastAsia" w:ascii="宋体" w:hAnsi="宋体" w:cs="FZBYSK--GBK1-0"/>
          <w:color w:val="000000"/>
          <w:szCs w:val="21"/>
        </w:rPr>
      </w:pPr>
      <w:r/>
      <w:bookmarkStart w:id="191" w:name="_Hlk146195042"/>
      <w:r>
        <w:rPr>
          <w:rFonts w:hint="eastAsia" w:ascii="宋体" w:hAnsi="宋体" w:cs="FZBYSK--GBK1-0"/>
          <w:color w:val="000000"/>
          <w:szCs w:val="21"/>
        </w:rPr>
        <w:t xml:space="preserve">3.2总硬度方法：</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方法原理：乙二胺四乙酸二钠滴定法</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线性范围：5.0-400mg/L</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样品分析频率：≤3 min /样</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检出限：≤1mg/L</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精密度：≤1%（100.0mg/L）</w:t>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准确度：在质控样品规定的范围内</w:t>
      </w:r>
      <w:bookmarkEnd w:id="191"/>
      <w:r/>
      <w:r/>
    </w:p>
    <w:p>
      <w:pPr>
        <w:spacing w:line="400" w:lineRule="exact"/>
        <w:rPr>
          <w:rFonts w:hint="eastAsia" w:ascii="宋体" w:hAnsi="宋体" w:cs="FZBYSK--GBK1-0"/>
          <w:color w:val="000000"/>
          <w:szCs w:val="21"/>
        </w:rPr>
      </w:pPr>
      <w:r>
        <w:rPr>
          <w:rFonts w:hint="eastAsia" w:ascii="宋体" w:hAnsi="宋体" w:cs="FZBYSK--GBK1-0"/>
          <w:color w:val="000000"/>
          <w:szCs w:val="21"/>
        </w:rPr>
        <w:t xml:space="preserve">4.配置要求</w:t>
      </w:r>
      <w:r/>
    </w:p>
    <w:tbl>
      <w:tblPr>
        <w:tblStyle w:val="101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10"/>
        <w:gridCol w:w="3585"/>
        <w:gridCol w:w="810"/>
        <w:gridCol w:w="3015"/>
      </w:tblGrid>
      <w:tr>
        <w:trPr>
          <w:trHeight w:val="495"/>
        </w:trPr>
        <w:tc>
          <w:tcPr>
            <w:shd w:val="clear" w:color="auto" w:fill="ffffff" w:themeFill="background1"/>
            <w:tcBorders>
              <w:bottom w:val="single" w:color="7E7E7E" w:themeColor="text1" w:themeTint="80" w:sz="4" w:space="0"/>
              <w:right w:val="none" w:color="000000" w:sz="4" w:space="0"/>
            </w:tcBorders>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序号</w:t>
            </w:r>
            <w:r/>
          </w:p>
        </w:tc>
        <w:tc>
          <w:tcPr>
            <w:shd w:val="clear" w:color="auto" w:fill="ffffff" w:themeFill="background1"/>
            <w:tcBorders>
              <w:bottom w:val="single" w:color="7E7E7E" w:themeColor="text1" w:themeTint="80" w:sz="4" w:space="0"/>
            </w:tcBorders>
            <w:tcW w:w="358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名称</w:t>
            </w:r>
            <w:r/>
          </w:p>
        </w:tc>
        <w:tc>
          <w:tcPr>
            <w:shd w:val="clear" w:color="auto" w:fill="ffffff" w:themeFill="background1"/>
            <w:tcBorders>
              <w:bottom w:val="single" w:color="7E7E7E" w:themeColor="text1" w:themeTint="80" w:sz="4" w:space="0"/>
            </w:tcBorders>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数量</w:t>
            </w:r>
            <w:r/>
          </w:p>
        </w:tc>
        <w:tc>
          <w:tcPr>
            <w:shd w:val="clear" w:color="auto" w:fill="ffffff" w:themeFill="background1"/>
            <w:tcBorders>
              <w:bottom w:val="single" w:color="7E7E7E" w:themeColor="text1" w:themeTint="80" w:sz="4" w:space="0"/>
            </w:tcBorders>
            <w:tcW w:w="301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备注</w:t>
            </w:r>
            <w:r/>
          </w:p>
        </w:tc>
      </w:tr>
      <w:tr>
        <w:trPr>
          <w:trHeight w:val="367"/>
        </w:trPr>
        <w:tc>
          <w:tcPr>
            <w:shd w:val="clear" w:color="auto" w:fill="ffffff" w:themeFill="background1"/>
            <w:tcBorders>
              <w:right w:val="single" w:color="7E7E7E" w:themeColor="text1" w:themeTint="80" w:sz="4" w:space="0"/>
            </w:tcBorders>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1</w:t>
            </w:r>
            <w:r/>
          </w:p>
        </w:tc>
        <w:tc>
          <w:tcPr>
            <w:shd w:val="clear" w:color="auto" w:fill="f1f1f1" w:themeFill="background1" w:themeFillShade="F2"/>
            <w:tcW w:w="358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全自动高锰酸盐指数分析仪</w:t>
            </w:r>
            <w:r/>
          </w:p>
        </w:tc>
        <w:tc>
          <w:tcPr>
            <w:shd w:val="clear" w:color="auto" w:fill="f1f1f1" w:themeFill="background1" w:themeFillShade="F2"/>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1台</w:t>
            </w:r>
            <w:r/>
          </w:p>
        </w:tc>
        <w:tc>
          <w:tcPr>
            <w:shd w:val="clear" w:color="auto" w:fill="f1f1f1" w:themeFill="background1" w:themeFillShade="F2"/>
            <w:tcW w:w="301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 </w:t>
            </w:r>
            <w:r/>
          </w:p>
        </w:tc>
      </w:tr>
      <w:tr>
        <w:trPr>
          <w:trHeight w:val="331"/>
        </w:trPr>
        <w:tc>
          <w:tcPr>
            <w:shd w:val="clear" w:color="auto" w:fill="ffffff" w:themeFill="background1"/>
            <w:tcBorders>
              <w:right w:val="single" w:color="7E7E7E" w:themeColor="text1" w:themeTint="80" w:sz="4" w:space="0"/>
            </w:tcBorders>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2</w:t>
            </w:r>
            <w:r/>
          </w:p>
        </w:tc>
        <w:tc>
          <w:tcPr>
            <w:tcW w:w="358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工作站软件</w:t>
            </w:r>
            <w:r/>
          </w:p>
        </w:tc>
        <w:tc>
          <w:tcPr>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1套</w:t>
            </w:r>
            <w:r/>
          </w:p>
        </w:tc>
        <w:tc>
          <w:tcPr>
            <w:tcW w:w="301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 </w:t>
            </w:r>
            <w:r/>
          </w:p>
        </w:tc>
      </w:tr>
      <w:tr>
        <w:trPr>
          <w:trHeight w:val="331"/>
        </w:trPr>
        <w:tc>
          <w:tcPr>
            <w:shd w:val="clear" w:color="auto" w:fill="ffffff" w:themeFill="background1"/>
            <w:tcBorders>
              <w:right w:val="single" w:color="7E7E7E" w:themeColor="text1" w:themeTint="80" w:sz="4" w:space="0"/>
            </w:tcBorders>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3</w:t>
            </w:r>
            <w:r/>
          </w:p>
        </w:tc>
        <w:tc>
          <w:tcPr>
            <w:shd w:val="clear" w:color="auto" w:fill="f1f1f1" w:themeFill="background1" w:themeFillShade="F2"/>
            <w:tcW w:w="358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电脑、打印机</w:t>
            </w:r>
            <w:r/>
          </w:p>
        </w:tc>
        <w:tc>
          <w:tcPr>
            <w:shd w:val="clear" w:color="auto" w:fill="f1f1f1" w:themeFill="background1" w:themeFillShade="F2"/>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1套</w:t>
            </w:r>
            <w:r/>
          </w:p>
        </w:tc>
        <w:tc>
          <w:tcPr>
            <w:shd w:val="clear" w:color="auto" w:fill="f1f1f1" w:themeFill="background1" w:themeFillShade="F2"/>
            <w:tcW w:w="301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 </w:t>
            </w:r>
            <w:r/>
          </w:p>
        </w:tc>
      </w:tr>
      <w:tr>
        <w:trPr>
          <w:trHeight w:val="331"/>
        </w:trPr>
        <w:tc>
          <w:tcPr>
            <w:shd w:val="clear" w:color="auto" w:fill="ffffff" w:themeFill="background1"/>
            <w:tcBorders>
              <w:right w:val="single" w:color="7E7E7E" w:themeColor="text1" w:themeTint="80" w:sz="4" w:space="0"/>
            </w:tcBorders>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4</w:t>
            </w:r>
            <w:r/>
          </w:p>
        </w:tc>
        <w:tc>
          <w:tcPr>
            <w:tcW w:w="358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样品杯、磁子</w:t>
            </w:r>
            <w:r/>
          </w:p>
        </w:tc>
        <w:tc>
          <w:tcPr>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50套</w:t>
            </w:r>
            <w:r/>
          </w:p>
        </w:tc>
        <w:tc>
          <w:tcPr>
            <w:tcW w:w="301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r>
            <w:r/>
          </w:p>
        </w:tc>
      </w:tr>
      <w:tr>
        <w:trPr>
          <w:trHeight w:val="325"/>
        </w:trPr>
        <w:tc>
          <w:tcPr>
            <w:shd w:val="clear" w:color="auto" w:fill="ffffff" w:themeFill="background1"/>
            <w:tcBorders>
              <w:right w:val="single" w:color="7E7E7E" w:themeColor="text1" w:themeTint="80" w:sz="4" w:space="0"/>
            </w:tcBorders>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5</w:t>
            </w:r>
            <w:r/>
          </w:p>
        </w:tc>
        <w:tc>
          <w:tcPr>
            <w:shd w:val="clear" w:color="auto" w:fill="f1f1f1" w:themeFill="background1" w:themeFillShade="F2"/>
            <w:tcW w:w="358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配件套包</w:t>
            </w:r>
            <w:r/>
          </w:p>
        </w:tc>
        <w:tc>
          <w:tcPr>
            <w:shd w:val="clear" w:color="auto" w:fill="f1f1f1" w:themeFill="background1" w:themeFillShade="F2"/>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1套</w:t>
            </w:r>
            <w:r/>
          </w:p>
        </w:tc>
        <w:tc>
          <w:tcPr>
            <w:shd w:val="clear" w:color="auto" w:fill="f1f1f1" w:themeFill="background1" w:themeFillShade="F2"/>
            <w:tcW w:w="301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包括电源线、管路等</w:t>
            </w:r>
            <w:r/>
          </w:p>
        </w:tc>
      </w:tr>
      <w:tr>
        <w:trPr>
          <w:trHeight w:val="376"/>
        </w:trPr>
        <w:tc>
          <w:tcPr>
            <w:shd w:val="clear" w:color="auto" w:fill="ffffff" w:themeFill="background1"/>
            <w:tcBorders>
              <w:right w:val="single" w:color="7E7E7E" w:themeColor="text1" w:themeTint="80" w:sz="4" w:space="0"/>
            </w:tcBorders>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6</w:t>
            </w:r>
            <w:r/>
          </w:p>
        </w:tc>
        <w:tc>
          <w:tcPr>
            <w:tcW w:w="358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说明书</w:t>
            </w:r>
            <w:r/>
          </w:p>
        </w:tc>
        <w:tc>
          <w:tcPr>
            <w:tcW w:w="810"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1套</w:t>
            </w:r>
            <w:r/>
          </w:p>
        </w:tc>
        <w:tc>
          <w:tcPr>
            <w:tcW w:w="3015" w:type="dxa"/>
            <w:vAlign w:val="center"/>
            <w:textDirection w:val="lrTb"/>
            <w:noWrap w:val="false"/>
          </w:tcPr>
          <w:p>
            <w:pPr>
              <w:spacing w:line="400" w:lineRule="exact"/>
              <w:rPr>
                <w:rFonts w:hint="eastAsia" w:ascii="宋体" w:hAnsi="宋体" w:cs="FZBYSK--GBK1-0"/>
                <w:color w:val="000000"/>
                <w:szCs w:val="21"/>
              </w:rPr>
            </w:pPr>
            <w:r>
              <w:rPr>
                <w:rFonts w:hint="eastAsia" w:ascii="宋体" w:hAnsi="宋体" w:cs="FZBYSK--GBK1-0"/>
                <w:color w:val="000000"/>
                <w:szCs w:val="21"/>
              </w:rPr>
              <w:t xml:space="preserve">软件、仪器及方法说明</w:t>
            </w:r>
            <w:r/>
          </w:p>
        </w:tc>
      </w:tr>
    </w:tbl>
    <w:p>
      <w:pPr>
        <w:spacing w:line="400" w:lineRule="exact"/>
        <w:rPr>
          <w:rFonts w:hint="eastAsia" w:ascii="宋体" w:hAnsi="宋体" w:eastAsia="宋体" w:cs="FZBYSK--GBK1-0"/>
          <w:color w:val="000000"/>
          <w:szCs w:val="21"/>
        </w:rPr>
      </w:pPr>
      <w:r>
        <w:rPr>
          <w:rFonts w:hint="eastAsia" w:ascii="宋体" w:hAnsi="宋体" w:eastAsia="宋体" w:cs="FZBYSK--GBK1-0"/>
          <w:color w:val="000000"/>
          <w:szCs w:val="21"/>
        </w:rPr>
      </w:r>
      <w:r/>
    </w:p>
    <w:p>
      <w:pPr>
        <w:numPr>
          <w:ilvl w:val="0"/>
          <w:numId w:val="0"/>
        </w:numPr>
        <w:ind w:left="0" w:firstLine="0"/>
        <w:spacing w:line="360" w:lineRule="auto"/>
        <w:rPr>
          <w:rFonts w:hint="default" w:ascii="Times New Roman" w:hAnsi="Times New Roman" w:eastAsia="宋体" w:cs="Times New Roman"/>
          <w:b/>
          <w:bCs/>
          <w:color w:val="auto"/>
          <w:sz w:val="32"/>
          <w:szCs w:val="32"/>
          <w:lang w:val="en-US" w:eastAsia="zh-CN"/>
        </w:rPr>
        <w:outlineLvl w:val="0"/>
      </w:pPr>
      <w:r>
        <w:rPr>
          <w:rFonts w:hint="eastAsia" w:ascii="Times New Roman" w:hAnsi="Times New Roman" w:cs="Times New Roman"/>
          <w:b/>
          <w:bCs/>
          <w:color w:val="auto"/>
          <w:sz w:val="32"/>
          <w:szCs w:val="32"/>
          <w:lang w:val="en-US" w:eastAsia="zh-CN" w:bidi="ar-SA"/>
        </w:rPr>
        <w:t xml:space="preserve">3.9</w:t>
      </w:r>
      <w:r>
        <w:rPr>
          <w:rFonts w:hint="eastAsia" w:ascii="Times New Roman" w:hAnsi="Times New Roman" w:eastAsia="宋体" w:cs="Times New Roman"/>
          <w:b/>
          <w:bCs/>
          <w:color w:val="auto"/>
          <w:sz w:val="32"/>
          <w:szCs w:val="32"/>
          <w:lang w:val="en-US" w:eastAsia="zh-CN" w:bidi="ar-SA"/>
        </w:rPr>
        <w:t xml:space="preserve">、</w:t>
      </w:r>
      <w:r>
        <w:rPr>
          <w:rFonts w:hint="default" w:ascii="Times New Roman" w:hAnsi="Times New Roman" w:eastAsia="宋体" w:cs="Times New Roman"/>
          <w:b/>
          <w:bCs/>
          <w:color w:val="auto"/>
          <w:sz w:val="32"/>
          <w:szCs w:val="32"/>
          <w:lang w:val="en-US" w:eastAsia="zh-CN"/>
        </w:rPr>
        <w:t xml:space="preserve">应急防护用品箱</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1.1、防毒面具：半面防毒面具，滤盒可拆卸硅胶材质主体，可防护各类有机气体酸蒸气等，须配套双面活性炭滤盒；</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1.2、护目镜：聚碳酸酯材质，可阻隔99%紫外线，防止化学实验室溅入；</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1.3、防护手套：采用乳胶材质，耐磨防滑，可耐实验过程酸碱试剂；</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1.4、KN95口罩：无纺布熔喷和静电滤料材质头戴式可调整大小，灭菌独立包装；</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1.5、手电筒：外壳铝合金材质，光线最大射程≥300m，可提供USB充电；</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1.6、轻型防化服：不同尺寸可选，可防化学液体喷溅，多层高密度阻隔面料须结实耐用；</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1.7、防雨鞋套：PVC面料≥42cm高位防水优质面料，-20℃不发硬，暴雨级防水，有效防滑；</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1.8、安全绳：须具备钢丝内芯高强拉力，配套半身安全带，加强尼龙内芯绳防滑手套，8字缓降器合计安全钩；</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医疗急救包：用于轻创护理基于户外应急综合，至少包括：急救保温毯、速冷冰袋、止血带、三角绷带、医用双氧水、清洗盐、医用手套、医用棉签、体温计、安全别针、不锈钢镊子、急救手册、标准记录板等；</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1.10、应急背包：20升～50升容量可选，外袋可扩展容量、干湿分离全面防水具备夜间反光带、胸部扣具、腰带扣具、手提握把、透气垫辈、加密加厚织带，袋口处加强PVC密封膜。</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2.1、防毒面具1套；</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2.2、护目镜1副；</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2.3、防护手套1副；</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2.4、KN95口罩10个；</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2.5、手电筒1个；</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2.6、轻型防化服1套；</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2.7、防雨鞋套1套；</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2.8、安全绳1副；</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2.9、医疗急救包1套；</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2.10、应急背包1个。</w:t>
      </w:r>
      <w:r/>
    </w:p>
    <w:p>
      <w:pPr>
        <w:pStyle w:val="1007"/>
        <w:ind w:firstLine="0"/>
        <w:rPr>
          <w:rFonts w:hint="default" w:ascii="Times New Roman" w:hAnsi="Times New Roman" w:eastAsia="宋体" w:cs="Times New Roman"/>
          <w:color w:val="0000ff"/>
          <w:spacing w:val="-1"/>
          <w:sz w:val="24"/>
          <w:szCs w:val="24"/>
          <w:lang w:val="en-US" w:eastAsia="zh-CN" w:bidi="zh-CN"/>
        </w:rPr>
      </w:pPr>
      <w:r>
        <w:rPr>
          <w:rFonts w:hint="default" w:ascii="Times New Roman" w:hAnsi="Times New Roman" w:eastAsia="宋体" w:cs="Times New Roman"/>
          <w:color w:val="0000ff"/>
          <w:spacing w:val="-1"/>
          <w:sz w:val="24"/>
          <w:szCs w:val="24"/>
          <w:lang w:val="en-US" w:eastAsia="zh-CN" w:bidi="zh-CN"/>
        </w:rPr>
      </w:r>
      <w:r/>
    </w:p>
    <w:p>
      <w:pPr>
        <w:spacing w:line="360" w:lineRule="auto"/>
        <w:rPr>
          <w:rFonts w:hint="default" w:ascii="Times New Roman" w:hAnsi="Times New Roman" w:eastAsia="宋体" w:cs="Times New Roman"/>
          <w:b/>
          <w:bCs/>
          <w:color w:val="auto"/>
          <w:sz w:val="32"/>
          <w:szCs w:val="32"/>
          <w:lang w:val="en-US" w:eastAsia="zh-CN"/>
        </w:rPr>
        <w:outlineLvl w:val="0"/>
      </w:pPr>
      <w:r>
        <w:rPr>
          <w:rFonts w:hint="eastAsia" w:ascii="Times New Roman" w:hAnsi="Times New Roman" w:cs="Times New Roman"/>
          <w:b/>
          <w:bCs/>
          <w:color w:val="auto"/>
          <w:sz w:val="32"/>
          <w:szCs w:val="32"/>
          <w:lang w:val="en-US" w:eastAsia="zh-CN"/>
        </w:rPr>
        <w:t xml:space="preserve">3.10</w:t>
      </w:r>
      <w:r>
        <w:rPr>
          <w:rFonts w:hint="eastAsia" w:ascii="Times New Roman" w:hAnsi="Times New Roman" w:eastAsia="宋体" w:cs="Times New Roman"/>
          <w:b/>
          <w:bCs/>
          <w:color w:val="auto"/>
          <w:sz w:val="32"/>
          <w:szCs w:val="32"/>
          <w:lang w:val="en-US" w:eastAsia="zh-CN"/>
        </w:rPr>
        <w:t xml:space="preserve">、</w:t>
      </w:r>
      <w:r>
        <w:rPr>
          <w:rFonts w:hint="default" w:ascii="Times New Roman" w:hAnsi="Times New Roman" w:eastAsia="宋体" w:cs="Times New Roman"/>
          <w:b/>
          <w:bCs/>
          <w:color w:val="auto"/>
          <w:sz w:val="32"/>
          <w:szCs w:val="32"/>
          <w:lang w:val="en-US" w:eastAsia="zh-CN"/>
        </w:rPr>
        <w:t xml:space="preserve">应急装备箱</w:t>
      </w:r>
      <w:r/>
    </w:p>
    <w:p>
      <w:pPr>
        <w:numPr>
          <w:ilvl w:val="0"/>
          <w:numId w:val="0"/>
        </w:numPr>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1.1、执法记录仪</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1.1.1、防护等级：</w:t>
      </w:r>
      <w:r>
        <w:rPr>
          <w:rFonts w:hint="eastAsia" w:ascii="宋体" w:hAnsi="宋体" w:cs="宋体"/>
          <w:sz w:val="24"/>
          <w:szCs w:val="24"/>
          <w:lang w:val="en-US" w:eastAsia="zh-CN"/>
        </w:rPr>
        <w:t xml:space="preserve">至少</w:t>
      </w:r>
      <w:r>
        <w:rPr>
          <w:rFonts w:hint="eastAsia" w:ascii="宋体" w:hAnsi="宋体" w:eastAsia="宋体" w:cs="宋体"/>
          <w:sz w:val="24"/>
          <w:szCs w:val="24"/>
          <w:lang w:val="en-US" w:eastAsia="zh-CN"/>
        </w:rPr>
        <w:t xml:space="preserve">IP68；</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1.1.2、视频输入：至少满足主摄像头2304*1296/1920*1080/1280*720/848*480分辨率，30帧；</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、视频网传：支持1080P/720P/480P网传；</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、环境光感应：支持；</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、红外夜视：支持；</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、白光灯：支持；</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、主摄像头照片像素至少4000万；</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、续航时间：≥18小时（1080P条件下）；</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、图传时间：≥13小时（1080P条件下）。</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1.2、录音笔</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1.2.1、存储：至少32GB；</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、WiFi连接传输；</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、蓝牙连接传输；</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、电池容量：至少8小时连续录音。</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1.3、手持终端</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1.3.1、处理器：至少八核，1.4GHZ；</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1.3.2、内存：至少4GB RAM+64GB ROM；</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1.3.3、显示屏：≥4.0英寸彩色显示屏；</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1.3.4、触摸屏：有；</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1.3.5、电源：正常工作状态下至少可使用10小时。</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1.4、便携式电源</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1.4.1、额定功率：≥250W；</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1.4.2、</w:t>
      </w:r>
      <w:r>
        <w:rPr>
          <w:rFonts w:hint="eastAsia" w:ascii="宋体" w:hAnsi="宋体" w:cs="宋体"/>
          <w:sz w:val="24"/>
          <w:szCs w:val="24"/>
          <w:lang w:val="en-US" w:eastAsia="zh-CN"/>
        </w:rPr>
        <w:t xml:space="preserve">电池容量</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65000mAh</w:t>
      </w:r>
      <w:r>
        <w:rPr>
          <w:rFonts w:hint="eastAsia" w:ascii="宋体" w:hAnsi="宋体" w:eastAsia="宋体" w:cs="宋体"/>
          <w:sz w:val="24"/>
          <w:szCs w:val="24"/>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1.5、仪器箱</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1.5.1、内箱尺寸：至少满足485*360*170mm；</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1.5.2、上盖深度：≤45mm；</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1.5.3、下盖深度：≤170mm；</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1.5.4、箱内海绵数量：上盖蛋坑绵，下箱第1层网格绵深度≤70mm，第2层网格绵≤50mm，第3层网格绵≤40mn，1层衬垫。</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1.6移动连接数据分析仪器装置</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1.6.1、内存</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（1）内存容量：不小于16GB，内存类型:DDR5，内存频率:4800MHz；</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（2）硬盘类型：固态硬盘；硬盘容量不小于512GB SSD。</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1.6.2、显示屏：不小于14英寸，屏幕刷新率：60Hz，屏幕分辨率满足1920×1200，宽屏，LED背光；</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1.6.3、显存容量：共享系统内存；</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1.6.4、显卡性能：支持DirectX 12；</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1.6.5、电源电池：4芯锂电池；</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1.6.6、摄像头：内置摄像头，具备生物识别功能，支持指纹识别；</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1.6.7、内置扬声器：有。</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1.7、移动远程数据传输装置</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1.7.1、数据传输方式：按需喷墨；</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1.7.2、数据传输方向：双向逻辑查找；</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1.7.3、数据传输质量：最大分辨率 5760x1440 dpi；</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1.7.4、A4支持纸张尺寸A4,A5,A6,B5,10x15cm(4x6in), 13x18cm(5x7in),9x13cm(3.5x5 in), Letter(8 1/2x11in),Legal(8 1/2x14in), Envelopes: #10(4 1/8x9 1/2in), DL(110x220mm), C6(114x162mm)；</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1.7.5、数据传输边距：可在驱动设置最小打印边距为每边3mm，页底、左、右边；</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1.7.6、接口：USB接口，无线接口，支持无线连接。</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2.1、执法记录仪1套；</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2.2、录音笔1支；</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2.3、手持终端2套；</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2.4、便携式电源1个；</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2.5、仪器箱1个；</w:t>
      </w:r>
      <w:r/>
    </w:p>
    <w:p>
      <w:pPr>
        <w:numPr>
          <w:ilvl w:val="0"/>
          <w:numId w:val="0"/>
        </w:numPr>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2.6、移动连接数据分析仪器装置1套；</w:t>
      </w:r>
      <w:r/>
    </w:p>
    <w:p>
      <w:r>
        <w:rPr>
          <w:rFonts w:hint="eastAsia" w:ascii="宋体" w:hAnsi="宋体" w:eastAsia="宋体" w:cs="宋体"/>
          <w:sz w:val="24"/>
          <w:szCs w:val="24"/>
          <w:lang w:val="en-US" w:eastAsia="zh-CN"/>
        </w:rPr>
        <w:t xml:space="preserve">2.7、移动远程数据传输装置1套。</w:t>
      </w:r>
      <w:r/>
    </w:p>
    <w:p>
      <w:pPr>
        <w:ind w:firstLine="562"/>
        <w:jc w:val="left"/>
        <w:spacing w:line="360" w:lineRule="auto"/>
        <w:rPr>
          <w:rFonts w:ascii="宋体" w:hAnsi="宋体" w:eastAsia="宋体" w:cs="Times New Roman"/>
          <w:color w:val="auto"/>
          <w:sz w:val="24"/>
          <w:szCs w:val="24"/>
          <w:highlight w:val="none"/>
        </w:rPr>
        <w:outlineLvl w:val="1"/>
      </w:pPr>
      <w:r>
        <w:rPr>
          <w:rFonts w:hint="eastAsia" w:ascii="Times New Roman" w:hAnsi="Times New Roman" w:cs="Times New Roman"/>
          <w:b/>
          <w:color w:val="auto"/>
          <w:sz w:val="28"/>
          <w:szCs w:val="28"/>
          <w:highlight w:val="none"/>
          <w:lang w:val="en-US" w:eastAsia="zh-CN"/>
        </w:rPr>
        <w:t xml:space="preserve">三</w:t>
      </w:r>
      <w:r>
        <w:rPr>
          <w:rFonts w:ascii="Times New Roman" w:hAnsi="Times New Roman" w:eastAsia="宋体" w:cs="Times New Roman"/>
          <w:b/>
          <w:color w:val="auto"/>
          <w:sz w:val="28"/>
          <w:szCs w:val="28"/>
          <w:highlight w:val="none"/>
        </w:rPr>
        <w:t xml:space="preserve">、供货要求</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eastAsia="zh-CN"/>
        </w:rPr>
        <w:t xml:space="preserve">1.</w:t>
      </w:r>
      <w:r>
        <w:rPr>
          <w:rFonts w:hint="eastAsia" w:hAnsi="Times New Roman" w:eastAsia="宋体" w:cs="Times New Roman"/>
          <w:b w:val="0"/>
          <w:bCs/>
          <w:i/>
          <w:iCs/>
          <w:color w:val="auto"/>
          <w:sz w:val="24"/>
          <w:highlight w:val="none"/>
          <w:u w:val="single"/>
          <w:lang w:eastAsia="zh-CN"/>
        </w:rPr>
        <w:t xml:space="preserve">交货期：</w:t>
      </w:r>
      <w:r>
        <w:rPr>
          <w:rFonts w:hint="eastAsia" w:ascii="Times New Roman" w:hAnsi="宋体" w:eastAsia="宋体" w:cs="Times New Roman"/>
          <w:i/>
          <w:iCs/>
          <w:sz w:val="24"/>
          <w:szCs w:val="24"/>
          <w:highlight w:val="none"/>
          <w:u w:val="single"/>
        </w:rPr>
        <w:t xml:space="preserve">合同签订</w:t>
      </w:r>
      <w:r>
        <w:rPr>
          <w:rFonts w:hint="eastAsia" w:ascii="Times New Roman" w:hAnsi="宋体" w:eastAsia="宋体" w:cs="Times New Roman"/>
          <w:i/>
          <w:iCs/>
          <w:sz w:val="24"/>
          <w:szCs w:val="24"/>
          <w:highlight w:val="none"/>
          <w:u w:val="single"/>
          <w:lang w:val="en-US" w:eastAsia="zh-CN"/>
        </w:rPr>
        <w:t xml:space="preserve">之日起30日历天</w:t>
      </w:r>
      <w:r>
        <w:rPr>
          <w:rFonts w:hint="eastAsia" w:ascii="Times New Roman" w:hAnsi="宋体" w:eastAsia="宋体" w:cs="Times New Roman"/>
          <w:i/>
          <w:iCs/>
          <w:sz w:val="24"/>
          <w:szCs w:val="24"/>
          <w:highlight w:val="none"/>
          <w:u w:val="single"/>
        </w:rPr>
        <w:t xml:space="preserve">内</w:t>
      </w:r>
      <w:r>
        <w:rPr>
          <w:rFonts w:hint="eastAsia" w:hAnsi="Times New Roman" w:eastAsia="宋体" w:cs="Times New Roman"/>
          <w:b w:val="0"/>
          <w:bCs/>
          <w:i/>
          <w:iCs/>
          <w:color w:val="auto"/>
          <w:sz w:val="24"/>
          <w:highlight w:val="none"/>
          <w:u w:val="single"/>
          <w:lang w:eastAsia="zh-CN"/>
        </w:rPr>
        <w:t xml:space="preserve">。</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eastAsia="zh-CN"/>
        </w:rPr>
        <w:t xml:space="preserve">2.交货方式：到货并安装完毕。</w:t>
      </w:r>
      <w:r/>
    </w:p>
    <w:p>
      <w:pPr>
        <w:ind w:firstLine="480"/>
        <w:jc w:val="left"/>
        <w:spacing w:line="360" w:lineRule="auto"/>
        <w:rPr>
          <w:rFonts w:ascii="宋体" w:hAnsi="宋体" w:eastAsia="宋体" w:cs="Times New Roman"/>
          <w:color w:val="auto"/>
          <w:sz w:val="24"/>
          <w:szCs w:val="24"/>
          <w:highlight w:val="none"/>
        </w:rPr>
      </w:pPr>
      <w:r>
        <w:rPr>
          <w:rFonts w:hint="eastAsia" w:hAnsi="Times New Roman" w:eastAsia="宋体" w:cs="Times New Roman"/>
          <w:b w:val="0"/>
          <w:bCs/>
          <w:color w:val="auto"/>
          <w:sz w:val="24"/>
          <w:highlight w:val="none"/>
          <w:lang w:eastAsia="zh-CN"/>
        </w:rPr>
        <w:t xml:space="preserve">3.交货地点：</w:t>
      </w:r>
      <w:r>
        <w:rPr>
          <w:rFonts w:hint="eastAsia" w:hAnsi="Times New Roman" w:cs="Times New Roman"/>
          <w:b w:val="0"/>
          <w:bCs/>
          <w:color w:val="auto"/>
          <w:sz w:val="24"/>
          <w:highlight w:val="none"/>
          <w:lang w:val="en-US" w:eastAsia="zh-CN"/>
        </w:rPr>
        <w:t xml:space="preserve">采购人指定地点</w:t>
      </w:r>
      <w:r>
        <w:rPr>
          <w:rFonts w:hint="eastAsia" w:hAnsi="Times New Roman" w:eastAsia="宋体" w:cs="Times New Roman"/>
          <w:b w:val="0"/>
          <w:bCs/>
          <w:color w:val="auto"/>
          <w:sz w:val="24"/>
          <w:highlight w:val="none"/>
          <w:lang w:eastAsia="zh-CN"/>
        </w:rPr>
        <w:t xml:space="preserve">。</w:t>
      </w:r>
      <w:r/>
    </w:p>
    <w:p>
      <w:pPr>
        <w:ind w:firstLine="562"/>
        <w:jc w:val="left"/>
        <w:spacing w:line="360" w:lineRule="auto"/>
        <w:rPr>
          <w:rFonts w:ascii="Times New Roman" w:hAnsi="Times New Roman" w:eastAsia="宋体" w:cs="Times New Roman"/>
          <w:b/>
          <w:color w:val="auto"/>
          <w:sz w:val="28"/>
          <w:szCs w:val="28"/>
          <w:highlight w:val="none"/>
        </w:rPr>
        <w:outlineLvl w:val="1"/>
      </w:pPr>
      <w:r>
        <w:rPr>
          <w:rFonts w:hint="eastAsia" w:ascii="Times New Roman" w:hAnsi="Times New Roman" w:cs="Times New Roman"/>
          <w:b/>
          <w:color w:val="auto"/>
          <w:sz w:val="28"/>
          <w:szCs w:val="28"/>
          <w:highlight w:val="none"/>
          <w:lang w:val="en-US" w:eastAsia="zh-CN"/>
        </w:rPr>
        <w:t xml:space="preserve">四</w:t>
      </w:r>
      <w:r>
        <w:rPr>
          <w:rFonts w:ascii="Times New Roman" w:hAnsi="Times New Roman" w:eastAsia="宋体" w:cs="Times New Roman"/>
          <w:b/>
          <w:color w:val="auto"/>
          <w:sz w:val="28"/>
          <w:szCs w:val="28"/>
          <w:highlight w:val="none"/>
        </w:rPr>
        <w:t xml:space="preserve">、安装调试要求</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eastAsia="zh-CN"/>
        </w:rPr>
        <w:t xml:space="preserve">本项目中</w:t>
      </w:r>
      <w:r>
        <w:rPr>
          <w:rFonts w:hint="eastAsia" w:hAnsi="Times New Roman" w:eastAsia="宋体" w:cs="Times New Roman"/>
          <w:b w:val="0"/>
          <w:bCs/>
          <w:color w:val="auto"/>
          <w:sz w:val="24"/>
          <w:highlight w:val="none"/>
          <w:lang w:val="en-US" w:eastAsia="zh-CN"/>
        </w:rPr>
        <w:t xml:space="preserve">实施过程中</w:t>
      </w:r>
      <w:r>
        <w:rPr>
          <w:rFonts w:hint="eastAsia" w:hAnsi="Times New Roman" w:eastAsia="宋体" w:cs="Times New Roman"/>
          <w:b w:val="0"/>
          <w:bCs/>
          <w:color w:val="auto"/>
          <w:sz w:val="24"/>
          <w:highlight w:val="none"/>
          <w:lang w:eastAsia="zh-CN"/>
        </w:rPr>
        <w:t xml:space="preserve">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中标方必须按采购人要求将本项目中货物送到指定地点(包括可能的分布范围)，并分地实施安装调试。</w:t>
      </w:r>
      <w:r/>
    </w:p>
    <w:p>
      <w:pPr>
        <w:ind w:firstLine="562"/>
        <w:jc w:val="left"/>
        <w:spacing w:line="360" w:lineRule="auto"/>
        <w:rPr>
          <w:rFonts w:ascii="Times New Roman" w:hAnsi="Times New Roman" w:eastAsia="宋体" w:cs="Times New Roman"/>
          <w:b/>
          <w:color w:val="auto"/>
          <w:sz w:val="28"/>
          <w:szCs w:val="28"/>
          <w:highlight w:val="none"/>
        </w:rPr>
        <w:outlineLvl w:val="1"/>
      </w:pPr>
      <w:r>
        <w:rPr>
          <w:rFonts w:hint="eastAsia" w:ascii="Times New Roman" w:hAnsi="Times New Roman" w:cs="Times New Roman"/>
          <w:b/>
          <w:color w:val="auto"/>
          <w:sz w:val="28"/>
          <w:szCs w:val="28"/>
          <w:highlight w:val="none"/>
          <w:lang w:val="en-US" w:eastAsia="zh-CN"/>
        </w:rPr>
        <w:t xml:space="preserve">五</w:t>
      </w:r>
      <w:r>
        <w:rPr>
          <w:rFonts w:hint="eastAsia" w:ascii="Times New Roman" w:hAnsi="Times New Roman" w:eastAsia="宋体" w:cs="Times New Roman"/>
          <w:b/>
          <w:color w:val="auto"/>
          <w:sz w:val="28"/>
          <w:szCs w:val="28"/>
          <w:highlight w:val="none"/>
        </w:rPr>
        <w:t xml:space="preserve">、国家或行业相关规范标准</w:t>
      </w:r>
      <w:r/>
    </w:p>
    <w:tbl>
      <w:tblPr>
        <w:tblStyle w:val="703"/>
        <w:tblW w:w="86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1"/>
      </w:tblGrid>
      <w:tr>
        <w:trPr>
          <w:jc w:val="center"/>
          <w:trHeight w:val="541"/>
        </w:trPr>
        <w:tc>
          <w:tcPr>
            <w:tcW w:w="8631" w:type="dxa"/>
            <w:vAlign w:val="center"/>
            <w:textDirection w:val="lrTb"/>
            <w:noWrap w:val="false"/>
          </w:tcPr>
          <w:p>
            <w:pPr>
              <w:ind w:firstLine="0"/>
              <w:jc w:val="left"/>
              <w:keepLines w:val="0"/>
              <w:keepNext w:val="0"/>
              <w:pageBreakBefore w:val="0"/>
              <w:spacing w:line="360" w:lineRule="auto"/>
              <w:widowControl w:val="off"/>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GB/T 19870-2018《工业检测型红外热像仪》</w:t>
            </w:r>
            <w:r/>
          </w:p>
        </w:tc>
      </w:tr>
      <w:tr>
        <w:trPr>
          <w:jc w:val="center"/>
        </w:trPr>
        <w:tc>
          <w:tcPr>
            <w:tcW w:w="8631" w:type="dxa"/>
            <w:vAlign w:val="center"/>
            <w:textDirection w:val="lrTb"/>
            <w:noWrap w:val="false"/>
          </w:tcPr>
          <w:p>
            <w:pPr>
              <w:ind w:firstLine="0"/>
              <w:jc w:val="left"/>
              <w:keepLines w:val="0"/>
              <w:keepNext w:val="0"/>
              <w:pageBreakBefore w:val="0"/>
              <w:spacing w:line="360" w:lineRule="auto"/>
              <w:widowControl w:val="off"/>
              <w:rPr>
                <w:rFonts w:hint="default"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eastAsia="zh-CN"/>
              </w:rPr>
              <w:t xml:space="preserve">GB/T11606-2007《分析仪器环境试验方法》</w:t>
            </w:r>
            <w:r/>
          </w:p>
        </w:tc>
      </w:tr>
      <w:tr>
        <w:trPr>
          <w:jc w:val="center"/>
        </w:trPr>
        <w:tc>
          <w:tcPr>
            <w:tcW w:w="8631" w:type="dxa"/>
            <w:vAlign w:val="top"/>
            <w:textDirection w:val="lrTb"/>
            <w:noWrap w:val="false"/>
          </w:tcPr>
          <w:p>
            <w:pPr>
              <w:ind w:firstLine="0"/>
              <w:jc w:val="left"/>
              <w:keepLines w:val="0"/>
              <w:keepNext w:val="0"/>
              <w:pageBreakBefore w:val="0"/>
              <w:spacing w:line="360" w:lineRule="auto"/>
              <w:widowControl w:val="off"/>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eastAsia="zh-CN"/>
              </w:rPr>
              <w:t xml:space="preserve">HJ/T55-2000 《大气污染物无组织排放监测技术导则》</w:t>
            </w:r>
            <w:r/>
          </w:p>
        </w:tc>
      </w:tr>
      <w:tr>
        <w:trPr>
          <w:jc w:val="center"/>
        </w:trPr>
        <w:tc>
          <w:tcPr>
            <w:tcW w:w="8631" w:type="dxa"/>
            <w:vAlign w:val="center"/>
            <w:textDirection w:val="lrTb"/>
            <w:noWrap w:val="false"/>
          </w:tcPr>
          <w:p>
            <w:pPr>
              <w:ind w:firstLine="0"/>
              <w:jc w:val="left"/>
              <w:keepLines w:val="0"/>
              <w:keepNext w:val="0"/>
              <w:pageBreakBefore w:val="0"/>
              <w:spacing w:line="360" w:lineRule="auto"/>
              <w:widowControl w:val="off"/>
              <w:rPr>
                <w:rFonts w:hint="default"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eastAsia="zh-CN"/>
              </w:rPr>
              <w:t xml:space="preserve">HJ194-2017 《环境空气质量手工监测技术规范》</w:t>
            </w:r>
            <w:r/>
          </w:p>
        </w:tc>
      </w:tr>
      <w:tr>
        <w:trPr>
          <w:jc w:val="center"/>
        </w:trPr>
        <w:tc>
          <w:tcPr>
            <w:tcW w:w="8631" w:type="dxa"/>
            <w:vAlign w:val="top"/>
            <w:textDirection w:val="lrTb"/>
            <w:noWrap w:val="false"/>
          </w:tcPr>
          <w:p>
            <w:pPr>
              <w:ind w:firstLine="0"/>
              <w:jc w:val="left"/>
              <w:keepLines w:val="0"/>
              <w:keepNext w:val="0"/>
              <w:pageBreakBefore w:val="0"/>
              <w:spacing w:line="360" w:lineRule="auto"/>
              <w:widowControl w:val="off"/>
              <w:rPr>
                <w:rFonts w:hint="default"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GB36600-2018 《土壤环境质量建设用地土壤污染风险管控标准（试行）》</w:t>
            </w:r>
            <w:r/>
          </w:p>
        </w:tc>
      </w:tr>
      <w:tr>
        <w:trPr>
          <w:jc w:val="center"/>
        </w:trPr>
        <w:tc>
          <w:tcPr>
            <w:tcW w:w="8631" w:type="dxa"/>
            <w:vAlign w:val="center"/>
            <w:textDirection w:val="lrTb"/>
            <w:noWrap w:val="false"/>
          </w:tcPr>
          <w:p>
            <w:pPr>
              <w:ind w:firstLine="0"/>
              <w:jc w:val="left"/>
              <w:keepLines w:val="0"/>
              <w:keepNext w:val="0"/>
              <w:pageBreakBefore w:val="0"/>
              <w:spacing w:line="360" w:lineRule="auto"/>
              <w:widowControl w:val="off"/>
              <w:rPr>
                <w:rFonts w:hint="default"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GB15618-2018 《土壤环境质量农用地土壤污染风险管控标准（试行）》</w:t>
            </w:r>
            <w:r/>
          </w:p>
        </w:tc>
      </w:tr>
      <w:tr>
        <w:trPr>
          <w:jc w:val="center"/>
        </w:trPr>
        <w:tc>
          <w:tcPr>
            <w:tcW w:w="8631" w:type="dxa"/>
            <w:vAlign w:val="top"/>
            <w:textDirection w:val="lrTb"/>
            <w:noWrap w:val="false"/>
          </w:tcPr>
          <w:p>
            <w:pPr>
              <w:ind w:firstLine="0"/>
              <w:jc w:val="left"/>
              <w:keepLines w:val="0"/>
              <w:keepNext w:val="0"/>
              <w:pageBreakBefore w:val="0"/>
              <w:spacing w:line="360" w:lineRule="auto"/>
              <w:widowControl w:val="off"/>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GBT 26814-2011 《微波消解装置》</w:t>
            </w:r>
            <w:r/>
          </w:p>
        </w:tc>
      </w:tr>
      <w:tr>
        <w:trPr>
          <w:jc w:val="center"/>
        </w:trPr>
        <w:tc>
          <w:tcPr>
            <w:tcW w:w="8631" w:type="dxa"/>
            <w:vAlign w:val="center"/>
            <w:textDirection w:val="lrTb"/>
            <w:noWrap w:val="false"/>
          </w:tcPr>
          <w:p>
            <w:pPr>
              <w:ind w:firstLine="0"/>
              <w:jc w:val="left"/>
              <w:keepLines w:val="0"/>
              <w:keepNext w:val="0"/>
              <w:pageBreakBefore w:val="0"/>
              <w:spacing w:line="360" w:lineRule="auto"/>
              <w:widowControl w:val="off"/>
              <w:rPr>
                <w:rFonts w:hint="default"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eastAsia="zh-CN"/>
              </w:rPr>
              <w:t xml:space="preserve">GB13580.1-13580.13《大气降水采样和分析方法》</w:t>
            </w:r>
            <w:r/>
          </w:p>
        </w:tc>
      </w:tr>
      <w:tr>
        <w:trPr>
          <w:jc w:val="center"/>
        </w:trPr>
        <w:tc>
          <w:tcPr>
            <w:tcW w:w="8631" w:type="dxa"/>
            <w:vAlign w:val="top"/>
            <w:textDirection w:val="lrTb"/>
            <w:noWrap w:val="false"/>
          </w:tcPr>
          <w:p>
            <w:pPr>
              <w:ind w:firstLine="0"/>
              <w:jc w:val="left"/>
              <w:keepLines w:val="0"/>
              <w:keepNext w:val="0"/>
              <w:pageBreakBefore w:val="0"/>
              <w:spacing w:line="360" w:lineRule="auto"/>
              <w:widowControl w:val="off"/>
              <w:rPr>
                <w:rFonts w:hint="default"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eastAsia="zh-CN"/>
              </w:rPr>
              <w:t xml:space="preserve">HJ/T175-2005《降雨自动监测仪技术要求及检测方法》</w:t>
            </w:r>
            <w:r/>
          </w:p>
        </w:tc>
      </w:tr>
      <w:tr>
        <w:trPr>
          <w:jc w:val="center"/>
        </w:trPr>
        <w:tc>
          <w:tcPr>
            <w:tcW w:w="8631" w:type="dxa"/>
            <w:vAlign w:val="center"/>
            <w:textDirection w:val="lrTb"/>
            <w:noWrap w:val="false"/>
          </w:tcPr>
          <w:p>
            <w:pPr>
              <w:ind w:firstLine="0"/>
              <w:jc w:val="left"/>
              <w:keepLines w:val="0"/>
              <w:keepNext w:val="0"/>
              <w:pageBreakBefore w:val="0"/>
              <w:spacing w:line="360" w:lineRule="auto"/>
              <w:widowControl w:val="off"/>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eastAsia="zh-CN"/>
              </w:rPr>
              <w:t xml:space="preserve">HJ/T174-2005《降雨自动采样器技术要求及检测方法》</w:t>
            </w:r>
            <w:r/>
          </w:p>
        </w:tc>
      </w:tr>
      <w:tr>
        <w:trPr>
          <w:jc w:val="center"/>
          <w:trHeight w:val="90"/>
        </w:trPr>
        <w:tc>
          <w:tcPr>
            <w:tcW w:w="8631" w:type="dxa"/>
            <w:vAlign w:val="top"/>
            <w:textDirection w:val="lrTb"/>
            <w:noWrap w:val="false"/>
          </w:tcPr>
          <w:p>
            <w:pPr>
              <w:ind w:firstLine="0"/>
              <w:jc w:val="left"/>
              <w:keepLines w:val="0"/>
              <w:keepNext w:val="0"/>
              <w:pageBreakBefore w:val="0"/>
              <w:spacing w:line="360" w:lineRule="auto"/>
              <w:widowControl w:val="off"/>
              <w:rPr>
                <w:rFonts w:hint="default"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eastAsia="zh-CN"/>
              </w:rPr>
              <w:t xml:space="preserve">GB/T 19117-2017《酸雨观测规范》</w:t>
            </w:r>
            <w:r/>
          </w:p>
        </w:tc>
      </w:tr>
      <w:tr>
        <w:trPr>
          <w:jc w:val="center"/>
          <w:trHeight w:val="364"/>
        </w:trPr>
        <w:tc>
          <w:tcPr>
            <w:tcW w:w="8631" w:type="dxa"/>
            <w:vAlign w:val="center"/>
            <w:textDirection w:val="lrTb"/>
            <w:noWrap w:val="false"/>
          </w:tcPr>
          <w:p>
            <w:pPr>
              <w:ind w:firstLine="0"/>
              <w:jc w:val="left"/>
              <w:keepLines w:val="0"/>
              <w:keepNext w:val="0"/>
              <w:pageBreakBefore w:val="0"/>
              <w:spacing w:line="360" w:lineRule="auto"/>
              <w:widowControl w:val="off"/>
              <w:rPr>
                <w:rFonts w:hint="default"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eastAsia="zh-CN"/>
              </w:rPr>
              <w:t xml:space="preserve">HJ1221-2021《环境空气降尘的测定 重量法》 </w:t>
            </w:r>
            <w:r/>
          </w:p>
        </w:tc>
      </w:tr>
      <w:tr>
        <w:trPr>
          <w:jc w:val="center"/>
          <w:trHeight w:val="399"/>
        </w:trPr>
        <w:tc>
          <w:tcPr>
            <w:tcW w:w="8631" w:type="dxa"/>
            <w:vAlign w:val="top"/>
            <w:textDirection w:val="lrTb"/>
            <w:noWrap w:val="false"/>
          </w:tcPr>
          <w:p>
            <w:pPr>
              <w:ind w:firstLine="0"/>
              <w:jc w:val="left"/>
              <w:keepLines w:val="0"/>
              <w:keepNext w:val="0"/>
              <w:pageBreakBefore w:val="0"/>
              <w:spacing w:line="360" w:lineRule="auto"/>
              <w:widowControl w:val="off"/>
              <w:rPr>
                <w:rFonts w:hint="default" w:hAnsi="Times New Roman" w:eastAsia="宋体" w:cs="Times New Roman"/>
                <w:b w:val="0"/>
                <w:bCs/>
                <w:color w:val="auto"/>
                <w:sz w:val="24"/>
                <w:highlight w:val="none"/>
                <w:lang w:val="en-US" w:eastAsia="zh-CN"/>
              </w:rPr>
            </w:pPr>
            <w:r>
              <w:rPr>
                <w:rFonts w:hint="default" w:hAnsi="Times New Roman" w:eastAsia="宋体" w:cs="Times New Roman"/>
                <w:b w:val="0"/>
                <w:bCs/>
                <w:color w:val="auto"/>
                <w:sz w:val="24"/>
                <w:highlight w:val="none"/>
                <w:lang w:val="en-US" w:eastAsia="zh-CN"/>
              </w:rPr>
              <w:t xml:space="preserve">GB 11892-1989《水质 高锰酸盐指数的测定》</w:t>
            </w:r>
            <w:r/>
          </w:p>
        </w:tc>
      </w:tr>
      <w:tr>
        <w:trPr>
          <w:jc w:val="center"/>
          <w:trHeight w:val="387"/>
        </w:trPr>
        <w:tc>
          <w:tcPr>
            <w:tcW w:w="8631" w:type="dxa"/>
            <w:textDirection w:val="lrTb"/>
            <w:noWrap w:val="false"/>
          </w:tcPr>
          <w:p>
            <w:pPr>
              <w:pStyle w:val="1016"/>
              <w:ind w:left="0" w:firstLine="0"/>
              <w:keepLines w:val="0"/>
              <w:keepNext w:val="0"/>
              <w:pageBreakBefore w:val="0"/>
              <w:widowControl w:val="off"/>
              <w:rPr>
                <w:rFonts w:hint="eastAsia" w:ascii="Calibri" w:hAnsi="Times New Roman" w:eastAsia="宋体" w:cs="Times New Roman"/>
                <w:b w:val="0"/>
                <w:bCs/>
                <w:color w:val="auto"/>
                <w:sz w:val="24"/>
                <w:szCs w:val="22"/>
                <w:highlight w:val="none"/>
                <w:lang w:val="en-US" w:eastAsia="zh-CN" w:bidi="ar-SA"/>
              </w:rPr>
            </w:pPr>
            <w:r>
              <w:rPr>
                <w:rFonts w:hint="default" w:ascii="Calibri" w:hAnsi="Times New Roman" w:eastAsia="宋体" w:cs="Times New Roman"/>
                <w:b w:val="0"/>
                <w:bCs/>
                <w:color w:val="auto"/>
                <w:sz w:val="24"/>
                <w:szCs w:val="22"/>
                <w:highlight w:val="none"/>
                <w:lang w:val="en-US" w:eastAsia="zh-CN" w:bidi="ar-SA"/>
              </w:rPr>
              <w:t xml:space="preserve">GB/T 5750.7《生活饮用水标准检验方法》</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2"/>
        <w:jc w:val="left"/>
        <w:spacing w:line="360" w:lineRule="auto"/>
        <w:rPr>
          <w:rFonts w:ascii="Times New Roman" w:hAnsi="Times New Roman" w:eastAsia="宋体" w:cs="Times New Roman"/>
          <w:b/>
          <w:color w:val="auto"/>
          <w:sz w:val="28"/>
          <w:szCs w:val="28"/>
          <w:highlight w:val="none"/>
        </w:rPr>
        <w:outlineLvl w:val="1"/>
      </w:pPr>
      <w:r>
        <w:rPr>
          <w:rFonts w:hint="eastAsia" w:ascii="Times New Roman" w:hAnsi="Times New Roman" w:cs="Times New Roman"/>
          <w:b/>
          <w:color w:val="auto"/>
          <w:sz w:val="28"/>
          <w:szCs w:val="28"/>
          <w:highlight w:val="none"/>
          <w:lang w:val="en-US" w:eastAsia="zh-CN"/>
        </w:rPr>
        <w:t xml:space="preserve">六</w:t>
      </w:r>
      <w:r>
        <w:rPr>
          <w:rFonts w:hint="eastAsia" w:ascii="Times New Roman" w:hAnsi="Times New Roman" w:eastAsia="宋体" w:cs="Times New Roman"/>
          <w:b/>
          <w:color w:val="auto"/>
          <w:sz w:val="28"/>
          <w:szCs w:val="28"/>
          <w:highlight w:val="none"/>
        </w:rPr>
        <w:t xml:space="preserve">、履约验收要求</w:t>
      </w:r>
      <w:r/>
    </w:p>
    <w:p>
      <w:pPr>
        <w:pStyle w:val="1011"/>
        <w:ind w:firstLine="482"/>
        <w:spacing w:after="0" w:line="360" w:lineRule="auto"/>
        <w:rPr>
          <w:rFonts w:hint="eastAsia" w:ascii="Calibri" w:hAnsi="Times New Roman" w:eastAsia="宋体" w:cs="Times New Roman"/>
          <w:b w:val="0"/>
          <w:bCs/>
          <w:color w:val="auto"/>
          <w:sz w:val="24"/>
          <w:szCs w:val="22"/>
          <w:highlight w:val="none"/>
          <w:lang w:val="en-US" w:eastAsia="zh-CN" w:bidi="ar-SA"/>
        </w:rPr>
      </w:pPr>
      <w:r>
        <w:rPr>
          <w:rFonts w:hint="eastAsia" w:ascii="Calibri" w:hAnsi="Times New Roman" w:eastAsia="宋体" w:cs="Times New Roman"/>
          <w:b w:val="0"/>
          <w:bCs/>
          <w:color w:val="auto"/>
          <w:sz w:val="24"/>
          <w:szCs w:val="22"/>
          <w:highlight w:val="none"/>
          <w:lang w:val="en-US" w:eastAsia="zh-CN" w:bidi="ar-SA"/>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562"/>
        <w:jc w:val="left"/>
        <w:spacing w:line="360" w:lineRule="auto"/>
        <w:rPr>
          <w:rFonts w:ascii="Times New Roman" w:hAnsi="Times New Roman" w:eastAsia="宋体" w:cs="Times New Roman"/>
          <w:color w:val="auto"/>
          <w:sz w:val="24"/>
          <w:szCs w:val="24"/>
          <w:highlight w:val="none"/>
        </w:rPr>
        <w:outlineLvl w:val="1"/>
      </w:pPr>
      <w:r>
        <w:rPr>
          <w:rFonts w:hint="eastAsia" w:ascii="Times New Roman" w:hAnsi="Times New Roman" w:cs="Times New Roman"/>
          <w:b/>
          <w:color w:val="auto"/>
          <w:sz w:val="28"/>
          <w:szCs w:val="28"/>
          <w:highlight w:val="none"/>
          <w:lang w:val="en-US" w:eastAsia="zh-CN"/>
        </w:rPr>
        <w:t xml:space="preserve">七</w:t>
      </w:r>
      <w:r>
        <w:rPr>
          <w:rFonts w:hint="eastAsia" w:ascii="Times New Roman" w:hAnsi="Times New Roman" w:eastAsia="宋体" w:cs="Times New Roman"/>
          <w:b/>
          <w:color w:val="auto"/>
          <w:sz w:val="28"/>
          <w:szCs w:val="28"/>
          <w:highlight w:val="none"/>
        </w:rPr>
        <w:t xml:space="preserve">、</w:t>
      </w:r>
      <w:r>
        <w:rPr>
          <w:rFonts w:hint="eastAsia" w:ascii="Times New Roman" w:hAnsi="Times New Roman" w:eastAsia="宋体" w:cs="Times New Roman"/>
          <w:b/>
          <w:color w:val="auto"/>
          <w:sz w:val="28"/>
          <w:szCs w:val="28"/>
          <w:highlight w:val="none"/>
          <w:lang w:val="en-US" w:eastAsia="zh-CN"/>
        </w:rPr>
        <w:t xml:space="preserve">样品</w:t>
      </w:r>
      <w:r>
        <w:rPr>
          <w:rFonts w:hint="eastAsia" w:ascii="Times New Roman" w:hAnsi="Times New Roman" w:eastAsia="宋体" w:cs="Times New Roman"/>
          <w:b/>
          <w:color w:val="auto"/>
          <w:sz w:val="28"/>
          <w:szCs w:val="28"/>
          <w:highlight w:val="none"/>
        </w:rPr>
        <w:t xml:space="preserve">要求</w:t>
      </w:r>
      <w:r/>
    </w:p>
    <w:p>
      <w:pPr>
        <w:ind w:firstLine="480"/>
        <w:jc w:val="left"/>
        <w:spacing w:line="360" w:lineRule="auto"/>
        <w:rPr>
          <w:rFonts w:hint="eastAsia" w:hAnsi="Times New Roman"/>
          <w:b w:val="0"/>
          <w:bCs/>
          <w:color w:val="auto"/>
          <w:sz w:val="24"/>
          <w:highlight w:val="none"/>
          <w:lang w:eastAsia="zh-CN"/>
        </w:rPr>
      </w:pPr>
      <w:r>
        <w:rPr>
          <w:rFonts w:hint="eastAsia" w:hAnsi="Times New Roman"/>
          <w:b w:val="0"/>
          <w:bCs/>
          <w:color w:val="auto"/>
          <w:sz w:val="24"/>
          <w:highlight w:val="none"/>
          <w:lang w:eastAsia="zh-CN"/>
        </w:rPr>
        <w:t xml:space="preserve">中标供应商所投所有货物运送到场地后，采购人有权委托第三方法定检验机构进行抽检验收，并出具书面检验报告。若检测不合格，中标供应商应2天内进行整改，若中标供应商未按时完成整改或整改后仍不合格的，则采购人有权要求中标供应商支付合同价款10%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r/>
    </w:p>
    <w:p>
      <w:pPr>
        <w:ind w:firstLine="562"/>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cs="Times New Roman"/>
          <w:b/>
          <w:color w:val="auto"/>
          <w:sz w:val="28"/>
          <w:szCs w:val="28"/>
          <w:highlight w:val="none"/>
          <w:lang w:val="en-US" w:eastAsia="zh-CN"/>
        </w:rPr>
        <w:t xml:space="preserve">八</w:t>
      </w:r>
      <w:r>
        <w:rPr>
          <w:rFonts w:hint="eastAsia" w:ascii="Times New Roman" w:hAnsi="Times New Roman" w:eastAsia="宋体" w:cs="Times New Roman"/>
          <w:b/>
          <w:color w:val="auto"/>
          <w:sz w:val="28"/>
          <w:szCs w:val="28"/>
          <w:highlight w:val="none"/>
        </w:rPr>
        <w:t xml:space="preserve">、售后服务要求</w:t>
      </w:r>
      <w:r/>
    </w:p>
    <w:p>
      <w:pPr>
        <w:ind w:firstLine="480"/>
        <w:jc w:val="left"/>
        <w:spacing w:line="360" w:lineRule="auto"/>
        <w:rPr>
          <w:rFonts w:hint="eastAsia" w:ascii="Calibri" w:hAnsi="Times New Roman" w:eastAsia="宋体" w:cs="Times New Roman"/>
          <w:b w:val="0"/>
          <w:bCs/>
          <w:color w:val="auto"/>
          <w:sz w:val="24"/>
          <w:szCs w:val="22"/>
          <w:highlight w:val="none"/>
          <w:lang w:val="en-US" w:eastAsia="zh-CN" w:bidi="ar-SA"/>
        </w:rPr>
      </w:pPr>
      <w:r>
        <w:rPr>
          <w:rFonts w:hint="eastAsia" w:ascii="Calibri" w:hAnsi="Times New Roman" w:eastAsia="宋体" w:cs="Times New Roman"/>
          <w:b w:val="0"/>
          <w:bCs/>
          <w:color w:val="auto"/>
          <w:sz w:val="24"/>
          <w:szCs w:val="22"/>
          <w:highlight w:val="none"/>
          <w:lang w:val="en-US" w:eastAsia="zh-CN" w:bidi="ar-SA"/>
        </w:rPr>
        <w:t xml:space="preserve">项目整体质保期：</w:t>
      </w:r>
      <w:r>
        <w:rPr>
          <w:rFonts w:hint="eastAsia" w:hAnsi="Times New Roman" w:eastAsia="宋体" w:cs="Times New Roman"/>
          <w:b w:val="0"/>
          <w:bCs/>
          <w:color w:val="auto"/>
          <w:sz w:val="24"/>
          <w:szCs w:val="22"/>
          <w:highlight w:val="none"/>
          <w:lang w:val="en-US" w:eastAsia="zh-CN" w:bidi="ar-SA"/>
        </w:rPr>
        <w:t xml:space="preserve">壹</w:t>
      </w:r>
      <w:r>
        <w:rPr>
          <w:rFonts w:hint="eastAsia" w:ascii="Calibri" w:hAnsi="Times New Roman" w:eastAsia="宋体" w:cs="Times New Roman"/>
          <w:b w:val="0"/>
          <w:bCs/>
          <w:color w:val="auto"/>
          <w:sz w:val="24"/>
          <w:szCs w:val="22"/>
          <w:highlight w:val="none"/>
          <w:lang w:val="en-US" w:eastAsia="zh-CN" w:bidi="ar-SA"/>
        </w:rPr>
        <w:t xml:space="preserve">年，自最终验收合格、交付使用之日起计算。质保期间，成交供应商负责仪器设备的维修、维护、巡检和设备日常管理等工作；对于采购方人为原因造成的故障，成交供应商只收取维保成本费用。</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九</w:t>
      </w:r>
      <w:r>
        <w:rPr>
          <w:rFonts w:hint="eastAsia" w:ascii="Times New Roman" w:hAnsi="Times New Roman" w:eastAsia="宋体" w:cs="Times New Roman"/>
          <w:b/>
          <w:color w:val="auto"/>
          <w:sz w:val="28"/>
          <w:szCs w:val="28"/>
          <w:highlight w:val="none"/>
        </w:rPr>
        <w:t xml:space="preserve">、投标报价要求</w:t>
      </w:r>
      <w:r/>
    </w:p>
    <w:p>
      <w:pPr>
        <w:ind w:firstLine="480"/>
        <w:jc w:val="left"/>
        <w:spacing w:line="360" w:lineRule="auto"/>
        <w:rPr>
          <w:rFonts w:hint="eastAsia" w:hAnsi="Times New Roman"/>
          <w:bCs/>
          <w:color w:val="auto"/>
          <w:sz w:val="24"/>
          <w:highlight w:val="none"/>
        </w:rPr>
      </w:pPr>
      <w:r>
        <w:rPr>
          <w:rFonts w:hint="eastAsia" w:hAnsi="Times New Roman"/>
          <w:bCs/>
          <w:color w:val="auto"/>
          <w:sz w:val="24"/>
          <w:highlight w:val="none"/>
        </w:rPr>
        <w:t xml:space="preserve">投标总报价包括满足本项目要求的所有产品及其配件、包装、运杂、安装调试及售后服务等从项目中标起到项目正式交付以及质保期内所发生的一切费用。</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十、付款方式与履约保证金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1、付款方式</w:t>
      </w:r>
      <w:r/>
    </w:p>
    <w:p>
      <w:pPr>
        <w:ind w:firstLine="480"/>
        <w:jc w:val="left"/>
        <w:spacing w:line="360" w:lineRule="auto"/>
        <w:rPr>
          <w:rFonts w:hint="eastAsia" w:cs="Times New Roman" w:asciiTheme="minorEastAsia" w:hAnsiTheme="minorEastAsia"/>
          <w:i/>
          <w:iCs/>
          <w:color w:val="auto"/>
          <w:sz w:val="24"/>
          <w:szCs w:val="24"/>
          <w:highlight w:val="none"/>
          <w:u w:val="single"/>
        </w:rPr>
      </w:pPr>
      <w:r>
        <w:rPr>
          <w:rFonts w:hint="eastAsia" w:cs="Times New Roman" w:asciiTheme="minorEastAsia" w:hAnsiTheme="minorEastAsia"/>
          <w:i/>
          <w:iCs/>
          <w:color w:val="auto"/>
          <w:sz w:val="24"/>
          <w:szCs w:val="24"/>
          <w:highlight w:val="none"/>
          <w:u w:val="single"/>
        </w:rPr>
        <w:t xml:space="preserve">第一次付款：项目签订合同后，甲方收到乙方发票后的10个工作日内支付合同金额的40%；</w:t>
      </w:r>
      <w:r/>
    </w:p>
    <w:p>
      <w:pPr>
        <w:ind w:firstLine="480"/>
        <w:jc w:val="left"/>
        <w:spacing w:line="360" w:lineRule="auto"/>
        <w:rPr>
          <w:rFonts w:hint="eastAsia" w:cs="Times New Roman" w:asciiTheme="minorEastAsia" w:hAnsiTheme="minorEastAsia"/>
          <w:i/>
          <w:iCs/>
          <w:color w:val="auto"/>
          <w:sz w:val="24"/>
          <w:szCs w:val="24"/>
          <w:highlight w:val="none"/>
          <w:u w:val="single"/>
        </w:rPr>
      </w:pPr>
      <w:r>
        <w:rPr>
          <w:rFonts w:hint="eastAsia" w:cs="Times New Roman" w:asciiTheme="minorEastAsia" w:hAnsiTheme="minorEastAsia"/>
          <w:i/>
          <w:iCs/>
          <w:color w:val="auto"/>
          <w:sz w:val="24"/>
          <w:szCs w:val="24"/>
          <w:highlight w:val="none"/>
          <w:u w:val="single"/>
        </w:rPr>
        <w:t xml:space="preserve">第二次付款：项目全部仪器设备到货并通过调试验收合格后10个工作日内支付合同金额的60%。</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2、履约保证金</w:t>
      </w:r>
      <w:r/>
    </w:p>
    <w:p>
      <w:pPr>
        <w:ind w:firstLine="480"/>
        <w:jc w:val="left"/>
        <w:spacing w:line="360" w:lineRule="auto"/>
        <w:rPr>
          <w:rFonts w:ascii="Times New Roman" w:hAnsi="Times New Roman" w:eastAsia="宋体" w:cs="Times New Roman"/>
          <w:i/>
          <w:iCs/>
          <w:color w:val="auto"/>
          <w:szCs w:val="24"/>
          <w:highlight w:val="none"/>
          <w:u w:val="single"/>
        </w:rPr>
      </w:pPr>
      <w:r>
        <w:rPr>
          <w:rFonts w:hint="eastAsia" w:cs="Times New Roman" w:asciiTheme="minorEastAsia" w:hAnsiTheme="minorEastAsia"/>
          <w:i/>
          <w:iCs/>
          <w:color w:val="auto"/>
          <w:sz w:val="24"/>
          <w:szCs w:val="24"/>
          <w:highlight w:val="none"/>
          <w:u w:val="single"/>
        </w:rPr>
        <w:t xml:space="preserve">本项目不收取履约保证金。</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一</w:t>
      </w:r>
      <w:r>
        <w:rPr>
          <w:rFonts w:hint="eastAsia" w:ascii="Times New Roman" w:hAnsi="Times New Roman" w:eastAsia="宋体" w:cs="Times New Roman"/>
          <w:b/>
          <w:color w:val="auto"/>
          <w:sz w:val="28"/>
          <w:szCs w:val="28"/>
          <w:highlight w:val="none"/>
        </w:rPr>
        <w:t xml:space="preserve">、其他</w:t>
      </w:r>
      <w:bookmarkEnd w:id="177"/>
      <w:r/>
      <w:bookmarkEnd w:id="178"/>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本项目报价不得超过预算价（最高限价）。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特别提醒投标人：应根据国家收费标准并结合市场实际进行报价，总价包干。</w:t>
      </w:r>
      <w:r/>
    </w:p>
    <w:p>
      <w:pPr>
        <w:ind w:firstLine="480"/>
        <w:jc w:val="left"/>
        <w:spacing w:line="360" w:lineRule="auto"/>
        <w:rPr>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center"/>
        <w:keepNext/>
        <w:rPr>
          <w:rFonts w:hint="eastAsia" w:ascii="黑体" w:hAnsi="Times New Roman" w:eastAsia="黑体"/>
          <w:bCs/>
          <w:color w:val="auto"/>
          <w:sz w:val="44"/>
          <w:szCs w:val="28"/>
          <w:highlight w:val="none"/>
        </w:rPr>
        <w:outlineLvl w:val="0"/>
      </w:pPr>
      <w:r/>
      <w:bookmarkStart w:id="192" w:name="_Toc120614281"/>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评标方法与评标标准</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二、评标原则</w:t>
      </w: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三、评标标准：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 = 价格分 + 商务技术分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02"/>
        <w:ind w:left="734" w:hanging="343"/>
        <w:jc w:val="center"/>
        <w:spacing w:line="360" w:lineRule="auto"/>
        <w:tabs>
          <w:tab w:val="left" w:pos="720" w:leader="none"/>
        </w:tabs>
        <w:rPr>
          <w:rFonts w:hint="eastAsia"/>
          <w:b/>
          <w:color w:val="auto"/>
          <w:sz w:val="28"/>
          <w:szCs w:val="28"/>
          <w:highlight w:val="none"/>
        </w:rPr>
      </w:pPr>
      <w:r>
        <w:rPr>
          <w:rFonts w:hint="eastAsia"/>
          <w:b/>
          <w:color w:val="auto"/>
          <w:sz w:val="28"/>
          <w:szCs w:val="28"/>
          <w:highlight w:val="none"/>
        </w:rPr>
        <w:t xml:space="preserve">综合评分法</w:t>
      </w:r>
      <w:r/>
    </w:p>
    <w:p>
      <w:pPr>
        <w:ind w:left="420"/>
        <w:spacing w:line="400" w:lineRule="exact"/>
        <w:rPr>
          <w:rFonts w:hint="eastAsia" w:ascii="宋体" w:hAnsi="宋体"/>
          <w:b/>
          <w:color w:val="auto"/>
          <w:sz w:val="22"/>
          <w:szCs w:val="21"/>
          <w:highlight w:val="none"/>
        </w:rPr>
      </w:pPr>
      <w:r>
        <w:rPr>
          <w:rFonts w:hint="eastAsia" w:ascii="宋体" w:hAnsi="宋体"/>
          <w:b/>
          <w:color w:val="auto"/>
          <w:sz w:val="22"/>
          <w:szCs w:val="21"/>
          <w:highlight w:val="none"/>
        </w:rPr>
        <w:t xml:space="preserve">1.价格分：30分</w:t>
      </w:r>
      <w:r/>
    </w:p>
    <w:p>
      <w:pPr>
        <w:ind w:firstLine="440"/>
        <w:spacing w:line="400" w:lineRule="exact"/>
        <w:rPr>
          <w:rFonts w:hint="eastAsia" w:ascii="宋体"/>
          <w:color w:val="auto"/>
          <w:sz w:val="22"/>
          <w:szCs w:val="21"/>
          <w:highlight w:val="none"/>
        </w:rPr>
      </w:pPr>
      <w:r>
        <w:rPr>
          <w:rFonts w:hint="eastAsia" w:ascii="宋体"/>
          <w:color w:val="auto"/>
          <w:sz w:val="22"/>
          <w:szCs w:val="21"/>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400" w:lineRule="exact"/>
        <w:rPr>
          <w:rFonts w:hint="eastAsia" w:ascii="宋体"/>
          <w:color w:val="auto"/>
          <w:sz w:val="22"/>
          <w:szCs w:val="21"/>
          <w:highlight w:val="none"/>
        </w:rPr>
      </w:pPr>
      <w:r>
        <w:rPr>
          <w:rFonts w:hint="eastAsia" w:ascii="宋体"/>
          <w:color w:val="auto"/>
          <w:sz w:val="22"/>
          <w:szCs w:val="21"/>
          <w:highlight w:val="none"/>
        </w:rPr>
        <w:t xml:space="preserve">投标报价得分=（评标基准价/投标报价） × 30分。</w:t>
      </w:r>
      <w:r/>
    </w:p>
    <w:p>
      <w:pPr>
        <w:ind w:firstLine="440"/>
        <w:spacing w:line="400" w:lineRule="exact"/>
        <w:rPr>
          <w:rFonts w:hint="eastAsia" w:ascii="宋体" w:hAnsi="Times New Roman"/>
          <w:color w:val="auto"/>
          <w:sz w:val="22"/>
          <w:szCs w:val="21"/>
          <w:highlight w:val="none"/>
        </w:rPr>
      </w:pPr>
      <w:r>
        <w:rPr>
          <w:rFonts w:hint="eastAsia" w:ascii="宋体" w:hAnsi="Times New Roman"/>
          <w:color w:val="auto"/>
          <w:sz w:val="22"/>
          <w:szCs w:val="21"/>
          <w:highlight w:val="none"/>
        </w:rPr>
        <w:t xml:space="preserve">评标过程中，不得去掉报价中的最高报价和最低报价。</w:t>
      </w:r>
      <w:r/>
    </w:p>
    <w:p>
      <w:pPr>
        <w:numPr>
          <w:ilvl w:val="0"/>
          <w:numId w:val="6"/>
        </w:num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商务</w:t>
      </w:r>
      <w:r>
        <w:rPr>
          <w:rFonts w:hint="eastAsia"/>
          <w:color w:val="auto"/>
          <w:sz w:val="24"/>
          <w:szCs w:val="24"/>
          <w:highlight w:val="none"/>
          <w:lang w:val="en-US" w:eastAsia="zh-CN"/>
        </w:rPr>
        <w:t xml:space="preserve">技术</w:t>
      </w:r>
      <w:r>
        <w:rPr>
          <w:rFonts w:hint="eastAsia"/>
          <w:color w:val="auto"/>
          <w:sz w:val="24"/>
          <w:szCs w:val="24"/>
          <w:highlight w:val="none"/>
        </w:rPr>
        <w:t xml:space="preserve">分（</w:t>
      </w:r>
      <w:r>
        <w:rPr>
          <w:rFonts w:hint="eastAsia"/>
          <w:color w:val="auto"/>
          <w:sz w:val="24"/>
          <w:szCs w:val="24"/>
          <w:highlight w:val="none"/>
          <w:lang w:val="en-US" w:eastAsia="zh-CN"/>
        </w:rPr>
        <w:t xml:space="preserve">70</w:t>
      </w:r>
      <w:r>
        <w:rPr>
          <w:rFonts w:hint="eastAsia"/>
          <w:color w:val="auto"/>
          <w:sz w:val="24"/>
          <w:szCs w:val="24"/>
          <w:highlight w:val="none"/>
        </w:rPr>
        <w:t xml:space="preserve">分）</w:t>
      </w:r>
      <w:r/>
    </w:p>
    <w:tbl>
      <w:tblPr>
        <w:tblStyle w:val="703"/>
        <w:tblW w:w="99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073"/>
      </w:tblGrid>
      <w:tr>
        <w:trPr>
          <w:trHeight w:val="607"/>
        </w:trPr>
        <w:tc>
          <w:tcPr>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评审因素</w:t>
            </w:r>
            <w:r/>
          </w:p>
        </w:tc>
        <w:tc>
          <w:tcPr>
            <w:tcW w:w="8073"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评审标准</w:t>
            </w:r>
            <w:r/>
          </w:p>
        </w:tc>
      </w:tr>
      <w:tr>
        <w:trPr>
          <w:trHeight w:val="588"/>
        </w:trPr>
        <w:tc>
          <w:tcPr>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技术指标</w:t>
            </w:r>
            <w:r/>
          </w:p>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25</w:t>
            </w:r>
            <w:r>
              <w:rPr>
                <w:rFonts w:hint="default" w:ascii="Times New Roman" w:hAnsi="Times New Roman" w:eastAsia="宋体" w:cs="Times New Roman"/>
                <w:sz w:val="24"/>
                <w:szCs w:val="24"/>
              </w:rPr>
              <w:t xml:space="preserve">分）</w:t>
            </w:r>
            <w:r/>
          </w:p>
        </w:tc>
        <w:tc>
          <w:tcPr>
            <w:tcW w:w="8073" w:type="dxa"/>
            <w:vAlign w:val="center"/>
            <w:textDirection w:val="lrTb"/>
            <w:noWrap w:val="false"/>
          </w:tcPr>
          <w:p>
            <w:pPr>
              <w:ind w:left="0" w:right="0" w:firstLine="0"/>
              <w:keepLines w:val="0"/>
              <w:keepNext w:val="0"/>
              <w:pageBreakBefore w:val="0"/>
              <w:spacing w:line="360" w:lineRule="auto"/>
              <w:widowControl w:val="off"/>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rPr>
              <w:t xml:space="preserve">评标委员会根据投标人投标产品的响应情况进行评分，全部响应招标文件“货物技术参数及功</w:t>
            </w:r>
            <w:r>
              <w:rPr>
                <w:rFonts w:hint="default" w:ascii="Times New Roman" w:hAnsi="Times New Roman" w:eastAsia="宋体" w:cs="Times New Roman"/>
                <w:sz w:val="24"/>
                <w:szCs w:val="24"/>
                <w:highlight w:val="none"/>
              </w:rPr>
              <w:t xml:space="preserve">能指标”要求的得</w:t>
            </w:r>
            <w:r>
              <w:rPr>
                <w:rFonts w:hint="eastAsia" w:ascii="Times New Roman" w:hAnsi="Times New Roman" w:eastAsia="宋体" w:cs="Times New Roman"/>
                <w:sz w:val="24"/>
                <w:szCs w:val="24"/>
                <w:highlight w:val="none"/>
                <w:lang w:val="en-US" w:eastAsia="zh-CN"/>
              </w:rPr>
              <w:t xml:space="preserve">满</w:t>
            </w:r>
            <w:r>
              <w:rPr>
                <w:rFonts w:hint="default" w:ascii="Times New Roman" w:hAnsi="Times New Roman" w:eastAsia="宋体" w:cs="Times New Roman"/>
                <w:sz w:val="24"/>
                <w:szCs w:val="24"/>
                <w:highlight w:val="none"/>
              </w:rPr>
              <w:t xml:space="preserve">分。不响应招标要求的扣分：其中标注“▲”的条款，每有1项负偏离扣</w:t>
            </w:r>
            <w:r>
              <w:rPr>
                <w:rFonts w:hint="eastAsia"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rPr>
              <w:t xml:space="preserve">分，</w:t>
            </w:r>
            <w:r>
              <w:rPr>
                <w:rFonts w:hint="default" w:ascii="Times New Roman" w:hAnsi="Times New Roman" w:eastAsia="宋体" w:cs="Times New Roman"/>
                <w:sz w:val="24"/>
                <w:szCs w:val="24"/>
                <w:highlight w:val="none"/>
                <w:lang w:val="en-US" w:eastAsia="zh-CN"/>
              </w:rPr>
              <w:t xml:space="preserve">其他非</w:t>
            </w:r>
            <w:r>
              <w:rPr>
                <w:rFonts w:hint="default" w:ascii="Times New Roman" w:hAnsi="Times New Roman" w:eastAsia="宋体" w:cs="Times New Roman"/>
                <w:sz w:val="24"/>
                <w:szCs w:val="24"/>
                <w:highlight w:val="none"/>
              </w:rPr>
              <w:t xml:space="preserve">“▲”的条款</w:t>
            </w:r>
            <w:r>
              <w:rPr>
                <w:rFonts w:hint="default" w:ascii="Times New Roman" w:hAnsi="Times New Roman" w:eastAsia="宋体" w:cs="Times New Roman"/>
                <w:sz w:val="24"/>
                <w:szCs w:val="24"/>
                <w:highlight w:val="none"/>
                <w:lang w:val="en-US" w:eastAsia="zh-CN"/>
              </w:rPr>
              <w:t xml:space="preserve">每有1项负偏离扣</w:t>
            </w:r>
            <w:r>
              <w:rPr>
                <w:rFonts w:hint="eastAsia" w:ascii="Times New Roman" w:hAnsi="Times New Roman" w:eastAsia="宋体" w:cs="Times New Roman"/>
                <w:sz w:val="24"/>
                <w:szCs w:val="24"/>
                <w:highlight w:val="none"/>
                <w:lang w:val="en-US" w:eastAsia="zh-CN"/>
              </w:rPr>
              <w:t xml:space="preserve">0.5</w:t>
            </w:r>
            <w:r>
              <w:rPr>
                <w:rFonts w:hint="default" w:ascii="Times New Roman" w:hAnsi="Times New Roman" w:eastAsia="宋体" w:cs="Times New Roman"/>
                <w:sz w:val="24"/>
                <w:szCs w:val="24"/>
                <w:highlight w:val="none"/>
                <w:lang w:val="en-US" w:eastAsia="zh-CN"/>
              </w:rPr>
              <w:t xml:space="preserve">分，</w:t>
            </w:r>
            <w:r>
              <w:rPr>
                <w:rFonts w:hint="default" w:ascii="Times New Roman" w:hAnsi="Times New Roman" w:eastAsia="宋体" w:cs="Times New Roman"/>
                <w:sz w:val="24"/>
                <w:szCs w:val="24"/>
                <w:highlight w:val="none"/>
              </w:rPr>
              <w:t xml:space="preserve">扣完为止</w:t>
            </w:r>
            <w:r>
              <w:rPr>
                <w:rFonts w:hint="eastAsia" w:ascii="Times New Roman" w:hAnsi="Times New Roman" w:cs="Times New Roman"/>
                <w:sz w:val="24"/>
                <w:szCs w:val="24"/>
                <w:highlight w:val="none"/>
                <w:lang w:eastAsia="zh-CN"/>
              </w:rPr>
              <w:t xml:space="preserve">。</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标注“▲”的条款为重要参数</w:t>
            </w:r>
            <w:r>
              <w:rPr>
                <w:rFonts w:hint="default" w:ascii="Times New Roman" w:hAnsi="Times New Roman" w:eastAsia="宋体" w:cs="Times New Roman"/>
                <w:sz w:val="24"/>
                <w:szCs w:val="24"/>
              </w:rPr>
              <w:t xml:space="preserve">要求，投标文件中须提供产品彩页、技术规格说明书、截图</w:t>
            </w:r>
            <w:r>
              <w:rPr>
                <w:rFonts w:hint="default" w:ascii="Times New Roman" w:hAnsi="Times New Roman" w:eastAsia="宋体" w:cs="Times New Roman"/>
                <w:sz w:val="24"/>
                <w:szCs w:val="24"/>
                <w:highlight w:val="none"/>
              </w:rPr>
              <w:t xml:space="preserve">或</w:t>
            </w:r>
            <w:r>
              <w:rPr>
                <w:rFonts w:hint="default" w:ascii="Times New Roman" w:hAnsi="Times New Roman" w:eastAsia="宋体" w:cs="Times New Roman"/>
                <w:sz w:val="24"/>
                <w:szCs w:val="24"/>
                <w:lang w:val="en-US" w:eastAsia="zh-CN"/>
              </w:rPr>
              <w:t xml:space="preserve">第三方报告</w:t>
            </w:r>
            <w:r>
              <w:rPr>
                <w:rFonts w:hint="default" w:ascii="Times New Roman" w:hAnsi="Times New Roman" w:eastAsia="宋体" w:cs="Times New Roman"/>
                <w:sz w:val="24"/>
                <w:szCs w:val="24"/>
              </w:rPr>
              <w:t xml:space="preserve">等相关证明材料的复印件、扫描件或电子件，未提供或提供与要求不符的视为负偏离。</w:t>
            </w:r>
            <w:r/>
          </w:p>
        </w:tc>
      </w:tr>
      <w:tr>
        <w:trPr>
          <w:trHeight w:val="813"/>
        </w:trPr>
        <w:tc>
          <w:tcPr>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类似业绩</w:t>
            </w:r>
            <w:r/>
          </w:p>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tc>
        <w:tc>
          <w:tcPr>
            <w:tcW w:w="8073" w:type="dxa"/>
            <w:vAlign w:val="top"/>
            <w:textDirection w:val="lrTb"/>
            <w:noWrap w:val="false"/>
          </w:tcPr>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投标人自20</w:t>
            </w:r>
            <w:r>
              <w:rPr>
                <w:rFonts w:hint="default" w:ascii="Times New Roman" w:hAnsi="Times New Roman" w:eastAsia="宋体" w:cs="Times New Roman"/>
                <w:sz w:val="24"/>
                <w:szCs w:val="24"/>
                <w:lang w:val="en-US" w:eastAsia="zh-CN"/>
              </w:rPr>
              <w:t xml:space="preserve">21</w:t>
            </w:r>
            <w:r>
              <w:rPr>
                <w:rFonts w:hint="default" w:ascii="Times New Roman" w:hAnsi="Times New Roman" w:eastAsia="宋体" w:cs="Times New Roman"/>
                <w:sz w:val="24"/>
                <w:szCs w:val="24"/>
              </w:rPr>
              <w:t xml:space="preserve">年1月1日以来（以合同签订日期为准）</w:t>
            </w:r>
            <w:r>
              <w:rPr>
                <w:rFonts w:hint="default" w:ascii="Times New Roman" w:hAnsi="Times New Roman" w:eastAsia="宋体" w:cs="Times New Roman"/>
                <w:sz w:val="24"/>
                <w:szCs w:val="24"/>
                <w:lang w:val="en-US" w:eastAsia="zh-CN"/>
              </w:rPr>
              <w:t xml:space="preserve">承担过类似供货项目</w:t>
            </w:r>
            <w:r>
              <w:rPr>
                <w:rFonts w:hint="default" w:ascii="Times New Roman" w:hAnsi="Times New Roman" w:eastAsia="宋体" w:cs="Times New Roman"/>
                <w:sz w:val="24"/>
                <w:szCs w:val="24"/>
                <w:highlight w:val="none"/>
              </w:rPr>
              <w:t xml:space="preserve">，投标文件</w:t>
            </w:r>
            <w:r>
              <w:rPr>
                <w:rFonts w:hint="default" w:ascii="Times New Roman" w:hAnsi="Times New Roman" w:eastAsia="宋体" w:cs="Times New Roman"/>
                <w:sz w:val="24"/>
                <w:szCs w:val="24"/>
                <w:highlight w:val="none"/>
                <w:lang w:val="en-US" w:eastAsia="zh-CN"/>
              </w:rPr>
              <w:t xml:space="preserve">中</w:t>
            </w:r>
            <w:r>
              <w:rPr>
                <w:rFonts w:hint="default" w:ascii="Times New Roman" w:hAnsi="Times New Roman" w:eastAsia="宋体" w:cs="Times New Roman"/>
                <w:sz w:val="24"/>
                <w:szCs w:val="24"/>
                <w:highlight w:val="none"/>
              </w:rPr>
              <w:t xml:space="preserve">提供合同扫描件，每提供一份得</w:t>
            </w:r>
            <w:r>
              <w:rPr>
                <w:rFonts w:hint="eastAsia"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分，最高得</w:t>
            </w:r>
            <w:r>
              <w:rPr>
                <w:rFonts w:hint="eastAsia" w:ascii="Times New Roman" w:hAnsi="Times New Roman" w:eastAsia="宋体" w:cs="Times New Roman"/>
                <w:sz w:val="24"/>
                <w:szCs w:val="24"/>
                <w:highlight w:val="none"/>
                <w:lang w:val="en-US" w:eastAsia="zh-CN"/>
              </w:rPr>
              <w:t xml:space="preserve">6</w:t>
            </w:r>
            <w:r>
              <w:rPr>
                <w:rFonts w:hint="default" w:ascii="Times New Roman" w:hAnsi="Times New Roman" w:eastAsia="宋体" w:cs="Times New Roman"/>
                <w:sz w:val="24"/>
                <w:szCs w:val="24"/>
                <w:highlight w:val="none"/>
              </w:rPr>
              <w:t xml:space="preserve">分。</w:t>
            </w:r>
            <w:r/>
          </w:p>
        </w:tc>
      </w:tr>
      <w:tr>
        <w:trPr>
          <w:trHeight w:val="607"/>
        </w:trPr>
        <w:tc>
          <w:tcPr>
            <w:tcBorders>
              <w:bottom w:val="single" w:color="auto" w:sz="4" w:space="0"/>
            </w:tcBorders>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认证体系</w:t>
            </w:r>
            <w:r/>
          </w:p>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分）</w:t>
            </w:r>
            <w:r/>
          </w:p>
        </w:tc>
        <w:tc>
          <w:tcPr>
            <w:tcW w:w="8073" w:type="dxa"/>
            <w:vAlign w:val="top"/>
            <w:textDirection w:val="lrTb"/>
            <w:noWrap w:val="false"/>
          </w:tcPr>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1.投标人通过质量管理体系认证的得</w:t>
            </w:r>
            <w:r>
              <w:rPr>
                <w:rFonts w:hint="eastAsia"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2.投标人通过环境管理体系认证的得</w:t>
            </w:r>
            <w:r>
              <w:rPr>
                <w:rFonts w:hint="eastAsia"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3.投标人通过职业健康安全管理体系认证的得</w:t>
            </w:r>
            <w:r>
              <w:rPr>
                <w:rFonts w:hint="eastAsia"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上述证书全部提供得3分，</w:t>
            </w:r>
            <w:r>
              <w:rPr>
                <w:rFonts w:hint="default" w:ascii="Times New Roman" w:hAnsi="Times New Roman" w:eastAsia="宋体" w:cs="Times New Roman"/>
                <w:sz w:val="24"/>
                <w:szCs w:val="24"/>
              </w:rPr>
              <w:t xml:space="preserve">投标文件提供有效期内证书扫描件，未提供不得分。</w:t>
            </w:r>
            <w:r/>
          </w:p>
        </w:tc>
      </w:tr>
      <w:tr>
        <w:trPr>
          <w:trHeight w:val="607"/>
        </w:trPr>
        <w:tc>
          <w:tcPr>
            <w:tcBorders>
              <w:bottom w:val="single" w:color="auto" w:sz="4" w:space="0"/>
            </w:tcBorders>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项目实施方案（</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tc>
        <w:tc>
          <w:tcPr>
            <w:tcW w:w="8073" w:type="dxa"/>
            <w:vAlign w:val="top"/>
            <w:textDirection w:val="lrTb"/>
            <w:noWrap w:val="false"/>
          </w:tcPr>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投标文件提供项目实施方案，包括但不限于应急响应时间、响应程度、解决问题的能力、紧急故障处理预案以及服务承诺落实的保障措施等内容。</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本项未见阐述，不得分。</w:t>
            </w:r>
            <w:r/>
          </w:p>
        </w:tc>
      </w:tr>
      <w:tr>
        <w:trPr>
          <w:trHeight w:val="607"/>
        </w:trPr>
        <w:tc>
          <w:tcPr>
            <w:tcBorders>
              <w:bottom w:val="single" w:color="auto" w:sz="4" w:space="0"/>
            </w:tcBorders>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eastAsia" w:ascii="宋体" w:hAnsi="宋体" w:eastAsia="宋体" w:cs="Times New Roman"/>
                <w:sz w:val="24"/>
                <w:szCs w:val="24"/>
              </w:rPr>
              <w:t xml:space="preserve">质量保证措施</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tc>
        <w:tc>
          <w:tcPr>
            <w:tcW w:w="8073" w:type="dxa"/>
            <w:vAlign w:val="top"/>
            <w:textDirection w:val="lrTb"/>
            <w:noWrap w:val="false"/>
          </w:tcPr>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投标人根据项目需求提供质量保证措施相关内容：</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1.措施内容完整，科学合理，可实施性强的得6分；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2.措施内容较完整，较科学合理，实施性较强的，得4分；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3.措施有缺项，科学性、合理性一般，可实施性一般的，得2分。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该项未见阐述不得分。</w:t>
            </w:r>
            <w:r/>
          </w:p>
        </w:tc>
      </w:tr>
      <w:tr>
        <w:trPr>
          <w:trHeight w:val="607"/>
        </w:trPr>
        <w:tc>
          <w:tcPr>
            <w:tcBorders>
              <w:bottom w:val="single" w:color="auto" w:sz="4" w:space="0"/>
            </w:tcBorders>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安装调试方案（</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tc>
        <w:tc>
          <w:tcPr>
            <w:tcW w:w="8073" w:type="dxa"/>
            <w:vAlign w:val="top"/>
            <w:textDirection w:val="lrTb"/>
            <w:noWrap w:val="false"/>
          </w:tcPr>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投标文件提供系统安装、调试方案，综合评价方案全面性、合理性。</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本项未见阐述，不得分。</w:t>
            </w:r>
            <w:r/>
          </w:p>
        </w:tc>
      </w:tr>
      <w:tr>
        <w:trPr>
          <w:trHeight w:val="607"/>
        </w:trPr>
        <w:tc>
          <w:tcPr>
            <w:tcBorders>
              <w:bottom w:val="single" w:color="auto" w:sz="4" w:space="0"/>
            </w:tcBorders>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售后服务方案（</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tc>
        <w:tc>
          <w:tcPr>
            <w:tcW w:w="8073" w:type="dxa"/>
            <w:vAlign w:val="top"/>
            <w:textDirection w:val="lrTb"/>
            <w:noWrap w:val="false"/>
          </w:tcPr>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投标文件提供售后服务方案，包括但不限于售后服务范围、专业技术人员配置、售后服务响应及保障计划和设备使用情况回访计划等内容。</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本项未见阐述，不得分。</w:t>
            </w:r>
            <w:r/>
          </w:p>
        </w:tc>
      </w:tr>
      <w:tr>
        <w:trPr>
          <w:trHeight w:val="607"/>
        </w:trPr>
        <w:tc>
          <w:tcPr>
            <w:tcBorders>
              <w:bottom w:val="single" w:color="auto" w:sz="4" w:space="0"/>
            </w:tcBorders>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培训计划及承诺（</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tc>
        <w:tc>
          <w:tcPr>
            <w:tcW w:w="8073" w:type="dxa"/>
            <w:vAlign w:val="top"/>
            <w:textDirection w:val="lrTb"/>
            <w:noWrap w:val="false"/>
          </w:tcPr>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投标文件提供培训计划及承诺，综合评价计划全面性、合理性。</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计划细致全面、合理，可操作性强，完全响应招标需求的得</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计划较为完整，可操作性较强，基本响应招标需求的得</w:t>
            </w:r>
            <w:r>
              <w:rPr>
                <w:rFonts w:hint="eastAsia"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计划不完整，可操作性一般，响应度低的得</w:t>
            </w:r>
            <w:r>
              <w:rPr>
                <w:rFonts w:hint="eastAsia"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本项未见阐述，不得分。</w:t>
            </w:r>
            <w:r/>
          </w:p>
        </w:tc>
      </w:tr>
      <w:tr>
        <w:trPr>
          <w:trHeight w:val="273"/>
        </w:trPr>
        <w:tc>
          <w:tcPr>
            <w:tcW w:w="1271" w:type="dxa"/>
            <w:vAlign w:val="center"/>
            <w:textDirection w:val="lrTb"/>
            <w:noWrap w:val="false"/>
          </w:tcPr>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质保期外售后服务</w:t>
            </w:r>
            <w:r/>
          </w:p>
          <w:p>
            <w:pPr>
              <w:ind w:left="0" w:right="0" w:firstLine="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tc>
        <w:tc>
          <w:tcPr>
            <w:tcW w:w="8073" w:type="dxa"/>
            <w:vAlign w:val="top"/>
            <w:textDirection w:val="lrTb"/>
            <w:noWrap w:val="false"/>
          </w:tcPr>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投标文件提供质保期外售后服务方案，包括但不限于服务内容、响应时间等内容。</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分；</w:t>
            </w:r>
            <w:r/>
          </w:p>
          <w:p>
            <w:pPr>
              <w:ind w:left="0" w:right="0" w:firstLine="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本项未见阐述，不得分。</w:t>
            </w:r>
            <w:r/>
          </w:p>
        </w:tc>
      </w:tr>
    </w:tbl>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Next/>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投标</w:t>
      </w:r>
      <w:bookmarkEnd w:id="175"/>
      <w:r/>
      <w:bookmarkEnd w:id="176"/>
      <w:r/>
      <w:bookmarkEnd w:id="192"/>
      <w:r>
        <w:rPr>
          <w:rFonts w:hint="eastAsia" w:ascii="黑体" w:hAnsi="Times New Roman" w:eastAsia="黑体"/>
          <w:bCs/>
          <w:color w:val="auto"/>
          <w:sz w:val="44"/>
          <w:szCs w:val="28"/>
          <w:highlight w:val="none"/>
        </w:rPr>
        <w:t xml:space="preserve">文件格式 </w:t>
      </w:r>
      <w:r/>
    </w:p>
    <w:p>
      <w:pPr>
        <w:jc w:val="center"/>
        <w:rPr>
          <w:rFonts w:hint="eastAsia" w:ascii="宋体" w:hAnsi="宋体"/>
          <w:b/>
          <w:color w:val="auto"/>
          <w:sz w:val="72"/>
          <w:szCs w:val="21"/>
          <w:highlight w:val="none"/>
        </w:rPr>
      </w:pPr>
      <w:r/>
      <w:bookmarkStart w:id="193" w:name="_Hlt26671244"/>
      <w:r/>
      <w:bookmarkEnd w:id="193"/>
      <w:r/>
      <w:bookmarkStart w:id="194" w:name="_Hlt26955039"/>
      <w:r/>
      <w:bookmarkEnd w:id="194"/>
      <w:r/>
      <w:bookmarkStart w:id="195" w:name="_Toc26554094"/>
      <w:r/>
      <w:bookmarkStart w:id="196" w:name="_Toc49090576"/>
      <w:r/>
      <w:bookmarkStart w:id="197"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一、法人或者其他组织的营业执照等证明文件，自然人的身份证明</w:t>
      </w:r>
      <w:r/>
    </w:p>
    <w:p>
      <w:pPr>
        <w:ind w:left="480"/>
        <w:keepLines w:val="0"/>
        <w:keepNext w:val="0"/>
        <w:pageBreakBefore w:val="0"/>
        <w:spacing w:line="360" w:lineRule="auto"/>
        <w:widowControl w:val="off"/>
        <w:rPr>
          <w:rFonts w:hint="eastAsia" w:ascii="宋体" w:hAnsi="宋体"/>
          <w:i/>
          <w:color w:val="auto"/>
          <w:sz w:val="24"/>
          <w:highlight w:val="none"/>
          <w:u w:val="single"/>
        </w:rPr>
      </w:pPr>
      <w:r>
        <w:rPr>
          <w:rFonts w:hint="eastAsia" w:ascii="宋体" w:hAnsi="宋体"/>
          <w:i/>
          <w:color w:val="auto"/>
          <w:sz w:val="24"/>
          <w:highlight w:val="none"/>
          <w:u w:val="single"/>
        </w:rPr>
        <w:t xml:space="preserve">二、具有良好的商业信誉和健全的财务会计制度（提供《财务状况报告及税收、社会保障资金缴纳情况承诺函》）</w:t>
      </w:r>
      <w:r/>
    </w:p>
    <w:p>
      <w:pPr>
        <w:ind w:left="480"/>
        <w:keepLines w:val="0"/>
        <w:keepNext w:val="0"/>
        <w:pageBreakBefore w:val="0"/>
        <w:spacing w:line="360" w:lineRule="auto"/>
        <w:widowControl w:val="off"/>
        <w:rPr>
          <w:rFonts w:hint="eastAsia" w:ascii="宋体" w:hAnsi="宋体"/>
          <w:i/>
          <w:color w:val="auto"/>
          <w:sz w:val="24"/>
          <w:highlight w:val="none"/>
          <w:u w:val="single"/>
        </w:rPr>
      </w:pPr>
      <w:r>
        <w:rPr>
          <w:rFonts w:hint="eastAsia" w:ascii="宋体" w:hAnsi="宋体"/>
          <w:i/>
          <w:color w:val="auto"/>
          <w:sz w:val="24"/>
          <w:highlight w:val="none"/>
          <w:u w:val="single"/>
        </w:rPr>
        <w:t xml:space="preserve">三、依法缴纳税收和社会保障资金的相关证明材料（提供《财务状况报告及税收、社会保障资金缴纳情况承诺函》）；</w:t>
      </w:r>
      <w:r/>
    </w:p>
    <w:p>
      <w:pPr>
        <w:ind w:left="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四、具备履行合同所必需的设备和专业技术能力的书面声明</w:t>
      </w:r>
      <w:r/>
    </w:p>
    <w:p>
      <w:pPr>
        <w:ind w:firstLine="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五、参加政府采购活动前 3 年内在经营活动中没有重大违法记录的书面声明</w:t>
      </w:r>
      <w:r/>
    </w:p>
    <w:p>
      <w:pPr>
        <w:ind w:firstLine="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六、特定资格要求的证明文件（如果本项目设置特定资格要求，则需要提供）</w:t>
      </w:r>
      <w:r/>
    </w:p>
    <w:p>
      <w:pPr>
        <w:ind w:firstLine="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七、法人授权书</w:t>
      </w:r>
      <w:r/>
    </w:p>
    <w:p>
      <w:pPr>
        <w:ind w:firstLine="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八、投标函</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九、</w:t>
      </w:r>
      <w:r>
        <w:rPr>
          <w:rFonts w:hint="eastAsia" w:ascii="宋体" w:hAnsi="宋体"/>
          <w:color w:val="auto"/>
          <w:sz w:val="24"/>
          <w:highlight w:val="none"/>
        </w:rPr>
        <w:t xml:space="preserve">中小微企业声明函</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十、残疾人福利性单位声明函</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十一、投标分项报价表</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十二、技术要求响应及偏离表</w:t>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十三、商务要求响应及偏离表</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十四、开标一览表</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十五、其它材料</w:t>
      </w:r>
      <w:r/>
    </w:p>
    <w:p>
      <w:pPr>
        <w:rPr>
          <w:color w:val="auto"/>
          <w:highlight w:val="none"/>
        </w:rPr>
      </w:pPr>
      <w:r>
        <w:rPr>
          <w:color w:val="auto"/>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bookmarkEnd w:id="195"/>
      <w:r/>
      <w:bookmarkEnd w:id="196"/>
      <w:r/>
      <w:bookmarkEnd w:id="197"/>
      <w:r/>
      <w:r/>
    </w:p>
    <w:p>
      <w:pPr>
        <w:ind w:firstLine="480"/>
        <w:spacing w:line="440" w:lineRule="exact"/>
        <w:rPr>
          <w:rFonts w:ascii="宋体" w:hAnsi="宋体"/>
          <w:color w:val="auto"/>
          <w:sz w:val="24"/>
          <w:highlight w:val="none"/>
        </w:rPr>
      </w:pPr>
      <w:r/>
      <w:bookmarkStart w:id="198" w:name="_Toc120614284"/>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二、具有良好的商业信誉和健全的财务会计制度（提供《财务状况报告及税收、社会保障资金缴纳情况承诺函》）</w:t>
      </w:r>
      <w:r/>
    </w:p>
    <w:p>
      <w:pPr>
        <w:jc w:val="center"/>
        <w:spacing w:line="360" w:lineRule="auto"/>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p>
    <w:p>
      <w:pPr>
        <w:jc w:val="center"/>
        <w:spacing w:line="360" w:lineRule="auto"/>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缴纳情况承诺函</w:t>
      </w:r>
      <w:r/>
    </w:p>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lang w:val="en-US" w:eastAsia="zh-CN"/>
        </w:rPr>
        <w:t xml:space="preserve">标段</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标段</w:t>
      </w:r>
      <w:r>
        <w:rPr>
          <w:rFonts w:hint="eastAsia" w:ascii="宋体" w:hAnsi="宋体"/>
          <w:color w:val="auto"/>
          <w:sz w:val="24"/>
          <w:highlight w:val="none"/>
        </w:rPr>
        <w:t xml:space="preserve">编号：</w:t>
      </w:r>
      <w:r>
        <w:rPr>
          <w:rFonts w:hint="eastAsia" w:ascii="宋体" w:hAnsi="宋体"/>
          <w:color w:val="auto"/>
          <w:sz w:val="24"/>
          <w:highlight w:val="none"/>
          <w:u w:val="single"/>
          <w:lang w:val="en-US" w:eastAsia="zh-CN"/>
        </w:rPr>
        <w:t xml:space="preserve">标段</w:t>
      </w:r>
      <w:r>
        <w:rPr>
          <w:rFonts w:hint="eastAsia" w:ascii="宋体" w:hAnsi="宋体"/>
          <w:color w:val="auto"/>
          <w:sz w:val="24"/>
          <w:highlight w:val="none"/>
          <w:u w:val="single"/>
        </w:rPr>
        <w:t xml:space="preserve">编号</w:t>
      </w:r>
      <w:r>
        <w:rPr>
          <w:rFonts w:hint="eastAsia" w:ascii="宋体" w:hAnsi="宋体"/>
          <w:color w:val="auto"/>
          <w:sz w:val="24"/>
          <w:highlight w:val="none"/>
        </w:rPr>
        <w:t xml:space="preserve">）采购，根据《</w:t>
      </w:r>
      <w:r>
        <w:rPr>
          <w:rStyle w:val="1003"/>
          <w:rFonts w:hint="eastAsia" w:ascii="宋体" w:hAnsi="宋体" w:cs="Segoe UI"/>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spacing w:line="560" w:lineRule="exact"/>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spacing w:line="560" w:lineRule="exact"/>
        <w:rPr>
          <w:rFonts w:ascii="宋体" w:hAnsi="宋体"/>
          <w:color w:val="auto"/>
          <w:sz w:val="24"/>
          <w:highlight w:val="none"/>
        </w:rPr>
      </w:pPr>
      <w:r>
        <w:rPr>
          <w:rFonts w:hint="eastAsia" w:ascii="宋体" w:hAnsi="宋体"/>
          <w:color w:val="auto"/>
          <w:sz w:val="24"/>
          <w:highlight w:val="none"/>
        </w:rPr>
        <w:t xml:space="preserve">日期：</w:t>
      </w:r>
      <w:r/>
    </w:p>
    <w:p>
      <w:pPr>
        <w:ind w:firstLine="480"/>
        <w:spacing w:line="440" w:lineRule="exact"/>
        <w:rPr>
          <w:rFonts w:ascii="宋体" w:hAnsi="宋体"/>
          <w:bCs/>
          <w:color w:val="auto"/>
          <w:sz w:val="24"/>
          <w:highlight w:val="none"/>
        </w:rPr>
      </w:pPr>
      <w:r>
        <w:rPr>
          <w:rFonts w:ascii="宋体" w:hAnsi="宋体"/>
          <w:bCs/>
          <w:color w:val="auto"/>
          <w:sz w:val="24"/>
          <w:highlight w:val="none"/>
        </w:rPr>
      </w:r>
      <w:r/>
    </w:p>
    <w:p>
      <w:pPr>
        <w:rPr>
          <w:color w:val="auto"/>
          <w:highlight w:val="none"/>
        </w:rPr>
      </w:pPr>
      <w:r>
        <w:rPr>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三、依法缴纳税收和社会保障资金的相关证明材料（提供《财务状况报告及税收、社会保障资金缴纳情况承诺函》）；</w:t>
      </w:r>
      <w:r/>
    </w:p>
    <w:p>
      <w:pPr>
        <w:jc w:val="center"/>
        <w:spacing w:line="360" w:lineRule="auto"/>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p>
    <w:p>
      <w:pPr>
        <w:jc w:val="center"/>
        <w:spacing w:line="360" w:lineRule="auto"/>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缴纳情况承诺函</w:t>
      </w:r>
      <w:r/>
    </w:p>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lang w:val="en-US" w:eastAsia="zh-CN"/>
        </w:rPr>
        <w:t xml:space="preserve">标段</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标段</w:t>
      </w:r>
      <w:r>
        <w:rPr>
          <w:rFonts w:hint="eastAsia" w:ascii="宋体" w:hAnsi="宋体"/>
          <w:color w:val="auto"/>
          <w:sz w:val="24"/>
          <w:highlight w:val="none"/>
        </w:rPr>
        <w:t xml:space="preserve">编号：</w:t>
      </w:r>
      <w:r>
        <w:rPr>
          <w:rFonts w:hint="eastAsia" w:ascii="宋体" w:hAnsi="宋体"/>
          <w:color w:val="auto"/>
          <w:sz w:val="24"/>
          <w:highlight w:val="none"/>
          <w:u w:val="single"/>
          <w:lang w:val="en-US" w:eastAsia="zh-CN"/>
        </w:rPr>
        <w:t xml:space="preserve">标段</w:t>
      </w:r>
      <w:r>
        <w:rPr>
          <w:rFonts w:hint="eastAsia" w:ascii="宋体" w:hAnsi="宋体"/>
          <w:color w:val="auto"/>
          <w:sz w:val="24"/>
          <w:highlight w:val="none"/>
          <w:u w:val="single"/>
        </w:rPr>
        <w:t xml:space="preserve">编号</w:t>
      </w:r>
      <w:r>
        <w:rPr>
          <w:rFonts w:hint="eastAsia" w:ascii="宋体" w:hAnsi="宋体"/>
          <w:color w:val="auto"/>
          <w:sz w:val="24"/>
          <w:highlight w:val="none"/>
        </w:rPr>
        <w:t xml:space="preserve">）采购，根据《</w:t>
      </w:r>
      <w:r>
        <w:rPr>
          <w:rStyle w:val="1003"/>
          <w:rFonts w:hint="eastAsia" w:ascii="宋体" w:hAnsi="宋体" w:cs="Segoe UI"/>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spacing w:line="560" w:lineRule="exact"/>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spacing w:line="560" w:lineRule="exact"/>
        <w:rPr>
          <w:rFonts w:hint="eastAsia" w:ascii="宋体" w:hAnsi="宋体"/>
          <w:color w:val="auto"/>
          <w:sz w:val="24"/>
          <w:highlight w:val="none"/>
        </w:rPr>
      </w:pPr>
      <w:r>
        <w:rPr>
          <w:rFonts w:hint="eastAsia" w:ascii="宋体" w:hAnsi="宋体"/>
          <w:color w:val="auto"/>
          <w:sz w:val="24"/>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893"/>
        <w:ind w:firstLine="0"/>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供应商（公章）：          </w:t>
      </w:r>
      <w:r/>
    </w:p>
    <w:p>
      <w:pPr>
        <w:spacing w:line="360" w:lineRule="auto"/>
        <w:rPr>
          <w:rFonts w:hint="eastAsia"/>
          <w:color w:val="auto"/>
          <w:highlight w:val="none"/>
        </w:rPr>
      </w:pPr>
      <w:r>
        <w:rPr>
          <w:rFonts w:hint="eastAsia"/>
          <w:color w:val="auto"/>
          <w:highlight w:val="none"/>
        </w:rPr>
        <w:t xml:space="preserve"> </w:t>
      </w:r>
      <w:r/>
    </w:p>
    <w:p>
      <w:pPr>
        <w:ind w:firstLine="420"/>
        <w:spacing w:line="360" w:lineRule="auto"/>
        <w:rPr>
          <w:rFonts w:hint="eastAsia"/>
          <w:color w:val="auto"/>
          <w:highlight w:val="none"/>
        </w:rPr>
      </w:pPr>
      <w:r>
        <w:rPr>
          <w:rFonts w:hint="eastAsia"/>
          <w:color w:val="auto"/>
          <w:highlight w:val="none"/>
        </w:rPr>
        <w:t xml:space="preserve">法定代表人或其委托代理人（签名或签章）：</w:t>
      </w:r>
      <w:r/>
    </w:p>
    <w:p>
      <w:pPr>
        <w:spacing w:line="360" w:lineRule="auto"/>
        <w:rPr>
          <w:rFonts w:hint="eastAsia"/>
          <w:color w:val="auto"/>
          <w:highlight w:val="none"/>
        </w:rPr>
      </w:pPr>
      <w:r>
        <w:rPr>
          <w:rFonts w:hint="eastAsia"/>
          <w:color w:val="auto"/>
          <w:highlight w:val="none"/>
        </w:rPr>
        <w:t xml:space="preserve">   </w:t>
      </w:r>
      <w:r/>
    </w:p>
    <w:p>
      <w:pPr>
        <w:ind w:firstLine="420"/>
        <w:spacing w:line="360" w:lineRule="auto"/>
        <w:rPr>
          <w:rFonts w:hint="eastAsia"/>
          <w:color w:val="auto"/>
          <w:highlight w:val="none"/>
        </w:rPr>
      </w:pPr>
      <w:r>
        <w:rPr>
          <w:rFonts w:hint="eastAsia"/>
          <w:color w:val="auto"/>
          <w:highlight w:val="none"/>
        </w:rPr>
        <w:t xml:space="preserve">日期：</w:t>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如果本项目申请人的特定资格要求中要求提供的，必须提供。</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七、法人授权书</w:t>
      </w:r>
      <w:r/>
    </w:p>
    <w:p>
      <w:pPr>
        <w:pStyle w:val="929"/>
        <w:ind w:firstLine="480"/>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eastAsia="宋体"/>
          <w:color w:val="auto"/>
          <w:sz w:val="24"/>
          <w:szCs w:val="24"/>
          <w:highlight w:val="none"/>
          <w:lang w:val="en-US" w:eastAsia="zh-CN"/>
        </w:rPr>
        <w:t xml:space="preserve">标段名称：</w:t>
      </w:r>
      <w:r>
        <w:rPr>
          <w:rFonts w:hint="eastAsia" w:eastAsia="宋体"/>
          <w:color w:val="auto"/>
          <w:sz w:val="24"/>
          <w:szCs w:val="24"/>
          <w:highlight w:val="none"/>
          <w:u w:val="single"/>
          <w:lang w:val="en-US" w:eastAsia="zh-CN"/>
        </w:rPr>
        <w:t xml:space="preserve">           </w:t>
      </w:r>
      <w:r>
        <w:rPr>
          <w:rFonts w:hint="eastAsia" w:eastAsia="宋体"/>
          <w:sz w:val="24"/>
          <w:szCs w:val="24"/>
          <w:lang w:eastAsia="zh-CN"/>
        </w:rPr>
        <w:t xml:space="preserve">（</w:t>
      </w:r>
      <w:r>
        <w:rPr>
          <w:rFonts w:hint="eastAsia" w:ascii="宋体" w:hAnsi="宋体"/>
          <w:color w:val="000000"/>
          <w:sz w:val="24"/>
          <w:u w:val="single"/>
          <w:lang w:val="en-US" w:eastAsia="zh-CN"/>
        </w:rPr>
        <w:t xml:space="preserve">标段</w:t>
      </w:r>
      <w:r>
        <w:rPr>
          <w:rFonts w:hint="eastAsia" w:ascii="宋体" w:hAnsi="宋体"/>
          <w:color w:val="000000"/>
          <w:sz w:val="24"/>
          <w:u w:val="single"/>
        </w:rPr>
        <w:t xml:space="preserve">编号</w:t>
      </w:r>
      <w:r>
        <w:rPr>
          <w:rFonts w:hint="eastAsia" w:ascii="宋体" w:hAnsi="宋体" w:eastAsia="宋体"/>
          <w:color w:val="000000"/>
          <w:sz w:val="24"/>
          <w:u w:val="single"/>
          <w:lang w:eastAsia="zh-CN"/>
        </w:rPr>
        <w:t xml:space="preserve">：</w:t>
      </w:r>
      <w:r>
        <w:rPr>
          <w:rFonts w:hint="eastAsia" w:ascii="宋体" w:hAnsi="宋体" w:eastAsia="宋体"/>
          <w:color w:val="000000"/>
          <w:sz w:val="24"/>
          <w:u w:val="single"/>
          <w:lang w:val="en-US" w:eastAsia="zh-CN"/>
        </w:rPr>
        <w:t xml:space="preserve">         </w:t>
      </w:r>
      <w:r>
        <w:rPr>
          <w:rFonts w:hint="eastAsia" w:eastAsia="宋体"/>
          <w:sz w:val="24"/>
          <w:szCs w:val="24"/>
          <w:lang w:eastAsia="zh-CN"/>
        </w:rPr>
        <w:t xml:space="preserve">）</w:t>
      </w:r>
      <w:r>
        <w:rPr>
          <w:rFonts w:hint="eastAsia"/>
          <w:color w:val="auto"/>
          <w:sz w:val="24"/>
          <w:szCs w:val="24"/>
          <w:highlight w:val="none"/>
        </w:rPr>
        <w:t xml:space="preserve">采购活动的合法代理人，以本单位名义全权处理一切与该项目采购有关的事务。</w:t>
      </w:r>
      <w:r/>
    </w:p>
    <w:p>
      <w:pPr>
        <w:pStyle w:val="929"/>
        <w:ind w:firstLine="480"/>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929"/>
        <w:ind w:firstLine="0"/>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929"/>
        <w:ind w:firstLine="0"/>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929"/>
        <w:ind w:firstLine="1200"/>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929"/>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929"/>
        <w:ind w:firstLine="480"/>
        <w:rPr>
          <w:rFonts w:hint="eastAsia"/>
          <w:color w:val="auto"/>
          <w:sz w:val="24"/>
          <w:szCs w:val="24"/>
          <w:highlight w:val="none"/>
        </w:rPr>
      </w:pPr>
      <w:r>
        <w:rPr>
          <w:rFonts w:hint="eastAsia"/>
          <w:color w:val="auto"/>
          <w:sz w:val="24"/>
          <w:szCs w:val="24"/>
          <w:highlight w:val="none"/>
        </w:rPr>
        <w:t xml:space="preserve">      日期：</w:t>
      </w:r>
      <w:bookmarkStart w:id="199" w:name="_格式3__银行出具的资信证明"/>
      <w:r/>
      <w:bookmarkEnd w:id="199"/>
      <w:r/>
      <w:bookmarkStart w:id="200" w:name="_Hlt26671380"/>
      <w:r/>
      <w:bookmarkEnd w:id="200"/>
      <w:r/>
      <w:bookmarkStart w:id="201" w:name="_Hlt26955070"/>
      <w:r/>
      <w:bookmarkEnd w:id="201"/>
      <w:r>
        <w:rPr>
          <w:rFonts w:hint="eastAsia"/>
          <w:color w:val="auto"/>
          <w:sz w:val="24"/>
          <w:szCs w:val="24"/>
          <w:highlight w:val="none"/>
          <w:u w:val="single"/>
        </w:rPr>
        <w:t xml:space="preserve">                                         </w:t>
      </w:r>
      <w:r/>
    </w:p>
    <w:p>
      <w:pPr>
        <w:pStyle w:val="893"/>
        <w:rPr>
          <w:rFonts w:hint="eastAsia"/>
          <w:i/>
          <w:color w:val="auto"/>
          <w:sz w:val="24"/>
          <w:szCs w:val="24"/>
          <w:highlight w:val="none"/>
          <w:u w:val="single"/>
        </w:rPr>
      </w:pPr>
      <w:r>
        <w:rPr>
          <w:rFonts w:hint="eastAsia"/>
          <w:i/>
          <w:color w:val="auto"/>
          <w:sz w:val="24"/>
          <w:szCs w:val="24"/>
          <w:highlight w:val="none"/>
          <w:u w:val="single"/>
        </w:rPr>
      </w:r>
      <w:r/>
    </w:p>
    <w:p>
      <w:pPr>
        <w:pStyle w:val="893"/>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color w:val="auto"/>
          <w:sz w:val="24"/>
          <w:szCs w:val="24"/>
          <w:highlight w:val="none"/>
        </w:rPr>
      </w:pPr>
      <w:r>
        <w:rPr>
          <w:rFonts w:hint="eastAsia" w:ascii="楷体" w:hAnsi="楷体" w:eastAsia="楷体"/>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892"/>
        <w:jc w:val="both"/>
        <w:rPr>
          <w:rFonts w:ascii="黑体" w:hAnsi="黑体" w:eastAsia="黑体" w:cs="Times New Roman"/>
          <w:bCs w:val="0"/>
          <w:i/>
          <w:color w:val="auto"/>
          <w:sz w:val="32"/>
          <w:szCs w:val="32"/>
          <w:highlight w:val="none"/>
          <w:u w:val="single"/>
        </w:rPr>
      </w:pPr>
      <w:r>
        <w:rPr>
          <w:rFonts w:ascii="宋体" w:hAnsi="宋体"/>
          <w:bCs w:val="0"/>
          <w:color w:val="auto"/>
          <w:sz w:val="24"/>
          <w:highlight w:val="none"/>
        </w:rPr>
        <w:br w:type="page" w:clear="all"/>
      </w:r>
      <w:r>
        <w:rPr>
          <w:rFonts w:hint="eastAsia" w:ascii="黑体" w:hAnsi="黑体" w:eastAsia="黑体"/>
          <w:bCs w:val="0"/>
          <w:i/>
          <w:color w:val="auto"/>
          <w:sz w:val="32"/>
          <w:szCs w:val="32"/>
          <w:highlight w:val="none"/>
          <w:u w:val="single"/>
        </w:rPr>
        <w:t xml:space="preserve">八、</w:t>
      </w:r>
      <w:r>
        <w:rPr>
          <w:rFonts w:hint="eastAsia" w:ascii="黑体" w:hAnsi="黑体" w:eastAsia="黑体" w:cs="Times New Roman"/>
          <w:bCs w:val="0"/>
          <w:i/>
          <w:color w:val="auto"/>
          <w:sz w:val="32"/>
          <w:szCs w:val="32"/>
          <w:highlight w:val="none"/>
          <w:u w:val="single"/>
        </w:rPr>
        <w:t xml:space="preserve">投标函</w:t>
      </w:r>
      <w:r/>
    </w:p>
    <w:p>
      <w:pPr>
        <w:pStyle w:val="938"/>
        <w:ind w:firstLine="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highlight w:val="none"/>
          <w:u w:val="single"/>
        </w:rPr>
        <w:t xml:space="preserve">采购人名称</w:t>
      </w:r>
      <w:r/>
    </w:p>
    <w:p>
      <w:pPr>
        <w:pStyle w:val="93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eastAsia="宋体"/>
          <w:color w:val="auto"/>
          <w:sz w:val="24"/>
          <w:szCs w:val="24"/>
          <w:highlight w:val="none"/>
          <w:lang w:val="en-US" w:eastAsia="zh-CN"/>
        </w:rPr>
        <w:t xml:space="preserve">标段名称：</w:t>
      </w:r>
      <w:r>
        <w:rPr>
          <w:rFonts w:hint="eastAsia" w:eastAsia="宋体"/>
          <w:color w:val="auto"/>
          <w:sz w:val="24"/>
          <w:szCs w:val="24"/>
          <w:highlight w:val="none"/>
          <w:u w:val="single"/>
          <w:lang w:val="en-US" w:eastAsia="zh-CN"/>
        </w:rPr>
        <w:t xml:space="preserve">           </w:t>
      </w:r>
      <w:r>
        <w:rPr>
          <w:rFonts w:hint="eastAsia" w:eastAsia="宋体"/>
          <w:sz w:val="24"/>
          <w:szCs w:val="24"/>
          <w:lang w:eastAsia="zh-CN"/>
        </w:rPr>
        <w:t xml:space="preserve">（</w:t>
      </w:r>
      <w:r>
        <w:rPr>
          <w:rFonts w:hint="eastAsia" w:ascii="宋体" w:hAnsi="宋体"/>
          <w:color w:val="000000"/>
          <w:sz w:val="24"/>
          <w:u w:val="single"/>
          <w:lang w:val="en-US" w:eastAsia="zh-CN"/>
        </w:rPr>
        <w:t xml:space="preserve">标段</w:t>
      </w:r>
      <w:r>
        <w:rPr>
          <w:rFonts w:hint="eastAsia" w:ascii="宋体" w:hAnsi="宋体"/>
          <w:color w:val="000000"/>
          <w:sz w:val="24"/>
          <w:u w:val="single"/>
        </w:rPr>
        <w:t xml:space="preserve">编号</w:t>
      </w:r>
      <w:r>
        <w:rPr>
          <w:rFonts w:hint="eastAsia" w:ascii="宋体" w:hAnsi="宋体" w:eastAsia="宋体"/>
          <w:color w:val="000000"/>
          <w:sz w:val="24"/>
          <w:u w:val="single"/>
          <w:lang w:eastAsia="zh-CN"/>
        </w:rPr>
        <w:t xml:space="preserve">：</w:t>
      </w:r>
      <w:r>
        <w:rPr>
          <w:rFonts w:hint="eastAsia" w:ascii="宋体" w:hAnsi="宋体" w:eastAsia="宋体"/>
          <w:color w:val="000000"/>
          <w:sz w:val="24"/>
          <w:u w:val="single"/>
          <w:lang w:val="en-US" w:eastAsia="zh-CN"/>
        </w:rPr>
        <w:t xml:space="preserve">         </w:t>
      </w:r>
      <w:r>
        <w:rPr>
          <w:rFonts w:hint="eastAsia" w:eastAsia="宋体"/>
          <w:sz w:val="24"/>
          <w:szCs w:val="24"/>
          <w:lang w:eastAsia="zh-CN"/>
        </w:rPr>
        <w:t xml:space="preserve">）</w:t>
      </w:r>
      <w:r>
        <w:rPr>
          <w:rFonts w:hint="eastAsia" w:ascii="宋体" w:hAnsi="宋体"/>
          <w:color w:val="auto"/>
          <w:szCs w:val="21"/>
          <w:highlight w:val="none"/>
        </w:rPr>
        <w:t xml:space="preserve">招标文件，正式授权下述签字人______(姓名)代表我方______________（投标人的名称），全权处理本次</w:t>
      </w:r>
      <w:r>
        <w:rPr>
          <w:rFonts w:hint="eastAsia" w:ascii="宋体" w:hAnsi="宋体"/>
          <w:color w:val="auto"/>
          <w:szCs w:val="21"/>
          <w:highlight w:val="none"/>
          <w:lang w:val="en-US" w:eastAsia="zh-CN"/>
        </w:rPr>
        <w:t xml:space="preserve">标段</w:t>
      </w:r>
      <w:r>
        <w:rPr>
          <w:rFonts w:hint="eastAsia" w:ascii="宋体" w:hAnsi="宋体"/>
          <w:color w:val="auto"/>
          <w:szCs w:val="21"/>
          <w:highlight w:val="none"/>
        </w:rPr>
        <w:t xml:space="preserve">投标的有关事宜。</w:t>
      </w:r>
      <w:r/>
    </w:p>
    <w:p>
      <w:pPr>
        <w:pStyle w:val="93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93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93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3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3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38"/>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38"/>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938"/>
        <w:spacing w:before="0" w:after="0" w:line="42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938"/>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38"/>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38"/>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938"/>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938"/>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938"/>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938"/>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九、</w:t>
      </w:r>
      <w:r>
        <w:rPr>
          <w:rFonts w:hint="eastAsia" w:ascii="黑体" w:hAnsi="黑体" w:eastAsia="黑体"/>
          <w:b/>
          <w:color w:val="auto"/>
          <w:sz w:val="32"/>
          <w:szCs w:val="32"/>
          <w:highlight w:val="none"/>
          <w:lang w:val="en-US" w:eastAsia="zh-CN"/>
        </w:rPr>
        <w:t xml:space="preserve">中</w:t>
      </w:r>
      <w:r>
        <w:rPr>
          <w:rFonts w:hint="eastAsia" w:ascii="黑体" w:hAnsi="黑体" w:eastAsia="黑体"/>
          <w:b/>
          <w:color w:val="auto"/>
          <w:sz w:val="32"/>
          <w:szCs w:val="32"/>
          <w:highlight w:val="none"/>
        </w:rPr>
        <w:t xml:space="preserve">小企业声明函（货物）（分包号：</w:t>
      </w:r>
      <w:r>
        <w:rPr>
          <w:rFonts w:hint="eastAsia" w:ascii="黑体" w:hAnsi="黑体" w:eastAsia="黑体"/>
          <w:b/>
          <w:color w:val="auto"/>
          <w:sz w:val="32"/>
          <w:szCs w:val="32"/>
          <w:highlight w:val="none"/>
          <w:u w:val="single"/>
          <w:lang w:val="en-US" w:eastAsia="zh-CN"/>
        </w:rPr>
        <w:t xml:space="preserve">    </w:t>
      </w:r>
      <w:r>
        <w:rPr>
          <w:rFonts w:hint="eastAsia" w:ascii="黑体" w:hAnsi="黑体" w:eastAsia="黑体"/>
          <w:b/>
          <w:color w:val="auto"/>
          <w:sz w:val="32"/>
          <w:szCs w:val="32"/>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eastAsia="宋体"/>
          <w:color w:val="auto"/>
          <w:sz w:val="24"/>
          <w:szCs w:val="24"/>
          <w:highlight w:val="none"/>
          <w:lang w:val="en-US" w:eastAsia="zh-CN"/>
        </w:rPr>
        <w:t xml:space="preserve">标段名称：</w:t>
      </w:r>
      <w:r>
        <w:rPr>
          <w:rFonts w:hint="eastAsia" w:eastAsia="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的采购活动，提供的货物全部由符合政策要求的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w:t>
      </w:r>
      <w:r>
        <w:rPr>
          <w:rFonts w:hint="eastAsia" w:ascii="宋体" w:hAnsi="宋体"/>
          <w:color w:val="auto"/>
          <w:sz w:val="24"/>
          <w:szCs w:val="24"/>
          <w:highlight w:val="none"/>
          <w:u w:val="single"/>
        </w:rPr>
        <w:t xml:space="preserve">型企业</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w:t>
      </w:r>
      <w:r>
        <w:rPr>
          <w:rFonts w:hint="eastAsia" w:ascii="宋体" w:hAnsi="宋体"/>
          <w:color w:val="auto"/>
          <w:sz w:val="24"/>
          <w:szCs w:val="24"/>
          <w:highlight w:val="none"/>
          <w:u w:val="single"/>
        </w:rPr>
        <w:t xml:space="preserve">型企业</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360"/>
        <w:spacing w:line="560" w:lineRule="exact"/>
        <w:rPr>
          <w:rFonts w:hint="eastAsia" w:ascii="华文新魏" w:hAnsi="宋体" w:eastAsia="华文新魏"/>
          <w:color w:val="auto"/>
          <w:sz w:val="36"/>
          <w:szCs w:val="36"/>
          <w:highlight w:val="none"/>
        </w:rPr>
      </w:pPr>
      <w:r>
        <w:rPr>
          <w:rFonts w:hint="eastAsia" w:ascii="华文新魏" w:hAnsi="宋体" w:eastAsia="华文新魏"/>
          <w:color w:val="auto"/>
          <w:sz w:val="36"/>
          <w:szCs w:val="36"/>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jc w:val="center"/>
        <w:spacing w:line="460" w:lineRule="exact"/>
        <w:rPr>
          <w:rFonts w:hint="eastAsia" w:ascii="黑体" w:hAnsi="黑体" w:eastAsia="黑体"/>
          <w:b/>
          <w:color w:val="auto"/>
          <w:sz w:val="32"/>
          <w:szCs w:val="32"/>
          <w:highlight w:val="none"/>
        </w:rPr>
        <w:outlineLvl w:val="1"/>
      </w:pPr>
      <w:r>
        <w:rPr>
          <w:rFonts w:ascii="黑体" w:hAnsi="黑体" w:eastAsia="黑体"/>
          <w:b/>
          <w:color w:val="auto"/>
          <w:sz w:val="32"/>
          <w:szCs w:val="32"/>
          <w:highlight w:val="none"/>
        </w:rPr>
        <w:br w:type="page" w:clear="all"/>
      </w:r>
      <w:r>
        <w:rPr>
          <w:rFonts w:hint="eastAsia" w:ascii="黑体" w:hAnsi="黑体" w:eastAsia="黑体"/>
          <w:b/>
          <w:color w:val="auto"/>
          <w:sz w:val="32"/>
          <w:szCs w:val="32"/>
          <w:highlight w:val="none"/>
        </w:rPr>
        <w:t xml:space="preserve">十、残疾人福利性单位声明函（分包号：</w:t>
      </w:r>
      <w:r>
        <w:rPr>
          <w:rFonts w:hint="eastAsia" w:ascii="黑体" w:hAnsi="黑体" w:eastAsia="黑体"/>
          <w:b/>
          <w:color w:val="auto"/>
          <w:sz w:val="32"/>
          <w:szCs w:val="32"/>
          <w:highlight w:val="none"/>
          <w:u w:val="single"/>
          <w:lang w:val="en-US" w:eastAsia="zh-CN"/>
        </w:rPr>
        <w:t xml:space="preserve">     </w:t>
      </w:r>
      <w:r>
        <w:rPr>
          <w:rFonts w:hint="eastAsia" w:ascii="黑体" w:hAnsi="黑体" w:eastAsia="黑体"/>
          <w:b/>
          <w:color w:val="auto"/>
          <w:sz w:val="32"/>
          <w:szCs w:val="32"/>
          <w:highlight w:val="none"/>
        </w:rPr>
        <w:t xml:space="preserve">）</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jc w:val="center"/>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十一、投标分项报价表（分包号：</w:t>
      </w:r>
      <w:r>
        <w:rPr>
          <w:rFonts w:hint="eastAsia" w:ascii="黑体" w:hAnsi="黑体" w:eastAsia="黑体"/>
          <w:b/>
          <w:color w:val="auto"/>
          <w:sz w:val="32"/>
          <w:szCs w:val="32"/>
          <w:highlight w:val="none"/>
          <w:u w:val="single"/>
          <w:lang w:val="en-US" w:eastAsia="zh-CN"/>
        </w:rPr>
        <w:t xml:space="preserve">     </w:t>
      </w:r>
      <w:r>
        <w:rPr>
          <w:rFonts w:hint="eastAsia" w:ascii="黑体" w:hAnsi="黑体" w:eastAsia="黑体"/>
          <w:b/>
          <w:color w:val="auto"/>
          <w:sz w:val="32"/>
          <w:szCs w:val="32"/>
          <w:highlight w:val="none"/>
        </w:rPr>
        <w:t xml:space="preserve">）</w:t>
      </w:r>
      <w:r/>
    </w:p>
    <w:tbl>
      <w:tblPr>
        <w:tblStyle w:val="70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075"/>
        <w:gridCol w:w="671"/>
        <w:gridCol w:w="1075"/>
        <w:gridCol w:w="805"/>
        <w:gridCol w:w="1075"/>
        <w:gridCol w:w="671"/>
        <w:gridCol w:w="1075"/>
        <w:gridCol w:w="1037"/>
        <w:gridCol w:w="993"/>
      </w:tblGrid>
      <w:tr>
        <w:trPr>
          <w:jc w:val="center"/>
          <w:trHeight w:val="663"/>
        </w:trPr>
        <w:tc>
          <w:tcPr>
            <w:tcW w:w="375" w:type="pct"/>
            <w:vAlign w:val="center"/>
            <w:textDirection w:val="lrTb"/>
            <w:noWrap w:val="false"/>
          </w:tcPr>
          <w:p>
            <w:pPr>
              <w:ind w:firstLine="0"/>
              <w:jc w:val="center"/>
              <w:widowControl/>
              <w:rPr>
                <w:bCs/>
                <w:color w:val="000000"/>
              </w:rPr>
            </w:pPr>
            <w:r>
              <w:rPr>
                <w:bCs/>
                <w:color w:val="000000"/>
              </w:rPr>
              <w:t xml:space="preserve">项号</w:t>
            </w:r>
            <w:r/>
          </w:p>
        </w:tc>
        <w:tc>
          <w:tcPr>
            <w:tcW w:w="586" w:type="pct"/>
            <w:vAlign w:val="center"/>
            <w:textDirection w:val="lrTb"/>
            <w:noWrap w:val="false"/>
          </w:tcPr>
          <w:p>
            <w:pPr>
              <w:ind w:firstLine="0"/>
              <w:jc w:val="center"/>
              <w:widowControl/>
              <w:rPr>
                <w:bCs/>
                <w:color w:val="000000"/>
              </w:rPr>
            </w:pPr>
            <w:r>
              <w:rPr>
                <w:bCs/>
                <w:color w:val="000000"/>
              </w:rPr>
              <w:t xml:space="preserve">货物名称</w:t>
            </w:r>
            <w:r/>
          </w:p>
        </w:tc>
        <w:tc>
          <w:tcPr>
            <w:tcW w:w="366" w:type="pct"/>
            <w:vAlign w:val="center"/>
            <w:textDirection w:val="lrTb"/>
            <w:noWrap w:val="false"/>
          </w:tcPr>
          <w:p>
            <w:pPr>
              <w:ind w:firstLine="0"/>
              <w:jc w:val="center"/>
              <w:widowControl/>
              <w:rPr>
                <w:bCs/>
                <w:color w:val="000000"/>
              </w:rPr>
            </w:pPr>
            <w:r>
              <w:rPr>
                <w:bCs/>
                <w:color w:val="000000"/>
              </w:rPr>
              <w:t xml:space="preserve">品牌</w:t>
            </w:r>
            <w:r/>
          </w:p>
        </w:tc>
        <w:tc>
          <w:tcPr>
            <w:tcW w:w="586" w:type="pct"/>
            <w:vAlign w:val="center"/>
            <w:textDirection w:val="lrTb"/>
            <w:noWrap w:val="false"/>
          </w:tcPr>
          <w:p>
            <w:pPr>
              <w:ind w:firstLine="0"/>
              <w:jc w:val="center"/>
              <w:widowControl/>
              <w:rPr>
                <w:bCs/>
                <w:color w:val="000000"/>
              </w:rPr>
            </w:pPr>
            <w:r>
              <w:rPr>
                <w:bCs/>
                <w:color w:val="000000"/>
              </w:rPr>
              <w:t xml:space="preserve">规格型号</w:t>
            </w:r>
            <w:r/>
          </w:p>
        </w:tc>
        <w:tc>
          <w:tcPr>
            <w:tcW w:w="439" w:type="pct"/>
            <w:vAlign w:val="center"/>
            <w:textDirection w:val="lrTb"/>
            <w:noWrap w:val="false"/>
          </w:tcPr>
          <w:p>
            <w:pPr>
              <w:ind w:firstLine="0"/>
              <w:jc w:val="center"/>
              <w:widowControl/>
              <w:rPr>
                <w:bCs/>
                <w:color w:val="000000"/>
              </w:rPr>
            </w:pPr>
            <w:r>
              <w:rPr>
                <w:bCs/>
                <w:color w:val="000000"/>
              </w:rPr>
              <w:t xml:space="preserve">制造商</w:t>
            </w:r>
            <w:r/>
          </w:p>
        </w:tc>
        <w:tc>
          <w:tcPr>
            <w:tcW w:w="586" w:type="pct"/>
            <w:vAlign w:val="center"/>
            <w:textDirection w:val="lrTb"/>
            <w:noWrap w:val="false"/>
          </w:tcPr>
          <w:p>
            <w:pPr>
              <w:ind w:firstLine="0"/>
              <w:jc w:val="center"/>
              <w:widowControl/>
              <w:rPr>
                <w:bCs/>
                <w:color w:val="000000"/>
              </w:rPr>
            </w:pPr>
            <w:r>
              <w:rPr>
                <w:b/>
                <w:color w:val="000000"/>
              </w:rPr>
              <w:t xml:space="preserve">制造商企业类型</w:t>
            </w:r>
            <w:r/>
          </w:p>
        </w:tc>
        <w:tc>
          <w:tcPr>
            <w:tcW w:w="366" w:type="pct"/>
            <w:vAlign w:val="center"/>
            <w:textDirection w:val="lrTb"/>
            <w:noWrap w:val="false"/>
          </w:tcPr>
          <w:p>
            <w:pPr>
              <w:ind w:firstLine="0"/>
              <w:jc w:val="center"/>
              <w:widowControl/>
              <w:rPr>
                <w:bCs/>
                <w:color w:val="000000"/>
              </w:rPr>
            </w:pPr>
            <w:r>
              <w:rPr>
                <w:b/>
                <w:color w:val="000000"/>
              </w:rPr>
              <w:t xml:space="preserve">单价</w:t>
            </w:r>
            <w:r/>
          </w:p>
        </w:tc>
        <w:tc>
          <w:tcPr>
            <w:tcW w:w="586" w:type="pct"/>
            <w:vAlign w:val="center"/>
            <w:textDirection w:val="lrTb"/>
            <w:noWrap w:val="false"/>
          </w:tcPr>
          <w:p>
            <w:pPr>
              <w:ind w:firstLine="0"/>
              <w:jc w:val="center"/>
              <w:widowControl/>
              <w:rPr>
                <w:bCs/>
                <w:color w:val="000000"/>
              </w:rPr>
            </w:pPr>
            <w:r>
              <w:rPr>
                <w:bCs/>
                <w:color w:val="000000"/>
              </w:rPr>
              <w:t xml:space="preserve">采购数量</w:t>
            </w:r>
            <w:r/>
          </w:p>
        </w:tc>
        <w:tc>
          <w:tcPr>
            <w:tcW w:w="565" w:type="pct"/>
            <w:vAlign w:val="center"/>
            <w:textDirection w:val="lrTb"/>
            <w:noWrap w:val="false"/>
          </w:tcPr>
          <w:p>
            <w:pPr>
              <w:ind w:firstLine="0"/>
              <w:jc w:val="center"/>
              <w:widowControl/>
              <w:rPr>
                <w:bCs/>
                <w:color w:val="000000"/>
              </w:rPr>
            </w:pPr>
            <w:r>
              <w:rPr>
                <w:bCs/>
                <w:color w:val="000000"/>
              </w:rPr>
              <w:t xml:space="preserve">计量单位</w:t>
            </w:r>
            <w:r/>
          </w:p>
        </w:tc>
        <w:tc>
          <w:tcPr>
            <w:tcW w:w="541" w:type="pct"/>
            <w:vAlign w:val="center"/>
            <w:textDirection w:val="lrTb"/>
            <w:noWrap w:val="false"/>
          </w:tcPr>
          <w:p>
            <w:pPr>
              <w:ind w:firstLine="0"/>
              <w:jc w:val="center"/>
              <w:widowControl/>
              <w:rPr>
                <w:bCs/>
                <w:color w:val="000000"/>
              </w:rPr>
            </w:pPr>
            <w:r>
              <w:rPr>
                <w:bCs/>
                <w:color w:val="000000"/>
              </w:rPr>
              <w:t xml:space="preserve">总价</w:t>
            </w:r>
            <w:r/>
          </w:p>
        </w:tc>
      </w:tr>
      <w:tr>
        <w:trPr>
          <w:jc w:val="center"/>
          <w:trHeight w:val="581"/>
        </w:trPr>
        <w:tc>
          <w:tcPr>
            <w:tcW w:w="375"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439"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565" w:type="pct"/>
            <w:vAlign w:val="center"/>
            <w:textDirection w:val="lrTb"/>
            <w:noWrap w:val="false"/>
          </w:tcPr>
          <w:p>
            <w:pPr>
              <w:ind w:firstLine="0"/>
              <w:widowControl/>
              <w:rPr>
                <w:color w:val="000000"/>
              </w:rPr>
            </w:pPr>
            <w:r>
              <w:rPr>
                <w:color w:val="000000"/>
              </w:rPr>
            </w:r>
            <w:r/>
          </w:p>
        </w:tc>
        <w:tc>
          <w:tcPr>
            <w:tcW w:w="541" w:type="pct"/>
            <w:vAlign w:val="center"/>
            <w:textDirection w:val="lrTb"/>
            <w:noWrap w:val="false"/>
          </w:tcPr>
          <w:p>
            <w:pPr>
              <w:ind w:firstLine="0"/>
              <w:widowControl/>
              <w:rPr>
                <w:color w:val="000000"/>
              </w:rPr>
            </w:pPr>
            <w:r>
              <w:rPr>
                <w:color w:val="000000"/>
              </w:rPr>
            </w:r>
            <w:r/>
          </w:p>
        </w:tc>
      </w:tr>
      <w:tr>
        <w:trPr>
          <w:jc w:val="center"/>
          <w:trHeight w:val="548"/>
        </w:trPr>
        <w:tc>
          <w:tcPr>
            <w:tcW w:w="375"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439"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565" w:type="pct"/>
            <w:vAlign w:val="center"/>
            <w:textDirection w:val="lrTb"/>
            <w:noWrap w:val="false"/>
          </w:tcPr>
          <w:p>
            <w:pPr>
              <w:ind w:firstLine="0"/>
              <w:widowControl/>
              <w:rPr>
                <w:color w:val="000000"/>
              </w:rPr>
            </w:pPr>
            <w:r>
              <w:rPr>
                <w:color w:val="000000"/>
              </w:rPr>
            </w:r>
            <w:r/>
          </w:p>
        </w:tc>
        <w:tc>
          <w:tcPr>
            <w:tcW w:w="541" w:type="pct"/>
            <w:vAlign w:val="center"/>
            <w:textDirection w:val="lrTb"/>
            <w:noWrap w:val="false"/>
          </w:tcPr>
          <w:p>
            <w:pPr>
              <w:ind w:firstLine="0"/>
              <w:widowControl/>
              <w:rPr>
                <w:color w:val="000000"/>
              </w:rPr>
            </w:pPr>
            <w:r>
              <w:rPr>
                <w:color w:val="000000"/>
              </w:rPr>
            </w:r>
            <w:r/>
          </w:p>
        </w:tc>
      </w:tr>
      <w:tr>
        <w:trPr>
          <w:jc w:val="center"/>
          <w:trHeight w:val="551"/>
        </w:trPr>
        <w:tc>
          <w:tcPr>
            <w:tcW w:w="375"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439"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565" w:type="pct"/>
            <w:vAlign w:val="center"/>
            <w:textDirection w:val="lrTb"/>
            <w:noWrap w:val="false"/>
          </w:tcPr>
          <w:p>
            <w:pPr>
              <w:ind w:firstLine="0"/>
              <w:widowControl/>
              <w:rPr>
                <w:color w:val="000000"/>
              </w:rPr>
            </w:pPr>
            <w:r>
              <w:rPr>
                <w:color w:val="000000"/>
              </w:rPr>
            </w:r>
            <w:r/>
          </w:p>
        </w:tc>
        <w:tc>
          <w:tcPr>
            <w:tcW w:w="541" w:type="pct"/>
            <w:vAlign w:val="center"/>
            <w:textDirection w:val="lrTb"/>
            <w:noWrap w:val="false"/>
          </w:tcPr>
          <w:p>
            <w:pPr>
              <w:ind w:firstLine="0"/>
              <w:widowControl/>
              <w:rPr>
                <w:color w:val="000000"/>
              </w:rPr>
            </w:pPr>
            <w:r>
              <w:rPr>
                <w:color w:val="000000"/>
              </w:rPr>
            </w:r>
            <w:r/>
          </w:p>
        </w:tc>
      </w:tr>
      <w:tr>
        <w:trPr>
          <w:jc w:val="center"/>
          <w:trHeight w:val="547"/>
        </w:trPr>
        <w:tc>
          <w:tcPr>
            <w:tcW w:w="375"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439"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565" w:type="pct"/>
            <w:vAlign w:val="center"/>
            <w:textDirection w:val="lrTb"/>
            <w:noWrap w:val="false"/>
          </w:tcPr>
          <w:p>
            <w:pPr>
              <w:ind w:firstLine="0"/>
              <w:widowControl/>
              <w:rPr>
                <w:color w:val="000000"/>
              </w:rPr>
            </w:pPr>
            <w:r>
              <w:rPr>
                <w:color w:val="000000"/>
              </w:rPr>
            </w:r>
            <w:r/>
          </w:p>
        </w:tc>
        <w:tc>
          <w:tcPr>
            <w:tcW w:w="541" w:type="pct"/>
            <w:vAlign w:val="center"/>
            <w:textDirection w:val="lrTb"/>
            <w:noWrap w:val="false"/>
          </w:tcPr>
          <w:p>
            <w:pPr>
              <w:ind w:firstLine="0"/>
              <w:widowControl/>
              <w:rPr>
                <w:color w:val="000000"/>
              </w:rPr>
            </w:pPr>
            <w:r>
              <w:rPr>
                <w:color w:val="000000"/>
              </w:rPr>
            </w:r>
            <w:r/>
          </w:p>
        </w:tc>
      </w:tr>
      <w:tr>
        <w:trPr>
          <w:jc w:val="center"/>
          <w:trHeight w:val="567"/>
        </w:trPr>
        <w:tc>
          <w:tcPr>
            <w:tcW w:w="375"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439"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366" w:type="pct"/>
            <w:vAlign w:val="center"/>
            <w:textDirection w:val="lrTb"/>
            <w:noWrap w:val="false"/>
          </w:tcPr>
          <w:p>
            <w:pPr>
              <w:ind w:firstLine="0"/>
              <w:widowControl/>
              <w:rPr>
                <w:color w:val="000000"/>
              </w:rPr>
            </w:pPr>
            <w:r>
              <w:rPr>
                <w:color w:val="000000"/>
              </w:rPr>
            </w:r>
            <w:r/>
          </w:p>
        </w:tc>
        <w:tc>
          <w:tcPr>
            <w:tcW w:w="586" w:type="pct"/>
            <w:vAlign w:val="center"/>
            <w:textDirection w:val="lrTb"/>
            <w:noWrap w:val="false"/>
          </w:tcPr>
          <w:p>
            <w:pPr>
              <w:ind w:firstLine="0"/>
              <w:widowControl/>
              <w:rPr>
                <w:color w:val="000000"/>
              </w:rPr>
            </w:pPr>
            <w:r>
              <w:rPr>
                <w:color w:val="000000"/>
              </w:rPr>
            </w:r>
            <w:r/>
          </w:p>
        </w:tc>
        <w:tc>
          <w:tcPr>
            <w:tcW w:w="565" w:type="pct"/>
            <w:vAlign w:val="center"/>
            <w:textDirection w:val="lrTb"/>
            <w:noWrap w:val="false"/>
          </w:tcPr>
          <w:p>
            <w:pPr>
              <w:ind w:firstLine="0"/>
              <w:widowControl/>
              <w:rPr>
                <w:color w:val="000000"/>
              </w:rPr>
            </w:pPr>
            <w:r>
              <w:rPr>
                <w:color w:val="000000"/>
              </w:rPr>
            </w:r>
            <w:r/>
          </w:p>
        </w:tc>
        <w:tc>
          <w:tcPr>
            <w:tcW w:w="541" w:type="pct"/>
            <w:vAlign w:val="center"/>
            <w:textDirection w:val="lrTb"/>
            <w:noWrap w:val="false"/>
          </w:tcPr>
          <w:p>
            <w:pPr>
              <w:ind w:firstLine="0"/>
              <w:widowControl/>
              <w:rPr>
                <w:color w:val="000000"/>
              </w:rPr>
            </w:pPr>
            <w:r>
              <w:rPr>
                <w:color w:val="000000"/>
              </w:rPr>
            </w:r>
            <w:r/>
          </w:p>
        </w:tc>
      </w:tr>
    </w:tbl>
    <w:p>
      <w:pPr>
        <w:rPr>
          <w:rFonts w:hint="eastAsia" w:ascii="宋体" w:hAnsi="宋体"/>
          <w:color w:val="auto"/>
          <w:sz w:val="24"/>
          <w:szCs w:val="21"/>
          <w:highlight w:val="none"/>
        </w:rPr>
      </w:pPr>
      <w:r>
        <w:rPr>
          <w:rFonts w:hint="eastAsia" w:ascii="宋体" w:hAnsi="宋体"/>
          <w:color w:val="auto"/>
          <w:sz w:val="24"/>
          <w:szCs w:val="24"/>
          <w:highlight w:val="none"/>
        </w:rPr>
        <w:t xml:space="preserve">备注：1.投标报价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十二、技术要求响应及偏离表（分包号：</w:t>
      </w:r>
      <w:r>
        <w:rPr>
          <w:rFonts w:hint="eastAsia" w:ascii="黑体" w:hAnsi="黑体" w:eastAsia="黑体"/>
          <w:b/>
          <w:color w:val="auto"/>
          <w:sz w:val="32"/>
          <w:szCs w:val="32"/>
          <w:highlight w:val="none"/>
          <w:u w:val="single"/>
        </w:rPr>
        <w:t xml:space="preserve">   </w:t>
      </w:r>
      <w:r>
        <w:rPr>
          <w:rFonts w:hint="eastAsia" w:ascii="黑体" w:hAnsi="黑体" w:eastAsia="黑体"/>
          <w:b/>
          <w:color w:val="auto"/>
          <w:sz w:val="32"/>
          <w:szCs w:val="32"/>
          <w:highlight w:val="none"/>
        </w:rPr>
        <w:t xml:space="preserve">）</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十三、商务要求响应及偏离表（分包号：</w:t>
      </w:r>
      <w:r>
        <w:rPr>
          <w:rFonts w:hint="eastAsia" w:ascii="黑体" w:hAnsi="黑体" w:eastAsia="黑体"/>
          <w:b/>
          <w:color w:val="auto"/>
          <w:sz w:val="32"/>
          <w:szCs w:val="32"/>
          <w:highlight w:val="none"/>
          <w:u w:val="single"/>
        </w:rPr>
        <w:t xml:space="preserve">   </w:t>
      </w:r>
      <w:r>
        <w:rPr>
          <w:rFonts w:hint="eastAsia" w:ascii="黑体" w:hAnsi="黑体" w:eastAsia="黑体"/>
          <w:b/>
          <w:color w:val="auto"/>
          <w:sz w:val="32"/>
          <w:szCs w:val="32"/>
          <w:highlight w:val="none"/>
        </w:rPr>
        <w:t xml:space="preserve">）</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仿宋_GB2312" w:hAnsi="Arial"/>
          <w:color w:val="auto"/>
          <w:sz w:val="30"/>
          <w:highlight w:val="none"/>
        </w:rPr>
      </w:pPr>
      <w:r>
        <w:rPr>
          <w:rFonts w:hint="eastAsia" w:ascii="仿宋_GB2312" w:hAnsi="Arial"/>
          <w:color w:val="auto"/>
          <w:sz w:val="30"/>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pStyle w:val="893"/>
        <w:ind w:firstLine="0"/>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eastAsia="仿宋_GB2312"/>
          <w:color w:val="auto"/>
          <w:sz w:val="24"/>
          <w:szCs w:val="20"/>
          <w:highlight w:val="none"/>
        </w:rPr>
        <w:outlineLvl w:val="1"/>
      </w:pPr>
      <w:r>
        <w:rPr>
          <w:rFonts w:hint="eastAsia" w:ascii="黑体" w:hAnsi="黑体" w:eastAsia="黑体"/>
          <w:b/>
          <w:i/>
          <w:color w:val="auto"/>
          <w:sz w:val="32"/>
          <w:szCs w:val="32"/>
          <w:highlight w:val="none"/>
          <w:u w:val="single"/>
        </w:rPr>
        <w:t xml:space="preserve">十四、开标一览表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lang w:val="en-US" w:eastAsia="zh-CN"/>
        </w:rPr>
        <w:t xml:space="preserve">采购包</w:t>
      </w:r>
      <w:r>
        <w:rPr>
          <w:rFonts w:hint="eastAsia" w:ascii="宋体" w:hAnsi="宋体"/>
          <w:color w:val="auto"/>
          <w:sz w:val="24"/>
          <w:szCs w:val="24"/>
          <w:highlight w:val="none"/>
        </w:rPr>
        <w:t xml:space="preserve">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招标编号：                                   分包号：</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938"/>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bookmarkEnd w:id="173"/>
      <w:r/>
      <w:bookmarkEnd w:id="174"/>
      <w:r/>
      <w:bookmarkEnd w:id="198"/>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黑体" w:hAnsi="黑体" w:eastAsia="黑体"/>
          <w:b/>
          <w:iCs/>
          <w:color w:val="auto"/>
          <w:sz w:val="32"/>
          <w:szCs w:val="32"/>
          <w:highlight w:val="none"/>
        </w:rPr>
        <w:outlineLvl w:val="1"/>
      </w:pPr>
      <w:r>
        <w:rPr>
          <w:rFonts w:hint="eastAsia" w:ascii="黑体" w:hAnsi="黑体" w:eastAsia="黑体"/>
          <w:b/>
          <w:iCs/>
          <w:color w:val="auto"/>
          <w:sz w:val="32"/>
          <w:szCs w:val="32"/>
          <w:highlight w:val="none"/>
        </w:rPr>
        <w:t xml:space="preserve">十五、其它材料</w:t>
      </w:r>
      <w:r/>
    </w:p>
    <w:p>
      <w:pPr>
        <w:jc w:val="center"/>
        <w:spacing w:line="52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其它材料</w:t>
      </w:r>
      <w:r/>
    </w:p>
    <w:p>
      <w:pPr>
        <w:ind w:firstLine="420"/>
        <w:spacing w:line="520" w:lineRule="exact"/>
        <w:rPr>
          <w:rFonts w:hint="eastAsia" w:ascii="宋体" w:hAnsi="宋体"/>
          <w:color w:val="auto"/>
          <w:sz w:val="28"/>
          <w:highlight w:val="none"/>
        </w:rPr>
      </w:pPr>
      <w:r>
        <w:rPr>
          <w:rFonts w:hint="eastAsia" w:ascii="宋体" w:hAnsi="宋体"/>
          <w:color w:val="auto"/>
          <w:sz w:val="28"/>
          <w:highlight w:val="none"/>
        </w:rPr>
      </w:r>
      <w:r/>
    </w:p>
    <w:p>
      <w:pPr>
        <w:ind w:firstLine="315"/>
        <w:jc w:val="center"/>
        <w:spacing w:line="520" w:lineRule="exact"/>
        <w:rPr>
          <w:rFonts w:hint="eastAsia" w:ascii="宋体" w:hAnsi="宋体"/>
          <w:color w:val="auto"/>
          <w:szCs w:val="21"/>
          <w:highlight w:val="none"/>
        </w:rPr>
      </w:pPr>
      <w:r>
        <w:rPr>
          <w:rFonts w:hint="eastAsia" w:ascii="宋体" w:hAnsi="宋体"/>
          <w:color w:val="auto"/>
          <w:szCs w:val="21"/>
          <w:highlight w:val="none"/>
        </w:rPr>
        <w:t xml:space="preserve"> 供应商认为有必要提供的材料或评分标准中需要提供的材料。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sectPr>
      <w:headerReference w:type="default" r:id="rId9"/>
      <w:footerReference w:type="default" r:id="rId10"/>
      <w:footnotePr/>
      <w:endnotePr/>
      <w:type w:val="nextPage"/>
      <w:pgSz w:w="11906" w:h="16838" w:orient="portrait"/>
      <w:pgMar w:top="1417" w:right="1587" w:bottom="1417" w:left="1366"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egoe UI">
    <w:panose1 w:val="020B0502040204020203"/>
  </w:font>
  <w:font w:name="Helvetica">
    <w:panose1 w:val="020B0604020202020204"/>
  </w:font>
  <w:font w:name="华文新魏">
    <w:panose1 w:val="02010800040101010101"/>
  </w:font>
  <w:font w:name="Showcard Gothic">
    <w:panose1 w:val="04020904020102020604"/>
  </w:font>
  <w:font w:name="Symbol">
    <w:panose1 w:val="05050102010706020507"/>
  </w:font>
  <w:font w:name="思源宋体 CN Medium">
    <w:panose1 w:val="020B0503020202020204"/>
  </w:font>
  <w:font w:name="Wingdings">
    <w:panose1 w:val="05000000000000000000"/>
  </w:font>
  <w:font w:name="方正仿宋_GBK">
    <w:panose1 w:val="020B0503020202020204"/>
  </w:font>
  <w:font w:name="Adobe 仿宋 Std R">
    <w:panose1 w:val="020B0503020202020204"/>
  </w:font>
  <w:font w:name="方正黑体_GBK">
    <w:panose1 w:val="020B0503020202020204"/>
  </w:font>
  <w:font w:name="楷体_GB2312">
    <w:panose1 w:val="02010609060101010101"/>
  </w:font>
  <w:font w:name="Tahoma">
    <w:panose1 w:val="020B0604030504040204"/>
  </w:font>
  <w:font w:name="MS Mincho">
    <w:panose1 w:val="02020603050405090304"/>
  </w:font>
  <w:font w:name="FZBYSK--GBK1-0">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757"/>
        <w:rFonts w:ascii="宋体" w:hAnsi="宋体"/>
      </w:rPr>
      <w:framePr w:wrap="around" w:vAnchor="text" w:hAnchor="margin" w:xAlign="center" w:y="1"/>
    </w:pPr>
    <w:r>
      <w:rPr>
        <w:rFonts w:ascii="宋体" w:hAnsi="宋体"/>
      </w:rPr>
      <w:fldChar w:fldCharType="begin"/>
    </w:r>
    <w:r>
      <w:rPr>
        <w:rStyle w:val="757"/>
        <w:rFonts w:ascii="宋体" w:hAnsi="宋体"/>
      </w:rPr>
      <w:instrText xml:space="preserve">PAGE  </w:instrText>
    </w:r>
    <w:r>
      <w:rPr>
        <w:rFonts w:ascii="宋体" w:hAnsi="宋体"/>
      </w:rPr>
      <w:fldChar w:fldCharType="separate"/>
    </w:r>
    <w:r>
      <w:rPr>
        <w:rStyle w:val="757"/>
        <w:rFonts w:ascii="宋体" w:hAnsi="宋体"/>
      </w:rPr>
      <w:t xml:space="preserve">４２</w:t>
    </w:r>
    <w:r>
      <w:rPr>
        <w:rFonts w:ascii="宋体" w:hAnsi="宋体"/>
      </w:rPr>
      <w:fldChar w:fldCharType="end"/>
    </w:r>
    <w:r/>
  </w:p>
  <w:p>
    <w:pPr>
      <w:pStyle w:val="988"/>
      <w:jc w:val="center"/>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4"/>
      <w:isLgl w:val="false"/>
      <w:suff w:val="nothing"/>
      <w:lvlText w:val=""/>
      <w:lvlJc w:val="left"/>
      <w:pPr>
        <w:ind w:left="0" w:firstLine="0"/>
      </w:pPr>
      <w:rPr>
        <w:rFonts w:hint="eastAsia"/>
      </w:rPr>
    </w:lvl>
    <w:lvl w:ilvl="7">
      <w:start w:val="1"/>
      <w:numFmt w:val="decimal"/>
      <w:pStyle w:val="906"/>
      <w:isLgl w:val="false"/>
      <w:suff w:val="nothing"/>
      <w:lvlText w:val=""/>
      <w:lvlJc w:val="left"/>
      <w:pPr>
        <w:ind w:left="0" w:firstLine="0"/>
      </w:pPr>
      <w:rPr>
        <w:rFonts w:hint="eastAsia"/>
      </w:rPr>
    </w:lvl>
    <w:lvl w:ilvl="8">
      <w:start w:val="1"/>
      <w:numFmt w:val="decimal"/>
      <w:pStyle w:val="908"/>
      <w:isLgl w:val="false"/>
      <w:suff w:val="nothing"/>
      <w:lvlText w:val=""/>
      <w:lvlJc w:val="left"/>
      <w:pPr>
        <w:ind w:left="0" w:firstLine="0"/>
      </w:pPr>
      <w:rPr>
        <w:rFonts w:hint="eastAsia"/>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702"/>
    <w:link w:val="693"/>
    <w:uiPriority w:val="9"/>
    <w:rPr>
      <w:rFonts w:ascii="Arial" w:hAnsi="Arial" w:eastAsia="Arial" w:cs="Arial"/>
      <w:sz w:val="40"/>
      <w:szCs w:val="40"/>
    </w:rPr>
  </w:style>
  <w:style w:type="character" w:styleId="675">
    <w:name w:val="Heading 2 Char"/>
    <w:basedOn w:val="702"/>
    <w:link w:val="694"/>
    <w:uiPriority w:val="9"/>
    <w:rPr>
      <w:rFonts w:ascii="Arial" w:hAnsi="Arial" w:eastAsia="Arial" w:cs="Arial"/>
      <w:sz w:val="34"/>
    </w:rPr>
  </w:style>
  <w:style w:type="character" w:styleId="676">
    <w:name w:val="Heading 3 Char"/>
    <w:basedOn w:val="702"/>
    <w:link w:val="695"/>
    <w:uiPriority w:val="9"/>
    <w:rPr>
      <w:rFonts w:ascii="Arial" w:hAnsi="Arial" w:eastAsia="Arial" w:cs="Arial"/>
      <w:sz w:val="30"/>
      <w:szCs w:val="30"/>
    </w:rPr>
  </w:style>
  <w:style w:type="character" w:styleId="677">
    <w:name w:val="Heading 4 Char"/>
    <w:basedOn w:val="702"/>
    <w:link w:val="696"/>
    <w:uiPriority w:val="9"/>
    <w:rPr>
      <w:rFonts w:ascii="Arial" w:hAnsi="Arial" w:eastAsia="Arial" w:cs="Arial"/>
      <w:b/>
      <w:bCs/>
      <w:sz w:val="26"/>
      <w:szCs w:val="26"/>
    </w:rPr>
  </w:style>
  <w:style w:type="character" w:styleId="678">
    <w:name w:val="Heading 5 Char"/>
    <w:basedOn w:val="702"/>
    <w:link w:val="697"/>
    <w:uiPriority w:val="9"/>
    <w:rPr>
      <w:rFonts w:ascii="Arial" w:hAnsi="Arial" w:eastAsia="Arial" w:cs="Arial"/>
      <w:b/>
      <w:bCs/>
      <w:sz w:val="24"/>
      <w:szCs w:val="24"/>
    </w:rPr>
  </w:style>
  <w:style w:type="character" w:styleId="679">
    <w:name w:val="Heading 6 Char"/>
    <w:basedOn w:val="702"/>
    <w:link w:val="698"/>
    <w:uiPriority w:val="9"/>
    <w:rPr>
      <w:rFonts w:ascii="Arial" w:hAnsi="Arial" w:eastAsia="Arial" w:cs="Arial"/>
      <w:b/>
      <w:bCs/>
      <w:sz w:val="22"/>
      <w:szCs w:val="22"/>
    </w:rPr>
  </w:style>
  <w:style w:type="character" w:styleId="680">
    <w:name w:val="Heading 7 Char"/>
    <w:basedOn w:val="702"/>
    <w:link w:val="699"/>
    <w:uiPriority w:val="9"/>
    <w:rPr>
      <w:rFonts w:ascii="Arial" w:hAnsi="Arial" w:eastAsia="Arial" w:cs="Arial"/>
      <w:b/>
      <w:bCs/>
      <w:i/>
      <w:iCs/>
      <w:sz w:val="22"/>
      <w:szCs w:val="22"/>
    </w:rPr>
  </w:style>
  <w:style w:type="character" w:styleId="681">
    <w:name w:val="Heading 8 Char"/>
    <w:basedOn w:val="702"/>
    <w:link w:val="700"/>
    <w:uiPriority w:val="9"/>
    <w:rPr>
      <w:rFonts w:ascii="Arial" w:hAnsi="Arial" w:eastAsia="Arial" w:cs="Arial"/>
      <w:i/>
      <w:iCs/>
      <w:sz w:val="22"/>
      <w:szCs w:val="22"/>
    </w:rPr>
  </w:style>
  <w:style w:type="character" w:styleId="682">
    <w:name w:val="Heading 9 Char"/>
    <w:basedOn w:val="702"/>
    <w:link w:val="701"/>
    <w:uiPriority w:val="9"/>
    <w:rPr>
      <w:rFonts w:ascii="Arial" w:hAnsi="Arial" w:eastAsia="Arial" w:cs="Arial"/>
      <w:i/>
      <w:iCs/>
      <w:sz w:val="21"/>
      <w:szCs w:val="21"/>
    </w:rPr>
  </w:style>
  <w:style w:type="character" w:styleId="683">
    <w:name w:val="Title Char"/>
    <w:basedOn w:val="702"/>
    <w:link w:val="730"/>
    <w:uiPriority w:val="10"/>
    <w:rPr>
      <w:sz w:val="48"/>
      <w:szCs w:val="48"/>
    </w:rPr>
  </w:style>
  <w:style w:type="character" w:styleId="684">
    <w:name w:val="Subtitle Char"/>
    <w:basedOn w:val="702"/>
    <w:link w:val="723"/>
    <w:uiPriority w:val="11"/>
    <w:rPr>
      <w:sz w:val="24"/>
      <w:szCs w:val="24"/>
    </w:rPr>
  </w:style>
  <w:style w:type="character" w:styleId="685">
    <w:name w:val="Quote Char"/>
    <w:link w:val="760"/>
    <w:uiPriority w:val="29"/>
    <w:rPr>
      <w:i/>
    </w:rPr>
  </w:style>
  <w:style w:type="character" w:styleId="686">
    <w:name w:val="Intense Quote Char"/>
    <w:link w:val="762"/>
    <w:uiPriority w:val="30"/>
    <w:rPr>
      <w:i/>
    </w:rPr>
  </w:style>
  <w:style w:type="character" w:styleId="687">
    <w:name w:val="Header Char"/>
    <w:basedOn w:val="702"/>
    <w:link w:val="720"/>
    <w:uiPriority w:val="99"/>
  </w:style>
  <w:style w:type="character" w:styleId="688">
    <w:name w:val="Footer Char"/>
    <w:basedOn w:val="702"/>
    <w:link w:val="719"/>
    <w:uiPriority w:val="99"/>
  </w:style>
  <w:style w:type="character" w:styleId="689">
    <w:name w:val="Caption Char"/>
    <w:basedOn w:val="706"/>
    <w:link w:val="719"/>
    <w:uiPriority w:val="99"/>
  </w:style>
  <w:style w:type="character" w:styleId="690">
    <w:name w:val="Footnote Text Char"/>
    <w:link w:val="724"/>
    <w:uiPriority w:val="99"/>
    <w:rPr>
      <w:sz w:val="18"/>
    </w:rPr>
  </w:style>
  <w:style w:type="character" w:styleId="691">
    <w:name w:val="Endnote Text Char"/>
    <w:link w:val="717"/>
    <w:uiPriority w:val="99"/>
    <w:rPr>
      <w:sz w:val="20"/>
    </w:rPr>
  </w:style>
  <w:style w:type="paragraph" w:styleId="69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3">
    <w:name w:val="Heading 1"/>
    <w:basedOn w:val="692"/>
    <w:next w:val="692"/>
    <w:link w:val="738"/>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9"/>
    <w:uiPriority w:val="9"/>
    <w:qFormat/>
    <w:pPr>
      <w:keepLines/>
      <w:keepNext/>
      <w:spacing w:before="360" w:after="200"/>
      <w:outlineLvl w:val="1"/>
    </w:pPr>
    <w:rPr>
      <w:rFonts w:ascii="Arial" w:hAnsi="Arial" w:eastAsia="Arial" w:cs="Arial"/>
      <w:sz w:val="34"/>
    </w:rPr>
  </w:style>
  <w:style w:type="paragraph" w:styleId="695">
    <w:name w:val="Heading 3"/>
    <w:basedOn w:val="692"/>
    <w:next w:val="692"/>
    <w:link w:val="740"/>
    <w:uiPriority w:val="9"/>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41"/>
    <w:uiPriority w:val="9"/>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2"/>
    <w:uiPriority w:val="9"/>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3"/>
    <w:uiPriority w:val="9"/>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4"/>
    <w:uiPriority w:val="9"/>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5"/>
    <w:uiPriority w:val="9"/>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6"/>
    <w:uiPriority w:val="9"/>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unhideWhenUsed/>
    <w:qFormat/>
  </w:style>
  <w:style w:type="table" w:styleId="703" w:default="1">
    <w:name w:val="Normal Table"/>
    <w:uiPriority w:val="99"/>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Normal Indent"/>
    <w:basedOn w:val="692"/>
    <w:next w:val="692"/>
    <w:link w:val="747"/>
    <w:uiPriority w:val="0"/>
    <w:qFormat/>
    <w:pPr>
      <w:ind w:firstLine="420"/>
    </w:pPr>
    <w:rPr>
      <w:szCs w:val="20"/>
    </w:rPr>
  </w:style>
  <w:style w:type="paragraph" w:styleId="706">
    <w:name w:val="Caption"/>
    <w:basedOn w:val="692"/>
    <w:next w:val="692"/>
    <w:uiPriority w:val="35"/>
    <w:qFormat/>
    <w:pPr>
      <w:spacing w:line="276" w:lineRule="auto"/>
    </w:pPr>
    <w:rPr>
      <w:b/>
      <w:bCs/>
      <w:color w:val="4f81bd"/>
      <w:sz w:val="18"/>
      <w:szCs w:val="18"/>
    </w:rPr>
  </w:style>
  <w:style w:type="paragraph" w:styleId="707">
    <w:name w:val="annotation text"/>
    <w:basedOn w:val="692"/>
    <w:uiPriority w:val="99"/>
    <w:unhideWhenUsed/>
    <w:qFormat/>
    <w:pPr>
      <w:jc w:val="left"/>
    </w:pPr>
  </w:style>
  <w:style w:type="paragraph" w:styleId="708">
    <w:name w:val="Body Text"/>
    <w:basedOn w:val="692"/>
    <w:next w:val="692"/>
    <w:uiPriority w:val="99"/>
    <w:unhideWhenUsed/>
    <w:qFormat/>
    <w:pPr>
      <w:spacing w:after="120"/>
    </w:pPr>
  </w:style>
  <w:style w:type="paragraph" w:styleId="709">
    <w:name w:val="Body Text Indent"/>
    <w:basedOn w:val="692"/>
    <w:next w:val="710"/>
    <w:uiPriority w:val="0"/>
    <w:qFormat/>
    <w:pPr>
      <w:ind w:firstLine="560"/>
      <w:spacing w:line="480" w:lineRule="exact"/>
    </w:pPr>
    <w:rPr>
      <w:rFonts w:ascii="Arial" w:hAnsi="Arial" w:eastAsia="仿宋_GB2312"/>
      <w:sz w:val="28"/>
      <w:szCs w:val="20"/>
    </w:rPr>
  </w:style>
  <w:style w:type="paragraph" w:styleId="710">
    <w:name w:val="envelope return"/>
    <w:basedOn w:val="711"/>
    <w:uiPriority w:val="99"/>
    <w:unhideWhenUsed/>
    <w:qFormat/>
    <w:rPr>
      <w:rFonts w:ascii="Arial" w:hAnsi="Arial"/>
    </w:rPr>
  </w:style>
  <w:style w:type="paragraph" w:styleId="711" w:customStyle="1">
    <w:name w:val="Normal_19"/>
    <w:next w:val="712"/>
    <w:uiPriority w:val="0"/>
    <w:qFormat/>
    <w:pPr>
      <w:jc w:val="both"/>
      <w:widowControl w:val="off"/>
    </w:pPr>
    <w:rPr>
      <w:rFonts w:hint="default" w:ascii="Calibri" w:hAnsi="Calibri" w:eastAsia="宋体" w:cs="Times New Roman"/>
      <w:sz w:val="21"/>
      <w:szCs w:val="24"/>
    </w:rPr>
  </w:style>
  <w:style w:type="paragraph" w:styleId="712" w:customStyle="1">
    <w:name w:val="正文文本缩进1"/>
    <w:basedOn w:val="692"/>
    <w:next w:val="710"/>
    <w:link w:val="942"/>
    <w:uiPriority w:val="0"/>
    <w:unhideWhenUsed/>
    <w:qFormat/>
    <w:pPr>
      <w:ind w:left="420"/>
      <w:spacing w:after="120"/>
    </w:pPr>
  </w:style>
  <w:style w:type="paragraph" w:styleId="713">
    <w:name w:val="toc 5"/>
    <w:basedOn w:val="692"/>
    <w:next w:val="692"/>
    <w:uiPriority w:val="39"/>
    <w:unhideWhenUsed/>
    <w:qFormat/>
    <w:pPr>
      <w:ind w:left="1134" w:right="0" w:firstLine="0"/>
      <w:spacing w:after="57"/>
    </w:pPr>
  </w:style>
  <w:style w:type="paragraph" w:styleId="714">
    <w:name w:val="toc 3"/>
    <w:basedOn w:val="692"/>
    <w:next w:val="692"/>
    <w:uiPriority w:val="39"/>
    <w:unhideWhenUsed/>
    <w:qFormat/>
    <w:pPr>
      <w:ind w:left="567" w:right="0" w:firstLine="0"/>
      <w:spacing w:after="57"/>
    </w:pPr>
  </w:style>
  <w:style w:type="paragraph" w:styleId="715">
    <w:name w:val="Plain Text"/>
    <w:basedOn w:val="692"/>
    <w:uiPriority w:val="0"/>
    <w:qFormat/>
    <w:rPr>
      <w:rFonts w:ascii="宋体" w:hAnsi="Courier New"/>
      <w:szCs w:val="20"/>
    </w:rPr>
  </w:style>
  <w:style w:type="paragraph" w:styleId="716">
    <w:name w:val="toc 8"/>
    <w:basedOn w:val="692"/>
    <w:next w:val="692"/>
    <w:uiPriority w:val="39"/>
    <w:unhideWhenUsed/>
    <w:qFormat/>
    <w:pPr>
      <w:ind w:left="1984" w:right="0" w:firstLine="0"/>
      <w:spacing w:after="57"/>
    </w:pPr>
  </w:style>
  <w:style w:type="paragraph" w:styleId="717">
    <w:name w:val="endnote text"/>
    <w:basedOn w:val="692"/>
    <w:link w:val="748"/>
    <w:uiPriority w:val="99"/>
    <w:unhideWhenUsed/>
    <w:qFormat/>
    <w:pPr>
      <w:spacing w:after="0" w:line="240" w:lineRule="auto"/>
    </w:pPr>
    <w:rPr>
      <w:sz w:val="20"/>
    </w:rPr>
  </w:style>
  <w:style w:type="paragraph" w:styleId="718">
    <w:name w:val="Balloon Text"/>
    <w:basedOn w:val="692"/>
    <w:link w:val="749"/>
    <w:uiPriority w:val="0"/>
    <w:qFormat/>
    <w:pPr>
      <w:jc w:val="left"/>
      <w:widowControl/>
    </w:pPr>
    <w:rPr>
      <w:rFonts w:ascii="Tahoma" w:hAnsi="Tahoma" w:eastAsia="微软雅黑"/>
      <w:sz w:val="18"/>
      <w:szCs w:val="18"/>
    </w:rPr>
  </w:style>
  <w:style w:type="paragraph" w:styleId="719">
    <w:name w:val="Footer"/>
    <w:basedOn w:val="692"/>
    <w:link w:val="755"/>
    <w:uiPriority w:val="0"/>
    <w:unhideWhenUsed/>
    <w:qFormat/>
    <w:pPr>
      <w:spacing w:after="0" w:line="240" w:lineRule="auto"/>
      <w:tabs>
        <w:tab w:val="center" w:pos="7143" w:leader="none"/>
        <w:tab w:val="right" w:pos="14287" w:leader="none"/>
      </w:tabs>
    </w:pPr>
  </w:style>
  <w:style w:type="paragraph" w:styleId="720">
    <w:name w:val="Header"/>
    <w:basedOn w:val="692"/>
    <w:link w:val="751"/>
    <w:uiPriority w:val="0"/>
    <w:unhideWhenUsed/>
    <w:qFormat/>
    <w:pPr>
      <w:spacing w:after="0" w:line="240" w:lineRule="auto"/>
      <w:tabs>
        <w:tab w:val="center" w:pos="7143" w:leader="none"/>
        <w:tab w:val="right" w:pos="14287" w:leader="none"/>
      </w:tabs>
    </w:pPr>
  </w:style>
  <w:style w:type="paragraph" w:styleId="721">
    <w:name w:val="toc 1"/>
    <w:basedOn w:val="692"/>
    <w:next w:val="692"/>
    <w:uiPriority w:val="39"/>
    <w:unhideWhenUsed/>
    <w:qFormat/>
    <w:pPr>
      <w:ind w:left="0" w:right="0" w:firstLine="0"/>
      <w:spacing w:after="57"/>
    </w:pPr>
  </w:style>
  <w:style w:type="paragraph" w:styleId="722">
    <w:name w:val="toc 4"/>
    <w:basedOn w:val="692"/>
    <w:next w:val="692"/>
    <w:uiPriority w:val="39"/>
    <w:unhideWhenUsed/>
    <w:qFormat/>
    <w:pPr>
      <w:ind w:left="850" w:right="0" w:firstLine="0"/>
      <w:spacing w:after="57"/>
    </w:pPr>
  </w:style>
  <w:style w:type="paragraph" w:styleId="723">
    <w:name w:val="Subtitle"/>
    <w:basedOn w:val="692"/>
    <w:next w:val="692"/>
    <w:link w:val="752"/>
    <w:uiPriority w:val="11"/>
    <w:qFormat/>
    <w:pPr>
      <w:spacing w:before="200" w:after="200"/>
    </w:pPr>
    <w:rPr>
      <w:sz w:val="24"/>
      <w:szCs w:val="24"/>
    </w:rPr>
  </w:style>
  <w:style w:type="paragraph" w:styleId="724">
    <w:name w:val="footnote text"/>
    <w:basedOn w:val="692"/>
    <w:link w:val="753"/>
    <w:uiPriority w:val="99"/>
    <w:unhideWhenUsed/>
    <w:qFormat/>
    <w:pPr>
      <w:spacing w:after="40" w:line="240" w:lineRule="auto"/>
    </w:pPr>
    <w:rPr>
      <w:sz w:val="18"/>
    </w:rPr>
  </w:style>
  <w:style w:type="paragraph" w:styleId="725">
    <w:name w:val="toc 6"/>
    <w:basedOn w:val="692"/>
    <w:next w:val="692"/>
    <w:uiPriority w:val="39"/>
    <w:unhideWhenUsed/>
    <w:qFormat/>
    <w:pPr>
      <w:ind w:left="1417" w:right="0" w:firstLine="0"/>
      <w:spacing w:after="57"/>
    </w:pPr>
  </w:style>
  <w:style w:type="paragraph" w:styleId="726">
    <w:name w:val="table of figures"/>
    <w:basedOn w:val="692"/>
    <w:next w:val="692"/>
    <w:uiPriority w:val="99"/>
    <w:unhideWhenUsed/>
    <w:qFormat/>
    <w:pPr>
      <w:spacing w:after="0" w:afterAutospacing="0"/>
    </w:pPr>
  </w:style>
  <w:style w:type="paragraph" w:styleId="727">
    <w:name w:val="toc 2"/>
    <w:basedOn w:val="692"/>
    <w:next w:val="692"/>
    <w:uiPriority w:val="39"/>
    <w:unhideWhenUsed/>
    <w:qFormat/>
    <w:pPr>
      <w:ind w:left="283" w:right="0" w:firstLine="0"/>
      <w:spacing w:after="57"/>
    </w:pPr>
  </w:style>
  <w:style w:type="paragraph" w:styleId="728">
    <w:name w:val="toc 9"/>
    <w:basedOn w:val="692"/>
    <w:next w:val="692"/>
    <w:uiPriority w:val="39"/>
    <w:unhideWhenUsed/>
    <w:qFormat/>
    <w:pPr>
      <w:ind w:left="2268" w:right="0" w:firstLine="0"/>
      <w:spacing w:after="57"/>
    </w:pPr>
  </w:style>
  <w:style w:type="paragraph" w:styleId="729">
    <w:name w:val="HTML Preformatted"/>
    <w:basedOn w:val="69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30">
    <w:name w:val="Title"/>
    <w:basedOn w:val="692"/>
    <w:next w:val="692"/>
    <w:link w:val="754"/>
    <w:uiPriority w:val="10"/>
    <w:qFormat/>
    <w:pPr>
      <w:contextualSpacing/>
      <w:spacing w:before="300" w:after="200"/>
    </w:pPr>
    <w:rPr>
      <w:sz w:val="48"/>
      <w:szCs w:val="48"/>
    </w:rPr>
  </w:style>
  <w:style w:type="paragraph" w:styleId="731">
    <w:name w:val="Body Text First Indent"/>
    <w:basedOn w:val="708"/>
    <w:next w:val="732"/>
    <w:uiPriority w:val="0"/>
    <w:unhideWhenUsed/>
    <w:qFormat/>
    <w:pPr>
      <w:ind w:firstLine="420"/>
    </w:pPr>
  </w:style>
  <w:style w:type="paragraph" w:styleId="732">
    <w:name w:val="Body Text First Indent 2"/>
    <w:basedOn w:val="709"/>
    <w:next w:val="692"/>
    <w:uiPriority w:val="0"/>
    <w:qFormat/>
    <w:pPr>
      <w:ind w:firstLine="420"/>
    </w:pPr>
  </w:style>
  <w:style w:type="table" w:styleId="733">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unhideWhenUsed/>
    <w:qFormat/>
    <w:rPr>
      <w:vertAlign w:val="superscript"/>
    </w:rPr>
  </w:style>
  <w:style w:type="character" w:styleId="735">
    <w:name w:val="FollowedHyperlink"/>
    <w:uiPriority w:val="0"/>
    <w:qFormat/>
    <w:rPr>
      <w:color w:val="800080"/>
      <w:u w:val="single"/>
    </w:rPr>
  </w:style>
  <w:style w:type="character" w:styleId="736">
    <w:name w:val="Hyperlink"/>
    <w:uiPriority w:val="99"/>
    <w:unhideWhenUsed/>
    <w:qFormat/>
    <w:rPr>
      <w:color w:val="0000ff"/>
      <w:u w:val="single"/>
    </w:rPr>
  </w:style>
  <w:style w:type="character" w:styleId="737">
    <w:name w:val="footnote reference"/>
    <w:uiPriority w:val="99"/>
    <w:unhideWhenUsed/>
    <w:qFormat/>
    <w:rPr>
      <w:vertAlign w:val="superscript"/>
    </w:rPr>
  </w:style>
  <w:style w:type="character" w:styleId="738" w:customStyle="1">
    <w:name w:val="标题 1 字符"/>
    <w:link w:val="693"/>
    <w:uiPriority w:val="9"/>
    <w:qFormat/>
    <w:rPr>
      <w:rFonts w:ascii="Arial" w:hAnsi="Arial" w:eastAsia="Arial" w:cs="Arial"/>
      <w:sz w:val="40"/>
      <w:szCs w:val="40"/>
    </w:rPr>
  </w:style>
  <w:style w:type="character" w:styleId="739" w:customStyle="1">
    <w:name w:val="标题 2 字符"/>
    <w:link w:val="694"/>
    <w:uiPriority w:val="9"/>
    <w:qFormat/>
    <w:rPr>
      <w:rFonts w:ascii="Arial" w:hAnsi="Arial" w:eastAsia="Arial" w:cs="Arial"/>
      <w:sz w:val="34"/>
    </w:rPr>
  </w:style>
  <w:style w:type="character" w:styleId="740" w:customStyle="1">
    <w:name w:val="标题 3 字符"/>
    <w:link w:val="695"/>
    <w:uiPriority w:val="9"/>
    <w:qFormat/>
    <w:rPr>
      <w:rFonts w:ascii="Arial" w:hAnsi="Arial" w:eastAsia="Arial" w:cs="Arial"/>
      <w:sz w:val="30"/>
      <w:szCs w:val="30"/>
    </w:rPr>
  </w:style>
  <w:style w:type="character" w:styleId="741" w:customStyle="1">
    <w:name w:val="标题 4 字符"/>
    <w:link w:val="696"/>
    <w:uiPriority w:val="9"/>
    <w:qFormat/>
    <w:rPr>
      <w:rFonts w:ascii="Arial" w:hAnsi="Arial" w:eastAsia="Arial" w:cs="Arial"/>
      <w:b/>
      <w:bCs/>
      <w:sz w:val="26"/>
      <w:szCs w:val="26"/>
    </w:rPr>
  </w:style>
  <w:style w:type="character" w:styleId="742" w:customStyle="1">
    <w:name w:val="标题 5 字符"/>
    <w:link w:val="697"/>
    <w:uiPriority w:val="9"/>
    <w:qFormat/>
    <w:rPr>
      <w:rFonts w:ascii="Arial" w:hAnsi="Arial" w:eastAsia="Arial" w:cs="Arial"/>
      <w:b/>
      <w:bCs/>
      <w:sz w:val="24"/>
      <w:szCs w:val="24"/>
    </w:rPr>
  </w:style>
  <w:style w:type="character" w:styleId="743" w:customStyle="1">
    <w:name w:val="标题 6 字符"/>
    <w:link w:val="698"/>
    <w:uiPriority w:val="9"/>
    <w:qFormat/>
    <w:rPr>
      <w:rFonts w:ascii="Arial" w:hAnsi="Arial" w:eastAsia="Arial" w:cs="Arial"/>
      <w:b/>
      <w:bCs/>
      <w:sz w:val="22"/>
      <w:szCs w:val="22"/>
    </w:rPr>
  </w:style>
  <w:style w:type="character" w:styleId="744" w:customStyle="1">
    <w:name w:val="标题 7 字符"/>
    <w:link w:val="699"/>
    <w:uiPriority w:val="9"/>
    <w:qFormat/>
    <w:rPr>
      <w:rFonts w:ascii="Arial" w:hAnsi="Arial" w:eastAsia="Arial" w:cs="Arial"/>
      <w:b/>
      <w:bCs/>
      <w:i/>
      <w:iCs/>
      <w:sz w:val="22"/>
      <w:szCs w:val="22"/>
    </w:rPr>
  </w:style>
  <w:style w:type="character" w:styleId="745" w:customStyle="1">
    <w:name w:val="标题 8 字符"/>
    <w:link w:val="700"/>
    <w:uiPriority w:val="9"/>
    <w:qFormat/>
    <w:rPr>
      <w:rFonts w:ascii="Arial" w:hAnsi="Arial" w:eastAsia="Arial" w:cs="Arial"/>
      <w:i/>
      <w:iCs/>
      <w:sz w:val="22"/>
      <w:szCs w:val="22"/>
    </w:rPr>
  </w:style>
  <w:style w:type="character" w:styleId="746" w:customStyle="1">
    <w:name w:val="标题 9 字符"/>
    <w:link w:val="701"/>
    <w:uiPriority w:val="9"/>
    <w:qFormat/>
    <w:rPr>
      <w:rFonts w:ascii="Arial" w:hAnsi="Arial" w:eastAsia="Arial" w:cs="Arial"/>
      <w:i/>
      <w:iCs/>
      <w:sz w:val="21"/>
      <w:szCs w:val="21"/>
    </w:rPr>
  </w:style>
  <w:style w:type="character" w:styleId="747" w:customStyle="1">
    <w:name w:val="正文缩进 字符"/>
    <w:link w:val="705"/>
    <w:uiPriority w:val="0"/>
    <w:qFormat/>
    <w:rPr>
      <w:rFonts w:ascii="Calibri" w:hAnsi="Calibri"/>
      <w:sz w:val="21"/>
    </w:rPr>
  </w:style>
  <w:style w:type="character" w:styleId="748" w:customStyle="1">
    <w:name w:val="尾注文本 字符"/>
    <w:link w:val="717"/>
    <w:uiPriority w:val="99"/>
    <w:qFormat/>
    <w:rPr>
      <w:sz w:val="20"/>
    </w:rPr>
  </w:style>
  <w:style w:type="character" w:styleId="749" w:customStyle="1">
    <w:name w:val="批注框文本 字符"/>
    <w:link w:val="718"/>
    <w:uiPriority w:val="0"/>
    <w:qFormat/>
    <w:rPr>
      <w:rFonts w:ascii="Tahoma" w:hAnsi="Tahoma" w:eastAsia="微软雅黑"/>
      <w:sz w:val="18"/>
      <w:szCs w:val="18"/>
    </w:rPr>
  </w:style>
  <w:style w:type="character" w:styleId="750" w:customStyle="1">
    <w:name w:val="页脚 字符"/>
    <w:link w:val="719"/>
    <w:uiPriority w:val="0"/>
    <w:qFormat/>
  </w:style>
  <w:style w:type="character" w:styleId="751" w:customStyle="1">
    <w:name w:val="页眉 字符"/>
    <w:link w:val="720"/>
    <w:uiPriority w:val="0"/>
    <w:qFormat/>
  </w:style>
  <w:style w:type="character" w:styleId="752" w:customStyle="1">
    <w:name w:val="副标题 字符"/>
    <w:link w:val="723"/>
    <w:uiPriority w:val="11"/>
    <w:qFormat/>
    <w:rPr>
      <w:sz w:val="24"/>
      <w:szCs w:val="24"/>
    </w:rPr>
  </w:style>
  <w:style w:type="character" w:styleId="753" w:customStyle="1">
    <w:name w:val="脚注文本 字符"/>
    <w:link w:val="724"/>
    <w:uiPriority w:val="99"/>
    <w:qFormat/>
    <w:rPr>
      <w:sz w:val="18"/>
    </w:rPr>
  </w:style>
  <w:style w:type="character" w:styleId="754" w:customStyle="1">
    <w:name w:val="标题 字符"/>
    <w:link w:val="730"/>
    <w:uiPriority w:val="10"/>
    <w:qFormat/>
    <w:rPr>
      <w:sz w:val="48"/>
      <w:szCs w:val="48"/>
    </w:rPr>
  </w:style>
  <w:style w:type="character" w:styleId="755" w:customStyle="1">
    <w:name w:val="页脚 字符1"/>
    <w:link w:val="719"/>
    <w:uiPriority w:val="99"/>
    <w:qFormat/>
  </w:style>
  <w:style w:type="paragraph" w:styleId="756"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757" w:customStyle="1">
    <w:name w:val="页码1"/>
    <w:uiPriority w:val="0"/>
    <w:qFormat/>
  </w:style>
  <w:style w:type="paragraph" w:styleId="758">
    <w:name w:val="List Paragraph"/>
    <w:basedOn w:val="692"/>
    <w:uiPriority w:val="34"/>
    <w:qFormat/>
    <w:pPr>
      <w:contextualSpacing/>
      <w:ind w:left="720"/>
    </w:pPr>
  </w:style>
  <w:style w:type="paragraph" w:styleId="759">
    <w:name w:val="No Spacing"/>
    <w:uiPriority w:val="1"/>
    <w:qFormat/>
    <w:rPr>
      <w:rFonts w:ascii="Calibri" w:hAnsi="Calibri" w:eastAsia="宋体" w:cs="Times New Roman"/>
      <w:lang w:val="en-US" w:eastAsia="zh-CN" w:bidi="ar-SA"/>
    </w:rPr>
  </w:style>
  <w:style w:type="paragraph" w:styleId="760">
    <w:name w:val="Quote"/>
    <w:basedOn w:val="692"/>
    <w:next w:val="692"/>
    <w:link w:val="761"/>
    <w:uiPriority w:val="29"/>
    <w:qFormat/>
    <w:pPr>
      <w:ind w:left="720" w:right="720"/>
    </w:pPr>
    <w:rPr>
      <w:i/>
    </w:rPr>
  </w:style>
  <w:style w:type="character" w:styleId="761" w:customStyle="1">
    <w:name w:val="引用 字符"/>
    <w:link w:val="760"/>
    <w:uiPriority w:val="29"/>
    <w:qFormat/>
    <w:rPr>
      <w:i/>
    </w:rPr>
  </w:style>
  <w:style w:type="paragraph" w:styleId="762">
    <w:name w:val="Intense Quote"/>
    <w:basedOn w:val="692"/>
    <w:next w:val="692"/>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字符"/>
    <w:link w:val="762"/>
    <w:uiPriority w:val="30"/>
    <w:qFormat/>
    <w:rPr>
      <w:i/>
    </w:rPr>
  </w:style>
  <w:style w:type="table" w:styleId="764"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65"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66"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7" w:customStyle="1">
    <w:name w:val="Plain Table 3"/>
    <w:uiPriority w:val="99"/>
    <w:qFormat/>
    <w:rPr>
      <w:lang w:val="en-US" w:eastAsia="zh-CN" w:bidi="ar-SA"/>
    </w:rPr>
    <w:tblPr/>
  </w:style>
  <w:style w:type="table" w:styleId="768" w:customStyle="1">
    <w:name w:val="Plain Table 4"/>
    <w:uiPriority w:val="99"/>
    <w:qFormat/>
    <w:rPr>
      <w:lang w:val="en-US" w:eastAsia="zh-CN" w:bidi="ar-SA"/>
    </w:rPr>
    <w:tblPr/>
  </w:style>
  <w:style w:type="table" w:styleId="769" w:customStyle="1">
    <w:name w:val="Plain Table 5"/>
    <w:uiPriority w:val="99"/>
    <w:qFormat/>
    <w:rPr>
      <w:lang w:val="en-US" w:eastAsia="zh-CN" w:bidi="ar-SA"/>
    </w:rPr>
    <w:tblPr/>
  </w:style>
  <w:style w:type="table" w:styleId="770"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style>
  <w:style w:type="table" w:styleId="771"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772"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773"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774"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775"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776"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styleId="777"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778"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779"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780"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781"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782"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783"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784"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785"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786"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787"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788"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789"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790"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791"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style>
  <w:style w:type="table" w:styleId="792"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styleId="793"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style>
  <w:style w:type="table" w:styleId="794"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styleId="795"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styleId="796"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styleId="797"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styleId="798"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style>
  <w:style w:type="table" w:styleId="799"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style>
  <w:style w:type="table" w:styleId="800"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style>
  <w:style w:type="table" w:styleId="801"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style>
  <w:style w:type="table" w:styleId="802"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style>
  <w:style w:type="table" w:styleId="803"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style>
  <w:style w:type="table" w:styleId="804"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style>
  <w:style w:type="table" w:styleId="805"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style>
  <w:style w:type="table" w:styleId="806"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styleId="807"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style>
  <w:style w:type="table" w:styleId="808"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style>
  <w:style w:type="table" w:styleId="809"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styleId="810"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styleId="811"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styleId="812"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Pr>
  </w:style>
  <w:style w:type="table" w:styleId="813"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styleId="814"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Pr>
  </w:style>
  <w:style w:type="table" w:styleId="815"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Pr>
  </w:style>
  <w:style w:type="table" w:styleId="816"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styleId="817"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styleId="818"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styleId="819" w:customStyle="1">
    <w:name w:val="List Table 1 Light"/>
    <w:uiPriority w:val="99"/>
    <w:qFormat/>
    <w:rPr>
      <w:lang w:val="en-US" w:eastAsia="zh-CN" w:bidi="ar-SA"/>
    </w:rPr>
    <w:tblPr/>
  </w:style>
  <w:style w:type="table" w:styleId="820" w:customStyle="1">
    <w:name w:val="List Table 1 Light - Accent 1"/>
    <w:uiPriority w:val="99"/>
    <w:qFormat/>
    <w:rPr>
      <w:lang w:val="en-US" w:eastAsia="zh-CN" w:bidi="ar-SA"/>
    </w:rPr>
    <w:tblPr/>
  </w:style>
  <w:style w:type="table" w:styleId="821" w:customStyle="1">
    <w:name w:val="List Table 1 Light - Accent 2"/>
    <w:uiPriority w:val="99"/>
    <w:qFormat/>
    <w:rPr>
      <w:lang w:val="en-US" w:eastAsia="zh-CN" w:bidi="ar-SA"/>
    </w:rPr>
    <w:tblPr/>
  </w:style>
  <w:style w:type="table" w:styleId="822" w:customStyle="1">
    <w:name w:val="List Table 1 Light - Accent 3"/>
    <w:uiPriority w:val="99"/>
    <w:qFormat/>
    <w:rPr>
      <w:lang w:val="en-US" w:eastAsia="zh-CN" w:bidi="ar-SA"/>
    </w:rPr>
    <w:tblPr/>
  </w:style>
  <w:style w:type="table" w:styleId="823" w:customStyle="1">
    <w:name w:val="List Table 1 Light - Accent 4"/>
    <w:uiPriority w:val="99"/>
    <w:qFormat/>
    <w:rPr>
      <w:lang w:val="en-US" w:eastAsia="zh-CN" w:bidi="ar-SA"/>
    </w:rPr>
    <w:tblPr/>
  </w:style>
  <w:style w:type="table" w:styleId="824" w:customStyle="1">
    <w:name w:val="List Table 1 Light - Accent 5"/>
    <w:uiPriority w:val="99"/>
    <w:qFormat/>
    <w:rPr>
      <w:lang w:val="en-US" w:eastAsia="zh-CN" w:bidi="ar-SA"/>
    </w:rPr>
    <w:tblPr/>
  </w:style>
  <w:style w:type="table" w:styleId="825" w:customStyle="1">
    <w:name w:val="List Table 1 Light - Accent 6"/>
    <w:uiPriority w:val="99"/>
    <w:qFormat/>
    <w:rPr>
      <w:lang w:val="en-US" w:eastAsia="zh-CN" w:bidi="ar-SA"/>
    </w:rPr>
    <w:tblPr/>
  </w:style>
  <w:style w:type="table" w:styleId="826"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Pr>
  </w:style>
  <w:style w:type="table" w:styleId="827"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Pr>
  </w:style>
  <w:style w:type="table" w:styleId="828"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Pr>
  </w:style>
  <w:style w:type="table" w:styleId="829"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Pr>
  </w:style>
  <w:style w:type="table" w:styleId="830"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Pr>
  </w:style>
  <w:style w:type="table" w:styleId="831"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Pr>
  </w:style>
  <w:style w:type="table" w:styleId="832"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Pr>
  </w:style>
  <w:style w:type="table" w:styleId="833"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34"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styleId="835"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Pr>
  </w:style>
  <w:style w:type="table" w:styleId="836"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Pr>
  </w:style>
  <w:style w:type="table" w:styleId="837"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styleId="838"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styleId="839"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styleId="840"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41"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styleId="842"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Pr>
  </w:style>
  <w:style w:type="table" w:styleId="843"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styleId="844"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styleId="845"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styleId="846"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styleId="847"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Pr>
    <w:tcPr>
      <w:shd w:val="clear" w:color="7e7e7e" w:fill="7e7e7e"/>
    </w:tcPr>
  </w:style>
  <w:style w:type="table" w:styleId="848"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Pr>
    <w:tcPr>
      <w:shd w:val="clear" w:color="4f81bd" w:fill="4f81bd"/>
    </w:tcPr>
  </w:style>
  <w:style w:type="table" w:styleId="849"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Pr>
    <w:tcPr>
      <w:shd w:val="clear" w:color="d99795" w:fill="d99795"/>
    </w:tcPr>
  </w:style>
  <w:style w:type="table" w:styleId="850"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Pr>
    <w:tcPr>
      <w:shd w:val="clear" w:color="c3d69c" w:fill="c3d69c"/>
    </w:tcPr>
  </w:style>
  <w:style w:type="table" w:styleId="851"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Pr>
    <w:tcPr>
      <w:shd w:val="clear" w:color="b2a1c6" w:fill="b2a1c6"/>
    </w:tcPr>
  </w:style>
  <w:style w:type="table" w:styleId="852"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Pr>
    <w:tcPr>
      <w:shd w:val="clear" w:color="92ccdc" w:fill="92ccdc"/>
    </w:tcPr>
  </w:style>
  <w:style w:type="table" w:styleId="853"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Pr>
    <w:tcPr>
      <w:shd w:val="clear" w:color="fac090" w:fill="fac090"/>
    </w:tcPr>
  </w:style>
  <w:style w:type="table" w:styleId="854" w:customStyle="1">
    <w:name w:val="List Table 6 Colorful"/>
    <w:uiPriority w:val="99"/>
    <w:qFormat/>
    <w:rPr>
      <w:lang w:val="en-US" w:eastAsia="zh-CN" w:bidi="ar-SA"/>
    </w:rPr>
    <w:tblPr>
      <w:tblBorders>
        <w:top w:val="single" w:color="7E7E7E" w:sz="4" w:space="0"/>
        <w:bottom w:val="single" w:color="7E7E7E" w:sz="4" w:space="0"/>
      </w:tblBorders>
    </w:tblPr>
  </w:style>
  <w:style w:type="table" w:styleId="855" w:customStyle="1">
    <w:name w:val="List Table 6 Colorful - Accent 1"/>
    <w:uiPriority w:val="99"/>
    <w:qFormat/>
    <w:rPr>
      <w:lang w:val="en-US" w:eastAsia="zh-CN" w:bidi="ar-SA"/>
    </w:rPr>
    <w:tblPr>
      <w:tblBorders>
        <w:top w:val="single" w:color="4F81BD" w:sz="4" w:space="0"/>
        <w:bottom w:val="single" w:color="4F81BD" w:sz="4" w:space="0"/>
      </w:tblBorders>
    </w:tblPr>
  </w:style>
  <w:style w:type="table" w:styleId="856" w:customStyle="1">
    <w:name w:val="List Table 6 Colorful - Accent 2"/>
    <w:uiPriority w:val="99"/>
    <w:qFormat/>
    <w:rPr>
      <w:lang w:val="en-US" w:eastAsia="zh-CN" w:bidi="ar-SA"/>
    </w:rPr>
    <w:tblPr>
      <w:tblBorders>
        <w:top w:val="single" w:color="D99795" w:sz="4" w:space="0"/>
        <w:bottom w:val="single" w:color="D99795" w:sz="4" w:space="0"/>
      </w:tblBorders>
    </w:tblPr>
  </w:style>
  <w:style w:type="table" w:styleId="857" w:customStyle="1">
    <w:name w:val="List Table 6 Colorful - Accent 3"/>
    <w:uiPriority w:val="99"/>
    <w:qFormat/>
    <w:rPr>
      <w:lang w:val="en-US" w:eastAsia="zh-CN" w:bidi="ar-SA"/>
    </w:rPr>
    <w:tblPr>
      <w:tblBorders>
        <w:top w:val="single" w:color="C3D69C" w:sz="4" w:space="0"/>
        <w:bottom w:val="single" w:color="C3D69C" w:sz="4" w:space="0"/>
      </w:tblBorders>
    </w:tblPr>
  </w:style>
  <w:style w:type="table" w:styleId="858" w:customStyle="1">
    <w:name w:val="List Table 6 Colorful - Accent 4"/>
    <w:uiPriority w:val="99"/>
    <w:qFormat/>
    <w:rPr>
      <w:lang w:val="en-US" w:eastAsia="zh-CN" w:bidi="ar-SA"/>
    </w:rPr>
    <w:tblPr>
      <w:tblBorders>
        <w:top w:val="single" w:color="B2A1C6" w:sz="4" w:space="0"/>
        <w:bottom w:val="single" w:color="B2A1C6" w:sz="4" w:space="0"/>
      </w:tblBorders>
    </w:tblPr>
  </w:style>
  <w:style w:type="table" w:styleId="859" w:customStyle="1">
    <w:name w:val="List Table 6 Colorful - Accent 5"/>
    <w:uiPriority w:val="99"/>
    <w:qFormat/>
    <w:rPr>
      <w:lang w:val="en-US" w:eastAsia="zh-CN" w:bidi="ar-SA"/>
    </w:rPr>
    <w:tblPr>
      <w:tblBorders>
        <w:top w:val="single" w:color="92CCDC" w:sz="4" w:space="0"/>
        <w:bottom w:val="single" w:color="92CCDC" w:sz="4" w:space="0"/>
      </w:tblBorders>
    </w:tblPr>
  </w:style>
  <w:style w:type="table" w:styleId="860" w:customStyle="1">
    <w:name w:val="List Table 6 Colorful - Accent 6"/>
    <w:uiPriority w:val="99"/>
    <w:qFormat/>
    <w:rPr>
      <w:lang w:val="en-US" w:eastAsia="zh-CN" w:bidi="ar-SA"/>
    </w:rPr>
    <w:tblPr>
      <w:tblBorders>
        <w:top w:val="single" w:color="FAC090" w:sz="4" w:space="0"/>
        <w:bottom w:val="single" w:color="FAC090" w:sz="4" w:space="0"/>
      </w:tblBorders>
    </w:tblPr>
  </w:style>
  <w:style w:type="table" w:styleId="861" w:customStyle="1">
    <w:name w:val="List Table 7 Colorful"/>
    <w:uiPriority w:val="99"/>
    <w:qFormat/>
    <w:rPr>
      <w:lang w:val="en-US" w:eastAsia="zh-CN" w:bidi="ar-SA"/>
    </w:rPr>
    <w:tblPr>
      <w:tblBorders>
        <w:right w:val="single" w:color="7E7E7E" w:sz="4" w:space="0"/>
      </w:tblBorders>
    </w:tblPr>
  </w:style>
  <w:style w:type="table" w:styleId="862" w:customStyle="1">
    <w:name w:val="List Table 7 Colorful - Accent 1"/>
    <w:uiPriority w:val="99"/>
    <w:qFormat/>
    <w:rPr>
      <w:lang w:val="en-US" w:eastAsia="zh-CN" w:bidi="ar-SA"/>
    </w:rPr>
    <w:tblPr>
      <w:tblBorders>
        <w:right w:val="single" w:color="4F81BD" w:sz="4" w:space="0"/>
      </w:tblBorders>
    </w:tblPr>
  </w:style>
  <w:style w:type="table" w:styleId="863" w:customStyle="1">
    <w:name w:val="List Table 7 Colorful - Accent 2"/>
    <w:uiPriority w:val="99"/>
    <w:qFormat/>
    <w:rPr>
      <w:lang w:val="en-US" w:eastAsia="zh-CN" w:bidi="ar-SA"/>
    </w:rPr>
    <w:tblPr>
      <w:tblBorders>
        <w:right w:val="single" w:color="D99795" w:sz="4" w:space="0"/>
      </w:tblBorders>
    </w:tblPr>
  </w:style>
  <w:style w:type="table" w:styleId="864" w:customStyle="1">
    <w:name w:val="List Table 7 Colorful - Accent 3"/>
    <w:uiPriority w:val="99"/>
    <w:qFormat/>
    <w:rPr>
      <w:lang w:val="en-US" w:eastAsia="zh-CN" w:bidi="ar-SA"/>
    </w:rPr>
    <w:tblPr>
      <w:tblBorders>
        <w:right w:val="single" w:color="C3D69C" w:sz="4" w:space="0"/>
      </w:tblBorders>
    </w:tblPr>
  </w:style>
  <w:style w:type="table" w:styleId="865" w:customStyle="1">
    <w:name w:val="List Table 7 Colorful - Accent 4"/>
    <w:uiPriority w:val="99"/>
    <w:qFormat/>
    <w:rPr>
      <w:lang w:val="en-US" w:eastAsia="zh-CN" w:bidi="ar-SA"/>
    </w:rPr>
    <w:tblPr>
      <w:tblBorders>
        <w:right w:val="single" w:color="B2A1C6" w:sz="4" w:space="0"/>
      </w:tblBorders>
    </w:tblPr>
  </w:style>
  <w:style w:type="table" w:styleId="866" w:customStyle="1">
    <w:name w:val="List Table 7 Colorful - Accent 5"/>
    <w:uiPriority w:val="99"/>
    <w:qFormat/>
    <w:rPr>
      <w:lang w:val="en-US" w:eastAsia="zh-CN" w:bidi="ar-SA"/>
    </w:rPr>
    <w:tblPr>
      <w:tblBorders>
        <w:right w:val="single" w:color="92CCDC" w:sz="4" w:space="0"/>
      </w:tblBorders>
    </w:tblPr>
  </w:style>
  <w:style w:type="table" w:styleId="867" w:customStyle="1">
    <w:name w:val="List Table 7 Colorful - Accent 6"/>
    <w:uiPriority w:val="99"/>
    <w:qFormat/>
    <w:rPr>
      <w:lang w:val="en-US" w:eastAsia="zh-CN" w:bidi="ar-SA"/>
    </w:rPr>
    <w:tblPr>
      <w:tblBorders>
        <w:right w:val="single" w:color="FAC090" w:sz="4" w:space="0"/>
      </w:tblBorders>
    </w:tblPr>
  </w:style>
  <w:style w:type="table" w:styleId="868" w:customStyle="1">
    <w:name w:val="Lined - Accent"/>
    <w:uiPriority w:val="99"/>
    <w:qFormat/>
    <w:rPr>
      <w:color w:val="404040"/>
      <w:lang w:val="en-US" w:eastAsia="zh-CN" w:bidi="ar-SA"/>
    </w:rPr>
    <w:tblPr/>
  </w:style>
  <w:style w:type="table" w:styleId="869" w:customStyle="1">
    <w:name w:val="Lined - Accent 1"/>
    <w:uiPriority w:val="99"/>
    <w:qFormat/>
    <w:rPr>
      <w:color w:val="404040"/>
      <w:lang w:val="en-US" w:eastAsia="zh-CN" w:bidi="ar-SA"/>
    </w:rPr>
    <w:tblPr/>
  </w:style>
  <w:style w:type="table" w:styleId="870" w:customStyle="1">
    <w:name w:val="Lined - Accent 2"/>
    <w:uiPriority w:val="99"/>
    <w:qFormat/>
    <w:rPr>
      <w:color w:val="404040"/>
      <w:lang w:val="en-US" w:eastAsia="zh-CN" w:bidi="ar-SA"/>
    </w:rPr>
    <w:tblPr/>
  </w:style>
  <w:style w:type="table" w:styleId="871" w:customStyle="1">
    <w:name w:val="Lined - Accent 3"/>
    <w:uiPriority w:val="99"/>
    <w:qFormat/>
    <w:rPr>
      <w:color w:val="404040"/>
      <w:lang w:val="en-US" w:eastAsia="zh-CN" w:bidi="ar-SA"/>
    </w:rPr>
    <w:tblPr/>
  </w:style>
  <w:style w:type="table" w:styleId="872" w:customStyle="1">
    <w:name w:val="Lined - Accent 4"/>
    <w:uiPriority w:val="99"/>
    <w:qFormat/>
    <w:rPr>
      <w:color w:val="404040"/>
      <w:lang w:val="en-US" w:eastAsia="zh-CN" w:bidi="ar-SA"/>
    </w:rPr>
    <w:tblPr/>
  </w:style>
  <w:style w:type="table" w:styleId="873" w:customStyle="1">
    <w:name w:val="Lined - Accent 5"/>
    <w:uiPriority w:val="99"/>
    <w:qFormat/>
    <w:rPr>
      <w:color w:val="404040"/>
      <w:lang w:val="en-US" w:eastAsia="zh-CN" w:bidi="ar-SA"/>
    </w:rPr>
    <w:tblPr/>
  </w:style>
  <w:style w:type="table" w:styleId="874" w:customStyle="1">
    <w:name w:val="Lined - Accent 6"/>
    <w:uiPriority w:val="99"/>
    <w:qFormat/>
    <w:rPr>
      <w:color w:val="404040"/>
      <w:lang w:val="en-US" w:eastAsia="zh-CN" w:bidi="ar-SA"/>
    </w:rPr>
    <w:tblPr/>
  </w:style>
  <w:style w:type="table" w:styleId="875"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style>
  <w:style w:type="table" w:styleId="876"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style>
  <w:style w:type="table" w:styleId="877"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style>
  <w:style w:type="table" w:styleId="878"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style>
  <w:style w:type="table" w:styleId="879"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styleId="880"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styleId="881"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styleId="882"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style>
  <w:style w:type="table" w:styleId="883"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884"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885"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886"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887"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888"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styleId="889" w:customStyle="1">
    <w:name w:val="TOC Heading"/>
    <w:uiPriority w:val="39"/>
    <w:unhideWhenUsed/>
    <w:qFormat/>
    <w:rPr>
      <w:rFonts w:ascii="Calibri" w:hAnsi="Calibri" w:eastAsia="宋体" w:cs="Times New Roman"/>
      <w:lang w:val="en-US" w:eastAsia="zh-CN" w:bidi="ar-SA"/>
    </w:rPr>
  </w:style>
  <w:style w:type="paragraph" w:styleId="890" w:customStyle="1">
    <w:name w:val="标题 11"/>
    <w:basedOn w:val="692"/>
    <w:next w:val="692"/>
    <w:link w:val="891"/>
    <w:uiPriority w:val="0"/>
    <w:qFormat/>
    <w:pPr>
      <w:jc w:val="center"/>
      <w:keepNext/>
      <w:outlineLvl w:val="0"/>
    </w:pPr>
    <w:rPr>
      <w:rFonts w:ascii="楷体_GB2312" w:hAnsi="Times New Roman" w:eastAsia="楷体_GB2312" w:cs="Times New Roman"/>
      <w:sz w:val="28"/>
      <w:szCs w:val="28"/>
    </w:rPr>
  </w:style>
  <w:style w:type="character" w:styleId="891" w:customStyle="1">
    <w:name w:val="标题 1 Char"/>
    <w:link w:val="890"/>
    <w:uiPriority w:val="0"/>
    <w:qFormat/>
    <w:rPr>
      <w:rFonts w:ascii="楷体_GB2312" w:hAnsi="Times New Roman" w:eastAsia="楷体_GB2312" w:cs="Times New Roman"/>
      <w:sz w:val="28"/>
      <w:szCs w:val="28"/>
    </w:rPr>
  </w:style>
  <w:style w:type="paragraph" w:styleId="892" w:customStyle="1">
    <w:name w:val="标题 21"/>
    <w:basedOn w:val="692"/>
    <w:next w:val="893"/>
    <w:link w:val="8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3" w:customStyle="1">
    <w:name w:val="正文缩进1"/>
    <w:basedOn w:val="692"/>
    <w:link w:val="895"/>
    <w:uiPriority w:val="0"/>
    <w:qFormat/>
    <w:pPr>
      <w:ind w:firstLine="420"/>
    </w:pPr>
    <w:rPr>
      <w:szCs w:val="21"/>
    </w:rPr>
  </w:style>
  <w:style w:type="character" w:styleId="894" w:customStyle="1">
    <w:name w:val="标题 2 Char"/>
    <w:link w:val="892"/>
    <w:uiPriority w:val="0"/>
    <w:qFormat/>
    <w:rPr>
      <w:rFonts w:ascii="Arial" w:hAnsi="Arial" w:eastAsia="幼圆" w:cs="Arial"/>
      <w:b/>
      <w:bCs/>
      <w:sz w:val="44"/>
      <w:szCs w:val="44"/>
    </w:rPr>
  </w:style>
  <w:style w:type="character" w:styleId="895" w:customStyle="1">
    <w:name w:val="正文缩进 Char"/>
    <w:link w:val="893"/>
    <w:uiPriority w:val="0"/>
    <w:qFormat/>
    <w:rPr>
      <w:szCs w:val="21"/>
    </w:rPr>
  </w:style>
  <w:style w:type="paragraph" w:styleId="896" w:customStyle="1">
    <w:name w:val="标题 31"/>
    <w:basedOn w:val="692"/>
    <w:next w:val="893"/>
    <w:link w:val="897"/>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97" w:customStyle="1">
    <w:name w:val="标题 3 Char"/>
    <w:link w:val="896"/>
    <w:uiPriority w:val="0"/>
    <w:qFormat/>
    <w:rPr>
      <w:rFonts w:ascii="Times New Roman" w:hAnsi="Times New Roman" w:eastAsia="宋体" w:cs="Times New Roman"/>
      <w:b/>
      <w:bCs/>
      <w:sz w:val="32"/>
      <w:szCs w:val="32"/>
    </w:rPr>
  </w:style>
  <w:style w:type="paragraph" w:styleId="898" w:customStyle="1">
    <w:name w:val="标题 41"/>
    <w:basedOn w:val="692"/>
    <w:next w:val="893"/>
    <w:link w:val="899"/>
    <w:uiPriority w:val="0"/>
    <w:qFormat/>
    <w:pPr>
      <w:keepLines/>
      <w:keepNext/>
      <w:spacing w:before="280" w:after="290" w:line="376" w:lineRule="auto"/>
      <w:outlineLvl w:val="3"/>
    </w:pPr>
    <w:rPr>
      <w:rFonts w:ascii="Arial" w:hAnsi="Arial" w:eastAsia="黑体" w:cs="Arial"/>
      <w:b/>
      <w:bCs/>
      <w:sz w:val="28"/>
      <w:szCs w:val="28"/>
    </w:rPr>
  </w:style>
  <w:style w:type="character" w:styleId="899" w:customStyle="1">
    <w:name w:val="标题 4 Char"/>
    <w:link w:val="898"/>
    <w:uiPriority w:val="0"/>
    <w:qFormat/>
    <w:rPr>
      <w:rFonts w:ascii="Arial" w:hAnsi="Arial" w:eastAsia="黑体" w:cs="Arial"/>
      <w:b/>
      <w:bCs/>
      <w:sz w:val="28"/>
      <w:szCs w:val="28"/>
    </w:rPr>
  </w:style>
  <w:style w:type="paragraph" w:styleId="900" w:customStyle="1">
    <w:name w:val="标题 51"/>
    <w:basedOn w:val="692"/>
    <w:next w:val="893"/>
    <w:link w:val="901"/>
    <w:uiPriority w:val="0"/>
    <w:qFormat/>
    <w:pPr>
      <w:keepNext/>
      <w:outlineLvl w:val="4"/>
    </w:pPr>
    <w:rPr>
      <w:rFonts w:ascii="宋体" w:hAnsi="Times New Roman" w:eastAsia="宋体" w:cs="Times New Roman"/>
      <w:color w:val="000000"/>
      <w:sz w:val="28"/>
      <w:szCs w:val="28"/>
    </w:rPr>
  </w:style>
  <w:style w:type="character" w:styleId="901" w:customStyle="1">
    <w:name w:val="标题 5 Char"/>
    <w:link w:val="900"/>
    <w:uiPriority w:val="0"/>
    <w:qFormat/>
    <w:rPr>
      <w:rFonts w:ascii="宋体" w:hAnsi="Times New Roman" w:eastAsia="宋体" w:cs="Times New Roman"/>
      <w:color w:val="000000"/>
      <w:sz w:val="28"/>
      <w:szCs w:val="28"/>
    </w:rPr>
  </w:style>
  <w:style w:type="paragraph" w:styleId="902" w:customStyle="1">
    <w:name w:val="标题 61"/>
    <w:basedOn w:val="692"/>
    <w:next w:val="692"/>
    <w:link w:val="90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03" w:customStyle="1">
    <w:name w:val="标题 6 Char"/>
    <w:link w:val="902"/>
    <w:uiPriority w:val="0"/>
    <w:qFormat/>
    <w:rPr>
      <w:rFonts w:ascii="Arial" w:hAnsi="Arial" w:eastAsia="黑体" w:cs="Times New Roman"/>
      <w:b/>
      <w:bCs/>
      <w:sz w:val="24"/>
      <w:szCs w:val="24"/>
    </w:rPr>
  </w:style>
  <w:style w:type="paragraph" w:styleId="904" w:customStyle="1">
    <w:name w:val="标题 71"/>
    <w:basedOn w:val="692"/>
    <w:next w:val="692"/>
    <w:link w:val="90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05" w:customStyle="1">
    <w:name w:val="标题 7 Char"/>
    <w:link w:val="904"/>
    <w:uiPriority w:val="0"/>
    <w:qFormat/>
    <w:rPr>
      <w:rFonts w:ascii="Times New Roman" w:hAnsi="Times New Roman" w:eastAsia="宋体" w:cs="Times New Roman"/>
      <w:b/>
      <w:bCs/>
      <w:sz w:val="24"/>
      <w:szCs w:val="24"/>
    </w:rPr>
  </w:style>
  <w:style w:type="paragraph" w:styleId="906" w:customStyle="1">
    <w:name w:val="标题 81"/>
    <w:basedOn w:val="692"/>
    <w:next w:val="692"/>
    <w:link w:val="90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07" w:customStyle="1">
    <w:name w:val="标题 8 Char"/>
    <w:link w:val="906"/>
    <w:uiPriority w:val="0"/>
    <w:qFormat/>
    <w:rPr>
      <w:rFonts w:ascii="Arial" w:hAnsi="Arial" w:eastAsia="黑体" w:cs="Times New Roman"/>
      <w:sz w:val="24"/>
      <w:szCs w:val="24"/>
    </w:rPr>
  </w:style>
  <w:style w:type="paragraph" w:styleId="908" w:customStyle="1">
    <w:name w:val="标题 91"/>
    <w:basedOn w:val="692"/>
    <w:next w:val="692"/>
    <w:link w:val="90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9" w:customStyle="1">
    <w:name w:val="标题 9 Char"/>
    <w:link w:val="908"/>
    <w:uiPriority w:val="0"/>
    <w:qFormat/>
    <w:rPr>
      <w:rFonts w:ascii="Arial" w:hAnsi="Arial" w:eastAsia="黑体" w:cs="Times New Roman"/>
      <w:szCs w:val="21"/>
    </w:rPr>
  </w:style>
  <w:style w:type="character" w:styleId="910" w:customStyle="1">
    <w:name w:val="默认段落字体1"/>
    <w:uiPriority w:val="1"/>
    <w:unhideWhenUsed/>
    <w:qFormat/>
  </w:style>
  <w:style w:type="table" w:styleId="911" w:customStyle="1">
    <w:name w:val="普通表格1"/>
    <w:uiPriority w:val="99"/>
    <w:unhideWhenUsed/>
    <w:qFormat/>
    <w:rPr>
      <w:lang w:val="en-US" w:eastAsia="zh-CN" w:bidi="ar-SA"/>
    </w:rPr>
    <w:tblPr/>
  </w:style>
  <w:style w:type="character" w:styleId="912" w:customStyle="1">
    <w:name w:val="font5 Char"/>
    <w:uiPriority w:val="0"/>
    <w:qFormat/>
    <w:rPr>
      <w:rFonts w:ascii="宋体" w:hAnsi="宋体" w:eastAsia="宋体"/>
      <w:sz w:val="28"/>
      <w:szCs w:val="28"/>
      <w:lang w:val="en-US" w:eastAsia="zh-CN" w:bidi="ar-SA"/>
    </w:rPr>
  </w:style>
  <w:style w:type="character" w:styleId="913" w:customStyle="1">
    <w:name w:val="批注引用1"/>
    <w:uiPriority w:val="0"/>
    <w:semiHidden/>
    <w:qFormat/>
    <w:rPr>
      <w:sz w:val="21"/>
      <w:szCs w:val="21"/>
    </w:rPr>
  </w:style>
  <w:style w:type="character" w:styleId="914" w:customStyle="1">
    <w:name w:val="要点1"/>
    <w:uiPriority w:val="0"/>
    <w:qFormat/>
    <w:rPr>
      <w:b/>
      <w:bCs/>
    </w:rPr>
  </w:style>
  <w:style w:type="character" w:styleId="915" w:customStyle="1">
    <w:name w:val="超链接1"/>
    <w:uiPriority w:val="0"/>
    <w:qFormat/>
    <w:rPr>
      <w:color w:val="0000ff"/>
      <w:u w:val="single"/>
    </w:rPr>
  </w:style>
  <w:style w:type="character" w:styleId="916" w:customStyle="1">
    <w:name w:val="二级目录 Char"/>
    <w:link w:val="917"/>
    <w:uiPriority w:val="0"/>
    <w:qFormat/>
    <w:rPr>
      <w:b/>
      <w:sz w:val="30"/>
      <w:szCs w:val="28"/>
    </w:rPr>
  </w:style>
  <w:style w:type="paragraph" w:styleId="917" w:customStyle="1">
    <w:name w:val="二级目录"/>
    <w:next w:val="692"/>
    <w:link w:val="916"/>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18" w:customStyle="1">
    <w:name w:val="列出段落 Char"/>
    <w:link w:val="919"/>
    <w:uiPriority w:val="0"/>
    <w:qFormat/>
    <w:rPr>
      <w:rFonts w:ascii="Calibri" w:hAnsi="Calibri"/>
      <w:sz w:val="24"/>
      <w:szCs w:val="24"/>
      <w:lang w:eastAsia="en-US" w:bidi="en-US"/>
    </w:rPr>
  </w:style>
  <w:style w:type="paragraph" w:styleId="919" w:customStyle="1">
    <w:name w:val="列出段落1"/>
    <w:basedOn w:val="692"/>
    <w:link w:val="918"/>
    <w:uiPriority w:val="34"/>
    <w:qFormat/>
    <w:pPr>
      <w:contextualSpacing/>
      <w:ind w:left="720"/>
      <w:jc w:val="left"/>
      <w:widowControl/>
    </w:pPr>
    <w:rPr>
      <w:rFonts w:ascii="Calibri" w:hAnsi="Calibri"/>
      <w:sz w:val="24"/>
      <w:szCs w:val="24"/>
      <w:lang w:eastAsia="en-US" w:bidi="en-US"/>
    </w:rPr>
  </w:style>
  <w:style w:type="paragraph" w:styleId="920" w:customStyle="1">
    <w:name w:val="Body Text(ch)"/>
    <w:basedOn w:val="692"/>
    <w:next w:val="921"/>
    <w:uiPriority w:val="0"/>
    <w:qFormat/>
    <w:pPr>
      <w:spacing w:after="120"/>
    </w:pPr>
    <w:rPr>
      <w:rFonts w:ascii="宋体" w:hAnsi="Arial" w:eastAsia="宋体" w:cs="Times New Roman"/>
      <w:bCs/>
      <w:iCs/>
      <w:szCs w:val="24"/>
    </w:rPr>
  </w:style>
  <w:style w:type="paragraph" w:styleId="921" w:customStyle="1">
    <w:name w:val="正文文本1"/>
    <w:basedOn w:val="692"/>
    <w:link w:val="922"/>
    <w:uiPriority w:val="0"/>
    <w:qFormat/>
    <w:rPr>
      <w:rFonts w:ascii="楷体_GB2312" w:hAnsi="Arial" w:eastAsia="楷体_GB2312" w:cs="Times New Roman"/>
      <w:sz w:val="28"/>
      <w:szCs w:val="28"/>
    </w:rPr>
  </w:style>
  <w:style w:type="character" w:styleId="922" w:customStyle="1">
    <w:name w:val="正文文本 Char"/>
    <w:link w:val="921"/>
    <w:uiPriority w:val="0"/>
    <w:qFormat/>
    <w:rPr>
      <w:rFonts w:ascii="楷体_GB2312" w:hAnsi="Arial" w:eastAsia="楷体_GB2312" w:cs="Times New Roman"/>
      <w:sz w:val="28"/>
      <w:szCs w:val="28"/>
    </w:rPr>
  </w:style>
  <w:style w:type="paragraph" w:styleId="923" w:customStyle="1">
    <w:name w:val="目录 91"/>
    <w:basedOn w:val="692"/>
    <w:next w:val="692"/>
    <w:uiPriority w:val="0"/>
    <w:semiHidden/>
    <w:qFormat/>
    <w:pPr>
      <w:ind w:left="1680"/>
      <w:jc w:val="left"/>
    </w:pPr>
    <w:rPr>
      <w:rFonts w:ascii="Times New Roman" w:hAnsi="Times New Roman" w:eastAsia="宋体" w:cs="Times New Roman"/>
      <w:szCs w:val="21"/>
    </w:rPr>
  </w:style>
  <w:style w:type="paragraph" w:styleId="924"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5" w:customStyle="1">
    <w:name w:val="正文文本缩进 21"/>
    <w:basedOn w:val="692"/>
    <w:link w:val="926"/>
    <w:uiPriority w:val="0"/>
    <w:qFormat/>
    <w:pPr>
      <w:ind w:left="630" w:firstLine="645"/>
    </w:pPr>
    <w:rPr>
      <w:rFonts w:ascii="Arial" w:hAnsi="Arial" w:eastAsia="仿宋_GB2312" w:cs="Arial"/>
      <w:sz w:val="32"/>
      <w:szCs w:val="32"/>
    </w:rPr>
  </w:style>
  <w:style w:type="character" w:styleId="926" w:customStyle="1">
    <w:name w:val="正文文本缩进 2 Char"/>
    <w:link w:val="925"/>
    <w:uiPriority w:val="0"/>
    <w:qFormat/>
    <w:rPr>
      <w:rFonts w:ascii="Arial" w:hAnsi="Arial" w:eastAsia="仿宋_GB2312" w:cs="Arial"/>
      <w:sz w:val="32"/>
      <w:szCs w:val="32"/>
    </w:rPr>
  </w:style>
  <w:style w:type="paragraph" w:styleId="927" w:customStyle="1">
    <w:name w:val="图表目录1"/>
    <w:basedOn w:val="692"/>
    <w:next w:val="692"/>
    <w:uiPriority w:val="0"/>
    <w:semiHidden/>
    <w:qFormat/>
    <w:pPr>
      <w:ind w:left="840" w:hanging="420"/>
    </w:pPr>
    <w:rPr>
      <w:rFonts w:ascii="Times New Roman" w:hAnsi="Times New Roman" w:eastAsia="宋体" w:cs="Times New Roman"/>
      <w:szCs w:val="21"/>
    </w:rPr>
  </w:style>
  <w:style w:type="paragraph" w:styleId="928"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9" w:customStyle="1">
    <w:name w:val="Char"/>
    <w:basedOn w:val="692"/>
    <w:uiPriority w:val="0"/>
    <w:qFormat/>
    <w:pPr>
      <w:ind w:firstLine="200"/>
      <w:tabs>
        <w:tab w:val="left" w:pos="360" w:leader="none"/>
      </w:tabs>
    </w:pPr>
    <w:rPr>
      <w:rFonts w:ascii="Times New Roman" w:hAnsi="Times New Roman" w:eastAsia="宋体" w:cs="Times New Roman"/>
      <w:sz w:val="28"/>
      <w:szCs w:val="30"/>
    </w:rPr>
  </w:style>
  <w:style w:type="paragraph" w:styleId="930" w:customStyle="1">
    <w:name w:val=" Char"/>
    <w:basedOn w:val="931"/>
    <w:uiPriority w:val="0"/>
    <w:qFormat/>
    <w:rPr>
      <w:rFonts w:ascii="Tahoma" w:hAnsi="Tahoma"/>
      <w:sz w:val="24"/>
      <w:szCs w:val="24"/>
    </w:rPr>
  </w:style>
  <w:style w:type="paragraph" w:styleId="931" w:customStyle="1">
    <w:name w:val="文档结构图1"/>
    <w:basedOn w:val="692"/>
    <w:link w:val="932"/>
    <w:uiPriority w:val="0"/>
    <w:semiHidden/>
    <w:qFormat/>
    <w:pPr>
      <w:shd w:val="clear" w:color="auto" w:fill="000080"/>
    </w:pPr>
    <w:rPr>
      <w:rFonts w:ascii="Times New Roman" w:hAnsi="Times New Roman" w:eastAsia="宋体" w:cs="Times New Roman"/>
      <w:szCs w:val="21"/>
    </w:rPr>
  </w:style>
  <w:style w:type="character" w:styleId="932" w:customStyle="1">
    <w:name w:val="文档结构图 Char"/>
    <w:link w:val="931"/>
    <w:uiPriority w:val="0"/>
    <w:semiHidden/>
    <w:qFormat/>
    <w:rPr>
      <w:rFonts w:ascii="Times New Roman" w:hAnsi="Times New Roman" w:eastAsia="宋体" w:cs="Times New Roman"/>
      <w:szCs w:val="21"/>
      <w:shd w:val="clear" w:color="auto" w:fill="000080"/>
    </w:rPr>
  </w:style>
  <w:style w:type="paragraph" w:styleId="933" w:customStyle="1">
    <w:name w:val="批注文字1"/>
    <w:basedOn w:val="692"/>
    <w:link w:val="934"/>
    <w:uiPriority w:val="0"/>
    <w:unhideWhenUsed/>
    <w:qFormat/>
    <w:pPr>
      <w:jc w:val="left"/>
    </w:pPr>
  </w:style>
  <w:style w:type="character" w:styleId="934" w:customStyle="1">
    <w:name w:val="批注文字 Char"/>
    <w:link w:val="933"/>
    <w:uiPriority w:val="99"/>
    <w:semiHidden/>
    <w:qFormat/>
  </w:style>
  <w:style w:type="paragraph" w:styleId="935" w:customStyle="1">
    <w:name w:val="批注主题1"/>
    <w:basedOn w:val="933"/>
    <w:next w:val="933"/>
    <w:link w:val="936"/>
    <w:uiPriority w:val="0"/>
    <w:semiHidden/>
    <w:qFormat/>
    <w:rPr>
      <w:rFonts w:ascii="Times New Roman" w:hAnsi="Times New Roman" w:eastAsia="宋体" w:cs="Times New Roman"/>
      <w:b/>
      <w:bCs/>
      <w:szCs w:val="21"/>
    </w:rPr>
  </w:style>
  <w:style w:type="character" w:styleId="936" w:customStyle="1">
    <w:name w:val="批注主题 Char"/>
    <w:link w:val="935"/>
    <w:uiPriority w:val="0"/>
    <w:semiHidden/>
    <w:qFormat/>
    <w:rPr>
      <w:rFonts w:ascii="Times New Roman" w:hAnsi="Times New Roman" w:eastAsia="宋体" w:cs="Times New Roman"/>
      <w:b/>
      <w:bCs/>
      <w:szCs w:val="21"/>
    </w:rPr>
  </w:style>
  <w:style w:type="paragraph" w:styleId="937" w:customStyle="1">
    <w:name w:val="索引 11"/>
    <w:basedOn w:val="692"/>
    <w:next w:val="692"/>
    <w:uiPriority w:val="0"/>
    <w:semiHidden/>
    <w:qFormat/>
    <w:pPr>
      <w:spacing w:line="240" w:lineRule="atLeast"/>
    </w:pPr>
    <w:rPr>
      <w:rFonts w:ascii="Times New Roman" w:hAnsi="Times New Roman" w:eastAsia="宋体" w:cs="Times New Roman"/>
      <w:b/>
      <w:bCs/>
      <w:szCs w:val="21"/>
    </w:rPr>
  </w:style>
  <w:style w:type="paragraph" w:styleId="938" w:customStyle="1">
    <w:name w:val="普通正文"/>
    <w:basedOn w:val="692"/>
    <w:uiPriority w:val="0"/>
    <w:qFormat/>
    <w:pPr>
      <w:ind w:firstLine="480"/>
      <w:jc w:val="left"/>
      <w:spacing w:before="120" w:after="120" w:line="360" w:lineRule="auto"/>
    </w:pPr>
    <w:rPr>
      <w:rFonts w:ascii="Arial" w:hAnsi="Arial" w:eastAsia="宋体" w:cs="Times New Roman"/>
      <w:sz w:val="24"/>
      <w:szCs w:val="24"/>
    </w:rPr>
  </w:style>
  <w:style w:type="paragraph" w:styleId="939" w:customStyle="1">
    <w:name w:val="table_lines"/>
    <w:basedOn w:val="692"/>
    <w:uiPriority w:val="0"/>
    <w:qFormat/>
    <w:pPr>
      <w:jc w:val="left"/>
      <w:widowControl/>
    </w:pPr>
    <w:rPr>
      <w:rFonts w:ascii="Times New Roman" w:hAnsi="Times New Roman" w:eastAsia="宋体" w:cs="Times New Roman"/>
      <w:sz w:val="20"/>
      <w:szCs w:val="20"/>
      <w:lang w:val="de-DE" w:eastAsia="de-DE"/>
    </w:rPr>
  </w:style>
  <w:style w:type="paragraph" w:styleId="94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1" w:customStyle="1">
    <w:name w:val="目录 31"/>
    <w:basedOn w:val="692"/>
    <w:next w:val="692"/>
    <w:uiPriority w:val="0"/>
    <w:semiHidden/>
    <w:qFormat/>
    <w:pPr>
      <w:ind w:left="420"/>
      <w:jc w:val="left"/>
    </w:pPr>
    <w:rPr>
      <w:rFonts w:ascii="Times New Roman" w:hAnsi="Times New Roman" w:eastAsia="宋体" w:cs="Times New Roman"/>
      <w:i/>
      <w:iCs/>
      <w:szCs w:val="24"/>
    </w:rPr>
  </w:style>
  <w:style w:type="character" w:styleId="942" w:customStyle="1">
    <w:name w:val="正文文本缩进 Char"/>
    <w:link w:val="712"/>
    <w:uiPriority w:val="99"/>
    <w:semiHidden/>
    <w:qFormat/>
  </w:style>
  <w:style w:type="paragraph" w:styleId="943" w:customStyle="1">
    <w:name w:val="正文首行缩进 21"/>
    <w:basedOn w:val="712"/>
    <w:link w:val="944"/>
    <w:uiPriority w:val="0"/>
    <w:qFormat/>
    <w:pPr>
      <w:ind w:left="0" w:firstLine="420"/>
      <w:spacing w:after="0" w:line="360" w:lineRule="auto"/>
    </w:pPr>
    <w:rPr>
      <w:rFonts w:ascii="宋体" w:hAnsi="宋体" w:eastAsia="宋体" w:cs="Times New Roman"/>
      <w:szCs w:val="20"/>
    </w:rPr>
  </w:style>
  <w:style w:type="character" w:styleId="944" w:customStyle="1">
    <w:name w:val="正文首行缩进 2 Char"/>
    <w:link w:val="943"/>
    <w:uiPriority w:val="0"/>
    <w:qFormat/>
    <w:rPr>
      <w:rFonts w:ascii="宋体" w:hAnsi="宋体" w:eastAsia="宋体" w:cs="Times New Roman"/>
      <w:szCs w:val="20"/>
    </w:rPr>
  </w:style>
  <w:style w:type="paragraph" w:styleId="945" w:customStyle="1">
    <w:name w:val="正文文本缩进 31"/>
    <w:basedOn w:val="692"/>
    <w:link w:val="946"/>
    <w:uiPriority w:val="0"/>
    <w:qFormat/>
    <w:pPr>
      <w:ind w:left="645" w:firstLine="645"/>
    </w:pPr>
    <w:rPr>
      <w:rFonts w:ascii="Arial" w:hAnsi="Arial" w:eastAsia="仿宋_GB2312" w:cs="Arial"/>
      <w:color w:val="ffff00"/>
      <w:sz w:val="32"/>
      <w:szCs w:val="32"/>
    </w:rPr>
  </w:style>
  <w:style w:type="character" w:styleId="946" w:customStyle="1">
    <w:name w:val="正文文本缩进 3 Char"/>
    <w:link w:val="945"/>
    <w:uiPriority w:val="0"/>
    <w:qFormat/>
    <w:rPr>
      <w:rFonts w:ascii="Arial" w:hAnsi="Arial" w:eastAsia="仿宋_GB2312" w:cs="Arial"/>
      <w:color w:val="ffff00"/>
      <w:sz w:val="32"/>
      <w:szCs w:val="32"/>
    </w:rPr>
  </w:style>
  <w:style w:type="paragraph" w:styleId="947" w:customStyle="1">
    <w:name w:val="目录 61"/>
    <w:basedOn w:val="692"/>
    <w:next w:val="692"/>
    <w:uiPriority w:val="0"/>
    <w:semiHidden/>
    <w:qFormat/>
    <w:pPr>
      <w:ind w:left="1050"/>
      <w:jc w:val="left"/>
    </w:pPr>
    <w:rPr>
      <w:rFonts w:ascii="Times New Roman" w:hAnsi="Times New Roman" w:eastAsia="宋体" w:cs="Times New Roman"/>
      <w:szCs w:val="21"/>
    </w:rPr>
  </w:style>
  <w:style w:type="paragraph" w:styleId="948" w:customStyle="1">
    <w:name w:val="font7"/>
    <w:basedOn w:val="69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9" w:customStyle="1">
    <w:name w:val=" Char Char Char Char"/>
    <w:basedOn w:val="931"/>
    <w:uiPriority w:val="0"/>
    <w:qFormat/>
    <w:pPr>
      <w:spacing w:line="360" w:lineRule="auto"/>
    </w:pPr>
    <w:rPr>
      <w:rFonts w:ascii="Tahoma" w:hAnsi="Tahoma"/>
      <w:sz w:val="24"/>
      <w:szCs w:val="24"/>
    </w:rPr>
  </w:style>
  <w:style w:type="paragraph" w:styleId="950" w:customStyle="1">
    <w:name w:val="正文文本 31"/>
    <w:basedOn w:val="692"/>
    <w:link w:val="951"/>
    <w:uiPriority w:val="0"/>
    <w:qFormat/>
    <w:rPr>
      <w:rFonts w:ascii="仿宋_GB2312" w:hAnsi="Arial" w:eastAsia="仿宋_GB2312" w:cs="Times New Roman"/>
      <w:sz w:val="32"/>
      <w:szCs w:val="32"/>
    </w:rPr>
  </w:style>
  <w:style w:type="character" w:styleId="951" w:customStyle="1">
    <w:name w:val="正文文本 3 Char"/>
    <w:link w:val="950"/>
    <w:uiPriority w:val="0"/>
    <w:qFormat/>
    <w:rPr>
      <w:rFonts w:ascii="仿宋_GB2312" w:hAnsi="Arial" w:eastAsia="仿宋_GB2312" w:cs="Times New Roman"/>
      <w:sz w:val="32"/>
      <w:szCs w:val="32"/>
    </w:rPr>
  </w:style>
  <w:style w:type="paragraph" w:styleId="952" w:customStyle="1">
    <w:name w:val="普通(网站)1"/>
    <w:basedOn w:val="692"/>
    <w:uiPriority w:val="99"/>
    <w:qFormat/>
    <w:pPr>
      <w:jc w:val="left"/>
      <w:spacing w:before="100" w:beforeAutospacing="1" w:after="100" w:afterAutospacing="1"/>
      <w:widowControl/>
    </w:pPr>
    <w:rPr>
      <w:rFonts w:ascii="宋体" w:hAnsi="宋体" w:eastAsia="宋体" w:cs="宋体"/>
      <w:sz w:val="24"/>
      <w:szCs w:val="24"/>
    </w:rPr>
  </w:style>
  <w:style w:type="paragraph" w:styleId="953" w:customStyle="1">
    <w:name w:val="目录 41"/>
    <w:basedOn w:val="692"/>
    <w:next w:val="692"/>
    <w:uiPriority w:val="0"/>
    <w:semiHidden/>
    <w:qFormat/>
    <w:pPr>
      <w:ind w:left="630"/>
      <w:jc w:val="left"/>
    </w:pPr>
    <w:rPr>
      <w:rFonts w:ascii="Times New Roman" w:hAnsi="Times New Roman" w:eastAsia="宋体" w:cs="Times New Roman"/>
      <w:szCs w:val="21"/>
    </w:rPr>
  </w:style>
  <w:style w:type="paragraph" w:styleId="954" w:customStyle="1">
    <w:name w:val="列出段落"/>
    <w:basedOn w:val="692"/>
    <w:uiPriority w:val="0"/>
    <w:qFormat/>
    <w:pPr>
      <w:contextualSpacing/>
      <w:ind w:left="720"/>
      <w:jc w:val="left"/>
      <w:widowControl/>
    </w:pPr>
    <w:rPr>
      <w:rFonts w:ascii="Calibri" w:hAnsi="Calibri" w:eastAsia="宋体" w:cs="Times New Roman"/>
      <w:sz w:val="24"/>
      <w:szCs w:val="24"/>
      <w:lang w:eastAsia="en-US" w:bidi="en-US"/>
    </w:rPr>
  </w:style>
  <w:style w:type="paragraph" w:styleId="955" w:customStyle="1">
    <w:name w:val="4"/>
    <w:basedOn w:val="692"/>
    <w:next w:val="945"/>
    <w:uiPriority w:val="0"/>
    <w:qFormat/>
    <w:pPr>
      <w:ind w:firstLine="420"/>
      <w:spacing w:line="360" w:lineRule="auto"/>
    </w:pPr>
    <w:rPr>
      <w:rFonts w:ascii="Times New Roman" w:hAnsi="Times New Roman" w:eastAsia="宋体" w:cs="Times New Roman"/>
      <w:color w:val="ff0000"/>
      <w:sz w:val="24"/>
      <w:szCs w:val="24"/>
    </w:rPr>
  </w:style>
  <w:style w:type="paragraph" w:styleId="956" w:customStyle="1">
    <w:name w:val="普通 (Web)"/>
    <w:basedOn w:val="692"/>
    <w:uiPriority w:val="0"/>
    <w:qFormat/>
    <w:pPr>
      <w:jc w:val="left"/>
      <w:spacing w:before="100" w:beforeAutospacing="1" w:after="100" w:afterAutospacing="1"/>
      <w:widowControl/>
    </w:pPr>
    <w:rPr>
      <w:rFonts w:ascii="宋体" w:hAnsi="宋体" w:eastAsia="宋体" w:cs="Times New Roman"/>
      <w:sz w:val="24"/>
      <w:szCs w:val="24"/>
    </w:rPr>
  </w:style>
  <w:style w:type="paragraph" w:styleId="957" w:customStyle="1">
    <w:name w:val=" Char Char Char Char Char Char Char Char Char Char"/>
    <w:basedOn w:val="692"/>
    <w:uiPriority w:val="0"/>
    <w:qFormat/>
    <w:pPr>
      <w:spacing w:line="360" w:lineRule="auto"/>
    </w:pPr>
    <w:rPr>
      <w:rFonts w:ascii="Times New Roman" w:hAnsi="Times New Roman" w:eastAsia="宋体" w:cs="Times New Roman"/>
      <w:sz w:val="24"/>
      <w:szCs w:val="20"/>
    </w:rPr>
  </w:style>
  <w:style w:type="paragraph" w:styleId="958" w:customStyle="1">
    <w:name w:val="列表 21"/>
    <w:basedOn w:val="692"/>
    <w:uiPriority w:val="0"/>
    <w:qFormat/>
    <w:pPr>
      <w:ind w:left="100" w:hanging="200"/>
    </w:pPr>
    <w:rPr>
      <w:rFonts w:ascii="Times New Roman" w:hAnsi="Times New Roman" w:eastAsia="宋体" w:cs="Times New Roman"/>
      <w:szCs w:val="21"/>
    </w:rPr>
  </w:style>
  <w:style w:type="paragraph" w:styleId="959" w:customStyle="1">
    <w:name w:val="正文首行缩进1"/>
    <w:basedOn w:val="960"/>
    <w:link w:val="962"/>
    <w:uiPriority w:val="0"/>
    <w:qFormat/>
    <w:pPr>
      <w:ind w:firstLine="200"/>
      <w:spacing w:line="360" w:lineRule="auto"/>
    </w:pPr>
    <w:rPr>
      <w:rFonts w:ascii="仿宋_GB2312" w:hAnsi="Times New Roman" w:eastAsia="仿宋_GB2312" w:cs="Times New Roman"/>
      <w:sz w:val="30"/>
      <w:szCs w:val="30"/>
    </w:rPr>
  </w:style>
  <w:style w:type="paragraph" w:styleId="960" w:customStyle="1">
    <w:name w:val="正文文本11"/>
    <w:basedOn w:val="692"/>
    <w:next w:val="961"/>
    <w:uiPriority w:val="0"/>
    <w:qFormat/>
    <w:rPr>
      <w:rFonts w:eastAsia="楷体_GB2312"/>
      <w:b/>
      <w:bCs/>
      <w:color w:val="ff0000"/>
      <w:sz w:val="32"/>
      <w:szCs w:val="32"/>
      <w:lang w:val="zh-CN"/>
    </w:rPr>
  </w:style>
  <w:style w:type="paragraph" w:styleId="961" w:customStyle="1">
    <w:name w:val="列表11"/>
    <w:basedOn w:val="692"/>
    <w:uiPriority w:val="0"/>
    <w:qFormat/>
    <w:pPr>
      <w:ind w:left="420" w:hanging="420"/>
      <w:spacing w:after="20" w:line="288" w:lineRule="auto"/>
      <w:tabs>
        <w:tab w:val="left" w:pos="420" w:leader="none"/>
      </w:tabs>
    </w:pPr>
    <w:rPr>
      <w:szCs w:val="20"/>
      <w:lang w:val="en-GB"/>
    </w:rPr>
  </w:style>
  <w:style w:type="character" w:styleId="962" w:customStyle="1">
    <w:name w:val="正文首行缩进 Char"/>
    <w:link w:val="959"/>
    <w:uiPriority w:val="0"/>
    <w:qFormat/>
    <w:rPr>
      <w:rFonts w:ascii="仿宋_GB2312" w:hAnsi="Times New Roman" w:eastAsia="仿宋_GB2312" w:cs="Times New Roman"/>
      <w:sz w:val="30"/>
      <w:szCs w:val="30"/>
    </w:rPr>
  </w:style>
  <w:style w:type="paragraph" w:styleId="963" w:customStyle="1">
    <w:name w:val="样式1"/>
    <w:basedOn w:val="692"/>
    <w:uiPriority w:val="0"/>
    <w:qFormat/>
    <w:pPr>
      <w:numPr>
        <w:ilvl w:val="0"/>
        <w:numId w:val="3"/>
      </w:numPr>
    </w:pPr>
    <w:rPr>
      <w:rFonts w:ascii="宋体" w:hAnsi="宋体" w:eastAsia="宋体" w:cs="Times New Roman"/>
      <w:szCs w:val="21"/>
    </w:rPr>
  </w:style>
  <w:style w:type="paragraph" w:styleId="964" w:customStyle="1">
    <w:name w:val="font6"/>
    <w:basedOn w:val="69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5" w:customStyle="1">
    <w:name w:val="目录 51"/>
    <w:basedOn w:val="692"/>
    <w:next w:val="692"/>
    <w:uiPriority w:val="0"/>
    <w:semiHidden/>
    <w:qFormat/>
    <w:pPr>
      <w:ind w:left="840"/>
      <w:jc w:val="left"/>
    </w:pPr>
    <w:rPr>
      <w:rFonts w:ascii="Times New Roman" w:hAnsi="Times New Roman" w:eastAsia="宋体" w:cs="Times New Roman"/>
      <w:szCs w:val="21"/>
    </w:rPr>
  </w:style>
  <w:style w:type="paragraph" w:styleId="966" w:customStyle="1">
    <w:name w:val="目录 11"/>
    <w:basedOn w:val="692"/>
    <w:next w:val="69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7" w:customStyle="1">
    <w:name w:val="纯文本1"/>
    <w:basedOn w:val="692"/>
    <w:link w:val="968"/>
    <w:uiPriority w:val="0"/>
    <w:qFormat/>
    <w:rPr>
      <w:rFonts w:ascii="宋体" w:hAnsi="Courier New" w:eastAsia="宋体" w:cs="Courier New"/>
      <w:szCs w:val="21"/>
    </w:rPr>
  </w:style>
  <w:style w:type="character" w:styleId="968" w:customStyle="1">
    <w:name w:val="纯文本 Char"/>
    <w:link w:val="967"/>
    <w:uiPriority w:val="0"/>
    <w:qFormat/>
    <w:rPr>
      <w:rFonts w:ascii="宋体" w:hAnsi="Courier New" w:eastAsia="宋体" w:cs="Courier New"/>
      <w:szCs w:val="21"/>
    </w:rPr>
  </w:style>
  <w:style w:type="paragraph" w:styleId="969" w:customStyle="1">
    <w:name w:val="批注框文本1"/>
    <w:basedOn w:val="692"/>
    <w:link w:val="970"/>
    <w:uiPriority w:val="0"/>
    <w:semiHidden/>
    <w:qFormat/>
    <w:rPr>
      <w:rFonts w:ascii="Times New Roman" w:hAnsi="Times New Roman" w:eastAsia="宋体" w:cs="Times New Roman"/>
      <w:sz w:val="18"/>
      <w:szCs w:val="18"/>
    </w:rPr>
  </w:style>
  <w:style w:type="character" w:styleId="970" w:customStyle="1">
    <w:name w:val="批注框文本 Char"/>
    <w:link w:val="969"/>
    <w:uiPriority w:val="0"/>
    <w:semiHidden/>
    <w:qFormat/>
    <w:rPr>
      <w:rFonts w:ascii="Times New Roman" w:hAnsi="Times New Roman" w:eastAsia="宋体" w:cs="Times New Roman"/>
      <w:sz w:val="18"/>
      <w:szCs w:val="18"/>
    </w:rPr>
  </w:style>
  <w:style w:type="paragraph" w:styleId="971"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列表1"/>
    <w:basedOn w:val="692"/>
    <w:uiPriority w:val="0"/>
    <w:qFormat/>
    <w:pPr>
      <w:ind w:left="200" w:hanging="200"/>
    </w:pPr>
    <w:rPr>
      <w:rFonts w:ascii="Times New Roman" w:hAnsi="Times New Roman" w:eastAsia="宋体" w:cs="Times New Roman"/>
      <w:szCs w:val="21"/>
    </w:rPr>
  </w:style>
  <w:style w:type="paragraph" w:styleId="973"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customStyle="1">
    <w:name w:val="日期1"/>
    <w:basedOn w:val="692"/>
    <w:next w:val="692"/>
    <w:link w:val="975"/>
    <w:uiPriority w:val="0"/>
    <w:qFormat/>
    <w:rPr>
      <w:rFonts w:ascii="Times New Roman" w:hAnsi="Times New Roman" w:eastAsia="宋体" w:cs="Times New Roman"/>
      <w:sz w:val="24"/>
      <w:szCs w:val="24"/>
    </w:rPr>
  </w:style>
  <w:style w:type="character" w:styleId="975" w:customStyle="1">
    <w:name w:val="日期 Char"/>
    <w:link w:val="974"/>
    <w:uiPriority w:val="0"/>
    <w:qFormat/>
    <w:rPr>
      <w:rFonts w:ascii="Times New Roman" w:hAnsi="Times New Roman" w:eastAsia="宋体" w:cs="Times New Roman"/>
      <w:sz w:val="24"/>
      <w:szCs w:val="24"/>
    </w:rPr>
  </w:style>
  <w:style w:type="paragraph" w:styleId="976" w:customStyle="1">
    <w:name w:val="标题3"/>
    <w:basedOn w:val="692"/>
    <w:next w:val="692"/>
    <w:uiPriority w:val="0"/>
    <w:qFormat/>
    <w:pPr>
      <w:ind w:firstLine="624"/>
      <w:spacing w:line="590" w:lineRule="atLeast"/>
    </w:pPr>
    <w:rPr>
      <w:rFonts w:ascii="方正黑体_GBK" w:hAnsi="Times New Roman" w:eastAsia="方正黑体_GBK" w:cs="Times New Roman"/>
      <w:sz w:val="32"/>
      <w:szCs w:val="32"/>
    </w:rPr>
  </w:style>
  <w:style w:type="paragraph" w:styleId="977"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customStyle="1">
    <w:name w:val="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980" w:customStyle="1">
    <w:name w:val="正文文本 21"/>
    <w:basedOn w:val="692"/>
    <w:link w:val="981"/>
    <w:uiPriority w:val="0"/>
    <w:qFormat/>
    <w:pPr>
      <w:jc w:val="center"/>
      <w:widowControl/>
    </w:pPr>
    <w:rPr>
      <w:rFonts w:ascii="楷体_GB2312" w:hAnsi="Times New Roman" w:eastAsia="楷体_GB2312" w:cs="Times New Roman"/>
      <w:sz w:val="28"/>
      <w:szCs w:val="28"/>
    </w:rPr>
  </w:style>
  <w:style w:type="character" w:styleId="981" w:customStyle="1">
    <w:name w:val="正文文本 2 Char"/>
    <w:link w:val="980"/>
    <w:uiPriority w:val="0"/>
    <w:qFormat/>
    <w:rPr>
      <w:rFonts w:ascii="楷体_GB2312" w:hAnsi="Times New Roman" w:eastAsia="楷体_GB2312" w:cs="Times New Roman"/>
      <w:sz w:val="28"/>
      <w:szCs w:val="28"/>
    </w:rPr>
  </w:style>
  <w:style w:type="paragraph" w:styleId="982" w:customStyle="1">
    <w:name w:val="列表 31"/>
    <w:basedOn w:val="692"/>
    <w:uiPriority w:val="0"/>
    <w:qFormat/>
    <w:pPr>
      <w:ind w:left="100" w:hanging="200"/>
    </w:pPr>
    <w:rPr>
      <w:rFonts w:ascii="Times New Roman" w:hAnsi="Times New Roman" w:eastAsia="宋体" w:cs="Times New Roman"/>
      <w:szCs w:val="21"/>
    </w:rPr>
  </w:style>
  <w:style w:type="paragraph" w:styleId="983" w:customStyle="1">
    <w:name w:val="目录 71"/>
    <w:basedOn w:val="692"/>
    <w:next w:val="692"/>
    <w:uiPriority w:val="0"/>
    <w:semiHidden/>
    <w:qFormat/>
    <w:pPr>
      <w:ind w:left="1260"/>
      <w:jc w:val="left"/>
    </w:pPr>
    <w:rPr>
      <w:rFonts w:ascii="Times New Roman" w:hAnsi="Times New Roman" w:eastAsia="宋体" w:cs="Times New Roman"/>
      <w:szCs w:val="21"/>
    </w:rPr>
  </w:style>
  <w:style w:type="paragraph" w:styleId="984" w:customStyle="1">
    <w:name w:val="目录 21"/>
    <w:basedOn w:val="692"/>
    <w:next w:val="692"/>
    <w:uiPriority w:val="0"/>
    <w:semiHidden/>
    <w:qFormat/>
    <w:pPr>
      <w:ind w:left="210"/>
      <w:jc w:val="left"/>
    </w:pPr>
    <w:rPr>
      <w:rFonts w:ascii="Times New Roman" w:hAnsi="Times New Roman" w:eastAsia="宋体" w:cs="Times New Roman"/>
      <w:smallCaps/>
      <w:szCs w:val="24"/>
    </w:rPr>
  </w:style>
  <w:style w:type="paragraph" w:styleId="985"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6" w:customStyle="1">
    <w:name w:val="页眉1"/>
    <w:basedOn w:val="692"/>
    <w:link w:val="98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页脚1"/>
    <w:basedOn w:val="692"/>
    <w:link w:val="98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9" w:customStyle="1">
    <w:name w:val="页脚 Char"/>
    <w:link w:val="988"/>
    <w:uiPriority w:val="0"/>
    <w:qFormat/>
    <w:rPr>
      <w:rFonts w:ascii="Times New Roman" w:hAnsi="Times New Roman" w:eastAsia="宋体" w:cs="Times New Roman"/>
      <w:sz w:val="18"/>
      <w:szCs w:val="18"/>
    </w:rPr>
  </w:style>
  <w:style w:type="paragraph" w:styleId="990" w:customStyle="1">
    <w:name w:val=" 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991" w:customStyle="1">
    <w:name w:val="目录 81"/>
    <w:basedOn w:val="692"/>
    <w:next w:val="692"/>
    <w:uiPriority w:val="0"/>
    <w:semiHidden/>
    <w:qFormat/>
    <w:pPr>
      <w:ind w:left="1470"/>
      <w:jc w:val="left"/>
    </w:pPr>
    <w:rPr>
      <w:rFonts w:ascii="Times New Roman" w:hAnsi="Times New Roman" w:eastAsia="宋体" w:cs="Times New Roman"/>
      <w:szCs w:val="21"/>
    </w:rPr>
  </w:style>
  <w:style w:type="paragraph" w:styleId="992" w:customStyle="1">
    <w:name w:val="xl30"/>
    <w:basedOn w:val="69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3" w:customStyle="1">
    <w:name w:val="Char Char Char Char"/>
    <w:basedOn w:val="931"/>
    <w:uiPriority w:val="0"/>
    <w:qFormat/>
    <w:pPr>
      <w:spacing w:line="360" w:lineRule="auto"/>
    </w:pPr>
    <w:rPr>
      <w:rFonts w:ascii="Tahoma" w:hAnsi="Tahoma"/>
      <w:sz w:val="24"/>
      <w:szCs w:val="24"/>
    </w:rPr>
  </w:style>
  <w:style w:type="paragraph" w:styleId="994" w:customStyle="1">
    <w:name w:val="table_1stline"/>
    <w:basedOn w:val="692"/>
    <w:uiPriority w:val="0"/>
    <w:qFormat/>
    <w:pPr>
      <w:jc w:val="left"/>
      <w:spacing w:before="120"/>
      <w:widowControl/>
    </w:pPr>
    <w:rPr>
      <w:rFonts w:ascii="Times New Roman" w:hAnsi="Times New Roman" w:eastAsia="宋体" w:cs="Times New Roman"/>
      <w:bCs/>
      <w:sz w:val="20"/>
      <w:szCs w:val="20"/>
      <w:lang w:val="de-DE" w:eastAsia="de-DE"/>
    </w:rPr>
  </w:style>
  <w:style w:type="paragraph" w:styleId="995" w:customStyle="1">
    <w:name w:val="font5"/>
    <w:basedOn w:val="69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6" w:customStyle="1">
    <w:name w:val="标题1"/>
    <w:basedOn w:val="692"/>
    <w:next w:val="69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7" w:customStyle="1">
    <w:name w:val="_Style 299"/>
    <w:uiPriority w:val="99"/>
    <w:semiHidden/>
    <w:qFormat/>
    <w:rPr>
      <w:rFonts w:ascii="Times New Roman" w:hAnsi="Times New Roman" w:eastAsia="宋体" w:cs="Times New Roman"/>
      <w:sz w:val="21"/>
      <w:szCs w:val="21"/>
      <w:lang w:val="en-US" w:eastAsia="zh-CN" w:bidi="ar-SA"/>
    </w:rPr>
  </w:style>
  <w:style w:type="table" w:styleId="998" w:customStyle="1">
    <w:name w:val="网格型1"/>
    <w:basedOn w:val="911"/>
    <w:uiPriority w:val="0"/>
    <w:qFormat/>
    <w:pPr>
      <w:jc w:val="both"/>
      <w:widowControl w:val="off"/>
    </w:pPr>
    <w:rPr>
      <w:rFonts w:ascii="Times New Roman" w:hAnsi="Times New Roman" w:eastAsia="宋体" w:cs="Times New Roman"/>
      <w:sz w:val="20"/>
      <w:szCs w:val="20"/>
    </w:rPr>
    <w:tblPr/>
  </w:style>
  <w:style w:type="paragraph" w:styleId="99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00" w:customStyle="1">
    <w:name w:val="正文1"/>
    <w:next w:val="692"/>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01" w:customStyle="1">
    <w:name w:val="纯文本11"/>
    <w:basedOn w:val="692"/>
    <w:uiPriority w:val="0"/>
    <w:qFormat/>
    <w:rPr>
      <w:rFonts w:ascii="宋体" w:hAnsi="Courier New"/>
      <w:szCs w:val="20"/>
    </w:rPr>
  </w:style>
  <w:style w:type="paragraph" w:styleId="1002" w:customStyle="1">
    <w:name w:val="HTML 预设格式1"/>
    <w:basedOn w:val="6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3" w:customStyle="1">
    <w:name w:val="15"/>
    <w:uiPriority w:val="0"/>
    <w:qFormat/>
    <w:rPr>
      <w:rFonts w:hint="default" w:ascii="Times New Roman" w:hAnsi="Times New Roman" w:eastAsia="宋体" w:cs="Times New Roman"/>
      <w:sz w:val="21"/>
      <w:szCs w:val="21"/>
      <w:lang w:val="en-US" w:eastAsia="zh-CN" w:bidi="ar-SA"/>
    </w:rPr>
  </w:style>
  <w:style w:type="character" w:styleId="1004" w:customStyle="1">
    <w:name w:val="页眉 字符1"/>
    <w:uiPriority w:val="0"/>
    <w:qFormat/>
    <w:rPr>
      <w:rFonts w:ascii="Tahoma" w:hAnsi="Tahoma" w:eastAsia="微软雅黑" w:cs="Times New Roman"/>
      <w:sz w:val="18"/>
      <w:szCs w:val="18"/>
    </w:rPr>
  </w:style>
  <w:style w:type="paragraph" w:styleId="1005" w:customStyle="1">
    <w:name w:val="样式 加粗 段前: 7.8 磅 段后: 7.8 磅 行距: 固定值 20 磅"/>
    <w:basedOn w:val="692"/>
    <w:uiPriority w:val="0"/>
    <w:qFormat/>
    <w:pPr>
      <w:spacing w:before="60" w:after="60" w:line="360" w:lineRule="exact"/>
    </w:pPr>
    <w:rPr>
      <w:rFonts w:ascii="Times New Roman" w:hAnsi="Times New Roman" w:cs="宋体"/>
      <w:b/>
      <w:bCs/>
      <w:spacing w:val="-2"/>
      <w:sz w:val="24"/>
      <w:szCs w:val="20"/>
    </w:rPr>
  </w:style>
  <w:style w:type="paragraph" w:styleId="1006" w:customStyle="1">
    <w:name w:val="Table Paragraph"/>
    <w:basedOn w:val="692"/>
    <w:uiPriority w:val="1"/>
    <w:qFormat/>
    <w:rPr>
      <w:szCs w:val="24"/>
    </w:rPr>
  </w:style>
  <w:style w:type="paragraph" w:styleId="1007" w:customStyle="1">
    <w:name w:val="首行缩进"/>
    <w:basedOn w:val="692"/>
    <w:uiPriority w:val="0"/>
    <w:qFormat/>
    <w:pPr>
      <w:ind w:firstLine="480"/>
      <w:jc w:val="left"/>
      <w:spacing w:line="360" w:lineRule="auto"/>
    </w:pPr>
    <w:rPr>
      <w:rFonts w:ascii="宋体" w:hAnsi="宋体"/>
      <w:sz w:val="24"/>
      <w:szCs w:val="24"/>
    </w:rPr>
  </w:style>
  <w:style w:type="character" w:styleId="1008" w:customStyle="1">
    <w:name w:val="font11"/>
    <w:basedOn w:val="702"/>
    <w:uiPriority w:val="0"/>
    <w:qFormat/>
    <w:rPr>
      <w:rFonts w:hint="eastAsia" w:ascii="宋体" w:hAnsi="宋体" w:eastAsia="宋体" w:cs="宋体"/>
      <w:color w:val="000000"/>
      <w:sz w:val="18"/>
      <w:szCs w:val="18"/>
      <w:u w:val="none"/>
    </w:rPr>
  </w:style>
  <w:style w:type="character" w:styleId="1009" w:customStyle="1">
    <w:name w:val="font71"/>
    <w:basedOn w:val="702"/>
    <w:uiPriority w:val="0"/>
    <w:qFormat/>
    <w:rPr>
      <w:rFonts w:hint="eastAsia" w:ascii="宋体" w:hAnsi="宋体" w:eastAsia="宋体" w:cs="宋体"/>
      <w:color w:val="000000"/>
      <w:sz w:val="18"/>
      <w:szCs w:val="18"/>
      <w:u w:val="none"/>
    </w:rPr>
  </w:style>
  <w:style w:type="character" w:styleId="1010" w:customStyle="1">
    <w:name w:val="font151"/>
    <w:basedOn w:val="702"/>
    <w:uiPriority w:val="0"/>
    <w:qFormat/>
    <w:rPr>
      <w:rFonts w:hint="eastAsia" w:ascii="宋体" w:hAnsi="宋体" w:eastAsia="宋体" w:cs="宋体"/>
      <w:color w:val="ff0000"/>
      <w:sz w:val="18"/>
      <w:szCs w:val="18"/>
      <w:u w:val="none"/>
    </w:rPr>
  </w:style>
  <w:style w:type="paragraph" w:styleId="1011" w:customStyle="1">
    <w:name w:val="正文首行缩进11"/>
    <w:basedOn w:val="1012"/>
    <w:next w:val="692"/>
    <w:uiPriority w:val="99"/>
    <w:unhideWhenUsed/>
    <w:qFormat/>
    <w:pPr>
      <w:ind w:firstLine="420"/>
    </w:pPr>
    <w:rPr>
      <w:szCs w:val="24"/>
    </w:rPr>
  </w:style>
  <w:style w:type="paragraph" w:styleId="1012" w:customStyle="1">
    <w:name w:val="正文文本111"/>
    <w:basedOn w:val="692"/>
    <w:next w:val="692"/>
    <w:uiPriority w:val="0"/>
    <w:qFormat/>
    <w:rPr>
      <w:rFonts w:eastAsia="楷体_GB2312"/>
      <w:b/>
      <w:bCs/>
      <w:color w:val="ff0000"/>
      <w:sz w:val="32"/>
      <w:szCs w:val="32"/>
      <w:lang w:val="zh-CN"/>
    </w:rPr>
  </w:style>
  <w:style w:type="character" w:styleId="1013" w:customStyle="1">
    <w:name w:val="font21"/>
    <w:basedOn w:val="702"/>
    <w:uiPriority w:val="0"/>
    <w:qFormat/>
    <w:rPr>
      <w:rFonts w:hint="eastAsia" w:ascii="宋体" w:hAnsi="宋体" w:eastAsia="宋体" w:cs="宋体"/>
      <w:color w:val="ff0000"/>
      <w:sz w:val="20"/>
      <w:szCs w:val="20"/>
      <w:u w:val="none"/>
    </w:rPr>
  </w:style>
  <w:style w:type="character" w:styleId="1014" w:customStyle="1">
    <w:name w:val="font31"/>
    <w:basedOn w:val="702"/>
    <w:uiPriority w:val="0"/>
    <w:qFormat/>
    <w:rPr>
      <w:rFonts w:hint="eastAsia" w:ascii="宋体" w:hAnsi="宋体" w:eastAsia="宋体" w:cs="宋体"/>
      <w:color w:val="000000"/>
      <w:sz w:val="20"/>
      <w:szCs w:val="20"/>
      <w:u w:val="none"/>
    </w:rPr>
  </w:style>
  <w:style w:type="character" w:styleId="1015" w:customStyle="1">
    <w:name w:val="font51"/>
    <w:basedOn w:val="702"/>
    <w:uiPriority w:val="0"/>
    <w:qFormat/>
    <w:rPr>
      <w:rFonts w:hint="eastAsia" w:ascii="宋体" w:hAnsi="宋体" w:eastAsia="宋体" w:cs="宋体"/>
      <w:color w:val="000000"/>
      <w:sz w:val="18"/>
      <w:szCs w:val="18"/>
      <w:u w:val="none"/>
    </w:rPr>
  </w:style>
  <w:style w:type="paragraph" w:styleId="1016" w:customStyle="1">
    <w:name w:val="索引 411"/>
    <w:basedOn w:val="692"/>
    <w:next w:val="692"/>
    <w:uiPriority w:val="99"/>
    <w:qFormat/>
    <w:pPr>
      <w:ind w:left="600"/>
    </w:pPr>
    <w:rPr>
      <w:szCs w:val="24"/>
    </w:rPr>
  </w:style>
  <w:style w:type="table" w:styleId="1017" w:customStyle="1">
    <w:name w:val="无格式表格 51"/>
    <w:uiPriority w:val="99"/>
    <w:qFormat/>
    <w:tblPr>
      <w:tblCellMar>
        <w:left w:w="0" w:type="dxa"/>
        <w:top w:w="0" w:type="dxa"/>
        <w:right w:w="0" w:type="dxa"/>
        <w:bottom w:w="0" w:type="dxa"/>
      </w:tblCellMar>
    </w:tbl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江苏博茂项目管理有限公司LYG</cp:lastModifiedBy>
  <cp:revision>6</cp:revision>
  <dcterms:created xsi:type="dcterms:W3CDTF">2024-01-09T08:03:00Z</dcterms:created>
  <dcterms:modified xsi:type="dcterms:W3CDTF">2024-11-06T01:34:55Z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2052-12.1.0.18345</vt:lpwstr>
  </property>
  <property fmtid="{D5CDD505-2E9C-101B-9397-08002B2CF9AE}" pid="3" name="ICV">
    <vt:lpwstr>30B5DEC4FB604986A36C717BADDA8B1D_13</vt:lpwstr>
  </property>
</Properties>
</file>