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jc w:val="center"/>
        <w:spacing w:before="120" w:beforeAutospacing="0" w:after="120" w:afterAutospacing="0" w:line="360" w:lineRule="auto"/>
        <w:rPr>
          <w:rFonts w:cstheme="minorBidi"/>
          <w:b/>
          <w:color w:val="auto"/>
          <w:sz w:val="52"/>
          <w:szCs w:val="20"/>
          <w:highlight w:val="none"/>
        </w:rPr>
      </w:pPr>
      <w:r>
        <w:rPr>
          <w:rFonts w:cstheme="minorBidi"/>
          <w:b/>
          <w:color w:val="auto"/>
          <w:sz w:val="52"/>
          <w:szCs w:val="20"/>
          <w:highlight w:val="none"/>
        </w:rPr>
      </w:r>
      <w:r/>
    </w:p>
    <w:p>
      <w:pPr>
        <w:pStyle w:val="650"/>
        <w:jc w:val="center"/>
        <w:spacing w:before="120" w:beforeAutospacing="0" w:after="120" w:afterAutospacing="0" w:line="360" w:lineRule="auto"/>
        <w:rPr>
          <w:rFonts w:hint="eastAsia" w:eastAsiaTheme="minorEastAsia" w:cstheme="minorBidi"/>
          <w:b/>
          <w:color w:val="auto"/>
          <w:sz w:val="52"/>
          <w:szCs w:val="20"/>
          <w:highlight w:val="none"/>
          <w:lang w:eastAsia="zh-CN"/>
        </w:rPr>
      </w:pPr>
      <w:r>
        <w:rPr>
          <w:rFonts w:hint="eastAsia" w:cstheme="minorBidi"/>
          <w:b/>
          <w:color w:val="auto"/>
          <w:sz w:val="56"/>
          <w:szCs w:val="21"/>
          <w:highlight w:val="none"/>
          <w:lang w:eastAsia="zh-CN"/>
        </w:rPr>
        <w:t xml:space="preserve">2024年东台市农村集体土地所有权日常更新维护项目</w:t>
      </w:r>
      <w:r/>
    </w:p>
    <w:p>
      <w:pPr>
        <w:jc w:val="center"/>
        <w:rPr>
          <w:color w:val="auto"/>
          <w:sz w:val="32"/>
          <w:szCs w:val="32"/>
          <w:highlight w:val="none"/>
        </w:rPr>
        <w:outlineLvl w:val="0"/>
      </w:pPr>
      <w:r>
        <w:rPr>
          <w:color w:val="auto"/>
          <w:sz w:val="32"/>
          <w:szCs w:val="32"/>
          <w:highlight w:val="none"/>
        </w:rPr>
      </w:r>
      <w:r/>
    </w:p>
    <w:p>
      <w:pPr>
        <w:rPr>
          <w:color w:val="auto"/>
          <w:highlight w:val="none"/>
        </w:rPr>
      </w:pPr>
      <w:r>
        <w:rPr>
          <w:color w:val="auto"/>
          <w:highlight w:val="none"/>
        </w:rPr>
      </w:r>
      <w:r/>
    </w:p>
    <w:p>
      <w:pPr>
        <w:jc w:val="center"/>
        <w:spacing w:line="856" w:lineRule="atLeast"/>
        <w:tabs>
          <w:tab w:val="left" w:pos="2160" w:leader="none"/>
          <w:tab w:val="left" w:pos="2340" w:leader="none"/>
          <w:tab w:val="left" w:pos="5940" w:leader="none"/>
          <w:tab w:val="left" w:pos="6120" w:leader="none"/>
        </w:tabs>
        <w:rPr>
          <w:color w:val="auto"/>
          <w:sz w:val="84"/>
          <w:highlight w:val="none"/>
        </w:rPr>
        <w:outlineLvl w:val="0"/>
      </w:pPr>
      <w:r>
        <w:rPr>
          <w:rFonts w:hint="eastAsia"/>
          <w:b/>
          <w:color w:val="auto"/>
          <w:sz w:val="84"/>
          <w:highlight w:val="none"/>
        </w:rPr>
        <w:t xml:space="preserve">招 标 文 件</w:t>
      </w:r>
      <w:r/>
    </w:p>
    <w:p>
      <w:pPr>
        <w:jc w:val="center"/>
        <w:spacing w:line="413" w:lineRule="atLeast"/>
        <w:rPr>
          <w:color w:val="auto"/>
          <w:highlight w:val="none"/>
        </w:rPr>
      </w:pPr>
      <w:r>
        <w:rPr>
          <w:color w:val="auto"/>
          <w:highlight w:val="none"/>
        </w:rPr>
      </w:r>
      <w:r/>
    </w:p>
    <w:p>
      <w:pPr>
        <w:jc w:val="center"/>
        <w:spacing w:line="413" w:lineRule="atLeast"/>
        <w:rPr>
          <w:color w:val="auto"/>
          <w:highlight w:val="none"/>
        </w:rPr>
      </w:pPr>
      <w:r>
        <w:rPr>
          <w:color w:val="auto"/>
          <w:highlight w:val="none"/>
        </w:rPr>
      </w:r>
      <w:r/>
    </w:p>
    <w:p>
      <w:pPr>
        <w:jc w:val="center"/>
        <w:spacing w:line="413" w:lineRule="atLeast"/>
        <w:rPr>
          <w:rFonts w:hint="eastAsia" w:eastAsiaTheme="minorEastAsia"/>
          <w:b/>
          <w:bCs/>
          <w:color w:val="auto"/>
          <w:sz w:val="32"/>
          <w:szCs w:val="32"/>
          <w:highlight w:val="none"/>
          <w:u w:val="single"/>
          <w:lang w:eastAsia="zh-CN"/>
        </w:rPr>
      </w:pPr>
      <w:r>
        <w:rPr>
          <w:b/>
          <w:bCs/>
          <w:color w:val="auto"/>
          <w:sz w:val="32"/>
          <w:szCs w:val="32"/>
          <w:highlight w:val="none"/>
        </w:rPr>
        <w:t xml:space="preserve">编号：</w:t>
      </w:r>
      <w:r>
        <w:rPr>
          <w:rFonts w:hint="eastAsia"/>
          <w:b/>
          <w:bCs/>
          <w:color w:val="auto"/>
          <w:sz w:val="32"/>
          <w:szCs w:val="32"/>
          <w:highlight w:val="none"/>
          <w:lang w:eastAsia="zh-CN"/>
        </w:rPr>
        <w:t xml:space="preserve">JSZC-320981-XHZB-G2024-0052</w:t>
      </w:r>
      <w:r/>
    </w:p>
    <w:p>
      <w:pPr>
        <w:spacing w:line="413" w:lineRule="atLeast"/>
        <w:rPr>
          <w:b/>
          <w:bCs/>
          <w:color w:val="auto"/>
          <w:highlight w:val="none"/>
        </w:rPr>
      </w:pPr>
      <w:r>
        <w:rPr>
          <w:rFonts w:hint="eastAsia"/>
          <w:b/>
          <w:bCs/>
          <w:color w:val="auto"/>
          <w:highlight w:val="none"/>
        </w:rPr>
        <w:t xml:space="preserve"> </w:t>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pStyle w:val="651"/>
        <w:rPr>
          <w:rFonts w:hint="default"/>
          <w:b/>
          <w:bCs/>
          <w:color w:val="auto"/>
          <w:highlight w:val="none"/>
        </w:rPr>
      </w:pPr>
      <w:r>
        <w:rPr>
          <w:rFonts w:hint="default"/>
          <w:b/>
          <w:bCs/>
          <w:color w:val="auto"/>
          <w:highlight w:val="none"/>
        </w:rPr>
      </w:r>
      <w:r/>
    </w:p>
    <w:p>
      <w:pPr>
        <w:spacing w:line="480" w:lineRule="auto"/>
        <w:rPr>
          <w:b/>
          <w:color w:val="auto"/>
          <w:sz w:val="31"/>
          <w:highlight w:val="none"/>
        </w:rPr>
        <w:outlineLvl w:val="0"/>
      </w:pPr>
      <w:r>
        <w:rPr>
          <w:rFonts w:hint="eastAsia"/>
          <w:b/>
          <w:color w:val="auto"/>
          <w:sz w:val="31"/>
          <w:highlight w:val="none"/>
        </w:rPr>
        <w:t xml:space="preserve">采购人</w:t>
      </w:r>
      <w:r>
        <w:rPr>
          <w:b/>
          <w:color w:val="auto"/>
          <w:sz w:val="31"/>
          <w:highlight w:val="none"/>
        </w:rPr>
        <w:t xml:space="preserve">：</w:t>
      </w:r>
      <w:r>
        <w:rPr>
          <w:rFonts w:hint="eastAsia"/>
          <w:b/>
          <w:color w:val="auto"/>
          <w:sz w:val="31"/>
          <w:highlight w:val="none"/>
          <w:u w:val="single"/>
        </w:rPr>
        <w:t xml:space="preserve">       </w:t>
      </w:r>
      <w:r>
        <w:rPr>
          <w:rFonts w:hint="eastAsia"/>
          <w:b/>
          <w:color w:val="auto"/>
          <w:sz w:val="31"/>
          <w:highlight w:val="none"/>
          <w:u w:val="single"/>
          <w:lang w:val="en-US" w:eastAsia="zh-CN"/>
        </w:rPr>
        <w:t xml:space="preserve"> </w:t>
      </w:r>
      <w:r>
        <w:rPr>
          <w:rFonts w:hint="eastAsia"/>
          <w:b/>
          <w:color w:val="auto"/>
          <w:sz w:val="31"/>
          <w:highlight w:val="none"/>
          <w:u w:val="single"/>
          <w:lang w:eastAsia="zh-CN"/>
        </w:rPr>
        <w:t xml:space="preserve">东台市不动产登记中心</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pPr>
      <w:r>
        <w:rPr>
          <w:b/>
          <w:color w:val="auto"/>
          <w:sz w:val="31"/>
          <w:highlight w:val="none"/>
        </w:rPr>
      </w:r>
      <w:r/>
    </w:p>
    <w:p>
      <w:pPr>
        <w:spacing w:line="480" w:lineRule="auto"/>
        <w:rPr>
          <w:b/>
          <w:color w:val="auto"/>
          <w:sz w:val="31"/>
          <w:highlight w:val="none"/>
        </w:rPr>
        <w:outlineLvl w:val="0"/>
      </w:pPr>
      <w:r>
        <w:rPr>
          <w:rFonts w:hint="eastAsia"/>
          <w:b/>
          <w:color w:val="auto"/>
          <w:sz w:val="31"/>
          <w:highlight w:val="none"/>
        </w:rPr>
        <w:t xml:space="preserve">采购代理机构</w:t>
      </w:r>
      <w:r>
        <w:rPr>
          <w:b/>
          <w:color w:val="auto"/>
          <w:sz w:val="31"/>
          <w:highlight w:val="none"/>
        </w:rPr>
        <w:t xml:space="preserve">：</w:t>
      </w:r>
      <w:r>
        <w:rPr>
          <w:rFonts w:hint="eastAsia"/>
          <w:b/>
          <w:color w:val="auto"/>
          <w:sz w:val="31"/>
          <w:highlight w:val="none"/>
          <w:u w:val="single"/>
        </w:rPr>
        <w:t xml:space="preserve">  东台市兴华招标代理有限公司  </w:t>
      </w:r>
      <w:r>
        <w:rPr>
          <w:b/>
          <w:color w:val="auto"/>
          <w:sz w:val="31"/>
          <w:highlight w:val="none"/>
          <w:u w:val="single"/>
        </w:rPr>
        <w:t xml:space="preserve"> </w:t>
      </w:r>
      <w:r>
        <w:rPr>
          <w:rFonts w:hint="eastAsia"/>
          <w:b/>
          <w:color w:val="auto"/>
          <w:sz w:val="31"/>
          <w:highlight w:val="none"/>
        </w:rPr>
        <w:t xml:space="preserve">（</w:t>
      </w:r>
      <w:r>
        <w:rPr>
          <w:b/>
          <w:color w:val="auto"/>
          <w:sz w:val="31"/>
          <w:highlight w:val="none"/>
        </w:rPr>
        <w:t xml:space="preserve">盖章</w:t>
      </w:r>
      <w:r>
        <w:rPr>
          <w:rFonts w:hint="eastAsia"/>
          <w:b/>
          <w:color w:val="auto"/>
          <w:sz w:val="31"/>
          <w:highlight w:val="none"/>
        </w:rPr>
        <w:t xml:space="preserve">）</w:t>
      </w:r>
      <w:r/>
    </w:p>
    <w:p>
      <w:pPr>
        <w:spacing w:line="480" w:lineRule="auto"/>
        <w:rPr>
          <w:b/>
          <w:color w:val="auto"/>
          <w:sz w:val="31"/>
          <w:highlight w:val="none"/>
        </w:rPr>
        <w:outlineLvl w:val="0"/>
      </w:pPr>
      <w:r>
        <w:rPr>
          <w:rFonts w:hint="eastAsia"/>
          <w:b/>
          <w:color w:val="auto"/>
          <w:sz w:val="31"/>
          <w:highlight w:val="none"/>
        </w:rPr>
        <w:t xml:space="preserve">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 xml:space="preserve">（签字或</w:t>
      </w:r>
      <w:r>
        <w:rPr>
          <w:b/>
          <w:color w:val="auto"/>
          <w:sz w:val="31"/>
          <w:highlight w:val="none"/>
        </w:rPr>
        <w:t xml:space="preserve">盖章</w:t>
      </w:r>
      <w:r>
        <w:rPr>
          <w:rFonts w:hint="eastAsia"/>
          <w:b/>
          <w:color w:val="auto"/>
          <w:sz w:val="31"/>
          <w:highlight w:val="none"/>
        </w:rPr>
        <w:t xml:space="preserve">）</w:t>
      </w:r>
      <w:r/>
    </w:p>
    <w:p>
      <w:pPr>
        <w:pStyle w:val="650"/>
        <w:jc w:val="center"/>
        <w:spacing w:beforeAutospacing="0" w:afterAutospacing="0" w:line="480" w:lineRule="auto"/>
        <w:rPr>
          <w:b/>
          <w:bCs/>
          <w:color w:val="auto"/>
          <w:sz w:val="31"/>
          <w:szCs w:val="31"/>
          <w:highlight w:val="none"/>
        </w:rPr>
      </w:pPr>
      <w:r>
        <w:rPr>
          <w:b/>
          <w:color w:val="auto"/>
          <w:sz w:val="31"/>
          <w:highlight w:val="none"/>
        </w:rPr>
      </w:r>
      <w:r>
        <w:rPr>
          <w:b/>
          <w:color w:val="auto"/>
          <w:sz w:val="31"/>
          <w:highlight w:val="none"/>
        </w:rPr>
      </w:r>
    </w:p>
    <w:p>
      <w:pPr>
        <w:pStyle w:val="650"/>
        <w:jc w:val="center"/>
        <w:spacing w:beforeAutospacing="0" w:afterAutospacing="0" w:line="480" w:lineRule="auto"/>
        <w:rPr>
          <w:b/>
          <w:bCs/>
          <w:color w:val="auto"/>
          <w:sz w:val="31"/>
          <w:szCs w:val="31"/>
          <w:highlight w:val="none"/>
        </w:rPr>
      </w:pPr>
      <w:r>
        <w:rPr>
          <w:rFonts w:hint="eastAsia"/>
          <w:b/>
          <w:color w:val="auto"/>
          <w:sz w:val="31"/>
          <w:highlight w:val="none"/>
          <w:u w:val="single"/>
        </w:rPr>
        <w:t xml:space="preserve"> 2024 </w:t>
      </w:r>
      <w:r>
        <w:rPr>
          <w:rFonts w:hint="eastAsia"/>
          <w:b/>
          <w:color w:val="auto"/>
          <w:sz w:val="31"/>
          <w:highlight w:val="none"/>
        </w:rPr>
        <w:t xml:space="preserve">年</w:t>
      </w:r>
      <w:r>
        <w:rPr>
          <w:rFonts w:hint="eastAsia"/>
          <w:b/>
          <w:color w:val="auto"/>
          <w:sz w:val="31"/>
          <w:highlight w:val="none"/>
          <w:u w:val="single"/>
        </w:rPr>
        <w:t xml:space="preserve"> </w:t>
      </w:r>
      <w:r>
        <w:rPr>
          <w:rFonts w:hint="eastAsia"/>
          <w:b/>
          <w:color w:val="auto"/>
          <w:sz w:val="31"/>
          <w:highlight w:val="none"/>
          <w:u w:val="single"/>
          <w:lang w:val="en-US" w:eastAsia="zh-CN"/>
        </w:rPr>
        <w:t xml:space="preserve">11</w:t>
      </w:r>
      <w:r>
        <w:rPr>
          <w:rFonts w:hint="eastAsia"/>
          <w:b/>
          <w:color w:val="auto"/>
          <w:sz w:val="31"/>
          <w:highlight w:val="none"/>
          <w:u w:val="single"/>
        </w:rPr>
        <w:t xml:space="preserve"> </w:t>
      </w:r>
      <w:r>
        <w:rPr>
          <w:rFonts w:hint="eastAsia"/>
          <w:b/>
          <w:color w:val="auto"/>
          <w:sz w:val="31"/>
          <w:highlight w:val="none"/>
        </w:rPr>
        <w:t xml:space="preserve">月</w:t>
      </w:r>
      <w:r>
        <w:rPr>
          <w:rFonts w:hint="eastAsia"/>
          <w:b/>
          <w:color w:val="auto"/>
          <w:sz w:val="31"/>
          <w:highlight w:val="none"/>
          <w:u w:val="single"/>
        </w:rPr>
        <w:t xml:space="preserve"> </w:t>
      </w:r>
      <w:r>
        <w:rPr>
          <w:rFonts w:hint="eastAsia"/>
          <w:b/>
          <w:color w:val="auto"/>
          <w:sz w:val="31"/>
          <w:highlight w:val="none"/>
          <w:u w:val="single"/>
          <w:lang w:val="en-US" w:eastAsia="zh-CN"/>
        </w:rPr>
        <w:t xml:space="preserve">12</w:t>
      </w:r>
      <w:r>
        <w:rPr>
          <w:rFonts w:hint="eastAsia"/>
          <w:b/>
          <w:color w:val="auto"/>
          <w:sz w:val="31"/>
          <w:highlight w:val="none"/>
          <w:u w:val="single"/>
        </w:rPr>
        <w:t xml:space="preserve"> </w:t>
      </w:r>
      <w:r>
        <w:rPr>
          <w:b/>
          <w:color w:val="auto"/>
          <w:sz w:val="31"/>
          <w:highlight w:val="none"/>
        </w:rPr>
        <w:t xml:space="preserve">日</w:t>
      </w:r>
      <w:r/>
    </w:p>
    <w:p>
      <w:pPr>
        <w:pStyle w:val="65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Pr>
          <w:rFonts w:ascii="Times New Roman" w:hAnsi="Times New Roman"/>
          <w:color w:val="auto"/>
          <w:sz w:val="21"/>
          <w:szCs w:val="21"/>
          <w:highlight w:val="none"/>
        </w:rPr>
        <w:t xml:space="preserve"> </w:t>
      </w:r>
      <w:r/>
    </w:p>
    <w:p>
      <w:pPr>
        <w:pStyle w:val="650"/>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0"/>
        <w:jc w:val="both"/>
        <w:spacing w:beforeAutospacing="0" w:afterAutospacing="0" w:line="480" w:lineRule="auto"/>
        <w:rPr>
          <w:color w:val="auto"/>
          <w:highlight w:val="none"/>
        </w:rPr>
      </w:pPr>
      <w:r>
        <w:rPr>
          <w:color w:val="auto"/>
          <w:highlight w:val="none"/>
        </w:rPr>
        <w:t xml:space="preserve"> </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50"/>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center"/>
        <w:keepNext/>
        <w:spacing w:beforeAutospacing="0" w:afterAutospacing="0"/>
        <w:rPr>
          <w:rFonts w:eastAsia="黑体"/>
          <w:color w:val="auto"/>
          <w:highlight w:val="none"/>
        </w:rPr>
      </w:pPr>
      <w:r>
        <w:rPr>
          <w:rFonts w:hint="eastAsia" w:ascii="黑体" w:hAnsi="宋体" w:eastAsia="黑体" w:cs="黑体"/>
          <w:color w:val="auto"/>
          <w:sz w:val="44"/>
          <w:szCs w:val="44"/>
          <w:highlight w:val="none"/>
        </w:rPr>
        <w:t xml:space="preserve">第一章 招标公告</w:t>
      </w:r>
      <w:r/>
    </w:p>
    <w:p>
      <w:pPr>
        <w:pStyle w:val="650"/>
        <w:ind w:firstLine="480"/>
        <w:jc w:val="both"/>
        <w:spacing w:beforeAutospacing="0" w:afterAutospacing="0"/>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650"/>
        <w:ind w:firstLine="480"/>
        <w:jc w:val="both"/>
        <w:spacing w:beforeAutospacing="0" w:afterAutospacing="0"/>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2024年东台市农村集体土地所有权日常更新维护项目</w:t>
      </w:r>
      <w:r>
        <w:rPr>
          <w:rFonts w:hint="eastAsia" w:ascii="仿宋" w:hAnsi="仿宋" w:eastAsia="仿宋" w:cs="仿宋"/>
          <w:color w:val="auto"/>
          <w:sz w:val="28"/>
          <w:szCs w:val="28"/>
          <w:highlight w:val="none"/>
        </w:rPr>
        <w:t xml:space="preserve">的潜在投标人可在</w:t>
      </w:r>
      <w:r>
        <w:rPr>
          <w:rFonts w:hint="eastAsia" w:ascii="仿宋" w:hAnsi="仿宋" w:eastAsia="仿宋" w:cs="仿宋"/>
          <w:color w:val="auto"/>
          <w:sz w:val="28"/>
          <w:szCs w:val="28"/>
          <w:highlight w:val="none"/>
          <w:u w:val="single"/>
        </w:rPr>
        <w:t xml:space="preserve">“中国政府采购网”、“江苏政府采购网、盐城市政府采购网”</w:t>
      </w:r>
      <w:r>
        <w:rPr>
          <w:rFonts w:hint="eastAsia" w:ascii="仿宋" w:hAnsi="仿宋" w:eastAsia="仿宋" w:cs="仿宋"/>
          <w:color w:val="auto"/>
          <w:sz w:val="28"/>
          <w:szCs w:val="28"/>
          <w:highlight w:val="none"/>
        </w:rPr>
        <w:t xml:space="preserve">获取招标文件，并于</w:t>
      </w:r>
      <w:r>
        <w:rPr>
          <w:rFonts w:hint="eastAsia" w:ascii="仿宋" w:hAnsi="仿宋" w:eastAsia="仿宋" w:cs="仿宋"/>
          <w:color w:val="auto"/>
          <w:sz w:val="28"/>
          <w:szCs w:val="28"/>
          <w:highlight w:val="none"/>
          <w:u w:val="single"/>
        </w:rPr>
        <w:t xml:space="preserve">2024年</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u w:val="single"/>
        </w:rPr>
        <w:t xml:space="preserve">点00分（</w:t>
      </w:r>
      <w:r>
        <w:rPr>
          <w:rFonts w:hint="eastAsia" w:ascii="仿宋" w:hAnsi="仿宋" w:eastAsia="仿宋" w:cs="仿宋"/>
          <w:color w:val="auto"/>
          <w:sz w:val="28"/>
          <w:szCs w:val="28"/>
          <w:highlight w:val="none"/>
        </w:rPr>
        <w:t xml:space="preserve">北京时间）前递交投标文件。</w:t>
      </w:r>
      <w:r/>
    </w:p>
    <w:p>
      <w:pPr>
        <w:pStyle w:val="650"/>
        <w:ind w:firstLine="498"/>
        <w:jc w:val="both"/>
        <w:keepLines/>
        <w:keepNext/>
        <w:spacing w:before="145" w:beforeAutospacing="0" w:after="145" w:afterAutospacing="0" w:line="360" w:lineRule="auto"/>
        <w:rPr>
          <w:color w:val="auto"/>
          <w:highlight w:val="none"/>
        </w:rPr>
      </w:pPr>
      <w:r/>
      <w:bookmarkStart w:id="6" w:name="_Toc28359002"/>
      <w:r/>
      <w:bookmarkStart w:id="7" w:name="_Toc35393621"/>
      <w:r/>
      <w:bookmarkStart w:id="8" w:name="_Toc35393790"/>
      <w:r/>
      <w:bookmarkStart w:id="9" w:name="_Toc28359079"/>
      <w:r/>
      <w:bookmarkStart w:id="10" w:name="_Toc38985263"/>
      <w:r/>
      <w:bookmarkStart w:id="11" w:name="_Hlk24379207"/>
      <w:r>
        <w:rPr>
          <w:rFonts w:ascii="Times New Roman" w:hAnsi="Times New Roman"/>
          <w:b/>
          <w:color w:val="auto"/>
          <w:sz w:val="32"/>
          <w:szCs w:val="32"/>
          <w:highlight w:val="none"/>
        </w:rPr>
        <w:t xml:space="preserve">一、项目基本情况</w:t>
      </w:r>
      <w:bookmarkEnd w:id="6"/>
      <w:r/>
      <w:bookmarkEnd w:id="7"/>
      <w:r/>
      <w:bookmarkEnd w:id="8"/>
      <w:r/>
      <w:bookmarkEnd w:id="9"/>
      <w:r/>
      <w:bookmarkEnd w:id="10"/>
      <w:r/>
      <w:bookmarkEnd w:id="11"/>
      <w:r/>
      <w:r/>
    </w:p>
    <w:p>
      <w:pPr>
        <w:pStyle w:val="650"/>
        <w:ind w:firstLine="480"/>
        <w:jc w:val="both"/>
        <w:spacing w:beforeAutospacing="0" w:afterAutospacing="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eastAsia="zh-CN"/>
        </w:rPr>
        <w:t xml:space="preserve">JSZC-320981-XHZB-G2024-0052</w:t>
      </w:r>
      <w:r/>
    </w:p>
    <w:p>
      <w:pPr>
        <w:pStyle w:val="650"/>
        <w:ind w:firstLine="480"/>
        <w:jc w:val="both"/>
        <w:spacing w:beforeAutospacing="0" w:afterAutospacing="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2024年东台市农村集体土地所有权日常更新维护项目</w:t>
      </w:r>
      <w:r/>
    </w:p>
    <w:p>
      <w:pPr>
        <w:pStyle w:val="650"/>
        <w:ind w:firstLine="48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3.采购方式：公开招标</w:t>
      </w:r>
      <w:r/>
    </w:p>
    <w:p>
      <w:pPr>
        <w:pStyle w:val="650"/>
        <w:ind w:firstLine="480"/>
        <w:jc w:val="both"/>
        <w:spacing w:beforeAutospacing="0" w:afterAutospacing="0"/>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rPr>
        <w:t xml:space="preserve">4.预算金额：50万元</w:t>
      </w:r>
      <w:r/>
    </w:p>
    <w:p>
      <w:pPr>
        <w:pStyle w:val="650"/>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5.最高限价：</w:t>
      </w:r>
      <w:r>
        <w:rPr>
          <w:rFonts w:hint="eastAsia" w:ascii="仿宋" w:hAnsi="仿宋" w:eastAsia="仿宋" w:cs="仿宋"/>
          <w:color w:val="auto"/>
          <w:sz w:val="28"/>
          <w:szCs w:val="28"/>
          <w:highlight w:val="none"/>
        </w:rPr>
        <w:t xml:space="preserve">50万元</w:t>
      </w:r>
      <w:r/>
    </w:p>
    <w:p>
      <w:pPr>
        <w:pStyle w:val="650"/>
        <w:ind w:firstLine="48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购需求（简介）：根据江苏省自然资源厅办公室发布的《关于开展农村集体土地所有权确权登记成果更新汇交工作的通知》（苏自然资办发〔2020〕97号）文件要求：将集体土地所有权确权登记成果纳入不动产登记数据库，建立日常更新管理</w:t>
      </w:r>
      <w:r>
        <w:rPr>
          <w:rFonts w:hint="eastAsia" w:ascii="仿宋" w:hAnsi="仿宋" w:eastAsia="仿宋" w:cs="仿宋"/>
          <w:color w:val="auto"/>
          <w:sz w:val="28"/>
          <w:szCs w:val="28"/>
          <w:highlight w:val="none"/>
        </w:rPr>
        <w:t xml:space="preserve">机制，并同时做好数据更新与维护，以此确保数据现势性和准确性。省厅已在省级登记平台中建立全省集体土地所有权确权登记数据库，作为建设用地报批、省级自然资源统一确权登记、生态修复、土地增减挂钩、盘活批而未供和闲置土地相关审核工作的依据，利用电子审查模块进行审核，后期所有权登记数据与报批数据材料不符或相差较大的将退回区县重新核实，同时省厅每年将以“定期+应急”模式，常态化开展集体土地所有权确权登记成果更新和汇交。在上述背景及要求下，东台市开展农村集体土地所有权日常更新维护项目工作建设。（详细内容见本磋商文件第四章）</w:t>
      </w:r>
      <w:r/>
    </w:p>
    <w:p>
      <w:pPr>
        <w:pStyle w:val="650"/>
        <w:ind w:firstLine="48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7.合同履行期限：2024年12月31日之前完成所有工作服务内容，并通过上级部门或采购人组织的验收。</w:t>
      </w:r>
      <w:r/>
    </w:p>
    <w:p>
      <w:pPr>
        <w:pStyle w:val="650"/>
        <w:ind w:firstLine="480"/>
        <w:jc w:val="both"/>
        <w:spacing w:beforeAutospacing="0" w:afterAutospacing="0" w:line="360" w:lineRule="auto"/>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 xml:space="preserve">8.本项目（是/否）接受联合体：否</w:t>
      </w:r>
      <w:r/>
    </w:p>
    <w:p>
      <w:pPr>
        <w:pStyle w:val="650"/>
        <w:ind w:firstLine="498"/>
        <w:jc w:val="both"/>
        <w:keepLines/>
        <w:keepNext/>
        <w:spacing w:before="145" w:beforeAutospacing="0" w:after="145" w:afterAutospacing="0" w:line="360" w:lineRule="auto"/>
        <w:rPr>
          <w:color w:val="auto"/>
          <w:highlight w:val="none"/>
        </w:rPr>
      </w:pPr>
      <w:r/>
      <w:bookmarkStart w:id="12" w:name="_Toc38985264"/>
      <w:r/>
      <w:bookmarkStart w:id="13" w:name="_Toc35393622"/>
      <w:r/>
      <w:bookmarkStart w:id="14" w:name="_Toc28359003"/>
      <w:r/>
      <w:bookmarkStart w:id="15" w:name="_Toc28359080"/>
      <w:r/>
      <w:bookmarkStart w:id="16" w:name="_Toc35393791"/>
      <w:r>
        <w:rPr>
          <w:rFonts w:ascii="Times New Roman" w:hAnsi="Times New Roman"/>
          <w:b/>
          <w:color w:val="auto"/>
          <w:sz w:val="32"/>
          <w:szCs w:val="32"/>
          <w:highlight w:val="none"/>
        </w:rPr>
        <w:t xml:space="preserve">二、申请人的资格要求：</w:t>
      </w:r>
      <w:bookmarkEnd w:id="12"/>
      <w:r/>
      <w:bookmarkEnd w:id="13"/>
      <w:r/>
      <w:bookmarkEnd w:id="14"/>
      <w:r/>
      <w:bookmarkEnd w:id="15"/>
      <w:r/>
      <w:bookmarkEnd w:id="16"/>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法人或者其他组织的营业执照等证明文件，自然人的身份证明；</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1.2上一年度或上上年度的财务状况报表（成立不满一年无需提供）；</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1.3具备履行合同所必需的设备和专业技术能力的书面声明；</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1.5参加政府采购活动前3年内在经营活动中没有重大违法记录的书面声明；</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1.6法律、行政法规规定的其他条件；</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50"/>
        <w:ind w:firstLine="56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1.8单位负责人为同一人或者存在直接控股、服务关系的不同供应商，不得参加同一合同项下的政府采购活动。</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2.落实政府采购政策需满足的资格要求：</w:t>
      </w:r>
      <w:r>
        <w:rPr>
          <w:rFonts w:hint="eastAsia" w:ascii="仿宋" w:hAnsi="仿宋" w:eastAsia="仿宋" w:cs="仿宋"/>
          <w:color w:val="auto"/>
          <w:sz w:val="28"/>
          <w:szCs w:val="28"/>
          <w:highlight w:val="none"/>
          <w:lang w:val="en-US" w:eastAsia="zh-CN"/>
        </w:rPr>
        <w:t xml:space="preserve">本项目为专门面向小微企业（含残疾人福利性单位、监狱企业）采购的项目,供应商须为小微企业，不接受非小微型企业参与本项目招标。因本项目专门面向小微企业（含残疾人福利性单位、监狱企业）采购，故不再执行价格评审优惠的扶持政策</w:t>
      </w:r>
      <w:r>
        <w:rPr>
          <w:rFonts w:hint="eastAsia" w:ascii="仿宋" w:hAnsi="仿宋" w:eastAsia="仿宋" w:cs="仿宋"/>
          <w:color w:val="auto"/>
          <w:sz w:val="28"/>
          <w:szCs w:val="28"/>
          <w:highlight w:val="none"/>
        </w:rPr>
        <w:t xml:space="preserve">。</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3.本项目的特定资格要求：</w:t>
      </w:r>
      <w:r/>
    </w:p>
    <w:p>
      <w:pPr>
        <w:pStyle w:val="650"/>
        <w:ind w:firstLine="560"/>
        <w:jc w:val="both"/>
        <w:spacing w:beforeAutospacing="0" w:afterAutospacing="0"/>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3.1投标人如委托被授权人参与，则被授权人须为本单位正式职工并提供投标人为被授权人缴纳的社会养老保险证明；</w:t>
      </w:r>
      <w:r/>
    </w:p>
    <w:p>
      <w:pPr>
        <w:pStyle w:val="650"/>
        <w:ind w:firstLine="560"/>
        <w:jc w:val="both"/>
        <w:spacing w:beforeAutospacing="0" w:afterAutospacing="0"/>
        <w:shd w:val="clear" w:color="auto" w:fill="ffffff"/>
        <w:widowControl/>
        <w:rPr>
          <w:rFonts w:ascii="仿宋" w:hAnsi="仿宋" w:eastAsia="仿宋" w:cs="仿宋"/>
          <w:color w:val="auto"/>
          <w:sz w:val="28"/>
          <w:szCs w:val="28"/>
          <w:highlight w:val="none"/>
          <w:u w:val="single"/>
          <w:shd w:val="clear" w:color="auto" w:fill="ffffff"/>
        </w:rPr>
      </w:pPr>
      <w:r>
        <w:rPr>
          <w:rFonts w:hint="eastAsia" w:ascii="仿宋" w:hAnsi="仿宋" w:eastAsia="仿宋" w:cs="仿宋"/>
          <w:color w:val="auto"/>
          <w:sz w:val="28"/>
          <w:szCs w:val="28"/>
          <w:highlight w:val="none"/>
        </w:rPr>
        <w:t xml:space="preserve">3.2 </w:t>
      </w:r>
      <w:r>
        <w:rPr>
          <w:rFonts w:hint="eastAsia" w:ascii="仿宋" w:hAnsi="仿宋" w:eastAsia="仿宋" w:cs="仿宋"/>
          <w:color w:val="auto"/>
          <w:sz w:val="28"/>
          <w:szCs w:val="28"/>
          <w:highlight w:val="none"/>
          <w:shd w:val="clear" w:color="auto" w:fill="ffffff"/>
        </w:rPr>
        <w:t xml:space="preserve">投标人须具有省级及以上测绘地理信息行政主管部门颁发的乙级及以上测绘资质且专业范围须包括界线与不动产测绘、地理信息系统工程专业。</w:t>
      </w:r>
      <w:r/>
    </w:p>
    <w:p>
      <w:pPr>
        <w:pStyle w:val="650"/>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三、获取招标文件</w:t>
      </w:r>
      <w:r/>
    </w:p>
    <w:p>
      <w:pPr>
        <w:pStyle w:val="650"/>
        <w:ind w:firstLine="560"/>
        <w:jc w:val="both"/>
        <w:spacing w:beforeAutospacing="0" w:afterAutospacing="0" w:line="23" w:lineRule="atLeast"/>
        <w:shd w:val="clear" w:color="auto" w:fill="ffffff"/>
        <w:widowControl/>
        <w:rPr>
          <w:rFonts w:ascii="仿宋" w:hAnsi="仿宋" w:eastAsia="仿宋" w:cs="仿宋"/>
          <w:color w:val="auto"/>
          <w:sz w:val="28"/>
          <w:szCs w:val="28"/>
          <w:highlight w:val="none"/>
        </w:rPr>
      </w:pPr>
      <w:r/>
      <w:bookmarkStart w:id="17" w:name="_Toc28359005"/>
      <w:r/>
      <w:bookmarkStart w:id="18" w:name="_Toc28359082"/>
      <w:r/>
      <w:bookmarkStart w:id="19" w:name="_Toc38985266"/>
      <w:r/>
      <w:bookmarkStart w:id="20" w:name="_Toc35393793"/>
      <w:r/>
      <w:bookmarkStart w:id="21" w:name="_Toc35393624"/>
      <w:r>
        <w:rPr>
          <w:rFonts w:hint="eastAsia" w:ascii="仿宋" w:hAnsi="仿宋" w:eastAsia="仿宋" w:cs="仿宋"/>
          <w:color w:val="auto"/>
          <w:sz w:val="28"/>
          <w:szCs w:val="28"/>
          <w:highlight w:val="none"/>
        </w:rPr>
        <w:t xml:space="preserve">1.时间：</w:t>
      </w:r>
      <w:bookmarkEnd w:id="17"/>
      <w:r/>
      <w:bookmarkEnd w:id="18"/>
      <w:r/>
      <w:bookmarkEnd w:id="19"/>
      <w:r/>
      <w:bookmarkEnd w:id="20"/>
      <w:r/>
      <w:bookmarkEnd w:id="21"/>
      <w:r>
        <w:rPr>
          <w:rFonts w:hint="eastAsia" w:ascii="仿宋" w:hAnsi="仿宋" w:eastAsia="仿宋" w:cs="仿宋"/>
          <w:color w:val="auto"/>
          <w:sz w:val="28"/>
          <w:szCs w:val="28"/>
          <w:highlight w:val="none"/>
          <w:u w:val="single"/>
          <w:shd w:val="clear" w:color="auto" w:fill="ffffff"/>
        </w:rPr>
        <w:t xml:space="preserve">自</w:t>
      </w:r>
      <w:r>
        <w:rPr>
          <w:rFonts w:hint="eastAsia" w:ascii="仿宋" w:hAnsi="仿宋" w:eastAsia="仿宋" w:cs="仿宋"/>
          <w:color w:val="auto"/>
          <w:sz w:val="28"/>
          <w:szCs w:val="28"/>
          <w:highlight w:val="none"/>
          <w:u w:val="single"/>
          <w:shd w:val="clear" w:color="auto" w:fill="ffffff"/>
          <w:lang w:val="en-US" w:eastAsia="zh-CN"/>
        </w:rPr>
        <w:t xml:space="preserve">招标</w:t>
      </w:r>
      <w:r>
        <w:rPr>
          <w:rFonts w:hint="eastAsia" w:ascii="仿宋" w:hAnsi="仿宋" w:eastAsia="仿宋" w:cs="仿宋"/>
          <w:color w:val="auto"/>
          <w:sz w:val="28"/>
          <w:szCs w:val="28"/>
          <w:highlight w:val="none"/>
          <w:u w:val="single"/>
          <w:shd w:val="clear" w:color="auto" w:fill="ffffff"/>
        </w:rPr>
        <w:t xml:space="preserve">公告发布之日起5个工作日</w:t>
      </w:r>
      <w:r/>
    </w:p>
    <w:p>
      <w:pPr>
        <w:ind w:firstLine="560"/>
        <w:jc w:val="left"/>
        <w:spacing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w:t>
      </w:r>
      <w:r>
        <w:rPr>
          <w:rFonts w:hint="eastAsia" w:ascii="仿宋" w:hAnsi="仿宋" w:eastAsia="仿宋" w:cs="仿宋"/>
          <w:color w:val="auto"/>
          <w:sz w:val="28"/>
          <w:szCs w:val="28"/>
          <w:highlight w:val="none"/>
        </w:rPr>
        <w:t xml:space="preserve">中国政府采购网、</w:t>
      </w:r>
      <w:r>
        <w:rPr>
          <w:rFonts w:hint="eastAsia" w:ascii="仿宋" w:hAnsi="仿宋" w:eastAsia="仿宋" w:cs="仿宋"/>
          <w:color w:val="auto"/>
          <w:sz w:val="28"/>
          <w:szCs w:val="28"/>
          <w:highlight w:val="none"/>
        </w:rPr>
        <w:t xml:space="preserve">江苏政府采购网、盐城市政府采购网</w:t>
      </w:r>
      <w:r/>
    </w:p>
    <w:p>
      <w:pPr>
        <w:pStyle w:val="650"/>
        <w:ind w:firstLine="54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3.方式：在“中国政府采购网”、“江苏政府采购网”、“盐城市政府采购网”自行免费下载招标文件。</w:t>
      </w:r>
      <w:r/>
    </w:p>
    <w:p>
      <w:pPr>
        <w:ind w:firstLine="480"/>
        <w:jc w:val="left"/>
        <w:spacing w:line="560" w:lineRule="exact"/>
        <w:widowControl/>
        <w:rPr>
          <w:color w:val="auto"/>
          <w:highlight w:val="none"/>
        </w:rPr>
      </w:pPr>
      <w:r>
        <w:rPr>
          <w:rFonts w:hint="eastAsia" w:ascii="仿宋" w:hAnsi="仿宋" w:eastAsia="仿宋" w:cs="仿宋"/>
          <w:color w:val="auto"/>
          <w:sz w:val="28"/>
          <w:szCs w:val="28"/>
          <w:highlight w:val="none"/>
        </w:rPr>
        <w:t xml:space="preserve">4.售价：0元</w:t>
      </w:r>
      <w:r/>
    </w:p>
    <w:p>
      <w:pPr>
        <w:pStyle w:val="650"/>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四、提交投标文件截止时间、开标时间和地点</w:t>
      </w:r>
      <w:r/>
    </w:p>
    <w:p>
      <w:pPr>
        <w:pStyle w:val="650"/>
        <w:ind w:firstLine="540"/>
        <w:jc w:val="both"/>
        <w:spacing w:beforeAutospacing="0" w:afterAutospacing="0" w:line="23" w:lineRule="atLeas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u w:val="single"/>
          <w:shd w:val="clear" w:color="auto" w:fill="ffffff"/>
        </w:rPr>
        <w:t xml:space="preserve">2024年</w:t>
      </w:r>
      <w:r>
        <w:rPr>
          <w:rFonts w:hint="eastAsia" w:ascii="仿宋" w:hAnsi="仿宋" w:eastAsia="仿宋" w:cs="仿宋"/>
          <w:color w:val="auto"/>
          <w:sz w:val="28"/>
          <w:szCs w:val="28"/>
          <w:highlight w:val="none"/>
          <w:u w:val="single"/>
          <w:shd w:val="clear" w:color="auto" w:fill="ffffff"/>
          <w:lang w:val="en-US" w:eastAsia="zh-CN"/>
        </w:rPr>
        <w:t xml:space="preserve">12</w:t>
      </w:r>
      <w:r>
        <w:rPr>
          <w:rFonts w:hint="eastAsia" w:ascii="仿宋" w:hAnsi="仿宋" w:eastAsia="仿宋" w:cs="仿宋"/>
          <w:color w:val="auto"/>
          <w:sz w:val="28"/>
          <w:szCs w:val="28"/>
          <w:highlight w:val="none"/>
          <w:u w:val="single"/>
          <w:shd w:val="clear" w:color="auto" w:fill="ffffff"/>
        </w:rPr>
        <w:t xml:space="preserve">月</w:t>
      </w:r>
      <w:r>
        <w:rPr>
          <w:rFonts w:hint="eastAsia" w:ascii="仿宋" w:hAnsi="仿宋" w:eastAsia="仿宋" w:cs="仿宋"/>
          <w:color w:val="auto"/>
          <w:sz w:val="28"/>
          <w:szCs w:val="28"/>
          <w:highlight w:val="none"/>
          <w:u w:val="single"/>
          <w:shd w:val="clear" w:color="auto" w:fill="ffffff"/>
          <w:lang w:val="en-US" w:eastAsia="zh-CN"/>
        </w:rPr>
        <w:t xml:space="preserve">3</w:t>
      </w:r>
      <w:r>
        <w:rPr>
          <w:rFonts w:hint="eastAsia" w:ascii="仿宋" w:hAnsi="仿宋" w:eastAsia="仿宋" w:cs="仿宋"/>
          <w:color w:val="auto"/>
          <w:sz w:val="28"/>
          <w:szCs w:val="28"/>
          <w:highlight w:val="none"/>
          <w:u w:val="single"/>
          <w:shd w:val="clear" w:color="auto" w:fill="ffffff"/>
        </w:rPr>
        <w:t xml:space="preserve">日</w:t>
      </w:r>
      <w:r>
        <w:rPr>
          <w:rFonts w:hint="eastAsia" w:ascii="仿宋" w:hAnsi="仿宋" w:eastAsia="仿宋" w:cs="仿宋"/>
          <w:color w:val="auto"/>
          <w:sz w:val="28"/>
          <w:szCs w:val="28"/>
          <w:highlight w:val="none"/>
          <w:shd w:val="clear" w:color="auto" w:fill="ffffff"/>
          <w:lang w:val="en-US" w:eastAsia="zh-CN"/>
        </w:rPr>
        <w:t xml:space="preserve"> 15</w:t>
      </w:r>
      <w:bookmarkStart w:id="201" w:name="_GoBack"/>
      <w:r/>
      <w:bookmarkEnd w:id="201"/>
      <w:r>
        <w:rPr>
          <w:rFonts w:hint="eastAsia" w:ascii="仿宋" w:hAnsi="仿宋" w:eastAsia="仿宋" w:cs="仿宋"/>
          <w:color w:val="auto"/>
          <w:sz w:val="28"/>
          <w:szCs w:val="28"/>
          <w:highlight w:val="none"/>
          <w:shd w:val="clear" w:color="auto" w:fill="ffffff"/>
        </w:rPr>
        <w:t xml:space="preserve">:00</w:t>
      </w:r>
      <w:r>
        <w:rPr>
          <w:rFonts w:hint="eastAsia" w:ascii="仿宋" w:hAnsi="仿宋" w:eastAsia="仿宋" w:cs="仿宋"/>
          <w:color w:val="auto"/>
          <w:sz w:val="28"/>
          <w:szCs w:val="28"/>
          <w:highlight w:val="none"/>
        </w:rPr>
        <w:t xml:space="preserve">（北京时间）</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pStyle w:val="650"/>
        <w:ind w:firstLine="498"/>
        <w:jc w:val="both"/>
        <w:keepLines/>
        <w:keepNext/>
        <w:spacing w:before="145" w:beforeAutospacing="0" w:after="145" w:afterAutospacing="0" w:line="360" w:lineRule="auto"/>
        <w:rPr>
          <w:color w:val="auto"/>
          <w:highlight w:val="none"/>
        </w:rPr>
      </w:pPr>
      <w:r/>
      <w:bookmarkStart w:id="22" w:name="_Toc35393794"/>
      <w:r/>
      <w:bookmarkStart w:id="23" w:name="_Toc28359007"/>
      <w:r/>
      <w:bookmarkStart w:id="24" w:name="_Toc28359084"/>
      <w:r/>
      <w:bookmarkStart w:id="25" w:name="_Toc35393625"/>
      <w:r/>
      <w:bookmarkStart w:id="26" w:name="_Toc38985267"/>
      <w:r>
        <w:rPr>
          <w:rFonts w:ascii="Times New Roman" w:hAnsi="Times New Roman"/>
          <w:b/>
          <w:color w:val="auto"/>
          <w:sz w:val="32"/>
          <w:szCs w:val="32"/>
          <w:highlight w:val="none"/>
        </w:rPr>
        <w:t xml:space="preserve">五、公告期限</w:t>
      </w:r>
      <w:bookmarkEnd w:id="22"/>
      <w:r/>
      <w:bookmarkEnd w:id="23"/>
      <w:r/>
      <w:bookmarkEnd w:id="24"/>
      <w:r/>
      <w:bookmarkEnd w:id="25"/>
      <w:r/>
      <w:bookmarkEnd w:id="26"/>
      <w:r/>
      <w:r/>
    </w:p>
    <w:p>
      <w:pPr>
        <w:pStyle w:val="650"/>
        <w:ind w:firstLine="560"/>
        <w:jc w:val="both"/>
        <w:spacing w:beforeAutospacing="0" w:afterAutospacing="0"/>
        <w:shd w:val="clear" w:color="auto" w:fill="ffffff"/>
        <w:widowControl/>
        <w:rPr>
          <w:rFonts w:ascii="仿宋" w:hAnsi="仿宋" w:eastAsia="仿宋" w:cs="仿宋"/>
          <w:color w:val="auto"/>
          <w:sz w:val="28"/>
          <w:szCs w:val="28"/>
          <w:highlight w:val="none"/>
          <w:shd w:val="clear" w:color="auto" w:fill="ffffff"/>
        </w:rPr>
      </w:pPr>
      <w:r/>
      <w:bookmarkStart w:id="27" w:name="_Toc38985268"/>
      <w:r/>
      <w:bookmarkStart w:id="28" w:name="_Toc35393795"/>
      <w:r/>
      <w:bookmarkStart w:id="29" w:name="_Toc35393626"/>
      <w:r>
        <w:rPr>
          <w:rFonts w:hint="eastAsia" w:ascii="仿宋" w:hAnsi="仿宋" w:eastAsia="仿宋" w:cs="仿宋"/>
          <w:color w:val="auto"/>
          <w:sz w:val="28"/>
          <w:szCs w:val="28"/>
          <w:highlight w:val="none"/>
          <w:shd w:val="clear" w:color="auto" w:fill="ffffff"/>
        </w:rPr>
        <w:t xml:space="preserve">自本公告发布之日起5个工作日。</w:t>
      </w:r>
      <w:bookmarkEnd w:id="27"/>
      <w:r/>
      <w:bookmarkEnd w:id="28"/>
      <w:r/>
      <w:bookmarkEnd w:id="29"/>
      <w:r/>
      <w:r/>
    </w:p>
    <w:p>
      <w:pPr>
        <w:pStyle w:val="650"/>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六、其他补充事宜</w:t>
      </w:r>
      <w:r/>
    </w:p>
    <w:p>
      <w:pPr>
        <w:pStyle w:val="650"/>
        <w:ind w:firstLine="560"/>
        <w:jc w:val="both"/>
        <w:spacing w:beforeAutospacing="0" w:afterAutospacing="0"/>
        <w:rPr>
          <w:rFonts w:ascii="仿宋" w:hAnsi="仿宋" w:eastAsia="仿宋" w:cs="仿宋"/>
          <w:color w:val="auto"/>
          <w:sz w:val="28"/>
          <w:szCs w:val="28"/>
          <w:highlight w:val="none"/>
        </w:rPr>
      </w:pPr>
      <w:r/>
      <w:bookmarkStart w:id="30" w:name="_Toc28359018"/>
      <w:r>
        <w:rPr>
          <w:rFonts w:hint="eastAsia" w:ascii="仿宋" w:hAnsi="仿宋" w:eastAsia="仿宋" w:cs="仿宋"/>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5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http://www.ccgp-jiangsu.gov.cn/jiangsu/zlxz/ee/ee3a4bc5a3454aa2b0d9312230633ce9.html。</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50"/>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3.有关本次招标的事项若存在变动或修改，敬请及时关注“中国政府采购网”、“江苏政府采购网”、“盐城市政府采购网”发布的更正公告。</w:t>
      </w:r>
      <w:r/>
    </w:p>
    <w:p>
      <w:pPr>
        <w:pStyle w:val="650"/>
        <w:ind w:firstLine="54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4.本次招标不收取投标保证金，不收取质量保证金。</w:t>
      </w:r>
      <w:r/>
    </w:p>
    <w:p>
      <w:pPr>
        <w:pStyle w:val="644"/>
        <w:ind w:firstLine="560"/>
        <w:jc w:val="both"/>
        <w:spacing w:beforeAutospacing="0" w:afterAutospacing="0" w:line="23" w:lineRule="atLeast"/>
        <w:shd w:val="clear" w:color="auto" w:fill="ffffff"/>
        <w:widowControl/>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 xml:space="preserve">七、对本次招标提出询问，请按以下方式联系。</w:t>
      </w:r>
      <w:bookmarkEnd w:id="30"/>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bookmarkStart w:id="31" w:name="_Toc28359009"/>
      <w:r>
        <w:rPr>
          <w:rFonts w:hint="eastAsia" w:ascii="仿宋" w:hAnsi="仿宋" w:eastAsia="仿宋" w:cs="仿宋"/>
          <w:color w:val="auto"/>
          <w:sz w:val="28"/>
          <w:szCs w:val="28"/>
          <w:highlight w:val="none"/>
        </w:rPr>
        <w:t xml:space="preserve">1.采购人信息</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称：东台市不动产登记中心  </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址：东台市金海东路25号  </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联系方式：杨先生 0515-68000698            </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称：东台市兴华招标代理有限公司</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址：东台市东达翰林缘小区商铺12-104号</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联系方式：刘先生 13921850520                   </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pStyle w:val="650"/>
        <w:ind w:firstLine="560"/>
        <w:jc w:val="both"/>
        <w:spacing w:beforeAutospacing="0" w:afterAutospacing="0"/>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项目联系人：杨先生、刘先生</w:t>
      </w:r>
      <w:r/>
    </w:p>
    <w:p>
      <w:pPr>
        <w:pStyle w:val="650"/>
        <w:ind w:firstLine="560"/>
        <w:jc w:val="both"/>
        <w:spacing w:beforeAutospacing="0" w:afterAutospacing="0"/>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电　 　 话：0515-68000698、13921850520         </w:t>
      </w:r>
      <w:r>
        <w:rPr>
          <w:rFonts w:hint="eastAsia" w:ascii="仿宋" w:hAnsi="仿宋" w:eastAsia="仿宋" w:cs="仿宋"/>
          <w:color w:val="auto"/>
          <w:sz w:val="28"/>
          <w:szCs w:val="28"/>
          <w:highlight w:val="none"/>
          <w:shd w:val="clear" w:color="auto" w:fill="ffffff"/>
        </w:rPr>
        <w:t xml:space="preserve">　　　　　　　　　　　　</w:t>
      </w:r>
      <w:r/>
    </w:p>
    <w:p>
      <w:pPr>
        <w:rPr>
          <w:color w:val="auto"/>
          <w:highlight w:val="none"/>
        </w:rPr>
      </w:pPr>
      <w:r>
        <w:rPr>
          <w:color w:val="auto"/>
          <w:highlight w:val="none"/>
        </w:rPr>
        <w:t xml:space="preserve"> </w:t>
      </w:r>
      <w:r/>
    </w:p>
    <w:p>
      <w:pPr>
        <w:pStyle w:val="650"/>
        <w:ind w:right="840"/>
        <w:jc w:val="center"/>
        <w:spacing w:beforeAutospacing="0" w:afterAutospacing="0"/>
        <w:rPr>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513029202"/>
      <w:r/>
      <w:bookmarkStart w:id="34" w:name="_Toc16938518"/>
      <w:r/>
      <w:bookmarkStart w:id="35" w:name="_Toc20823274"/>
      <w:r/>
      <w:bookmarkStart w:id="36" w:name="_Toc120614213"/>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50"/>
        <w:ind w:firstLine="498"/>
        <w:jc w:val="both"/>
        <w:keepLines/>
        <w:keepNext/>
        <w:spacing w:before="145" w:beforeAutospacing="0" w:after="145" w:afterAutospacing="0" w:line="360" w:lineRule="auto"/>
        <w:rPr>
          <w:color w:val="auto"/>
          <w:highlight w:val="none"/>
        </w:rPr>
      </w:pPr>
      <w:r/>
      <w:bookmarkStart w:id="37" w:name="_Toc120614214"/>
      <w:r/>
      <w:bookmarkStart w:id="38" w:name="_Toc16938519"/>
      <w:r/>
      <w:bookmarkStart w:id="39" w:name="_Toc20823275"/>
      <w:r/>
      <w:bookmarkStart w:id="40" w:name="_Toc513029203"/>
      <w:r>
        <w:rPr>
          <w:rFonts w:ascii="Times New Roman" w:hAnsi="Times New Roman"/>
          <w:b/>
          <w:color w:val="auto"/>
          <w:sz w:val="32"/>
          <w:szCs w:val="32"/>
          <w:highlight w:val="none"/>
        </w:rPr>
        <w:t xml:space="preserve">一、总则</w:t>
      </w:r>
      <w:bookmarkEnd w:id="37"/>
      <w:r/>
      <w:bookmarkEnd w:id="38"/>
      <w:r/>
      <w:bookmarkEnd w:id="39"/>
      <w:r/>
      <w:bookmarkEnd w:id="40"/>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41" w:name="_Toc16938520"/>
      <w:r/>
      <w:bookmarkStart w:id="42" w:name="_Toc513029204"/>
      <w:r/>
      <w:bookmarkStart w:id="43" w:name="_Toc20823276"/>
      <w:r/>
      <w:bookmarkStart w:id="44" w:name="_Toc458694821"/>
      <w:r/>
      <w:bookmarkStart w:id="45" w:name="_Hlt16619475"/>
      <w:r>
        <w:rPr>
          <w:rFonts w:hint="eastAsia" w:ascii="Arial" w:hAnsi="Arial" w:cs="Arial"/>
          <w:color w:val="auto"/>
          <w:sz w:val="28"/>
          <w:szCs w:val="28"/>
          <w:highlight w:val="none"/>
        </w:rPr>
        <w:t xml:space="preserve">1</w:t>
      </w:r>
      <w:bookmarkEnd w:id="41"/>
      <w:r>
        <w:rPr>
          <w:rFonts w:hint="eastAsia" w:ascii="Arial" w:hAnsi="Arial" w:cs="Arial"/>
          <w:color w:val="auto"/>
          <w:sz w:val="28"/>
          <w:szCs w:val="28"/>
          <w:highlight w:val="none"/>
        </w:rPr>
        <w:t xml:space="preserve">、招标方式</w:t>
      </w:r>
      <w:bookmarkEnd w:id="42"/>
      <w:r/>
      <w:bookmarkEnd w:id="43"/>
      <w:r/>
      <w:bookmarkEnd w:id="44"/>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46" w:name="_Toc20823277"/>
      <w:r/>
      <w:bookmarkStart w:id="47" w:name="_Toc513029205"/>
      <w:r/>
      <w:bookmarkStart w:id="48" w:name="_Toc16938521"/>
      <w:r>
        <w:rPr>
          <w:rFonts w:hint="eastAsia" w:ascii="Arial" w:hAnsi="Arial" w:cs="Arial"/>
          <w:color w:val="auto"/>
          <w:sz w:val="28"/>
          <w:szCs w:val="28"/>
          <w:highlight w:val="none"/>
        </w:rPr>
        <w:t xml:space="preserve">2、合格的投标人</w:t>
      </w:r>
      <w:bookmarkEnd w:id="46"/>
      <w:r/>
      <w:bookmarkEnd w:id="47"/>
      <w:r/>
      <w:bookmarkEnd w:id="48"/>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2.1满足招标公告中供应商的资格要求的规定。</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2.2满足本文件实质性要求和条件的规定。</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49" w:name="_Toc16938522"/>
      <w:r/>
      <w:bookmarkStart w:id="50" w:name="_Toc513029206"/>
      <w:r/>
      <w:bookmarkStart w:id="51" w:name="_Toc20823278"/>
      <w:r>
        <w:rPr>
          <w:rFonts w:hint="eastAsia" w:ascii="Arial" w:hAnsi="Arial" w:cs="Arial"/>
          <w:color w:val="auto"/>
          <w:sz w:val="28"/>
          <w:szCs w:val="28"/>
          <w:highlight w:val="none"/>
        </w:rPr>
        <w:t xml:space="preserve">3、适用法律</w:t>
      </w:r>
      <w:bookmarkEnd w:id="49"/>
      <w:r/>
      <w:bookmarkEnd w:id="50"/>
      <w:r/>
      <w:bookmarkEnd w:id="51"/>
      <w:r/>
      <w:r/>
    </w:p>
    <w:p>
      <w:pPr>
        <w:pStyle w:val="650"/>
        <w:ind w:firstLine="42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52" w:name="_Toc462564067"/>
      <w:r/>
      <w:bookmarkStart w:id="53" w:name="_Toc20823279"/>
      <w:r/>
      <w:bookmarkStart w:id="54" w:name="_Toc513029207"/>
      <w:r/>
      <w:bookmarkStart w:id="55" w:name="_Toc16938523"/>
      <w:r>
        <w:rPr>
          <w:rFonts w:hint="eastAsia" w:ascii="Arial" w:hAnsi="Arial" w:cs="Arial"/>
          <w:color w:val="auto"/>
          <w:sz w:val="28"/>
          <w:szCs w:val="28"/>
          <w:highlight w:val="none"/>
        </w:rPr>
        <w:t xml:space="preserve">4、投标费用</w:t>
      </w:r>
      <w:bookmarkEnd w:id="52"/>
      <w:r/>
      <w:bookmarkEnd w:id="53"/>
      <w:r/>
      <w:bookmarkEnd w:id="54"/>
      <w:r/>
      <w:bookmarkEnd w:id="55"/>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4.1投标人应自行承担所有与参加投标有关的费用，无论投标过程中的做法和结果如何，采购人在任何情况下均无义务和责任承担这些费用。</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4.2本次招标采购人和代理机构不收取标书工本费。</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5、招标文件的约束力</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650"/>
        <w:ind w:firstLine="321"/>
        <w:jc w:val="both"/>
        <w:keepLines/>
        <w:keepNext/>
        <w:spacing w:before="145" w:beforeAutospacing="0" w:after="145" w:afterAutospacing="0" w:line="360" w:lineRule="auto"/>
        <w:rPr>
          <w:color w:val="auto"/>
          <w:highlight w:val="none"/>
        </w:rPr>
      </w:pPr>
      <w:r/>
      <w:bookmarkStart w:id="56" w:name="_Toc513029209"/>
      <w:r/>
      <w:bookmarkStart w:id="57" w:name="_Toc20823281"/>
      <w:r/>
      <w:bookmarkStart w:id="58" w:name="_Toc120614215"/>
      <w:r/>
      <w:bookmarkStart w:id="59" w:name="_Toc16938525"/>
      <w:r>
        <w:rPr>
          <w:rFonts w:ascii="Times New Roman" w:hAnsi="Times New Roman"/>
          <w:b/>
          <w:color w:val="auto"/>
          <w:sz w:val="32"/>
          <w:szCs w:val="32"/>
          <w:highlight w:val="none"/>
        </w:rPr>
        <w:t xml:space="preserve">二、招标文件</w:t>
      </w:r>
      <w:bookmarkEnd w:id="56"/>
      <w:r/>
      <w:bookmarkEnd w:id="57"/>
      <w:r/>
      <w:bookmarkEnd w:id="58"/>
      <w:r/>
      <w:bookmarkEnd w:id="59"/>
      <w:r/>
      <w:r/>
    </w:p>
    <w:p>
      <w:pPr>
        <w:pStyle w:val="650"/>
        <w:ind w:firstLine="420"/>
        <w:jc w:val="both"/>
        <w:keepLines/>
        <w:keepNext/>
        <w:spacing w:beforeAutospacing="0" w:afterAutospacing="0" w:line="440" w:lineRule="exact"/>
        <w:rPr>
          <w:color w:val="auto"/>
          <w:highlight w:val="none"/>
        </w:rPr>
      </w:pPr>
      <w:r/>
      <w:bookmarkStart w:id="60" w:name="_Toc513029210"/>
      <w:r/>
      <w:bookmarkStart w:id="61" w:name="_Toc16938526"/>
      <w:r/>
      <w:bookmarkStart w:id="62" w:name="_Toc20823282"/>
      <w:r>
        <w:rPr>
          <w:rFonts w:ascii="Arial" w:hAnsi="Arial" w:cs="Arial"/>
          <w:color w:val="auto"/>
          <w:sz w:val="28"/>
          <w:szCs w:val="28"/>
          <w:highlight w:val="none"/>
        </w:rPr>
        <w:t xml:space="preserve">6、招标文件构成</w:t>
      </w:r>
      <w:bookmarkEnd w:id="60"/>
      <w:r/>
      <w:bookmarkEnd w:id="61"/>
      <w:r/>
      <w:bookmarkEnd w:id="62"/>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6.1 招标文件由以下部分组成：</w:t>
      </w:r>
      <w:r/>
    </w:p>
    <w:p>
      <w:pPr>
        <w:pStyle w:val="650"/>
        <w:ind w:firstLine="360"/>
        <w:jc w:val="both"/>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（1）招标公告</w:t>
      </w:r>
      <w:r/>
    </w:p>
    <w:p>
      <w:pPr>
        <w:pStyle w:val="650"/>
        <w:ind w:firstLine="36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（2）投标人须知</w:t>
      </w:r>
      <w:r/>
    </w:p>
    <w:p>
      <w:pPr>
        <w:pStyle w:val="650"/>
        <w:ind w:firstLine="36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（3）合同文本</w:t>
      </w:r>
      <w:r/>
    </w:p>
    <w:p>
      <w:pPr>
        <w:pStyle w:val="650"/>
        <w:ind w:firstLine="36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（4）采购需求</w:t>
      </w:r>
      <w:r/>
    </w:p>
    <w:p>
      <w:pPr>
        <w:pStyle w:val="650"/>
        <w:ind w:firstLine="36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（5）</w:t>
      </w:r>
      <w:r>
        <w:rPr>
          <w:rFonts w:ascii="Times New Roman" w:hAnsi="Times New Roman"/>
          <w:color w:val="auto"/>
          <w:highlight w:val="none"/>
        </w:rPr>
        <w:t xml:space="preserve">评标方法与评标标准</w:t>
      </w:r>
      <w:r/>
    </w:p>
    <w:p>
      <w:pPr>
        <w:pStyle w:val="650"/>
        <w:ind w:firstLine="36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（6）投标文件格式</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请仔细检查招标文件是否齐全，如有缺漏请立即与采购人或代理机构联系解决。</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63" w:name="_Toc462564070"/>
      <w:r/>
      <w:bookmarkStart w:id="64" w:name="_Toc16938527"/>
      <w:r/>
      <w:bookmarkStart w:id="65" w:name="_Toc513029211"/>
      <w:r/>
      <w:bookmarkStart w:id="66" w:name="_Toc20823283"/>
      <w:r>
        <w:rPr>
          <w:rFonts w:ascii="Arial" w:hAnsi="Arial" w:cs="Arial"/>
          <w:color w:val="auto"/>
          <w:sz w:val="28"/>
          <w:szCs w:val="28"/>
          <w:highlight w:val="none"/>
        </w:rPr>
        <w:t xml:space="preserve">7、招标文件的澄清</w:t>
      </w:r>
      <w:bookmarkEnd w:id="63"/>
      <w:r/>
      <w:bookmarkEnd w:id="64"/>
      <w:r/>
      <w:bookmarkEnd w:id="65"/>
      <w:r/>
      <w:bookmarkEnd w:id="66"/>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ascii="仿宋_GB2312" w:eastAsia="仿宋_GB2312" w:cs="仿宋_GB2312"/>
          <w:b/>
          <w:color w:val="auto"/>
          <w:highlight w:val="none"/>
        </w:rPr>
        <w:t xml:space="preserve">十日</w:t>
      </w:r>
      <w:r>
        <w:rPr>
          <w:rFonts w:ascii="仿宋_GB2312" w:eastAsia="仿宋_GB2312" w:cs="仿宋_GB2312"/>
          <w:color w:val="auto"/>
          <w:highlight w:val="none"/>
        </w:rPr>
        <w:t xml:space="preserve">前</w:t>
      </w:r>
      <w:r>
        <w:rPr>
          <w:rFonts w:hint="eastAsia" w:ascii="宋体" w:hAnsi="宋体" w:eastAsia="宋体" w:cs="宋体"/>
          <w:color w:val="auto"/>
          <w:highlight w:val="none"/>
        </w:rPr>
        <w:t xml:space="preserve">按招标公告中的通讯地址，以书面形式通知采购人及代理机构。</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67" w:name="_Toc513029212"/>
      <w:r/>
      <w:bookmarkStart w:id="68" w:name="_Toc462564071"/>
      <w:r/>
      <w:bookmarkStart w:id="69" w:name="_Toc16938528"/>
      <w:r/>
      <w:bookmarkStart w:id="70" w:name="_Toc20823284"/>
      <w:r>
        <w:rPr>
          <w:rFonts w:ascii="Arial" w:hAnsi="Arial" w:cs="Arial"/>
          <w:color w:val="auto"/>
          <w:sz w:val="28"/>
          <w:szCs w:val="28"/>
          <w:highlight w:val="none"/>
        </w:rPr>
        <w:t xml:space="preserve">8、招标文件的修改</w:t>
      </w:r>
      <w:bookmarkEnd w:id="67"/>
      <w:r/>
      <w:bookmarkEnd w:id="68"/>
      <w:r/>
      <w:bookmarkEnd w:id="69"/>
      <w:r/>
      <w:bookmarkEnd w:id="70"/>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8.3招标文件的修改将在中国政府采购网、江苏政府采购网、盐城市政府采购网公布，补充文件将作为招标文件的组成部分，并对投标人具有约束力。</w:t>
      </w:r>
      <w:r/>
    </w:p>
    <w:p>
      <w:pPr>
        <w:pStyle w:val="650"/>
        <w:ind w:firstLine="482"/>
        <w:jc w:val="both"/>
        <w:keepLines/>
        <w:keepNext/>
        <w:spacing w:before="145" w:beforeAutospacing="0" w:after="145" w:afterAutospacing="0" w:line="360" w:lineRule="auto"/>
        <w:rPr>
          <w:color w:val="auto"/>
          <w:highlight w:val="none"/>
        </w:rPr>
      </w:pPr>
      <w:r/>
      <w:bookmarkStart w:id="71" w:name="_Toc120614216"/>
      <w:r/>
      <w:bookmarkStart w:id="72" w:name="_Toc20823285"/>
      <w:r/>
      <w:bookmarkStart w:id="73" w:name="_Toc462564072"/>
      <w:r/>
      <w:bookmarkStart w:id="74" w:name="_Toc513029213"/>
      <w:r/>
      <w:bookmarkStart w:id="75" w:name="_Toc16938529"/>
      <w:r>
        <w:rPr>
          <w:rFonts w:ascii="Times New Roman" w:hAnsi="Times New Roman"/>
          <w:b/>
          <w:color w:val="auto"/>
          <w:sz w:val="32"/>
          <w:szCs w:val="32"/>
          <w:highlight w:val="none"/>
        </w:rPr>
        <w:t xml:space="preserve">三、投标文件的编制</w:t>
      </w:r>
      <w:bookmarkEnd w:id="71"/>
      <w:r/>
      <w:bookmarkEnd w:id="72"/>
      <w:r/>
      <w:bookmarkEnd w:id="73"/>
      <w:r/>
      <w:bookmarkEnd w:id="74"/>
      <w:r/>
      <w:bookmarkEnd w:id="75"/>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76" w:name="_Toc513029214"/>
      <w:r/>
      <w:bookmarkStart w:id="77" w:name="_Toc16938530"/>
      <w:r/>
      <w:bookmarkStart w:id="78" w:name="_Toc462564073"/>
      <w:r/>
      <w:bookmarkStart w:id="79" w:name="_Toc20823286"/>
      <w:r>
        <w:rPr>
          <w:rFonts w:ascii="Arial" w:hAnsi="Arial" w:cs="Arial"/>
          <w:color w:val="auto"/>
          <w:sz w:val="28"/>
          <w:szCs w:val="28"/>
          <w:highlight w:val="none"/>
        </w:rPr>
        <w:t xml:space="preserve">9、投标文件的语言及度量衡单位</w:t>
      </w:r>
      <w:bookmarkEnd w:id="76"/>
      <w:r/>
      <w:bookmarkEnd w:id="77"/>
      <w:r/>
      <w:bookmarkEnd w:id="78"/>
      <w:r/>
      <w:bookmarkEnd w:id="79"/>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9.1投标人提交的投标文件以及投标人与采购人及代理机构就有关投标的所有来往通知、函件和文件均应使用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80" w:name="_Toc462564074"/>
      <w:r/>
      <w:bookmarkStart w:id="81" w:name="_Toc513029215"/>
      <w:r/>
      <w:bookmarkStart w:id="82" w:name="_Toc20823287"/>
      <w:r/>
      <w:bookmarkStart w:id="83" w:name="_Toc16938531"/>
      <w:r>
        <w:rPr>
          <w:rFonts w:ascii="Arial" w:hAnsi="Arial" w:cs="Arial"/>
          <w:color w:val="auto"/>
          <w:sz w:val="28"/>
          <w:szCs w:val="28"/>
          <w:highlight w:val="none"/>
        </w:rPr>
        <w:t xml:space="preserve">10、投标文件构成</w:t>
      </w:r>
      <w:bookmarkEnd w:id="80"/>
      <w:r/>
      <w:bookmarkEnd w:id="81"/>
      <w:r/>
      <w:bookmarkEnd w:id="82"/>
      <w:r/>
      <w:bookmarkEnd w:id="83"/>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84" w:name="_Toc49090507"/>
      <w:r/>
      <w:bookmarkStart w:id="85" w:name="_Toc14577357"/>
      <w:r/>
      <w:bookmarkStart w:id="86" w:name="_Toc513029219"/>
      <w:r/>
      <w:bookmarkStart w:id="87" w:name="_Toc513029216"/>
      <w:r/>
      <w:bookmarkStart w:id="88" w:name="_Toc49090509"/>
      <w:r/>
      <w:bookmarkStart w:id="89" w:name="_Toc14577354"/>
      <w:r/>
      <w:bookmarkStart w:id="90" w:name="_Hlt26954838"/>
      <w:r/>
      <w:bookmarkStart w:id="91" w:name="_Hlt26668975"/>
      <w:r/>
      <w:bookmarkStart w:id="92" w:name="_Hlt26670360"/>
      <w:r>
        <w:rPr>
          <w:rFonts w:ascii="Arial" w:hAnsi="Arial" w:cs="Arial"/>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650"/>
        <w:jc w:val="both"/>
        <w:spacing w:beforeAutospacing="0" w:afterAutospacing="0" w:line="440" w:lineRule="exact"/>
        <w:rPr>
          <w:color w:val="auto"/>
          <w:highlight w:val="none"/>
        </w:rPr>
      </w:pPr>
      <w:r/>
      <w:bookmarkStart w:id="93" w:name="_Toc49090508"/>
      <w:r/>
      <w:bookmarkStart w:id="94" w:name="_Toc14577355"/>
      <w:r>
        <w:rPr>
          <w:rFonts w:hint="eastAsia" w:ascii="宋体" w:hAnsi="宋体" w:eastAsia="宋体" w:cs="宋体"/>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650"/>
        <w:ind w:firstLine="420"/>
        <w:jc w:val="both"/>
        <w:keepLines/>
        <w:keepNext/>
        <w:spacing w:beforeAutospacing="0" w:afterAutospacing="0" w:line="440" w:lineRule="exact"/>
        <w:rPr>
          <w:color w:val="auto"/>
          <w:highlight w:val="none"/>
        </w:rPr>
      </w:pPr>
      <w:r>
        <w:rPr>
          <w:rFonts w:ascii="Arial" w:hAnsi="Arial" w:cs="Arial"/>
          <w:color w:val="auto"/>
          <w:sz w:val="28"/>
          <w:szCs w:val="28"/>
          <w:highlight w:val="none"/>
        </w:rPr>
        <w:t xml:space="preserve">12、投标分项报价</w:t>
      </w:r>
      <w:bookmarkStart w:id="95" w:name="_Hlt26670373"/>
      <w:r>
        <w:rPr>
          <w:rFonts w:ascii="Arial" w:hAnsi="Arial" w:cs="Arial"/>
          <w:color w:val="auto"/>
          <w:sz w:val="28"/>
          <w:szCs w:val="28"/>
          <w:highlight w:val="none"/>
        </w:rPr>
        <w:t xml:space="preserve">表</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12.1投</w:t>
      </w:r>
      <w:bookmarkStart w:id="96" w:name="_Hlt26954840"/>
      <w:r>
        <w:rPr>
          <w:rFonts w:hint="eastAsia" w:ascii="宋体" w:hAnsi="宋体" w:eastAsia="宋体" w:cs="宋体"/>
          <w:color w:val="auto"/>
          <w:highlight w:val="none"/>
        </w:rPr>
        <w:t xml:space="preserve">标人应按照招标文件规定格式填报投标分项报价表</w:t>
      </w:r>
      <w:bookmarkStart w:id="97" w:name="_Hlt26670399"/>
      <w:r>
        <w:rPr>
          <w:rFonts w:hint="eastAsia" w:ascii="宋体" w:hAnsi="宋体" w:eastAsia="宋体" w:cs="宋体"/>
          <w:color w:val="auto"/>
          <w:highlight w:val="none"/>
        </w:rPr>
        <w:t xml:space="preserve">。</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650"/>
        <w:ind w:firstLine="420"/>
        <w:jc w:val="both"/>
        <w:keepLines/>
        <w:keepNext/>
        <w:spacing w:beforeAutospacing="0" w:afterAutospacing="0" w:line="440" w:lineRule="exact"/>
        <w:rPr>
          <w:color w:val="auto"/>
          <w:highlight w:val="none"/>
        </w:rPr>
      </w:pPr>
      <w:r/>
      <w:bookmarkStart w:id="98" w:name="_Hlt26670425"/>
      <w:r/>
      <w:bookmarkStart w:id="99" w:name="_Hlt26954844"/>
      <w:r/>
      <w:bookmarkStart w:id="100" w:name="_Hlt26668983"/>
      <w:r/>
      <w:bookmarkStart w:id="101" w:name="_Hlt26954848"/>
      <w:r/>
      <w:bookmarkStart w:id="102" w:name="_Hlt26954846"/>
      <w:r/>
      <w:bookmarkStart w:id="103" w:name="_Hlt26670403"/>
      <w:r/>
      <w:bookmarkStart w:id="104" w:name="_Hlt26670482"/>
      <w:r/>
      <w:bookmarkStart w:id="105" w:name="_Hlt26954842"/>
      <w:r/>
      <w:bookmarkStart w:id="106" w:name="_Hlt26954731"/>
      <w:r/>
      <w:bookmarkStart w:id="107" w:name="_Hlt26670486"/>
      <w:r>
        <w:rPr>
          <w:rFonts w:ascii="Arial" w:hAnsi="Arial" w:cs="Arial"/>
          <w:color w:val="auto"/>
          <w:sz w:val="28"/>
          <w:szCs w:val="28"/>
          <w:highlight w:val="none"/>
        </w:rPr>
        <w:t xml:space="preserve">13、技术要求响应及偏离表、商务要求响应及偏离表</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650"/>
        <w:ind w:firstLine="480"/>
        <w:jc w:val="both"/>
        <w:spacing w:beforeAutospacing="0" w:afterAutospacing="0" w:line="440" w:lineRule="exact"/>
        <w:tabs>
          <w:tab w:val="left" w:pos="1036" w:leader="none"/>
        </w:tabs>
        <w:rPr>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650"/>
        <w:ind w:firstLine="420"/>
        <w:jc w:val="both"/>
        <w:keepLines/>
        <w:keepNext/>
        <w:spacing w:beforeAutospacing="0" w:afterAutospacing="0" w:line="440" w:lineRule="exact"/>
        <w:rPr>
          <w:color w:val="auto"/>
          <w:highlight w:val="none"/>
        </w:rPr>
      </w:pPr>
      <w:r/>
      <w:bookmarkStart w:id="108" w:name="_Toc14577359"/>
      <w:r/>
      <w:bookmarkStart w:id="109" w:name="_Toc49090510"/>
      <w:r>
        <w:rPr>
          <w:rFonts w:ascii="Arial" w:hAnsi="Arial" w:cs="Arial"/>
          <w:color w:val="auto"/>
          <w:sz w:val="28"/>
          <w:szCs w:val="28"/>
          <w:highlight w:val="none"/>
        </w:rPr>
        <w:t xml:space="preserve">14、投标函和开标一览表</w:t>
      </w:r>
      <w:bookmarkEnd w:id="108"/>
      <w:r/>
      <w:bookmarkEnd w:id="109"/>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pStyle w:val="650"/>
        <w:ind w:firstLine="420"/>
        <w:jc w:val="both"/>
        <w:keepLines/>
        <w:keepNext/>
        <w:spacing w:beforeAutospacing="0" w:afterAutospacing="0" w:line="440" w:lineRule="exact"/>
        <w:rPr>
          <w:color w:val="auto"/>
          <w:highlight w:val="none"/>
        </w:rPr>
      </w:pPr>
      <w:r/>
      <w:bookmarkStart w:id="110" w:name="_Toc14577360"/>
      <w:r/>
      <w:bookmarkStart w:id="111" w:name="_Toc49090511"/>
      <w:r/>
      <w:bookmarkStart w:id="112" w:name="_Hlt26954734"/>
      <w:r/>
      <w:bookmarkStart w:id="113" w:name="_Hlt26954850"/>
      <w:r/>
      <w:bookmarkStart w:id="114" w:name="_Hlt26670489"/>
      <w:r>
        <w:rPr>
          <w:rFonts w:ascii="Arial" w:hAnsi="Arial" w:cs="Arial"/>
          <w:color w:val="auto"/>
          <w:sz w:val="28"/>
          <w:szCs w:val="28"/>
          <w:highlight w:val="none"/>
        </w:rPr>
        <w:t xml:space="preserve">15、投标有效期</w:t>
      </w:r>
      <w:bookmarkEnd w:id="110"/>
      <w:r/>
      <w:bookmarkEnd w:id="111"/>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15.1投标有效期为开标之日后六十（60）天。投标有效期比规定短的将被视为未实质性响应招标文件而予以拒绝。</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ascii="Arial" w:hAnsi="Arial" w:cs="Arial"/>
          <w:color w:val="auto"/>
          <w:sz w:val="28"/>
          <w:szCs w:val="28"/>
          <w:highlight w:val="none"/>
        </w:rPr>
        <w:t xml:space="preserve">16、投标有效期的延长</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50"/>
        <w:ind w:firstLine="482"/>
        <w:jc w:val="both"/>
        <w:keepLines/>
        <w:keepNext/>
        <w:spacing w:before="145" w:beforeAutospacing="0" w:after="145" w:afterAutospacing="0" w:line="360" w:lineRule="auto"/>
        <w:rPr>
          <w:color w:val="auto"/>
          <w:highlight w:val="none"/>
        </w:rPr>
      </w:pPr>
      <w:r/>
      <w:bookmarkStart w:id="115" w:name="_Toc16938540"/>
      <w:r/>
      <w:bookmarkStart w:id="116" w:name="_Toc20823296"/>
      <w:r/>
      <w:bookmarkStart w:id="117" w:name="_Toc120614217"/>
      <w:r/>
      <w:bookmarkStart w:id="118" w:name="_Toc513029224"/>
      <w:r/>
      <w:bookmarkStart w:id="119" w:name="_Hlt26954739"/>
      <w:r/>
      <w:bookmarkStart w:id="120" w:name="_Hlt26954852"/>
      <w:r>
        <w:rPr>
          <w:rFonts w:ascii="Times New Roman" w:hAnsi="Times New Roman"/>
          <w:b/>
          <w:color w:val="auto"/>
          <w:sz w:val="32"/>
          <w:szCs w:val="32"/>
          <w:highlight w:val="none"/>
        </w:rPr>
        <w:t xml:space="preserve">四、投标文件的递交</w:t>
      </w:r>
      <w:bookmarkEnd w:id="115"/>
      <w:r/>
      <w:bookmarkEnd w:id="116"/>
      <w:r/>
      <w:bookmarkEnd w:id="117"/>
      <w:r/>
      <w:bookmarkEnd w:id="118"/>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21" w:name="_Toc16938541"/>
      <w:r/>
      <w:bookmarkStart w:id="122" w:name="_Toc20823297"/>
      <w:r/>
      <w:bookmarkStart w:id="123" w:name="_Toc462564084"/>
      <w:r/>
      <w:bookmarkStart w:id="124" w:name="_Toc513029225"/>
      <w:r>
        <w:rPr>
          <w:rFonts w:ascii="Arial" w:hAnsi="Arial" w:cs="Arial"/>
          <w:color w:val="auto"/>
          <w:sz w:val="28"/>
          <w:szCs w:val="28"/>
          <w:highlight w:val="none"/>
        </w:rPr>
        <w:t xml:space="preserve">17、</w:t>
      </w:r>
      <w:r>
        <w:rPr>
          <w:rFonts w:hint="eastAsia" w:ascii="Arial" w:hAnsi="Arial" w:cs="Arial"/>
          <w:color w:val="auto"/>
          <w:sz w:val="28"/>
          <w:szCs w:val="28"/>
          <w:highlight w:val="none"/>
        </w:rPr>
        <w:t xml:space="preserve">投标文件</w:t>
      </w:r>
      <w:bookmarkEnd w:id="121"/>
      <w:r/>
      <w:bookmarkEnd w:id="122"/>
      <w:r/>
      <w:bookmarkEnd w:id="123"/>
      <w:r/>
      <w:bookmarkEnd w:id="124"/>
      <w:r>
        <w:rPr>
          <w:rFonts w:hint="eastAsia" w:ascii="Arial" w:hAnsi="Arial" w:cs="Arial"/>
          <w:color w:val="auto"/>
          <w:sz w:val="28"/>
          <w:szCs w:val="28"/>
          <w:highlight w:val="none"/>
        </w:rPr>
        <w:t xml:space="preserve">的递交</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18、投标截止时间</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28" w:name="_Toc20823299"/>
      <w:r/>
      <w:bookmarkStart w:id="129" w:name="_Toc16938543"/>
      <w:r/>
      <w:bookmarkStart w:id="130" w:name="_Toc513029227"/>
      <w:r>
        <w:rPr>
          <w:rFonts w:hint="eastAsia" w:ascii="Arial" w:hAnsi="Arial" w:cs="Arial"/>
          <w:color w:val="auto"/>
          <w:sz w:val="28"/>
          <w:szCs w:val="28"/>
          <w:highlight w:val="none"/>
        </w:rPr>
        <w:t xml:space="preserve">19、投标文件</w:t>
      </w:r>
      <w:bookmarkEnd w:id="128"/>
      <w:r/>
      <w:bookmarkEnd w:id="129"/>
      <w:r/>
      <w:bookmarkEnd w:id="130"/>
      <w:r>
        <w:rPr>
          <w:rFonts w:hint="eastAsia" w:ascii="Arial" w:hAnsi="Arial" w:cs="Arial"/>
          <w:color w:val="auto"/>
          <w:sz w:val="28"/>
          <w:szCs w:val="28"/>
          <w:highlight w:val="none"/>
        </w:rPr>
        <w:t xml:space="preserve">的拒收</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31" w:name="_Toc16938544"/>
      <w:r/>
      <w:bookmarkStart w:id="132" w:name="_Toc20823300"/>
      <w:r/>
      <w:bookmarkStart w:id="133" w:name="_Toc513029228"/>
      <w:r>
        <w:rPr>
          <w:rFonts w:hint="eastAsia" w:ascii="Arial" w:hAnsi="Arial" w:cs="Arial"/>
          <w:color w:val="auto"/>
          <w:sz w:val="28"/>
          <w:szCs w:val="28"/>
          <w:highlight w:val="none"/>
        </w:rPr>
        <w:t xml:space="preserve">20、投标文件的撤回和修改</w:t>
      </w:r>
      <w:bookmarkEnd w:id="131"/>
      <w:r/>
      <w:bookmarkEnd w:id="132"/>
      <w:r/>
      <w:bookmarkEnd w:id="133"/>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20.2 投标文件的修改</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650"/>
        <w:ind w:firstLine="480"/>
        <w:jc w:val="both"/>
        <w:spacing w:beforeAutospacing="0" w:afterAutospacing="0" w:line="440" w:lineRule="exact"/>
        <w:rPr>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650"/>
        <w:ind w:firstLine="482"/>
        <w:jc w:val="both"/>
        <w:keepLines/>
        <w:keepNext/>
        <w:spacing w:before="145" w:beforeAutospacing="0" w:after="145" w:afterAutospacing="0" w:line="360" w:lineRule="auto"/>
        <w:rPr>
          <w:color w:val="auto"/>
          <w:highlight w:val="none"/>
        </w:rPr>
      </w:pPr>
      <w:r/>
      <w:bookmarkStart w:id="134" w:name="_Toc16938545"/>
      <w:r/>
      <w:bookmarkStart w:id="135" w:name="_Toc20823301"/>
      <w:r/>
      <w:bookmarkStart w:id="136" w:name="_Toc120614218"/>
      <w:r/>
      <w:bookmarkStart w:id="137" w:name="_Toc513029229"/>
      <w:r>
        <w:rPr>
          <w:rFonts w:ascii="Times New Roman" w:hAnsi="Times New Roman"/>
          <w:b/>
          <w:color w:val="auto"/>
          <w:sz w:val="32"/>
          <w:szCs w:val="32"/>
          <w:highlight w:val="none"/>
        </w:rPr>
        <w:t xml:space="preserve">五、开标与评标</w:t>
      </w:r>
      <w:bookmarkEnd w:id="134"/>
      <w:r/>
      <w:bookmarkEnd w:id="135"/>
      <w:r/>
      <w:bookmarkEnd w:id="136"/>
      <w:r/>
      <w:bookmarkEnd w:id="137"/>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38" w:name="_Toc16938546"/>
      <w:r/>
      <w:bookmarkStart w:id="139" w:name="_Toc20823302"/>
      <w:r/>
      <w:bookmarkStart w:id="140" w:name="_Toc513029230"/>
      <w:r>
        <w:rPr>
          <w:rFonts w:hint="eastAsia" w:ascii="Arial" w:hAnsi="Arial" w:cs="Arial"/>
          <w:color w:val="auto"/>
          <w:sz w:val="28"/>
          <w:szCs w:val="28"/>
          <w:highlight w:val="none"/>
        </w:rPr>
        <w:t xml:space="preserve">21、开标</w:t>
      </w:r>
      <w:bookmarkEnd w:id="138"/>
      <w:r/>
      <w:bookmarkEnd w:id="139"/>
      <w:r/>
      <w:bookmarkEnd w:id="140"/>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21.2开标仪式由采购人组织。苏采云系统将自动对项目进行开标，并宣布各投标人名称和投标价格。</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41" w:name="_Toc20823303"/>
      <w:r/>
      <w:bookmarkStart w:id="142" w:name="_Toc513029231"/>
      <w:r/>
      <w:bookmarkStart w:id="143" w:name="_Toc16938547"/>
      <w:r>
        <w:rPr>
          <w:rFonts w:hint="eastAsia" w:ascii="Arial" w:hAnsi="Arial" w:cs="Arial"/>
          <w:color w:val="auto"/>
          <w:sz w:val="28"/>
          <w:szCs w:val="28"/>
          <w:highlight w:val="none"/>
        </w:rPr>
        <w:t xml:space="preserve">22、评标委员会</w:t>
      </w:r>
      <w:bookmarkEnd w:id="141"/>
      <w:r/>
      <w:bookmarkEnd w:id="142"/>
      <w:r/>
      <w:bookmarkEnd w:id="143"/>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22.1开标后，采购人将立即组织评标委员会（以下简称评委会）进行评标。</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22.3评委会独立工作，负责评审所有投标文件并确定中标侯选人。</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23、评标过程的保密与公正</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23.1凡是与审查、澄清、评价和比较投标的有关资料以及授标建议等，采购人、评委、代理机构均不得向投标人或与评标无关的其他人员透露。</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23.3采购人和评标委员会不向未中标的投标人解释未中标原因，也不公布评标过程中的相关细节。</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bookmarkStart w:id="144" w:name="_Toc20823304"/>
      <w:r/>
      <w:bookmarkStart w:id="145" w:name="_Toc513029232"/>
      <w:r/>
      <w:bookmarkStart w:id="146" w:name="_Toc16938548"/>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24、投标文件的澄清</w:t>
      </w:r>
      <w:bookmarkEnd w:id="144"/>
      <w:r/>
      <w:bookmarkEnd w:id="145"/>
      <w:r/>
      <w:bookmarkEnd w:id="146"/>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bookmarkStart w:id="147" w:name="_Toc16938549"/>
      <w:r/>
      <w:bookmarkStart w:id="148" w:name="_Toc20823305"/>
      <w:r/>
      <w:bookmarkStart w:id="149" w:name="_Toc513029233"/>
      <w:r>
        <w:rPr>
          <w:rFonts w:hint="eastAsia" w:ascii="Arial" w:hAnsi="Arial" w:cs="Arial"/>
          <w:color w:val="auto"/>
          <w:sz w:val="28"/>
          <w:szCs w:val="28"/>
          <w:highlight w:val="none"/>
        </w:rPr>
        <w:t xml:space="preserve">25、对投标文件的初审</w:t>
      </w:r>
      <w:bookmarkEnd w:id="147"/>
      <w:r/>
      <w:bookmarkEnd w:id="148"/>
      <w:r/>
      <w:bookmarkEnd w:id="149"/>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0"/>
        <w:ind w:firstLine="480"/>
        <w:jc w:val="both"/>
        <w:spacing w:beforeAutospacing="0" w:afterAutospacing="0" w:line="440" w:lineRule="exact"/>
        <w:rPr>
          <w:rFonts w:ascii="宋体" w:hAnsi="宋体" w:eastAsia="宋体" w:cs="宋体"/>
          <w:color w:val="auto"/>
          <w:highlight w:val="none"/>
        </w:rPr>
      </w:pPr>
      <w:r/>
      <w:bookmarkStart w:id="150" w:name="_Toc16938550"/>
      <w:r/>
      <w:bookmarkStart w:id="151" w:name="_Toc20823306"/>
      <w:r/>
      <w:bookmarkStart w:id="152" w:name="_Toc513029234"/>
      <w:r>
        <w:rPr>
          <w:rFonts w:hint="eastAsia" w:ascii="宋体" w:hAnsi="宋体" w:eastAsia="宋体" w:cs="宋体"/>
          <w:color w:val="auto"/>
          <w:highlight w:val="none"/>
        </w:rPr>
        <w:t xml:space="preserve">25.6投标人在开、评标全过程中应保持通讯畅通，及时登录苏采云系统查阅、答复相关信息，并安排专人与采购人及评标委员会联系。</w:t>
      </w:r>
      <w:bookmarkEnd w:id="150"/>
      <w:r/>
      <w:bookmarkEnd w:id="151"/>
      <w:r/>
      <w:bookmarkEnd w:id="152"/>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26、无效投标条款和废标条款</w:t>
      </w:r>
      <w:r/>
    </w:p>
    <w:p>
      <w:pPr>
        <w:pStyle w:val="650"/>
        <w:ind w:firstLine="480"/>
        <w:jc w:val="both"/>
        <w:spacing w:beforeAutospacing="0" w:afterAutospacing="0" w:line="440" w:lineRule="exact"/>
        <w:rPr>
          <w:rFonts w:ascii="宋体" w:hAnsi="宋体" w:eastAsia="宋体" w:cs="宋体"/>
          <w:color w:val="auto"/>
          <w:highlight w:val="none"/>
        </w:rPr>
      </w:pPr>
      <w:r/>
      <w:bookmarkStart w:id="153" w:name="_Toc16938551"/>
      <w:r/>
      <w:bookmarkStart w:id="154" w:name="_Toc20823307"/>
      <w:r/>
      <w:bookmarkStart w:id="155" w:name="_Toc513029235"/>
      <w:r>
        <w:rPr>
          <w:rFonts w:hint="eastAsia" w:ascii="宋体" w:hAnsi="宋体" w:eastAsia="宋体" w:cs="宋体"/>
          <w:color w:val="auto"/>
          <w:highlight w:val="none"/>
        </w:rPr>
        <w:t xml:space="preserve">26.1无效投标条款</w:t>
      </w:r>
      <w:bookmarkEnd w:id="153"/>
      <w:r/>
      <w:bookmarkEnd w:id="154"/>
      <w:r/>
      <w:bookmarkEnd w:id="155"/>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26.1.7不符合招标文件中规定的实质性要求和条件的（本招标文件中斜体且有下划线部分为实质性要求和条件）。</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26.2.1符合专业条件的供应商或者对招标文件作实质响应的供应商不足三家的。26.2.2出现影响采购公正的违法、违规行为的。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650"/>
        <w:ind w:firstLine="482"/>
        <w:jc w:val="both"/>
        <w:keepLines/>
        <w:keepNext/>
        <w:spacing w:before="145" w:beforeAutospacing="0" w:after="145" w:afterAutospacing="0" w:line="360" w:lineRule="auto"/>
        <w:rPr>
          <w:color w:val="auto"/>
          <w:highlight w:val="none"/>
        </w:rPr>
      </w:pPr>
      <w:r/>
      <w:bookmarkStart w:id="156" w:name="_Toc120614219"/>
      <w:r>
        <w:rPr>
          <w:rFonts w:ascii="Times New Roman" w:hAnsi="Times New Roman"/>
          <w:b/>
          <w:color w:val="auto"/>
          <w:sz w:val="32"/>
          <w:szCs w:val="32"/>
          <w:highlight w:val="none"/>
        </w:rPr>
        <w:t xml:space="preserve">六、定标</w:t>
      </w:r>
      <w:bookmarkEnd w:id="156"/>
      <w:r/>
      <w:r/>
    </w:p>
    <w:p>
      <w:pPr>
        <w:pStyle w:val="650"/>
        <w:ind w:firstLine="420"/>
        <w:jc w:val="both"/>
        <w:keepLines/>
        <w:keepNext/>
        <w:pageBreakBefore w:val="0"/>
        <w:spacing w:beforeAutospacing="0" w:afterAutospacing="0" w:line="480" w:lineRule="exact"/>
        <w:widowControl w:val="off"/>
        <w:rPr>
          <w:rFonts w:ascii="Arial" w:hAnsi="Arial" w:cs="Arial"/>
          <w:color w:val="auto"/>
          <w:sz w:val="28"/>
          <w:szCs w:val="28"/>
          <w:highlight w:val="none"/>
        </w:rPr>
      </w:pPr>
      <w:r/>
      <w:bookmarkStart w:id="157" w:name="_Toc20823310"/>
      <w:r/>
      <w:bookmarkStart w:id="158" w:name="_Toc513029238"/>
      <w:r/>
      <w:bookmarkStart w:id="159" w:name="_Toc16938554"/>
      <w:r>
        <w:rPr>
          <w:rFonts w:hint="eastAsia" w:ascii="Arial" w:hAnsi="Arial" w:cs="Arial"/>
          <w:color w:val="auto"/>
          <w:sz w:val="28"/>
          <w:szCs w:val="28"/>
          <w:highlight w:val="none"/>
        </w:rPr>
        <w:t xml:space="preserve">27、</w:t>
      </w:r>
      <w:bookmarkEnd w:id="157"/>
      <w:r>
        <w:rPr>
          <w:rFonts w:hint="eastAsia" w:ascii="Arial" w:hAnsi="Arial" w:cs="Arial"/>
          <w:color w:val="auto"/>
          <w:sz w:val="28"/>
          <w:szCs w:val="28"/>
          <w:highlight w:val="none"/>
        </w:rPr>
        <w:t xml:space="preserve">确定</w:t>
      </w:r>
      <w:bookmarkEnd w:id="158"/>
      <w:r/>
      <w:bookmarkEnd w:id="159"/>
      <w:r>
        <w:rPr>
          <w:rFonts w:hint="eastAsia" w:ascii="Arial" w:hAnsi="Arial" w:cs="Arial"/>
          <w:color w:val="auto"/>
          <w:sz w:val="28"/>
          <w:szCs w:val="28"/>
          <w:highlight w:val="none"/>
        </w:rPr>
        <w:t xml:space="preserve">中标单位</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27.3采购人将在“中国政府采购网”、“江苏政府采购网”、“盐城市政府采购网”发布中标公告，公告期限为1个工作日。</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27.4.2向采购人、代理机构行贿或者提供其他不正当利益的。</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 有下列情形之一的，视为投标人串通投标，投标无效：</w:t>
      </w:r>
      <w:bookmarkEnd w:id="160"/>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650"/>
        <w:ind w:firstLine="420"/>
        <w:jc w:val="both"/>
        <w:keepLines/>
        <w:keepNext/>
        <w:pageBreakBefore w:val="0"/>
        <w:spacing w:beforeAutospacing="0" w:afterAutospacing="0" w:line="480" w:lineRule="exact"/>
        <w:widowControl w:val="off"/>
        <w:rPr>
          <w:rFonts w:ascii="Arial" w:hAnsi="Arial" w:cs="Arial"/>
          <w:color w:val="auto"/>
          <w:sz w:val="28"/>
          <w:szCs w:val="28"/>
          <w:highlight w:val="none"/>
        </w:rPr>
      </w:pPr>
      <w:r>
        <w:rPr>
          <w:rFonts w:hint="eastAsia" w:ascii="Arial" w:hAnsi="Arial" w:cs="Arial"/>
          <w:color w:val="auto"/>
          <w:sz w:val="28"/>
          <w:szCs w:val="28"/>
          <w:highlight w:val="none"/>
        </w:rPr>
        <w:t xml:space="preserve">28、质疑处理</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及代理机构提出，由采购人及代理机构负责答复。</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采购人及代理机构只接收以纸质原件形式送达的质疑,采购人和代理机构不接受未填写快递运单的快件。</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0"/>
        <w:ind w:firstLine="420"/>
        <w:jc w:val="both"/>
        <w:keepLines/>
        <w:keepNext/>
        <w:spacing w:beforeAutospacing="0" w:afterAutospacing="0" w:line="440" w:lineRule="exact"/>
        <w:rPr>
          <w:rFonts w:ascii="Arial" w:hAnsi="Arial" w:cs="Arial"/>
          <w:color w:val="auto"/>
          <w:sz w:val="28"/>
          <w:szCs w:val="28"/>
          <w:highlight w:val="none"/>
        </w:rPr>
      </w:pPr>
      <w:r>
        <w:rPr>
          <w:rFonts w:hint="eastAsia" w:ascii="Arial" w:hAnsi="Arial" w:cs="Arial"/>
          <w:color w:val="auto"/>
          <w:sz w:val="28"/>
          <w:szCs w:val="28"/>
          <w:highlight w:val="none"/>
        </w:rPr>
        <w:t xml:space="preserve">29、中标通知书</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0"/>
        <w:ind w:firstLine="321"/>
        <w:jc w:val="both"/>
        <w:keepLines/>
        <w:keepNext/>
        <w:spacing w:before="145" w:beforeAutospacing="0" w:after="145" w:afterAutospacing="0" w:line="360" w:lineRule="auto"/>
        <w:rPr>
          <w:color w:val="auto"/>
          <w:highlight w:val="none"/>
        </w:rPr>
      </w:pPr>
      <w:r/>
      <w:bookmarkStart w:id="161" w:name="_Toc16938552"/>
      <w:r/>
      <w:bookmarkStart w:id="162" w:name="_Toc513029236"/>
      <w:r/>
      <w:bookmarkStart w:id="163" w:name="_Toc20823308"/>
      <w:r/>
      <w:bookmarkStart w:id="164" w:name="_Toc120614220"/>
      <w:r>
        <w:rPr>
          <w:rFonts w:ascii="Times New Roman" w:hAnsi="Times New Roman"/>
          <w:b/>
          <w:color w:val="auto"/>
          <w:sz w:val="32"/>
          <w:szCs w:val="32"/>
          <w:highlight w:val="none"/>
        </w:rPr>
        <w:t xml:space="preserve">七、授予合同</w:t>
      </w:r>
      <w:bookmarkEnd w:id="161"/>
      <w:r/>
      <w:bookmarkEnd w:id="162"/>
      <w:r/>
      <w:bookmarkEnd w:id="163"/>
      <w:r/>
      <w:bookmarkEnd w:id="164"/>
      <w:r/>
      <w:r/>
    </w:p>
    <w:p>
      <w:pPr>
        <w:pStyle w:val="650"/>
        <w:ind w:firstLine="420"/>
        <w:jc w:val="both"/>
        <w:keepLines/>
        <w:keepNext/>
        <w:pageBreakBefore w:val="0"/>
        <w:spacing w:beforeAutospacing="0" w:afterAutospacing="0" w:line="480" w:lineRule="exact"/>
        <w:widowControl w:val="off"/>
        <w:rPr>
          <w:rFonts w:ascii="Arial" w:hAnsi="Arial" w:cs="Arial"/>
          <w:color w:val="auto"/>
          <w:sz w:val="28"/>
          <w:szCs w:val="28"/>
          <w:highlight w:val="none"/>
        </w:rPr>
      </w:pPr>
      <w:r/>
      <w:bookmarkStart w:id="165" w:name="_Toc513029237"/>
      <w:r/>
      <w:bookmarkStart w:id="166" w:name="_Toc20823309"/>
      <w:r/>
      <w:bookmarkStart w:id="167" w:name="_Toc16938553"/>
      <w:r>
        <w:rPr>
          <w:rFonts w:hint="eastAsia" w:ascii="Arial" w:hAnsi="Arial" w:cs="Arial"/>
          <w:color w:val="auto"/>
          <w:sz w:val="28"/>
          <w:szCs w:val="28"/>
          <w:highlight w:val="none"/>
        </w:rPr>
        <w:t xml:space="preserve">30.签订合同</w:t>
      </w:r>
      <w:bookmarkEnd w:id="165"/>
      <w:r/>
      <w:bookmarkEnd w:id="166"/>
      <w:r/>
      <w:bookmarkEnd w:id="167"/>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50"/>
        <w:ind w:firstLine="420"/>
        <w:jc w:val="both"/>
        <w:keepLines/>
        <w:keepNext/>
        <w:pageBreakBefore w:val="0"/>
        <w:spacing w:beforeAutospacing="0" w:afterAutospacing="0" w:line="480" w:lineRule="exact"/>
        <w:widowControl w:val="off"/>
        <w:rPr>
          <w:rFonts w:ascii="Arial" w:hAnsi="Arial" w:cs="Arial"/>
          <w:color w:val="auto"/>
          <w:sz w:val="28"/>
          <w:szCs w:val="28"/>
          <w:highlight w:val="none"/>
        </w:rPr>
      </w:pPr>
      <w:r>
        <w:rPr>
          <w:rFonts w:hint="eastAsia" w:ascii="Arial" w:hAnsi="Arial" w:cs="Arial"/>
          <w:color w:val="auto"/>
          <w:sz w:val="28"/>
          <w:szCs w:val="28"/>
          <w:highlight w:val="none"/>
        </w:rPr>
        <w:t xml:space="preserve">31、服务（包含与服务相关的货物）的追加</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0"/>
        <w:ind w:firstLine="420"/>
        <w:jc w:val="both"/>
        <w:keepLines/>
        <w:keepNext/>
        <w:pageBreakBefore w:val="0"/>
        <w:spacing w:beforeAutospacing="0" w:afterAutospacing="0" w:line="480" w:lineRule="exact"/>
        <w:widowControl w:val="off"/>
        <w:rPr>
          <w:rFonts w:ascii="Arial" w:hAnsi="Arial" w:cs="Arial"/>
          <w:color w:val="auto"/>
          <w:sz w:val="28"/>
          <w:szCs w:val="28"/>
          <w:highlight w:val="none"/>
        </w:rPr>
      </w:pPr>
      <w:r/>
      <w:bookmarkStart w:id="168" w:name="_Toc479757207"/>
      <w:r/>
      <w:bookmarkStart w:id="169" w:name="_Toc120614221"/>
      <w:r/>
      <w:bookmarkStart w:id="170" w:name="_Toc513029242"/>
      <w:r/>
      <w:bookmarkStart w:id="171" w:name="_Toc20823314"/>
      <w:r/>
      <w:bookmarkStart w:id="172" w:name="_Toc16938558"/>
      <w:r>
        <w:rPr>
          <w:rFonts w:hint="eastAsia" w:ascii="Arial" w:hAnsi="Arial" w:cs="Arial"/>
          <w:color w:val="auto"/>
          <w:sz w:val="28"/>
          <w:szCs w:val="28"/>
          <w:highlight w:val="none"/>
        </w:rPr>
        <w:t xml:space="preserve">32、政府采购履约资金扶持政策</w:t>
      </w:r>
      <w:bookmarkEnd w:id="168"/>
      <w:r/>
      <w:bookmarkEnd w:id="169"/>
      <w:r/>
      <w:bookmarkEnd w:id="170"/>
      <w:r/>
      <w:bookmarkEnd w:id="171"/>
      <w:r/>
      <w:bookmarkEnd w:id="172"/>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650"/>
        <w:ind w:firstLine="420"/>
        <w:jc w:val="both"/>
        <w:keepLines/>
        <w:keepNext/>
        <w:pageBreakBefore w:val="0"/>
        <w:spacing w:beforeAutospacing="0" w:afterAutospacing="0" w:line="480" w:lineRule="exact"/>
        <w:widowControl w:val="off"/>
        <w:rPr>
          <w:rFonts w:hint="eastAsia" w:ascii="Arial" w:hAnsi="Arial" w:cs="Arial"/>
          <w:color w:val="auto"/>
          <w:sz w:val="28"/>
          <w:szCs w:val="28"/>
          <w:highlight w:val="none"/>
        </w:rPr>
      </w:pPr>
      <w:r>
        <w:rPr>
          <w:rFonts w:hint="eastAsia" w:ascii="Arial" w:hAnsi="Arial" w:cs="Arial"/>
          <w:color w:val="auto"/>
          <w:sz w:val="28"/>
          <w:szCs w:val="28"/>
          <w:highlight w:val="none"/>
        </w:rPr>
        <w:t xml:space="preserve">33、政府采购履约资金扶持政策</w:t>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33.1根据《转发江苏省财政厅 中国人民银行南京分行&lt;关于深入推进政府采购线上合同信用融资工作的通知&gt;的通知》（盐财购〔2021〕20号）规定，成交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650"/>
        <w:ind w:firstLine="420"/>
        <w:jc w:val="both"/>
        <w:keepLines/>
        <w:keepNext/>
        <w:pageBreakBefore w:val="0"/>
        <w:spacing w:beforeAutospacing="0" w:afterAutospacing="0" w:line="480" w:lineRule="exact"/>
        <w:widowControl w:val="off"/>
        <w:rPr>
          <w:rFonts w:hint="eastAsia" w:ascii="Arial" w:hAnsi="Arial" w:cs="Arial"/>
          <w:color w:val="auto"/>
          <w:sz w:val="28"/>
          <w:szCs w:val="28"/>
          <w:highlight w:val="none"/>
        </w:rPr>
      </w:pPr>
      <w:r>
        <w:rPr>
          <w:rFonts w:hint="eastAsia" w:ascii="Arial" w:hAnsi="Arial" w:cs="Arial"/>
          <w:color w:val="auto"/>
          <w:sz w:val="28"/>
          <w:szCs w:val="28"/>
          <w:highlight w:val="none"/>
        </w:rPr>
        <w:t xml:space="preserve">34、代理服务费</w:t>
      </w:r>
      <w:r/>
    </w:p>
    <w:p>
      <w:pPr>
        <w:pStyle w:val="650"/>
        <w:ind w:firstLine="480"/>
        <w:jc w:val="both"/>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34.1代理服务费由中标人支付，按项目成交金额×国家计委计价格[2002]1980号文规定标准×16%（成交百分比）计取招标代理服务费。 </w:t>
      </w:r>
      <w:r/>
    </w:p>
    <w:p>
      <w:pPr>
        <w:pStyle w:val="650"/>
        <w:ind w:firstLine="480"/>
        <w:jc w:val="center"/>
        <w:keepNext/>
        <w:spacing w:beforeAutospacing="0" w:afterAutospacing="0" w:line="440" w:lineRule="exact"/>
        <w:rPr>
          <w:rFonts w:hint="eastAsia" w:ascii="宋体" w:hAnsi="宋体" w:eastAsia="宋体" w:cs="宋体"/>
          <w:color w:val="auto"/>
          <w:sz w:val="44"/>
          <w:szCs w:val="44"/>
          <w:highlight w:val="none"/>
        </w:rPr>
      </w:pPr>
      <w:r/>
      <w:bookmarkStart w:id="173" w:name="_Toc479757211"/>
      <w:r/>
      <w:bookmarkStart w:id="174" w:name="_Toc16938590"/>
      <w:r/>
      <w:bookmarkStart w:id="175" w:name="_Toc462564139"/>
      <w:r/>
      <w:bookmarkStart w:id="176" w:name="_Toc20823346"/>
      <w:r/>
      <w:bookmarkStart w:id="177" w:name="_Hlt16619350"/>
      <w:r/>
      <w:bookmarkStart w:id="178" w:name="_Toc120614244"/>
      <w:r/>
      <w:bookmarkStart w:id="179" w:name="_Hlt16619369"/>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center"/>
        <w:pageBreakBefore w:val="0"/>
        <w:spacing w:beforeAutospacing="0" w:afterAutospacing="0" w:line="480" w:lineRule="exact"/>
        <w:widowControl w:val="off"/>
        <w:rPr>
          <w:rFonts w:hint="eastAsia" w:ascii="宋体" w:hAnsi="宋体" w:eastAsia="宋体" w:cs="宋体"/>
          <w:color w:val="auto"/>
          <w:highlight w:val="none"/>
        </w:rPr>
      </w:pPr>
      <w:r>
        <w:rPr>
          <w:rFonts w:hint="eastAsia" w:ascii="黑体" w:hAnsi="宋体" w:eastAsia="黑体" w:cs="黑体"/>
          <w:b/>
          <w:color w:val="auto"/>
          <w:sz w:val="44"/>
          <w:szCs w:val="44"/>
          <w:highlight w:val="none"/>
        </w:rPr>
        <w:t xml:space="preserve">第三章  合同文本</w:t>
      </w:r>
      <w:r/>
    </w:p>
    <w:p>
      <w:pPr>
        <w:pStyle w:val="650"/>
        <w:ind w:firstLine="480"/>
        <w:jc w:val="both"/>
        <w:spacing w:beforeAutospacing="0" w:afterAutospacing="0" w:line="0" w:lineRule="atLeast"/>
        <w:rPr>
          <w:rFonts w:ascii="宋体" w:hAnsi="宋体" w:eastAsia="宋体" w:cs="宋体"/>
          <w:color w:val="auto"/>
          <w:highlight w:val="none"/>
        </w:rPr>
      </w:pPr>
      <w:r/>
      <w:bookmarkStart w:id="180" w:name="_Toc16938559"/>
      <w:r/>
      <w:bookmarkStart w:id="181" w:name="_Toc20823315"/>
      <w:r/>
      <w:bookmarkStart w:id="182" w:name="_Toc513029243"/>
      <w:r/>
      <w:r/>
    </w:p>
    <w:p>
      <w:pPr>
        <w:pStyle w:val="65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以下为成交后签定本项目合同的通用条款，成交供应商不得提出实质性的修改。</w:t>
      </w:r>
      <w:bookmarkEnd w:id="180"/>
      <w:r/>
      <w:bookmarkEnd w:id="181"/>
      <w:r/>
      <w:bookmarkEnd w:id="182"/>
      <w:r/>
      <w:r/>
    </w:p>
    <w:p>
      <w:pPr>
        <w:pStyle w:val="650"/>
        <w:ind w:firstLine="64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jc w:val="center"/>
        <w:spacing w:before="145" w:beforeAutospacing="0" w:after="145"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65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项目编号：</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甲方：（买方）_________</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乙方：（卖方）_________</w:t>
      </w:r>
      <w:r/>
    </w:p>
    <w:p>
      <w:pPr>
        <w:pStyle w:val="650"/>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2024年东台市农村集体土地所有权日常更新维护项目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竞争性磋商的结果，签署本合同。</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一、合同内容</w:t>
      </w:r>
      <w:r/>
    </w:p>
    <w:p>
      <w:pPr>
        <w:pStyle w:val="650"/>
        <w:ind w:firstLine="480"/>
        <w:jc w:val="both"/>
        <w:spacing w:before="120" w:beforeAutospacing="0" w:after="120" w:afterAutospacing="0" w:line="440" w:lineRule="exact"/>
        <w:rPr>
          <w:rFonts w:hint="eastAsia" w:eastAsia="宋体"/>
          <w:color w:val="auto"/>
          <w:highlight w:val="none"/>
          <w:lang w:eastAsia="zh-CN"/>
        </w:rPr>
      </w:pPr>
      <w:r>
        <w:rPr>
          <w:rFonts w:hint="eastAsia" w:ascii="宋体" w:hAnsi="宋体" w:eastAsia="宋体" w:cs="宋体"/>
          <w:color w:val="auto"/>
          <w:highlight w:val="none"/>
        </w:rPr>
        <w:t xml:space="preserve">1.1 标的名称：</w:t>
      </w:r>
      <w:r>
        <w:rPr>
          <w:rFonts w:hint="eastAsia" w:ascii="宋体" w:hAnsi="宋体" w:eastAsia="宋体" w:cs="宋体"/>
          <w:color w:val="auto"/>
          <w:highlight w:val="none"/>
          <w:lang w:eastAsia="zh-CN"/>
        </w:rPr>
        <w:t xml:space="preserve">2024年东台市农村集体土地所有权日常更新维护项目</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1.2 质量要求：合格，符合各项技术标准和国家强制性标准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通过上级部门或甲方组织的验收。</w:t>
      </w:r>
      <w:r/>
    </w:p>
    <w:p>
      <w:pPr>
        <w:pStyle w:val="650"/>
        <w:ind w:firstLine="480"/>
        <w:jc w:val="both"/>
        <w:spacing w:before="120" w:beforeAutospacing="0" w:after="120" w:afterAutospacing="0" w:line="440" w:lineRule="exact"/>
        <w:rPr>
          <w:rFonts w:eastAsia="宋体"/>
          <w:color w:val="auto"/>
          <w:highlight w:val="none"/>
        </w:rPr>
      </w:pPr>
      <w:r>
        <w:rPr>
          <w:rFonts w:hint="eastAsia" w:ascii="宋体" w:hAnsi="宋体" w:eastAsia="宋体" w:cs="宋体"/>
          <w:color w:val="auto"/>
          <w:highlight w:val="none"/>
        </w:rPr>
        <w:t xml:space="preserve">1.3 采购内容：详见招标文件</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 履行时间（期限）：2024年12月31日之前完成所有工作服务内容，并通过上级部门或甲方组织的验收。</w:t>
      </w:r>
      <w:r/>
    </w:p>
    <w:p>
      <w:pPr>
        <w:pStyle w:val="650"/>
        <w:ind w:firstLine="480"/>
        <w:jc w:val="both"/>
        <w:spacing w:before="120" w:beforeAutospacing="0" w:after="120" w:afterAutospacing="0" w:line="440" w:lineRule="exact"/>
        <w:rPr>
          <w:rFonts w:eastAsia="宋体"/>
          <w:color w:val="auto"/>
          <w:highlight w:val="none"/>
        </w:rPr>
      </w:pPr>
      <w:r>
        <w:rPr>
          <w:rFonts w:hint="eastAsia" w:ascii="宋体" w:hAnsi="宋体" w:eastAsia="宋体" w:cs="宋体"/>
          <w:color w:val="auto"/>
          <w:highlight w:val="none"/>
        </w:rPr>
        <w:t xml:space="preserve">1.5 履行地点：东台市</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 成果产品：</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（一）调查成果</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（1）不动产权籍调查表（更新部分）；</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（2）集体土地所有权面积分类表（更新部分）；</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（3）集体土地所有权宗地图（更新部分）。</w:t>
      </w:r>
      <w:r/>
    </w:p>
    <w:p>
      <w:pPr>
        <w:pStyle w:val="650"/>
        <w:ind w:firstLine="480"/>
        <w:jc w:val="both"/>
        <w:spacing w:before="120" w:beforeAutospacing="0" w:after="12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（二）数据库成果</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（1）东台市农村集体土地所有权时点（2024年12月）数据库。</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二、合同金额</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2.1 本合同金额为（大写）：_________________圆（_________元）人民币。</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三、技术资料</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乙方应按招标文件规定的时间向甲方提供与合同标的有关的技术资料。</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0"/>
        <w:ind w:left="426" w:firstLine="10"/>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四、知识产权</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五、产权担保</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650"/>
        <w:ind w:left="426" w:firstLine="1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六、履约保证金</w:t>
      </w:r>
      <w:r/>
    </w:p>
    <w:p>
      <w:pPr>
        <w:pStyle w:val="650"/>
        <w:ind w:left="428" w:firstLine="14"/>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6.1 乙方交纳人民币</w:t>
      </w:r>
      <w:r>
        <w:rPr>
          <w:rFonts w:hint="eastAsia" w:ascii="宋体" w:hAnsi="宋体" w:eastAsia="宋体" w:cs="宋体"/>
          <w:color w:val="auto"/>
          <w:highlight w:val="none"/>
          <w:u w:val="single"/>
        </w:rPr>
        <w:t xml:space="preserve"> 合同金额的5% </w:t>
      </w:r>
      <w:r>
        <w:rPr>
          <w:rFonts w:hint="eastAsia" w:ascii="宋体" w:hAnsi="宋体" w:eastAsia="宋体" w:cs="宋体"/>
          <w:color w:val="auto"/>
          <w:highlight w:val="none"/>
        </w:rPr>
        <w:t xml:space="preserve">作为本合同的履约保证金。</w:t>
      </w:r>
      <w:r/>
    </w:p>
    <w:p>
      <w:pPr>
        <w:pStyle w:val="650"/>
        <w:ind w:firstLine="48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pStyle w:val="650"/>
        <w:ind w:firstLine="48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6.3 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p>
    <w:p>
      <w:pPr>
        <w:pStyle w:val="650"/>
        <w:ind w:left="428" w:firstLine="14"/>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6.4合同履行结束后，甲方应及时退还交纳的履约保证金。</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6.5履约保证金的退还：</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6.5.1方式：无息退还至投标人缴纳履约保证金的账户。如为保函，在到期时自行失效。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6.5.2时间：验收合格且采购人收到发票后30日内。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6.5.3条件：按合同要求全部履约完成并经采购人验收合格，且采购人收到中标人出具的发票。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6.5.4不予退还情形：</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6.5.5逾期退还的违约责任：采购人逾期无故未退还履约保证金的，按中国人民银行同期贷款基准利率上浮20%后的利率支付超期资金占用费，但因供应商自身原因导致无法及时退还的除外。</w:t>
      </w:r>
      <w:r/>
    </w:p>
    <w:p>
      <w:pPr>
        <w:pStyle w:val="650"/>
        <w:ind w:firstLine="482"/>
        <w:jc w:val="both"/>
        <w:spacing w:before="145" w:beforeAutospacing="0" w:after="145" w:afterAutospacing="0" w:line="440" w:lineRule="exact"/>
        <w:rPr>
          <w:color w:val="auto"/>
          <w:highlight w:val="none"/>
        </w:rPr>
      </w:pPr>
      <w:r>
        <w:rPr>
          <w:rFonts w:hint="eastAsia" w:ascii="宋体" w:hAnsi="宋体" w:eastAsia="宋体" w:cs="宋体"/>
          <w:b/>
          <w:color w:val="auto"/>
          <w:highlight w:val="none"/>
        </w:rPr>
        <w:t xml:space="preserve">七、合同转包或分包</w:t>
      </w:r>
      <w:r/>
    </w:p>
    <w:p>
      <w:pPr>
        <w:pStyle w:val="650"/>
        <w:ind w:firstLine="480"/>
        <w:jc w:val="both"/>
        <w:spacing w:before="145" w:beforeAutospacing="0" w:after="145" w:afterAutospacing="0" w:line="440" w:lineRule="exact"/>
        <w:rPr>
          <w:color w:val="auto"/>
          <w:highlight w:val="none"/>
        </w:rPr>
      </w:pPr>
      <w:r>
        <w:rPr>
          <w:rFonts w:hint="eastAsia" w:ascii="宋体" w:hAnsi="宋体" w:eastAsia="宋体" w:cs="宋体"/>
          <w:color w:val="auto"/>
          <w:highlight w:val="none"/>
        </w:rPr>
        <w:t xml:space="preserve">7.1乙方不得将合同标的转包给他人履行。</w:t>
      </w:r>
      <w:r/>
    </w:p>
    <w:p>
      <w:pPr>
        <w:pStyle w:val="650"/>
        <w:ind w:firstLine="480"/>
        <w:jc w:val="both"/>
        <w:spacing w:before="145" w:beforeAutospacing="0" w:after="145" w:afterAutospacing="0" w:line="440" w:lineRule="exact"/>
        <w:rPr>
          <w:color w:val="auto"/>
          <w:highlight w:val="none"/>
        </w:rPr>
      </w:pPr>
      <w:r>
        <w:rPr>
          <w:rFonts w:hint="eastAsia" w:ascii="宋体" w:hAnsi="宋体" w:eastAsia="宋体" w:cs="宋体"/>
          <w:color w:val="auto"/>
          <w:highlight w:val="none"/>
        </w:rPr>
        <w:t xml:space="preserve">7.2乙方不得将合同标的分包给他人履行。</w:t>
      </w:r>
      <w:r/>
    </w:p>
    <w:p>
      <w:pPr>
        <w:pStyle w:val="650"/>
        <w:ind w:firstLine="480"/>
        <w:jc w:val="both"/>
        <w:spacing w:before="145" w:beforeAutospacing="0" w:after="145" w:afterAutospacing="0" w:line="440" w:lineRule="exact"/>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八、合同款项支付</w:t>
      </w:r>
      <w:r/>
    </w:p>
    <w:p>
      <w:pPr>
        <w:pStyle w:val="650"/>
        <w:ind w:firstLine="480"/>
        <w:jc w:val="both"/>
        <w:spacing w:before="145" w:beforeAutospacing="0" w:after="145" w:afterAutospacing="0" w:line="440" w:lineRule="exact"/>
        <w:rPr>
          <w:rFonts w:hint="eastAsia" w:ascii="宋体" w:hAnsi="宋体" w:eastAsia="宋体" w:cs="宋体"/>
          <w:color w:val="auto"/>
          <w:highlight w:val="yellow"/>
        </w:rPr>
      </w:pPr>
      <w:r>
        <w:rPr>
          <w:rFonts w:hint="eastAsia" w:ascii="宋体" w:hAnsi="宋体" w:eastAsia="宋体" w:cs="宋体"/>
          <w:color w:val="auto"/>
          <w:highlight w:val="yellow"/>
        </w:rPr>
        <w:t xml:space="preserve">8.1</w:t>
      </w:r>
      <w:r>
        <w:rPr>
          <w:rFonts w:ascii="宋体" w:hAnsi="宋体" w:eastAsia="宋体" w:cs="宋体"/>
          <w:color w:val="auto"/>
          <w:highlight w:val="yellow"/>
        </w:rPr>
        <w:t xml:space="preserve"> </w:t>
      </w:r>
      <w:r>
        <w:rPr>
          <w:rFonts w:hint="eastAsia" w:ascii="宋体" w:hAnsi="宋体" w:eastAsia="宋体" w:cs="宋体"/>
          <w:color w:val="auto"/>
          <w:highlight w:val="yellow"/>
        </w:rPr>
        <w:t xml:space="preserve">合同签订后支付合同价款30%的预付款；</w:t>
      </w:r>
      <w:r/>
    </w:p>
    <w:p>
      <w:pPr>
        <w:pStyle w:val="650"/>
        <w:ind w:firstLine="480"/>
        <w:jc w:val="both"/>
        <w:spacing w:before="145" w:beforeAutospacing="0" w:after="145" w:afterAutospacing="0" w:line="440" w:lineRule="exact"/>
        <w:rPr>
          <w:rFonts w:hint="default"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 xml:space="preserve">8.2 最终成果通过上级部门或甲方组织的验收后一次性付清余款；</w:t>
      </w:r>
      <w:r/>
    </w:p>
    <w:p>
      <w:pPr>
        <w:pStyle w:val="650"/>
        <w:ind w:firstLine="480"/>
        <w:jc w:val="both"/>
        <w:spacing w:before="145" w:beforeAutospacing="0" w:after="145"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以上付款均无银行利息，且乙方需提供相应金额的有效票据；</w:t>
      </w:r>
      <w:r/>
    </w:p>
    <w:p>
      <w:pPr>
        <w:pStyle w:val="650"/>
        <w:ind w:firstLine="480"/>
        <w:jc w:val="both"/>
        <w:spacing w:before="145" w:beforeAutospacing="0" w:after="145"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在签订合同时，乙方明确表示无需预付款或者主动要求降低预付款比例的，甲方可不适用上述关于预付款的规定；</w:t>
      </w:r>
      <w:r/>
    </w:p>
    <w:p>
      <w:pPr>
        <w:pStyle w:val="650"/>
        <w:ind w:firstLine="480"/>
        <w:jc w:val="both"/>
        <w:spacing w:before="145" w:beforeAutospacing="0" w:after="145"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 甲方原则上自收到发票后10个工作日内将资金支付到乙方账户。</w:t>
      </w:r>
      <w:r/>
    </w:p>
    <w:p>
      <w:pPr>
        <w:pStyle w:val="650"/>
        <w:ind w:firstLine="482"/>
        <w:jc w:val="both"/>
        <w:spacing w:before="145" w:beforeAutospacing="0" w:after="145" w:afterAutospacing="0" w:line="440" w:lineRule="exact"/>
        <w:rPr>
          <w:color w:val="auto"/>
          <w:highlight w:val="none"/>
        </w:rPr>
      </w:pPr>
      <w:r>
        <w:rPr>
          <w:rFonts w:hint="eastAsia" w:ascii="宋体" w:hAnsi="宋体" w:eastAsia="宋体" w:cs="宋体"/>
          <w:b/>
          <w:color w:val="auto"/>
          <w:highlight w:val="none"/>
        </w:rPr>
        <w:t xml:space="preserve">九、税费</w:t>
      </w:r>
      <w:r/>
    </w:p>
    <w:p>
      <w:pPr>
        <w:pStyle w:val="650"/>
        <w:ind w:firstLine="480"/>
        <w:jc w:val="both"/>
        <w:spacing w:before="145" w:beforeAutospacing="0" w:after="145" w:afterAutospacing="0" w:line="440" w:lineRule="exact"/>
        <w:rPr>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十、项目验收</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10.1 乙方提交的最终成果须通过上级部门或甲方组织的验收。</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10.2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十一、违约责任</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rPr>
        <w:t xml:space="preserve"> 30%  </w:t>
      </w:r>
      <w:r>
        <w:rPr>
          <w:rFonts w:hint="eastAsia" w:ascii="宋体" w:hAnsi="宋体" w:eastAsia="宋体" w:cs="宋体"/>
          <w:color w:val="auto"/>
          <w:highlight w:val="none"/>
        </w:rPr>
        <w:t xml:space="preserve">的违约金。</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11.2 甲方无故逾期验收和办理合同款项支付手续的,甲方应按逾期付款总额</w:t>
      </w:r>
      <w:r>
        <w:rPr>
          <w:rFonts w:hint="eastAsia" w:ascii="宋体" w:hAnsi="宋体" w:eastAsia="宋体" w:cs="宋体"/>
          <w:color w:val="auto"/>
          <w:highlight w:val="none"/>
          <w:u w:val="single"/>
        </w:rPr>
        <w:t xml:space="preserve">的银行同期利率</w:t>
      </w:r>
      <w:r>
        <w:rPr>
          <w:rFonts w:hint="eastAsia" w:ascii="宋体" w:hAnsi="宋体" w:eastAsia="宋体" w:cs="宋体"/>
          <w:color w:val="auto"/>
          <w:highlight w:val="none"/>
        </w:rPr>
        <w:t xml:space="preserve">每日向乙方支付违约金。</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rPr>
        <w:t xml:space="preserve"> 30%  </w:t>
      </w:r>
      <w:r>
        <w:rPr>
          <w:rFonts w:hint="eastAsia" w:ascii="宋体" w:hAnsi="宋体" w:eastAsia="宋体" w:cs="宋体"/>
          <w:color w:val="auto"/>
          <w:highlight w:val="none"/>
        </w:rPr>
        <w:t xml:space="preserve">的违约金，如造成甲方损失超过违约金的，超出部分由乙方继续承担赔偿责任。 </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11.4 乙方交付合同标的的标准不符合合同规定及招标文件规定标准的，甲方有权拒绝接受合同标的，并可单方解除合同。</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十二、不可抗力事件处理</w:t>
      </w:r>
      <w:r/>
    </w:p>
    <w:p>
      <w:pPr>
        <w:pStyle w:val="650"/>
        <w:ind w:firstLine="480"/>
        <w:jc w:val="both"/>
        <w:spacing w:before="120" w:beforeAutospacing="0" w:after="12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12.1 在合同有效期内，任何一方因不可抗力事件导致不能履行合同，则合同履行期可延长，其延长期与不可抗力影响 期相同。</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12.2 不可抗力事件发生后，应立即通知对方，并寄送有关权威机构出具的证明。</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12.3 不可抗力事件延续120天以上，双方应通过友好协商，确定是否继续履行合同。</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十三、解决争议的方法</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50"/>
        <w:ind w:firstLine="482"/>
        <w:jc w:val="both"/>
        <w:spacing w:before="120" w:beforeAutospacing="0" w:after="120" w:afterAutospacing="0" w:line="440" w:lineRule="exact"/>
        <w:rPr>
          <w:color w:val="auto"/>
          <w:highlight w:val="none"/>
        </w:rPr>
      </w:pPr>
      <w:r>
        <w:rPr>
          <w:rFonts w:hint="eastAsia" w:ascii="宋体" w:hAnsi="宋体" w:eastAsia="宋体" w:cs="宋体"/>
          <w:b/>
          <w:color w:val="auto"/>
          <w:highlight w:val="none"/>
        </w:rPr>
        <w:t xml:space="preserve">十四、合同生效及其它</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14.1 合同经双方法定代表人或授权委托代表人签字并加盖单位公章后生效。</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50"/>
        <w:ind w:firstLine="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14.3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650"/>
        <w:ind w:left="480" w:hanging="480"/>
        <w:jc w:val="both"/>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left="480" w:hanging="48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甲方：                乙方： </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地址：                地址： </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650"/>
        <w:jc w:val="both"/>
        <w:spacing w:before="120" w:beforeAutospacing="0" w:after="120" w:afterAutospacing="0" w:line="440" w:lineRule="exact"/>
        <w:rPr>
          <w:color w:val="auto"/>
          <w:highlight w:val="none"/>
        </w:rPr>
      </w:pPr>
      <w:r>
        <w:rPr>
          <w:rFonts w:hint="eastAsia" w:ascii="宋体" w:hAnsi="宋体" w:eastAsia="宋体" w:cs="宋体"/>
          <w:color w:val="auto"/>
          <w:highlight w:val="none"/>
        </w:rPr>
        <w:t xml:space="preserve">联系电话：                 联系电话：          </w:t>
      </w:r>
      <w:r/>
    </w:p>
    <w:p>
      <w:pPr>
        <w:pStyle w:val="650"/>
        <w:jc w:val="both"/>
        <w:spacing w:before="120" w:beforeAutospacing="0" w:after="120" w:afterAutospacing="0" w:line="0" w:lineRule="atLeast"/>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pStyle w:val="650"/>
        <w:jc w:val="both"/>
        <w:spacing w:before="120" w:beforeAutospacing="0" w:after="120" w:afterAutospacing="0" w:line="0" w:lineRule="atLeast"/>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50"/>
        <w:jc w:val="center"/>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签订日期：      年    月   日</w:t>
      </w:r>
      <w:r>
        <w:rPr>
          <w:rFonts w:hint="eastAsia" w:ascii="宋体" w:hAnsi="宋体" w:eastAsia="宋体" w:cs="宋体"/>
          <w:color w:val="auto"/>
          <w:highlight w:val="none"/>
        </w:rPr>
        <w:br w:type="page" w:clear="all"/>
      </w:r>
      <w:r>
        <w:rPr>
          <w:rFonts w:hint="eastAsia" w:ascii="黑体" w:hAnsi="宋体" w:eastAsia="黑体" w:cs="黑体"/>
          <w:color w:val="auto"/>
          <w:sz w:val="44"/>
          <w:szCs w:val="44"/>
          <w:highlight w:val="none"/>
        </w:rPr>
        <w:t xml:space="preserve">第</w:t>
      </w:r>
      <w:bookmarkEnd w:id="173"/>
      <w:r>
        <w:rPr>
          <w:rFonts w:hint="eastAsia" w:ascii="黑体" w:hAnsi="宋体" w:eastAsia="黑体" w:cs="黑体"/>
          <w:color w:val="auto"/>
          <w:sz w:val="44"/>
          <w:szCs w:val="44"/>
          <w:highlight w:val="none"/>
        </w:rPr>
        <w:t xml:space="preserve">四章 采购需求</w:t>
      </w:r>
      <w:bookmarkEnd w:id="174"/>
      <w:r/>
      <w:bookmarkEnd w:id="175"/>
      <w:r/>
      <w:bookmarkEnd w:id="176"/>
      <w:r/>
      <w:bookmarkEnd w:id="177"/>
      <w:r/>
      <w:bookmarkEnd w:id="178"/>
      <w:r/>
      <w:r/>
    </w:p>
    <w:p>
      <w:pPr>
        <w:pStyle w:val="650"/>
        <w:jc w:val="both"/>
        <w:spacing w:beforeAutospacing="0" w:afterAutospacing="0" w:line="0" w:lineRule="atLeast"/>
        <w:rPr>
          <w:color w:val="auto"/>
          <w:highlight w:val="none"/>
        </w:rPr>
      </w:pPr>
      <w:r/>
      <w:bookmarkStart w:id="183" w:name="_Toc49090575"/>
      <w:r/>
      <w:bookmarkStart w:id="184" w:name="_Toc26554093"/>
      <w:r>
        <w:rPr>
          <w:rFonts w:hint="eastAsia" w:ascii="宋体" w:hAnsi="宋体" w:eastAsia="宋体" w:cs="宋体"/>
          <w:color w:val="auto"/>
          <w:highlight w:val="none"/>
        </w:rPr>
        <w:t xml:space="preserve">项目属性:服务类项目。</w:t>
      </w:r>
      <w:bookmarkEnd w:id="183"/>
      <w:r/>
      <w:bookmarkEnd w:id="184"/>
      <w:r/>
      <w:r/>
    </w:p>
    <w:p>
      <w:pPr>
        <w:pStyle w:val="650"/>
        <w:jc w:val="both"/>
        <w:spacing w:beforeAutospacing="0" w:afterAutospacing="0" w:line="0" w:lineRule="atLeast"/>
        <w:rPr>
          <w:color w:val="auto"/>
          <w:highlight w:val="none"/>
        </w:rPr>
      </w:pPr>
      <w:r>
        <w:rPr>
          <w:color w:val="auto"/>
          <w:highlight w:val="none"/>
        </w:rPr>
        <w:t xml:space="preserve"> </w:t>
      </w:r>
      <w:r/>
    </w:p>
    <w:p>
      <w:pPr>
        <w:pStyle w:val="650"/>
        <w:ind w:firstLine="482"/>
        <w:jc w:val="both"/>
        <w:spacing w:beforeAutospacing="0" w:afterAutospacing="0"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一、建设</w:t>
      </w:r>
      <w:r>
        <w:rPr>
          <w:rFonts w:hint="eastAsia" w:ascii="宋体" w:hAnsi="宋体" w:eastAsia="宋体" w:cs="宋体"/>
          <w:b/>
          <w:bCs/>
          <w:color w:val="auto"/>
          <w:highlight w:val="none"/>
          <w:lang w:val="en-US" w:eastAsia="zh-CN"/>
        </w:rPr>
        <w:t xml:space="preserve">背景</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根据江苏省自然资源厅办公室发布的《关于开展农村集体土地所有权确权登记成果更新汇交工作的通知》（苏自然资办发〔2020〕97号）文件要求：将集体土地所有权确权登记成果纳入不动</w:t>
      </w:r>
      <w:r>
        <w:rPr>
          <w:rFonts w:hint="eastAsia" w:ascii="宋体" w:hAnsi="宋体" w:eastAsia="宋体" w:cs="宋体"/>
          <w:color w:val="auto"/>
          <w:highlight w:val="none"/>
        </w:rPr>
        <w:t xml:space="preserve">产登记数据库，建立日常更新管理机制，并同时做好数据更新与维护，以此确保数据现势性和准确性。省厅已在省级登记平台中建立全省集体土地所有权确权登记数据库，作为建设用地报批、省级自然资源统一确权登记、生态修复、土地增减挂钩、盘活批而未供和闲置土地相关审核工作的依据，利用电子审查模块进行审核，后期所有权登记数据与报批数据材料不符或相差较大的将退回区县重新核实，同时省厅每年将以“定期+应急”模式，常态化开展集体土地所有权确权登记成果更新和汇交。在上述背景及要求下，东台市开展农村集体土地所有权日常更新维护项目工作建设。</w:t>
      </w:r>
      <w:r/>
    </w:p>
    <w:p>
      <w:pPr>
        <w:pStyle w:val="650"/>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二、</w:t>
      </w:r>
      <w:r>
        <w:rPr>
          <w:rFonts w:hint="eastAsia" w:ascii="宋体" w:hAnsi="宋体" w:eastAsia="宋体" w:cs="宋体"/>
          <w:b/>
          <w:bCs/>
          <w:szCs w:val="22"/>
          <w:lang w:val="en-US" w:eastAsia="zh-CN"/>
        </w:rPr>
        <w:t xml:space="preserve">履约期限</w:t>
      </w:r>
      <w:r/>
    </w:p>
    <w:p>
      <w:pPr>
        <w:pStyle w:val="650"/>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Cs/>
          <w:color w:val="auto"/>
          <w:sz w:val="24"/>
          <w:szCs w:val="24"/>
          <w:highlight w:val="none"/>
          <w:lang w:val="en-US" w:eastAsia="zh-CN" w:bidi="ar-SA"/>
        </w:rPr>
        <w:t xml:space="preserve">2024年12月31日之前完成所有工作服务内容，并通过上级部门或采购人组织的验收。</w:t>
      </w:r>
      <w:r/>
    </w:p>
    <w:p>
      <w:pPr>
        <w:pStyle w:val="650"/>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三、更新范围</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东台市农村集体土地所有权日常更新维护项目工作范围为东台市全域。</w:t>
      </w:r>
      <w:r/>
    </w:p>
    <w:p>
      <w:pPr>
        <w:pStyle w:val="650"/>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四、工作内容</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保证农村集体土地所有权确权登记数据的现势性和准确性，满足不动产统一登记的发证要求及一体化管理，在东台市2023年完成的农村集体土地所有权确权登记成果基础上进行集体土地所有权日常更新维护工作。</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（一）变更登记、补充登记和更正登记</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对因村、组更名合并、征收、所有权权属发生变化等原因造成原始证书与现权利情况不一致的，需要对相关集体土地进行再次核实及调查签字，并进行变更登记重新打印证书。</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对集体土地所有权漏登、错登，土地权属纠纷调处完成，确定权属界线后的集体土地进行补登和更正登记，并打印证书。</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（二）数据库更新</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在每年年底对集体土地所有权数据库进行汇总更新，收集全年的报批数据，对权利性质由集体转变为国有的土地进行剔除更新，确保集体土地所有权数据库的真实性和准确性。</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（三）年度更新汇交</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按照全省统一要求，今年仍采用全量更新模式进行汇交。严格按照《不动产登记数据库标准（TD/T 1066-2021）》《不动产登记存量数据成果汇交规范（2021修订版）》等要求，用自然资源部最新统一下发的不动产登记数据质量检查软件，对更新汇交成果开展质量检查。自查合格后，按规定时间报送省厅。</w:t>
      </w:r>
      <w:r/>
    </w:p>
    <w:p>
      <w:pPr>
        <w:pStyle w:val="650"/>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szCs w:val="22"/>
          <w:lang w:val="en-US" w:eastAsia="zh-CN"/>
        </w:rPr>
        <w:t xml:space="preserve">五、</w:t>
      </w:r>
      <w:r>
        <w:rPr>
          <w:rFonts w:hint="eastAsia" w:ascii="宋体" w:hAnsi="宋体" w:eastAsia="宋体" w:cs="宋体"/>
          <w:b/>
          <w:bCs/>
          <w:szCs w:val="22"/>
        </w:rPr>
        <w:t xml:space="preserve">工作依据</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（一）法律、法规、规章</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（1）《中华人民共和国土地管理法》（2019年修正）；</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（2）《不动产登记暂行条例》（国务院令第656号）；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（3）《土地权属争议调查处理办法》（国土资源部令第49号）；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（4）《不动产登记暂行条例实施细则》（国土资源部令第63号）。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（二） 标准规范</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（1）《国民经济行业分类》（GB/T4754—2011）；</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（2）《土地利用现状分类》（GB/T 21010—2017）；</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（3）《国家基本比例尺地形图分幅和编号》（GB/T 13989—2012）；</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（4）《不动产单元设定与代码编制规则》（GB/T 37346—2019）；</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（5）《卫星导航定位基准站网络实时动态测量（RTK）规范》（GB/T 2020—2020）；</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（6）《地籍调查规程》（GB/T 42547-2023）；</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（7）《城镇地籍数据库标准》（TD/T 1015—2007）；</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（8）《第三次全国国土调查技术规程》（TD/T 1055—2019）；</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（9）《测绘技术总结编写规定》（CH/T 1001—2005）；</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（10）《测绘技术设计规定》（CH/T 1004—2005）；</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（11）《不动产权籍调查技术方案（试行）》（国土资发〔2015〕41号）；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（12）《不动产登记数据库标准（试行）》（国土资发〔2015〕103号）；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（13）《不动产登记操作规范（试行）》（国土资规〔2016〕6号）；</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（14）《不动产登记数据库标准》（2021修订版）。</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（15）《不动产登记存量数据成果汇交规范(2021修订版)》</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（三） 技术指标</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（1）数学基础：采用2000国家大地坐标系，1985国家高程基准。</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（2）投影方式：采用高斯-克吕格投影，按3°分带。</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（3）数据库标准：采用《不动产登记数据库标准》（2021修订版）。</w:t>
      </w:r>
      <w:r/>
    </w:p>
    <w:p>
      <w:pPr>
        <w:pStyle w:val="651"/>
        <w:ind w:firstLine="482"/>
        <w:spacing w:line="440" w:lineRule="exact"/>
        <w:rPr>
          <w:rFonts w:hint="eastAsia" w:ascii="宋体" w:hAnsi="宋体" w:eastAsia="宋体" w:cs="宋体"/>
          <w:szCs w:val="22"/>
        </w:rPr>
        <w:outlineLvl w:val="1"/>
      </w:pPr>
      <w:r/>
      <w:bookmarkStart w:id="185" w:name="_Toc120614281"/>
      <w:r>
        <w:rPr>
          <w:rFonts w:hint="eastAsia" w:ascii="宋体" w:hAnsi="宋体" w:eastAsia="宋体" w:cs="宋体"/>
          <w:b/>
          <w:bCs/>
          <w:szCs w:val="22"/>
          <w:lang w:val="en-US" w:eastAsia="zh-CN"/>
        </w:rPr>
        <w:t xml:space="preserve">六、</w:t>
      </w:r>
      <w:r>
        <w:rPr>
          <w:rFonts w:hint="eastAsia" w:ascii="宋体" w:hAnsi="宋体" w:eastAsia="宋体" w:cs="宋体"/>
          <w:b/>
          <w:bCs/>
          <w:szCs w:val="22"/>
        </w:rPr>
        <w:t xml:space="preserve">项目成果</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（一）调查成果</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（1）不动产权籍调查表（更新部分）；</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（2）集体土地所有权面积分类表（更新部分）；</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（3）集体土地所有权宗地图（更新部分）。</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（二）数据库成果</w:t>
      </w:r>
      <w:r/>
    </w:p>
    <w:p>
      <w:pPr>
        <w:pStyle w:val="651"/>
        <w:ind w:firstLine="480"/>
        <w:spacing w:line="440" w:lineRule="exact"/>
        <w:rPr>
          <w:rFonts w:hint="eastAsia" w:ascii="宋体" w:hAnsi="宋体" w:eastAsia="宋体" w:cs="宋体"/>
          <w:szCs w:val="22"/>
        </w:rPr>
        <w:outlineLvl w:val="1"/>
      </w:pPr>
      <w:r>
        <w:rPr>
          <w:rFonts w:hint="eastAsia" w:ascii="宋体" w:hAnsi="宋体" w:eastAsia="宋体" w:cs="宋体"/>
          <w:szCs w:val="22"/>
        </w:rPr>
        <w:t xml:space="preserve">（1）东台市农村集体土地所有权时点（2024年12月）数据库。</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b/>
          <w:bCs/>
          <w:szCs w:val="22"/>
          <w:highlight w:val="yellow"/>
          <w:lang w:val="en-US" w:eastAsia="zh-CN"/>
        </w:rPr>
        <w:t xml:space="preserve">七、</w:t>
      </w:r>
      <w:r>
        <w:rPr>
          <w:rFonts w:hint="eastAsia" w:ascii="宋体" w:hAnsi="宋体" w:eastAsia="宋体" w:cs="宋体"/>
          <w:b/>
          <w:bCs/>
          <w:szCs w:val="22"/>
          <w:highlight w:val="yellow"/>
        </w:rPr>
        <w:t xml:space="preserve">保密要求</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在项目实施过程中，执行严格的保密措施，以确保数据的安全、完整。项目实施单位应重视项目的保密工作，在每个环节均需有严格的保密措施。</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（1）资料交接阶段</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由专人负责与采购人交接数据，交接人须承担此过程中的数据保密责任；数据交接后，应有专人负责对数据管理、分发和使用。</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（2）资料使用阶段</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①对于采购人提供的资料的使用，应有使用情况说明和使用人员明细，并落实到责任人，采取安全措施；</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②对于采购人提供的资料，未经采购人许可，不得以任何形式向任何第三方提供或复制留存，若有泄密情况发生，应追查当时人责任；</w:t>
      </w:r>
      <w:r/>
    </w:p>
    <w:p>
      <w:pPr>
        <w:pStyle w:val="651"/>
        <w:ind w:firstLine="480"/>
        <w:spacing w:line="440" w:lineRule="exact"/>
        <w:rPr>
          <w:rFonts w:hint="eastAsia" w:ascii="宋体" w:hAnsi="宋体" w:eastAsia="宋体" w:cs="宋体"/>
          <w:szCs w:val="22"/>
          <w:highlight w:val="yellow"/>
        </w:rPr>
        <w:outlineLvl w:val="1"/>
      </w:pPr>
      <w:r>
        <w:rPr>
          <w:rFonts w:hint="eastAsia" w:ascii="宋体" w:hAnsi="宋体" w:eastAsia="宋体" w:cs="宋体"/>
          <w:szCs w:val="22"/>
          <w:highlight w:val="yellow"/>
        </w:rPr>
        <w:t xml:space="preserve">③在作业过程中，应保证所有作业计算机使用的安全和作业网络环境与Internet物理隔离，并采取相应的安全措施，保障资料的安全可靠。</w:t>
      </w:r>
      <w:r/>
    </w:p>
    <w:p>
      <w:pPr>
        <w:pStyle w:val="651"/>
        <w:ind w:firstLine="482"/>
        <w:spacing w:line="440" w:lineRule="exact"/>
        <w:rPr>
          <w:rFonts w:hint="eastAsia" w:ascii="宋体" w:hAnsi="宋体" w:eastAsia="宋体" w:cs="宋体"/>
          <w:szCs w:val="22"/>
        </w:rPr>
        <w:outlineLvl w:val="1"/>
      </w:pPr>
      <w:r>
        <w:rPr>
          <w:rFonts w:hint="eastAsia" w:ascii="宋体" w:hAnsi="宋体" w:eastAsia="宋体" w:cs="宋体"/>
          <w:b/>
          <w:bCs/>
          <w:szCs w:val="22"/>
          <w:lang w:val="en-US" w:eastAsia="zh-CN"/>
        </w:rPr>
        <w:t xml:space="preserve">八、其他</w:t>
      </w:r>
      <w:r>
        <w:rPr>
          <w:rFonts w:hint="eastAsia" w:ascii="宋体" w:hAnsi="宋体" w:eastAsia="宋体" w:cs="宋体"/>
          <w:b/>
          <w:bCs/>
          <w:szCs w:val="22"/>
        </w:rPr>
        <w:t xml:space="preserve">要求</w:t>
      </w:r>
      <w:r/>
    </w:p>
    <w:p>
      <w:pPr>
        <w:pStyle w:val="651"/>
        <w:ind w:firstLine="482"/>
        <w:spacing w:line="440" w:lineRule="exact"/>
        <w:rPr>
          <w:rFonts w:hint="eastAsia" w:ascii="宋体" w:hAnsi="宋体" w:eastAsia="宋体" w:cs="宋体"/>
          <w:szCs w:val="22"/>
        </w:rPr>
        <w:outlineLvl w:val="1"/>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1</w:t>
      </w:r>
      <w:r>
        <w:rPr>
          <w:rFonts w:hint="eastAsia" w:ascii="宋体" w:hAnsi="宋体" w:eastAsia="宋体" w:cs="宋体"/>
          <w:szCs w:val="22"/>
          <w:lang w:eastAsia="zh-CN"/>
        </w:rPr>
        <w:t xml:space="preserve">）成交</w:t>
      </w:r>
      <w:r>
        <w:rPr>
          <w:rFonts w:hint="eastAsia" w:ascii="宋体" w:hAnsi="宋体" w:eastAsia="宋体" w:cs="宋体"/>
          <w:szCs w:val="22"/>
        </w:rPr>
        <w:t xml:space="preserve">供应商须无条件接受采购人制定的项目服务考核细则，拒不接受的，将视为弄虚作假骗取</w:t>
      </w:r>
      <w:r>
        <w:rPr>
          <w:rFonts w:hint="eastAsia" w:ascii="宋体" w:hAnsi="宋体" w:eastAsia="宋体" w:cs="宋体"/>
          <w:szCs w:val="22"/>
          <w:lang w:eastAsia="zh-CN"/>
        </w:rPr>
        <w:t xml:space="preserve">成交</w:t>
      </w:r>
      <w:r>
        <w:rPr>
          <w:rFonts w:hint="eastAsia" w:ascii="宋体" w:hAnsi="宋体" w:eastAsia="宋体" w:cs="宋体"/>
          <w:szCs w:val="22"/>
        </w:rPr>
        <w:t xml:space="preserve">处理。</w:t>
      </w:r>
      <w:r/>
    </w:p>
    <w:p>
      <w:pPr>
        <w:pStyle w:val="651"/>
        <w:ind w:firstLine="482"/>
        <w:spacing w:line="440" w:lineRule="exact"/>
        <w:rPr>
          <w:rFonts w:hint="eastAsia" w:ascii="宋体" w:hAnsi="宋体" w:eastAsia="宋体" w:cs="宋体"/>
          <w:szCs w:val="22"/>
        </w:rPr>
        <w:outlineLvl w:val="1"/>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2</w:t>
      </w:r>
      <w:r>
        <w:rPr>
          <w:rFonts w:hint="eastAsia" w:ascii="宋体" w:hAnsi="宋体" w:eastAsia="宋体" w:cs="宋体"/>
          <w:szCs w:val="22"/>
          <w:lang w:eastAsia="zh-CN"/>
        </w:rPr>
        <w:t xml:space="preserve">）</w:t>
      </w:r>
      <w:r>
        <w:rPr>
          <w:rFonts w:hint="eastAsia" w:ascii="宋体" w:hAnsi="宋体" w:eastAsia="宋体" w:cs="宋体"/>
          <w:szCs w:val="22"/>
        </w:rPr>
        <w:t xml:space="preserve">采购人向</w:t>
      </w:r>
      <w:r>
        <w:rPr>
          <w:rFonts w:hint="eastAsia" w:ascii="宋体" w:hAnsi="宋体" w:eastAsia="宋体" w:cs="宋体"/>
          <w:szCs w:val="22"/>
          <w:lang w:eastAsia="zh-CN"/>
        </w:rPr>
        <w:t xml:space="preserve">成交</w:t>
      </w:r>
      <w:r>
        <w:rPr>
          <w:rFonts w:hint="eastAsia" w:ascii="宋体" w:hAnsi="宋体" w:eastAsia="宋体" w:cs="宋体"/>
          <w:szCs w:val="22"/>
        </w:rPr>
        <w:t xml:space="preserve">供应商提供的有关本项目的数据和资料，是采购人现有的能被</w:t>
      </w:r>
      <w:r>
        <w:rPr>
          <w:rFonts w:hint="eastAsia" w:ascii="宋体" w:hAnsi="宋体" w:eastAsia="宋体" w:cs="宋体"/>
          <w:szCs w:val="22"/>
          <w:lang w:eastAsia="zh-CN"/>
        </w:rPr>
        <w:t xml:space="preserve">成交</w:t>
      </w:r>
      <w:r>
        <w:rPr>
          <w:rFonts w:hint="eastAsia" w:ascii="宋体" w:hAnsi="宋体" w:eastAsia="宋体" w:cs="宋体"/>
          <w:szCs w:val="22"/>
        </w:rPr>
        <w:t xml:space="preserve">供应商利用的资料，采购人对</w:t>
      </w:r>
      <w:r>
        <w:rPr>
          <w:rFonts w:hint="eastAsia" w:ascii="宋体" w:hAnsi="宋体" w:eastAsia="宋体" w:cs="宋体"/>
          <w:szCs w:val="22"/>
          <w:lang w:eastAsia="zh-CN"/>
        </w:rPr>
        <w:t xml:space="preserve">成交</w:t>
      </w:r>
      <w:r>
        <w:rPr>
          <w:rFonts w:hint="eastAsia" w:ascii="宋体" w:hAnsi="宋体" w:eastAsia="宋体" w:cs="宋体"/>
          <w:szCs w:val="22"/>
        </w:rPr>
        <w:t xml:space="preserve">供应商做出的任何推论、理解和结论均不负责任。</w:t>
      </w:r>
      <w:r/>
    </w:p>
    <w:p>
      <w:pPr>
        <w:pStyle w:val="651"/>
        <w:ind w:firstLine="482"/>
        <w:spacing w:line="440" w:lineRule="exact"/>
        <w:rPr>
          <w:rFonts w:hint="eastAsia" w:ascii="宋体" w:hAnsi="宋体" w:eastAsia="宋体" w:cs="宋体"/>
          <w:szCs w:val="22"/>
        </w:rPr>
        <w:outlineLvl w:val="1"/>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3</w:t>
      </w:r>
      <w:r>
        <w:rPr>
          <w:rFonts w:hint="eastAsia" w:ascii="宋体" w:hAnsi="宋体" w:eastAsia="宋体" w:cs="宋体"/>
          <w:szCs w:val="22"/>
          <w:lang w:eastAsia="zh-CN"/>
        </w:rPr>
        <w:t xml:space="preserve">）</w:t>
      </w:r>
      <w:r>
        <w:rPr>
          <w:rFonts w:hint="eastAsia" w:ascii="宋体" w:hAnsi="宋体" w:eastAsia="宋体" w:cs="宋体"/>
          <w:szCs w:val="22"/>
        </w:rPr>
        <w:t xml:space="preserve">本项目以上的要求均为实质性要求，供应商须完全响应。</w:t>
      </w:r>
      <w:r/>
    </w:p>
    <w:p>
      <w:pPr>
        <w:pStyle w:val="651"/>
        <w:ind w:firstLine="482"/>
        <w:spacing w:line="440" w:lineRule="exact"/>
        <w:rPr>
          <w:rFonts w:hint="eastAsia" w:ascii="宋体" w:hAnsi="宋体" w:eastAsia="宋体" w:cs="宋体"/>
          <w:szCs w:val="22"/>
        </w:rPr>
        <w:outlineLvl w:val="1"/>
      </w:pP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4</w:t>
      </w:r>
      <w:r>
        <w:rPr>
          <w:rFonts w:hint="eastAsia" w:ascii="宋体" w:hAnsi="宋体" w:eastAsia="宋体" w:cs="宋体"/>
          <w:szCs w:val="22"/>
          <w:lang w:eastAsia="zh-CN"/>
        </w:rPr>
        <w:t xml:space="preserve">）</w:t>
      </w:r>
      <w:r>
        <w:rPr>
          <w:rFonts w:hint="eastAsia" w:ascii="宋体" w:hAnsi="宋体" w:eastAsia="宋体" w:cs="宋体"/>
          <w:szCs w:val="22"/>
        </w:rPr>
        <w:t xml:space="preserve">采购人及采购代理机构对本次</w:t>
      </w:r>
      <w:r>
        <w:rPr>
          <w:rFonts w:hint="eastAsia" w:ascii="宋体" w:hAnsi="宋体" w:eastAsia="宋体" w:cs="宋体"/>
          <w:szCs w:val="22"/>
          <w:lang w:val="en-US" w:eastAsia="zh-CN"/>
        </w:rPr>
        <w:t xml:space="preserve">采购</w:t>
      </w:r>
      <w:r>
        <w:rPr>
          <w:rFonts w:hint="eastAsia" w:ascii="宋体" w:hAnsi="宋体" w:eastAsia="宋体" w:cs="宋体"/>
          <w:szCs w:val="22"/>
        </w:rPr>
        <w:t xml:space="preserve">结果不作任何解释。</w:t>
      </w:r>
      <w:r/>
    </w:p>
    <w:p>
      <w:pPr>
        <w:pStyle w:val="650"/>
        <w:ind w:firstLine="482"/>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b/>
          <w:bCs/>
          <w:lang w:val="en-US" w:eastAsia="zh-CN"/>
        </w:rPr>
        <w:t xml:space="preserve">九</w:t>
      </w:r>
      <w:r>
        <w:rPr>
          <w:rFonts w:hint="eastAsia" w:ascii="宋体" w:hAnsi="宋体" w:eastAsia="宋体" w:cs="宋体"/>
          <w:b/>
          <w:bCs/>
          <w:lang w:eastAsia="zh-CN"/>
        </w:rPr>
        <w:t xml:space="preserve">、</w:t>
      </w:r>
      <w:r>
        <w:rPr>
          <w:rFonts w:hint="eastAsia" w:ascii="宋体" w:hAnsi="宋体" w:eastAsia="宋体" w:cs="宋体"/>
          <w:b/>
          <w:bCs/>
        </w:rPr>
        <w:t xml:space="preserve">采购标的对应的中小企业划分标准所属行业一览表</w:t>
      </w:r>
      <w:r/>
    </w:p>
    <w:tbl>
      <w:tblPr>
        <w:tblStyle w:val="646"/>
        <w:tblW w:w="82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593"/>
        <w:gridCol w:w="3689"/>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650"/>
              <w:jc w:val="center"/>
              <w:spacing w:beforeAutospacing="0" w:afterAutospacing="0" w:line="440" w:lineRule="exac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650"/>
              <w:jc w:val="center"/>
              <w:spacing w:beforeAutospacing="0" w:afterAutospacing="0" w:line="440" w:lineRule="exac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650"/>
              <w:jc w:val="center"/>
              <w:spacing w:beforeAutospacing="0" w:afterAutospacing="0" w:line="440" w:lineRule="exact"/>
              <w:rPr>
                <w:rFonts w:hint="eastAsia" w:ascii="宋体" w:hAnsi="宋体" w:eastAsia="宋体" w:cs="宋体"/>
                <w:lang w:eastAsia="zh-CN"/>
              </w:rPr>
            </w:pPr>
            <w:r>
              <w:rPr>
                <w:rFonts w:hint="eastAsia" w:ascii="宋体" w:hAnsi="宋体" w:eastAsia="宋体" w:cs="宋体"/>
                <w:lang w:eastAsia="zh-CN"/>
              </w:rPr>
              <w:t xml:space="preserve">2024年东台市农村集体土地所有权日常更新维护项目</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650"/>
              <w:jc w:val="center"/>
              <w:spacing w:beforeAutospacing="0" w:afterAutospacing="0" w:line="440" w:lineRule="exact"/>
              <w:rPr>
                <w:rFonts w:ascii="宋体" w:hAnsi="宋体" w:eastAsia="宋体" w:cs="宋体"/>
              </w:rPr>
            </w:pPr>
            <w:r>
              <w:rPr>
                <w:rFonts w:hint="eastAsia" w:ascii="宋体" w:hAnsi="宋体" w:eastAsia="宋体" w:cs="宋体"/>
              </w:rPr>
              <w:t xml:space="preserve"> 其他未列明行业</w:t>
            </w:r>
            <w:r/>
          </w:p>
        </w:tc>
      </w:tr>
    </w:tbl>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440" w:lineRule="exact"/>
        <w:rPr>
          <w:rFonts w:ascii="宋体" w:hAnsi="宋体" w:eastAsia="宋体" w:cs="宋体"/>
          <w:color w:val="auto"/>
          <w:highlight w:val="none"/>
        </w:rPr>
      </w:pPr>
      <w:r>
        <w:rPr>
          <w:rFonts w:ascii="宋体" w:hAnsi="宋体" w:eastAsia="宋体" w:cs="宋体"/>
          <w:color w:val="auto"/>
          <w:highlight w:val="none"/>
        </w:rPr>
      </w:r>
      <w:r/>
    </w:p>
    <w:p>
      <w:pPr>
        <w:pStyle w:val="650"/>
        <w:jc w:val="center"/>
        <w:spacing w:before="120" w:beforeAutospacing="0" w:after="120" w:afterAutospacing="0" w:line="0" w:lineRule="atLeast"/>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评标方法与评标标准</w:t>
      </w:r>
      <w:r/>
    </w:p>
    <w:p>
      <w:pPr>
        <w:pStyle w:val="650"/>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政府采购政策功能落实</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（1）本项目对小型和微型企业提供的服务给予20%的扣除价格，用扣除后的价格参与评审。</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（1）本项目对残疾人福利性单位视同小型、微型企业，给予20%</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（1）本项目对监狱和戒毒企业（简称监狱企业）视同小型、微型企业，给予20%</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6、联合体各方均为小型、微型企业（残疾人福利单位、监狱企业）的，联合体享受20%。</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7、严格执行政府采购关于支持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8、供应商对于投标产品的商品包装、快递包装应按照《关于印发《商品包装政府采购需求标准（试行）》、《快递包装政府采购需求标准（试行）》的通知》（财办库〔2020〕123号）执行。</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9、本文件中若涉及到数据中心采购，应按照《&lt;绿色数据中心政府采购需求标准（试行）&gt;的通知》（财库〔2023〕7号）执行。</w:t>
      </w:r>
      <w:r/>
    </w:p>
    <w:p>
      <w:pPr>
        <w:pStyle w:val="650"/>
        <w:ind w:firstLine="480"/>
        <w:jc w:val="both"/>
        <w:keepLines w:val="0"/>
        <w:keepNext w:val="0"/>
        <w:pageBreakBefore w:val="0"/>
        <w:spacing w:beforeAutospacing="0" w:afterAutospacing="0" w:line="50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10、根据《江苏省政府采购信用管理暂行办法》的规定，供应商信用评价结果为三星的扣2分，评价结果为二星的扣3分，评价结果为一星的扣4分。</w:t>
      </w:r>
      <w:r/>
    </w:p>
    <w:p>
      <w:pPr>
        <w:pStyle w:val="650"/>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646"/>
        <w:tblW w:w="809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96"/>
        <w:gridCol w:w="1155"/>
        <w:gridCol w:w="5115"/>
        <w:gridCol w:w="728"/>
      </w:tblGrid>
      <w:tr>
        <w:trPr>
          <w:jc w:val="center"/>
          <w:trHeight w:val="606"/>
          <w:tblHeader/>
        </w:trPr>
        <w:tc>
          <w:tcPr>
            <w:tcBorders>
              <w:top w:val="single" w:color="auto" w:sz="8" w:space="0"/>
              <w:left w:val="single" w:color="auto" w:sz="8" w:space="0"/>
              <w:bottom w:val="single" w:color="auto" w:sz="6" w:space="0"/>
              <w:right w:val="single" w:color="auto" w:sz="6" w:space="0"/>
            </w:tcBorders>
            <w:tcW w:w="1096" w:type="dxa"/>
            <w:vAlign w:val="center"/>
            <w:textDirection w:val="lrTb"/>
            <w:noWrap w:val="false"/>
          </w:tcPr>
          <w:p>
            <w:pPr>
              <w:ind w:firstLine="0"/>
              <w:jc w:val="center"/>
              <w:spacing w:line="240" w:lineRule="auto"/>
              <w:rPr>
                <w:rFonts w:ascii="宋体" w:hAnsi="宋体" w:eastAsia="宋体" w:cs="宋体"/>
                <w:b/>
                <w:sz w:val="22"/>
                <w:szCs w:val="21"/>
                <w:highlight w:val="none"/>
                <w:lang w:val="zh-CN" w:bidi="zh-CN"/>
              </w:rPr>
            </w:pPr>
            <w:r>
              <w:rPr>
                <w:rFonts w:hint="eastAsia" w:ascii="宋体" w:hAnsi="宋体" w:eastAsia="宋体" w:cs="宋体"/>
                <w:b/>
                <w:sz w:val="22"/>
                <w:szCs w:val="21"/>
                <w:highlight w:val="none"/>
                <w:lang w:val="zh-CN" w:bidi="zh-CN"/>
              </w:rPr>
              <w:t xml:space="preserve">评分项</w:t>
            </w:r>
            <w:r/>
          </w:p>
        </w:tc>
        <w:tc>
          <w:tcPr>
            <w:tcBorders>
              <w:top w:val="single" w:color="auto" w:sz="8"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b/>
                <w:sz w:val="22"/>
                <w:szCs w:val="21"/>
                <w:highlight w:val="none"/>
                <w:lang w:val="zh-CN" w:bidi="zh-CN"/>
              </w:rPr>
            </w:pPr>
            <w:r>
              <w:rPr>
                <w:rFonts w:hint="eastAsia" w:ascii="宋体" w:hAnsi="宋体" w:eastAsia="宋体" w:cs="宋体"/>
                <w:b/>
                <w:sz w:val="22"/>
                <w:szCs w:val="21"/>
                <w:highlight w:val="none"/>
                <w:lang w:val="zh-CN" w:bidi="zh-CN"/>
              </w:rPr>
              <w:t xml:space="preserve">评分因素</w:t>
            </w:r>
            <w:r/>
          </w:p>
        </w:tc>
        <w:tc>
          <w:tcPr>
            <w:tcBorders>
              <w:top w:val="single" w:color="auto" w:sz="8" w:space="0"/>
              <w:left w:val="single" w:color="auto" w:sz="6" w:space="0"/>
              <w:bottom w:val="single" w:color="auto" w:sz="6" w:space="0"/>
              <w:right w:val="single" w:color="auto" w:sz="6" w:space="0"/>
            </w:tcBorders>
            <w:tcW w:w="5115" w:type="dxa"/>
            <w:vAlign w:val="center"/>
            <w:textDirection w:val="lrTb"/>
            <w:noWrap w:val="false"/>
          </w:tcPr>
          <w:p>
            <w:pPr>
              <w:ind w:firstLine="0"/>
              <w:jc w:val="center"/>
              <w:spacing w:line="240" w:lineRule="auto"/>
              <w:rPr>
                <w:rFonts w:ascii="宋体" w:hAnsi="宋体" w:eastAsia="宋体" w:cs="宋体"/>
                <w:b/>
                <w:sz w:val="22"/>
                <w:szCs w:val="21"/>
                <w:highlight w:val="none"/>
                <w:lang w:val="zh-CN" w:bidi="zh-CN"/>
              </w:rPr>
            </w:pPr>
            <w:r>
              <w:rPr>
                <w:rFonts w:hint="eastAsia" w:ascii="宋体" w:hAnsi="宋体" w:eastAsia="宋体" w:cs="宋体"/>
                <w:b/>
                <w:sz w:val="22"/>
                <w:szCs w:val="21"/>
                <w:highlight w:val="none"/>
                <w:lang w:val="zh-CN" w:bidi="zh-CN"/>
              </w:rPr>
              <w:t xml:space="preserve">评分细则</w:t>
            </w:r>
            <w:r/>
          </w:p>
        </w:tc>
        <w:tc>
          <w:tcPr>
            <w:tcBorders>
              <w:top w:val="single" w:color="auto" w:sz="8"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b/>
                <w:sz w:val="22"/>
                <w:szCs w:val="21"/>
                <w:highlight w:val="none"/>
                <w:lang w:val="zh-CN" w:bidi="zh-CN"/>
              </w:rPr>
            </w:pPr>
            <w:r>
              <w:rPr>
                <w:rFonts w:hint="eastAsia" w:ascii="宋体" w:hAnsi="宋体" w:eastAsia="宋体" w:cs="宋体"/>
                <w:b/>
                <w:sz w:val="22"/>
                <w:szCs w:val="21"/>
                <w:highlight w:val="none"/>
                <w:lang w:val="zh-CN" w:bidi="zh-CN"/>
              </w:rPr>
              <w:t xml:space="preserve">分值</w:t>
            </w:r>
            <w:r/>
          </w:p>
        </w:tc>
      </w:tr>
      <w:tr>
        <w:trPr>
          <w:jc w:val="center"/>
          <w:trHeight w:val="90"/>
        </w:trPr>
        <w:tc>
          <w:tcPr>
            <w:tcBorders>
              <w:top w:val="single" w:color="auto" w:sz="6" w:space="0"/>
              <w:left w:val="single" w:color="auto" w:sz="8" w:space="0"/>
              <w:bottom w:val="single" w:color="auto" w:sz="6" w:space="0"/>
              <w:right w:val="single" w:color="auto" w:sz="6" w:space="0"/>
            </w:tcBorders>
            <w:tcW w:w="1096"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价格部分（</w:t>
            </w:r>
            <w:r>
              <w:rPr>
                <w:rFonts w:hint="eastAsia" w:ascii="宋体" w:hAnsi="宋体" w:eastAsia="宋体" w:cs="宋体"/>
                <w:sz w:val="22"/>
                <w:szCs w:val="21"/>
                <w:highlight w:val="none"/>
                <w:lang w:val="en-US" w:bidi="zh-CN"/>
              </w:rPr>
              <w:t xml:space="preserve">20</w:t>
            </w:r>
            <w:r>
              <w:rPr>
                <w:rFonts w:hint="eastAsia" w:ascii="宋体" w:hAnsi="宋体" w:eastAsia="宋体" w:cs="宋体"/>
                <w:sz w:val="22"/>
                <w:szCs w:val="21"/>
                <w:highlight w:val="none"/>
                <w:lang w:val="zh-CN" w:bidi="zh-CN"/>
              </w:rPr>
              <w:t xml:space="preserve">分）</w:t>
            </w:r>
            <w:r/>
          </w:p>
        </w:tc>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投标报价</w:t>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满足招标文件要求且投标报价最低的投标报价为评标基准价，其价格为满分。其他投标供应商的价格分按照下列公式计算：投标报价得分＝（评标基准价/投标报价）×</w:t>
            </w:r>
            <w:r>
              <w:rPr>
                <w:rFonts w:hint="eastAsia" w:ascii="宋体" w:hAnsi="宋体" w:eastAsia="宋体" w:cs="宋体"/>
                <w:sz w:val="22"/>
                <w:szCs w:val="21"/>
                <w:highlight w:val="none"/>
                <w:lang w:val="en-US" w:bidi="zh-CN"/>
              </w:rPr>
              <w:t xml:space="preserve">20</w:t>
            </w:r>
            <w:r>
              <w:rPr>
                <w:rFonts w:hint="eastAsia" w:ascii="宋体" w:hAnsi="宋体" w:eastAsia="宋体" w:cs="宋体"/>
                <w:sz w:val="22"/>
                <w:szCs w:val="21"/>
                <w:highlight w:val="none"/>
                <w:lang w:val="zh-CN" w:bidi="zh-CN"/>
              </w:rPr>
              <w:t xml:space="preserve">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20</w:t>
            </w:r>
            <w:r/>
          </w:p>
        </w:tc>
      </w:tr>
      <w:tr>
        <w:trPr>
          <w:jc w:val="center"/>
          <w:trHeight w:val="1950"/>
        </w:trPr>
        <w:tc>
          <w:tcPr>
            <w:tcBorders>
              <w:top w:val="single" w:color="auto" w:sz="6" w:space="0"/>
              <w:left w:val="single" w:color="auto" w:sz="8" w:space="0"/>
              <w:right w:val="single" w:color="auto" w:sz="6" w:space="0"/>
            </w:tcBorders>
            <w:tcW w:w="1096" w:type="dxa"/>
            <w:vAlign w:val="center"/>
            <w:vMerge w:val="restart"/>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技术部分（</w:t>
            </w:r>
            <w:r>
              <w:rPr>
                <w:rFonts w:hint="eastAsia" w:ascii="宋体" w:hAnsi="宋体" w:eastAsia="宋体" w:cs="宋体"/>
                <w:sz w:val="22"/>
                <w:szCs w:val="21"/>
                <w:highlight w:val="none"/>
                <w:lang w:val="en-US" w:bidi="zh-CN"/>
              </w:rPr>
              <w:t xml:space="preserve">40</w:t>
            </w:r>
            <w:r>
              <w:rPr>
                <w:rFonts w:hint="eastAsia" w:ascii="宋体" w:hAnsi="宋体" w:eastAsia="宋体" w:cs="宋体"/>
                <w:sz w:val="22"/>
                <w:szCs w:val="21"/>
                <w:highlight w:val="none"/>
                <w:lang w:val="zh-CN" w:bidi="zh-CN"/>
              </w:rPr>
              <w:t xml:space="preserve">分）</w:t>
            </w:r>
            <w:r/>
          </w:p>
        </w:tc>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技术方案</w:t>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根据投标人针对本项目制定的技术方案及技术路线的科学性、合理性、统筹性等，由评委进行综合评分：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1）方案技术路线合理、科学性强、统筹性强的得</w:t>
            </w:r>
            <w:r>
              <w:rPr>
                <w:rFonts w:hint="eastAsia" w:ascii="宋体" w:hAnsi="宋体" w:eastAsia="宋体" w:cs="宋体"/>
                <w:sz w:val="22"/>
                <w:szCs w:val="21"/>
                <w:highlight w:val="none"/>
                <w:lang w:val="en-US" w:bidi="zh-CN"/>
              </w:rPr>
              <w:t xml:space="preserve">10</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2）方案技术路线较为合理、科学性较强、统筹性较强的得</w:t>
            </w:r>
            <w:r>
              <w:rPr>
                <w:rFonts w:hint="eastAsia" w:ascii="宋体" w:hAnsi="宋体" w:eastAsia="宋体" w:cs="宋体"/>
                <w:sz w:val="22"/>
                <w:szCs w:val="21"/>
                <w:highlight w:val="none"/>
                <w:lang w:val="en-US" w:bidi="zh-CN"/>
              </w:rPr>
              <w:t xml:space="preserve">7</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3）方案技术路线合理性、科学性一般、统筹性一般的得</w:t>
            </w:r>
            <w:r>
              <w:rPr>
                <w:rFonts w:hint="eastAsia" w:ascii="宋体" w:hAnsi="宋体" w:eastAsia="宋体" w:cs="宋体"/>
                <w:sz w:val="22"/>
                <w:szCs w:val="21"/>
                <w:highlight w:val="none"/>
                <w:lang w:val="en-US" w:bidi="zh-CN"/>
              </w:rPr>
              <w:t xml:space="preserve">4</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4）未体现的不得分。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10</w:t>
            </w:r>
            <w:r/>
          </w:p>
        </w:tc>
      </w:tr>
      <w:tr>
        <w:trPr>
          <w:jc w:val="center"/>
          <w:trHeight w:val="90"/>
        </w:trPr>
        <w:tc>
          <w:tcPr>
            <w:tcBorders>
              <w:left w:val="single" w:color="auto" w:sz="8" w:space="0"/>
              <w:right w:val="single" w:color="auto" w:sz="6" w:space="0"/>
            </w:tcBorders>
            <w:tcW w:w="1096" w:type="dxa"/>
            <w:vAlign w:val="center"/>
            <w:vMerge w:val="continue"/>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shd w:val="clear" w:color="auto" w:fill="auto"/>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en-US" w:bidi="zh-CN"/>
              </w:rPr>
              <w:t xml:space="preserve">进度安排</w:t>
            </w:r>
            <w:r/>
          </w:p>
        </w:tc>
        <w:tc>
          <w:tcPr>
            <w:shd w:val="clear" w:color="auto" w:fill="auto"/>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根据投标人针对本项目制定的工期计划等综合评分：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1）方案科学合理，保障措施切实可行的，得</w:t>
            </w:r>
            <w:r>
              <w:rPr>
                <w:rFonts w:hint="eastAsia" w:ascii="宋体" w:hAnsi="宋体" w:eastAsia="宋体" w:cs="宋体"/>
                <w:sz w:val="22"/>
                <w:szCs w:val="21"/>
                <w:highlight w:val="none"/>
                <w:lang w:val="en-US" w:bidi="zh-CN"/>
              </w:rPr>
              <w:t xml:space="preserve">5</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2）方案较科学合理，保障措施较可行的，得</w:t>
            </w:r>
            <w:r>
              <w:rPr>
                <w:rFonts w:hint="eastAsia" w:ascii="宋体" w:hAnsi="宋体" w:eastAsia="宋体" w:cs="宋体"/>
                <w:sz w:val="22"/>
                <w:szCs w:val="21"/>
                <w:highlight w:val="none"/>
                <w:lang w:val="en-US" w:bidi="zh-CN"/>
              </w:rPr>
              <w:t xml:space="preserve">3</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3）方案不甚科学合理，保障措施不甚可行的，得</w:t>
            </w:r>
            <w:r>
              <w:rPr>
                <w:rFonts w:hint="eastAsia" w:ascii="宋体" w:hAnsi="宋体" w:eastAsia="宋体" w:cs="宋体"/>
                <w:sz w:val="22"/>
                <w:szCs w:val="21"/>
                <w:highlight w:val="none"/>
                <w:lang w:val="en-US" w:bidi="zh-CN"/>
              </w:rPr>
              <w:t xml:space="preserve">1</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bidi="zh-CN"/>
              </w:rPr>
              <w:t xml:space="preserve">4）未体现的不得分。</w:t>
            </w:r>
            <w:r/>
          </w:p>
        </w:tc>
        <w:tc>
          <w:tcPr>
            <w:shd w:val="clear" w:color="auto" w:fill="auto"/>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5</w:t>
            </w:r>
            <w:r/>
          </w:p>
        </w:tc>
      </w:tr>
      <w:tr>
        <w:trPr>
          <w:jc w:val="center"/>
          <w:trHeight w:val="1673"/>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shd w:val="clear" w:color="auto" w:fill="auto"/>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zh-CN" w:bidi="zh-CN"/>
              </w:rPr>
              <w:t xml:space="preserve">质保措施</w:t>
            </w:r>
            <w:r/>
          </w:p>
        </w:tc>
        <w:tc>
          <w:tcPr>
            <w:shd w:val="clear" w:color="auto" w:fill="auto"/>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根据投标人针对本项目制定的质量保证方案及措施综合评分：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1）切实可行，质量保证体系完善的，得</w:t>
            </w:r>
            <w:r>
              <w:rPr>
                <w:rFonts w:hint="eastAsia" w:ascii="宋体" w:hAnsi="宋体" w:eastAsia="宋体" w:cs="宋体"/>
                <w:sz w:val="22"/>
                <w:szCs w:val="21"/>
                <w:highlight w:val="none"/>
                <w:lang w:val="en-US" w:bidi="zh-CN"/>
              </w:rPr>
              <w:t xml:space="preserve">5</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2）较切实可行，质量保证体系较完善的，得</w:t>
            </w:r>
            <w:r>
              <w:rPr>
                <w:rFonts w:hint="eastAsia" w:ascii="宋体" w:hAnsi="宋体" w:eastAsia="宋体" w:cs="宋体"/>
                <w:sz w:val="22"/>
                <w:szCs w:val="21"/>
                <w:highlight w:val="none"/>
                <w:lang w:val="en-US" w:bidi="zh-CN"/>
              </w:rPr>
              <w:t xml:space="preserve">3</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3）不切实可行，质量保证体系不完善的，得</w:t>
            </w:r>
            <w:r>
              <w:rPr>
                <w:rFonts w:hint="eastAsia" w:ascii="宋体" w:hAnsi="宋体" w:eastAsia="宋体" w:cs="宋体"/>
                <w:sz w:val="22"/>
                <w:szCs w:val="21"/>
                <w:highlight w:val="none"/>
                <w:lang w:val="en-US" w:bidi="zh-CN"/>
              </w:rPr>
              <w:t xml:space="preserve">1</w:t>
            </w:r>
            <w:r>
              <w:rPr>
                <w:rFonts w:hint="eastAsia" w:ascii="宋体" w:hAnsi="宋体" w:eastAsia="宋体" w:cs="宋体"/>
                <w:sz w:val="22"/>
                <w:szCs w:val="21"/>
                <w:highlight w:val="none"/>
                <w:lang w:val="zh-CN" w:bidi="zh-CN"/>
              </w:rPr>
              <w:t xml:space="preserve">分；</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bidi="zh-CN"/>
              </w:rPr>
              <w:t xml:space="preserve">4）未体现的不得分。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5</w:t>
            </w:r>
            <w:r/>
          </w:p>
        </w:tc>
      </w:tr>
      <w:tr>
        <w:trPr>
          <w:jc w:val="center"/>
          <w:trHeight w:val="821"/>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shd w:val="clear" w:color="auto" w:fill="auto"/>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en-US" w:bidi="zh-CN"/>
              </w:rPr>
              <w:t xml:space="preserve">重难点分析</w:t>
            </w:r>
            <w:r/>
          </w:p>
        </w:tc>
        <w:tc>
          <w:tcPr>
            <w:shd w:val="clear" w:color="auto" w:fill="auto"/>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根据投标人提供的对可能存在的问题进行分析，提出解决方案或合理化建议，整体理解深入、逻辑清晰、具有可执行性和可操作性进行综合评分，：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1）可执行性和可操作性强，满足项目需求得5分；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2）可执行性和可操作性较强，基本符合项目需求得3分；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3）可执行性和可操作性一般，不太符合项目需求得1分；</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bidi="zh-CN"/>
              </w:rPr>
              <w:t xml:space="preserve">4）未体现的不得分。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en-US" w:bidi="zh-CN"/>
              </w:rPr>
              <w:t xml:space="preserve">5</w:t>
            </w:r>
            <w:r/>
          </w:p>
        </w:tc>
      </w:tr>
      <w:tr>
        <w:trPr>
          <w:jc w:val="center"/>
          <w:trHeight w:val="2806"/>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项目管理</w:t>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投标人针对项目的作业环境和作业区域特点制定详细完善的管理制度。制度内容中人员配备是否齐全合理，分工明确，完全满足本项目实施等方面进行综合评价：</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1）人员配备齐全合理，分工明确，完全满足本项目实施的得5分；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2）人员配备较齐全合理，分工较明确，满足本项目实施的得3分；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3）人员配备不甚齐全合理，分工不甚明确，不能满足本项目实施的得1分；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4）未体现的不得分。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en-US" w:bidi="zh-CN"/>
              </w:rPr>
              <w:t xml:space="preserve">5</w:t>
            </w:r>
            <w:r/>
          </w:p>
        </w:tc>
      </w:tr>
      <w:tr>
        <w:trPr>
          <w:jc w:val="center"/>
          <w:trHeight w:val="2478"/>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shd w:val="clear" w:color="auto" w:fill="auto"/>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hint="eastAsia"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en-US" w:bidi="zh-CN"/>
              </w:rPr>
              <w:t xml:space="preserve">保密措施</w:t>
            </w:r>
            <w:r/>
          </w:p>
        </w:tc>
        <w:tc>
          <w:tcPr>
            <w:shd w:val="clear" w:color="auto" w:fill="auto"/>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根据投标人针对本项目制定的安全生产制度、数据安全保密措施，是否满足本项目实施等方面进行综合评价：</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1）投标人具有完备的安全生产制度、数据安全保密措施的，完全满足本项目实施的得5分；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2）投标人具有较完备的安全生产制度、数据安全保密措施的，满足本项目实施的得3分；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3）投标人不具有完备的安全生产制度、数据安全保密措施的不能满足本项目实施的得1分；</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bidi="zh-CN"/>
              </w:rPr>
              <w:t xml:space="preserve">4）未体现的不得分。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en-US" w:bidi="zh-CN"/>
              </w:rPr>
              <w:t xml:space="preserve">5</w:t>
            </w:r>
            <w:r/>
          </w:p>
        </w:tc>
      </w:tr>
      <w:tr>
        <w:trPr>
          <w:jc w:val="center"/>
          <w:trHeight w:val="90"/>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shd w:val="clear" w:color="auto" w:fill="auto"/>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ind w:firstLine="0"/>
              <w:jc w:val="center"/>
              <w:spacing w:line="240" w:lineRule="auto"/>
              <w:rPr>
                <w:rFonts w:hint="eastAsia"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en-US" w:bidi="zh-CN"/>
              </w:rPr>
              <w:t xml:space="preserve">售后服务</w:t>
            </w:r>
            <w:r/>
          </w:p>
        </w:tc>
        <w:tc>
          <w:tcPr>
            <w:shd w:val="clear" w:color="auto" w:fill="auto"/>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根据投标人针对本项目制定售后服务方案的可操作性等综合评分：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1）方案科学合理，保障措施切实可行的，得5分；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2）方案较科学合理，保障措施较可行的，得3分；</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3）方案不科学合理，保障措施不可行的，得1分；</w:t>
            </w:r>
            <w:r/>
          </w:p>
          <w:p>
            <w:pPr>
              <w:ind w:firstLine="440"/>
              <w:jc w:val="left"/>
              <w:spacing w:line="240" w:lineRule="auto"/>
              <w:rPr>
                <w:rFonts w:hint="eastAsia"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zh-CN" w:bidi="zh-CN"/>
              </w:rPr>
              <w:t xml:space="preserve">4）未体现内容的不得分。</w:t>
            </w:r>
            <w:r/>
          </w:p>
        </w:tc>
        <w:tc>
          <w:tcPr>
            <w:shd w:val="clear" w:color="auto" w:fill="auto"/>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en-US" w:bidi="zh-CN"/>
              </w:rPr>
              <w:t xml:space="preserve">5</w:t>
            </w:r>
            <w:r/>
          </w:p>
        </w:tc>
      </w:tr>
      <w:tr>
        <w:trPr>
          <w:jc w:val="center"/>
          <w:trHeight w:val="1170"/>
        </w:trPr>
        <w:tc>
          <w:tcPr>
            <w:tcBorders>
              <w:top w:val="single" w:color="auto" w:sz="6" w:space="0"/>
              <w:left w:val="single" w:color="auto" w:sz="8" w:space="0"/>
              <w:right w:val="single" w:color="auto" w:sz="6" w:space="0"/>
            </w:tcBorders>
            <w:tcW w:w="1096" w:type="dxa"/>
            <w:vAlign w:val="center"/>
            <w:vMerge w:val="restart"/>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商务部分（</w:t>
            </w:r>
            <w:r>
              <w:rPr>
                <w:rFonts w:hint="eastAsia" w:ascii="宋体" w:hAnsi="宋体" w:eastAsia="宋体" w:cs="宋体"/>
                <w:sz w:val="22"/>
                <w:szCs w:val="21"/>
                <w:highlight w:val="none"/>
                <w:lang w:val="en-US" w:bidi="zh-CN"/>
              </w:rPr>
              <w:t xml:space="preserve">40</w:t>
            </w:r>
            <w:r>
              <w:rPr>
                <w:rFonts w:hint="eastAsia" w:ascii="宋体" w:hAnsi="宋体" w:eastAsia="宋体" w:cs="宋体"/>
                <w:sz w:val="22"/>
                <w:szCs w:val="21"/>
                <w:highlight w:val="none"/>
                <w:lang w:val="zh-CN" w:bidi="zh-CN"/>
              </w:rPr>
              <w:t xml:space="preserve">分）</w:t>
            </w:r>
            <w:r/>
          </w:p>
        </w:tc>
        <w:tc>
          <w:tcPr>
            <w:tcBorders>
              <w:top w:val="single" w:color="auto" w:sz="6" w:space="0"/>
              <w:left w:val="single" w:color="auto" w:sz="6" w:space="0"/>
              <w:right w:val="single" w:color="auto" w:sz="6" w:space="0"/>
            </w:tcBorders>
            <w:tcW w:w="1155" w:type="dxa"/>
            <w:vAlign w:val="center"/>
            <w:vMerge w:val="restart"/>
            <w:textDirection w:val="lrTb"/>
            <w:noWrap w:val="false"/>
          </w:tcPr>
          <w:p>
            <w:pPr>
              <w:ind w:firstLine="0"/>
              <w:jc w:val="center"/>
              <w:spacing w:line="240" w:lineRule="auto"/>
              <w:rPr>
                <w:rFonts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企业综合实力</w:t>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en-US" w:eastAsia="zh-CN" w:bidi="zh-CN"/>
              </w:rPr>
              <w:t xml:space="preserve">投标人具备有效的质量管理体系认证、环境管理体系认证、职业健康安全体系认证、信息安全管理体系认证证书的，每有一项的得3分，最高得12分。提供证书原件扫描</w:t>
            </w:r>
            <w:r>
              <w:rPr>
                <w:rFonts w:hint="eastAsia" w:ascii="宋体" w:hAnsi="宋体" w:eastAsia="宋体" w:cs="宋体"/>
                <w:sz w:val="22"/>
                <w:szCs w:val="21"/>
                <w:highlight w:val="none"/>
                <w:lang w:val="zh-CN" w:bidi="zh-CN"/>
              </w:rPr>
              <w:t xml:space="preserve">件</w:t>
            </w:r>
            <w:r>
              <w:rPr>
                <w:rFonts w:hint="eastAsia" w:ascii="宋体" w:hAnsi="宋体" w:eastAsia="宋体" w:cs="宋体"/>
                <w:sz w:val="22"/>
                <w:szCs w:val="21"/>
                <w:highlight w:val="none"/>
                <w:lang w:val="en-US" w:eastAsia="zh-CN" w:bidi="zh-CN"/>
              </w:rPr>
              <w:t xml:space="preserve">制作进入投标文件。未按要求提供或未提供证明材料的均不得分。</w:t>
            </w:r>
            <w:r/>
          </w:p>
        </w:tc>
        <w:tc>
          <w:tcPr>
            <w:tcBorders>
              <w:top w:val="single" w:color="auto" w:sz="6" w:space="0"/>
              <w:left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12</w:t>
            </w:r>
            <w:r/>
          </w:p>
        </w:tc>
      </w:tr>
      <w:tr>
        <w:trPr>
          <w:jc w:val="center"/>
          <w:trHeight w:val="1312"/>
        </w:trPr>
        <w:tc>
          <w:tcPr>
            <w:tcBorders>
              <w:left w:val="single" w:color="auto" w:sz="8" w:space="0"/>
              <w:right w:val="single" w:color="auto" w:sz="6" w:space="0"/>
            </w:tcBorders>
            <w:tcW w:w="1096" w:type="dxa"/>
            <w:vAlign w:val="center"/>
            <w:vMerge w:val="continue"/>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left w:val="single" w:color="auto" w:sz="6" w:space="0"/>
              <w:right w:val="single" w:color="auto" w:sz="6" w:space="0"/>
            </w:tcBorders>
            <w:tcW w:w="1155" w:type="dxa"/>
            <w:vAlign w:val="center"/>
            <w:vMerge w:val="continue"/>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top w:val="single" w:color="auto" w:sz="6" w:space="0"/>
              <w:left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投标供应商</w:t>
            </w:r>
            <w:r>
              <w:rPr>
                <w:rFonts w:hint="eastAsia" w:ascii="宋体" w:hAnsi="宋体" w:eastAsia="宋体" w:cs="宋体"/>
                <w:sz w:val="22"/>
                <w:szCs w:val="21"/>
                <w:highlight w:val="none"/>
                <w:lang w:val="ru-RU" w:bidi="zh-CN"/>
              </w:rPr>
              <w:t xml:space="preserve">承担过的</w:t>
            </w:r>
            <w:r>
              <w:rPr>
                <w:rFonts w:hint="eastAsia" w:ascii="宋体" w:hAnsi="宋体" w:eastAsia="宋体" w:cs="宋体"/>
                <w:sz w:val="22"/>
                <w:szCs w:val="21"/>
                <w:highlight w:val="none"/>
                <w:lang w:val="zh-CN" w:bidi="zh-CN"/>
              </w:rPr>
              <w:t xml:space="preserve">县级及以上</w:t>
            </w:r>
            <w:r>
              <w:rPr>
                <w:rFonts w:hint="eastAsia" w:ascii="宋体" w:hAnsi="宋体" w:eastAsia="宋体" w:cs="宋体"/>
                <w:sz w:val="22"/>
                <w:szCs w:val="21"/>
                <w:highlight w:val="none"/>
                <w:lang w:val="en-US" w:bidi="zh-CN"/>
              </w:rPr>
              <w:t xml:space="preserve">集体土地所有权</w:t>
            </w:r>
            <w:r>
              <w:rPr>
                <w:rFonts w:hint="eastAsia" w:ascii="宋体" w:hAnsi="宋体" w:eastAsia="宋体" w:cs="宋体"/>
                <w:sz w:val="22"/>
                <w:szCs w:val="21"/>
                <w:highlight w:val="none"/>
                <w:lang w:val="zh-CN" w:bidi="zh-CN"/>
              </w:rPr>
              <w:t xml:space="preserve">调查项目或不动产权籍调查（含质检）项目或类似确权登记项目</w:t>
            </w:r>
            <w:r>
              <w:rPr>
                <w:rFonts w:hint="eastAsia" w:ascii="宋体" w:hAnsi="宋体" w:eastAsia="宋体" w:cs="宋体"/>
                <w:sz w:val="22"/>
                <w:szCs w:val="21"/>
                <w:highlight w:val="none"/>
                <w:lang w:val="en-US" w:bidi="zh-CN"/>
              </w:rPr>
              <w:t xml:space="preserve">业绩的</w:t>
            </w:r>
            <w:r>
              <w:rPr>
                <w:rFonts w:hint="eastAsia" w:ascii="宋体" w:hAnsi="宋体" w:eastAsia="宋体" w:cs="宋体"/>
                <w:sz w:val="22"/>
                <w:szCs w:val="21"/>
                <w:highlight w:val="none"/>
                <w:lang w:val="ru-RU" w:bidi="zh-CN"/>
              </w:rPr>
              <w:t xml:space="preserve">，每有1项得</w:t>
            </w:r>
            <w:r>
              <w:rPr>
                <w:rFonts w:hint="eastAsia" w:ascii="宋体" w:hAnsi="宋体" w:eastAsia="宋体" w:cs="宋体"/>
                <w:sz w:val="22"/>
                <w:szCs w:val="21"/>
                <w:highlight w:val="none"/>
                <w:lang w:val="zh-CN" w:bidi="zh-CN"/>
              </w:rPr>
              <w:t xml:space="preserve">2</w:t>
            </w:r>
            <w:r>
              <w:rPr>
                <w:rFonts w:hint="eastAsia" w:ascii="宋体" w:hAnsi="宋体" w:eastAsia="宋体" w:cs="宋体"/>
                <w:sz w:val="22"/>
                <w:szCs w:val="21"/>
                <w:highlight w:val="none"/>
                <w:lang w:val="ru-RU" w:bidi="zh-CN"/>
              </w:rPr>
              <w:t xml:space="preserve">分，最高得</w:t>
            </w:r>
            <w:r>
              <w:rPr>
                <w:rFonts w:hint="eastAsia" w:ascii="宋体" w:hAnsi="宋体" w:eastAsia="宋体" w:cs="宋体"/>
                <w:sz w:val="22"/>
                <w:szCs w:val="21"/>
                <w:highlight w:val="none"/>
                <w:lang w:val="en-US" w:bidi="zh-CN"/>
              </w:rPr>
              <w:t xml:space="preserve">10</w:t>
            </w:r>
            <w:r>
              <w:rPr>
                <w:rFonts w:hint="eastAsia" w:ascii="宋体" w:hAnsi="宋体" w:eastAsia="宋体" w:cs="宋体"/>
                <w:sz w:val="22"/>
                <w:szCs w:val="21"/>
                <w:highlight w:val="none"/>
                <w:lang w:val="ru-RU" w:bidi="zh-CN"/>
              </w:rPr>
              <w:t xml:space="preserve">分。</w:t>
            </w:r>
            <w:r>
              <w:rPr>
                <w:rFonts w:hint="eastAsia" w:ascii="宋体" w:hAnsi="宋体" w:eastAsia="宋体" w:cs="宋体"/>
                <w:sz w:val="22"/>
                <w:szCs w:val="21"/>
                <w:highlight w:val="none"/>
                <w:lang w:val="zh-CN" w:bidi="zh-CN"/>
              </w:rPr>
              <w:t xml:space="preserve">提供合同复印件加盖公章制作进入投标文件。未提供或未按要求提供的均不得分。</w:t>
            </w:r>
            <w:r/>
          </w:p>
        </w:tc>
        <w:tc>
          <w:tcPr>
            <w:tcBorders>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10</w:t>
            </w:r>
            <w:r/>
          </w:p>
        </w:tc>
      </w:tr>
      <w:tr>
        <w:trPr>
          <w:jc w:val="center"/>
          <w:trHeight w:val="462"/>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top w:val="single" w:color="auto" w:sz="6" w:space="0"/>
              <w:left w:val="single" w:color="auto" w:sz="6" w:space="0"/>
              <w:right w:val="single" w:color="auto" w:sz="6" w:space="0"/>
            </w:tcBorders>
            <w:tcW w:w="1155" w:type="dxa"/>
            <w:vAlign w:val="center"/>
            <w:vMerge w:val="restart"/>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项目团队</w:t>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项目负责人、</w:t>
            </w:r>
            <w:r>
              <w:rPr>
                <w:rFonts w:hint="eastAsia" w:ascii="宋体" w:hAnsi="宋体" w:eastAsia="宋体" w:cs="宋体"/>
                <w:sz w:val="22"/>
                <w:szCs w:val="21"/>
                <w:highlight w:val="none"/>
                <w:lang w:val="en-US" w:bidi="zh-CN"/>
              </w:rPr>
              <w:t xml:space="preserve">技术负责人</w:t>
            </w:r>
            <w:r>
              <w:rPr>
                <w:rFonts w:hint="eastAsia" w:ascii="宋体" w:hAnsi="宋体" w:eastAsia="宋体" w:cs="宋体"/>
                <w:sz w:val="22"/>
                <w:szCs w:val="21"/>
                <w:highlight w:val="none"/>
                <w:lang w:val="zh-CN" w:bidi="zh-CN"/>
              </w:rPr>
              <w:t xml:space="preserve">实力</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en-US" w:eastAsia="zh-CN" w:bidi="zh-CN"/>
              </w:rPr>
              <w:t xml:space="preserve">1、</w:t>
            </w:r>
            <w:r>
              <w:rPr>
                <w:rFonts w:hint="eastAsia" w:ascii="宋体" w:hAnsi="宋体" w:eastAsia="宋体" w:cs="宋体"/>
                <w:sz w:val="22"/>
                <w:szCs w:val="21"/>
                <w:highlight w:val="none"/>
                <w:lang w:val="zh-CN" w:bidi="zh-CN"/>
              </w:rPr>
              <w:t xml:space="preserve">拟派项目负责人、技术负责人</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en-US" w:eastAsia="zh-CN" w:bidi="zh-CN"/>
              </w:rPr>
              <w:t xml:space="preserve">1</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项目负责人（最高得</w:t>
            </w:r>
            <w:r>
              <w:rPr>
                <w:rFonts w:hint="eastAsia" w:ascii="宋体" w:hAnsi="宋体" w:eastAsia="宋体" w:cs="宋体"/>
                <w:sz w:val="22"/>
                <w:szCs w:val="21"/>
                <w:highlight w:val="none"/>
                <w:lang w:val="en-US" w:eastAsia="zh-CN" w:bidi="zh-CN"/>
              </w:rPr>
              <w:t xml:space="preserve">5</w:t>
            </w:r>
            <w:r>
              <w:rPr>
                <w:rFonts w:hint="eastAsia" w:ascii="宋体" w:hAnsi="宋体" w:eastAsia="宋体" w:cs="宋体"/>
                <w:sz w:val="22"/>
                <w:szCs w:val="21"/>
                <w:highlight w:val="none"/>
                <w:lang w:val="zh-CN" w:bidi="zh-CN"/>
              </w:rPr>
              <w:t xml:space="preserve">分）：</w:t>
            </w:r>
            <w:r>
              <w:rPr>
                <w:rFonts w:hint="eastAsia" w:ascii="宋体" w:hAnsi="宋体" w:eastAsia="宋体" w:cs="宋体"/>
                <w:sz w:val="22"/>
                <w:szCs w:val="21"/>
                <w:highlight w:val="none"/>
                <w:lang w:val="en-US" w:eastAsia="zh-CN" w:bidi="zh-CN"/>
              </w:rPr>
              <w:t xml:space="preserve">同时具有正高级工程师(研究员级高级工程师)、注册测绘师</w:t>
            </w:r>
            <w:r>
              <w:rPr>
                <w:rFonts w:hint="eastAsia" w:ascii="宋体" w:hAnsi="宋体" w:eastAsia="宋体" w:cs="宋体"/>
                <w:sz w:val="22"/>
                <w:szCs w:val="21"/>
                <w:highlight w:val="none"/>
                <w:lang w:val="zh-CN" w:bidi="zh-CN"/>
              </w:rPr>
              <w:t xml:space="preserve">职称</w:t>
            </w:r>
            <w:r>
              <w:rPr>
                <w:rFonts w:hint="eastAsia" w:ascii="宋体" w:hAnsi="宋体" w:eastAsia="宋体" w:cs="宋体"/>
                <w:sz w:val="22"/>
                <w:szCs w:val="21"/>
                <w:highlight w:val="none"/>
                <w:lang w:val="en-US" w:eastAsia="zh-CN" w:bidi="zh-CN"/>
              </w:rPr>
              <w:t xml:space="preserve">证书，全有得5分，每缺一项扣2.5分。</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en-US" w:eastAsia="zh-CN" w:bidi="zh-CN"/>
              </w:rPr>
              <w:t xml:space="preserve">2</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技术负责人（最高得</w:t>
            </w:r>
            <w:r>
              <w:rPr>
                <w:rFonts w:hint="eastAsia" w:ascii="宋体" w:hAnsi="宋体" w:eastAsia="宋体" w:cs="宋体"/>
                <w:sz w:val="22"/>
                <w:szCs w:val="21"/>
                <w:highlight w:val="none"/>
                <w:lang w:val="en-US" w:eastAsia="zh-CN" w:bidi="zh-CN"/>
              </w:rPr>
              <w:t xml:space="preserve">4</w:t>
            </w:r>
            <w:r>
              <w:rPr>
                <w:rFonts w:hint="eastAsia" w:ascii="宋体" w:hAnsi="宋体" w:eastAsia="宋体" w:cs="宋体"/>
                <w:sz w:val="22"/>
                <w:szCs w:val="21"/>
                <w:highlight w:val="none"/>
                <w:lang w:val="zh-CN" w:bidi="zh-CN"/>
              </w:rPr>
              <w:t xml:space="preserve">分）：</w:t>
            </w:r>
            <w:r>
              <w:rPr>
                <w:rFonts w:hint="eastAsia" w:ascii="宋体" w:hAnsi="宋体" w:eastAsia="宋体" w:cs="宋体"/>
                <w:sz w:val="22"/>
                <w:szCs w:val="21"/>
                <w:highlight w:val="none"/>
                <w:lang w:val="en-US" w:eastAsia="zh-CN" w:bidi="zh-CN"/>
              </w:rPr>
              <w:t xml:space="preserve">同时</w:t>
            </w:r>
            <w:r>
              <w:rPr>
                <w:rFonts w:hint="eastAsia" w:ascii="宋体" w:hAnsi="宋体" w:eastAsia="宋体" w:cs="宋体"/>
                <w:sz w:val="22"/>
                <w:szCs w:val="21"/>
                <w:highlight w:val="none"/>
                <w:lang w:val="zh-CN" w:bidi="zh-CN"/>
              </w:rPr>
              <w:t xml:space="preserve">具有高级工程师（测绘）证书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高级工程师（土地）证书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注册测绘师职称证书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地理信息安全保密培训证书（或合格证明）</w:t>
            </w:r>
            <w:r>
              <w:rPr>
                <w:rFonts w:hint="eastAsia" w:ascii="宋体" w:hAnsi="宋体" w:eastAsia="宋体" w:cs="宋体"/>
                <w:sz w:val="22"/>
                <w:szCs w:val="21"/>
                <w:highlight w:val="none"/>
                <w:lang w:val="en-US" w:eastAsia="zh-CN" w:bidi="zh-CN"/>
              </w:rPr>
              <w:t xml:space="preserve">的，全有得4分，每缺一项扣1分</w:t>
            </w:r>
            <w:r>
              <w:rPr>
                <w:rFonts w:hint="eastAsia" w:ascii="宋体" w:hAnsi="宋体" w:eastAsia="宋体" w:cs="宋体"/>
                <w:sz w:val="22"/>
                <w:szCs w:val="21"/>
                <w:highlight w:val="none"/>
                <w:lang w:val="zh-CN" w:eastAsia="zh-CN" w:bidi="zh-CN"/>
              </w:rPr>
              <w:t xml:space="preserve">。</w:t>
            </w:r>
            <w:r/>
          </w:p>
          <w:p>
            <w:pPr>
              <w:ind w:firstLine="440"/>
              <w:jc w:val="left"/>
              <w:spacing w:line="240" w:lineRule="auto"/>
              <w:rPr>
                <w:rFonts w:hint="eastAsia" w:ascii="宋体" w:hAnsi="宋体" w:eastAsia="宋体" w:cs="宋体"/>
                <w:sz w:val="22"/>
                <w:szCs w:val="21"/>
                <w:highlight w:val="none"/>
                <w:lang w:val="zh-CN" w:eastAsia="zh-CN" w:bidi="zh-CN"/>
              </w:rPr>
            </w:pP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en-US" w:eastAsia="zh-CN" w:bidi="zh-CN"/>
              </w:rPr>
              <w:t xml:space="preserve">3</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en-US" w:eastAsia="zh-CN" w:bidi="zh-CN"/>
              </w:rPr>
              <w:t xml:space="preserve">质量</w:t>
            </w:r>
            <w:r>
              <w:rPr>
                <w:rFonts w:hint="eastAsia" w:ascii="宋体" w:hAnsi="宋体" w:eastAsia="宋体" w:cs="宋体"/>
                <w:sz w:val="22"/>
                <w:szCs w:val="21"/>
                <w:highlight w:val="none"/>
                <w:lang w:val="zh-CN" w:bidi="zh-CN"/>
              </w:rPr>
              <w:t xml:space="preserve">负责人（最高得</w:t>
            </w:r>
            <w:r>
              <w:rPr>
                <w:rFonts w:hint="eastAsia" w:ascii="宋体" w:hAnsi="宋体" w:eastAsia="宋体" w:cs="宋体"/>
                <w:sz w:val="22"/>
                <w:szCs w:val="21"/>
                <w:highlight w:val="none"/>
                <w:lang w:val="en-US" w:eastAsia="zh-CN" w:bidi="zh-CN"/>
              </w:rPr>
              <w:t xml:space="preserve">4</w:t>
            </w:r>
            <w:r>
              <w:rPr>
                <w:rFonts w:hint="eastAsia" w:ascii="宋体" w:hAnsi="宋体" w:eastAsia="宋体" w:cs="宋体"/>
                <w:sz w:val="22"/>
                <w:szCs w:val="21"/>
                <w:highlight w:val="none"/>
                <w:lang w:val="zh-CN" w:bidi="zh-CN"/>
              </w:rPr>
              <w:t xml:space="preserve">分）：</w:t>
            </w:r>
            <w:r>
              <w:rPr>
                <w:rFonts w:hint="eastAsia" w:ascii="宋体" w:hAnsi="宋体" w:eastAsia="宋体" w:cs="宋体"/>
                <w:sz w:val="22"/>
                <w:szCs w:val="21"/>
                <w:highlight w:val="none"/>
                <w:lang w:val="en-US" w:eastAsia="zh-CN" w:bidi="zh-CN"/>
              </w:rPr>
              <w:t xml:space="preserve">同时</w:t>
            </w:r>
            <w:r>
              <w:rPr>
                <w:rFonts w:hint="eastAsia" w:ascii="宋体" w:hAnsi="宋体" w:eastAsia="宋体" w:cs="宋体"/>
                <w:sz w:val="22"/>
                <w:szCs w:val="21"/>
                <w:highlight w:val="none"/>
                <w:lang w:val="zh-CN" w:bidi="zh-CN"/>
              </w:rPr>
              <w:t xml:space="preserve">具有高级工程师（测绘）证书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高级工程师（土地）证书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注册测绘师职称证书</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zh-CN" w:bidi="zh-CN"/>
              </w:rPr>
              <w:t xml:space="preserve">地理信息安全保密培训证书（或合格证明）</w:t>
            </w:r>
            <w:r>
              <w:rPr>
                <w:rFonts w:hint="eastAsia" w:ascii="宋体" w:hAnsi="宋体" w:eastAsia="宋体" w:cs="宋体"/>
                <w:sz w:val="22"/>
                <w:szCs w:val="21"/>
                <w:highlight w:val="none"/>
                <w:lang w:val="en-US" w:eastAsia="zh-CN" w:bidi="zh-CN"/>
              </w:rPr>
              <w:t xml:space="preserve">的，全有得4分，每缺一项扣1分</w:t>
            </w:r>
            <w:r>
              <w:rPr>
                <w:rFonts w:hint="eastAsia" w:ascii="宋体" w:hAnsi="宋体" w:eastAsia="宋体" w:cs="宋体"/>
                <w:sz w:val="22"/>
                <w:szCs w:val="21"/>
                <w:highlight w:val="none"/>
                <w:lang w:val="zh-CN" w:eastAsia="zh-CN" w:bidi="zh-CN"/>
              </w:rPr>
              <w:t xml:space="preserve">。</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备注：提供拟派项目负责人、技术负责人</w:t>
            </w:r>
            <w:r>
              <w:rPr>
                <w:rFonts w:hint="eastAsia" w:ascii="宋体" w:hAnsi="宋体" w:eastAsia="宋体" w:cs="宋体"/>
                <w:sz w:val="22"/>
                <w:szCs w:val="21"/>
                <w:highlight w:val="none"/>
                <w:lang w:val="zh-CN" w:eastAsia="zh-CN" w:bidi="zh-CN"/>
              </w:rPr>
              <w:t xml:space="preserve">、</w:t>
            </w:r>
            <w:r>
              <w:rPr>
                <w:rFonts w:hint="eastAsia" w:ascii="宋体" w:hAnsi="宋体" w:eastAsia="宋体" w:cs="宋体"/>
                <w:sz w:val="22"/>
                <w:szCs w:val="21"/>
                <w:highlight w:val="none"/>
                <w:lang w:val="en-US" w:eastAsia="zh-CN" w:bidi="zh-CN"/>
              </w:rPr>
              <w:t xml:space="preserve">质量负责人</w:t>
            </w:r>
            <w:r>
              <w:rPr>
                <w:rFonts w:hint="eastAsia" w:ascii="宋体" w:hAnsi="宋体" w:eastAsia="宋体" w:cs="宋体"/>
                <w:sz w:val="22"/>
                <w:szCs w:val="21"/>
                <w:highlight w:val="none"/>
                <w:lang w:val="zh-CN" w:bidi="zh-CN"/>
              </w:rPr>
              <w:t xml:space="preserve">的本单位</w:t>
            </w:r>
            <w:r>
              <w:rPr>
                <w:rFonts w:hint="eastAsia" w:ascii="宋体" w:hAnsi="宋体" w:eastAsia="宋体" w:cs="宋体"/>
                <w:sz w:val="22"/>
                <w:szCs w:val="21"/>
                <w:highlight w:val="none"/>
                <w:lang w:val="en-US" w:bidi="zh-CN"/>
              </w:rPr>
              <w:t xml:space="preserve">本年度任意一个月</w:t>
            </w:r>
            <w:r>
              <w:rPr>
                <w:rFonts w:hint="eastAsia" w:ascii="宋体" w:hAnsi="宋体" w:eastAsia="宋体" w:cs="宋体"/>
                <w:sz w:val="22"/>
                <w:szCs w:val="21"/>
                <w:highlight w:val="none"/>
                <w:lang w:val="zh-CN" w:bidi="zh-CN"/>
              </w:rPr>
              <w:t xml:space="preserve">为其缴纳社保的证明</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件，以及相关证书、证明</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件，所有</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件制作进入投标文件。未提供或未按要求提供的，均不得分。</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hint="default" w:ascii="宋体" w:hAnsi="宋体" w:eastAsia="宋体" w:cs="宋体"/>
                <w:sz w:val="22"/>
                <w:szCs w:val="21"/>
                <w:highlight w:val="none"/>
                <w:lang w:val="en-US" w:bidi="zh-CN"/>
              </w:rPr>
            </w:pPr>
            <w:r>
              <w:rPr>
                <w:rFonts w:hint="eastAsia" w:ascii="宋体" w:hAnsi="宋体" w:eastAsia="宋体" w:cs="宋体"/>
                <w:sz w:val="22"/>
                <w:szCs w:val="21"/>
                <w:highlight w:val="none"/>
                <w:lang w:val="en-US" w:bidi="zh-CN"/>
              </w:rPr>
              <w:t xml:space="preserve">13</w:t>
            </w:r>
            <w:r/>
          </w:p>
        </w:tc>
      </w:tr>
      <w:tr>
        <w:trPr>
          <w:jc w:val="center"/>
          <w:trHeight w:val="338"/>
        </w:trPr>
        <w:tc>
          <w:tcPr>
            <w:tcBorders>
              <w:left w:val="single" w:color="auto" w:sz="8" w:space="0"/>
              <w:right w:val="single" w:color="auto" w:sz="6" w:space="0"/>
            </w:tcBorders>
            <w:tcW w:w="1096" w:type="dxa"/>
            <w:vAlign w:val="center"/>
            <w:vMerge w:val="continue"/>
            <w:textDirection w:val="lrTb"/>
            <w:noWrap w:val="false"/>
          </w:tcPr>
          <w:p>
            <w:pPr>
              <w:ind w:firstLine="0"/>
              <w:jc w:val="left"/>
              <w:spacing w:line="240" w:lineRule="auto"/>
              <w:widowControl/>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left w:val="single" w:color="auto" w:sz="6" w:space="0"/>
              <w:bottom w:val="single" w:color="auto" w:sz="6" w:space="0"/>
              <w:right w:val="single" w:color="auto" w:sz="6" w:space="0"/>
            </w:tcBorders>
            <w:tcW w:w="1155" w:type="dxa"/>
            <w:vAlign w:val="center"/>
            <w:vMerge w:val="continue"/>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ascii="宋体" w:hAnsi="宋体" w:eastAsia="宋体" w:cs="宋体"/>
                <w:sz w:val="22"/>
                <w:szCs w:val="21"/>
                <w:highlight w:val="none"/>
                <w:lang w:val="zh-CN" w:bidi="zh-CN"/>
              </w:rPr>
            </w:r>
            <w:r/>
          </w:p>
        </w:tc>
        <w:tc>
          <w:tcPr>
            <w:tcBorders>
              <w:top w:val="single" w:color="auto" w:sz="6" w:space="0"/>
              <w:left w:val="single" w:color="auto" w:sz="6" w:space="0"/>
              <w:bottom w:val="single" w:color="auto" w:sz="6" w:space="0"/>
              <w:right w:val="single" w:color="auto" w:sz="6" w:space="0"/>
            </w:tcBorders>
            <w:tcW w:w="5115" w:type="dxa"/>
            <w:vAlign w:val="center"/>
            <w:textDirection w:val="lrTb"/>
            <w:noWrap w:val="false"/>
          </w:tcPr>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项目团队实力（项目负责人</w:t>
            </w:r>
            <w:r>
              <w:rPr>
                <w:rFonts w:hint="eastAsia" w:ascii="宋体" w:hAnsi="宋体" w:eastAsia="宋体" w:cs="宋体"/>
                <w:sz w:val="22"/>
                <w:szCs w:val="21"/>
                <w:highlight w:val="none"/>
                <w:lang w:val="en-US" w:bidi="zh-CN"/>
              </w:rPr>
              <w:t xml:space="preserve">、技术负责人和质量负责人</w:t>
            </w:r>
            <w:r>
              <w:rPr>
                <w:rFonts w:hint="eastAsia" w:ascii="宋体" w:hAnsi="宋体" w:eastAsia="宋体" w:cs="宋体"/>
                <w:sz w:val="22"/>
                <w:szCs w:val="21"/>
                <w:highlight w:val="none"/>
                <w:lang w:val="zh-CN" w:bidi="zh-CN"/>
              </w:rPr>
              <w:t xml:space="preserve">除外）：</w:t>
            </w:r>
            <w:r/>
          </w:p>
          <w:p>
            <w:pPr>
              <w:ind w:firstLine="440"/>
              <w:jc w:val="left"/>
              <w:spacing w:line="240" w:lineRule="auto"/>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拟派服务团队人员：</w:t>
            </w:r>
            <w:r>
              <w:rPr>
                <w:rFonts w:hint="eastAsia" w:ascii="宋体" w:hAnsi="宋体" w:eastAsia="宋体" w:cs="宋体"/>
                <w:sz w:val="22"/>
                <w:szCs w:val="21"/>
                <w:highlight w:val="none"/>
                <w:lang w:val="en-US" w:eastAsia="zh-CN" w:bidi="zh-CN"/>
              </w:rPr>
              <w:t xml:space="preserve">同时</w:t>
            </w:r>
            <w:r>
              <w:rPr>
                <w:rFonts w:hint="eastAsia" w:ascii="宋体" w:hAnsi="宋体" w:eastAsia="宋体" w:cs="宋体"/>
                <w:sz w:val="22"/>
                <w:szCs w:val="21"/>
                <w:highlight w:val="none"/>
                <w:lang w:val="zh-CN" w:bidi="zh-CN"/>
              </w:rPr>
              <w:t xml:space="preserve">具有</w:t>
            </w:r>
            <w:r>
              <w:rPr>
                <w:rFonts w:hint="eastAsia" w:ascii="宋体" w:hAnsi="宋体" w:eastAsia="宋体" w:cs="宋体"/>
                <w:sz w:val="22"/>
                <w:szCs w:val="21"/>
                <w:highlight w:val="none"/>
                <w:lang w:val="en-US" w:eastAsia="zh-CN" w:bidi="zh-CN"/>
              </w:rPr>
              <w:t xml:space="preserve">工程师</w:t>
            </w:r>
            <w:r>
              <w:rPr>
                <w:rFonts w:hint="eastAsia" w:ascii="宋体" w:hAnsi="宋体" w:eastAsia="宋体" w:cs="宋体"/>
                <w:sz w:val="22"/>
                <w:szCs w:val="21"/>
                <w:highlight w:val="none"/>
                <w:lang w:val="zh-CN" w:bidi="zh-CN"/>
              </w:rPr>
              <w:t xml:space="preserve">证书</w:t>
            </w:r>
            <w:r>
              <w:rPr>
                <w:rFonts w:hint="eastAsia" w:ascii="宋体" w:hAnsi="宋体" w:eastAsia="宋体" w:cs="宋体"/>
                <w:sz w:val="22"/>
                <w:szCs w:val="21"/>
                <w:highlight w:val="none"/>
                <w:lang w:val="en-US" w:eastAsia="zh-CN" w:bidi="zh-CN"/>
              </w:rPr>
              <w:t xml:space="preserve">和</w:t>
            </w:r>
            <w:r>
              <w:rPr>
                <w:rFonts w:hint="eastAsia" w:ascii="宋体" w:hAnsi="宋体" w:eastAsia="宋体" w:cs="宋体"/>
                <w:sz w:val="22"/>
                <w:szCs w:val="21"/>
                <w:highlight w:val="none"/>
                <w:lang w:val="zh-CN" w:bidi="zh-CN"/>
              </w:rPr>
              <w:t xml:space="preserve">注册测绘师职称证书的，每人得</w:t>
            </w:r>
            <w:r>
              <w:rPr>
                <w:rFonts w:hint="eastAsia" w:ascii="宋体" w:hAnsi="宋体" w:eastAsia="宋体" w:cs="宋体"/>
                <w:sz w:val="22"/>
                <w:szCs w:val="21"/>
                <w:highlight w:val="none"/>
                <w:lang w:val="en-US" w:eastAsia="zh-CN" w:bidi="zh-CN"/>
              </w:rPr>
              <w:t xml:space="preserve">2</w:t>
            </w:r>
            <w:r>
              <w:rPr>
                <w:rFonts w:hint="eastAsia" w:ascii="宋体" w:hAnsi="宋体" w:eastAsia="宋体" w:cs="宋体"/>
                <w:sz w:val="22"/>
                <w:szCs w:val="21"/>
                <w:highlight w:val="none"/>
                <w:lang w:val="zh-CN" w:bidi="zh-CN"/>
              </w:rPr>
              <w:t xml:space="preserve">分；</w:t>
            </w:r>
            <w:r>
              <w:rPr>
                <w:rFonts w:hint="eastAsia" w:ascii="宋体" w:hAnsi="宋体" w:eastAsia="宋体" w:cs="宋体"/>
                <w:sz w:val="22"/>
                <w:szCs w:val="21"/>
                <w:highlight w:val="none"/>
                <w:lang w:val="en-US" w:eastAsia="zh-CN" w:bidi="zh-CN"/>
              </w:rPr>
              <w:t xml:space="preserve">具有中</w:t>
            </w:r>
            <w:r>
              <w:rPr>
                <w:rFonts w:hint="eastAsia" w:ascii="宋体" w:hAnsi="宋体" w:eastAsia="宋体" w:cs="宋体"/>
                <w:sz w:val="22"/>
                <w:szCs w:val="21"/>
                <w:highlight w:val="none"/>
                <w:lang w:val="zh-CN" w:bidi="zh-CN"/>
              </w:rPr>
              <w:t xml:space="preserve">级职称证书的，每人得</w:t>
            </w:r>
            <w:r>
              <w:rPr>
                <w:rFonts w:hint="eastAsia" w:ascii="宋体" w:hAnsi="宋体" w:eastAsia="宋体" w:cs="宋体"/>
                <w:sz w:val="22"/>
                <w:szCs w:val="21"/>
                <w:highlight w:val="none"/>
                <w:lang w:val="en-US" w:eastAsia="zh-CN" w:bidi="zh-CN"/>
              </w:rPr>
              <w:t xml:space="preserve">1</w:t>
            </w:r>
            <w:r>
              <w:rPr>
                <w:rFonts w:hint="eastAsia" w:ascii="宋体" w:hAnsi="宋体" w:eastAsia="宋体" w:cs="宋体"/>
                <w:sz w:val="22"/>
                <w:szCs w:val="21"/>
                <w:highlight w:val="none"/>
                <w:lang w:val="zh-CN" w:bidi="zh-CN"/>
              </w:rPr>
              <w:t xml:space="preserve">分。本项最高得5分。</w:t>
            </w:r>
            <w:r/>
          </w:p>
          <w:p>
            <w:pPr>
              <w:ind w:firstLine="440"/>
              <w:jc w:val="left"/>
              <w:spacing w:line="240" w:lineRule="auto"/>
              <w:rPr>
                <w:rFonts w:hint="eastAsia" w:ascii="宋体" w:hAnsi="宋体" w:eastAsia="宋体" w:cs="宋体"/>
                <w:sz w:val="22"/>
                <w:szCs w:val="21"/>
                <w:highlight w:val="none"/>
                <w:lang w:val="en-US" w:eastAsia="zh-CN" w:bidi="zh-CN"/>
              </w:rPr>
            </w:pPr>
            <w:r>
              <w:rPr>
                <w:rFonts w:hint="eastAsia" w:ascii="宋体" w:hAnsi="宋体" w:eastAsia="宋体" w:cs="宋体"/>
                <w:sz w:val="22"/>
                <w:szCs w:val="21"/>
                <w:highlight w:val="none"/>
                <w:lang w:val="zh-CN" w:bidi="zh-CN"/>
              </w:rPr>
              <w:t xml:space="preserve">备注：提供上述人员本单位</w:t>
            </w:r>
            <w:r>
              <w:rPr>
                <w:rFonts w:hint="eastAsia" w:ascii="宋体" w:hAnsi="宋体" w:eastAsia="宋体" w:cs="宋体"/>
                <w:sz w:val="22"/>
                <w:szCs w:val="21"/>
                <w:highlight w:val="none"/>
                <w:lang w:val="en-US" w:bidi="zh-CN"/>
              </w:rPr>
              <w:t xml:space="preserve">本年度任意一个月</w:t>
            </w:r>
            <w:r>
              <w:rPr>
                <w:rFonts w:hint="eastAsia" w:ascii="宋体" w:hAnsi="宋体" w:eastAsia="宋体" w:cs="宋体"/>
                <w:sz w:val="22"/>
                <w:szCs w:val="21"/>
                <w:highlight w:val="none"/>
                <w:lang w:val="zh-CN" w:bidi="zh-CN"/>
              </w:rPr>
              <w:t xml:space="preserve">为其缴纳社保的证明</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件，以及相关证书、证明</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件，所有</w:t>
            </w:r>
            <w:r>
              <w:rPr>
                <w:rFonts w:hint="eastAsia" w:ascii="宋体" w:hAnsi="宋体" w:eastAsia="宋体" w:cs="宋体"/>
                <w:sz w:val="22"/>
                <w:szCs w:val="21"/>
                <w:highlight w:val="none"/>
                <w:lang w:val="en-US" w:eastAsia="zh-CN" w:bidi="zh-CN"/>
              </w:rPr>
              <w:t xml:space="preserve">原件扫描</w:t>
            </w:r>
            <w:r>
              <w:rPr>
                <w:rFonts w:hint="eastAsia" w:ascii="宋体" w:hAnsi="宋体" w:eastAsia="宋体" w:cs="宋体"/>
                <w:sz w:val="22"/>
                <w:szCs w:val="21"/>
                <w:highlight w:val="none"/>
                <w:lang w:val="zh-CN" w:bidi="zh-CN"/>
              </w:rPr>
              <w:t xml:space="preserve">件制作进入投标文件。未提供或未按要求提供的，均不得分</w:t>
            </w:r>
            <w:r>
              <w:rPr>
                <w:rFonts w:hint="eastAsia" w:ascii="宋体" w:hAnsi="宋体" w:eastAsia="宋体" w:cs="宋体"/>
                <w:sz w:val="22"/>
                <w:szCs w:val="21"/>
                <w:highlight w:val="none"/>
                <w:lang w:val="en-US" w:eastAsia="zh-CN" w:bidi="zh-CN"/>
              </w:rPr>
              <w:t xml:space="preserve">。</w:t>
            </w:r>
            <w:r/>
          </w:p>
        </w:tc>
        <w:tc>
          <w:tcPr>
            <w:tcBorders>
              <w:top w:val="single" w:color="auto" w:sz="6" w:space="0"/>
              <w:left w:val="single" w:color="auto" w:sz="6" w:space="0"/>
              <w:bottom w:val="single" w:color="auto" w:sz="6" w:space="0"/>
              <w:right w:val="single" w:color="auto" w:sz="8" w:space="0"/>
            </w:tcBorders>
            <w:tcW w:w="728" w:type="dxa"/>
            <w:vAlign w:val="center"/>
            <w:textDirection w:val="lrTb"/>
            <w:noWrap w:val="false"/>
          </w:tcPr>
          <w:p>
            <w:pPr>
              <w:ind w:firstLine="0"/>
              <w:jc w:val="center"/>
              <w:spacing w:line="240" w:lineRule="auto"/>
              <w:rPr>
                <w:rFonts w:ascii="宋体" w:hAnsi="宋体" w:eastAsia="宋体" w:cs="宋体"/>
                <w:sz w:val="22"/>
                <w:szCs w:val="21"/>
                <w:highlight w:val="none"/>
                <w:lang w:val="zh-CN" w:bidi="zh-CN"/>
              </w:rPr>
            </w:pPr>
            <w:r>
              <w:rPr>
                <w:rFonts w:hint="eastAsia" w:ascii="宋体" w:hAnsi="宋体" w:eastAsia="宋体" w:cs="宋体"/>
                <w:sz w:val="22"/>
                <w:szCs w:val="21"/>
                <w:highlight w:val="none"/>
                <w:lang w:val="en-US" w:bidi="zh-CN"/>
              </w:rPr>
              <w:t xml:space="preserve">5</w:t>
            </w:r>
            <w:r/>
          </w:p>
        </w:tc>
      </w:tr>
    </w:tbl>
    <w:p>
      <w:pPr>
        <w:pStyle w:val="650"/>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p>
      <w:pPr>
        <w:pStyle w:val="650"/>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（1）所有提供的材料复印件应清晰。若证明材料复印件因模糊等原因，导致评标专家无法判定，最终造成得分不予以计取的后果由投标供应商自行承担。</w:t>
      </w:r>
      <w:r/>
    </w:p>
    <w:p>
      <w:pPr>
        <w:pStyle w:val="650"/>
        <w:numPr>
          <w:ilvl w:val="0"/>
          <w:numId w:val="1"/>
        </w:numPr>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所有打分项均以投标人所提供的投标文件进行打分，投标文件中未提及的不予认可，投标文件提交截止时间后不得修改或是补充投标文件。</w:t>
      </w:r>
      <w:r/>
    </w:p>
    <w:p>
      <w:pPr>
        <w:pStyle w:val="650"/>
        <w:numPr>
          <w:ilvl w:val="0"/>
          <w:numId w:val="1"/>
        </w:numPr>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投标人的最终得分为所有评委打分的平均值，计算结果保留至小数点后两位。</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r>
      <w:r/>
    </w:p>
    <w:p>
      <w:pPr>
        <w:pStyle w:val="650"/>
        <w:jc w:val="both"/>
        <w:spacing w:beforeAutospacing="0" w:afterAutospacing="0"/>
        <w:rPr>
          <w:color w:val="auto"/>
          <w:highlight w:val="none"/>
        </w:rPr>
      </w:pPr>
      <w:r>
        <w:rPr>
          <w:color w:val="auto"/>
          <w:highlight w:val="none"/>
        </w:rPr>
      </w:r>
      <w:r/>
    </w:p>
    <w:p>
      <w:pPr>
        <w:pStyle w:val="65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50"/>
        <w:jc w:val="center"/>
        <w:spacing w:beforeAutospacing="0" w:afterAutospacing="0"/>
        <w:rPr>
          <w:color w:val="auto"/>
          <w:highlight w:val="none"/>
        </w:rPr>
      </w:pPr>
      <w:r/>
      <w:bookmarkStart w:id="186" w:name="_Toc26554094"/>
      <w:r/>
      <w:bookmarkEnd w:id="186"/>
      <w:r/>
      <w:bookmarkStart w:id="187" w:name="_Hlt26671244"/>
      <w:r/>
      <w:bookmarkEnd w:id="187"/>
      <w:r/>
      <w:bookmarkStart w:id="188" w:name="_Hlt26955039"/>
      <w:r/>
      <w:bookmarkEnd w:id="188"/>
      <w:r/>
      <w:bookmarkStart w:id="189" w:name="_Toc120614282"/>
      <w:r/>
      <w:bookmarkStart w:id="190" w:name="_Toc49090576"/>
      <w:r>
        <w:rPr>
          <w:rFonts w:hint="eastAsia" w:ascii="宋体" w:hAnsi="宋体" w:eastAsia="宋体" w:cs="宋体"/>
          <w:b/>
          <w:color w:val="auto"/>
          <w:sz w:val="72"/>
          <w:szCs w:val="72"/>
          <w:highlight w:val="none"/>
        </w:rPr>
        <w:t xml:space="preserve">投  标  文  件</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t xml:space="preserve"> </w:t>
      </w:r>
      <w:r/>
    </w:p>
    <w:p>
      <w:pPr>
        <w:pStyle w:val="65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0"/>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50"/>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p>
    <w:p>
      <w:pPr>
        <w:pStyle w:val="65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650"/>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650"/>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一、法人或者其他组织的营业执照等证明文件，自然人的身份证明</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二、上一年度或上上年度的财务状况报表（至少提供资产负债表、利润表、现金流量表，投标人成立不满一年无需提供）</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三、具备履行合同所必需的设备和专业技术能力的书面声明</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五、参加政府采购活动前 3 年内在经营活动中没有重大违法记录的书面声明</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六、投标人法定代表人身份证明和投标文件签署授权委托书（另附法定代表人和被授权人的身份证复印件）</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七、投标人为被授权人缴纳的社会养老保险证明</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八、资质证书</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九、投标函</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十、小微企业声明函</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十一、残疾人福利性单位声明函</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十二、开标一览表</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、盐城市政府采购事前信用承诺书</w:t>
      </w:r>
      <w:r/>
    </w:p>
    <w:p>
      <w:pPr>
        <w:pStyle w:val="650"/>
        <w:ind w:firstLine="482"/>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、与评审有关的其他资料。</w:t>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0"/>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ind w:firstLine="480"/>
        <w:jc w:val="both"/>
        <w:spacing w:beforeAutospacing="0" w:afterAutospacing="0" w:line="0" w:lineRule="atLeast"/>
        <w:rPr>
          <w:color w:val="auto"/>
          <w:highlight w:val="none"/>
        </w:rPr>
      </w:pPr>
      <w:r>
        <w:rPr>
          <w:color w:val="auto"/>
          <w:highlight w:val="non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0"/>
        <w:ind w:firstLine="480"/>
        <w:jc w:val="both"/>
        <w:spacing w:beforeAutospacing="0" w:afterAutospacing="0" w:line="0" w:lineRule="atLeast"/>
        <w:rPr>
          <w:color w:val="auto"/>
          <w:highlight w:val="none"/>
        </w:rPr>
      </w:pPr>
      <w:r>
        <w:rPr>
          <w:color w:val="auto"/>
          <w:highlight w:val="none"/>
        </w:rPr>
        <w:t xml:space="preserve"> </w:t>
      </w:r>
      <w:r/>
    </w:p>
    <w:p>
      <w:pPr>
        <w:pStyle w:val="650"/>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二、上一年度或上上年度的财务状况报表</w:t>
      </w:r>
      <w:r/>
    </w:p>
    <w:p>
      <w:pPr>
        <w:pStyle w:val="6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5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50"/>
        <w:ind w:firstLine="480"/>
        <w:jc w:val="both"/>
        <w:spacing w:beforeAutospacing="0" w:afterAutospacing="0"/>
        <w:rPr>
          <w:color w:val="auto"/>
          <w:highlight w:val="none"/>
        </w:rPr>
      </w:pPr>
      <w:r/>
      <w:bookmarkStart w:id="19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0"/>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0"/>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rPr>
          <w:color w:val="auto"/>
          <w:highlight w:val="none"/>
        </w:rPr>
      </w:pPr>
      <w:r>
        <w:rPr>
          <w:color w:val="auto"/>
          <w:highlight w:val="none"/>
        </w:rPr>
        <w:t xml:space="preserve"> </w:t>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color w:val="auto"/>
          <w:sz w:val="32"/>
          <w:szCs w:val="32"/>
          <w:highlight w:val="none"/>
        </w:rPr>
        <w:outlineLvl w:val="1"/>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黑体" w:eastAsia="黑体"/>
          <w:color w:val="auto"/>
          <w:sz w:val="28"/>
          <w:highlight w:val="none"/>
        </w:rPr>
      </w:pPr>
      <w:r>
        <w:rPr>
          <w:rFonts w:ascii="仿宋_GB2312" w:eastAsia="仿宋_GB2312"/>
          <w:color w:val="auto"/>
          <w:sz w:val="24"/>
          <w:highlight w:val="none"/>
        </w:rPr>
        <w:br w:type="page" w:clear="all"/>
      </w:r>
      <w:r>
        <w:rPr>
          <w:rFonts w:hint="eastAsia" w:ascii="黑体" w:hAnsi="Calibri" w:eastAsia="黑体"/>
          <w:b/>
          <w:bCs/>
          <w:color w:val="auto"/>
          <w:sz w:val="32"/>
          <w:szCs w:val="32"/>
          <w:highlight w:val="none"/>
        </w:rPr>
        <w:t xml:space="preserve">投标文件</w:t>
      </w:r>
      <w:r>
        <w:rPr>
          <w:rFonts w:hint="eastAsia" w:ascii="黑体" w:eastAsia="黑体"/>
          <w:b/>
          <w:bCs/>
          <w:color w:val="auto"/>
          <w:sz w:val="32"/>
          <w:szCs w:val="32"/>
          <w:highlight w:val="none"/>
        </w:rPr>
        <w:t xml:space="preserve">签署授权委托书</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为我公司签署本项目的投标文件的法定代表人授权委托代理，我承认被授权人全权代表我所签署的本项目的投标文件的内容。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性别：</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年龄：</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651"/>
        <w:rPr>
          <w:rFonts w:hint="default"/>
          <w:color w:val="auto"/>
          <w:highlight w:val="none"/>
        </w:rPr>
      </w:pPr>
      <w:r>
        <w:rPr>
          <w:rFonts w:hint="default"/>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651"/>
        <w:rPr>
          <w:rFonts w:hint="default"/>
          <w:color w:val="auto"/>
          <w:highlight w:val="none"/>
        </w:rPr>
      </w:pPr>
      <w:r>
        <w:rPr>
          <w:rFonts w:hint="default"/>
          <w:color w:val="auto"/>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650"/>
        <w:jc w:val="both"/>
        <w:spacing w:beforeAutospacing="0" w:afterAutospacing="0" w:line="0" w:lineRule="atLeast"/>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650"/>
        <w:jc w:val="both"/>
        <w:spacing w:beforeAutospacing="0" w:afterAutospacing="0" w:line="0" w:lineRule="atLeast"/>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0"/>
        <w:jc w:val="both"/>
        <w:spacing w:beforeAutospacing="0" w:afterAutospacing="0" w:line="0" w:lineRule="atLeast"/>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650"/>
        <w:jc w:val="both"/>
        <w:spacing w:beforeAutospacing="0" w:afterAutospacing="0" w:line="0" w:lineRule="atLeast"/>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七、</w:t>
      </w:r>
      <w:bookmarkStart w:id="192" w:name="_Hlt26955070"/>
      <w:r/>
      <w:bookmarkStart w:id="193" w:name="_格式3__银行出具的资信证明"/>
      <w:r/>
      <w:bookmarkStart w:id="194" w:name="_Hlt26671380"/>
      <w:r>
        <w:rPr>
          <w:rFonts w:hint="eastAsia" w:ascii="黑体" w:hAnsi="宋体" w:eastAsia="黑体" w:cs="黑体"/>
          <w:i/>
          <w:color w:val="auto"/>
          <w:sz w:val="32"/>
          <w:szCs w:val="32"/>
          <w:highlight w:val="none"/>
          <w:u w:val="single"/>
        </w:rPr>
        <w:t xml:space="preserve">投标人为被授权人缴纳的社会养老保险证明</w:t>
      </w:r>
      <w:r/>
    </w:p>
    <w:p>
      <w:pPr>
        <w:pStyle w:val="650"/>
        <w:jc w:val="both"/>
        <w:spacing w:beforeAutospacing="0" w:afterAutospacing="0" w:line="0" w:lineRule="atLeast"/>
        <w:rPr>
          <w:color w:val="auto"/>
          <w:highlight w:val="none"/>
        </w:rPr>
      </w:pPr>
      <w:r>
        <w:rPr>
          <w:color w:val="auto"/>
          <w:highlight w:val="none"/>
        </w:rPr>
        <w:t xml:space="preserve"> </w:t>
      </w:r>
      <w:r/>
    </w:p>
    <w:p>
      <w:pPr>
        <w:pStyle w:val="650"/>
        <w:jc w:val="left"/>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黑体" w:hAnsi="宋体" w:eastAsia="黑体" w:cs="黑体"/>
          <w:i/>
          <w:color w:val="auto"/>
          <w:sz w:val="32"/>
          <w:szCs w:val="32"/>
          <w:highlight w:val="none"/>
          <w:u w:val="single"/>
        </w:rPr>
        <w:t xml:space="preserve">八、资质证书</w:t>
      </w:r>
      <w:r>
        <w:rPr>
          <w:rFonts w:hint="eastAsia" w:ascii="黑体" w:hAnsi="宋体" w:eastAsia="黑体" w:cs="黑体"/>
          <w:i/>
          <w:color w:val="auto"/>
          <w:sz w:val="32"/>
          <w:szCs w:val="32"/>
          <w:highlight w:val="none"/>
          <w:u w:val="singl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                     九、投标函</w:t>
      </w:r>
      <w:r/>
    </w:p>
    <w:p>
      <w:pPr>
        <w:pStyle w:val="650"/>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（采购人名称）       </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50"/>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地          址：</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邮          编：</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电          话：</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传          真：</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投标人开户行：</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账          号： </w:t>
      </w:r>
      <w:r/>
    </w:p>
    <w:p>
      <w:pPr>
        <w:pStyle w:val="650"/>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日          期：________年____月____日</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t xml:space="preserve"> </w:t>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ind w:firstLine="24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十、小微企业声明函（服务）</w:t>
      </w:r>
      <w:r/>
    </w:p>
    <w:p>
      <w:pPr>
        <w:pStyle w:val="650"/>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3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50"/>
        <w:ind w:firstLine="36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eastAsia="zh-CN"/>
        </w:rPr>
        <w:t xml:space="preserve">。</w:t>
      </w:r>
      <w:r/>
    </w:p>
    <w:p>
      <w:pPr>
        <w:pStyle w:val="650"/>
        <w:ind w:firstLine="3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650"/>
        <w:ind w:firstLine="3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650"/>
        <w:ind w:right="7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50"/>
        <w:ind w:right="180" w:firstLine="360"/>
        <w:jc w:val="right"/>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50"/>
        <w:ind w:right="480" w:firstLine="540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w:t>
      </w:r>
      <w:r/>
    </w:p>
    <w:p>
      <w:pPr>
        <w:pStyle w:val="650"/>
        <w:ind w:firstLine="24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50"/>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0"/>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65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十一、残疾人福利性单位声明函（分包号：**）</w:t>
      </w:r>
      <w:r/>
    </w:p>
    <w:p>
      <w:pPr>
        <w:pStyle w:val="65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0"/>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0"/>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0"/>
        <w:ind w:firstLine="480"/>
        <w:jc w:val="both"/>
        <w:spacing w:beforeAutospacing="0" w:afterAutospacing="0" w:line="500" w:lineRule="exact"/>
        <w:rPr>
          <w:color w:val="auto"/>
          <w:highlight w:val="none"/>
        </w:rPr>
      </w:pPr>
      <w:r>
        <w:rPr>
          <w:color w:val="auto"/>
          <w:highlight w:val="none"/>
        </w:rPr>
        <w:t xml:space="preserve"> </w:t>
      </w:r>
      <w:r/>
    </w:p>
    <w:p>
      <w:pPr>
        <w:pStyle w:val="650"/>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（备注：1、供应商如不提供此声明函，价格将不做相应扣除。2、中标人为残疾人福利单位的，此声明函将随中标结果同时公告，接受社会监督）</w:t>
      </w:r>
      <w:r/>
    </w:p>
    <w:p>
      <w:pPr>
        <w:pStyle w:val="650"/>
        <w:ind w:firstLine="624"/>
        <w:jc w:val="both"/>
        <w:spacing w:beforeAutospacing="0" w:afterAutospacing="0" w:line="500" w:lineRule="exact"/>
        <w:rPr>
          <w:color w:val="auto"/>
          <w:highlight w:val="none"/>
        </w:rPr>
      </w:pPr>
      <w:r>
        <w:rPr>
          <w:color w:val="auto"/>
          <w:highlight w:val="none"/>
        </w:rPr>
        <w:t xml:space="preserve"> </w:t>
      </w:r>
      <w:r/>
    </w:p>
    <w:p>
      <w:pPr>
        <w:pStyle w:val="650"/>
        <w:ind w:right="1560" w:firstLine="624"/>
        <w:jc w:val="center"/>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0"/>
        <w:ind w:right="1560"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right="1560" w:firstLine="480"/>
        <w:jc w:val="center"/>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t xml:space="preserve"> </w:t>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line="0" w:lineRule="atLeast"/>
        <w:rPr>
          <w:color w:val="auto"/>
          <w:highlight w:val="none"/>
        </w:rPr>
      </w:pPr>
      <w:r>
        <w:rPr>
          <w:color w:val="auto"/>
          <w:highlight w:val="none"/>
        </w:rPr>
      </w:r>
      <w:r/>
    </w:p>
    <w:p>
      <w:pPr>
        <w:pStyle w:val="650"/>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十二、</w:t>
      </w:r>
      <w:bookmarkStart w:id="195" w:name="_Hlt26955054"/>
      <w:r/>
      <w:bookmarkStart w:id="196" w:name="_Hlt26955066"/>
      <w:r/>
      <w:bookmarkStart w:id="197" w:name="_Hlt26671374"/>
      <w:r/>
      <w:bookmarkStart w:id="198" w:name="_Hlt26609389"/>
      <w:r/>
      <w:bookmarkStart w:id="199" w:name="_格式2__法定代表人授权书"/>
      <w:r/>
      <w:bookmarkStart w:id="200" w:name="_Toc462564146"/>
      <w:r>
        <w:rPr>
          <w:rFonts w:hint="eastAsia" w:ascii="黑体" w:hAnsi="宋体" w:eastAsia="黑体" w:cs="黑体"/>
          <w:b/>
          <w:color w:val="auto"/>
          <w:sz w:val="32"/>
          <w:szCs w:val="32"/>
          <w:highlight w:val="none"/>
        </w:rPr>
        <w:t xml:space="preserve">开标一览表</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0"/>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64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0"/>
        <w:jc w:val="both"/>
        <w:spacing w:beforeAutospacing="0" w:afterAutospacing="0"/>
        <w:rPr>
          <w:color w:val="auto"/>
          <w:highlight w:val="none"/>
        </w:rPr>
      </w:pPr>
      <w:r>
        <w:rPr>
          <w:color w:val="auto"/>
          <w:highlight w:val="none"/>
        </w:rPr>
        <w:t xml:space="preserve"> </w:t>
      </w:r>
      <w:r/>
    </w:p>
    <w:p>
      <w:pPr>
        <w:pStyle w:val="65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0"/>
        <w:ind w:firstLine="480"/>
        <w:jc w:val="both"/>
        <w:spacing w:beforeAutospacing="0" w:afterAutospacing="0"/>
        <w:rPr>
          <w:color w:val="auto"/>
          <w:highlight w:val="none"/>
        </w:rPr>
      </w:pPr>
      <w:r>
        <w:rPr>
          <w:color w:val="auto"/>
          <w:highlight w:val="none"/>
        </w:rPr>
        <w:t xml:space="preserve"> </w:t>
      </w:r>
      <w:r/>
    </w:p>
    <w:p>
      <w:pPr>
        <w:pStyle w:val="650"/>
        <w:jc w:val="center"/>
        <w:spacing w:beforeAutospacing="0" w:afterAutospacing="0"/>
        <w:rPr>
          <w:color w:val="auto"/>
          <w:highlight w:val="none"/>
        </w:rPr>
      </w:pPr>
      <w:r>
        <w:rPr>
          <w:color w:val="auto"/>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650"/>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51"/>
        <w:rPr>
          <w:rFonts w:hint="default"/>
          <w:color w:val="auto"/>
          <w:highlight w:val="none"/>
        </w:rPr>
      </w:pPr>
      <w:r>
        <w:rPr>
          <w:rFonts w:hint="default"/>
          <w:color w:val="auto"/>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三</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50"/>
        <w:jc w:val="center"/>
        <w:spacing w:beforeAutospacing="0" w:afterAutospacing="0"/>
        <w:rPr>
          <w:color w:val="auto"/>
          <w:highlight w:val="none"/>
        </w:rPr>
      </w:pPr>
      <w:r>
        <w:rPr>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9"/>
      <w:bookmarkEnd w:id="185"/>
      <w:bookmarkEnd w:id="189"/>
      <w:bookmarkEnd w:id="190"/>
      <w:bookmarkEnd w:id="192"/>
      <w:bookmarkEnd w:id="193"/>
      <w:bookmarkEnd w:id="194"/>
      <w:bookmarkEnd w:id="195"/>
      <w:bookmarkEnd w:id="196"/>
      <w:bookmarkEnd w:id="197"/>
      <w:bookmarkEnd w:id="198"/>
      <w:bookmarkEnd w:id="199"/>
      <w:bookmarkEnd w:id="200"/>
      <w:r/>
    </w:p>
    <w:p>
      <w:pPr>
        <w:rPr>
          <w:color w:val="auto"/>
          <w:highlight w:val="none"/>
        </w:rPr>
      </w:pPr>
      <w:r>
        <w:rPr>
          <w:color w:val="auto"/>
          <w:highlight w:val="none"/>
        </w:rPr>
      </w:r>
      <w:r/>
    </w:p>
    <w:p>
      <w:pPr>
        <w:pStyle w:val="65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、与评审有关的其他资料</w:t>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0"/>
        <w:jc w:val="both"/>
        <w:spacing w:before="290"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0"/>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0"/>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0"/>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8"/>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5"/>
    <w:link w:val="12"/>
    <w:uiPriority w:val="9"/>
    <w:rPr>
      <w:rFonts w:ascii="Arial" w:hAnsi="Arial" w:eastAsia="Arial" w:cs="Arial"/>
      <w:sz w:val="40"/>
      <w:szCs w:val="40"/>
    </w:rPr>
  </w:style>
  <w:style w:type="character" w:styleId="15">
    <w:name w:val="Heading 2 Char"/>
    <w:basedOn w:val="645"/>
    <w:link w:val="64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49"/>
    <w:uiPriority w:val="99"/>
  </w:style>
  <w:style w:type="character" w:styleId="44">
    <w:name w:val="Footer Char"/>
    <w:basedOn w:val="645"/>
    <w:link w:val="648"/>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2"/>
    <w:basedOn w:val="643"/>
    <w:next w:val="64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alloon Text"/>
    <w:basedOn w:val="643"/>
    <w:link w:val="655"/>
    <w:uiPriority w:val="0"/>
    <w:qFormat/>
    <w:rPr>
      <w:sz w:val="18"/>
      <w:szCs w:val="18"/>
    </w:rPr>
  </w:style>
  <w:style w:type="paragraph" w:styleId="648">
    <w:name w:val="Footer"/>
    <w:basedOn w:val="643"/>
    <w:link w:val="653"/>
    <w:uiPriority w:val="0"/>
    <w:qFormat/>
    <w:pPr>
      <w:jc w:val="left"/>
      <w:tabs>
        <w:tab w:val="center" w:pos="4153" w:leader="none"/>
        <w:tab w:val="right" w:pos="8306" w:leader="none"/>
      </w:tabs>
    </w:pPr>
    <w:rPr>
      <w:sz w:val="18"/>
      <w:szCs w:val="18"/>
    </w:rPr>
  </w:style>
  <w:style w:type="paragraph" w:styleId="649">
    <w:name w:val="Header"/>
    <w:basedOn w:val="643"/>
    <w:link w:val="652"/>
    <w:uiPriority w:val="0"/>
    <w:qFormat/>
    <w:pPr>
      <w:jc w:val="center"/>
      <w:tabs>
        <w:tab w:val="center" w:pos="4153" w:leader="none"/>
        <w:tab w:val="right" w:pos="8306" w:leader="none"/>
      </w:tabs>
      <w:pBdr>
        <w:bottom w:val="single" w:color="auto" w:sz="6" w:space="1"/>
      </w:pBdr>
    </w:pPr>
    <w:rPr>
      <w:sz w:val="18"/>
      <w:szCs w:val="18"/>
    </w:rPr>
  </w:style>
  <w:style w:type="paragraph" w:styleId="650">
    <w:name w:val="Normal (Web)"/>
    <w:basedOn w:val="643"/>
    <w:uiPriority w:val="0"/>
    <w:qFormat/>
    <w:pPr>
      <w:jc w:val="left"/>
      <w:spacing w:beforeAutospacing="1" w:afterAutospacing="1"/>
    </w:pPr>
    <w:rPr>
      <w:rFonts w:cs="Times New Roman"/>
      <w:sz w:val="24"/>
    </w:rPr>
  </w:style>
  <w:style w:type="paragraph" w:styleId="651"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52" w:customStyle="1">
    <w:name w:val="页眉 Char"/>
    <w:basedOn w:val="645"/>
    <w:link w:val="649"/>
    <w:uiPriority w:val="0"/>
    <w:qFormat/>
    <w:rPr>
      <w:rFonts w:asciiTheme="minorHAnsi" w:hAnsiTheme="minorHAnsi" w:eastAsiaTheme="minorEastAsia" w:cstheme="minorBidi"/>
      <w:sz w:val="18"/>
      <w:szCs w:val="18"/>
    </w:rPr>
  </w:style>
  <w:style w:type="character" w:styleId="653" w:customStyle="1">
    <w:name w:val="页脚 Char"/>
    <w:basedOn w:val="645"/>
    <w:link w:val="648"/>
    <w:uiPriority w:val="0"/>
    <w:qFormat/>
    <w:rPr>
      <w:rFonts w:asciiTheme="minorHAnsi" w:hAnsiTheme="minorHAnsi" w:eastAsiaTheme="minorEastAsia" w:cstheme="minorBidi"/>
      <w:sz w:val="18"/>
      <w:szCs w:val="18"/>
    </w:rPr>
  </w:style>
  <w:style w:type="paragraph" w:styleId="654" w:customStyle="1">
    <w:name w:val="小节标题"/>
    <w:basedOn w:val="643"/>
    <w:next w:val="643"/>
    <w:uiPriority w:val="0"/>
    <w:qFormat/>
    <w:pPr>
      <w:spacing w:before="175" w:after="102" w:line="351" w:lineRule="atLeast"/>
      <w:widowControl/>
    </w:pPr>
    <w:rPr>
      <w:rFonts w:eastAsia="黑体"/>
      <w:color w:val="000000"/>
    </w:rPr>
  </w:style>
  <w:style w:type="character" w:styleId="655" w:customStyle="1">
    <w:name w:val="批注框文本 Char"/>
    <w:basedOn w:val="645"/>
    <w:link w:val="647"/>
    <w:uiPriority w:val="0"/>
    <w:qFormat/>
    <w:rPr>
      <w:rFonts w:asciiTheme="minorHAnsi" w:hAnsiTheme="minorHAnsi" w:eastAsiaTheme="minorEastAsia" w:cstheme="minorBidi"/>
      <w:sz w:val="18"/>
      <w:szCs w:val="18"/>
    </w:rPr>
  </w:style>
  <w:style w:type="numbering" w:styleId="5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10</cp:revision>
  <dcterms:created xsi:type="dcterms:W3CDTF">2024-05-24T03:50:00Z</dcterms:created>
  <dcterms:modified xsi:type="dcterms:W3CDTF">2024-11-11T12:35:40Z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20ABBC6CB4074554BC57BDAACB5B5D32_13</vt:lpwstr>
  </property>
</Properties>
</file>