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center"/>
        <w:rPr>
          <w:rFonts w:hint="eastAsia" w:eastAsia="黑体"/>
          <w:b/>
          <w:bCs/>
          <w:sz w:val="84"/>
        </w:rPr>
      </w:pPr>
      <w:r>
        <w:rPr>
          <w:rFonts w:hint="eastAsia" w:eastAsia="黑体"/>
          <w:b/>
          <w:bCs/>
          <w:sz w:val="84"/>
        </w:rPr>
      </w:r>
      <w:r/>
    </w:p>
    <w:p>
      <w:pPr>
        <w:pStyle w:val="982"/>
        <w:ind w:firstLine="0"/>
        <w:jc w:val="center"/>
        <w:rPr>
          <w:rFonts w:hint="eastAsia" w:eastAsia="黑体"/>
          <w:b/>
          <w:bCs/>
          <w:sz w:val="84"/>
        </w:rPr>
      </w:pPr>
      <w:r>
        <w:rPr>
          <w:rFonts w:hint="eastAsia" w:eastAsia="黑体"/>
          <w:b/>
          <w:bCs/>
          <w:sz w:val="84"/>
        </w:rPr>
        <w:t xml:space="preserve">招　标　文　件</w:t>
      </w:r>
      <w:r/>
    </w:p>
    <w:p>
      <w:pPr>
        <w:rPr>
          <w:rFonts w:hint="eastAsia"/>
          <w:b/>
          <w:bCs/>
          <w:sz w:val="32"/>
        </w:rPr>
      </w:pPr>
      <w:r>
        <w:rPr>
          <w:rFonts w:hint="eastAsia"/>
          <w:b/>
          <w:bCs/>
          <w:sz w:val="32"/>
        </w:rPr>
      </w:r>
      <w:r/>
    </w:p>
    <w:p>
      <w:pPr>
        <w:rPr>
          <w:rFonts w:hint="eastAsia"/>
          <w:b/>
          <w:bCs/>
          <w:sz w:val="32"/>
        </w:rPr>
      </w:pPr>
      <w:r>
        <w:rPr>
          <w:rFonts w:hint="eastAsia"/>
          <w:b/>
          <w:bCs/>
          <w:sz w:val="32"/>
        </w:rPr>
      </w:r>
      <w:r/>
    </w:p>
    <w:p>
      <w:pPr>
        <w:rPr>
          <w:rFonts w:hint="eastAsia"/>
          <w:b/>
          <w:bCs/>
          <w:sz w:val="32"/>
        </w:rPr>
      </w:pPr>
      <w:r>
        <w:rPr>
          <w:rFonts w:hint="eastAsia"/>
          <w:b/>
          <w:bCs/>
          <w:sz w:val="32"/>
        </w:rPr>
      </w:r>
      <w:r/>
    </w:p>
    <w:p>
      <w:pPr>
        <w:ind w:firstLine="1285"/>
        <w:rPr>
          <w:rFonts w:hint="default" w:eastAsia="宋体"/>
          <w:b/>
          <w:bCs/>
          <w:sz w:val="32"/>
          <w:lang w:val="en-US" w:eastAsia="zh-CN"/>
        </w:rPr>
      </w:pPr>
      <w:r>
        <w:rPr>
          <w:rFonts w:hint="eastAsia"/>
          <w:b/>
          <w:bCs/>
          <w:sz w:val="32"/>
        </w:rPr>
        <w:t xml:space="preserve">项目名称：</w:t>
      </w:r>
      <w:r>
        <w:rPr>
          <w:rFonts w:hint="eastAsia" w:ascii="宋体" w:hAnsi="宋体" w:eastAsia="宋体" w:cs="宋体"/>
          <w:b/>
          <w:bCs/>
          <w:sz w:val="32"/>
          <w:lang w:val="en-US" w:eastAsia="zh-CN"/>
        </w:rPr>
        <w:t xml:space="preserve">2025-2026</w:t>
      </w:r>
      <w:r>
        <w:rPr>
          <w:rFonts w:hint="eastAsia"/>
          <w:b w:val="0"/>
          <w:bCs w:val="0"/>
          <w:sz w:val="32"/>
        </w:rPr>
        <w:t xml:space="preserve">年五棵松路、沿江公路、乐坤路、沪通铁路东侧、文化中心绿化养护</w:t>
      </w:r>
      <w:r/>
    </w:p>
    <w:p>
      <w:pPr>
        <w:pStyle w:val="969"/>
        <w:ind w:left="0" w:firstLine="1285"/>
        <w:rPr>
          <w:rFonts w:hint="default" w:eastAsia="宋体"/>
          <w:b w:val="0"/>
          <w:bCs w:val="0"/>
          <w:color w:val="000000"/>
          <w:sz w:val="32"/>
          <w:lang w:val="en-US" w:eastAsia="zh-CN"/>
        </w:rPr>
      </w:pPr>
      <w:r>
        <w:rPr>
          <w:rFonts w:hint="eastAsia"/>
          <w:b/>
          <w:bCs/>
          <w:color w:val="000000"/>
          <w:sz w:val="32"/>
        </w:rPr>
        <w:t xml:space="preserve">项目编号：</w:t>
      </w:r>
      <w:r>
        <w:rPr>
          <w:rFonts w:hint="eastAsia"/>
          <w:b w:val="0"/>
          <w:bCs w:val="0"/>
          <w:color w:val="000000"/>
          <w:sz w:val="32"/>
          <w:lang w:val="en-US" w:eastAsia="zh-CN"/>
        </w:rPr>
        <w:t xml:space="preserve">JSZC-320582-FCFC-G2024-0002</w:t>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both"/>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t xml:space="preserve">苏州市富城招投标代理有限公司</w:t>
      </w:r>
      <w:r/>
    </w:p>
    <w:p>
      <w:pPr>
        <w:pStyle w:val="982"/>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12</w:t>
      </w:r>
      <w:r>
        <w:rPr>
          <w:rFonts w:hint="eastAsia"/>
          <w:b/>
          <w:bCs/>
          <w:sz w:val="32"/>
        </w:rPr>
        <w:t xml:space="preserve">月18</w:t>
      </w:r>
      <w:r>
        <w:rPr>
          <w:rFonts w:hint="eastAsia"/>
          <w:b/>
          <w:bCs/>
          <w:sz w:val="32"/>
        </w:rPr>
        <w:t xml:space="preserve">日</w:t>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center"/>
        <w:rPr>
          <w:rFonts w:hint="eastAsia"/>
          <w:b/>
          <w:bCs/>
          <w:sz w:val="32"/>
        </w:rPr>
      </w:pPr>
      <w:r>
        <w:rPr>
          <w:rFonts w:hint="eastAsia"/>
          <w:b/>
          <w:bCs/>
          <w:sz w:val="32"/>
        </w:rPr>
      </w:r>
      <w:r/>
    </w:p>
    <w:p>
      <w:pPr>
        <w:pStyle w:val="982"/>
        <w:ind w:firstLine="0"/>
        <w:jc w:val="both"/>
        <w:rPr>
          <w:rFonts w:hint="eastAsia"/>
          <w:b/>
          <w:bCs/>
          <w:sz w:val="32"/>
        </w:rPr>
      </w:pPr>
      <w:r>
        <w:rPr>
          <w:rFonts w:hint="eastAsia"/>
          <w:b/>
          <w:bCs/>
          <w:sz w:val="32"/>
        </w:rPr>
      </w:r>
      <w:r/>
    </w:p>
    <w:p>
      <w:pPr>
        <w:jc w:val="center"/>
        <w:spacing w:line="480" w:lineRule="auto"/>
        <w:rPr>
          <w:rFonts w:hint="eastAsia" w:ascii="仿宋_GB2312" w:hAnsi="Arial" w:eastAsia="仿宋_GB2312"/>
          <w:b/>
          <w:sz w:val="28"/>
        </w:rPr>
        <w:outlineLvl w:val="0"/>
      </w:pPr>
      <w:r>
        <w:rPr>
          <w:rFonts w:hint="eastAsia" w:ascii="黑体" w:hAnsi="Arial" w:eastAsia="黑体"/>
          <w:b/>
          <w:sz w:val="44"/>
        </w:rPr>
        <w:t xml:space="preserve">总  目  录</w:t>
      </w:r>
      <w:r/>
    </w:p>
    <w:p>
      <w:pPr>
        <w:numPr>
          <w:ilvl w:val="0"/>
          <w:numId w:val="2"/>
        </w:numPr>
        <w:keepLines w:val="0"/>
        <w:keepNext w:val="0"/>
        <w:pageBreakBefore w:val="0"/>
        <w:spacing w:line="900" w:lineRule="exact"/>
        <w:widowControl w:val="off"/>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3</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21</w:t>
      </w:r>
      <w:r/>
    </w:p>
    <w:p>
      <w:pPr>
        <w:numPr>
          <w:ilvl w:val="0"/>
          <w:numId w:val="2"/>
        </w:numPr>
        <w:keepLines w:val="0"/>
        <w:keepNext w:val="0"/>
        <w:pageBreakBefore w:val="0"/>
        <w:spacing w:line="900" w:lineRule="exact"/>
        <w:widowControl w:val="off"/>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28</w:t>
      </w:r>
      <w:r/>
    </w:p>
    <w:p>
      <w:pPr>
        <w:pStyle w:val="982"/>
        <w:ind w:firstLine="0"/>
        <w:jc w:val="both"/>
        <w:keepLines w:val="0"/>
        <w:keepNext w:val="0"/>
        <w:pageBreakBefore w:val="0"/>
        <w:spacing w:line="900" w:lineRule="exact"/>
        <w:widowControl w:val="off"/>
        <w:rPr>
          <w:rFonts w:hint="default"/>
          <w:b/>
          <w:bCs/>
          <w:sz w:val="32"/>
          <w:lang w:val="en-US"/>
        </w:rPr>
      </w:pPr>
      <w:r>
        <w:rPr>
          <w:rFonts w:hint="eastAsia" w:ascii="黑体" w:hAnsi="宋体" w:eastAsia="黑体"/>
          <w:sz w:val="36"/>
          <w:lang w:eastAsia="zh-CN"/>
        </w:rPr>
        <w:t xml:space="preserve">第六章</w:t>
      </w:r>
      <w:r>
        <w:rPr>
          <w:rFonts w:hint="eastAsia" w:ascii="黑体" w:hAnsi="宋体" w:eastAsia="黑体"/>
          <w:sz w:val="36"/>
          <w:lang w:val="en-US" w:eastAsia="zh-CN"/>
        </w:rPr>
        <w:t xml:space="preserve">  </w:t>
      </w: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31</w:t>
      </w:r>
      <w:r/>
    </w:p>
    <w:p>
      <w:r>
        <w:br w:type="page" w:clear="all"/>
      </w:r>
      <w:r/>
    </w:p>
    <w:p>
      <w:pPr>
        <w:pStyle w:val="969"/>
        <w:numPr>
          <w:ilvl w:val="0"/>
          <w:numId w:val="0"/>
        </w:numPr>
        <w:ind w:firstLine="3080"/>
        <w:jc w:val="both"/>
        <w:rPr>
          <w:rFonts w:hint="eastAsia" w:ascii="宋体" w:hAnsi="宋体"/>
          <w:sz w:val="24"/>
          <w:szCs w:val="24"/>
        </w:rPr>
      </w:pPr>
      <w:r>
        <w:rPr>
          <w:rFonts w:hint="eastAsia" w:ascii="黑体" w:eastAsia="黑体"/>
          <w:sz w:val="44"/>
          <w:szCs w:val="44"/>
          <w:lang w:eastAsia="zh-CN"/>
        </w:rPr>
        <w:t xml:space="preserve">第一章</w:t>
      </w:r>
      <w:r>
        <w:rPr>
          <w:rFonts w:hint="eastAsia" w:ascii="黑体" w:eastAsia="黑体"/>
          <w:sz w:val="44"/>
          <w:szCs w:val="44"/>
          <w:lang w:val="en-US" w:eastAsia="zh-CN"/>
        </w:rPr>
        <w:t xml:space="preserve"> </w:t>
      </w:r>
      <w:r>
        <w:rPr>
          <w:rFonts w:hint="eastAsia" w:ascii="黑体" w:eastAsia="黑体"/>
          <w:sz w:val="44"/>
          <w:szCs w:val="44"/>
        </w:rPr>
        <w:t xml:space="preserve">投标邀请</w:t>
      </w:r>
      <w:r/>
    </w:p>
    <w:p>
      <w:pPr>
        <w:pageBreakBefore w:val="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bookmarkStart w:id="0" w:name="EBce4f7a93d10147c8ab47fe7bab48b3f2"/>
      <w:r>
        <w:rPr>
          <w:rFonts w:hint="eastAsia" w:ascii="宋体" w:hAnsi="宋体" w:eastAsia="宋体" w:cs="Times New Roman"/>
          <w:sz w:val="24"/>
          <w:szCs w:val="24"/>
        </w:rPr>
        <w:t xml:space="preserve">项目概况</w:t>
      </w:r>
      <w:r/>
    </w:p>
    <w:p>
      <w:pPr>
        <w:pageBreakBefore w:val="0"/>
        <w:spacing w:line="400" w:lineRule="exact"/>
        <w:rPr>
          <w:rFonts w:hint="eastAsia" w:ascii="宋体" w:hAnsi="宋体"/>
          <w:sz w:val="24"/>
          <w:szCs w:val="24"/>
          <w:lang w:eastAsia="zh-CN"/>
        </w:rPr>
        <w:pBdr>
          <w:top w:val="single" w:color="auto" w:sz="4" w:space="1"/>
          <w:left w:val="single" w:color="auto" w:sz="4" w:space="4"/>
          <w:bottom w:val="single" w:color="auto" w:sz="4" w:space="1"/>
          <w:right w:val="single" w:color="auto" w:sz="4" w:space="4"/>
        </w:pBdr>
      </w:pPr>
      <w:r>
        <w:rPr>
          <w:rFonts w:hint="eastAsia" w:ascii="宋体" w:hAnsi="宋体"/>
          <w:sz w:val="24"/>
          <w:szCs w:val="24"/>
          <w:lang w:eastAsia="zh-CN"/>
        </w:rPr>
        <w:t xml:space="preserve">乐余镇</w:t>
      </w:r>
      <w:r>
        <w:rPr>
          <w:rFonts w:hint="eastAsia" w:ascii="宋体" w:hAnsi="宋体"/>
          <w:sz w:val="24"/>
          <w:szCs w:val="24"/>
          <w:lang w:val="en-US" w:eastAsia="zh-CN"/>
        </w:rPr>
        <w:t xml:space="preserve">2025-2026年度绿化养护服务［</w:t>
      </w:r>
      <w:r>
        <w:rPr>
          <w:rFonts w:hint="eastAsia" w:ascii="宋体" w:hAnsi="宋体"/>
          <w:sz w:val="24"/>
          <w:szCs w:val="24"/>
          <w:highlight w:val="none"/>
          <w:lang w:val="en-US" w:eastAsia="zh-CN"/>
        </w:rPr>
        <w:t xml:space="preserve">JSZC-320582-FCFC-G2024-0002</w:t>
      </w:r>
      <w:r>
        <w:rPr>
          <w:rFonts w:hint="eastAsia" w:ascii="宋体" w:hAnsi="宋体"/>
          <w:sz w:val="24"/>
          <w:szCs w:val="24"/>
          <w:lang w:val="en-US" w:eastAsia="zh-CN"/>
        </w:rPr>
        <w:t xml:space="preserve">］</w:t>
      </w:r>
      <w:r>
        <w:rPr>
          <w:rFonts w:hint="eastAsia" w:ascii="宋体" w:hAnsi="宋体"/>
          <w:sz w:val="24"/>
          <w:szCs w:val="24"/>
          <w:lang w:eastAsia="zh-CN"/>
        </w:rPr>
        <w:t xml:space="preserve">招标项目的潜在投标人应在苏采云政府采购一体化平台（网址：http://jszfcg.jsczt.cn/）获取招标文件，并于</w:t>
      </w:r>
      <w:r>
        <w:rPr>
          <w:rFonts w:hint="eastAsia" w:ascii="宋体" w:hAnsi="宋体"/>
          <w:sz w:val="24"/>
          <w:szCs w:val="24"/>
          <w:highlight w:val="none"/>
          <w:lang w:eastAsia="zh-CN"/>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01</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08</w:t>
      </w:r>
      <w:r>
        <w:rPr>
          <w:rFonts w:hint="eastAsia" w:ascii="宋体" w:hAnsi="宋体"/>
          <w:sz w:val="24"/>
          <w:szCs w:val="24"/>
          <w:lang w:eastAsia="zh-CN"/>
        </w:rPr>
        <w:t xml:space="preserve"> 1</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0（北京时间）前递交投标文件。</w:t>
      </w:r>
      <w:bookmarkEnd w:id="0"/>
      <w:r/>
      <w:r/>
    </w:p>
    <w:p>
      <w:pPr>
        <w:pStyle w:val="983"/>
        <w:ind w:firstLine="499"/>
        <w:keepLines/>
        <w:keepNext/>
        <w:pageBreakBefore w:val="0"/>
        <w:spacing w:before="0" w:after="0" w:line="400" w:lineRule="exact"/>
        <w:widowControl w:val="off"/>
        <w:rPr>
          <w:sz w:val="24"/>
          <w:szCs w:val="24"/>
        </w:rPr>
      </w:pPr>
      <w:r/>
      <w:bookmarkStart w:id="1" w:name="_Toc35393621"/>
      <w:r/>
      <w:bookmarkStart w:id="2" w:name="_Toc35393790"/>
      <w:r/>
      <w:bookmarkStart w:id="3" w:name="_Toc28359002"/>
      <w:r/>
      <w:bookmarkStart w:id="4" w:name="_Toc38985263"/>
      <w:r/>
      <w:bookmarkStart w:id="5" w:name="_Toc28359079"/>
      <w:r>
        <w:rPr>
          <w:rFonts w:hint="eastAsia"/>
          <w:sz w:val="24"/>
          <w:szCs w:val="24"/>
        </w:rPr>
        <w:t xml:space="preserve">一、项目基本情况</w:t>
      </w:r>
      <w:bookmarkEnd w:id="1"/>
      <w:r/>
      <w:bookmarkEnd w:id="2"/>
      <w:r/>
      <w:bookmarkEnd w:id="3"/>
      <w:r/>
      <w:bookmarkEnd w:id="4"/>
      <w:r/>
      <w:bookmarkEnd w:id="5"/>
      <w:r/>
      <w:r/>
    </w:p>
    <w:p>
      <w:pPr>
        <w:pStyle w:val="969"/>
        <w:pageBreakBefore w:val="0"/>
        <w:spacing w:line="400" w:lineRule="exact"/>
        <w:rPr>
          <w:rFonts w:hint="default" w:ascii="宋体" w:hAnsi="宋体"/>
          <w:sz w:val="24"/>
          <w:szCs w:val="24"/>
          <w:highlight w:val="yellow"/>
          <w:lang w:val="en-US"/>
        </w:rPr>
      </w:pPr>
      <w:r>
        <w:rPr>
          <w:rFonts w:hint="eastAsia" w:ascii="宋体" w:hAnsi="宋体"/>
          <w:sz w:val="24"/>
          <w:szCs w:val="24"/>
        </w:rPr>
        <w:t xml:space="preserve">项目编号：</w:t>
      </w:r>
      <w:r>
        <w:rPr>
          <w:rFonts w:hint="eastAsia" w:ascii="宋体" w:hAnsi="宋体"/>
          <w:sz w:val="24"/>
          <w:szCs w:val="24"/>
          <w:highlight w:val="none"/>
          <w:lang w:val="en-US" w:eastAsia="zh-CN"/>
        </w:rPr>
        <w:t xml:space="preserve">JSZC-320582-FCFC-G2024-000</w:t>
      </w:r>
      <w:r>
        <w:rPr>
          <w:rFonts w:hint="eastAsia"/>
          <w:sz w:val="24"/>
          <w:szCs w:val="24"/>
          <w:highlight w:val="none"/>
          <w:lang w:val="en-US" w:eastAsia="zh-CN"/>
        </w:rPr>
        <w:t xml:space="preserve">2</w:t>
      </w:r>
      <w:r/>
    </w:p>
    <w:p>
      <w:pPr>
        <w:ind w:firstLine="480"/>
        <w:pageBreakBefore w:val="0"/>
        <w:spacing w:line="400" w:lineRule="exact"/>
        <w:rPr>
          <w:rFonts w:hint="default" w:ascii="宋体" w:hAnsi="宋体"/>
          <w:sz w:val="24"/>
          <w:szCs w:val="24"/>
          <w:lang w:val="en-US"/>
        </w:rPr>
      </w:pPr>
      <w:r>
        <w:rPr>
          <w:rFonts w:hint="eastAsia" w:ascii="宋体" w:hAnsi="宋体"/>
          <w:sz w:val="24"/>
          <w:szCs w:val="24"/>
        </w:rPr>
        <w:t xml:space="preserve">项目名称：</w:t>
      </w:r>
      <w:r>
        <w:rPr>
          <w:rFonts w:hint="eastAsia" w:ascii="宋体" w:hAnsi="宋体"/>
          <w:sz w:val="24"/>
          <w:szCs w:val="24"/>
          <w:lang w:eastAsia="zh-CN"/>
        </w:rPr>
        <w:t xml:space="preserve">2025-2026年五棵松路、沿江公路、乐坤路、沪通铁路东侧、文化中心绿化养护</w:t>
      </w:r>
      <w:r/>
    </w:p>
    <w:p>
      <w:pPr>
        <w:ind w:firstLine="480"/>
        <w:pageBreakBefore w:val="0"/>
        <w:spacing w:line="400" w:lineRule="exact"/>
        <w:rPr>
          <w:rFonts w:hint="eastAsia" w:ascii="宋体" w:hAnsi="宋体" w:cs="宋体"/>
          <w:color w:val="auto"/>
          <w:spacing w:val="8"/>
          <w:sz w:val="24"/>
          <w:szCs w:val="24"/>
          <w:highlight w:val="none"/>
          <w:lang w:val="en-US" w:eastAsia="zh-CN"/>
        </w:rPr>
      </w:pPr>
      <w:r>
        <w:rPr>
          <w:rFonts w:hint="eastAsia" w:ascii="宋体" w:hAnsi="宋体"/>
          <w:sz w:val="24"/>
          <w:szCs w:val="24"/>
        </w:rPr>
        <w:t xml:space="preserve">预算金额：</w:t>
      </w:r>
      <w:bookmarkStart w:id="6" w:name="EBd75febe3fd0a4f1ba40204704eb6dfdd"/>
      <w:r>
        <w:rPr>
          <w:rFonts w:hint="eastAsia" w:ascii="宋体" w:hAnsi="宋体" w:cs="宋体"/>
          <w:color w:val="auto"/>
          <w:spacing w:val="8"/>
          <w:sz w:val="24"/>
          <w:szCs w:val="24"/>
          <w:highlight w:val="none"/>
          <w:lang w:val="en-US" w:eastAsia="zh-CN"/>
        </w:rPr>
        <w:t xml:space="preserve">107.8632</w:t>
      </w:r>
      <w:r>
        <w:rPr>
          <w:rFonts w:hint="eastAsia" w:ascii="宋体" w:hAnsi="宋体" w:eastAsia="宋体" w:cs="宋体"/>
          <w:color w:val="auto"/>
          <w:spacing w:val="8"/>
          <w:sz w:val="24"/>
          <w:szCs w:val="24"/>
          <w:highlight w:val="none"/>
          <w:lang w:val="en-US" w:eastAsia="zh-CN"/>
        </w:rPr>
        <w:t xml:space="preserve">万</w:t>
      </w:r>
      <w:r>
        <w:rPr>
          <w:rFonts w:hint="eastAsia" w:ascii="宋体" w:hAnsi="宋体" w:eastAsia="宋体" w:cs="宋体"/>
          <w:color w:val="auto"/>
          <w:spacing w:val="8"/>
          <w:sz w:val="24"/>
          <w:szCs w:val="24"/>
          <w:highlight w:val="none"/>
        </w:rPr>
        <w:t xml:space="preserve">元</w:t>
      </w:r>
      <w:bookmarkEnd w:id="6"/>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采购包1：49.1895</w:t>
      </w:r>
      <w:r>
        <w:rPr>
          <w:rFonts w:hint="eastAsia" w:ascii="宋体" w:hAnsi="宋体" w:cs="宋体"/>
          <w:color w:val="auto"/>
          <w:spacing w:val="8"/>
          <w:sz w:val="24"/>
          <w:szCs w:val="24"/>
          <w:highlight w:val="none"/>
          <w:lang w:eastAsia="zh-CN"/>
        </w:rPr>
        <w:t xml:space="preserve">万</w:t>
      </w:r>
      <w:r>
        <w:rPr>
          <w:rFonts w:hint="eastAsia" w:ascii="宋体" w:hAnsi="宋体" w:cs="宋体"/>
          <w:color w:val="auto"/>
          <w:spacing w:val="8"/>
          <w:sz w:val="24"/>
          <w:szCs w:val="24"/>
          <w:highlight w:val="none"/>
          <w:lang w:val="en-US" w:eastAsia="zh-CN"/>
        </w:rPr>
        <w:t xml:space="preserve">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采购包2：58.6737万元</w:t>
      </w:r>
      <w:r>
        <w:rPr>
          <w:rFonts w:hint="eastAsia" w:ascii="宋体" w:hAnsi="宋体" w:cs="宋体"/>
          <w:color w:val="auto"/>
          <w:spacing w:val="8"/>
          <w:sz w:val="24"/>
          <w:szCs w:val="24"/>
          <w:highlight w:val="none"/>
          <w:lang w:eastAsia="zh-CN"/>
        </w:rPr>
        <w:t xml:space="preserve">）</w:t>
      </w:r>
      <w:r/>
    </w:p>
    <w:p>
      <w:pPr>
        <w:ind w:firstLine="480"/>
        <w:pageBreakBefore w:val="0"/>
        <w:spacing w:line="400" w:lineRule="exact"/>
        <w:rPr>
          <w:rFonts w:hint="eastAsia" w:ascii="宋体" w:hAnsi="宋体" w:cs="宋体"/>
          <w:color w:val="auto"/>
          <w:spacing w:val="8"/>
          <w:sz w:val="24"/>
          <w:szCs w:val="24"/>
          <w:highlight w:val="none"/>
          <w:lang w:val="en-US" w:eastAsia="zh-CN"/>
        </w:rPr>
      </w:pPr>
      <w:r>
        <w:rPr>
          <w:rFonts w:hint="eastAsia" w:ascii="宋体" w:hAnsi="宋体"/>
          <w:sz w:val="24"/>
          <w:szCs w:val="24"/>
        </w:rPr>
        <w:t xml:space="preserve">最高限价</w:t>
      </w:r>
      <w:r>
        <w:rPr>
          <w:rFonts w:hint="eastAsia" w:ascii="宋体" w:hAnsi="宋体"/>
          <w:sz w:val="24"/>
          <w:szCs w:val="24"/>
          <w:u w:val="none"/>
        </w:rPr>
        <w:t xml:space="preserve">：</w:t>
      </w:r>
      <w:r>
        <w:rPr>
          <w:rFonts w:hint="eastAsia" w:ascii="宋体" w:hAnsi="宋体" w:cs="宋体"/>
          <w:color w:val="auto"/>
          <w:spacing w:val="8"/>
          <w:sz w:val="24"/>
          <w:szCs w:val="24"/>
          <w:highlight w:val="none"/>
          <w:lang w:val="en-US" w:eastAsia="zh-CN"/>
        </w:rPr>
        <w:t xml:space="preserve">107.8632</w:t>
      </w:r>
      <w:r>
        <w:rPr>
          <w:rFonts w:hint="eastAsia" w:ascii="宋体" w:hAnsi="宋体" w:eastAsia="宋体" w:cs="宋体"/>
          <w:color w:val="auto"/>
          <w:spacing w:val="8"/>
          <w:sz w:val="24"/>
          <w:szCs w:val="24"/>
          <w:highlight w:val="none"/>
          <w:lang w:val="en-US" w:eastAsia="zh-CN"/>
        </w:rPr>
        <w:t xml:space="preserve">万</w:t>
      </w:r>
      <w:r>
        <w:rPr>
          <w:rFonts w:hint="eastAsia" w:ascii="宋体" w:hAnsi="宋体" w:eastAsia="宋体" w:cs="宋体"/>
          <w:color w:val="auto"/>
          <w:spacing w:val="8"/>
          <w:sz w:val="24"/>
          <w:szCs w:val="24"/>
          <w:highlight w:val="none"/>
        </w:rPr>
        <w:t xml:space="preserve">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采购包1：49.1895</w:t>
      </w:r>
      <w:r>
        <w:rPr>
          <w:rFonts w:hint="eastAsia" w:ascii="宋体" w:hAnsi="宋体" w:cs="宋体"/>
          <w:color w:val="auto"/>
          <w:spacing w:val="8"/>
          <w:sz w:val="24"/>
          <w:szCs w:val="24"/>
          <w:highlight w:val="none"/>
          <w:lang w:eastAsia="zh-CN"/>
        </w:rPr>
        <w:t xml:space="preserve">万</w:t>
      </w:r>
      <w:r>
        <w:rPr>
          <w:rFonts w:hint="eastAsia" w:ascii="宋体" w:hAnsi="宋体" w:cs="宋体"/>
          <w:color w:val="auto"/>
          <w:spacing w:val="8"/>
          <w:sz w:val="24"/>
          <w:szCs w:val="24"/>
          <w:highlight w:val="none"/>
          <w:lang w:val="en-US" w:eastAsia="zh-CN"/>
        </w:rPr>
        <w:t xml:space="preserve">元</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lang w:val="en-US" w:eastAsia="zh-CN"/>
        </w:rPr>
        <w:t xml:space="preserve">采购包2：58.6737万元</w:t>
      </w:r>
      <w:r>
        <w:rPr>
          <w:rFonts w:hint="eastAsia" w:ascii="宋体" w:hAnsi="宋体" w:cs="宋体"/>
          <w:color w:val="auto"/>
          <w:spacing w:val="8"/>
          <w:sz w:val="24"/>
          <w:szCs w:val="24"/>
          <w:highlight w:val="none"/>
          <w:lang w:eastAsia="zh-CN"/>
        </w:rPr>
        <w:t xml:space="preserve">）</w:t>
      </w:r>
      <w:r/>
    </w:p>
    <w:p>
      <w:pPr>
        <w:ind w:firstLine="480"/>
        <w:pageBreakBefore w:val="0"/>
        <w:spacing w:line="400" w:lineRule="exact"/>
        <w:rPr>
          <w:rFonts w:hint="default" w:ascii="宋体" w:hAnsi="宋体" w:eastAsia="宋体" w:cs="宋体"/>
          <w:color w:val="000000"/>
          <w:spacing w:val="8"/>
          <w:sz w:val="24"/>
          <w:highlight w:val="white"/>
          <w:lang w:val="en-US" w:eastAsia="zh-CN"/>
        </w:rPr>
      </w:pPr>
      <w:r>
        <w:rPr>
          <w:rFonts w:hint="eastAsia" w:ascii="宋体" w:hAnsi="宋体"/>
          <w:sz w:val="24"/>
          <w:szCs w:val="24"/>
        </w:rPr>
        <w:t xml:space="preserve">采购需求（简介）：</w:t>
      </w:r>
      <w:r>
        <w:rPr>
          <w:rFonts w:ascii="宋体" w:hAnsi="宋体" w:eastAsia="宋体" w:cs="宋体"/>
          <w:color w:val="000000"/>
          <w:spacing w:val="8"/>
          <w:sz w:val="24"/>
          <w:highlight w:val="white"/>
        </w:rPr>
        <w:t xml:space="preserve">本次招标的是</w:t>
      </w:r>
      <w:r>
        <w:rPr>
          <w:rFonts w:hint="eastAsia" w:ascii="宋体" w:hAnsi="宋体"/>
          <w:sz w:val="24"/>
          <w:szCs w:val="24"/>
          <w:lang w:eastAsia="zh-CN"/>
        </w:rPr>
        <w:t xml:space="preserve">2025-2026年五棵松路、沿江公路、乐坤路、沪通铁路东侧、文化中心绿化养护</w:t>
      </w:r>
      <w:r>
        <w:rPr>
          <w:rFonts w:ascii="宋体" w:hAnsi="宋体" w:eastAsia="宋体" w:cs="宋体"/>
          <w:color w:val="000000"/>
          <w:spacing w:val="8"/>
          <w:sz w:val="24"/>
          <w:highlight w:val="white"/>
        </w:rPr>
        <w:t xml:space="preserve">。本项目共</w:t>
      </w:r>
      <w:r>
        <w:rPr>
          <w:rFonts w:hint="eastAsia" w:ascii="宋体" w:hAnsi="宋体" w:cs="宋体"/>
          <w:color w:val="000000"/>
          <w:spacing w:val="8"/>
          <w:sz w:val="24"/>
          <w:highlight w:val="white"/>
          <w:lang w:val="en-US" w:eastAsia="zh-CN"/>
        </w:rPr>
        <w:t xml:space="preserve">分两</w:t>
      </w:r>
      <w:r>
        <w:rPr>
          <w:rFonts w:hint="eastAsia" w:ascii="宋体" w:hAnsi="宋体" w:eastAsia="宋体" w:cs="宋体"/>
          <w:color w:val="000000"/>
          <w:spacing w:val="8"/>
          <w:sz w:val="24"/>
          <w:highlight w:val="white"/>
        </w:rPr>
        <w:t xml:space="preserve">个采购包，其中：采购包1</w:t>
      </w:r>
      <w:r>
        <w:rPr>
          <w:rFonts w:hint="eastAsia" w:ascii="宋体" w:hAnsi="宋体" w:cs="宋体"/>
          <w:color w:val="000000"/>
          <w:spacing w:val="8"/>
          <w:sz w:val="24"/>
          <w:highlight w:val="white"/>
          <w:lang w:eastAsia="zh-CN"/>
        </w:rPr>
        <w:t xml:space="preserve">：</w:t>
      </w:r>
      <w:r>
        <w:rPr>
          <w:rFonts w:hint="eastAsia" w:ascii="宋体" w:hAnsi="宋体" w:cs="宋体"/>
          <w:color w:val="000000"/>
          <w:spacing w:val="8"/>
          <w:sz w:val="24"/>
          <w:highlight w:val="white"/>
          <w:lang w:val="en-US" w:eastAsia="zh-CN"/>
        </w:rPr>
        <w:t xml:space="preserve">2025-2026年五棵松路、沿江公路绿化养护；采购包2：2025-2026年乐坤路、沪通铁路东侧、文化中心绿化养护。</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合同履行期限：1</w:t>
      </w:r>
      <w:r>
        <w:rPr>
          <w:rFonts w:hint="eastAsia" w:ascii="宋体" w:hAnsi="宋体" w:eastAsia="宋体" w:cs="宋体"/>
          <w:color w:val="auto"/>
          <w:spacing w:val="8"/>
          <w:sz w:val="24"/>
          <w:highlight w:val="none"/>
          <w:lang w:val="en-US" w:eastAsia="zh-CN"/>
        </w:rPr>
        <w:t xml:space="preserve">8</w:t>
      </w:r>
      <w:r>
        <w:rPr>
          <w:rFonts w:hint="eastAsia" w:ascii="宋体" w:hAnsi="宋体" w:eastAsia="宋体" w:cs="宋体"/>
          <w:color w:val="auto"/>
          <w:spacing w:val="8"/>
          <w:sz w:val="24"/>
          <w:highlight w:val="none"/>
        </w:rPr>
        <w:t xml:space="preserve">个月</w:t>
      </w: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2025年2月1日至2026年7月31日</w:t>
      </w:r>
      <w:r>
        <w:rPr>
          <w:rFonts w:hint="eastAsia" w:ascii="宋体" w:hAnsi="宋体" w:cs="宋体"/>
          <w:color w:val="auto"/>
          <w:spacing w:val="8"/>
          <w:sz w:val="24"/>
          <w:highlight w:val="none"/>
          <w:lang w:eastAsia="zh-CN"/>
        </w:rPr>
        <w:t xml:space="preserve">）</w:t>
      </w:r>
      <w:r>
        <w:rPr>
          <w:rFonts w:hint="eastAsia" w:ascii="宋体" w:hAnsi="宋体" w:eastAsia="宋体" w:cs="宋体"/>
          <w:color w:val="auto"/>
          <w:spacing w:val="8"/>
          <w:sz w:val="24"/>
          <w:highlight w:val="none"/>
        </w:rPr>
        <w:t xml:space="preserve">。</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本项目（是/否）接受联合体投标：否</w:t>
      </w:r>
      <w:r/>
    </w:p>
    <w:p>
      <w:pPr>
        <w:pStyle w:val="983"/>
        <w:ind w:firstLine="499"/>
        <w:keepLines/>
        <w:keepNext/>
        <w:pageBreakBefore w:val="0"/>
        <w:spacing w:before="0" w:after="0" w:line="400" w:lineRule="exact"/>
        <w:widowControl w:val="off"/>
        <w:rPr>
          <w:rFonts w:hint="eastAsia"/>
          <w:sz w:val="24"/>
          <w:szCs w:val="24"/>
        </w:rPr>
      </w:pPr>
      <w:r>
        <w:rPr>
          <w:rFonts w:hint="eastAsia"/>
          <w:sz w:val="24"/>
          <w:szCs w:val="24"/>
        </w:rPr>
        <w:t xml:space="preserve">二、申请人的资格要求：</w:t>
      </w:r>
      <w:r/>
    </w:p>
    <w:p>
      <w:pPr>
        <w:pStyle w:val="983"/>
        <w:ind w:firstLine="499"/>
        <w:keepLines/>
        <w:keepNext/>
        <w:pageBreakBefore w:val="0"/>
        <w:spacing w:before="0" w:after="0" w:line="400" w:lineRule="exact"/>
        <w:widowControl w:val="off"/>
        <w:rPr>
          <w:rFonts w:ascii="宋体" w:hAnsi="宋体" w:eastAsia="宋体" w:cs="宋体"/>
          <w:b w:val="0"/>
          <w:bCs w:val="0"/>
          <w:color w:val="000000"/>
          <w:spacing w:val="8"/>
          <w:sz w:val="24"/>
        </w:rPr>
      </w:pPr>
      <w:r>
        <w:rPr>
          <w:rFonts w:ascii="宋体" w:hAnsi="宋体" w:eastAsia="宋体" w:cs="宋体"/>
          <w:b w:val="0"/>
          <w:bCs w:val="0"/>
          <w:color w:val="000000"/>
          <w:spacing w:val="8"/>
          <w:sz w:val="24"/>
        </w:rPr>
        <w:t xml:space="preserve">（一）满足《中华人民共和国政府采购法》第二十二条规定；</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1</w:t>
      </w:r>
      <w:r>
        <w:rPr>
          <w:rFonts w:hint="eastAsia" w:ascii="宋体" w:hAnsi="宋体" w:eastAsia="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法人或者其他组织的营业执照等证明文件，自然人的身份证明。</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2</w:t>
      </w:r>
      <w:r>
        <w:rPr>
          <w:rFonts w:hint="eastAsia" w:ascii="宋体" w:hAnsi="宋体" w:eastAsia="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财务状况报告（成立不满一年不需要提供）</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3</w:t>
      </w:r>
      <w:r>
        <w:rPr>
          <w:rFonts w:hint="eastAsia" w:ascii="宋体" w:hAnsi="宋体" w:eastAsia="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依法缴纳税收和社会保障资金的相关材料。</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4</w:t>
      </w:r>
      <w:r>
        <w:rPr>
          <w:rFonts w:hint="eastAsia" w:ascii="宋体" w:hAnsi="宋体" w:eastAsia="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具备履行合同所必需的设备和专业技术能力的书面声明。</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5</w:t>
      </w:r>
      <w:r>
        <w:rPr>
          <w:rFonts w:hint="eastAsia" w:ascii="宋体" w:hAnsi="宋体" w:eastAsia="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参加政府采购活动前3年内在经营活动中没有重大违法记录的书面声明。</w:t>
      </w:r>
      <w:r/>
    </w:p>
    <w:p>
      <w:pPr>
        <w:ind w:firstLine="480"/>
        <w:pageBreakBefore w:val="0"/>
        <w:spacing w:line="400" w:lineRule="exact"/>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6 若供应商法定代表人亲自参加投标的，提供本人的有效身份证扫描件；若授权代表参加投标的，则提供授权委托书和供应商法定代表人的有效身份证扫描件和被授权人本人的有效身份证扫描件；</w:t>
      </w:r>
      <w:r/>
    </w:p>
    <w:p>
      <w:pPr>
        <w:ind w:firstLine="480"/>
        <w:pageBreakBefore w:val="0"/>
        <w:spacing w:line="400" w:lineRule="exact"/>
        <w:rPr>
          <w:rFonts w:hint="eastAsia" w:eastAsia="宋体"/>
          <w:lang w:eastAsia="zh-CN"/>
        </w:rPr>
      </w:pPr>
      <w:r>
        <w:rPr>
          <w:rFonts w:hint="eastAsia" w:ascii="宋体" w:hAnsi="宋体" w:eastAsia="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7 关于资格证明文件的书面承诺</w:t>
      </w:r>
      <w:r>
        <w:rPr>
          <w:rFonts w:hint="eastAsia" w:ascii="宋体" w:hAnsi="宋体" w:eastAsia="宋体" w:cs="宋体"/>
          <w:color w:val="auto"/>
          <w:spacing w:val="8"/>
          <w:sz w:val="24"/>
          <w:highlight w:val="none"/>
          <w:lang w:eastAsia="zh-CN"/>
        </w:rPr>
        <w:t xml:space="preserve">。</w:t>
      </w:r>
      <w:r/>
    </w:p>
    <w:p>
      <w:pPr>
        <w:ind w:firstLine="480"/>
        <w:pageBreakBefore w:val="0"/>
        <w:spacing w:line="400" w:lineRule="exact"/>
        <w:rPr>
          <w:rFonts w:hint="eastAsia" w:ascii="宋体" w:hAnsi="宋体"/>
          <w:sz w:val="24"/>
          <w:szCs w:val="24"/>
        </w:rPr>
      </w:pPr>
      <w:r>
        <w:rPr>
          <w:rFonts w:hint="eastAsia" w:ascii="宋体" w:hAnsi="宋体"/>
          <w:sz w:val="24"/>
          <w:szCs w:val="24"/>
        </w:rPr>
        <w:t xml:space="preserve">（二）落实政府采购政策需满足的资格要求： </w:t>
      </w:r>
      <w:r/>
    </w:p>
    <w:p>
      <w:pPr>
        <w:ind w:firstLine="480"/>
        <w:pageBreakBefore w:val="0"/>
        <w:spacing w:line="400" w:lineRule="exact"/>
      </w:pPr>
      <w:r>
        <w:rPr>
          <w:rFonts w:hint="eastAsia" w:ascii="宋体" w:hAnsi="宋体"/>
          <w:sz w:val="24"/>
          <w:szCs w:val="24"/>
        </w:rPr>
        <w:t xml:space="preserve">2.1本项目专门面向中小企业采购。</w:t>
      </w:r>
      <w:r/>
    </w:p>
    <w:p>
      <w:pPr>
        <w:ind w:firstLine="0"/>
        <w:pageBreakBefore w:val="0"/>
        <w:spacing w:line="400" w:lineRule="exact"/>
      </w:pPr>
      <w:r>
        <w:rPr>
          <w:rFonts w:hint="eastAsia" w:ascii="宋体" w:hAnsi="宋体"/>
          <w:sz w:val="24"/>
          <w:szCs w:val="24"/>
        </w:rPr>
        <w:t xml:space="preserve">    注：2.1根据《关于促进残疾人就业政府采购政策的通知》（财库〔2017〕141号）的通知规定，在政府采购活动中，残疾人福利性单位视同小型、微型企业。</w:t>
      </w:r>
      <w:r/>
    </w:p>
    <w:p>
      <w:pPr>
        <w:ind w:firstLine="480"/>
        <w:pageBreakBefore w:val="0"/>
        <w:spacing w:line="400" w:lineRule="exact"/>
        <w:rPr>
          <w:rFonts w:ascii="宋体" w:hAnsi="宋体" w:cs="宋体"/>
          <w:sz w:val="24"/>
          <w:szCs w:val="24"/>
        </w:rPr>
      </w:pPr>
      <w:r>
        <w:rPr>
          <w:rFonts w:hint="eastAsia" w:ascii="宋体" w:hAnsi="宋体"/>
          <w:sz w:val="24"/>
          <w:szCs w:val="24"/>
        </w:rPr>
        <w:t xml:space="preserve"> 2.2根据《关于政府采购支持监狱企业发展有关问题的通知》（财库〔2014〕68号）的通知规定，在政府采购活动中，监狱企业视同小型、微型企业。</w:t>
      </w:r>
      <w:r/>
    </w:p>
    <w:p>
      <w:pPr>
        <w:numPr>
          <w:ilvl w:val="0"/>
          <w:numId w:val="3"/>
        </w:numPr>
        <w:ind w:firstLine="480"/>
        <w:pageBreakBefore w:val="0"/>
        <w:spacing w:line="400" w:lineRule="exact"/>
        <w:rPr>
          <w:rFonts w:ascii="宋体" w:hAnsi="宋体"/>
          <w:sz w:val="24"/>
          <w:szCs w:val="24"/>
        </w:rPr>
      </w:pPr>
      <w:r>
        <w:rPr>
          <w:rFonts w:hint="eastAsia" w:ascii="宋体" w:hAnsi="宋体"/>
          <w:sz w:val="24"/>
          <w:szCs w:val="24"/>
        </w:rPr>
        <w:t xml:space="preserve">本项目的特定资格要求</w:t>
      </w:r>
      <w:r>
        <w:rPr>
          <w:rFonts w:ascii="宋体" w:hAnsi="宋体"/>
          <w:sz w:val="24"/>
          <w:szCs w:val="24"/>
        </w:rPr>
        <w:t xml:space="preserve">：</w:t>
      </w:r>
      <w:r/>
    </w:p>
    <w:p>
      <w:pPr>
        <w:numPr>
          <w:ilvl w:val="0"/>
          <w:numId w:val="0"/>
        </w:numPr>
        <w:ind w:firstLine="480"/>
        <w:keepLines w:val="0"/>
        <w:keepNext w:val="0"/>
        <w:pageBreakBefore w:val="0"/>
        <w:spacing w:line="400" w:lineRule="exact"/>
        <w:widowControl w:val="off"/>
        <w:rPr>
          <w:rFonts w:hint="eastAsia" w:eastAsia="宋体"/>
          <w:b w:val="0"/>
          <w:bCs w:val="0"/>
          <w:sz w:val="24"/>
          <w:szCs w:val="24"/>
          <w:lang w:val="en-US" w:eastAsia="zh-CN"/>
        </w:rPr>
      </w:pPr>
      <w:r>
        <w:rPr>
          <w:rFonts w:hint="eastAsia" w:ascii="宋体" w:hAnsi="宋体" w:eastAsia="宋体" w:cs="宋体"/>
          <w:b w:val="0"/>
          <w:bCs w:val="0"/>
          <w:sz w:val="24"/>
          <w:szCs w:val="24"/>
          <w:lang w:val="en-US" w:eastAsia="zh-CN"/>
        </w:rPr>
        <w:t xml:space="preserve">3.1 </w:t>
      </w:r>
      <w:r>
        <w:rPr>
          <w:rFonts w:hint="eastAsia" w:ascii="宋体" w:hAnsi="宋体" w:eastAsia="宋体" w:cs="宋体"/>
          <w:b w:val="0"/>
          <w:bCs w:val="0"/>
          <w:sz w:val="24"/>
          <w:szCs w:val="24"/>
        </w:rPr>
        <w:t xml:space="preserve">未被“信用中国”网站（www.creditchina.gov.cn）列入失信被执行人、重大税收违</w:t>
      </w:r>
      <w:r>
        <w:rPr>
          <w:rFonts w:hint="eastAsia"/>
          <w:b w:val="0"/>
          <w:bCs w:val="0"/>
          <w:sz w:val="24"/>
          <w:szCs w:val="24"/>
        </w:rPr>
        <w:t xml:space="preserve">法案件当事人名单、政府采购严重失信行为记录名单</w:t>
      </w:r>
      <w:r>
        <w:rPr>
          <w:rFonts w:hint="eastAsia"/>
          <w:b w:val="0"/>
          <w:bCs w:val="0"/>
          <w:sz w:val="24"/>
          <w:szCs w:val="24"/>
          <w:lang w:eastAsia="zh-CN"/>
        </w:rPr>
        <w:t xml:space="preserve">。</w:t>
      </w:r>
      <w:r/>
    </w:p>
    <w:p>
      <w:pPr>
        <w:numPr>
          <w:ilvl w:val="0"/>
          <w:numId w:val="4"/>
        </w:numPr>
        <w:ind w:firstLine="482"/>
        <w:keepLines w:val="0"/>
        <w:keepNext w:val="0"/>
        <w:pageBreakBefore w:val="0"/>
        <w:spacing w:line="400" w:lineRule="exact"/>
        <w:widowControl w:val="off"/>
        <w:rPr>
          <w:rFonts w:hint="eastAsia"/>
          <w:b/>
          <w:bCs/>
          <w:sz w:val="24"/>
          <w:szCs w:val="24"/>
        </w:rPr>
      </w:pPr>
      <w:r>
        <w:rPr>
          <w:rFonts w:hint="eastAsia"/>
          <w:b/>
          <w:bCs/>
          <w:sz w:val="24"/>
          <w:szCs w:val="24"/>
        </w:rPr>
        <w:t xml:space="preserve">获取招标文件</w:t>
      </w:r>
      <w:bookmarkStart w:id="7" w:name="_Toc28359082"/>
      <w:r/>
      <w:bookmarkStart w:id="8" w:name="_Toc28359005"/>
      <w:r/>
      <w:bookmarkStart w:id="9" w:name="_Toc35393624"/>
      <w:r/>
      <w:bookmarkStart w:id="10" w:name="_Toc35393793"/>
      <w:r/>
      <w:bookmarkStart w:id="11" w:name="_Toc38985266"/>
      <w:r/>
      <w:r/>
    </w:p>
    <w:p>
      <w:pPr>
        <w:numPr>
          <w:ilvl w:val="0"/>
          <w:numId w:val="0"/>
        </w:numPr>
        <w:ind w:firstLine="512"/>
        <w:keepLines w:val="0"/>
        <w:keepNext w:val="0"/>
        <w:pageBreakBefore w:val="0"/>
        <w:spacing w:line="400" w:lineRule="exact"/>
        <w:widowControl w:val="off"/>
        <w:rPr>
          <w:rFonts w:hint="eastAsia" w:ascii="宋体" w:hAnsi="宋体" w:eastAsia="宋体" w:cs="宋体"/>
          <w:b w:val="0"/>
          <w:bCs w:val="0"/>
          <w:color w:val="000000"/>
          <w:spacing w:val="8"/>
          <w:sz w:val="24"/>
        </w:rPr>
      </w:pPr>
      <w:r>
        <w:rPr>
          <w:rFonts w:hint="eastAsia" w:ascii="宋体" w:hAnsi="宋体" w:eastAsia="宋体" w:cs="宋体"/>
          <w:b w:val="0"/>
          <w:bCs w:val="0"/>
          <w:color w:val="000000"/>
          <w:spacing w:val="8"/>
          <w:sz w:val="24"/>
        </w:rPr>
        <w:t xml:space="preserve">时间：自招标文件公告发布之日起5个工作日</w:t>
      </w:r>
      <w:r/>
    </w:p>
    <w:p>
      <w:pPr>
        <w:numPr>
          <w:ilvl w:val="0"/>
          <w:numId w:val="0"/>
        </w:numPr>
        <w:ind w:firstLine="512"/>
        <w:keepLines w:val="0"/>
        <w:keepNext w:val="0"/>
        <w:pageBreakBefore w:val="0"/>
        <w:spacing w:line="400" w:lineRule="exact"/>
        <w:widowControl w:val="off"/>
        <w:rPr>
          <w:rFonts w:hint="eastAsia" w:ascii="宋体" w:hAnsi="宋体" w:eastAsia="宋体" w:cs="宋体"/>
          <w:b w:val="0"/>
          <w:bCs w:val="0"/>
          <w:color w:val="000000"/>
          <w:spacing w:val="8"/>
          <w:sz w:val="24"/>
        </w:rPr>
      </w:pPr>
      <w:r>
        <w:rPr>
          <w:rFonts w:hint="eastAsia" w:ascii="宋体" w:hAnsi="宋体" w:eastAsia="宋体" w:cs="宋体"/>
          <w:b w:val="0"/>
          <w:bCs w:val="0"/>
          <w:color w:val="000000"/>
          <w:spacing w:val="8"/>
          <w:sz w:val="24"/>
        </w:rPr>
        <w:t xml:space="preserve">地点：苏采云政府采购一体化平台</w:t>
      </w:r>
      <w:r/>
    </w:p>
    <w:p>
      <w:pPr>
        <w:numPr>
          <w:ilvl w:val="0"/>
          <w:numId w:val="0"/>
        </w:numPr>
        <w:ind w:firstLine="512"/>
        <w:keepLines w:val="0"/>
        <w:keepNext w:val="0"/>
        <w:pageBreakBefore w:val="0"/>
        <w:spacing w:line="400" w:lineRule="exact"/>
        <w:widowControl w:val="off"/>
        <w:rPr>
          <w:rFonts w:hint="eastAsia" w:ascii="宋体" w:hAnsi="宋体" w:eastAsia="宋体" w:cs="宋体"/>
          <w:b w:val="0"/>
          <w:bCs w:val="0"/>
          <w:color w:val="000000"/>
          <w:spacing w:val="8"/>
          <w:sz w:val="24"/>
        </w:rPr>
      </w:pPr>
      <w:r>
        <w:rPr>
          <w:rFonts w:hint="eastAsia" w:ascii="宋体" w:hAnsi="宋体" w:eastAsia="宋体" w:cs="宋体"/>
          <w:b w:val="0"/>
          <w:bCs w:val="0"/>
          <w:color w:val="000000"/>
          <w:spacing w:val="8"/>
          <w:sz w:val="24"/>
        </w:rPr>
        <w:t xml:space="preserve">方式：苏采云政府采购一体化平台</w:t>
      </w:r>
      <w:r/>
    </w:p>
    <w:p>
      <w:pPr>
        <w:numPr>
          <w:ilvl w:val="0"/>
          <w:numId w:val="0"/>
        </w:numPr>
        <w:ind w:firstLine="512"/>
        <w:keepLines w:val="0"/>
        <w:keepNext w:val="0"/>
        <w:pageBreakBefore w:val="0"/>
        <w:spacing w:line="400" w:lineRule="exact"/>
        <w:widowControl w:val="off"/>
        <w:rPr>
          <w:rFonts w:hint="eastAsia" w:ascii="宋体" w:hAnsi="宋体" w:eastAsia="宋体" w:cs="宋体"/>
          <w:b w:val="0"/>
          <w:bCs w:val="0"/>
          <w:color w:val="000000"/>
          <w:spacing w:val="8"/>
          <w:sz w:val="24"/>
        </w:rPr>
      </w:pPr>
      <w:r>
        <w:rPr>
          <w:rFonts w:hint="eastAsia" w:ascii="宋体" w:hAnsi="宋体" w:eastAsia="宋体" w:cs="宋体"/>
          <w:b w:val="0"/>
          <w:bCs w:val="0"/>
          <w:color w:val="000000"/>
          <w:spacing w:val="8"/>
          <w:sz w:val="24"/>
        </w:rPr>
        <w:t xml:space="preserve">售价：0.00元</w:t>
      </w:r>
      <w:r/>
    </w:p>
    <w:p>
      <w:pPr>
        <w:pStyle w:val="969"/>
        <w:pageBreakBefore w:val="0"/>
        <w:spacing w:line="400" w:lineRule="exact"/>
        <w:rPr>
          <w:rFonts w:hint="eastAsia"/>
          <w:b/>
          <w:bCs/>
          <w:sz w:val="24"/>
          <w:szCs w:val="24"/>
        </w:rPr>
      </w:pPr>
      <w:r>
        <w:rPr>
          <w:rFonts w:hint="eastAsia"/>
          <w:b/>
          <w:bCs/>
          <w:sz w:val="24"/>
          <w:szCs w:val="24"/>
        </w:rPr>
        <w:t xml:space="preserve">四、提交投标文件</w:t>
      </w:r>
      <w:bookmarkEnd w:id="7"/>
      <w:r/>
      <w:bookmarkEnd w:id="8"/>
      <w:r>
        <w:rPr>
          <w:rFonts w:hint="eastAsia"/>
          <w:b/>
          <w:bCs/>
          <w:sz w:val="24"/>
          <w:szCs w:val="24"/>
        </w:rPr>
        <w:t xml:space="preserve">截止时间、开标时间和地点</w:t>
      </w:r>
      <w:bookmarkEnd w:id="9"/>
      <w:r/>
      <w:bookmarkEnd w:id="10"/>
      <w:r/>
      <w:bookmarkEnd w:id="11"/>
      <w:r/>
      <w:r/>
    </w:p>
    <w:p>
      <w:pPr>
        <w:ind w:firstLine="480"/>
        <w:pageBreakBefore w:val="0"/>
        <w:spacing w:line="400" w:lineRule="exact"/>
        <w:rPr>
          <w:rFonts w:hint="default"/>
          <w:sz w:val="24"/>
          <w:szCs w:val="24"/>
          <w:highlight w:val="none"/>
          <w:lang w:val="en-US" w:eastAsia="zh-CN"/>
        </w:rPr>
      </w:pPr>
      <w:r>
        <w:rPr>
          <w:rFonts w:hint="eastAsia"/>
          <w:sz w:val="24"/>
          <w:szCs w:val="24"/>
          <w:highlight w:val="none"/>
          <w:lang w:val="en-US" w:eastAsia="zh-CN"/>
        </w:rPr>
        <w:t xml:space="preserve">2025年01月08日13:30</w:t>
      </w:r>
      <w:r/>
    </w:p>
    <w:p>
      <w:pPr>
        <w:ind w:firstLine="480"/>
        <w:pageBreakBefore w:val="0"/>
        <w:spacing w:line="400" w:lineRule="exact"/>
        <w:rPr>
          <w:rFonts w:hint="eastAsia" w:ascii="宋体" w:hAnsi="宋体"/>
          <w:bCs/>
          <w:sz w:val="24"/>
          <w:szCs w:val="24"/>
          <w:u w:val="single"/>
        </w:rPr>
      </w:pPr>
      <w:r>
        <w:rPr>
          <w:rFonts w:hint="eastAsia" w:ascii="宋体" w:hAnsi="宋体" w:eastAsia="宋体" w:cs="宋体"/>
          <w:b w:val="0"/>
          <w:bCs w:val="0"/>
          <w:color w:val="000000"/>
          <w:spacing w:val="8"/>
          <w:sz w:val="24"/>
        </w:rPr>
        <w:t xml:space="preserve">苏采云政府采购一体化平台</w:t>
      </w:r>
      <w:r/>
    </w:p>
    <w:p>
      <w:pPr>
        <w:pStyle w:val="983"/>
        <w:ind w:firstLine="499"/>
        <w:keepLines/>
        <w:keepNext/>
        <w:pageBreakBefore w:val="0"/>
        <w:spacing w:before="0" w:after="0" w:line="400" w:lineRule="exact"/>
        <w:widowControl w:val="off"/>
        <w:rPr>
          <w:rFonts w:hint="eastAsia"/>
          <w:sz w:val="24"/>
          <w:szCs w:val="24"/>
        </w:rPr>
      </w:pPr>
      <w:r/>
      <w:bookmarkStart w:id="12" w:name="_Toc28359084"/>
      <w:r/>
      <w:bookmarkStart w:id="13" w:name="_Toc28359007"/>
      <w:r/>
      <w:bookmarkStart w:id="14" w:name="_Toc35393625"/>
      <w:r/>
      <w:bookmarkStart w:id="15" w:name="_Toc38985267"/>
      <w:r/>
      <w:bookmarkStart w:id="16" w:name="_Toc35393794"/>
      <w:r>
        <w:rPr>
          <w:rFonts w:hint="eastAsia"/>
          <w:sz w:val="24"/>
          <w:szCs w:val="24"/>
        </w:rPr>
        <w:t xml:space="preserve">五、公告期限</w:t>
      </w:r>
      <w:bookmarkEnd w:id="12"/>
      <w:r/>
      <w:bookmarkEnd w:id="13"/>
      <w:r/>
      <w:bookmarkEnd w:id="14"/>
      <w:r/>
      <w:bookmarkEnd w:id="15"/>
      <w:r/>
      <w:bookmarkEnd w:id="16"/>
      <w:r/>
      <w:r/>
    </w:p>
    <w:p>
      <w:pPr>
        <w:ind w:firstLine="480"/>
        <w:pageBreakBefore w:val="0"/>
        <w:spacing w:line="400" w:lineRule="exact"/>
        <w:widowControl w:val="off"/>
        <w:rPr>
          <w:rFonts w:ascii="宋体" w:hAnsi="宋体" w:cs="宋体"/>
          <w:sz w:val="24"/>
          <w:szCs w:val="24"/>
        </w:rPr>
      </w:pPr>
      <w:r/>
      <w:bookmarkStart w:id="17" w:name="_Toc38985268"/>
      <w:r/>
      <w:bookmarkStart w:id="18" w:name="_Toc35393626"/>
      <w:r/>
      <w:bookmarkStart w:id="19" w:name="_Toc35393795"/>
      <w:r>
        <w:rPr>
          <w:rFonts w:hint="eastAsia" w:ascii="宋体" w:hAnsi="宋体" w:cs="宋体"/>
          <w:sz w:val="24"/>
          <w:szCs w:val="24"/>
        </w:rPr>
        <w:t xml:space="preserve">自本公告发布之日起5个工作日。</w:t>
      </w:r>
      <w:r/>
    </w:p>
    <w:p>
      <w:pPr>
        <w:pStyle w:val="983"/>
        <w:ind w:firstLine="499"/>
        <w:keepLines/>
        <w:keepNext/>
        <w:pageBreakBefore w:val="0"/>
        <w:spacing w:before="0" w:after="0" w:line="400" w:lineRule="exact"/>
        <w:widowControl w:val="off"/>
        <w:rPr>
          <w:rFonts w:hint="eastAsia"/>
          <w:sz w:val="24"/>
          <w:szCs w:val="24"/>
        </w:rPr>
      </w:pPr>
      <w:r>
        <w:rPr>
          <w:rFonts w:hint="eastAsia"/>
          <w:sz w:val="24"/>
          <w:szCs w:val="24"/>
        </w:rPr>
        <w:t xml:space="preserve">六、其他补充事宜</w:t>
      </w:r>
      <w:bookmarkEnd w:id="17"/>
      <w:r/>
      <w:bookmarkEnd w:id="18"/>
      <w:r/>
      <w:bookmarkEnd w:id="19"/>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一</w:t>
      </w:r>
      <w:r>
        <w:rPr>
          <w:rFonts w:hint="eastAsia" w:ascii="宋体" w:hAnsi="宋体"/>
          <w:sz w:val="24"/>
          <w:szCs w:val="24"/>
        </w:rPr>
        <w:t xml:space="preserve">）招标文件澄清或者修改内容的告知方式：招标文件的实质性变动或修改将在政府采购公告媒体网通知，投标人可自行下载。</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二</w:t>
      </w:r>
      <w:r>
        <w:rPr>
          <w:rFonts w:hint="eastAsia" w:ascii="宋体" w:hAnsi="宋体"/>
          <w:sz w:val="24"/>
          <w:szCs w:val="24"/>
        </w:rPr>
        <w:t xml:space="preserve">）本次招标不收取投标保证金。</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三</w:t>
      </w:r>
      <w:r>
        <w:rPr>
          <w:rFonts w:hint="eastAsia" w:ascii="宋体" w:hAnsi="宋体"/>
          <w:sz w:val="24"/>
          <w:szCs w:val="24"/>
        </w:rPr>
        <w:t xml:space="preserve">）其他注意事项：</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1.CA证书办理：</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2.参与采购活动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3.电子投标准备</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在系统操作过程中如有疑问，请按以下方式联系：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注册咨询：18261002950；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CA技术咨询电话：400-608-6099；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签章使用问题：025-83633811、025-83633812、15380932027、15371015030；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系统使用指导与咨询：18261002950、0512-69820854；QQ：3048755361、1315179389、895706745。</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请供应商确保电脑、系统及其他设备（视频输入输出设备等）无误，且开标直至项目结束始终保持系统在线状态。</w:t>
      </w:r>
      <w:r/>
    </w:p>
    <w:p>
      <w:pPr>
        <w:pStyle w:val="983"/>
        <w:ind w:firstLine="499"/>
        <w:keepLines/>
        <w:keepNext/>
        <w:pageBreakBefore w:val="0"/>
        <w:spacing w:before="0" w:after="0" w:line="400" w:lineRule="exact"/>
        <w:widowControl w:val="off"/>
        <w:rPr>
          <w:sz w:val="24"/>
          <w:szCs w:val="24"/>
        </w:rPr>
      </w:pPr>
      <w:r/>
      <w:bookmarkStart w:id="20" w:name="_Toc38985269"/>
      <w:r/>
      <w:bookmarkStart w:id="21" w:name="_Toc28359085"/>
      <w:r/>
      <w:bookmarkStart w:id="22" w:name="_Toc35393627"/>
      <w:r/>
      <w:bookmarkStart w:id="23" w:name="_Toc35393796"/>
      <w:r/>
      <w:bookmarkStart w:id="24" w:name="_Toc28359008"/>
      <w:r>
        <w:rPr>
          <w:rFonts w:hint="eastAsia"/>
          <w:sz w:val="24"/>
          <w:szCs w:val="24"/>
        </w:rPr>
        <w:t xml:space="preserve">七、本次招标联系方式</w:t>
      </w:r>
      <w:bookmarkEnd w:id="20"/>
      <w:r/>
      <w:bookmarkEnd w:id="21"/>
      <w:r/>
      <w:bookmarkEnd w:id="22"/>
      <w:r/>
      <w:bookmarkEnd w:id="23"/>
      <w:r/>
      <w:bookmarkEnd w:id="24"/>
      <w:r/>
      <w:r/>
    </w:p>
    <w:p>
      <w:pPr>
        <w:ind w:firstLine="480"/>
        <w:jc w:val="left"/>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pStyle w:val="969"/>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张家港市乐余镇人民政府</w:t>
      </w:r>
      <w:r/>
    </w:p>
    <w:p>
      <w:pPr>
        <w:ind w:firstLine="48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地址：张家港市乐余镇人民路</w:t>
      </w:r>
      <w:r>
        <w:rPr>
          <w:rFonts w:hint="eastAsia" w:ascii="宋体" w:hAnsi="宋体" w:eastAsia="宋体" w:cs="宋体"/>
          <w:sz w:val="24"/>
          <w:szCs w:val="24"/>
          <w:lang w:val="en-US" w:eastAsia="zh-CN"/>
        </w:rPr>
        <w:t xml:space="preserve">27号</w:t>
      </w:r>
      <w:r/>
    </w:p>
    <w:p>
      <w:pPr>
        <w:pStyle w:val="969"/>
        <w:pageBreakBefore w:val="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联系人：王卫华</w:t>
      </w:r>
      <w:r/>
    </w:p>
    <w:p>
      <w:pPr>
        <w:ind w:firstLine="480"/>
        <w:pageBreakBefore w:val="0"/>
        <w:spacing w:line="400" w:lineRule="exact"/>
        <w:rPr>
          <w:rFonts w:hint="default" w:ascii="宋体" w:hAnsi="宋体" w:eastAsia="宋体" w:cs="宋体"/>
          <w:sz w:val="24"/>
          <w:szCs w:val="24"/>
          <w:highlight w:val="yellow"/>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 13451588286</w:t>
      </w:r>
      <w:r/>
    </w:p>
    <w:p>
      <w:pPr>
        <w:numPr>
          <w:ilvl w:val="0"/>
          <w:numId w:val="0"/>
        </w:numPr>
        <w:ind w:firstLine="480"/>
        <w:jc w:val="left"/>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采购代理机构信息</w:t>
      </w:r>
      <w:r/>
    </w:p>
    <w:p>
      <w:pPr>
        <w:numPr>
          <w:ilvl w:val="0"/>
          <w:numId w:val="0"/>
        </w:numPr>
        <w:ind w:firstLine="480"/>
        <w:jc w:val="left"/>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称：苏州市富城招投标代理有限公司</w:t>
      </w:r>
      <w:r/>
    </w:p>
    <w:p>
      <w:pPr>
        <w:pStyle w:val="969"/>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地址：张家港市新农路8号暨阳国际商务中心A座十二楼</w:t>
      </w:r>
      <w:r/>
    </w:p>
    <w:p>
      <w:pPr>
        <w:ind w:firstLine="48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联系人：吴卫香</w:t>
      </w:r>
      <w:r/>
    </w:p>
    <w:p>
      <w:pPr>
        <w:pStyle w:val="969"/>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联系方式：13921972512</w:t>
      </w:r>
      <w:r/>
    </w:p>
    <w:p>
      <w:pPr>
        <w:pStyle w:val="969"/>
        <w:pageBreakBefore w:val="0"/>
        <w:spacing w:line="400" w:lineRule="exact"/>
      </w:pPr>
      <w:r>
        <w:rPr>
          <w:rFonts w:hint="eastAsia" w:ascii="宋体" w:hAnsi="宋体" w:eastAsia="宋体" w:cs="宋体"/>
          <w:sz w:val="24"/>
          <w:szCs w:val="24"/>
          <w:highlight w:val="none"/>
          <w:lang w:val="en-US" w:eastAsia="zh-CN"/>
        </w:rPr>
        <w:t xml:space="preserve">3.项目联系方式</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pStyle w:val="969"/>
        <w:pageBreakBefore w:val="0"/>
        <w:spacing w:line="400" w:lineRule="exact"/>
      </w:pPr>
      <w:r>
        <w:rPr>
          <w:rFonts w:hint="eastAsia" w:ascii="宋体" w:hAnsi="宋体" w:eastAsia="宋体" w:cs="宋体"/>
          <w:sz w:val="24"/>
          <w:szCs w:val="24"/>
          <w:highlight w:val="none"/>
          <w:lang w:val="en-US" w:eastAsia="zh-CN"/>
        </w:rPr>
        <w:t xml:space="preserve">项目联系人：吴卫香</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pStyle w:val="969"/>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电话：13921972512</w:t>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p>
    <w:p>
      <w:pPr>
        <w:pStyle w:val="969"/>
        <w:numPr>
          <w:ilvl w:val="0"/>
          <w:numId w:val="0"/>
        </w:numPr>
        <w:jc w:val="both"/>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85"/>
        <w:ind w:firstLine="2429"/>
        <w:jc w:val="both"/>
        <w:rPr>
          <w:rFonts w:hint="eastAsia" w:ascii="黑体" w:eastAsia="黑体"/>
          <w:b w:val="0"/>
          <w:bCs w:val="0"/>
        </w:rPr>
      </w:pPr>
      <w:r/>
      <w:bookmarkStart w:id="25" w:name="_Toc120614211"/>
      <w:r>
        <w:rPr>
          <w:rFonts w:hint="eastAsia" w:ascii="黑体" w:eastAsia="黑体"/>
        </w:rPr>
        <w:t xml:space="preserve">第二章  </w:t>
      </w:r>
      <w:bookmarkEnd w:id="25"/>
      <w:r/>
      <w:bookmarkStart w:id="26" w:name="_Toc16938518"/>
      <w:r/>
      <w:bookmarkStart w:id="27" w:name="_Toc513029202"/>
      <w:r/>
      <w:bookmarkStart w:id="28" w:name="_Toc120614213"/>
      <w:r/>
      <w:bookmarkStart w:id="29" w:name="_Toc20823274"/>
      <w:r>
        <w:rPr>
          <w:rFonts w:hint="eastAsia" w:ascii="黑体" w:eastAsia="黑体"/>
        </w:rPr>
        <w:t xml:space="preserve">投标人须知</w:t>
      </w:r>
      <w:bookmarkEnd w:id="26"/>
      <w:r/>
      <w:bookmarkEnd w:id="27"/>
      <w:r/>
      <w:bookmarkEnd w:id="28"/>
      <w:r/>
      <w:bookmarkEnd w:id="29"/>
      <w:r/>
      <w:r/>
    </w:p>
    <w:p>
      <w:pPr>
        <w:pStyle w:val="983"/>
        <w:ind w:firstLine="499"/>
        <w:keepLines/>
        <w:keepNext/>
        <w:pageBreakBefore w:val="0"/>
        <w:spacing w:before="0" w:after="0" w:line="360" w:lineRule="auto"/>
        <w:widowControl w:val="off"/>
        <w:rPr>
          <w:rFonts w:hint="eastAsia"/>
        </w:rPr>
      </w:pPr>
      <w:r/>
      <w:bookmarkStart w:id="30" w:name="_Toc20823275"/>
      <w:r/>
      <w:bookmarkStart w:id="31" w:name="_Toc120614214"/>
      <w:r/>
      <w:bookmarkStart w:id="32" w:name="_Toc16938519"/>
      <w:r/>
      <w:bookmarkStart w:id="33" w:name="_Toc513029203"/>
      <w:r>
        <w:rPr>
          <w:rFonts w:hint="eastAsia"/>
        </w:rPr>
        <w:t xml:space="preserve">一、总则</w:t>
      </w:r>
      <w:bookmarkEnd w:id="30"/>
      <w:r/>
      <w:bookmarkEnd w:id="31"/>
      <w:r/>
      <w:bookmarkEnd w:id="32"/>
      <w:r/>
      <w:bookmarkEnd w:id="33"/>
      <w:r/>
      <w:r/>
    </w:p>
    <w:p>
      <w:pPr>
        <w:pStyle w:val="986"/>
        <w:ind w:left="0" w:firstLine="420"/>
        <w:pageBreakBefore w:val="0"/>
        <w:spacing w:before="0" w:after="0" w:line="400" w:lineRule="exact"/>
        <w:rPr>
          <w:rFonts w:hint="eastAsia" w:ascii="宋体" w:hAnsi="宋体" w:eastAsia="宋体" w:cs="宋体"/>
          <w:b/>
          <w:bCs/>
          <w:color w:val="auto"/>
          <w:sz w:val="24"/>
          <w:szCs w:val="24"/>
          <w:lang w:val="en-US" w:eastAsia="zh-CN"/>
        </w:rPr>
      </w:pPr>
      <w:r/>
      <w:bookmarkStart w:id="34" w:name="_Hlt16619475"/>
      <w:r/>
      <w:bookmarkEnd w:id="34"/>
      <w:r/>
      <w:bookmarkStart w:id="35" w:name="_Toc458694821"/>
      <w:r/>
      <w:bookmarkStart w:id="36" w:name="_Toc513029204"/>
      <w:r/>
      <w:bookmarkStart w:id="37" w:name="_Toc16938520"/>
      <w:r/>
      <w:bookmarkStart w:id="38" w:name="_Toc20823276"/>
      <w:r>
        <w:rPr>
          <w:rFonts w:hint="eastAsia" w:ascii="宋体" w:hAnsi="宋体" w:eastAsia="宋体" w:cs="宋体"/>
          <w:b/>
          <w:bCs/>
          <w:color w:val="auto"/>
          <w:sz w:val="24"/>
          <w:szCs w:val="24"/>
        </w:rPr>
        <w:t xml:space="preserve">1</w:t>
      </w:r>
      <w:bookmarkEnd w:id="35"/>
      <w:r>
        <w:rPr>
          <w:rFonts w:hint="eastAsia" w:ascii="宋体" w:hAnsi="宋体" w:eastAsia="宋体" w:cs="宋体"/>
          <w:b/>
          <w:bCs/>
          <w:color w:val="auto"/>
          <w:sz w:val="24"/>
          <w:szCs w:val="24"/>
        </w:rPr>
        <w:t xml:space="preserve">、</w:t>
      </w:r>
      <w:bookmarkEnd w:id="36"/>
      <w:r/>
      <w:bookmarkEnd w:id="37"/>
      <w:r/>
      <w:bookmarkEnd w:id="38"/>
      <w:r>
        <w:rPr>
          <w:rFonts w:hint="eastAsia" w:ascii="宋体" w:hAnsi="宋体" w:eastAsia="宋体" w:cs="宋体"/>
          <w:b/>
          <w:bCs/>
          <w:color w:val="auto"/>
          <w:sz w:val="24"/>
          <w:szCs w:val="24"/>
          <w:lang w:val="en-US" w:eastAsia="zh-CN"/>
        </w:rPr>
        <w:t xml:space="preserve">招标方式</w:t>
      </w:r>
      <w:r/>
    </w:p>
    <w:p>
      <w:pPr>
        <w:pStyle w:val="986"/>
        <w:ind w:left="0" w:firstLine="420"/>
        <w:pageBreakBefore w:val="0"/>
        <w:spacing w:before="0" w:after="0"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  本次招标采取公开招标方式，本招标文件仅适用于招标公告中所述项目。</w:t>
      </w:r>
      <w:r/>
    </w:p>
    <w:p>
      <w:pPr>
        <w:pStyle w:val="986"/>
        <w:ind w:left="0" w:firstLine="420"/>
        <w:pageBreakBefore w:val="0"/>
        <w:spacing w:before="0" w:after="0" w:line="400" w:lineRule="exact"/>
        <w:rPr>
          <w:rFonts w:hint="eastAsia" w:ascii="宋体" w:hAnsi="宋体" w:eastAsia="宋体" w:cs="宋体"/>
          <w:b/>
          <w:bCs/>
          <w:color w:val="auto"/>
          <w:sz w:val="24"/>
          <w:szCs w:val="24"/>
        </w:rPr>
      </w:pPr>
      <w:r/>
      <w:bookmarkStart w:id="39" w:name="_Toc16938521"/>
      <w:r/>
      <w:bookmarkStart w:id="40" w:name="_Toc513029205"/>
      <w:r/>
      <w:bookmarkStart w:id="41" w:name="_Toc20823277"/>
      <w:r>
        <w:rPr>
          <w:rFonts w:hint="eastAsia" w:ascii="宋体" w:hAnsi="宋体" w:eastAsia="宋体" w:cs="宋体"/>
          <w:b/>
          <w:bCs/>
          <w:color w:val="auto"/>
          <w:sz w:val="24"/>
          <w:szCs w:val="24"/>
        </w:rPr>
        <w:t xml:space="preserve">2、合格的投标人</w:t>
      </w:r>
      <w:bookmarkEnd w:id="39"/>
      <w:r/>
      <w:bookmarkEnd w:id="40"/>
      <w:r/>
      <w:bookmarkEnd w:id="41"/>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  满足招标公告中供应商的资格要求的规定。</w:t>
      </w:r>
      <w:r/>
    </w:p>
    <w:p>
      <w:pPr>
        <w:ind w:left="0" w:right="0" w:firstLine="480"/>
        <w:jc w:val="both"/>
        <w:pageBreakBefore w:val="0"/>
        <w:spacing w:line="4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2.2 满足本文件实质性要求和条件的规定</w:t>
      </w:r>
      <w:r>
        <w:rPr>
          <w:rFonts w:hint="eastAsia" w:ascii="宋体" w:hAnsi="宋体" w:eastAsia="宋体" w:cs="宋体"/>
          <w:b/>
          <w:color w:val="auto"/>
          <w:sz w:val="24"/>
          <w:szCs w:val="24"/>
        </w:rPr>
        <w:t xml:space="preserve">（本招标文件中斜体且有下划线部分为实质性要求）</w:t>
      </w:r>
      <w:r>
        <w:rPr>
          <w:rFonts w:hint="eastAsia" w:ascii="宋体" w:hAnsi="宋体" w:eastAsia="宋体" w:cs="宋体"/>
          <w:color w:val="auto"/>
          <w:sz w:val="24"/>
          <w:szCs w:val="24"/>
        </w:rPr>
        <w:t xml:space="preserve">。</w:t>
      </w:r>
      <w:r/>
    </w:p>
    <w:p>
      <w:pPr>
        <w:pStyle w:val="986"/>
        <w:ind w:left="0" w:firstLine="420"/>
        <w:pageBreakBefore w:val="0"/>
        <w:spacing w:before="0" w:after="0" w:line="400" w:lineRule="exact"/>
        <w:rPr>
          <w:rFonts w:hint="eastAsia" w:ascii="宋体" w:hAnsi="宋体" w:eastAsia="宋体" w:cs="宋体"/>
          <w:b/>
          <w:bCs/>
          <w:color w:val="auto"/>
          <w:sz w:val="24"/>
          <w:szCs w:val="24"/>
        </w:rPr>
      </w:pPr>
      <w:r/>
      <w:bookmarkStart w:id="42" w:name="_Toc20823278"/>
      <w:r/>
      <w:bookmarkStart w:id="43" w:name="_Toc16938522"/>
      <w:r/>
      <w:bookmarkStart w:id="44" w:name="_Toc513029206"/>
      <w:r>
        <w:rPr>
          <w:rFonts w:hint="eastAsia" w:ascii="宋体" w:hAnsi="宋体" w:eastAsia="宋体" w:cs="宋体"/>
          <w:b/>
          <w:bCs/>
          <w:color w:val="auto"/>
          <w:sz w:val="24"/>
          <w:szCs w:val="24"/>
        </w:rPr>
        <w:t xml:space="preserve">3、适用法律</w:t>
      </w:r>
      <w:bookmarkEnd w:id="42"/>
      <w:r/>
      <w:bookmarkEnd w:id="43"/>
      <w:r/>
      <w:bookmarkEnd w:id="44"/>
      <w:r/>
      <w:r/>
    </w:p>
    <w:p>
      <w:pPr>
        <w:ind w:left="0" w:firstLine="42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pStyle w:val="986"/>
        <w:ind w:left="0" w:firstLine="420"/>
        <w:pageBreakBefore w:val="0"/>
        <w:spacing w:before="0" w:after="0" w:line="400" w:lineRule="exact"/>
        <w:rPr>
          <w:rFonts w:hint="eastAsia" w:ascii="宋体" w:hAnsi="宋体" w:eastAsia="宋体" w:cs="宋体"/>
          <w:b/>
          <w:bCs/>
          <w:color w:val="auto"/>
          <w:sz w:val="24"/>
          <w:szCs w:val="24"/>
        </w:rPr>
      </w:pPr>
      <w:r/>
      <w:bookmarkStart w:id="45" w:name="_Toc16938523"/>
      <w:r/>
      <w:bookmarkStart w:id="46" w:name="_Toc20823279"/>
      <w:r/>
      <w:bookmarkStart w:id="47" w:name="_Toc513029207"/>
      <w:r/>
      <w:bookmarkStart w:id="48" w:name="_Toc462564067"/>
      <w:r>
        <w:rPr>
          <w:rFonts w:hint="eastAsia" w:ascii="宋体" w:hAnsi="宋体" w:eastAsia="宋体" w:cs="宋体"/>
          <w:b/>
          <w:bCs/>
          <w:color w:val="auto"/>
          <w:sz w:val="24"/>
          <w:szCs w:val="24"/>
        </w:rPr>
        <w:t xml:space="preserve">4、投标费用</w:t>
      </w:r>
      <w:bookmarkEnd w:id="45"/>
      <w:r/>
      <w:bookmarkEnd w:id="46"/>
      <w:r/>
      <w:bookmarkEnd w:id="47"/>
      <w:r/>
      <w:bookmarkEnd w:id="48"/>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投标人应自行承担所有与参加投标有关的费用，无论投标过程中的做法和结果如何，苏州市富城招投标代理有限公司在任何情况下均无义务和责任承担这些费用。</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4.2本次招标采购代理机构收取代理服务费。</w:t>
      </w:r>
      <w:r/>
    </w:p>
    <w:p>
      <w:pPr>
        <w:ind w:left="0" w:right="0" w:firstLine="0"/>
        <w:pageBreakBefore w:val="0"/>
        <w:spacing w:line="40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4.2.1本项目采购代理服务费由中标（成交）供应商支付</w:t>
      </w:r>
      <w:r>
        <w:rPr>
          <w:rFonts w:hint="eastAsia" w:ascii="宋体" w:hAnsi="宋体" w:eastAsia="宋体" w:cs="宋体"/>
          <w:color w:val="auto"/>
          <w:sz w:val="24"/>
          <w:szCs w:val="24"/>
          <w:highlight w:val="none"/>
          <w:lang w:eastAsia="zh-CN"/>
        </w:rPr>
        <w:t xml:space="preserve">；</w:t>
      </w:r>
      <w:r/>
    </w:p>
    <w:p>
      <w:pPr>
        <w:ind w:left="0" w:right="0" w:firstLine="0"/>
        <w:jc w:val="both"/>
        <w:pageBreakBefore w:val="0"/>
        <w:spacing w:line="400" w:lineRule="exact"/>
        <w:rPr>
          <w:rFonts w:hint="eastAsia" w:ascii="宋体" w:hAnsi="宋体" w:eastAsia="宋体" w:cs="宋体"/>
          <w:color w:val="auto"/>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4.2.2代理费用收取方式：预算金额100万元以下部分费率为该部分预算金额的1.5%</w:t>
      </w:r>
      <w:r>
        <w:rPr>
          <w:rFonts w:hint="eastAsia" w:ascii="宋体" w:hAnsi="宋体" w:cs="宋体"/>
          <w:color w:val="auto"/>
          <w:sz w:val="24"/>
          <w:szCs w:val="24"/>
          <w:highlight w:val="none"/>
          <w:lang w:val="en-US" w:eastAsia="zh-CN"/>
        </w:rPr>
        <w:t xml:space="preserve">,即采购包1:7378元，采购包2:8801元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中标服务费由中标供应商在领取中标通知书时向采购代理机构一次性付清。</w:t>
      </w:r>
      <w:r/>
    </w:p>
    <w:p>
      <w:pPr>
        <w:pStyle w:val="986"/>
        <w:ind w:left="0" w:firstLine="602"/>
        <w:pageBreakBefore w:val="0"/>
        <w:spacing w:before="0" w:after="0" w:line="40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b w:val="0"/>
          <w:bCs w:val="0"/>
          <w:color w:val="auto"/>
          <w:sz w:val="24"/>
          <w:szCs w:val="24"/>
        </w:rPr>
        <w:t xml:space="preserve">招标文件的约束力</w:t>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投标人一旦参加本项目采购活动，即被认为接受了本招标文件的规定和约束。</w:t>
      </w:r>
      <w:r/>
    </w:p>
    <w:p>
      <w:pPr>
        <w:pStyle w:val="983"/>
        <w:ind w:left="0" w:firstLine="323"/>
        <w:keepLines/>
        <w:keepNext/>
        <w:pageBreakBefore w:val="0"/>
        <w:spacing w:before="0" w:after="0" w:line="400" w:lineRule="exact"/>
        <w:widowControl w:val="off"/>
        <w:rPr>
          <w:rFonts w:hint="eastAsia" w:ascii="宋体" w:hAnsi="宋体" w:eastAsia="宋体" w:cs="宋体"/>
          <w:color w:val="auto"/>
          <w:sz w:val="24"/>
          <w:szCs w:val="24"/>
        </w:rPr>
      </w:pPr>
      <w:r/>
      <w:bookmarkStart w:id="49" w:name="_Toc16938525"/>
      <w:r/>
      <w:bookmarkStart w:id="50" w:name="_Toc513029209"/>
      <w:r/>
      <w:bookmarkStart w:id="51" w:name="_Toc20823281"/>
      <w:r/>
      <w:bookmarkStart w:id="52" w:name="_Toc120614215"/>
      <w:r>
        <w:rPr>
          <w:rFonts w:hint="eastAsia" w:ascii="宋体" w:hAnsi="宋体" w:eastAsia="宋体" w:cs="宋体"/>
          <w:color w:val="auto"/>
          <w:sz w:val="24"/>
          <w:szCs w:val="24"/>
        </w:rPr>
        <w:t xml:space="preserve">二、招标文件</w:t>
      </w:r>
      <w:bookmarkEnd w:id="49"/>
      <w:r/>
      <w:bookmarkEnd w:id="50"/>
      <w:r/>
      <w:bookmarkEnd w:id="51"/>
      <w:r/>
      <w:bookmarkEnd w:id="52"/>
      <w:r/>
      <w:r/>
    </w:p>
    <w:p>
      <w:pPr>
        <w:pStyle w:val="986"/>
        <w:ind w:left="0" w:firstLine="420"/>
        <w:pageBreakBefore w:val="0"/>
        <w:spacing w:before="0" w:after="0" w:line="400" w:lineRule="exact"/>
        <w:rPr>
          <w:rFonts w:hint="eastAsia" w:ascii="宋体" w:hAnsi="宋体" w:eastAsia="宋体" w:cs="宋体"/>
          <w:b w:val="0"/>
          <w:bCs w:val="0"/>
          <w:color w:val="auto"/>
          <w:sz w:val="24"/>
          <w:szCs w:val="24"/>
        </w:rPr>
      </w:pPr>
      <w:r/>
      <w:bookmarkStart w:id="53" w:name="_Toc513029210"/>
      <w:r/>
      <w:bookmarkStart w:id="54" w:name="_Toc16938526"/>
      <w:r/>
      <w:bookmarkStart w:id="55" w:name="_Toc20823282"/>
      <w:r>
        <w:rPr>
          <w:rFonts w:hint="eastAsia" w:ascii="宋体" w:hAnsi="宋体" w:eastAsia="宋体" w:cs="宋体"/>
          <w:b w:val="0"/>
          <w:bCs w:val="0"/>
          <w:color w:val="auto"/>
          <w:sz w:val="24"/>
          <w:szCs w:val="24"/>
        </w:rPr>
        <w:t xml:space="preserve">6、招标文件构成</w:t>
      </w:r>
      <w:bookmarkEnd w:id="53"/>
      <w:r/>
      <w:bookmarkEnd w:id="54"/>
      <w:r/>
      <w:bookmarkEnd w:id="55"/>
      <w:r/>
      <w:r/>
    </w:p>
    <w:p>
      <w:pPr>
        <w:ind w:left="0" w:firstLine="480"/>
        <w:pageBreakBefore w:val="0"/>
        <w:spacing w:line="400" w:lineRule="exact"/>
        <w:rPr>
          <w:rFonts w:hint="eastAsia" w:ascii="宋体" w:hAnsi="宋体"/>
          <w:color w:val="auto"/>
          <w:sz w:val="24"/>
          <w:szCs w:val="24"/>
        </w:rPr>
      </w:pPr>
      <w:r>
        <w:rPr>
          <w:rFonts w:hint="eastAsia" w:ascii="宋体" w:hAnsi="宋体"/>
          <w:bCs/>
          <w:color w:val="auto"/>
          <w:sz w:val="24"/>
          <w:szCs w:val="24"/>
        </w:rPr>
        <w:t xml:space="preserve">6.1</w:t>
      </w:r>
      <w:r>
        <w:rPr>
          <w:rFonts w:hint="eastAsia" w:ascii="宋体" w:hAnsi="宋体"/>
          <w:color w:val="auto"/>
          <w:sz w:val="24"/>
          <w:szCs w:val="24"/>
        </w:rPr>
        <w:t xml:space="preserve"> 招标文件由以下部分组成：</w:t>
      </w:r>
      <w:r/>
    </w:p>
    <w:p>
      <w:pPr>
        <w:ind w:left="0" w:firstLine="360"/>
        <w:pageBreakBefore w:val="0"/>
        <w:spacing w:line="400" w:lineRule="exact"/>
        <w:rPr>
          <w:rFonts w:hint="eastAsia" w:ascii="宋体" w:hAnsi="宋体"/>
          <w:color w:val="auto"/>
          <w:sz w:val="24"/>
          <w:szCs w:val="24"/>
        </w:rPr>
      </w:pPr>
      <w:r>
        <w:rPr>
          <w:rFonts w:hint="eastAsia" w:ascii="宋体" w:hAnsi="宋体"/>
          <w:color w:val="auto"/>
          <w:sz w:val="24"/>
          <w:szCs w:val="24"/>
        </w:rPr>
        <w:t xml:space="preserve">（1）投标</w:t>
      </w:r>
      <w:r>
        <w:rPr>
          <w:rFonts w:ascii="宋体" w:hAnsi="宋体"/>
          <w:color w:val="auto"/>
          <w:sz w:val="24"/>
          <w:szCs w:val="24"/>
        </w:rPr>
        <w:t xml:space="preserve">邀请</w:t>
      </w:r>
      <w:r/>
    </w:p>
    <w:p>
      <w:pPr>
        <w:ind w:left="0" w:firstLine="360"/>
        <w:pageBreakBefore w:val="0"/>
        <w:spacing w:line="400" w:lineRule="exact"/>
        <w:rPr>
          <w:rFonts w:hint="eastAsia" w:ascii="宋体" w:hAnsi="宋体"/>
          <w:color w:val="auto"/>
          <w:sz w:val="24"/>
          <w:szCs w:val="24"/>
        </w:rPr>
      </w:pPr>
      <w:r>
        <w:rPr>
          <w:rFonts w:hint="eastAsia" w:ascii="宋体" w:hAnsi="宋体"/>
          <w:color w:val="auto"/>
          <w:sz w:val="24"/>
          <w:szCs w:val="24"/>
        </w:rPr>
        <w:t xml:space="preserve">（2）投标人须知</w:t>
      </w:r>
      <w:r/>
    </w:p>
    <w:p>
      <w:pPr>
        <w:ind w:left="0" w:firstLine="360"/>
        <w:pageBreakBefore w:val="0"/>
        <w:spacing w:line="400" w:lineRule="exact"/>
        <w:rPr>
          <w:rFonts w:hint="eastAsia" w:ascii="宋体" w:hAnsi="宋体"/>
          <w:color w:val="auto"/>
          <w:sz w:val="24"/>
          <w:szCs w:val="24"/>
        </w:rPr>
      </w:pPr>
      <w:r>
        <w:rPr>
          <w:rFonts w:hint="eastAsia" w:ascii="宋体" w:hAnsi="宋体"/>
          <w:color w:val="auto"/>
          <w:sz w:val="24"/>
          <w:szCs w:val="24"/>
        </w:rPr>
        <w:t xml:space="preserve">（3）合同文本</w:t>
      </w:r>
      <w:r/>
    </w:p>
    <w:p>
      <w:pPr>
        <w:ind w:left="0" w:firstLine="360"/>
        <w:pageBreakBefore w:val="0"/>
        <w:spacing w:line="400" w:lineRule="exact"/>
        <w:rPr>
          <w:rFonts w:hint="eastAsia" w:ascii="宋体" w:hAnsi="宋体"/>
          <w:color w:val="auto"/>
          <w:sz w:val="24"/>
          <w:szCs w:val="24"/>
        </w:rPr>
      </w:pPr>
      <w:r>
        <w:rPr>
          <w:rFonts w:hint="eastAsia" w:ascii="宋体" w:hAnsi="宋体"/>
          <w:color w:val="auto"/>
          <w:sz w:val="24"/>
          <w:szCs w:val="24"/>
        </w:rPr>
        <w:t xml:space="preserve">（4）采购需求</w:t>
      </w:r>
      <w:r/>
    </w:p>
    <w:p>
      <w:pPr>
        <w:ind w:left="0" w:firstLine="360"/>
        <w:pageBreakBefore w:val="0"/>
        <w:spacing w:line="400" w:lineRule="exact"/>
        <w:rPr>
          <w:rFonts w:hint="eastAsia"/>
          <w:color w:val="auto"/>
          <w:sz w:val="24"/>
          <w:szCs w:val="24"/>
        </w:rPr>
      </w:pPr>
      <w:r>
        <w:rPr>
          <w:rFonts w:hint="eastAsia" w:ascii="宋体" w:hAnsi="宋体"/>
          <w:color w:val="auto"/>
          <w:sz w:val="24"/>
          <w:szCs w:val="24"/>
        </w:rPr>
        <w:t xml:space="preserve">（5）</w:t>
      </w:r>
      <w:r>
        <w:rPr>
          <w:rFonts w:hint="eastAsia" w:hAnsi="宋体"/>
          <w:color w:val="auto"/>
          <w:sz w:val="24"/>
          <w:szCs w:val="24"/>
        </w:rPr>
        <w:t xml:space="preserve">评标方法与评标标准</w:t>
      </w:r>
      <w:r/>
    </w:p>
    <w:p>
      <w:pPr>
        <w:ind w:left="0" w:firstLine="360"/>
        <w:pageBreakBefore w:val="0"/>
        <w:spacing w:line="400" w:lineRule="exact"/>
        <w:rPr>
          <w:rFonts w:hint="eastAsia" w:ascii="宋体" w:hAnsi="宋体"/>
          <w:color w:val="auto"/>
          <w:sz w:val="24"/>
          <w:szCs w:val="24"/>
        </w:rPr>
      </w:pPr>
      <w:r>
        <w:rPr>
          <w:rFonts w:hint="eastAsia" w:ascii="宋体" w:hAnsi="宋体"/>
          <w:color w:val="auto"/>
          <w:sz w:val="24"/>
          <w:szCs w:val="24"/>
        </w:rPr>
        <w:t xml:space="preserve">（6）投标文件格式</w:t>
      </w:r>
      <w:r/>
    </w:p>
    <w:p>
      <w:pPr>
        <w:ind w:left="0" w:firstLine="482"/>
        <w:keepLines w:val="0"/>
        <w:keepNext w:val="0"/>
        <w:pageBreakBefore w:val="0"/>
        <w:spacing w:line="400" w:lineRule="exact"/>
        <w:widowControl w:val="off"/>
        <w:rPr>
          <w:rFonts w:hint="eastAsia" w:ascii="宋体" w:hAnsi="宋体"/>
          <w:color w:val="auto"/>
          <w:sz w:val="24"/>
          <w:szCs w:val="24"/>
        </w:rPr>
      </w:pPr>
      <w:r>
        <w:rPr>
          <w:rFonts w:hint="eastAsia" w:ascii="宋体" w:hAnsi="宋体"/>
          <w:color w:val="auto"/>
          <w:sz w:val="24"/>
          <w:szCs w:val="24"/>
        </w:rPr>
        <w:t xml:space="preserve">请仔细检查招标文件是否齐全，如有缺漏请立即与苏州市富城招投标代理有限公司联系解决。</w:t>
      </w:r>
      <w:r/>
    </w:p>
    <w:p>
      <w:pPr>
        <w:ind w:left="0" w:firstLine="482"/>
        <w:keepLines w:val="0"/>
        <w:keepNext w:val="0"/>
        <w:pageBreakBefore w:val="0"/>
        <w:spacing w:line="400" w:lineRule="exact"/>
        <w:widowControl w:val="off"/>
        <w:rPr>
          <w:rFonts w:hint="eastAsia" w:ascii="宋体" w:hAnsi="宋体"/>
          <w:color w:val="auto"/>
          <w:sz w:val="24"/>
          <w:szCs w:val="24"/>
        </w:rPr>
      </w:pPr>
      <w:r>
        <w:rPr>
          <w:rFonts w:hint="eastAsia" w:ascii="宋体" w:hAnsi="宋体"/>
          <w:bCs/>
          <w:color w:val="auto"/>
          <w:sz w:val="24"/>
          <w:szCs w:val="24"/>
        </w:rPr>
        <w:t xml:space="preserve">6.2</w:t>
      </w:r>
      <w:r>
        <w:rPr>
          <w:rFonts w:hint="eastAsia" w:ascii="宋体" w:hAnsi="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6"/>
        <w:ind w:left="0" w:firstLine="560"/>
        <w:pageBreakBefore w:val="0"/>
        <w:spacing w:before="0" w:after="0"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7、招标文件的澄清和修改</w:t>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7.1</w:t>
      </w:r>
      <w:r>
        <w:rPr>
          <w:rFonts w:hint="eastAsia" w:ascii="宋体" w:hAnsi="宋体" w:eastAsia="宋体" w:cs="宋体"/>
          <w:color w:val="auto"/>
          <w:sz w:val="24"/>
          <w:szCs w:val="24"/>
        </w:rPr>
        <w:t xml:space="preserve"> 在投标截止时间前，苏州市富城招投标代理有限公司可以对招标文件进行澄清或修改。</w:t>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7.2</w:t>
      </w:r>
      <w:r>
        <w:rPr>
          <w:rFonts w:hint="eastAsia" w:ascii="宋体" w:hAnsi="宋体" w:eastAsia="宋体" w:cs="宋体"/>
          <w:color w:val="auto"/>
          <w:sz w:val="24"/>
          <w:szCs w:val="24"/>
        </w:rPr>
        <w:t xml:space="preserve">苏州市富城招投标代理有限公司有权按照法定的要求推迟投标截止日期和开标日期。</w:t>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7.3 </w:t>
      </w:r>
      <w:r>
        <w:rPr>
          <w:rFonts w:hint="eastAsia" w:ascii="宋体" w:hAnsi="宋体" w:eastAsia="宋体" w:cs="宋体"/>
          <w:color w:val="auto"/>
          <w:sz w:val="24"/>
          <w:szCs w:val="24"/>
        </w:rPr>
        <w:t xml:space="preserve">招标文件的修改将在政府采购公告媒体网公布，补充文件将作为招标文件的组成部分，并对投标人具有约束力。</w:t>
      </w:r>
      <w:r/>
    </w:p>
    <w:p>
      <w:pPr>
        <w:pStyle w:val="983"/>
        <w:ind w:left="0" w:firstLine="482"/>
        <w:pageBreakBefore w:val="0"/>
        <w:spacing w:before="0" w:after="0" w:line="400" w:lineRule="exact"/>
        <w:rPr>
          <w:rFonts w:hint="eastAsia" w:ascii="宋体" w:hAnsi="宋体" w:eastAsia="宋体" w:cs="宋体"/>
          <w:color w:val="auto"/>
          <w:sz w:val="24"/>
          <w:szCs w:val="24"/>
        </w:rPr>
      </w:pPr>
      <w:r/>
      <w:bookmarkStart w:id="56" w:name="_Toc120614216"/>
      <w:r/>
      <w:bookmarkStart w:id="57" w:name="_Toc513029213"/>
      <w:r/>
      <w:bookmarkStart w:id="58" w:name="_Toc20823285"/>
      <w:r/>
      <w:bookmarkStart w:id="59" w:name="_Toc462564072"/>
      <w:r/>
      <w:bookmarkStart w:id="60" w:name="_Toc16938529"/>
      <w:r>
        <w:rPr>
          <w:rFonts w:hint="eastAsia" w:ascii="宋体" w:hAnsi="宋体" w:eastAsia="宋体" w:cs="宋体"/>
          <w:color w:val="auto"/>
          <w:sz w:val="24"/>
          <w:szCs w:val="24"/>
        </w:rPr>
        <w:t xml:space="preserve">三、投标文件的编制</w:t>
      </w:r>
      <w:bookmarkEnd w:id="56"/>
      <w:r/>
      <w:bookmarkEnd w:id="57"/>
      <w:r/>
      <w:bookmarkEnd w:id="58"/>
      <w:r/>
      <w:bookmarkEnd w:id="59"/>
      <w:r/>
      <w:bookmarkEnd w:id="60"/>
      <w:r/>
      <w:r/>
    </w:p>
    <w:p>
      <w:pPr>
        <w:pStyle w:val="986"/>
        <w:ind w:left="0" w:firstLine="560"/>
        <w:pageBreakBefore w:val="0"/>
        <w:spacing w:before="0" w:after="0" w:line="400" w:lineRule="exact"/>
        <w:rPr>
          <w:rFonts w:hint="eastAsia" w:ascii="宋体" w:hAnsi="宋体" w:eastAsia="宋体" w:cs="宋体"/>
          <w:bCs w:val="0"/>
          <w:color w:val="auto"/>
          <w:sz w:val="24"/>
          <w:szCs w:val="24"/>
        </w:rPr>
      </w:pPr>
      <w:r/>
      <w:bookmarkStart w:id="61" w:name="_Toc513029214"/>
      <w:r/>
      <w:bookmarkStart w:id="62" w:name="_Toc16938530"/>
      <w:r/>
      <w:bookmarkStart w:id="63" w:name="_Toc20823286"/>
      <w:r/>
      <w:bookmarkStart w:id="64" w:name="_Toc462564073"/>
      <w:r>
        <w:rPr>
          <w:rFonts w:hint="eastAsia" w:ascii="宋体" w:hAnsi="宋体" w:eastAsia="宋体" w:cs="宋体"/>
          <w:b w:val="0"/>
          <w:bCs w:val="0"/>
          <w:color w:val="auto"/>
          <w:sz w:val="24"/>
          <w:szCs w:val="24"/>
        </w:rPr>
        <w:t xml:space="preserve">8、投标文件的语言及度量衡单位</w:t>
      </w:r>
      <w:bookmarkEnd w:id="61"/>
      <w:r/>
      <w:bookmarkEnd w:id="62"/>
      <w:r/>
      <w:bookmarkEnd w:id="63"/>
      <w:r/>
      <w:bookmarkEnd w:id="64"/>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8.1</w:t>
      </w:r>
      <w:r>
        <w:rPr>
          <w:rFonts w:hint="eastAsia" w:ascii="宋体" w:hAnsi="宋体" w:eastAsia="宋体" w:cs="宋体"/>
          <w:color w:val="auto"/>
          <w:sz w:val="24"/>
          <w:szCs w:val="24"/>
        </w:rPr>
        <w:t xml:space="preserve">投标人提交的投标文件以及投标人与苏州市富城招投标代理有限公司就有关投标的所有来往通知、函件和文件均应使用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 除技术性能另有规定外，投标文件所使用的度量衡单位，均须采用国家法定计量单位。</w:t>
      </w:r>
      <w:r/>
    </w:p>
    <w:p>
      <w:pPr>
        <w:pStyle w:val="986"/>
        <w:ind w:left="0" w:firstLine="420"/>
        <w:pageBreakBefore w:val="0"/>
        <w:spacing w:before="0" w:after="0" w:line="400" w:lineRule="exact"/>
        <w:rPr>
          <w:rFonts w:hint="eastAsia" w:ascii="宋体" w:hAnsi="宋体" w:eastAsia="宋体" w:cs="宋体"/>
          <w:b w:val="0"/>
          <w:bCs w:val="0"/>
          <w:color w:val="auto"/>
          <w:sz w:val="24"/>
          <w:szCs w:val="24"/>
        </w:rPr>
      </w:pPr>
      <w:r/>
      <w:bookmarkStart w:id="65" w:name="_Toc20823287"/>
      <w:r/>
      <w:bookmarkStart w:id="66" w:name="_Toc513029215"/>
      <w:r/>
      <w:bookmarkStart w:id="67" w:name="_Toc16938531"/>
      <w:r/>
      <w:bookmarkStart w:id="68" w:name="_Toc462564074"/>
      <w:r>
        <w:rPr>
          <w:rFonts w:hint="eastAsia" w:ascii="宋体" w:hAnsi="宋体" w:eastAsia="宋体" w:cs="宋体"/>
          <w:b w:val="0"/>
          <w:bCs w:val="0"/>
          <w:color w:val="auto"/>
          <w:sz w:val="24"/>
          <w:szCs w:val="24"/>
        </w:rPr>
        <w:t xml:space="preserve">9、投标文件构成</w:t>
      </w:r>
      <w:bookmarkEnd w:id="65"/>
      <w:r/>
      <w:bookmarkEnd w:id="66"/>
      <w:r/>
      <w:bookmarkEnd w:id="67"/>
      <w:r/>
      <w:bookmarkEnd w:id="68"/>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9.1</w:t>
      </w:r>
      <w:r>
        <w:rPr>
          <w:rFonts w:hint="eastAsia" w:ascii="宋体" w:hAnsi="宋体" w:eastAsia="宋体" w:cs="宋体"/>
          <w:color w:val="auto"/>
          <w:sz w:val="24"/>
          <w:szCs w:val="24"/>
        </w:rPr>
        <w:t xml:space="preserve"> 投标人编写的投标文件应包括</w:t>
      </w:r>
      <w:r>
        <w:rPr>
          <w:rFonts w:hint="eastAsia" w:ascii="宋体" w:hAnsi="宋体" w:cs="宋体"/>
          <w:color w:val="auto"/>
          <w:sz w:val="24"/>
          <w:szCs w:val="24"/>
          <w:lang w:val="en-US" w:eastAsia="zh-CN"/>
        </w:rPr>
        <w:t xml:space="preserve">投标函、开标一览表、</w:t>
      </w:r>
      <w:r>
        <w:rPr>
          <w:rFonts w:hint="eastAsia" w:ascii="宋体" w:hAnsi="宋体" w:eastAsia="宋体" w:cs="宋体"/>
          <w:color w:val="auto"/>
          <w:sz w:val="24"/>
          <w:szCs w:val="24"/>
        </w:rPr>
        <w:t xml:space="preserve">资格证明文件、</w:t>
      </w:r>
      <w:r>
        <w:rPr>
          <w:rFonts w:ascii="宋体" w:hAnsi="宋体" w:eastAsia="宋体" w:cs="宋体"/>
          <w:color w:val="auto"/>
          <w:sz w:val="24"/>
          <w:szCs w:val="24"/>
        </w:rPr>
        <w:t xml:space="preserve">第四章项目需求中实质性要求响应对照表</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val="en-US" w:eastAsia="zh-CN"/>
        </w:rPr>
        <w:t xml:space="preserve">经费测算</w:t>
      </w:r>
      <w:r>
        <w:rPr>
          <w:rFonts w:hint="eastAsia" w:ascii="宋体" w:hAnsi="宋体" w:eastAsia="宋体" w:cs="宋体"/>
          <w:color w:val="auto"/>
          <w:sz w:val="24"/>
          <w:szCs w:val="24"/>
        </w:rPr>
        <w:t xml:space="preserve">表、</w:t>
      </w:r>
      <w:r>
        <w:rPr>
          <w:rFonts w:hint="eastAsia" w:ascii="宋体" w:hAnsi="宋体" w:cs="宋体"/>
          <w:color w:val="auto"/>
          <w:sz w:val="24"/>
          <w:szCs w:val="24"/>
          <w:lang w:val="en-US" w:eastAsia="zh-CN"/>
        </w:rPr>
        <w:t xml:space="preserve">服务方案</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投标人情况介绍</w:t>
      </w:r>
      <w:r>
        <w:rPr>
          <w:rFonts w:hint="eastAsia" w:ascii="宋体" w:hAnsi="宋体" w:eastAsia="宋体" w:cs="宋体"/>
          <w:color w:val="auto"/>
          <w:sz w:val="24"/>
          <w:szCs w:val="24"/>
        </w:rPr>
        <w:t xml:space="preserve">等部分。</w:t>
      </w:r>
      <w:r/>
    </w:p>
    <w:p>
      <w:pPr>
        <w:ind w:left="0" w:firstLine="480"/>
        <w:pageBreakBefore w:val="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9.2投标人必须在投标文件接收截止时间之前在系统中提交所有与开评标相关的资料。开评标现场不接收任何资料。</w:t>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bookmarkStart w:id="69" w:name="_Hlt26670360"/>
      <w:r/>
      <w:bookmarkEnd w:id="69"/>
      <w:r/>
      <w:bookmarkStart w:id="70" w:name="_Hlt26954838"/>
      <w:r/>
      <w:bookmarkEnd w:id="70"/>
      <w:r/>
      <w:bookmarkStart w:id="71" w:name="_Hlt26668975"/>
      <w:r/>
      <w:bookmarkEnd w:id="71"/>
      <w:r/>
      <w:bookmarkStart w:id="72" w:name="_Toc14577355"/>
      <w:r/>
      <w:bookmarkStart w:id="73" w:name="_Toc49090508"/>
      <w:r>
        <w:rPr>
          <w:rFonts w:hint="eastAsia" w:ascii="宋体" w:hAnsi="宋体" w:eastAsia="宋体" w:cs="宋体"/>
          <w:color w:val="auto"/>
          <w:sz w:val="24"/>
          <w:szCs w:val="24"/>
          <w:highlight w:val="none"/>
        </w:rPr>
        <w:t xml:space="preserve">10、投标函和开标一览表</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74" w:name="_Hlt26668999"/>
      <w:r/>
      <w:bookmarkEnd w:id="74"/>
      <w:r>
        <w:rPr>
          <w:rFonts w:hint="eastAsia" w:ascii="宋体" w:hAnsi="宋体" w:eastAsia="宋体" w:cs="宋体"/>
          <w:color w:val="auto"/>
          <w:sz w:val="24"/>
          <w:szCs w:val="24"/>
          <w:highlight w:val="none"/>
        </w:rPr>
        <w:t xml:space="preserve">投标人应按招标文件的要求提交资格证明文件。</w:t>
      </w:r>
      <w:r/>
    </w:p>
    <w:p>
      <w:pPr>
        <w:ind w:left="0" w:firstLine="420"/>
        <w:keepLines/>
        <w:keepNext/>
        <w:pageBreakBefore w:val="0"/>
        <w:spacing w:line="400" w:lineRule="exact"/>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rPr>
        <w:t xml:space="preserve">12、投标配置与分项报价表</w:t>
      </w:r>
      <w:r>
        <w:rPr>
          <w:rFonts w:hint="eastAsia" w:ascii="宋体" w:hAnsi="宋体" w:eastAsia="宋体" w:cs="宋体"/>
          <w:color w:val="auto"/>
          <w:sz w:val="24"/>
          <w:szCs w:val="24"/>
          <w:highlight w:val="none"/>
          <w:lang w:eastAsia="zh-CN"/>
        </w:rPr>
        <w:t xml:space="preserve">（或经费测算表）</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投标人应按照招标文件规定格式填报。每项货物和服务等只允许有一个报价。</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12.3投标货币</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left="0" w:firstLine="480"/>
        <w:pageBreakBefore w:val="0"/>
        <w:spacing w:line="400" w:lineRule="exact"/>
        <w:rPr>
          <w:rStyle w:val="979"/>
          <w:rFonts w:hint="eastAsia" w:ascii="宋体" w:hAnsi="宋体" w:eastAsia="宋体" w:cs="宋体"/>
          <w:b w:val="0"/>
          <w:color w:val="auto"/>
          <w:spacing w:val="7"/>
          <w:sz w:val="24"/>
          <w:szCs w:val="24"/>
          <w:highlight w:val="none"/>
          <w:lang w:val="en-US" w:eastAsia="zh-CN"/>
        </w:rPr>
      </w:pPr>
      <w:r>
        <w:rPr>
          <w:rStyle w:val="979"/>
          <w:rFonts w:hint="eastAsia" w:ascii="宋体" w:hAnsi="宋体" w:eastAsia="宋体" w:cs="宋体"/>
          <w:b w:val="0"/>
          <w:color w:val="auto"/>
          <w:spacing w:val="7"/>
          <w:sz w:val="24"/>
          <w:szCs w:val="24"/>
          <w:highlight w:val="none"/>
        </w:rPr>
        <w:t xml:space="preserve">12.4项目总价应包括但不限于人员费用（工资、福利、培训、社会保险等）、</w:t>
      </w:r>
      <w:bookmarkStart w:id="75" w:name="EB8486dd9157984dc9aa62437fb6aa6f0f"/>
      <w:r/>
      <w:bookmarkEnd w:id="75"/>
      <w:r>
        <w:rPr>
          <w:rStyle w:val="979"/>
          <w:rFonts w:hint="eastAsia" w:ascii="宋体" w:hAnsi="宋体" w:eastAsia="宋体" w:cs="宋体"/>
          <w:b w:val="0"/>
          <w:color w:val="auto"/>
          <w:spacing w:val="7"/>
          <w:sz w:val="24"/>
          <w:szCs w:val="24"/>
          <w:highlight w:val="none"/>
          <w:lang w:val="en-US" w:eastAsia="zh-CN"/>
        </w:rPr>
        <w:t xml:space="preserve">设备、工具购置及维修费用、服务所用材料消耗费用、管理费用、利润、税金、政策性文件规定及合同包含的所有风险、责任等各项应有费用。</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End w:id="72"/>
      <w:r/>
      <w:bookmarkEnd w:id="73"/>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13、技术及服务方案</w:t>
      </w:r>
      <w:r/>
    </w:p>
    <w:p>
      <w:pPr>
        <w:pStyle w:val="987"/>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13.1根据自己对需求的理解撰写需求分析和服务方案。</w:t>
      </w:r>
      <w:r/>
    </w:p>
    <w:p>
      <w:pPr>
        <w:pStyle w:val="987"/>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left="0" w:firstLine="56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投标人情况介绍</w:t>
      </w:r>
      <w:r/>
    </w:p>
    <w:p>
      <w:pPr>
        <w:numPr>
          <w:ilvl w:val="0"/>
          <w:numId w:val="0"/>
        </w:numPr>
        <w:ind w:left="0" w:firstLine="508"/>
        <w:keepLines/>
        <w:keepNext/>
        <w:pageBreakBefore w:val="0"/>
        <w:spacing w:line="400" w:lineRule="exact"/>
        <w:rPr>
          <w:rStyle w:val="979"/>
          <w:rFonts w:hint="eastAsia" w:ascii="宋体" w:hAnsi="宋体" w:eastAsia="宋体" w:cs="宋体"/>
          <w:b w:val="0"/>
          <w:color w:val="auto"/>
          <w:spacing w:val="7"/>
          <w:sz w:val="24"/>
          <w:szCs w:val="24"/>
          <w:highlight w:val="none"/>
        </w:rPr>
        <w:outlineLvl w:val="3"/>
      </w:pPr>
      <w:r>
        <w:rPr>
          <w:rStyle w:val="979"/>
          <w:rFonts w:hint="eastAsia" w:ascii="宋体" w:hAnsi="宋体" w:eastAsia="宋体" w:cs="宋体"/>
          <w:b w:val="0"/>
          <w:color w:val="auto"/>
          <w:spacing w:val="7"/>
          <w:sz w:val="24"/>
          <w:szCs w:val="24"/>
          <w:highlight w:val="none"/>
        </w:rPr>
        <w:t xml:space="preserve">14.1 投标人的总体情况应在电子投标文件中作出说明。</w:t>
      </w:r>
      <w:bookmarkStart w:id="76" w:name="EBf6e5e332cb7245ab8f3a9801503c122b"/>
      <w:r/>
      <w:bookmarkEnd w:id="76"/>
      <w:r/>
      <w:r/>
    </w:p>
    <w:p>
      <w:pPr>
        <w:numPr>
          <w:ilvl w:val="0"/>
          <w:numId w:val="0"/>
        </w:numPr>
        <w:ind w:left="0" w:firstLine="56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15、投标保证金</w:t>
      </w:r>
      <w:r/>
    </w:p>
    <w:p>
      <w:pPr>
        <w:pStyle w:val="987"/>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15.1本次招标不收取投标保证金。</w:t>
      </w:r>
      <w:r/>
    </w:p>
    <w:p>
      <w:pPr>
        <w:pStyle w:val="987"/>
        <w:ind w:left="0" w:firstLine="56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w:t>
      </w:r>
      <w:r/>
    </w:p>
    <w:p>
      <w:pPr>
        <w:ind w:left="0" w:firstLine="480"/>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w:t>
      </w:r>
      <w:r>
        <w:rPr>
          <w:rFonts w:hint="eastAsia" w:ascii="宋体" w:hAnsi="宋体" w:eastAsia="宋体" w:cs="宋体"/>
          <w:bCs/>
          <w:color w:val="auto"/>
          <w:sz w:val="24"/>
          <w:szCs w:val="24"/>
          <w:highlight w:val="none"/>
          <w:lang w:eastAsia="zh-CN"/>
        </w:rPr>
        <w:t xml:space="preserve">苏州市富城招投标代理有限公司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val="0"/>
          <w:bCs w:val="0"/>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left="0" w:firstLine="480"/>
        <w:pageBreakBefore w:val="0"/>
        <w:spacing w:line="400" w:lineRule="exact"/>
        <w:rPr>
          <w:rFonts w:hint="eastAsia" w:ascii="宋体" w:hAnsi="宋体" w:eastAsia="宋体" w:cs="宋体"/>
          <w:bCs/>
          <w:color w:val="auto"/>
          <w:sz w:val="24"/>
          <w:szCs w:val="24"/>
          <w:highlight w:val="none"/>
        </w:rPr>
      </w:pPr>
      <w:r/>
      <w:bookmarkStart w:id="77" w:name="_Hlt26670486"/>
      <w:r/>
      <w:bookmarkEnd w:id="77"/>
      <w:r/>
      <w:bookmarkStart w:id="78" w:name="_Hlt26954844"/>
      <w:r/>
      <w:bookmarkEnd w:id="78"/>
      <w:r/>
      <w:bookmarkStart w:id="79" w:name="_Hlt26670403"/>
      <w:r/>
      <w:bookmarkEnd w:id="79"/>
      <w:r/>
      <w:bookmarkStart w:id="80" w:name="_Hlt26954846"/>
      <w:r/>
      <w:bookmarkEnd w:id="80"/>
      <w:r/>
      <w:bookmarkStart w:id="81" w:name="_Hlt26668983"/>
      <w:r/>
      <w:bookmarkEnd w:id="81"/>
      <w:r/>
      <w:bookmarkStart w:id="82" w:name="_Hlt26954731"/>
      <w:r/>
      <w:bookmarkEnd w:id="82"/>
      <w:r/>
      <w:bookmarkStart w:id="83" w:name="_Hlt26670425"/>
      <w:r/>
      <w:bookmarkEnd w:id="83"/>
      <w:r/>
      <w:bookmarkStart w:id="84" w:name="_Hlt26954848"/>
      <w:r/>
      <w:bookmarkEnd w:id="84"/>
      <w:r/>
      <w:bookmarkStart w:id="85" w:name="_Hlt26670482"/>
      <w:r/>
      <w:bookmarkEnd w:id="85"/>
      <w:r/>
      <w:bookmarkStart w:id="86" w:name="_Hlt26954842"/>
      <w:r/>
      <w:bookmarkEnd w:id="86"/>
      <w:r>
        <w:rPr>
          <w:rFonts w:hint="eastAsia" w:ascii="宋体" w:hAnsi="宋体" w:eastAsia="宋体" w:cs="宋体"/>
          <w:color w:val="auto"/>
          <w:sz w:val="24"/>
          <w:szCs w:val="24"/>
          <w:highlight w:val="none"/>
        </w:rPr>
        <w:t xml:space="preserve">16.2</w:t>
      </w:r>
      <w:r>
        <w:rPr>
          <w:rFonts w:hint="eastAsia" w:ascii="宋体" w:hAnsi="宋体" w:eastAsia="宋体" w:cs="宋体"/>
          <w:bCs/>
          <w:color w:val="auto"/>
          <w:sz w:val="24"/>
          <w:szCs w:val="24"/>
          <w:highlight w:val="none"/>
        </w:rPr>
        <w:t xml:space="preserve"> 在特殊情况下，</w:t>
      </w:r>
      <w:r>
        <w:rPr>
          <w:rFonts w:hint="eastAsia" w:ascii="宋体" w:hAnsi="宋体" w:eastAsia="宋体" w:cs="宋体"/>
          <w:bCs/>
          <w:color w:val="auto"/>
          <w:sz w:val="24"/>
          <w:szCs w:val="24"/>
          <w:highlight w:val="none"/>
          <w:lang w:eastAsia="zh-CN"/>
        </w:rPr>
        <w:t xml:space="preserve">苏州市富城招投标代理有限公司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highlight w:val="none"/>
          <w:lang w:eastAsia="zh-CN"/>
        </w:rPr>
        <w:t xml:space="preserve">苏州市富城招投标代理有限公司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ind w:left="0" w:firstLine="56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17、投标文件的签署</w:t>
      </w:r>
      <w:r/>
    </w:p>
    <w:p>
      <w:pPr>
        <w:ind w:left="0" w:firstLine="508"/>
        <w:pageBreakBefore w:val="0"/>
        <w:spacing w:line="400" w:lineRule="exact"/>
        <w:rPr>
          <w:rStyle w:val="988"/>
          <w:rFonts w:hint="eastAsia" w:ascii="宋体" w:hAnsi="宋体" w:eastAsia="宋体" w:cs="宋体"/>
          <w:b w:val="0"/>
          <w:bCs w:val="0"/>
          <w:color w:val="auto"/>
          <w:sz w:val="24"/>
          <w:szCs w:val="24"/>
          <w:highlight w:val="none"/>
        </w:rPr>
      </w:pPr>
      <w:r>
        <w:rPr>
          <w:rStyle w:val="979"/>
          <w:rFonts w:hint="eastAsia" w:ascii="宋体" w:hAnsi="宋体" w:eastAsia="宋体" w:cs="宋体"/>
          <w:b w:val="0"/>
          <w:color w:val="auto"/>
          <w:spacing w:val="7"/>
          <w:sz w:val="24"/>
          <w:szCs w:val="24"/>
          <w:highlight w:val="none"/>
        </w:rPr>
        <w:t xml:space="preserve">17.1 本招标文件所表述（指定）的公章是指法定名称章，不包括合同专用章、业务专用章等印章。</w:t>
      </w:r>
      <w:bookmarkStart w:id="87" w:name="EBfdb2e00cf1ee477a9cdb47d13b603829"/>
      <w:r/>
      <w:bookmarkEnd w:id="87"/>
      <w:r/>
      <w:r/>
    </w:p>
    <w:p>
      <w:pPr>
        <w:pStyle w:val="989"/>
        <w:ind w:left="0" w:firstLine="482"/>
        <w:pageBreakBefore w:val="0"/>
        <w:spacing w:line="400" w:lineRule="exact"/>
        <w:rPr>
          <w:rStyle w:val="979"/>
          <w:rFonts w:hint="eastAsia" w:ascii="宋体" w:hAnsi="宋体" w:eastAsia="宋体" w:cs="宋体"/>
          <w:b/>
          <w:bCs/>
          <w:color w:val="auto"/>
          <w:spacing w:val="7"/>
          <w:sz w:val="24"/>
          <w:szCs w:val="24"/>
          <w:highlight w:val="none"/>
        </w:rPr>
        <w:outlineLvl w:val="9"/>
      </w:pPr>
      <w:r>
        <w:rPr>
          <w:rStyle w:val="988"/>
          <w:rFonts w:hint="eastAsia" w:ascii="宋体" w:hAnsi="宋体" w:eastAsia="宋体" w:cs="宋体"/>
          <w:b/>
          <w:bCs/>
          <w:color w:val="auto"/>
          <w:sz w:val="24"/>
          <w:szCs w:val="24"/>
          <w:highlight w:val="none"/>
        </w:rPr>
        <w:t xml:space="preserve">四、投标文件的制作、上传、递交</w:t>
      </w:r>
      <w:r/>
    </w:p>
    <w:p>
      <w:pPr>
        <w:pStyle w:val="990"/>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3"/>
      </w:pPr>
      <w:r>
        <w:rPr>
          <w:rStyle w:val="979"/>
          <w:rFonts w:hint="eastAsia" w:ascii="宋体" w:hAnsi="宋体" w:eastAsia="宋体" w:cs="宋体"/>
          <w:b w:val="0"/>
          <w:color w:val="auto"/>
          <w:spacing w:val="7"/>
          <w:sz w:val="24"/>
          <w:szCs w:val="24"/>
          <w:highlight w:val="none"/>
        </w:rPr>
        <w:t xml:space="preserve">18、投标文件的递交</w:t>
      </w:r>
      <w:r/>
    </w:p>
    <w:p>
      <w:pPr>
        <w:pStyle w:val="990"/>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18.1 电子投标文件的递交</w:t>
      </w:r>
      <w:r/>
    </w:p>
    <w:p>
      <w:pPr>
        <w:pStyle w:val="990"/>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投标人应当按照《苏采云系统供应商操作手册》规定，在投标截止时间前制作并上传电子投标文件。</w:t>
      </w:r>
      <w:bookmarkStart w:id="88" w:name="EB5e78b12e89984a20ab881c475623475b"/>
      <w:r/>
      <w:bookmarkEnd w:id="88"/>
      <w:r/>
      <w:bookmarkStart w:id="89" w:name="_Toc6389298"/>
      <w:r/>
      <w:bookmarkStart w:id="90" w:name="_Toc6388850"/>
      <w:r/>
      <w:r/>
    </w:p>
    <w:p>
      <w:pPr>
        <w:pStyle w:val="990"/>
        <w:ind w:left="0" w:firstLine="50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19、投标截止日期</w:t>
      </w:r>
      <w:bookmarkEnd w:id="89"/>
      <w:r/>
      <w:bookmarkEnd w:id="90"/>
      <w:r/>
      <w:r/>
    </w:p>
    <w:p>
      <w:pPr>
        <w:pStyle w:val="991"/>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19.1 投标人上传电子投标文件的时间不得迟于招标公告中规定的投标截止时间。</w:t>
      </w:r>
      <w:r/>
    </w:p>
    <w:p>
      <w:pPr>
        <w:pStyle w:val="991"/>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91" w:name="EB4c6421107b4c4e38bf2769d0237905a7"/>
      <w:r/>
      <w:bookmarkEnd w:id="91"/>
      <w:r/>
      <w:bookmarkStart w:id="92" w:name="_Toc6389299"/>
      <w:r/>
      <w:bookmarkStart w:id="93" w:name="_Toc6388851"/>
      <w:r/>
      <w:r/>
    </w:p>
    <w:p>
      <w:pPr>
        <w:pStyle w:val="991"/>
        <w:numPr>
          <w:ilvl w:val="0"/>
          <w:numId w:val="5"/>
        </w:numPr>
        <w:ind w:left="0" w:firstLine="50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投标文件的递交</w:t>
      </w:r>
      <w:bookmarkEnd w:id="92"/>
      <w:r/>
      <w:bookmarkEnd w:id="93"/>
      <w:r/>
      <w:r/>
    </w:p>
    <w:p>
      <w:pPr>
        <w:pStyle w:val="991"/>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苏州市富城招投标代理有限公司</w:t>
      </w:r>
      <w:r>
        <w:rPr>
          <w:rFonts w:hint="eastAsia" w:ascii="宋体" w:hAnsi="宋体" w:eastAsia="宋体" w:cs="宋体"/>
          <w:color w:val="auto"/>
          <w:sz w:val="24"/>
          <w:szCs w:val="24"/>
          <w:highlight w:val="none"/>
        </w:rPr>
        <w:t xml:space="preserve">拒绝接收在其规定的投标截止时间后递交的任何投标文件。</w:t>
      </w:r>
      <w:r/>
    </w:p>
    <w:p>
      <w:pPr>
        <w:pStyle w:val="991"/>
        <w:numPr>
          <w:ilvl w:val="0"/>
          <w:numId w:val="5"/>
        </w:numPr>
        <w:ind w:left="0" w:firstLine="50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投标文件的修改和撤回</w:t>
      </w:r>
      <w:r/>
    </w:p>
    <w:p>
      <w:pPr>
        <w:pStyle w:val="991"/>
        <w:numPr>
          <w:ilvl w:val="0"/>
          <w:numId w:val="0"/>
        </w:numPr>
        <w:ind w:left="0" w:firstLine="508"/>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992"/>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21.2 投标人撤回电子投标文件，则认为其不再参与本项目投标活动。</w:t>
      </w:r>
      <w:r/>
    </w:p>
    <w:p>
      <w:pPr>
        <w:pStyle w:val="992"/>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21.3 在投标截止时间之后，投标人不得对其电子投标文件作任何修改。</w:t>
      </w:r>
      <w:r/>
    </w:p>
    <w:p>
      <w:pPr>
        <w:pStyle w:val="992"/>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21.4 在投标截止时间至招标文件中规定的投标有效期满之间的这段时间内，投标人不得撤销其投标。</w:t>
      </w:r>
      <w:r/>
    </w:p>
    <w:p>
      <w:pPr>
        <w:pStyle w:val="992"/>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21.5 不论投标人中标与否，投标文件均不退回。</w:t>
      </w:r>
      <w:r/>
    </w:p>
    <w:p>
      <w:pPr>
        <w:pStyle w:val="985"/>
        <w:ind w:left="0" w:firstLine="482"/>
        <w:jc w:val="left"/>
        <w:keepLines/>
        <w:keepNext/>
        <w:pageBreakBefore w:val="0"/>
        <w:spacing w:before="0" w:after="0" w:line="400" w:lineRule="exact"/>
        <w:widowControl w:val="off"/>
        <w:rPr>
          <w:rStyle w:val="988"/>
          <w:rFonts w:hint="eastAsia" w:ascii="宋体" w:hAnsi="宋体" w:eastAsia="宋体" w:cs="宋体"/>
          <w:b/>
          <w:bCs/>
          <w:color w:val="auto"/>
          <w:sz w:val="24"/>
          <w:szCs w:val="24"/>
          <w:highlight w:val="none"/>
        </w:rPr>
      </w:pPr>
      <w:r/>
      <w:bookmarkStart w:id="94" w:name="_Toc38368124"/>
      <w:r/>
      <w:bookmarkStart w:id="95" w:name="_Toc35266024"/>
      <w:r/>
      <w:bookmarkStart w:id="96" w:name="_Toc54615243"/>
      <w:r/>
      <w:bookmarkStart w:id="97" w:name="_Toc17299"/>
      <w:r>
        <w:rPr>
          <w:rStyle w:val="988"/>
          <w:rFonts w:hint="eastAsia" w:ascii="宋体" w:hAnsi="宋体" w:eastAsia="宋体" w:cs="宋体"/>
          <w:b/>
          <w:bCs/>
          <w:color w:val="auto"/>
          <w:sz w:val="24"/>
          <w:szCs w:val="24"/>
          <w:highlight w:val="none"/>
        </w:rPr>
        <w:t xml:space="preserve">五、开标与评标</w:t>
      </w:r>
      <w:bookmarkEnd w:id="94"/>
      <w:r/>
      <w:bookmarkEnd w:id="95"/>
      <w:r/>
      <w:bookmarkEnd w:id="96"/>
      <w:r/>
      <w:bookmarkEnd w:id="97"/>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22、开标</w:t>
      </w:r>
      <w:r/>
    </w:p>
    <w:p>
      <w:pPr>
        <w:ind w:left="0" w:firstLine="480"/>
        <w:pageBreakBefore w:val="0"/>
        <w:spacing w:line="400" w:lineRule="exact"/>
        <w:rPr>
          <w:rStyle w:val="979"/>
          <w:rFonts w:hint="eastAsia" w:ascii="宋体" w:hAnsi="宋体" w:eastAsia="宋体" w:cs="宋体"/>
          <w:b w:val="0"/>
          <w:color w:val="auto"/>
          <w:spacing w:val="7"/>
          <w:sz w:val="24"/>
          <w:szCs w:val="24"/>
          <w:highlight w:val="none"/>
        </w:rPr>
      </w:pPr>
      <w:r/>
      <w:bookmarkStart w:id="98" w:name="EB45a41a7a147945c0bb92535f2d40058d"/>
      <w:r/>
      <w:bookmarkEnd w:id="98"/>
      <w:r>
        <w:rPr>
          <w:rStyle w:val="979"/>
          <w:rFonts w:hint="eastAsia" w:ascii="宋体" w:hAnsi="宋体" w:eastAsia="宋体" w:cs="宋体"/>
          <w:b w:val="0"/>
          <w:color w:val="auto"/>
          <w:spacing w:val="7"/>
          <w:sz w:val="24"/>
          <w:szCs w:val="24"/>
          <w:highlight w:val="none"/>
          <w:lang w:val="en-US" w:eastAsia="zh-CN"/>
        </w:rPr>
        <w:t xml:space="preserve">22</w:t>
      </w:r>
      <w:r>
        <w:rPr>
          <w:rStyle w:val="979"/>
          <w:rFonts w:hint="eastAsia" w:ascii="宋体" w:hAnsi="宋体" w:eastAsia="宋体" w:cs="宋体"/>
          <w:b w:val="0"/>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left="0" w:firstLine="480"/>
        <w:pageBreakBefore w:val="0"/>
        <w:spacing w:line="400" w:lineRule="exact"/>
        <w:rPr>
          <w:rFonts w:hint="eastAsia" w:ascii="宋体" w:hAnsi="宋体" w:eastAsia="宋体" w:cs="宋体"/>
          <w:color w:val="auto"/>
          <w:sz w:val="24"/>
          <w:szCs w:val="24"/>
          <w:highlight w:val="none"/>
        </w:rPr>
      </w:pPr>
      <w:r>
        <w:rPr>
          <w:rStyle w:val="979"/>
          <w:rFonts w:hint="eastAsia" w:ascii="宋体" w:hAnsi="宋体" w:eastAsia="宋体" w:cs="宋体"/>
          <w:b w:val="0"/>
          <w:color w:val="auto"/>
          <w:spacing w:val="7"/>
          <w:sz w:val="24"/>
          <w:szCs w:val="24"/>
          <w:highlight w:val="none"/>
        </w:rPr>
        <w:t xml:space="preserve">2</w:t>
      </w:r>
      <w:r>
        <w:rPr>
          <w:rStyle w:val="979"/>
          <w:rFonts w:hint="eastAsia" w:ascii="宋体" w:hAnsi="宋体" w:eastAsia="宋体" w:cs="宋体"/>
          <w:b w:val="0"/>
          <w:color w:val="auto"/>
          <w:spacing w:val="7"/>
          <w:sz w:val="24"/>
          <w:szCs w:val="24"/>
          <w:highlight w:val="none"/>
          <w:lang w:val="en-US" w:eastAsia="zh-CN"/>
        </w:rPr>
        <w:t xml:space="preserve">2</w:t>
      </w:r>
      <w:r>
        <w:rPr>
          <w:rStyle w:val="979"/>
          <w:rFonts w:hint="eastAsia" w:ascii="宋体" w:hAnsi="宋体" w:eastAsia="宋体" w:cs="宋体"/>
          <w:b w:val="0"/>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23、评标委员会</w:t>
      </w:r>
      <w:r/>
    </w:p>
    <w:p>
      <w:pPr>
        <w:ind w:left="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rPr>
        <w:t xml:space="preserve">苏州市富城招投标代理有限公司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left="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23.2 评委会由评审专家、采购人代表组成，且人员构成符合政府采购有关规定。</w:t>
      </w:r>
      <w:r/>
    </w:p>
    <w:p>
      <w:pPr>
        <w:ind w:left="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ind w:left="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23.4评委会将对投标人的商业、技术秘密予以保密。</w:t>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24．评标过程的保密与公正</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left="0" w:firstLine="480"/>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highlight w:val="none"/>
        </w:rPr>
        <w:t xml:space="preserve">24.2在评标过程中，如果投标人试图向</w:t>
      </w:r>
      <w:r>
        <w:rPr>
          <w:rFonts w:hint="eastAsia" w:ascii="宋体" w:hAnsi="宋体" w:eastAsia="宋体" w:cs="宋体"/>
          <w:color w:val="auto"/>
          <w:sz w:val="24"/>
          <w:szCs w:val="24"/>
          <w:highlight w:val="none"/>
          <w:lang w:eastAsia="zh-CN"/>
        </w:rPr>
        <w:t xml:space="preserve">苏州市富城招投标代理有限公司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ind w:left="0" w:firstLine="420"/>
        <w:keepLines/>
        <w:keepNext/>
        <w:pageBreakBefore w:val="0"/>
        <w:spacing w:line="400" w:lineRule="exact"/>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25．投标的澄清</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93"/>
        <w:ind w:left="0" w:firstLine="500"/>
        <w:pageBreakBefore w:val="0"/>
        <w:spacing w:line="40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pageBreakBefore w:val="0"/>
        <w:spacing w:line="400" w:lineRule="exact"/>
        <w:rPr>
          <w:rFonts w:hint="eastAsia" w:ascii="宋体" w:hAnsi="宋体" w:eastAsia="宋体" w:cs="宋体"/>
          <w:color w:val="auto"/>
          <w:sz w:val="24"/>
          <w:szCs w:val="24"/>
          <w:highlight w:val="none"/>
        </w:rPr>
      </w:pPr>
      <w:r>
        <w:rPr>
          <w:rStyle w:val="979"/>
          <w:rFonts w:hint="eastAsia" w:ascii="宋体" w:hAnsi="宋体" w:eastAsia="宋体" w:cs="宋体"/>
          <w:b/>
          <w:bCs/>
          <w:color w:val="auto"/>
          <w:spacing w:val="7"/>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79"/>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979"/>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99" w:name="EB3164982f155e42e086cd4685f4d2aafa"/>
      <w:r/>
      <w:bookmarkEnd w:id="99"/>
      <w:r/>
      <w:r/>
    </w:p>
    <w:p>
      <w:pPr>
        <w:pStyle w:val="969"/>
        <w:ind w:left="0" w:firstLine="480"/>
        <w:pageBreakBefore w:val="0"/>
        <w:spacing w:line="400" w:lineRule="exact"/>
        <w:rPr>
          <w:rFonts w:hint="eastAsia" w:ascii="宋体" w:hAnsi="宋体" w:eastAsia="宋体" w:cs="宋体"/>
          <w:bCs/>
          <w:color w:val="auto"/>
          <w:sz w:val="24"/>
          <w:szCs w:val="24"/>
          <w:lang w:eastAsia="zh-CN"/>
        </w:rPr>
      </w:pPr>
      <w:r>
        <w:rPr>
          <w:rFonts w:hint="eastAsia" w:ascii="宋体" w:hAnsi="宋体" w:eastAsia="宋体" w:cs="宋体"/>
          <w:color w:val="auto"/>
          <w:sz w:val="24"/>
          <w:szCs w:val="24"/>
          <w:highlight w:val="none"/>
        </w:rPr>
        <w:t xml:space="preserve">25.3接到评委会澄清要求的投标人如未按规定做出澄清，其风险由投标人</w:t>
      </w:r>
      <w:r>
        <w:rPr>
          <w:rFonts w:hint="eastAsia" w:ascii="宋体" w:hAnsi="宋体" w:eastAsia="宋体" w:cs="宋体"/>
          <w:color w:val="auto"/>
          <w:sz w:val="24"/>
          <w:szCs w:val="24"/>
          <w:highlight w:val="none"/>
          <w:lang w:eastAsia="zh-CN"/>
        </w:rPr>
        <w:t xml:space="preserve">自行承担。</w:t>
      </w:r>
      <w:r/>
    </w:p>
    <w:p>
      <w:pPr>
        <w:pStyle w:val="986"/>
        <w:ind w:left="0" w:firstLine="420"/>
        <w:pageBreakBefore w:val="0"/>
        <w:spacing w:before="0" w:after="0" w:line="400" w:lineRule="exact"/>
        <w:rPr>
          <w:rFonts w:hint="eastAsia" w:ascii="宋体" w:hAnsi="宋体" w:eastAsia="宋体" w:cs="宋体"/>
          <w:b w:val="0"/>
          <w:bCs w:val="0"/>
          <w:color w:val="auto"/>
          <w:sz w:val="24"/>
          <w:szCs w:val="24"/>
        </w:rPr>
      </w:pPr>
      <w:r/>
      <w:bookmarkStart w:id="100" w:name="_Toc513029233"/>
      <w:r/>
      <w:bookmarkStart w:id="101" w:name="_Toc20823305"/>
      <w:r/>
      <w:bookmarkStart w:id="102" w:name="_Toc16938549"/>
      <w:r>
        <w:rPr>
          <w:rFonts w:hint="eastAsia" w:ascii="宋体" w:hAnsi="宋体" w:eastAsia="宋体" w:cs="宋体"/>
          <w:b w:val="0"/>
          <w:bCs w:val="0"/>
          <w:color w:val="auto"/>
          <w:sz w:val="24"/>
          <w:szCs w:val="24"/>
        </w:rPr>
        <w:t xml:space="preserve">2</w:t>
      </w:r>
      <w:r>
        <w:rPr>
          <w:rFonts w:hint="eastAsia" w:ascii="宋体" w:hAnsi="宋体" w:eastAsia="宋体" w:cs="宋体"/>
          <w:b w:val="0"/>
          <w:bCs w:val="0"/>
          <w:color w:val="auto"/>
          <w:sz w:val="24"/>
          <w:szCs w:val="24"/>
          <w:lang w:val="en-US" w:eastAsia="zh-CN"/>
        </w:rPr>
        <w:t xml:space="preserve">6</w:t>
      </w:r>
      <w:r>
        <w:rPr>
          <w:rFonts w:hint="eastAsia" w:ascii="宋体" w:hAnsi="宋体" w:eastAsia="宋体" w:cs="宋体"/>
          <w:b w:val="0"/>
          <w:bCs w:val="0"/>
          <w:color w:val="auto"/>
          <w:sz w:val="24"/>
          <w:szCs w:val="24"/>
        </w:rPr>
        <w:t xml:space="preserve">、对投标文件的初审</w:t>
      </w:r>
      <w:bookmarkEnd w:id="100"/>
      <w:r/>
      <w:bookmarkEnd w:id="101"/>
      <w:r/>
      <w:bookmarkEnd w:id="102"/>
      <w:r/>
      <w:r/>
    </w:p>
    <w:p>
      <w:pPr>
        <w:ind w:left="0" w:firstLine="480"/>
        <w:pageBreakBefore w:val="0"/>
        <w:spacing w:line="4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w:t>
      </w:r>
      <w:r>
        <w:rPr>
          <w:rFonts w:hint="eastAsia" w:ascii="宋体" w:hAnsi="宋体" w:eastAsia="宋体" w:cs="宋体"/>
          <w:bCs/>
          <w:color w:val="auto"/>
          <w:sz w:val="24"/>
          <w:szCs w:val="24"/>
        </w:rPr>
        <w:t xml:space="preserve">投标文件初审分为资格审查和符合性审查。</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bCs/>
          <w:color w:val="auto"/>
          <w:sz w:val="24"/>
          <w:szCs w:val="24"/>
          <w:highlight w:val="none"/>
        </w:rPr>
        <w:t xml:space="preserve">资格性审查</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left="0" w:firstLine="505"/>
        <w:pageBreakBefore w:val="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关于信用查询：</w:t>
      </w:r>
      <w:r/>
    </w:p>
    <w:p>
      <w:pPr>
        <w:ind w:left="0" w:firstLine="505"/>
        <w:pageBreakBefore w:val="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left="0" w:firstLine="505"/>
        <w:pageBreakBefore w:val="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zh-CN"/>
        </w:rPr>
        <w:t xml:space="preserve">查询时间：投标文件递交截止时间。</w:t>
      </w:r>
      <w:r/>
    </w:p>
    <w:p>
      <w:pPr>
        <w:ind w:left="0" w:firstLine="505"/>
        <w:pageBreakBefore w:val="0"/>
        <w:spacing w:line="4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26.1.2</w:t>
      </w:r>
      <w:r>
        <w:rPr>
          <w:rFonts w:hint="eastAsia" w:ascii="宋体" w:hAnsi="宋体" w:eastAsia="宋体" w:cs="宋体"/>
          <w:bCs/>
          <w:color w:val="auto"/>
          <w:sz w:val="24"/>
          <w:szCs w:val="24"/>
          <w:highlight w:val="none"/>
        </w:rPr>
        <w:t xml:space="preserve">符合性审查：</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left="0" w:firstLine="48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left="0" w:firstLine="480"/>
        <w:pageBreakBefore w:val="0"/>
        <w:spacing w:line="400" w:lineRule="exact"/>
        <w:rPr>
          <w:rFonts w:hint="eastAsia" w:ascii="宋体" w:hAnsi="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w:t>
      </w:r>
      <w:r>
        <w:rPr>
          <w:rFonts w:hint="eastAsia" w:ascii="宋体" w:hAnsi="宋体"/>
          <w:bCs/>
          <w:color w:val="auto"/>
          <w:sz w:val="24"/>
          <w:szCs w:val="24"/>
          <w:highlight w:val="none"/>
        </w:rPr>
        <w:t xml:space="preserve">过修改或撤销不合要求的偏离或保留而使其投标成为实质性响应的投标。</w:t>
      </w:r>
      <w:r/>
    </w:p>
    <w:p>
      <w:pPr>
        <w:ind w:left="0" w:firstLine="480"/>
        <w:pageBreakBefore w:val="0"/>
        <w:spacing w:line="4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left="0" w:firstLine="480"/>
        <w:jc w:val="left"/>
        <w:pageBreakBefore w:val="0"/>
        <w:spacing w:line="40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ind w:left="0"/>
        <w:jc w:val="left"/>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ind w:left="0"/>
        <w:jc w:val="left"/>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ind w:left="0"/>
        <w:jc w:val="left"/>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left="0" w:firstLine="480"/>
        <w:jc w:val="left"/>
        <w:pageBreakBefore w:val="0"/>
        <w:spacing w:line="40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left="0"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03" w:name="EB8e3ec86c09a94dac9cc9034e6027ee19"/>
      <w:r/>
      <w:bookmarkEnd w:id="103"/>
      <w:r/>
      <w:r/>
    </w:p>
    <w:p>
      <w:pPr>
        <w:ind w:left="0" w:firstLine="480"/>
        <w:keepLines/>
        <w:keepNext/>
        <w:pageBreakBefore w:val="0"/>
        <w:spacing w:line="400" w:lineRule="exact"/>
        <w:rPr>
          <w:rFonts w:hint="eastAsia" w:ascii="宋体" w:hAnsi="宋体" w:eastAsia="宋体" w:cs="宋体"/>
          <w:color w:val="auto"/>
          <w:sz w:val="24"/>
          <w:szCs w:val="24"/>
          <w:highlight w:val="none"/>
        </w:rPr>
        <w:outlineLvl w:val="3"/>
      </w:pPr>
      <w:r/>
      <w:bookmarkStart w:id="104" w:name="_Toc513029234"/>
      <w:r/>
      <w:bookmarkStart w:id="105" w:name="_Toc20823306"/>
      <w:r/>
      <w:bookmarkStart w:id="106" w:name="_Toc16938550"/>
      <w:r>
        <w:rPr>
          <w:rFonts w:hint="eastAsia" w:ascii="宋体" w:hAnsi="宋体" w:eastAsia="宋体" w:cs="宋体"/>
          <w:color w:val="auto"/>
          <w:sz w:val="24"/>
          <w:szCs w:val="24"/>
          <w:highlight w:val="none"/>
        </w:rPr>
        <w:t xml:space="preserve">27、无效投标条款和废标条款</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 无效投标条款</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 投标人未按照招标文件要求上传电子投标文件的；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27.1.2 投标人在规定时间内不解密投标文件或未成功解密投标文件的（因系统原因导致的除外)；</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27.1.3 投标文件中没有《开标一览表》或《开标一览表》未加盖投标人公章的；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27.1.4 投标文件中任何有选择的报价；</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27.1.5 投标文件报价出现前后不一致的，按招标文件规定修正后投标人不确认的；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27.1.6 不同投标人的投标文件由同一单位或者个人编制；</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27.1.7 不同投标人委托同一单位或者个人办理投标事宜；</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27.1.8 不同投标人的投标文件载明的项目管理成员或者联系人员为同一人；</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27.1.9 不同投标人的投标文件异常一致或者投标报价呈规律性差异；</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27.1.10 不同投标人的投标文件制作机器码一致的；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27.1.14 不同供应商的单位负责人为同一人或者存在直接控股、管理关系的；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27.1.15 为采购项目提供整体设计、规范编制或者项目管理、监理、检测等服务的；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27.1.16 资格证明文件中要求加盖公章而未加盖公章的；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27.1.17 投标文件未按招标文件要求签署、盖章的；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27.1.18 不具备招标文件中规定的资格要求或未按招标文件规定的要求提供资格证明文件的；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27.1.19 报价超过招标文件中规定的预算金额或者最高限价的；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27.1.20 投标文件含有采购人不能接受的附加条件的；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27.1.21 </w:t>
      </w:r>
      <w:r>
        <w:rPr>
          <w:rFonts w:hint="eastAsia" w:ascii="宋体" w:hAnsi="宋体" w:eastAsia="宋体" w:cs="宋体"/>
          <w:b/>
          <w:bCs/>
          <w:color w:val="auto"/>
          <w:spacing w:val="7"/>
          <w:sz w:val="24"/>
          <w:szCs w:val="24"/>
          <w:highlight w:val="none"/>
        </w:rPr>
        <w:t xml:space="preserve">不响应招标文件中规定的实质性要求的（本招标文件中斜体且有下划线部分为实质性要求）</w:t>
      </w:r>
      <w:r>
        <w:rPr>
          <w:rFonts w:hint="eastAsia" w:ascii="宋体" w:hAnsi="宋体" w:eastAsia="宋体" w:cs="宋体"/>
          <w:color w:val="auto"/>
          <w:spacing w:val="7"/>
          <w:sz w:val="24"/>
          <w:szCs w:val="24"/>
          <w:highlight w:val="none"/>
        </w:rPr>
        <w:t xml:space="preserve">；</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27.1.22 法律、法规和采购文件规定的其他无效情形</w:t>
      </w:r>
      <w:r>
        <w:rPr>
          <w:rFonts w:hint="eastAsia" w:ascii="宋体" w:hAnsi="宋体" w:eastAsia="宋体" w:cs="宋体"/>
          <w:color w:val="auto"/>
          <w:spacing w:val="7"/>
          <w:sz w:val="24"/>
          <w:szCs w:val="24"/>
          <w:highlight w:val="none"/>
          <w:lang w:eastAsia="zh-CN"/>
        </w:rPr>
        <w:t xml:space="preserve">；</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27.2 废标条款：</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1</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符合专业条件的供应商或者对招标文件作实质响应的供应商不足三家的；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2</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出现影响采购公正的违法、违规行为的；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投标人的报价均超过了采购预算，采购人不能支付的；</w:t>
      </w:r>
      <w:r/>
    </w:p>
    <w:p>
      <w:pPr>
        <w:pStyle w:val="994"/>
        <w:ind w:left="0" w:firstLine="50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4</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rPr>
        <w:t xml:space="preserve">因重大变故，采购任务取消的。</w:t>
      </w:r>
      <w:r/>
    </w:p>
    <w:p>
      <w:pPr>
        <w:pStyle w:val="994"/>
        <w:ind w:left="0" w:firstLine="480"/>
        <w:pageBreakBefore w:val="0"/>
        <w:spacing w:line="400" w:lineRule="exact"/>
        <w:rPr>
          <w:rFonts w:hint="eastAsia" w:ascii="宋体" w:hAnsi="宋体" w:eastAsia="宋体" w:cs="宋体"/>
          <w:color w:val="auto"/>
          <w:spacing w:val="7"/>
          <w:sz w:val="24"/>
          <w:szCs w:val="24"/>
          <w:highlight w:val="none"/>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因</w:t>
      </w:r>
      <w:r>
        <w:rPr>
          <w:rFonts w:hint="eastAsia" w:ascii="宋体" w:hAnsi="宋体" w:eastAsia="宋体" w:cs="宋体"/>
          <w:color w:val="auto"/>
          <w:sz w:val="24"/>
          <w:szCs w:val="24"/>
        </w:rPr>
        <w:t xml:space="preserve">苏采云系统</w:t>
      </w:r>
      <w:r>
        <w:rPr>
          <w:rFonts w:hint="eastAsia" w:ascii="宋体" w:hAnsi="宋体" w:eastAsia="宋体" w:cs="宋体"/>
          <w:bCs/>
          <w:color w:val="auto"/>
          <w:sz w:val="24"/>
          <w:szCs w:val="24"/>
        </w:rPr>
        <w:t xml:space="preserve">故障原因造成开标不成功的。</w:t>
      </w:r>
      <w:r/>
    </w:p>
    <w:p>
      <w:pPr>
        <w:pStyle w:val="994"/>
        <w:ind w:left="246" w:firstLine="347"/>
        <w:keepLines w:val="0"/>
        <w:keepNext w:val="0"/>
        <w:pageBreakBefore w:val="0"/>
        <w:spacing w:line="400" w:lineRule="exact"/>
        <w:widowControl/>
        <w:rPr>
          <w:rFonts w:hint="eastAsia" w:ascii="宋体" w:hAnsi="宋体" w:eastAsia="宋体" w:cs="宋体"/>
          <w:color w:val="auto"/>
          <w:spacing w:val="7"/>
          <w:sz w:val="24"/>
          <w:szCs w:val="24"/>
          <w:highlight w:val="none"/>
          <w:lang w:val="en-US" w:eastAsia="zh-CN"/>
        </w:rPr>
      </w:pPr>
      <w:r>
        <w:rPr>
          <w:rFonts w:hint="eastAsia" w:ascii="宋体" w:hAnsi="宋体" w:eastAsia="宋体" w:cs="宋体"/>
          <w:color w:val="auto"/>
          <w:spacing w:val="7"/>
          <w:sz w:val="24"/>
          <w:szCs w:val="24"/>
          <w:highlight w:val="none"/>
        </w:rPr>
        <w:t xml:space="preserve">27.3 投标截止时间结束后参加投标的供应商不足三家的处理：</w:t>
      </w:r>
      <w:r>
        <w:rPr>
          <w:rFonts w:hint="eastAsia" w:ascii="宋体" w:hAnsi="宋体" w:eastAsia="宋体" w:cs="宋体"/>
          <w:color w:val="auto"/>
          <w:spacing w:val="7"/>
          <w:sz w:val="24"/>
          <w:szCs w:val="24"/>
          <w:highlight w:val="none"/>
          <w:lang w:val="en-US" w:eastAsia="zh-CN"/>
        </w:rPr>
        <w:t xml:space="preserve">  </w:t>
      </w:r>
      <w:r/>
    </w:p>
    <w:p>
      <w:pPr>
        <w:pStyle w:val="994"/>
        <w:ind w:left="0" w:firstLine="508"/>
        <w:keepLines w:val="0"/>
        <w:keepNext w:val="0"/>
        <w:pageBreakBefore w:val="0"/>
        <w:spacing w:line="400" w:lineRule="exact"/>
        <w:widowControl/>
        <w:rPr>
          <w:rFonts w:ascii="Times New Roman" w:hAnsi="Times New Roman" w:eastAsia="宋体" w:cs="Times New Roman"/>
          <w:color w:val="auto"/>
          <w:spacing w:val="7"/>
          <w:sz w:val="24"/>
          <w:szCs w:val="24"/>
          <w:highlight w:val="none"/>
        </w:rPr>
      </w:pPr>
      <w:r>
        <w:rPr>
          <w:rFonts w:hint="eastAsia"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w:t>
      </w:r>
      <w:r>
        <w:rPr>
          <w:rFonts w:ascii="Times New Roman" w:hAnsi="Times New Roman" w:eastAsia="宋体" w:cs="Times New Roman"/>
          <w:color w:val="auto"/>
          <w:spacing w:val="7"/>
          <w:sz w:val="24"/>
          <w:szCs w:val="24"/>
          <w:highlight w:val="none"/>
        </w:rPr>
        <w:t xml:space="preserve">不足三家情况，按财政部第87号令第四十三条的规定执行。</w:t>
      </w:r>
      <w:bookmarkEnd w:id="104"/>
      <w:r/>
      <w:bookmarkEnd w:id="105"/>
      <w:r/>
      <w:bookmarkEnd w:id="106"/>
      <w:r/>
      <w:r/>
    </w:p>
    <w:p>
      <w:pPr>
        <w:pStyle w:val="983"/>
        <w:ind w:left="0" w:firstLine="482"/>
        <w:keepLines/>
        <w:keepNext/>
        <w:pageBreakBefore w:val="0"/>
        <w:spacing w:before="0" w:after="0" w:line="400" w:lineRule="exact"/>
        <w:widowControl w:val="off"/>
        <w:rPr>
          <w:rFonts w:hint="eastAsia" w:ascii="宋体" w:hAnsi="宋体" w:eastAsia="宋体" w:cs="宋体"/>
          <w:color w:val="auto"/>
          <w:sz w:val="24"/>
          <w:szCs w:val="24"/>
        </w:rPr>
      </w:pPr>
      <w:r/>
      <w:bookmarkStart w:id="107" w:name="_Toc20823307"/>
      <w:r/>
      <w:bookmarkStart w:id="108" w:name="_Toc513029235"/>
      <w:r/>
      <w:bookmarkStart w:id="109" w:name="_Toc16938551"/>
      <w:r/>
      <w:bookmarkStart w:id="110" w:name="_Toc120614219"/>
      <w:r>
        <w:rPr>
          <w:rFonts w:hint="eastAsia" w:ascii="宋体" w:hAnsi="宋体" w:eastAsia="宋体" w:cs="宋体"/>
          <w:color w:val="auto"/>
          <w:sz w:val="24"/>
          <w:szCs w:val="24"/>
        </w:rPr>
        <w:t xml:space="preserve">六、</w:t>
      </w:r>
      <w:bookmarkEnd w:id="107"/>
      <w:r/>
      <w:bookmarkEnd w:id="108"/>
      <w:r/>
      <w:bookmarkEnd w:id="109"/>
      <w:r>
        <w:rPr>
          <w:rFonts w:hint="eastAsia" w:ascii="宋体" w:hAnsi="宋体" w:eastAsia="宋体" w:cs="宋体"/>
          <w:color w:val="auto"/>
          <w:sz w:val="24"/>
          <w:szCs w:val="24"/>
        </w:rPr>
        <w:t xml:space="preserve">定标</w:t>
      </w:r>
      <w:bookmarkEnd w:id="110"/>
      <w:r/>
      <w:r/>
    </w:p>
    <w:p>
      <w:pPr>
        <w:pStyle w:val="986"/>
        <w:ind w:left="0" w:firstLine="600"/>
        <w:pageBreakBefore w:val="0"/>
        <w:spacing w:before="0" w:after="0" w:line="400" w:lineRule="exact"/>
        <w:rPr>
          <w:rFonts w:hint="eastAsia" w:ascii="宋体" w:hAnsi="宋体" w:eastAsia="宋体" w:cs="宋体"/>
          <w:b w:val="0"/>
          <w:color w:val="auto"/>
          <w:sz w:val="24"/>
          <w:szCs w:val="24"/>
        </w:rPr>
      </w:pPr>
      <w:r/>
      <w:bookmarkStart w:id="111" w:name="_Toc513029238"/>
      <w:r/>
      <w:bookmarkStart w:id="112" w:name="_Toc20823310"/>
      <w:r/>
      <w:bookmarkStart w:id="113" w:name="_Toc16938554"/>
      <w:r>
        <w:rPr>
          <w:rFonts w:hint="eastAsia" w:ascii="宋体" w:hAnsi="宋体" w:eastAsia="宋体" w:cs="宋体"/>
          <w:b w:val="0"/>
          <w:color w:val="auto"/>
          <w:sz w:val="24"/>
          <w:szCs w:val="24"/>
        </w:rPr>
        <w:t xml:space="preserve">2</w:t>
      </w:r>
      <w:r>
        <w:rPr>
          <w:rFonts w:hint="eastAsia" w:ascii="宋体" w:hAnsi="宋体" w:eastAsia="宋体" w:cs="宋体"/>
          <w:b w:val="0"/>
          <w:color w:val="auto"/>
          <w:sz w:val="24"/>
          <w:szCs w:val="24"/>
          <w:lang w:val="en-US" w:eastAsia="zh-CN"/>
        </w:rPr>
        <w:t xml:space="preserve">8</w:t>
      </w:r>
      <w:r>
        <w:rPr>
          <w:rFonts w:hint="eastAsia" w:ascii="宋体" w:hAnsi="宋体" w:eastAsia="宋体" w:cs="宋体"/>
          <w:b w:val="0"/>
          <w:color w:val="auto"/>
          <w:sz w:val="24"/>
          <w:szCs w:val="24"/>
        </w:rPr>
        <w:t xml:space="preserve">、</w:t>
      </w:r>
      <w:bookmarkEnd w:id="111"/>
      <w:r>
        <w:rPr>
          <w:rFonts w:hint="eastAsia" w:ascii="宋体" w:hAnsi="宋体" w:eastAsia="宋体" w:cs="宋体"/>
          <w:b w:val="0"/>
          <w:color w:val="auto"/>
          <w:sz w:val="24"/>
          <w:szCs w:val="24"/>
        </w:rPr>
        <w:t xml:space="preserve">确定</w:t>
      </w:r>
      <w:bookmarkEnd w:id="112"/>
      <w:r/>
      <w:bookmarkEnd w:id="113"/>
      <w:r>
        <w:rPr>
          <w:rFonts w:hint="eastAsia" w:ascii="宋体" w:hAnsi="宋体" w:eastAsia="宋体" w:cs="宋体"/>
          <w:b w:val="0"/>
          <w:color w:val="auto"/>
          <w:sz w:val="24"/>
          <w:szCs w:val="24"/>
        </w:rPr>
        <w:t xml:space="preserve">中标单位</w:t>
      </w:r>
      <w:r/>
    </w:p>
    <w:p>
      <w:pPr>
        <w:contextualSpacing/>
        <w:ind w:left="0" w:firstLine="480"/>
        <w:jc w:val="left"/>
        <w:pageBreakBefore w:val="0"/>
        <w:spacing w:line="400" w:lineRule="exact"/>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w:t>
      </w:r>
      <w:r>
        <w:rPr>
          <w:rFonts w:hint="eastAsia" w:ascii="宋体" w:hAnsi="宋体" w:cs="Times New Roman"/>
          <w:bCs/>
          <w:color w:val="auto"/>
          <w:sz w:val="24"/>
          <w:szCs w:val="24"/>
          <w:lang w:val="en-US" w:eastAsia="zh-CN"/>
        </w:rPr>
        <w:t xml:space="preserve">8</w:t>
      </w:r>
      <w:r>
        <w:rPr>
          <w:rFonts w:hint="eastAsia" w:ascii="宋体" w:hAnsi="宋体" w:eastAsia="宋体" w:cs="Times New Roman"/>
          <w:bCs/>
          <w:color w:val="auto"/>
          <w:sz w:val="24"/>
          <w:szCs w:val="24"/>
        </w:rPr>
        <w:t xml:space="preserve">.1评委会根据本招标文件规定评标办法与评标标准向采购人推荐出3名中标候选人。</w:t>
      </w:r>
      <w:r/>
    </w:p>
    <w:p>
      <w:pPr>
        <w:contextualSpacing/>
        <w:ind w:left="0" w:firstLine="508"/>
        <w:jc w:val="left"/>
        <w:pageBreakBefore w:val="0"/>
        <w:spacing w:line="400" w:lineRule="exact"/>
        <w:widowControl/>
        <w:rPr>
          <w:rFonts w:ascii="宋体" w:hAnsi="宋体" w:eastAsia="宋体" w:cs="宋体"/>
          <w:color w:val="auto"/>
          <w:spacing w:val="7"/>
          <w:sz w:val="24"/>
          <w:szCs w:val="24"/>
        </w:rPr>
      </w:pPr>
      <w:r>
        <w:rPr>
          <w:rFonts w:ascii="宋体" w:hAnsi="宋体" w:eastAsia="宋体" w:cs="宋体"/>
          <w:color w:val="auto"/>
          <w:spacing w:val="7"/>
          <w:sz w:val="24"/>
          <w:szCs w:val="24"/>
        </w:rPr>
        <w:t xml:space="preserve">2</w:t>
      </w:r>
      <w:r>
        <w:rPr>
          <w:rFonts w:hint="eastAsia" w:ascii="宋体" w:hAnsi="宋体" w:cs="宋体"/>
          <w:color w:val="auto"/>
          <w:spacing w:val="7"/>
          <w:sz w:val="24"/>
          <w:szCs w:val="24"/>
          <w:lang w:val="en-US" w:eastAsia="zh-CN"/>
        </w:rPr>
        <w:t xml:space="preserve">8</w:t>
      </w:r>
      <w:r>
        <w:rPr>
          <w:rFonts w:ascii="宋体" w:hAnsi="宋体" w:eastAsia="宋体" w:cs="宋体"/>
          <w:color w:val="auto"/>
          <w:spacing w:val="7"/>
          <w:sz w:val="24"/>
          <w:szCs w:val="24"/>
        </w:rPr>
        <w:t xml:space="preserve">.2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pStyle w:val="986"/>
        <w:ind w:left="0" w:firstLine="600"/>
        <w:pageBreakBefore w:val="0"/>
        <w:spacing w:before="0" w:after="0" w:line="400" w:lineRule="exact"/>
        <w:rPr>
          <w:rFonts w:hint="eastAsia" w:ascii="黑体" w:hAnsi="宋体" w:cs="Times New Roman"/>
          <w:b w:val="0"/>
          <w:color w:val="auto"/>
          <w:sz w:val="24"/>
          <w:szCs w:val="24"/>
          <w:highlight w:val="none"/>
        </w:rPr>
      </w:pPr>
      <w:r/>
      <w:bookmarkStart w:id="114" w:name="_Toc200451960"/>
      <w:r>
        <w:rPr>
          <w:rFonts w:hint="eastAsia" w:ascii="宋体" w:hAnsi="宋体" w:eastAsia="宋体" w:cs="宋体"/>
          <w:b w:val="0"/>
          <w:bCs w:val="0"/>
          <w:color w:val="auto"/>
          <w:spacing w:val="7"/>
          <w:sz w:val="24"/>
          <w:szCs w:val="24"/>
          <w:highlight w:val="none"/>
          <w:lang w:val="en-US" w:eastAsia="zh-CN" w:bidi="ar-SA"/>
        </w:rPr>
        <w:t xml:space="preserve">28.3自中标人确定之日起2个工作日内，中标结果将在省级以上财政部门指定的媒体上进行公告，公告期限为1个工作日。</w:t>
      </w:r>
      <w:r/>
    </w:p>
    <w:p>
      <w:pPr>
        <w:ind w:left="0"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若有充分证据证明，中标人出现下列情况之一的，一经查实，中标无效：</w:t>
      </w:r>
      <w:r/>
    </w:p>
    <w:p>
      <w:pPr>
        <w:ind w:left="0" w:firstLine="480"/>
        <w:pageBreakBefore w:val="0"/>
        <w:spacing w:line="40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left="0" w:firstLine="480"/>
        <w:pageBreakBefore w:val="0"/>
        <w:spacing w:line="40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left="0" w:firstLine="480"/>
        <w:pageBreakBefore w:val="0"/>
        <w:spacing w:line="40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left="0" w:firstLine="480"/>
        <w:pageBreakBefore w:val="0"/>
        <w:spacing w:line="40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left="0" w:firstLine="480"/>
        <w:pageBreakBefore w:val="0"/>
        <w:spacing w:line="40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left="0" w:firstLine="480"/>
        <w:pageBreakBefore w:val="0"/>
        <w:spacing w:line="40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left="0" w:firstLine="480"/>
        <w:pageBreakBefore w:val="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质疑形式</w:t>
      </w:r>
      <w:r/>
    </w:p>
    <w:p>
      <w:pPr>
        <w:ind w:left="0"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.1供应商认为采购文件、采购过程和采购结果使自己的权益受到损害的，可以在知道或应知其权益受到损害之日起七个工作日内，以书面形式提出质疑。非书面形式、七个工作日之外提交的质疑将不予受理。</w:t>
      </w:r>
      <w:r/>
    </w:p>
    <w:p>
      <w:pPr>
        <w:ind w:left="0"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苏州市富城招投标代理有限公司</w:t>
      </w:r>
      <w:r>
        <w:rPr>
          <w:rFonts w:hint="eastAsia" w:ascii="宋体" w:hAnsi="宋体" w:cs="宋体"/>
          <w:color w:val="auto"/>
          <w:sz w:val="24"/>
          <w:szCs w:val="24"/>
          <w:highlight w:val="none"/>
        </w:rPr>
        <w:t xml:space="preserve">有权不予受理</w:t>
      </w:r>
      <w:r>
        <w:rPr>
          <w:rFonts w:hint="eastAsia" w:ascii="宋体" w:hAnsi="宋体" w:cs="宋体"/>
          <w:color w:val="auto"/>
          <w:sz w:val="24"/>
          <w:szCs w:val="24"/>
          <w:highlight w:val="none"/>
          <w:lang w:eastAsia="zh-CN"/>
        </w:rPr>
        <w:t xml:space="preserve">。</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29.1.3质疑函应当包括下列内容：</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29.1.3.1供应商的姓名或者名称、地址、邮编、联系人及联系电话；</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29.1.3.2质疑项目的名称、编号；</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29.1.3.3具体、明确的质疑事项和与质疑事项相关的请求；</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29.1.3.4事实依据；</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29.1.3.5必要的法律依据；</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29.1.3.6提出质疑的日期。</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29.1.4质疑函应当由法定代表人、主要负责人，或者其授权代表签字或者盖章，并加盖公章。匿名提交的质疑将不予受理。</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29.1.5质疑的送达方式</w:t>
      </w:r>
      <w:r/>
    </w:p>
    <w:p>
      <w:pPr>
        <w:ind w:left="0" w:firstLine="48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苏州市富城招投标代理有限公司</w:t>
      </w:r>
      <w:r>
        <w:rPr>
          <w:rFonts w:hint="eastAsia" w:ascii="宋体" w:hAnsi="宋体" w:cs="宋体"/>
          <w:color w:val="auto"/>
          <w:sz w:val="24"/>
          <w:szCs w:val="24"/>
          <w:highlight w:val="none"/>
        </w:rPr>
        <w:t xml:space="preserve">有权不予受理。</w:t>
      </w:r>
      <w:r/>
    </w:p>
    <w:p>
      <w:pPr>
        <w:ind w:left="0"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特别提示</w:t>
      </w:r>
      <w:r/>
    </w:p>
    <w:p>
      <w:pPr>
        <w:ind w:left="0" w:firstLine="480"/>
        <w:pageBreakBefore w:val="0"/>
        <w:spacing w:line="400" w:lineRule="exact"/>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left="0"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.2供应商在法定质疑期内应一次性提出针对同一采购程序环节的质疑。</w:t>
      </w:r>
      <w:r/>
    </w:p>
    <w:p>
      <w:pPr>
        <w:ind w:left="0" w:firstLine="24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苏州市富城招投标代理有限公司</w:t>
      </w:r>
      <w:r>
        <w:rPr>
          <w:rFonts w:hint="eastAsia" w:ascii="宋体" w:hAnsi="宋体" w:cs="宋体"/>
          <w:color w:val="auto"/>
          <w:sz w:val="24"/>
          <w:szCs w:val="24"/>
          <w:highlight w:val="none"/>
        </w:rPr>
        <w:t xml:space="preserve">有权依据政府采购的有关规定，报请政府采购监管部门对该投标人进行相应的行政处罚。</w:t>
      </w:r>
      <w:r/>
    </w:p>
    <w:p>
      <w:pPr>
        <w:ind w:left="0"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其他</w:t>
      </w:r>
      <w:r/>
    </w:p>
    <w:p>
      <w:pPr>
        <w:ind w:left="0" w:firstLine="480"/>
        <w:pageBreakBefore w:val="0"/>
        <w:spacing w:line="400" w:lineRule="exact"/>
        <w:rPr>
          <w:rFonts w:hint="eastAsia" w:ascii="宋体" w:hAnsi="宋体" w:cs="Arial"/>
          <w:color w:val="auto"/>
          <w:sz w:val="24"/>
          <w:szCs w:val="24"/>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苏州市富城招投标代理有限公司</w:t>
      </w:r>
      <w:r>
        <w:rPr>
          <w:rFonts w:hint="eastAsia" w:ascii="宋体" w:hAnsi="宋体" w:cs="宋体"/>
          <w:color w:val="auto"/>
          <w:sz w:val="24"/>
          <w:szCs w:val="24"/>
          <w:highlight w:val="none"/>
        </w:rPr>
        <w:t xml:space="preserve">将在收到供应商的质疑后七个工作日内作出答复，答复的内容不涉及商业秘密。</w:t>
      </w:r>
      <w:r/>
    </w:p>
    <w:p>
      <w:pPr>
        <w:ind w:left="0" w:firstLine="560"/>
        <w:keepLines/>
        <w:keepNext/>
        <w:pageBreakBefore w:val="0"/>
        <w:spacing w:line="400" w:lineRule="exact"/>
        <w:rPr>
          <w:rFonts w:ascii="宋体" w:hAnsi="宋体" w:cs="宋体"/>
          <w:color w:val="auto"/>
          <w:sz w:val="24"/>
          <w:szCs w:val="24"/>
          <w:highlight w:val="none"/>
        </w:rPr>
        <w:outlineLvl w:val="3"/>
      </w:pPr>
      <w:r>
        <w:rPr>
          <w:rFonts w:hint="eastAsia" w:ascii="宋体" w:hAnsi="宋体" w:cs="宋体"/>
          <w:color w:val="auto"/>
          <w:sz w:val="24"/>
          <w:szCs w:val="24"/>
          <w:highlight w:val="none"/>
        </w:rPr>
        <w:t xml:space="preserve">30、中标通知书</w:t>
      </w:r>
      <w:r/>
    </w:p>
    <w:p>
      <w:pPr>
        <w:ind w:left="0"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r>
        <w:rPr>
          <w:rFonts w:hint="eastAsia" w:ascii="宋体" w:hAnsi="宋体"/>
          <w:color w:val="auto"/>
          <w:sz w:val="24"/>
          <w:szCs w:val="24"/>
          <w:highlight w:val="none"/>
          <w:lang w:eastAsia="zh-CN"/>
        </w:rPr>
        <w:t xml:space="preserve">苏州市富城招投标代理有限公司</w:t>
      </w:r>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pageBreakBefore w:val="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pageBreakBefore w:val="0"/>
        <w:spacing w:line="400" w:lineRule="exact"/>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七、授予合同</w:t>
      </w:r>
      <w:r/>
    </w:p>
    <w:p>
      <w:pPr>
        <w:ind w:left="0" w:firstLine="560"/>
        <w:keepLines/>
        <w:keepNext/>
        <w:pageBreakBefore w:val="0"/>
        <w:spacing w:line="400" w:lineRule="exact"/>
        <w:rPr>
          <w:rFonts w:hint="eastAsia" w:ascii="宋体" w:hAnsi="宋体" w:cs="Arial"/>
          <w:bCs/>
          <w:color w:val="auto"/>
          <w:sz w:val="24"/>
          <w:szCs w:val="24"/>
          <w:highlight w:val="none"/>
        </w:rPr>
        <w:outlineLvl w:val="3"/>
      </w:pPr>
      <w:r>
        <w:rPr>
          <w:rFonts w:hint="eastAsia" w:ascii="宋体" w:hAnsi="宋体" w:cs="Arial"/>
          <w:bCs/>
          <w:color w:val="auto"/>
          <w:sz w:val="24"/>
          <w:szCs w:val="24"/>
          <w:highlight w:val="none"/>
        </w:rPr>
        <w:t xml:space="preserve">31. 签订合同</w:t>
      </w:r>
      <w:r/>
    </w:p>
    <w:p>
      <w:pPr>
        <w:ind w:left="0" w:firstLine="480"/>
        <w:pageBreakBefore w:val="0"/>
        <w:spacing w:line="400" w:lineRule="exact"/>
        <w:rPr>
          <w:rFonts w:hint="eastAsia" w:ascii="宋体" w:hAnsi="宋体"/>
          <w:b/>
          <w:bCs w:val="0"/>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left="0" w:firstLine="480"/>
        <w:pageBreakBefore w:val="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left="0" w:firstLine="560"/>
        <w:keepLines/>
        <w:keepNext/>
        <w:pageBreakBefore w:val="0"/>
        <w:spacing w:line="400" w:lineRule="exact"/>
        <w:rPr>
          <w:rFonts w:hint="eastAsia" w:ascii="宋体" w:hAnsi="宋体" w:cs="Arial"/>
          <w:bCs/>
          <w:color w:val="auto"/>
          <w:sz w:val="24"/>
          <w:szCs w:val="24"/>
          <w:highlight w:val="none"/>
        </w:rPr>
        <w:outlineLvl w:val="3"/>
      </w:pPr>
      <w:r>
        <w:rPr>
          <w:rFonts w:hint="eastAsia" w:ascii="宋体" w:hAnsi="宋体" w:cs="Arial"/>
          <w:bCs/>
          <w:color w:val="auto"/>
          <w:sz w:val="24"/>
          <w:szCs w:val="24"/>
          <w:highlight w:val="none"/>
        </w:rPr>
        <w:t xml:space="preserve">32、履约保证金</w:t>
      </w:r>
      <w:r/>
    </w:p>
    <w:p>
      <w:pPr>
        <w:pStyle w:val="995"/>
        <w:ind w:left="0" w:firstLine="500"/>
        <w:pageBreakBefore w:val="0"/>
        <w:spacing w:line="400" w:lineRule="exact"/>
        <w:rPr>
          <w:rFonts w:hint="eastAsia"/>
          <w:color w:val="auto"/>
          <w:sz w:val="24"/>
          <w:szCs w:val="24"/>
          <w:highlight w:val="none"/>
        </w:rPr>
        <w:outlineLvl w:val="9"/>
      </w:pPr>
      <w:r>
        <w:rPr>
          <w:rStyle w:val="979"/>
          <w:rFonts w:ascii="宋体" w:hAnsi="宋体" w:eastAsia="宋体" w:cs="宋体"/>
          <w:b w:val="0"/>
          <w:color w:val="auto"/>
          <w:spacing w:val="7"/>
          <w:sz w:val="24"/>
          <w:szCs w:val="24"/>
          <w:highlight w:val="none"/>
        </w:rPr>
        <w:t xml:space="preserve">32.1 合同签订前，中标人向采购单位交付的履约保证金为合同总价款2％。</w:t>
      </w:r>
      <w:bookmarkStart w:id="115" w:name="EB8c6891da72364e93a7598f4884fbe954"/>
      <w:r/>
      <w:bookmarkEnd w:id="115"/>
      <w:r/>
      <w:r/>
    </w:p>
    <w:p>
      <w:pPr>
        <w:ind w:left="0" w:firstLine="480"/>
        <w:pageBreakBefore w:val="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left="0" w:firstLine="560"/>
        <w:keepLines/>
        <w:keepNext/>
        <w:pageBreakBefore w:val="0"/>
        <w:spacing w:line="400" w:lineRule="exact"/>
        <w:rPr>
          <w:rFonts w:hint="eastAsia" w:ascii="宋体" w:hAnsi="宋体" w:cs="Arial"/>
          <w:bCs/>
          <w:color w:val="auto"/>
          <w:sz w:val="24"/>
          <w:szCs w:val="24"/>
          <w:highlight w:val="none"/>
        </w:rPr>
        <w:outlineLvl w:val="3"/>
      </w:pPr>
      <w:r>
        <w:rPr>
          <w:rFonts w:hint="eastAsia" w:ascii="宋体" w:hAnsi="宋体" w:cs="Arial"/>
          <w:bCs/>
          <w:color w:val="auto"/>
          <w:sz w:val="24"/>
          <w:szCs w:val="24"/>
          <w:highlight w:val="none"/>
        </w:rPr>
        <w:t xml:space="preserve">33、货物和服务的追加、减少和添购。</w:t>
      </w:r>
      <w:r/>
    </w:p>
    <w:p>
      <w:pPr>
        <w:ind w:left="0"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left="0"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left="0" w:firstLine="560"/>
        <w:keepLines/>
        <w:keepNext/>
        <w:pageBreakBefore w:val="0"/>
        <w:spacing w:line="400" w:lineRule="exact"/>
        <w:rPr>
          <w:rFonts w:hint="eastAsia" w:ascii="宋体" w:hAnsi="宋体" w:cs="Arial"/>
          <w:bCs/>
          <w:color w:val="auto"/>
          <w:sz w:val="24"/>
          <w:szCs w:val="24"/>
          <w:highlight w:val="none"/>
        </w:rPr>
        <w:outlineLvl w:val="3"/>
      </w:pPr>
      <w:r>
        <w:rPr>
          <w:rFonts w:hint="eastAsia" w:ascii="宋体" w:hAnsi="宋体" w:cs="宋体"/>
          <w:bCs/>
          <w:color w:val="auto"/>
          <w:sz w:val="24"/>
          <w:szCs w:val="24"/>
          <w:highlight w:val="none"/>
        </w:rPr>
        <w:t xml:space="preserve">34、监督和公证</w:t>
      </w:r>
      <w:r/>
    </w:p>
    <w:p>
      <w:pPr>
        <w:ind w:left="0" w:firstLine="480"/>
        <w:pageBreakBefore w:val="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bookmarkStart w:id="116" w:name="EB0f9f45dd5e234a13a81c333deb906690"/>
      <w:r/>
      <w:bookmarkEnd w:id="116"/>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r>
      <w:r/>
    </w:p>
    <w:p>
      <w:pPr>
        <w:pStyle w:val="98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r>
      <w:bookmarkEnd w:id="114"/>
      <w:r/>
      <w:r/>
    </w:p>
    <w:p>
      <w:pPr>
        <w:rPr>
          <w:rFonts w:hint="eastAsia"/>
        </w:rPr>
      </w:pPr>
      <w:r>
        <w:rPr>
          <w:rFonts w:hint="eastAsia"/>
        </w:rPr>
      </w:r>
      <w:r/>
    </w:p>
    <w:p>
      <w:pPr>
        <w:rPr>
          <w:rFonts w:hint="eastAsia"/>
        </w:rPr>
      </w:pPr>
      <w:r>
        <w:rPr>
          <w:rFonts w:hint="eastAsia"/>
        </w:rPr>
      </w:r>
      <w:r/>
    </w:p>
    <w:p>
      <w:r/>
      <w:r/>
    </w:p>
    <w:p>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bookmarkStart w:id="122" w:name="_Toc462564139"/>
      <w:r/>
      <w:bookmarkStart w:id="123" w:name="_Toc479757211"/>
      <w:r/>
      <w:r/>
    </w:p>
    <w:p>
      <w:pPr>
        <w:pStyle w:val="996"/>
        <w:jc w:val="center"/>
        <w:rPr>
          <w:rFonts w:hint="eastAsia" w:ascii="黑体" w:eastAsia="黑体"/>
          <w:bCs/>
          <w:sz w:val="44"/>
        </w:rPr>
      </w:pPr>
      <w:r>
        <w:rPr>
          <w:rFonts w:hint="eastAsia" w:ascii="黑体" w:eastAsia="黑体"/>
          <w:bCs/>
          <w:sz w:val="44"/>
        </w:rPr>
        <w:t xml:space="preserve">第三章  合同文本</w:t>
      </w:r>
      <w:r/>
    </w:p>
    <w:p>
      <w:pPr>
        <w:ind w:firstLine="480"/>
        <w:spacing w:line="500" w:lineRule="exact"/>
        <w:rPr>
          <w:rFonts w:hint="eastAsia" w:ascii="宋体" w:hAnsi="宋体"/>
          <w:bCs/>
          <w:sz w:val="24"/>
        </w:rPr>
      </w:pPr>
      <w:r/>
      <w:bookmarkStart w:id="124" w:name="_Toc513029243"/>
      <w:r/>
      <w:bookmarkStart w:id="125" w:name="_Toc20823315"/>
      <w:r/>
      <w:bookmarkStart w:id="126" w:name="_Toc16938559"/>
      <w:r>
        <w:rPr>
          <w:rFonts w:hint="eastAsia" w:ascii="宋体" w:hAnsi="宋体"/>
          <w:bCs/>
          <w:sz w:val="24"/>
        </w:rPr>
        <w:t xml:space="preserve">以下为中标后签定本项目合同的通用条款，中标人不得提出实质性的修改。</w:t>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张家港市政府采购合同（服务）</w:t>
      </w:r>
      <w:r/>
    </w:p>
    <w:p>
      <w:pPr>
        <w:pStyle w:val="997"/>
        <w:keepLines w:val="0"/>
        <w:keepNext w:val="0"/>
        <w:pageBreakBefore w:val="0"/>
        <w:spacing w:line="380" w:lineRule="exact"/>
        <w:widowControl w:val="off"/>
        <w:rPr>
          <w:rFonts w:hAnsi="宋体"/>
          <w:sz w:val="24"/>
          <w:szCs w:val="24"/>
        </w:rPr>
      </w:pPr>
      <w:r>
        <w:rPr>
          <w:rFonts w:hAnsi="宋体"/>
          <w:sz w:val="24"/>
          <w:szCs w:val="24"/>
        </w:rPr>
        <w:t xml:space="preserve">项目名称：                                       项目编号：</w:t>
      </w:r>
      <w:r/>
    </w:p>
    <w:p>
      <w:pPr>
        <w:pStyle w:val="997"/>
        <w:keepLines w:val="0"/>
        <w:keepNext w:val="0"/>
        <w:pageBreakBefore w:val="0"/>
        <w:spacing w:line="380" w:lineRule="exact"/>
        <w:widowControl w:val="off"/>
        <w:rPr>
          <w:rFonts w:hAnsi="宋体"/>
          <w:sz w:val="24"/>
          <w:szCs w:val="24"/>
        </w:rPr>
      </w:pPr>
      <w:r>
        <w:rPr>
          <w:rFonts w:hAnsi="宋体"/>
          <w:sz w:val="24"/>
          <w:szCs w:val="24"/>
        </w:rPr>
        <w:t xml:space="preserve">甲方：（买方）_________</w:t>
      </w:r>
      <w:r/>
    </w:p>
    <w:p>
      <w:pPr>
        <w:pStyle w:val="997"/>
        <w:keepLines w:val="0"/>
        <w:keepNext w:val="0"/>
        <w:pageBreakBefore w:val="0"/>
        <w:spacing w:line="380" w:lineRule="exact"/>
        <w:widowControl w:val="off"/>
        <w:rPr>
          <w:rFonts w:hint="eastAsia" w:hAnsi="宋体"/>
          <w:sz w:val="24"/>
          <w:szCs w:val="24"/>
        </w:rPr>
      </w:pPr>
      <w:r>
        <w:rPr>
          <w:rFonts w:hAnsi="宋体"/>
          <w:sz w:val="24"/>
          <w:szCs w:val="24"/>
        </w:rPr>
        <w:t xml:space="preserve">乙方：（卖方）_________</w:t>
      </w:r>
      <w:r/>
    </w:p>
    <w:p>
      <w:pPr>
        <w:pStyle w:val="997"/>
        <w:keepLines w:val="0"/>
        <w:keepNext w:val="0"/>
        <w:pageBreakBefore w:val="0"/>
        <w:spacing w:line="380" w:lineRule="exact"/>
        <w:widowControl w:val="off"/>
        <w:rPr>
          <w:rFonts w:hAnsi="宋体"/>
          <w:b/>
          <w:sz w:val="24"/>
          <w:szCs w:val="24"/>
        </w:rPr>
      </w:pPr>
      <w:r>
        <w:rPr>
          <w:rFonts w:hAnsi="宋体"/>
          <w:b/>
          <w:sz w:val="24"/>
          <w:szCs w:val="24"/>
        </w:rPr>
        <w:t xml:space="preserve">   </w:t>
      </w:r>
      <w:r>
        <w:rPr>
          <w:rFonts w:hAnsi="宋体"/>
          <w:sz w:val="24"/>
          <w:szCs w:val="24"/>
        </w:rPr>
        <w:t xml:space="preserve">甲、乙双方根据苏州市富城招投标代理有限公司</w:t>
      </w:r>
      <w:r>
        <w:rPr>
          <w:rFonts w:hint="eastAsia" w:hAnsi="宋体"/>
          <w:sz w:val="24"/>
          <w:szCs w:val="24"/>
          <w:u w:val="single"/>
        </w:rPr>
        <w:t xml:space="preserve">         </w:t>
      </w:r>
      <w:r>
        <w:rPr>
          <w:rFonts w:hAnsi="宋体"/>
          <w:sz w:val="24"/>
          <w:szCs w:val="24"/>
        </w:rPr>
        <w:t xml:space="preserve">项目公开招标的结果，签署本合同。</w:t>
      </w:r>
      <w:r/>
    </w:p>
    <w:p>
      <w:pPr>
        <w:ind w:left="0" w:right="0" w:firstLine="482"/>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一、服务内容</w:t>
      </w:r>
      <w:r/>
    </w:p>
    <w:tbl>
      <w:tblPr>
        <w:tblStyle w:val="9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976"/>
        <w:gridCol w:w="4129"/>
      </w:tblGrid>
      <w:tr>
        <w:trPr>
          <w:trHeight w:val="5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center"/>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480"/>
              <w:jc w:val="center"/>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480"/>
              <w:jc w:val="center"/>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服务内容</w:t>
            </w:r>
            <w:r/>
          </w:p>
        </w:tc>
      </w:tr>
      <w:tr>
        <w:trPr>
          <w:trHeight w:val="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8" w:type="dxa"/>
            <w:vAlign w:val="center"/>
            <w:textDirection w:val="lrTb"/>
            <w:noWrap w:val="false"/>
          </w:tcPr>
          <w:p>
            <w:pPr>
              <w:ind w:left="0" w:right="0" w:firstLine="0"/>
              <w:jc w:val="both"/>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both"/>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9" w:type="dxa"/>
            <w:vAlign w:val="center"/>
            <w:textDirection w:val="lrTb"/>
            <w:noWrap w:val="false"/>
          </w:tcPr>
          <w:p>
            <w:pPr>
              <w:ind w:left="0" w:right="0" w:firstLine="0"/>
              <w:jc w:val="both"/>
              <w:keepLines w:val="0"/>
              <w:keepNext w:val="0"/>
              <w:pageBreakBefore w:val="0"/>
              <w:spacing w:after="0"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997"/>
        <w:keepLines w:val="0"/>
        <w:keepNext w:val="0"/>
        <w:pageBreakBefore w:val="0"/>
        <w:spacing w:line="380" w:lineRule="exact"/>
        <w:widowControl w:val="off"/>
        <w:rPr>
          <w:rFonts w:hAnsi="宋体"/>
          <w:sz w:val="24"/>
          <w:szCs w:val="24"/>
        </w:rPr>
      </w:pPr>
      <w:r>
        <w:rPr>
          <w:rFonts w:hAnsi="宋体"/>
          <w:sz w:val="24"/>
          <w:szCs w:val="24"/>
        </w:rPr>
      </w:r>
      <w:r/>
    </w:p>
    <w:p>
      <w:pPr>
        <w:pStyle w:val="997"/>
        <w:keepLines w:val="0"/>
        <w:keepNext w:val="0"/>
        <w:pageBreakBefore w:val="0"/>
        <w:spacing w:line="380" w:lineRule="exact"/>
        <w:widowControl w:val="off"/>
        <w:rPr>
          <w:rFonts w:hAnsi="宋体"/>
          <w:b/>
          <w:sz w:val="24"/>
          <w:szCs w:val="24"/>
        </w:rPr>
      </w:pPr>
      <w:r>
        <w:rPr>
          <w:rFonts w:hAnsi="宋体"/>
          <w:b/>
          <w:sz w:val="24"/>
          <w:szCs w:val="24"/>
        </w:rPr>
        <w:t xml:space="preserve">二、合同金额</w:t>
      </w:r>
      <w:r/>
    </w:p>
    <w:p>
      <w:pPr>
        <w:pStyle w:val="997"/>
        <w:ind w:left="410" w:hanging="410"/>
        <w:keepLines w:val="0"/>
        <w:keepNext w:val="0"/>
        <w:pageBreakBefore w:val="0"/>
        <w:spacing w:line="380" w:lineRule="exact"/>
        <w:widowControl w:val="off"/>
        <w:rPr>
          <w:rFonts w:hAnsi="宋体"/>
          <w:sz w:val="24"/>
          <w:szCs w:val="24"/>
          <w:highlight w:val="none"/>
        </w:rPr>
      </w:pPr>
      <w:r>
        <w:rPr>
          <w:rFonts w:hAnsi="宋体"/>
          <w:sz w:val="24"/>
          <w:szCs w:val="24"/>
        </w:rPr>
        <w:t xml:space="preserve">2.1本合同金额为（大写）：____________元（_____________元）人民币。</w:t>
      </w:r>
      <w:r/>
    </w:p>
    <w:p>
      <w:pPr>
        <w:ind w:left="0" w:right="0" w:firstLine="0"/>
        <w:jc w:val="both"/>
        <w:keepLines w:val="0"/>
        <w:keepNext w:val="0"/>
        <w:pageBreakBefore w:val="0"/>
        <w:spacing w:line="380" w:lineRule="exact"/>
        <w:widowControl w:val="off"/>
        <w:rPr>
          <w:rFonts w:hint="default"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Ansi="宋体"/>
          <w:sz w:val="24"/>
          <w:szCs w:val="24"/>
          <w:highlight w:val="none"/>
        </w:rPr>
        <w:t xml:space="preserve">总价为综合报价，应包括但不限于</w:t>
      </w:r>
      <w:r>
        <w:rPr>
          <w:rStyle w:val="979"/>
          <w:rFonts w:hint="eastAsia" w:ascii="宋体" w:hAnsi="宋体" w:eastAsia="宋体" w:cs="宋体"/>
          <w:b w:val="0"/>
          <w:color w:val="000000"/>
          <w:spacing w:val="7"/>
          <w:sz w:val="24"/>
          <w:highlight w:val="none"/>
        </w:rPr>
        <w:t xml:space="preserve">人员费用（工资、福利、培训、社会保险等）、</w:t>
      </w:r>
      <w:r>
        <w:rPr>
          <w:rFonts w:hint="default" w:hAnsi="宋体"/>
          <w:sz w:val="24"/>
          <w:szCs w:val="24"/>
          <w:highlight w:val="none"/>
          <w:lang w:val="en-US" w:eastAsia="zh-CN"/>
        </w:rPr>
        <w:t xml:space="preserve">设备、工具购置及维修费用、服务所用材料消耗费用、管理费用、利润、税金、政策性文件规定及合同包含的所有风险、责任等各项应有费用</w:t>
      </w:r>
      <w:r>
        <w:rPr>
          <w:rFonts w:hint="eastAsia" w:hAnsi="宋体"/>
          <w:sz w:val="24"/>
          <w:szCs w:val="24"/>
          <w:highlight w:val="none"/>
          <w:lang w:val="en-US" w:eastAsia="zh-CN"/>
        </w:rPr>
        <w:t xml:space="preserve">。</w:t>
      </w:r>
      <w:r/>
    </w:p>
    <w:p>
      <w:pPr>
        <w:ind w:left="0" w:right="0" w:firstLine="0"/>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hAnsi="宋体"/>
          <w:b/>
          <w:sz w:val="24"/>
          <w:szCs w:val="24"/>
        </w:rPr>
        <w:t xml:space="preserve">三、</w:t>
      </w:r>
      <w:r>
        <w:rPr>
          <w:rFonts w:ascii="宋体" w:hAnsi="宋体" w:eastAsia="宋体" w:cs="宋体"/>
          <w:b/>
          <w:color w:val="000000"/>
          <w:sz w:val="24"/>
        </w:rPr>
        <w:t xml:space="preserve">履约保证金</w:t>
      </w:r>
      <w:r/>
    </w:p>
    <w:p>
      <w:pPr>
        <w:ind w:left="0" w:right="0" w:firstLine="0"/>
        <w:jc w:val="both"/>
        <w:keepLines w:val="0"/>
        <w:keepNext w:val="0"/>
        <w:pageBreakBefore w:val="0"/>
        <w:spacing w:line="38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3.1合同签订前，乙方向甲方交纳人民币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元作为本合同的履约保证金。履约保证金应当以支票、汇票、本票或者金融机构、担保机构出具的保函等非现金形式提交。</w:t>
      </w:r>
      <w:r/>
    </w:p>
    <w:p>
      <w:pPr>
        <w:ind w:left="0" w:right="0" w:firstLine="0"/>
        <w:jc w:val="both"/>
        <w:keepLines w:val="0"/>
        <w:keepNext w:val="0"/>
        <w:pageBreakBefore w:val="0"/>
        <w:spacing w:line="380" w:lineRule="exact"/>
        <w:widowControl w:val="off"/>
        <w:rPr>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3.2甲方付清全部合同金额的同时返还履约保证金。</w:t>
      </w:r>
      <w:r/>
    </w:p>
    <w:p>
      <w:pPr>
        <w:ind w:left="0" w:right="0" w:firstLine="0"/>
        <w:jc w:val="both"/>
        <w:keepLines w:val="0"/>
        <w:keepNext w:val="0"/>
        <w:pageBreakBefore w:val="0"/>
        <w:spacing w:line="380" w:lineRule="exact"/>
        <w:widowControl w:val="off"/>
        <w:rPr>
          <w:rFonts w:hAnsi="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3.3乙方不履行与甲方订立的合同的，履约保证金不予退还。</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四、转包或分包</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本合同范围的服务，应由乙方直接提供，不得转让他人提供；</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4.2如有转包和分包行为，甲方有权给予终止合同。</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五、服务期限：</w:t>
      </w:r>
      <w:r/>
    </w:p>
    <w:p>
      <w:pPr>
        <w:ind w:left="0" w:right="0" w:firstLine="0"/>
        <w:keepLines w:val="0"/>
        <w:keepNext w:val="0"/>
        <w:pageBreakBefore w:val="0"/>
        <w:spacing w:line="38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服务期限：</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个月</w:t>
      </w:r>
      <w:r>
        <w:rPr>
          <w:rFonts w:ascii="宋体" w:hAnsi="宋体" w:eastAsia="宋体" w:cs="宋体"/>
          <w:color w:val="000000"/>
          <w:sz w:val="24"/>
        </w:rPr>
        <w:t xml:space="preserve">。自</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 到</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六、货款支付</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结付程序：</w:t>
      </w:r>
      <w:r>
        <w:rPr>
          <w:rFonts w:ascii="宋体" w:hAnsi="宋体" w:eastAsia="宋体" w:cs="宋体"/>
          <w:color w:val="000000"/>
          <w:sz w:val="24"/>
          <w:u w:val="single"/>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6.2结付期限：</w:t>
      </w:r>
      <w:r>
        <w:rPr>
          <w:rFonts w:ascii="宋体" w:hAnsi="宋体" w:eastAsia="宋体" w:cs="宋体"/>
          <w:color w:val="000000"/>
          <w:sz w:val="24"/>
          <w:u w:val="single"/>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6.3乙方收款账户：</w:t>
      </w:r>
      <w:r>
        <w:rPr>
          <w:rFonts w:ascii="宋体" w:hAnsi="宋体" w:eastAsia="宋体" w:cs="宋体"/>
          <w:color w:val="000000"/>
          <w:sz w:val="24"/>
          <w:u w:val="single"/>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6.4甲方合同款支付方式：</w:t>
      </w:r>
      <w:r>
        <w:rPr>
          <w:rFonts w:ascii="宋体" w:hAnsi="宋体" w:eastAsia="宋体" w:cs="宋体"/>
          <w:color w:val="000000"/>
          <w:sz w:val="24"/>
          <w:u w:val="single"/>
        </w:rPr>
        <w:t xml:space="preserve">                       </w:t>
      </w:r>
      <w:r/>
    </w:p>
    <w:p>
      <w:pPr>
        <w:keepLines w:val="0"/>
        <w:keepNext w:val="0"/>
        <w:pageBreakBefore w:val="0"/>
        <w:spacing w:line="38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七、税</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 本合同执行中相关的一切税费均由乙方负担。</w:t>
      </w:r>
      <w:r/>
    </w:p>
    <w:p>
      <w:pPr>
        <w:keepLines w:val="0"/>
        <w:keepNext w:val="0"/>
        <w:pageBreakBefore w:val="0"/>
        <w:spacing w:line="38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八、 管理事项</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按招标内容要求以及响应单位的承诺项目阐述。</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九、双方权利义务</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甲方的权利和义务</w:t>
      </w:r>
      <w:r/>
    </w:p>
    <w:p>
      <w:pPr>
        <w:pStyle w:val="1017"/>
        <w:numPr>
          <w:ilvl w:val="0"/>
          <w:numId w:val="0"/>
        </w:numPr>
        <w:jc w:val="both"/>
        <w:keepLines w:val="0"/>
        <w:keepNext w:val="0"/>
        <w:pageBreakBefore w:val="0"/>
        <w:spacing w:after="100" w:line="360" w:lineRule="exact"/>
        <w:widowControl w:val="off"/>
        <w:rPr>
          <w:rFonts w:hint="default" w:cs="宋体"/>
          <w:b w:val="0"/>
          <w:bCs w:val="0"/>
          <w:color w:val="auto"/>
          <w:sz w:val="24"/>
          <w:szCs w:val="24"/>
          <w:lang w:val="en-US" w:eastAsia="zh-CN"/>
        </w:rPr>
      </w:pPr>
      <w:r>
        <w:rPr>
          <w:rFonts w:hint="eastAsia" w:cs="宋体"/>
          <w:b w:val="0"/>
          <w:bCs w:val="0"/>
          <w:color w:val="auto"/>
          <w:sz w:val="24"/>
          <w:szCs w:val="24"/>
          <w:lang w:val="en-US" w:eastAsia="zh-CN"/>
        </w:rPr>
        <w:t xml:space="preserve">9.1.1</w:t>
      </w:r>
      <w:r>
        <w:rPr>
          <w:rFonts w:hint="default" w:cs="宋体"/>
          <w:b w:val="0"/>
          <w:bCs w:val="0"/>
          <w:color w:val="auto"/>
          <w:sz w:val="24"/>
          <w:szCs w:val="24"/>
          <w:lang w:val="en-US" w:eastAsia="zh-CN"/>
        </w:rPr>
        <w:t xml:space="preserve">甲方制定的委托乙方承担的绿地养护服务内容。(详见项目需求)</w:t>
      </w:r>
      <w:r/>
    </w:p>
    <w:p>
      <w:pPr>
        <w:keepLines w:val="0"/>
        <w:keepNext w:val="0"/>
        <w:pageBreakBefore w:val="0"/>
        <w:spacing w:line="38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9.1.2</w:t>
      </w:r>
      <w:r>
        <w:rPr>
          <w:rFonts w:hint="default" w:ascii="宋体" w:hAnsi="宋体" w:eastAsia="宋体" w:cs="宋体"/>
          <w:sz w:val="24"/>
          <w:szCs w:val="24"/>
          <w:highlight w:val="none"/>
          <w:lang w:val="en-US" w:eastAsia="zh-CN"/>
        </w:rPr>
        <w:t xml:space="preserve">检査监督乙方管理工作的实施及制度的执行情况，并定期考核</w:t>
      </w:r>
      <w:r>
        <w:rPr>
          <w:rFonts w:hint="eastAsia" w:ascii="宋体" w:hAnsi="宋体" w:cs="宋体"/>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详见附件《考核细则》</w:t>
      </w:r>
      <w:r>
        <w:rPr>
          <w:rFonts w:hint="default" w:ascii="宋体" w:hAnsi="宋体" w:eastAsia="宋体" w:cs="宋体"/>
          <w:color w:val="auto"/>
          <w:sz w:val="24"/>
          <w:szCs w:val="24"/>
          <w:highlight w:val="none"/>
          <w:lang w:val="en-US" w:eastAsia="zh-CN"/>
        </w:rPr>
        <w:t xml:space="preserve">。</w:t>
      </w:r>
      <w:r/>
    </w:p>
    <w:p>
      <w:pPr>
        <w:keepLines w:val="0"/>
        <w:keepNext w:val="0"/>
        <w:pageBreakBefore w:val="0"/>
        <w:spacing w:line="38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9.1.3</w:t>
      </w:r>
      <w:r>
        <w:rPr>
          <w:rFonts w:hint="default" w:ascii="宋体" w:hAnsi="宋体" w:eastAsia="宋体" w:cs="宋体"/>
          <w:sz w:val="24"/>
          <w:szCs w:val="24"/>
          <w:highlight w:val="none"/>
          <w:lang w:val="en-US" w:eastAsia="zh-CN"/>
        </w:rPr>
        <w:t xml:space="preserve">审定乙方提出的绿</w:t>
      </w:r>
      <w:r>
        <w:rPr>
          <w:rFonts w:hint="eastAsia" w:ascii="宋体" w:hAnsi="宋体" w:eastAsia="宋体" w:cs="宋体"/>
          <w:sz w:val="24"/>
          <w:szCs w:val="24"/>
          <w:highlight w:val="none"/>
          <w:lang w:val="en-US" w:eastAsia="zh-CN"/>
        </w:rPr>
        <w:t xml:space="preserve">化</w:t>
      </w:r>
      <w:r>
        <w:rPr>
          <w:rFonts w:hint="default" w:ascii="宋体" w:hAnsi="宋体" w:eastAsia="宋体" w:cs="宋体"/>
          <w:sz w:val="24"/>
          <w:szCs w:val="24"/>
          <w:highlight w:val="none"/>
          <w:lang w:val="en-US" w:eastAsia="zh-CN"/>
        </w:rPr>
        <w:t xml:space="preserve">养护服务计划。</w:t>
      </w:r>
      <w:r/>
    </w:p>
    <w:p>
      <w:pPr>
        <w:keepLines w:val="0"/>
        <w:keepNext w:val="0"/>
        <w:pageBreakBefore w:val="0"/>
        <w:spacing w:line="38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9.1.4</w:t>
      </w:r>
      <w:r>
        <w:rPr>
          <w:rFonts w:hint="default" w:ascii="宋体" w:hAnsi="宋体" w:eastAsia="宋体" w:cs="宋体"/>
          <w:sz w:val="24"/>
          <w:szCs w:val="24"/>
          <w:highlight w:val="none"/>
          <w:lang w:val="en-US" w:eastAsia="zh-CN"/>
        </w:rPr>
        <w:t xml:space="preserve">协助乙方做好绿</w:t>
      </w:r>
      <w:r>
        <w:rPr>
          <w:rFonts w:hint="eastAsia" w:ascii="宋体" w:hAnsi="宋体" w:eastAsia="宋体" w:cs="宋体"/>
          <w:sz w:val="24"/>
          <w:szCs w:val="24"/>
          <w:highlight w:val="none"/>
          <w:lang w:val="en-US" w:eastAsia="zh-CN"/>
        </w:rPr>
        <w:t xml:space="preserve">化</w:t>
      </w:r>
      <w:r>
        <w:rPr>
          <w:rFonts w:hint="default" w:ascii="宋体" w:hAnsi="宋体" w:eastAsia="宋体" w:cs="宋体"/>
          <w:sz w:val="24"/>
          <w:szCs w:val="24"/>
          <w:highlight w:val="none"/>
          <w:lang w:val="en-US" w:eastAsia="zh-CN"/>
        </w:rPr>
        <w:t xml:space="preserve">养护工作的宣传教育。</w:t>
      </w:r>
      <w:r/>
    </w:p>
    <w:p>
      <w:pPr>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乙方的权利和义务</w:t>
      </w:r>
      <w:r/>
    </w:p>
    <w:p>
      <w:pPr>
        <w:keepLines w:val="0"/>
        <w:keepNext w:val="0"/>
        <w:pageBreakBefore w:val="0"/>
        <w:spacing w:line="3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9.2.1根据甲方的绿化养护要求</w:t>
      </w:r>
      <w:r>
        <w:rPr>
          <w:rFonts w:hint="default" w:ascii="宋体" w:hAnsi="宋体" w:eastAsia="宋体" w:cs="宋体"/>
          <w:sz w:val="24"/>
          <w:szCs w:val="24"/>
          <w:highlight w:val="none"/>
          <w:lang w:val="en-US" w:eastAsia="zh-CN"/>
        </w:rPr>
        <w:t xml:space="preserve">履行绿</w:t>
      </w:r>
      <w:r>
        <w:rPr>
          <w:rFonts w:hint="eastAsia" w:ascii="宋体" w:hAnsi="宋体" w:eastAsia="宋体" w:cs="宋体"/>
          <w:sz w:val="24"/>
          <w:szCs w:val="24"/>
          <w:highlight w:val="none"/>
          <w:lang w:val="en-US" w:eastAsia="zh-CN"/>
        </w:rPr>
        <w:t xml:space="preserve">化</w:t>
      </w:r>
      <w:r>
        <w:rPr>
          <w:rFonts w:hint="default" w:ascii="宋体" w:hAnsi="宋体" w:eastAsia="宋体" w:cs="宋体"/>
          <w:sz w:val="24"/>
          <w:szCs w:val="24"/>
          <w:highlight w:val="none"/>
          <w:lang w:val="en-US" w:eastAsia="zh-CN"/>
        </w:rPr>
        <w:t xml:space="preserve">养护服务职责</w:t>
      </w:r>
      <w:r>
        <w:rPr>
          <w:rFonts w:hint="eastAsia" w:ascii="宋体" w:hAnsi="宋体" w:eastAsia="宋体" w:cs="宋体"/>
          <w:sz w:val="24"/>
          <w:szCs w:val="24"/>
          <w:highlight w:val="none"/>
          <w:lang w:val="en-US" w:eastAsia="zh-CN"/>
        </w:rPr>
        <w:t xml:space="preserve">。</w:t>
      </w:r>
      <w:r/>
    </w:p>
    <w:p>
      <w:pPr>
        <w:keepLines w:val="0"/>
        <w:keepNext w:val="0"/>
        <w:pageBreakBefore w:val="0"/>
        <w:spacing w:line="38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9.2.2制定管护组织制度，工作有台帐，记录全，每月按要求上报当月工作总结及下月养护计划；</w:t>
      </w:r>
      <w:r/>
    </w:p>
    <w:p>
      <w:pPr>
        <w:keepLines w:val="0"/>
        <w:keepNext w:val="0"/>
        <w:pageBreakBefore w:val="0"/>
        <w:spacing w:line="3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9.2.3养护工人统一穿着安全警示服装、标志上岗，严格按安全生产操作流程组织作业，养护管理规范，遵守各项管理规定。按要求准时参加各类会议、活动及业务培训。</w:t>
      </w:r>
      <w:r/>
    </w:p>
    <w:p>
      <w:pPr>
        <w:keepLines w:val="0"/>
        <w:keepNext w:val="0"/>
        <w:pageBreakBefore w:val="0"/>
        <w:spacing w:line="3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9.2.4及时完成重要活动、参观接待、环境整治等临时性突击工作。无上级领导及相关部门、市民、游客反映、投诉管护存在问题。</w:t>
      </w:r>
      <w:r/>
    </w:p>
    <w:p>
      <w:pPr>
        <w:pStyle w:val="997"/>
        <w:keepLines w:val="0"/>
        <w:keepNext w:val="0"/>
        <w:pageBreakBefore w:val="0"/>
        <w:spacing w:line="380" w:lineRule="exact"/>
        <w:widowControl w:val="off"/>
        <w:rPr>
          <w:rFonts w:hAnsi="宋体"/>
          <w:b/>
          <w:sz w:val="24"/>
          <w:szCs w:val="24"/>
        </w:rPr>
      </w:pPr>
      <w:r>
        <w:rPr>
          <w:rFonts w:hAnsi="宋体"/>
          <w:b/>
          <w:sz w:val="24"/>
          <w:szCs w:val="24"/>
        </w:rPr>
        <w:t xml:space="preserve">十、服务质量</w:t>
      </w:r>
      <w:r/>
    </w:p>
    <w:p>
      <w:pPr>
        <w:pStyle w:val="997"/>
        <w:keepLines w:val="0"/>
        <w:keepNext w:val="0"/>
        <w:pageBreakBefore w:val="0"/>
        <w:spacing w:line="380" w:lineRule="exact"/>
        <w:widowControl w:val="off"/>
        <w:rPr>
          <w:rFonts w:hAnsi="宋体"/>
          <w:b w:val="0"/>
          <w:bCs w:val="0"/>
          <w:sz w:val="24"/>
          <w:szCs w:val="24"/>
        </w:rPr>
      </w:pPr>
      <w:r>
        <w:rPr>
          <w:rFonts w:hint="eastAsia" w:hAnsi="宋体"/>
          <w:b w:val="0"/>
          <w:bCs w:val="0"/>
          <w:sz w:val="24"/>
          <w:szCs w:val="24"/>
          <w:lang w:val="en-US" w:eastAsia="zh-CN"/>
        </w:rPr>
        <w:t xml:space="preserve">10.1</w:t>
      </w:r>
      <w:r>
        <w:rPr>
          <w:rFonts w:hAnsi="宋体"/>
          <w:b w:val="0"/>
          <w:bCs w:val="0"/>
          <w:sz w:val="24"/>
          <w:szCs w:val="24"/>
        </w:rPr>
        <w:t xml:space="preserve">乙方提供的管理服务应达到投标文件所约定的目标。对达标的理解有异议的，由双方共同认可的第三方予以评定。</w:t>
      </w:r>
      <w:r/>
    </w:p>
    <w:p>
      <w:pPr>
        <w:pStyle w:val="997"/>
        <w:keepLines w:val="0"/>
        <w:keepNext w:val="0"/>
        <w:pageBreakBefore w:val="0"/>
        <w:spacing w:line="380" w:lineRule="exact"/>
        <w:widowControl w:val="off"/>
        <w:rPr>
          <w:rFonts w:hAnsi="宋体"/>
          <w:b/>
          <w:sz w:val="24"/>
          <w:szCs w:val="24"/>
        </w:rPr>
      </w:pPr>
      <w:r>
        <w:rPr>
          <w:rFonts w:hAnsi="宋体"/>
          <w:b/>
          <w:sz w:val="24"/>
          <w:szCs w:val="24"/>
        </w:rPr>
        <w:t xml:space="preserve">十一、违约责任</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11.1甲方违反合同的约定，使乙方未完成规定服务目标，乙方有权要求甲方在一定期限内解决，逾期未解决的，乙方有权终止合同，造成乙方经济损失的，甲方给予乙方经济赔偿。</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11.2甲方</w:t>
      </w:r>
      <w:r>
        <w:rPr>
          <w:rFonts w:hint="eastAsia" w:ascii="宋体" w:hAnsi="宋体" w:eastAsia="宋体" w:cs="宋体"/>
          <w:color w:val="000000"/>
          <w:sz w:val="24"/>
          <w:szCs w:val="24"/>
          <w:highlight w:val="none"/>
        </w:rPr>
        <w:t xml:space="preserve">检查监督乙方服务工作的实施及制度的执行情况</w:t>
      </w:r>
      <w:r>
        <w:rPr>
          <w:rFonts w:hAnsi="宋体"/>
          <w:b w:val="0"/>
          <w:bCs w:val="0"/>
          <w:sz w:val="24"/>
          <w:szCs w:val="24"/>
        </w:rPr>
        <w:t xml:space="preserve">，乙方屡次整改不到位时，完全不符合服务要求的，甲方可以终止合同，由此造成的损失有乙方承担。</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11.3人员配备必须达到采购要求人数以上，关键岗位人员一年更换不超过三次，且须经甲方同意后方可更换。</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11.4乙方违反合同的约定，未能达到约定的管理目标，甲方有权要求乙方限期整改，逾期未整改的，甲方有权终止合同，造成甲方经济损失的，乙方给予甲方赔偿。</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11.5 本合同生效后，甲、乙双方任何一方无正当理由要求终止合同的，除双方签订补充协议外，责任方须按本合同及其补充协议的有关条款之规定承担违约责任，并应向对方支付合同金额10%的违约金。</w:t>
      </w:r>
      <w:r/>
    </w:p>
    <w:p>
      <w:pPr>
        <w:pStyle w:val="997"/>
        <w:keepLines w:val="0"/>
        <w:keepNext w:val="0"/>
        <w:pageBreakBefore w:val="0"/>
        <w:spacing w:line="380" w:lineRule="exact"/>
        <w:widowControl w:val="off"/>
        <w:rPr>
          <w:rFonts w:hAnsi="宋体"/>
          <w:b/>
          <w:sz w:val="24"/>
          <w:szCs w:val="24"/>
        </w:rPr>
      </w:pPr>
      <w:r>
        <w:rPr>
          <w:rFonts w:hAnsi="宋体"/>
          <w:b/>
          <w:sz w:val="24"/>
          <w:szCs w:val="24"/>
        </w:rPr>
        <w:t xml:space="preserve">十二、 不可抗力事件处理</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12.1 在合同有效期内，任何一方因不可抗力事件导致不能履行合同，则合同履行期可延长，其延长期与不可抗力影响期相同。</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12.2 不可抗力事件发生后，应立即通知对方，并寄送有关权威机构出具的证明。</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12.3 不可抗力事件延续120天以上，双方应通过友好协商，确定是否继续履行合同。</w:t>
      </w:r>
      <w:r/>
    </w:p>
    <w:p>
      <w:pPr>
        <w:pStyle w:val="997"/>
        <w:keepLines w:val="0"/>
        <w:keepNext w:val="0"/>
        <w:pageBreakBefore w:val="0"/>
        <w:spacing w:line="380" w:lineRule="exact"/>
        <w:widowControl w:val="off"/>
        <w:rPr>
          <w:rFonts w:hAnsi="宋体"/>
          <w:b/>
          <w:sz w:val="24"/>
          <w:szCs w:val="24"/>
        </w:rPr>
      </w:pPr>
      <w:r>
        <w:rPr>
          <w:rFonts w:hAnsi="宋体"/>
          <w:b/>
          <w:sz w:val="24"/>
          <w:szCs w:val="24"/>
        </w:rPr>
        <w:t xml:space="preserve">十三、诉讼</w:t>
      </w:r>
      <w:r/>
    </w:p>
    <w:p>
      <w:pPr>
        <w:pStyle w:val="997"/>
        <w:keepLines w:val="0"/>
        <w:keepNext w:val="0"/>
        <w:pageBreakBefore w:val="0"/>
        <w:spacing w:line="380" w:lineRule="exact"/>
        <w:widowControl w:val="off"/>
        <w:rPr>
          <w:rFonts w:hAnsi="宋体"/>
          <w:b w:val="0"/>
          <w:bCs w:val="0"/>
          <w:sz w:val="24"/>
          <w:szCs w:val="24"/>
        </w:rPr>
      </w:pPr>
      <w:r>
        <w:rPr>
          <w:rFonts w:hAnsi="宋体"/>
          <w:b w:val="0"/>
          <w:bCs w:val="0"/>
          <w:sz w:val="24"/>
          <w:szCs w:val="24"/>
        </w:rPr>
        <w:t xml:space="preserve">13.1 双方在执行合同中所发生的一切争议，应通过协商解决。如协商不成，可向合同签订地法院起诉，合同签订地在此约定为张家港市。</w:t>
      </w:r>
      <w:r/>
    </w:p>
    <w:p>
      <w:pPr>
        <w:pStyle w:val="997"/>
        <w:keepLines w:val="0"/>
        <w:keepNext w:val="0"/>
        <w:pageBreakBefore w:val="0"/>
        <w:spacing w:line="3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十四、合同其他文件</w:t>
      </w:r>
      <w:r/>
    </w:p>
    <w:p>
      <w:pPr>
        <w:pStyle w:val="997"/>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14.1下列文件为本合同不可分割</w:t>
      </w:r>
      <w:r>
        <w:rPr>
          <w:rFonts w:hint="eastAsia" w:hAnsi="宋体" w:cs="宋体"/>
          <w:b w:val="0"/>
          <w:bCs w:val="0"/>
          <w:sz w:val="24"/>
          <w:szCs w:val="24"/>
          <w:lang w:eastAsia="zh-CN"/>
        </w:rPr>
        <w:t xml:space="preserve">部分</w:t>
      </w:r>
      <w:r>
        <w:rPr>
          <w:rFonts w:hint="eastAsia" w:ascii="宋体" w:hAnsi="宋体" w:eastAsia="宋体" w:cs="宋体"/>
          <w:b w:val="0"/>
          <w:bCs w:val="0"/>
          <w:sz w:val="24"/>
          <w:szCs w:val="24"/>
        </w:rPr>
        <w:t xml:space="preserve">，与本合同具有同等效力。</w:t>
      </w:r>
      <w:r/>
    </w:p>
    <w:p>
      <w:pPr>
        <w:pStyle w:val="997"/>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(1)《中华人民共和国政府采购法》;</w:t>
      </w:r>
      <w:r/>
    </w:p>
    <w:p>
      <w:pPr>
        <w:pStyle w:val="997"/>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(2)中标通知书；</w:t>
      </w:r>
      <w:r/>
    </w:p>
    <w:p>
      <w:pPr>
        <w:pStyle w:val="997"/>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(3)供方中标的投标书；</w:t>
      </w:r>
      <w:r/>
    </w:p>
    <w:p>
      <w:pPr>
        <w:pStyle w:val="997"/>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(4)招标文件；</w:t>
      </w:r>
      <w:r/>
    </w:p>
    <w:p>
      <w:pPr>
        <w:pStyle w:val="997"/>
        <w:keepLines w:val="0"/>
        <w:keepNext w:val="0"/>
        <w:pageBreakBefore w:val="0"/>
        <w:spacing w:line="38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(5)供方在招投标过程中所作的其他承诺、声明、书面澄清等。</w:t>
      </w:r>
      <w:r/>
    </w:p>
    <w:p>
      <w:pPr>
        <w:pStyle w:val="997"/>
        <w:keepLines w:val="0"/>
        <w:keepNext w:val="0"/>
        <w:pageBreakBefore w:val="0"/>
        <w:spacing w:line="38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十五、合同生效及其</w:t>
      </w:r>
      <w:r>
        <w:rPr>
          <w:rFonts w:hint="eastAsia" w:hAnsi="宋体" w:cs="宋体"/>
          <w:b/>
          <w:sz w:val="24"/>
          <w:szCs w:val="24"/>
          <w:lang w:eastAsia="zh-CN"/>
        </w:rPr>
        <w:t xml:space="preserve">他</w:t>
      </w:r>
      <w:r/>
    </w:p>
    <w:p>
      <w:pPr>
        <w:ind w:left="0" w:right="0" w:firstLine="0"/>
        <w:jc w:val="both"/>
        <w:keepLines w:val="0"/>
        <w:keepNext w:val="0"/>
        <w:pageBreakBefore w:val="0"/>
        <w:spacing w:line="380" w:lineRule="exact"/>
        <w:widowControl w:val="off"/>
        <w:rPr>
          <w:rFonts w:hint="eastAsia" w:ascii="宋体" w:hAnsi="宋体" w:eastAsia="宋体" w:cs="宋体"/>
          <w:color w:val="000000"/>
          <w:spacing w:val="1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0"/>
          <w:sz w:val="24"/>
          <w:szCs w:val="24"/>
        </w:rPr>
        <w:t xml:space="preserve">15.1合同经双方法定代表人(或负责人)或授权委托代表人签字并加盖单位公章后生效，生效后至张家港市政府采购管理中心备案。</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15.2本合同未尽事宜，遵照《民法典》合同编经甲乙双方协商一致可签订补充协议。</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15.3本合同正本一式六份，具有同等法律效力，甲方三份，乙方、张家港市政府采购管理中心、苏州市富城招投标代理有限公司各执一份。</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 </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 </w:t>
      </w:r>
      <w:r/>
    </w:p>
    <w:p>
      <w:pPr>
        <w:ind w:left="0" w:right="0" w:firstLine="0"/>
        <w:keepLines w:val="0"/>
        <w:keepNext w:val="0"/>
        <w:pageBreakBefore w:val="0"/>
        <w:spacing w:line="38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法定代表人或授权代表：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法定代表人（或负责人）或授权代表：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w:t>
      </w:r>
      <w:r/>
    </w:p>
    <w:p>
      <w:pPr>
        <w:ind w:left="0" w:right="0" w:firstLine="0"/>
        <w:keepLines w:val="0"/>
        <w:keepNext w:val="0"/>
        <w:pageBreakBefore w:val="0"/>
        <w:spacing w:line="380" w:lineRule="exact"/>
        <w:widowControl w:val="off"/>
        <w:rPr>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 </w:t>
      </w:r>
      <w:r/>
    </w:p>
    <w:p>
      <w:pPr>
        <w:pStyle w:val="997"/>
        <w:spacing w:before="120" w:after="120"/>
        <w:rPr>
          <w:rFonts w:hAnsi="宋体"/>
          <w:b w:val="0"/>
          <w:bCs w:val="0"/>
          <w:sz w:val="24"/>
          <w:szCs w:val="24"/>
        </w:rPr>
      </w:pPr>
      <w:r>
        <w:rPr>
          <w:rFonts w:hAnsi="宋体"/>
          <w:b w:val="0"/>
          <w:bCs w:val="0"/>
          <w:sz w:val="24"/>
          <w:szCs w:val="24"/>
        </w:rPr>
      </w:r>
      <w:bookmarkEnd w:id="124"/>
      <w:r/>
      <w:bookmarkEnd w:id="125"/>
      <w:r/>
      <w:bookmarkEnd w:id="126"/>
      <w:r/>
      <w:r/>
    </w:p>
    <w:p>
      <w:pPr>
        <w:rPr>
          <w:rFonts w:hint="eastAsia" w:cs="宋体"/>
          <w:b w:val="0"/>
          <w:bCs w:val="0"/>
          <w:color w:val="auto"/>
          <w:sz w:val="24"/>
          <w:szCs w:val="24"/>
          <w:lang w:val="en-US" w:eastAsia="zh-CN"/>
        </w:rPr>
      </w:pPr>
      <w:r/>
      <w:bookmarkStart w:id="127" w:name="_Hlt16619369"/>
      <w:r/>
      <w:bookmarkEnd w:id="127"/>
      <w:r/>
      <w:bookmarkStart w:id="128" w:name="_Hlt16619350"/>
      <w:r/>
      <w:bookmarkStart w:id="129" w:name="_Toc120614244"/>
      <w:r/>
      <w:bookmarkStart w:id="130" w:name="_Toc16938590"/>
      <w:r/>
      <w:bookmarkStart w:id="131" w:name="_Toc20823346"/>
      <w:r>
        <w:rPr>
          <w:rFonts w:ascii="黑体" w:eastAsia="黑体"/>
          <w:bCs/>
          <w:sz w:val="44"/>
        </w:rPr>
        <w:br w:type="page" w:clear="all"/>
      </w:r>
      <w:r>
        <w:rPr>
          <w:rFonts w:hint="eastAsia" w:ascii="宋体" w:hAnsi="宋体" w:eastAsia="宋体" w:cs="宋体"/>
          <w:bCs/>
          <w:sz w:val="24"/>
          <w:szCs w:val="13"/>
          <w:lang w:val="en-US" w:eastAsia="zh-CN"/>
        </w:rPr>
        <w:t xml:space="preserve">附件</w:t>
      </w:r>
      <w:r>
        <w:rPr>
          <w:rFonts w:hint="eastAsia" w:ascii="宋体" w:hAnsi="宋体" w:eastAsia="宋体" w:cs="宋体"/>
          <w:bCs/>
          <w:sz w:val="28"/>
          <w:szCs w:val="15"/>
          <w:lang w:val="en-US" w:eastAsia="zh-CN"/>
        </w:rPr>
        <w:t xml:space="preserve">：</w:t>
      </w:r>
      <w:r>
        <w:rPr>
          <w:rFonts w:hint="eastAsia" w:cs="宋体"/>
          <w:b w:val="0"/>
          <w:bCs w:val="0"/>
          <w:color w:val="auto"/>
          <w:sz w:val="24"/>
          <w:szCs w:val="24"/>
          <w:lang w:val="en-US" w:eastAsia="zh-CN"/>
        </w:rPr>
        <w:t xml:space="preserve">《考核细则》</w:t>
      </w:r>
      <w:r/>
    </w:p>
    <w:tbl>
      <w:tblPr>
        <w:tblStyle w:val="968"/>
        <w:tblW w:w="5138" w:type="pct"/>
        <w:tblInd w:w="0" w:type="dxa"/>
        <w:tblLayout w:type="fixed"/>
        <w:tblCellMar>
          <w:left w:w="0" w:type="dxa"/>
          <w:top w:w="0" w:type="dxa"/>
          <w:right w:w="0" w:type="dxa"/>
          <w:bottom w:w="0" w:type="dxa"/>
        </w:tblCellMar>
        <w:tblLook w:val="04A0" w:firstRow="1" w:lastRow="0" w:firstColumn="1" w:lastColumn="0" w:noHBand="0" w:noVBand="1"/>
      </w:tblPr>
      <w:tblGrid>
        <w:gridCol w:w="731"/>
        <w:gridCol w:w="324"/>
        <w:gridCol w:w="806"/>
        <w:gridCol w:w="324"/>
        <w:gridCol w:w="3721"/>
        <w:gridCol w:w="368"/>
        <w:gridCol w:w="3661"/>
      </w:tblGrid>
      <w:tr>
        <w:trPr>
          <w:trHeight w:val="374"/>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936" w:type="dxa"/>
            <w:vAlign w:val="top"/>
            <w:textDirection w:val="lrTb"/>
            <w:noWrap/>
          </w:tcPr>
          <w:p>
            <w:pPr>
              <w:ind w:firstLine="964"/>
              <w:jc w:val="both"/>
              <w:keepLines w:val="0"/>
              <w:keepNext w:val="0"/>
              <w:widowControl/>
              <w:tabs>
                <w:tab w:val="left" w:pos="876" w:leader="none"/>
              </w:tabs>
              <w:rPr>
                <w:rFonts w:hint="eastAsia" w:ascii="宋体" w:hAnsi="宋体" w:eastAsia="宋体" w:cs="宋体"/>
                <w:b/>
                <w:i w:val="0"/>
                <w:color w:val="000000"/>
                <w:sz w:val="20"/>
                <w:szCs w:val="20"/>
                <w:u w:val="none"/>
              </w:rPr>
              <w:suppressLineNumbers w:val="0"/>
            </w:pPr>
            <w:r>
              <w:rPr>
                <w:rFonts w:hint="eastAsia" w:ascii="宋体" w:hAnsi="宋体" w:eastAsia="宋体" w:cs="宋体"/>
                <w:b/>
                <w:i w:val="0"/>
                <w:color w:val="000000"/>
                <w:sz w:val="24"/>
                <w:szCs w:val="24"/>
                <w:u w:val="none"/>
                <w:lang w:val="en-US" w:eastAsia="zh-CN" w:bidi="ar"/>
              </w:rPr>
              <w:tab/>
            </w:r>
            <w:r>
              <w:rPr>
                <w:rFonts w:hint="eastAsia" w:ascii="宋体" w:hAnsi="宋体" w:eastAsia="宋体" w:cs="宋体"/>
                <w:b/>
                <w:i w:val="0"/>
                <w:color w:val="000000"/>
                <w:sz w:val="24"/>
                <w:szCs w:val="24"/>
                <w:u w:val="none"/>
                <w:lang w:val="en-US" w:eastAsia="zh-CN" w:bidi="ar"/>
              </w:rPr>
              <w:t xml:space="preserve">    </w:t>
            </w:r>
            <w:r>
              <w:rPr>
                <w:rFonts w:hint="eastAsia" w:ascii="宋体" w:hAnsi="宋体" w:cs="宋体"/>
                <w:b/>
                <w:i w:val="0"/>
                <w:color w:val="000000"/>
                <w:sz w:val="24"/>
                <w:szCs w:val="24"/>
                <w:u w:val="none"/>
                <w:lang w:val="en-US" w:eastAsia="zh-CN" w:bidi="ar"/>
              </w:rPr>
              <w:t xml:space="preserve">     </w:t>
            </w:r>
            <w:r>
              <w:rPr>
                <w:rFonts w:hint="eastAsia" w:ascii="宋体" w:hAnsi="宋体" w:eastAsia="宋体" w:cs="宋体"/>
                <w:b/>
                <w:i w:val="0"/>
                <w:color w:val="000000"/>
                <w:sz w:val="24"/>
                <w:szCs w:val="24"/>
                <w:u w:val="none"/>
                <w:lang w:val="en-US" w:eastAsia="zh-CN" w:bidi="ar"/>
              </w:rPr>
              <w:t xml:space="preserve"> 张家港市乐余镇绿化养护管理考核细则</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上岗人员数量（6分）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条目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考核内容及管护要求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标准分值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扣分细则</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人员数量6分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管护旺季（3月中旬-10月中旬）养护单位每日按管护标段面积配备养护人员，镇级重点主干道绿地18000平方米/人；管护淡季（10月下旬-次年3月上旬）主干道绿地20000平方米/人。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考核小组根据每月工作完成情况不定期抽查，以人员考核表确认的数字进行汇总，每次按实点人员数量除以核定人员数量再乘以6得出单次分值，由考核小组成员及养护单位管护负责人签字确认。</w:t>
            </w:r>
            <w:r/>
          </w:p>
        </w:tc>
      </w:tr>
      <w:tr>
        <w:trPr>
          <w:trHeight w:val="1640"/>
        </w:trPr>
        <w:tc>
          <w:tcPr>
            <w:tcBorders>
              <w:top w:val="single" w:color="000000" w:sz="4" w:space="0"/>
              <w:left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技术工作（61分）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施肥4分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开花乔灌木、行道树按要求施肥及时，每年休眠期（11月--2月）施基肥，模纹、隔离带小灌木、地被等生长季节适时追肥，规范操作，施肥后及时覆盖。施肥方法适当，用量合理，不产生肥害。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不按规定及时施肥，扣1分/次；偷工减料，肥料挪作他用（特指甲供肥料），发现一次扣2分，不及时覆盖，发现一处扣1分;发生肥害，扣1分/处，致使植物死亡，加倍扣分。</w:t>
            </w:r>
            <w:r/>
          </w:p>
        </w:tc>
      </w:tr>
      <w:tr>
        <w:trPr>
          <w:trHeight w:val="1437"/>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绿化长势17分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绿地、林地及道路行道树无死株、半截子树、断枝及明显枯枝，树木生长期无大片光秃落叶，乔木保存率98%以上，灌木色块草坪基本无空缺；行道树树干、树枝上无嵌入物、悬挂物、张贴物。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化因管护不当造成乔灌木草坪成片死亡的，扣5分/次；绿地内发现有死树枯枝未及时清除的扣0.5分/处；绿化补缺标段对死亡空缺不主动按要求及时进行补缺的，扣1分/次；正常情况下发现绿地内有树木倒伏的，扣0.5分/处；大风暴雨等自然灾害发生时，不及时对绿化进行抢险的，扣2分/次；对布置的临时突击性工作完成不力的，扣2分/次,行道树上发现有嵌入物未及时采取措施影响树木生长的扣0.5分/株。</w:t>
            </w:r>
            <w:r/>
          </w:p>
        </w:tc>
      </w:tr>
      <w:tr>
        <w:trPr>
          <w:trHeight w:val="96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绿地内地被灌木无缺损，绿篱及满种模纹有空缺应及时补缺，乔木类（含行道树）缺损应适时间苗、补种。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24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树木无倾斜、倒歪现象，高大乔木应采取防倒有效措施，因台风等灾害天气造成树木倒伏时，应及时扶正支撑倒伏树木，并及时完成12345便民服务、环境整治、抢险等临时性突击工作。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32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草坪无空缺，如有空缺应及时重播或重铺，长势良好，无黄化及明显杂草未拔除迹象。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9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病虫防治20分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发现病虫害应主动及时汇报，积极防治。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出现蚧壳虫、蛾类、天牛等重点害虫危害症状，扣5分/次，造成严重危害的，扣8分/次，造成一定范围植株死亡的，扣12分/次；区域内有检疫性害虫未及时或发现不报告的扣5分/次；防治不及时诱发社会矛盾及居民投诉的，扣5分/次；使用违禁农药的加扣5分/次；冬季不按规定要求对树木进行涂白的，扣5分。</w:t>
            </w:r>
            <w:r/>
          </w:p>
        </w:tc>
      </w:tr>
      <w:tr>
        <w:trPr>
          <w:trHeight w:val="104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按规定使用农药，科学防治，做到合理配比、选准药品、用量正确，无药害产生。（日常用药按政府规定定向采购）。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52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2649"/>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绿化修剪、抹芽去孽20分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林地乔木修剪定期、整齐，整枝合理均匀；根据树木习性及时修剪，整型符合要求，树木通风透光良好，花灌木根据特性修剪及时、准确；行道树统一高度，定杆修剪，不遮挡交通信号灯及交通指示牌。常绿行道树每年不少于1次整树整形疏枝修剪。落叶行道树每年冬季进行1次整树整形疏枝修剪。修剪物及时清运，作业时有保护和警示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行道树、片林乔木、花灌木不适时修剪，扣2分/次；不按要求乱修剪，扣1分/处；树木未及时剥芽，扣0.5分/处；草坪不及时修剪，扣1分/处；修剪面不平，边角有遗留，扣0.5分/处；模纹色块修剪无落差扣0.5分/处；造型植物修剪不当扣2分/处；伤口处理不及时扣2分/处；球类修剪面有缺损扣0.5分/处；下脚修建高度不一致扣0.5分/处，未按要求在规定期限内完成修剪的扣2分。</w:t>
            </w:r>
            <w:r/>
          </w:p>
        </w:tc>
      </w:tr>
      <w:tr>
        <w:trPr>
          <w:trHeight w:val="1102"/>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草坪适时修剪，保持一定高度，生长季节修剪高度5-10cm,休眠期修剪高度不超过5cm，修剪面平整，边角无遗留，草屑及时扫净运出。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06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模纹色块修剪层次分明，各品种保持20-30cm修剪落差，单品种色块、绿篱修剪高度为40-60cm，生长季每月修剪1次。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83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生长季节保持常态化抹芽去孽，控制好主杆分枝；常绿树树身及树根部无蘖生枝叶。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145"/>
        </w:trPr>
        <w:tc>
          <w:tcPr>
            <w:tcBorders>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列植式球类及柱状小乔木修剪圆润饱满，顶部、下脚修剪高度一致；组团式球类修剪错落有致，大小均匀，道路隔离带拼球种植灌木控制生长，同区域大小一致。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524"/>
        </w:trPr>
        <w:tc>
          <w:tcPr>
            <w:tcBorders>
              <w:top w:val="single" w:color="000000" w:sz="4" w:space="0"/>
              <w:left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常规工作（28分）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卫生保洁5分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每天全天候保洁,及时清理绿地内垃圾、杂物，无卫生死角。树木、草坪修剪后枝叶、垃圾应及时清运不过夜，做到不乱丢乱抛，水生植物冬季清理按规定时限完成。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发现有垃圾、杂物，扣0.5分/处；垃圾杂物拾后乱放扣0.5分/处；有一处卫生保洁达不到要求，扣0.5分，水生植物未按要求清理的扣1分/处、当天未及时清运扣0.5分。</w:t>
            </w:r>
            <w:r/>
          </w:p>
        </w:tc>
      </w:tr>
      <w:tr>
        <w:trPr>
          <w:trHeight w:val="515"/>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松土除草6分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绿地及时松土除杂草，保持土壤疏松，松土深度不伤根系。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绿地内杂草不及时清除扣1分/次，树穴、地被土壤板结，长期不疏松，扣0.5分/处。树穴、绿篱等不及时切边，草坪与树木、绿篱等无明显分隔沟扣0.5分/处。</w:t>
            </w:r>
            <w:r/>
          </w:p>
        </w:tc>
      </w:tr>
      <w:tr>
        <w:trPr>
          <w:trHeight w:val="59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树穴整修，草坪内树穴与绿篱及时切边，草坪与树木绿篱应有分隔沟。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415"/>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设施维护5分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地面铺装、园路保持完好，有缺损及时修复；景石、挡墙、雕塑、廊架、园凳、铁索、围栏、木栈道等每日检查，存在安全隐患的要及时采取临时性安全措施并马上上报。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发现有地面铺装设施缺损未修复的扣0.5分/处；有安全隐患未及时采取临时性措施及上报的扣3分/次。</w:t>
            </w:r>
            <w:r/>
          </w:p>
        </w:tc>
      </w:tr>
      <w:tr>
        <w:trPr>
          <w:trHeight w:val="1355"/>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tcBorders>
              <w:top w:val="single" w:color="000000" w:sz="4" w:space="0"/>
              <w:left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浇灌排水4分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根据实际，对绿化树木及草坪进行适期适量浇水、喷水，夏秋季节连续两周无降雨必须启动抗旱应急预案，确保各类植物无干旱致死情况发生。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未及时浇水、喷水，致使树木、草坪生长不良的，扣0.5分/处，致植物枯死的加倍扣分。雨后绿地、草坪有积水，扣0.5分/处。</w:t>
            </w:r>
            <w:r/>
          </w:p>
        </w:tc>
      </w:tr>
      <w:tr>
        <w:trPr>
          <w:trHeight w:val="525"/>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雨季绿地内无积水，坑洼处必须及时填平修补，确保雨后积水及时排除，道路景观林带内沟渠畅通无堵塞现象。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未及时浇水、喷水，致使树木、草坪生长不良的，扣0.5分/处，致植物枯死的加倍扣分。雨后绿地、草坪有积水，扣0.5分/处。</w:t>
            </w:r>
            <w:r/>
          </w:p>
        </w:tc>
      </w:tr>
      <w:tr>
        <w:trPr>
          <w:trHeight w:val="1460"/>
        </w:trPr>
        <w:tc>
          <w:tcPr>
            <w:tcBorders>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绿地、林地完整性防护（8分）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保持绿地、林地完整，发现破坏绿地林地及无手续开挖现象要</w:t>
            </w:r>
            <w:r>
              <w:rPr>
                <w:rStyle w:val="1018"/>
                <w:rFonts w:hint="eastAsia" w:ascii="宋体" w:hAnsi="宋体" w:eastAsia="宋体" w:cs="宋体"/>
                <w:b w:val="0"/>
                <w:bCs/>
                <w:sz w:val="21"/>
                <w:szCs w:val="21"/>
                <w:lang w:val="en-US" w:eastAsia="zh-CN" w:bidi="ar"/>
              </w:rPr>
              <w:t xml:space="preserve">及时制止并上报</w:t>
            </w:r>
            <w:r>
              <w:rPr>
                <w:rStyle w:val="1018"/>
                <w:rFonts w:hint="eastAsia" w:ascii="宋体" w:hAnsi="宋体" w:eastAsia="宋体" w:cs="宋体"/>
                <w:sz w:val="21"/>
                <w:szCs w:val="21"/>
                <w:lang w:val="en-US" w:eastAsia="zh-CN" w:bidi="ar"/>
              </w:rPr>
              <w:t xml:space="preserve">，</w:t>
            </w:r>
            <w:r>
              <w:rPr>
                <w:rStyle w:val="1019"/>
                <w:rFonts w:hint="eastAsia" w:ascii="宋体" w:hAnsi="宋体" w:eastAsia="宋体" w:cs="宋体"/>
                <w:sz w:val="21"/>
                <w:szCs w:val="21"/>
                <w:lang w:val="en-US" w:eastAsia="zh-CN" w:bidi="ar"/>
              </w:rPr>
              <w:t xml:space="preserve">严防绿地林地被无故侵占。(制止和上报分开）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发现绿地林地破坏未及时制止上报的扣3分/次；无故侵占未及时恢复的扣1分/处。</w:t>
            </w:r>
            <w:r/>
          </w:p>
        </w:tc>
      </w:tr>
      <w:tr>
        <w:trPr>
          <w:trHeight w:val="13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组织管理（5分）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其它5分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管护组织制度健全，工作有台帐，记录完整，内容详实并及时上报。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管护小结及记录不及时，内容不全，每次扣0.5分；无管护台帐，不得分。无养护计划，现场管理乱，发现一次扣1分，管护工人不穿着安全警示服装每次每人扣0.5分，不按要求安全作业，不得分。管护例会迟到一次扣0.5分；无故缺席一次扣1分；无故替开会一次扣0.5分。养护管理责任人经常变更不明确，扣1分；通讯不畅有一次扣1分；。12345便民服务、市民来电投诉经林业站现场核实情况属实的扣0.5分/次。当月因管护不当收到整改通知（电话或书面）两次的扣1分，以此类推。</w:t>
            </w:r>
            <w:r/>
          </w:p>
        </w:tc>
      </w:tr>
      <w:tr>
        <w:trPr>
          <w:trHeight w:val="15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统一穿着安全警示服装、标志上岗，严格按安全生产操作流程组织作业，养护管理规范。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3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按要求准时参加会议、活动及各类业务培训。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5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养护管理负责人到位，通讯畅通，工作群各类通知说明及时收取、回复。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上级领导及相关部门反映管护存在问题。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bl>
    <w:tbl>
      <w:tblPr>
        <w:tblStyle w:val="9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936"/>
      </w:tblGrid>
      <w:tr>
        <w:trPr>
          <w:trHeight w:val="93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备注：如乙方连续两个月考核得分低于85分或养护周期内累计有三个季度得分低于85分的为不合格，甲方有权单方面视实际情况收回养护权。被收回养护权的养护单位取消下一轮投标资格。</w:t>
            </w:r>
            <w:r/>
          </w:p>
        </w:tc>
      </w:tr>
    </w:tbl>
    <w:p>
      <w:pPr>
        <w:pStyle w:val="997"/>
        <w:jc w:val="center"/>
        <w:spacing w:before="120" w:after="120" w:line="0" w:lineRule="atLeast"/>
        <w:rPr>
          <w:rFonts w:hint="eastAsia" w:ascii="黑体" w:eastAsia="黑体"/>
          <w:bCs/>
          <w:sz w:val="44"/>
        </w:rPr>
      </w:pPr>
      <w:r>
        <w:rPr>
          <w:rFonts w:hint="eastAsia" w:ascii="黑体" w:eastAsia="黑体"/>
          <w:bCs/>
          <w:sz w:val="44"/>
        </w:rPr>
      </w:r>
      <w:r/>
    </w:p>
    <w:p>
      <w:pPr>
        <w:pStyle w:val="997"/>
        <w:jc w:val="center"/>
        <w:spacing w:before="120" w:after="120" w:line="0" w:lineRule="atLeast"/>
        <w:rPr>
          <w:rFonts w:hint="eastAsia" w:ascii="黑体" w:eastAsia="黑体"/>
          <w:bCs/>
          <w:sz w:val="44"/>
        </w:rPr>
      </w:pPr>
      <w:r>
        <w:rPr>
          <w:rFonts w:hint="eastAsia" w:ascii="黑体" w:eastAsia="黑体"/>
          <w:bCs/>
          <w:sz w:val="44"/>
        </w:rPr>
      </w:r>
      <w:r/>
    </w:p>
    <w:p>
      <w:pPr>
        <w:pStyle w:val="997"/>
        <w:jc w:val="center"/>
        <w:spacing w:before="120" w:after="120" w:line="0" w:lineRule="atLeast"/>
        <w:rPr>
          <w:rFonts w:hint="eastAsia" w:ascii="黑体" w:eastAsia="黑体"/>
          <w:bCs/>
          <w:sz w:val="44"/>
        </w:rPr>
      </w:pPr>
      <w:r>
        <w:rPr>
          <w:rFonts w:hint="eastAsia" w:ascii="黑体" w:eastAsia="黑体"/>
          <w:bCs/>
          <w:sz w:val="44"/>
        </w:rPr>
      </w:r>
      <w:r/>
    </w:p>
    <w:p>
      <w:pPr>
        <w:pStyle w:val="997"/>
        <w:jc w:val="center"/>
        <w:spacing w:before="120" w:after="120" w:line="0" w:lineRule="atLeast"/>
        <w:rPr>
          <w:rFonts w:hint="eastAsia" w:ascii="黑体" w:eastAsia="黑体"/>
          <w:bCs/>
          <w:sz w:val="44"/>
        </w:rPr>
      </w:pPr>
      <w:r>
        <w:rPr>
          <w:rFonts w:hint="eastAsia" w:ascii="黑体" w:eastAsia="黑体"/>
          <w:bCs/>
          <w:sz w:val="44"/>
        </w:rPr>
      </w:r>
      <w:r/>
    </w:p>
    <w:p>
      <w:pPr>
        <w:pStyle w:val="997"/>
        <w:jc w:val="center"/>
        <w:spacing w:before="120" w:after="120" w:line="0" w:lineRule="atLeast"/>
        <w:rPr>
          <w:rFonts w:hint="eastAsia" w:ascii="黑体" w:eastAsia="黑体"/>
          <w:bCs/>
          <w:sz w:val="44"/>
        </w:rPr>
      </w:pPr>
      <w:r>
        <w:rPr>
          <w:rFonts w:hint="eastAsia" w:ascii="黑体" w:eastAsia="黑体"/>
          <w:bCs/>
          <w:sz w:val="44"/>
        </w:rPr>
      </w:r>
      <w:r/>
    </w:p>
    <w:p>
      <w:pPr>
        <w:pStyle w:val="997"/>
        <w:jc w:val="both"/>
        <w:spacing w:before="120" w:after="120" w:line="0" w:lineRule="atLeast"/>
        <w:rPr>
          <w:rFonts w:hint="eastAsia" w:ascii="黑体" w:eastAsia="黑体"/>
          <w:bCs/>
          <w:sz w:val="44"/>
        </w:rPr>
      </w:pPr>
      <w:r>
        <w:rPr>
          <w:rFonts w:hint="eastAsia" w:ascii="黑体" w:eastAsia="黑体"/>
          <w:bCs/>
          <w:sz w:val="44"/>
        </w:rPr>
      </w:r>
      <w:r/>
    </w:p>
    <w:p>
      <w:pPr>
        <w:pStyle w:val="997"/>
        <w:jc w:val="center"/>
        <w:spacing w:before="120" w:after="120" w:line="0" w:lineRule="atLeast"/>
        <w:rPr>
          <w:rFonts w:hint="eastAsia" w:hAnsi="宋体"/>
          <w:sz w:val="24"/>
          <w:szCs w:val="24"/>
        </w:rPr>
      </w:pPr>
      <w:r>
        <w:rPr>
          <w:rFonts w:hint="eastAsia" w:ascii="黑体" w:eastAsia="黑体"/>
          <w:bCs/>
          <w:sz w:val="44"/>
        </w:rPr>
        <w:t xml:space="preserve">第</w:t>
      </w:r>
      <w:bookmarkEnd w:id="128"/>
      <w:r>
        <w:rPr>
          <w:rFonts w:hint="eastAsia" w:ascii="黑体" w:eastAsia="黑体"/>
          <w:bCs/>
          <w:sz w:val="44"/>
        </w:rPr>
        <w:t xml:space="preserve">四章 采购需求</w:t>
      </w:r>
      <w:bookmarkEnd w:id="129"/>
      <w:r/>
      <w:bookmarkEnd w:id="130"/>
      <w:r/>
      <w:bookmarkEnd w:id="131"/>
      <w:r/>
      <w:r/>
    </w:p>
    <w:p>
      <w:pPr>
        <w:ind w:left="125"/>
        <w:spacing w:before="243" w:line="221" w:lineRule="auto"/>
        <w:rPr>
          <w:rFonts w:ascii="宋体" w:hAnsi="宋体" w:eastAsia="宋体" w:cs="宋体"/>
          <w:sz w:val="28"/>
          <w:szCs w:val="28"/>
          <w:lang w:eastAsia="zh-CN"/>
        </w:rPr>
      </w:pPr>
      <w:r/>
      <w:bookmarkStart w:id="132" w:name="bookmark1"/>
      <w:r/>
      <w:bookmarkEnd w:id="132"/>
      <w:r>
        <w:rPr>
          <w:rFonts w:ascii="宋体" w:hAnsi="宋体" w:eastAsia="宋体" w:cs="宋体"/>
          <w:spacing w:val="-2"/>
          <w:sz w:val="28"/>
          <w:szCs w:val="28"/>
          <w:lang w:eastAsia="zh-CN"/>
        </w:rPr>
        <w:t xml:space="preserve">一、清单</w:t>
      </w:r>
      <w:r/>
    </w:p>
    <w:p>
      <w:pPr>
        <w:pStyle w:val="1011"/>
        <w:ind w:firstLine="500"/>
        <w:spacing w:line="440" w:lineRule="exact"/>
        <w:rPr>
          <w:rStyle w:val="979"/>
          <w:rFonts w:ascii="宋体" w:hAnsi="宋体" w:eastAsia="宋体" w:cs="宋体"/>
          <w:b w:val="0"/>
          <w:color w:val="auto"/>
          <w:spacing w:val="7"/>
          <w:sz w:val="24"/>
          <w:highlight w:val="none"/>
        </w:rPr>
        <w:outlineLvl w:val="9"/>
      </w:pPr>
      <w:r>
        <w:rPr>
          <w:rStyle w:val="979"/>
          <w:rFonts w:ascii="宋体" w:hAnsi="宋体" w:eastAsia="宋体" w:cs="宋体"/>
          <w:b w:val="0"/>
          <w:color w:val="auto"/>
          <w:spacing w:val="7"/>
          <w:sz w:val="24"/>
          <w:highlight w:val="none"/>
        </w:rPr>
        <w:t xml:space="preserve">1.清单</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600"/>
        <w:gridCol w:w="751"/>
        <w:gridCol w:w="585"/>
        <w:gridCol w:w="864"/>
        <w:gridCol w:w="4410"/>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1"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5"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所属行业</w:t>
            </w:r>
            <w:r/>
          </w:p>
        </w:tc>
      </w:tr>
      <w:tr>
        <w:trPr>
          <w:jc w:val="center"/>
          <w:trHeight w:val="1699"/>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014"/>
              <w:jc w:val="center"/>
              <w:rPr>
                <w:rStyle w:val="967"/>
                <w:rFonts w:hint="default" w:ascii="宋体" w:hAnsi="宋体" w:eastAsia="宋体" w:cs="宋体"/>
                <w:b w:val="0"/>
                <w:color w:val="auto"/>
                <w:sz w:val="24"/>
                <w:szCs w:val="24"/>
                <w:highlight w:val="yellow"/>
                <w:lang w:val="en-US" w:eastAsia="zh-CN"/>
              </w:rPr>
            </w:pPr>
            <w:r>
              <w:rPr>
                <w:rFonts w:hint="eastAsia" w:ascii="宋体" w:hAnsi="宋体" w:cs="宋体"/>
                <w:color w:val="000000"/>
                <w:spacing w:val="8"/>
                <w:sz w:val="24"/>
                <w:highlight w:val="white"/>
                <w:lang w:val="en-US" w:eastAsia="zh-CN"/>
              </w:rPr>
              <w:t xml:space="preserve">2025-2026年五棵松路、沿江公路绿化养(</w:t>
            </w:r>
            <w:r>
              <w:rPr>
                <w:rFonts w:hint="eastAsia" w:ascii="宋体" w:hAnsi="宋体" w:eastAsia="宋体" w:cs="宋体"/>
                <w:color w:val="000000"/>
                <w:spacing w:val="8"/>
                <w:sz w:val="24"/>
                <w:highlight w:val="white"/>
                <w:lang w:val="en-US" w:eastAsia="zh-CN"/>
              </w:rPr>
              <w:t xml:space="preserve">采购包1）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1"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5"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dxa"/>
            <w:vAlign w:val="center"/>
            <w:textDirection w:val="lrTb"/>
            <w:noWrap w:val="false"/>
          </w:tcPr>
          <w:p>
            <w:pPr>
              <w:pStyle w:val="1014"/>
              <w:ind w:firstLine="240"/>
              <w:jc w:val="left"/>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0" w:type="dxa"/>
            <w:vAlign w:val="center"/>
            <w:textDirection w:val="lrTb"/>
            <w:noWrap w:val="false"/>
          </w:tcPr>
          <w:p>
            <w:pPr>
              <w:pStyle w:val="1014"/>
              <w:jc w:val="center"/>
              <w:rPr>
                <w:rStyle w:val="967"/>
                <w:rFonts w:hint="eastAsia" w:ascii="宋体" w:hAnsi="宋体" w:eastAsia="宋体" w:cs="宋体"/>
                <w:b w:val="0"/>
                <w:color w:val="auto"/>
                <w:sz w:val="24"/>
                <w:szCs w:val="24"/>
                <w:highlight w:val="none"/>
                <w:lang w:val="en-US" w:eastAsia="zh-CN"/>
              </w:rPr>
            </w:pPr>
            <w:r>
              <w:rPr>
                <w:rStyle w:val="967"/>
                <w:rFonts w:hint="eastAsia" w:ascii="宋体" w:hAnsi="宋体" w:eastAsia="宋体" w:cs="宋体"/>
                <w:b w:val="0"/>
                <w:color w:val="auto"/>
                <w:sz w:val="24"/>
                <w:szCs w:val="24"/>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0" w:type="dxa"/>
            <w:vAlign w:val="center"/>
            <w:textDirection w:val="lrTb"/>
            <w:noWrap w:val="false"/>
          </w:tcPr>
          <w:p>
            <w:pPr>
              <w:pStyle w:val="1014"/>
              <w:jc w:val="center"/>
              <w:rPr>
                <w:rStyle w:val="967"/>
                <w:rFonts w:hint="default" w:ascii="宋体" w:hAnsi="宋体" w:eastAsia="宋体" w:cs="Times New Roman"/>
                <w:color w:val="auto"/>
                <w:sz w:val="24"/>
                <w:szCs w:val="24"/>
                <w:highlight w:val="yellow"/>
                <w:lang w:val="en-US" w:eastAsia="zh-CN" w:bidi="ar-SA"/>
              </w:rPr>
            </w:pPr>
            <w:r>
              <w:rPr>
                <w:rFonts w:hint="eastAsia" w:ascii="宋体" w:hAnsi="宋体" w:cs="宋体"/>
                <w:color w:val="000000"/>
                <w:spacing w:val="8"/>
                <w:sz w:val="24"/>
                <w:highlight w:val="white"/>
                <w:lang w:val="en-US" w:eastAsia="zh-CN"/>
              </w:rPr>
              <w:t xml:space="preserve">2025-2026年乐坤路、沪通铁路东侧、文化中心绿化养护（采购包2）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1"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85" w:type="dxa"/>
            <w:vAlign w:val="center"/>
            <w:textDirection w:val="lrTb"/>
            <w:noWrap w:val="false"/>
          </w:tcPr>
          <w:p>
            <w:pPr>
              <w:pStyle w:val="1014"/>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4" w:type="dxa"/>
            <w:vAlign w:val="center"/>
            <w:textDirection w:val="lrTb"/>
            <w:noWrap w:val="false"/>
          </w:tcPr>
          <w:p>
            <w:pPr>
              <w:ind w:firstLine="240"/>
              <w:jc w:val="left"/>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10" w:type="dxa"/>
            <w:vAlign w:val="center"/>
            <w:textDirection w:val="lrTb"/>
            <w:noWrap w:val="false"/>
          </w:tcPr>
          <w:p>
            <w:pPr>
              <w:jc w:val="center"/>
              <w:rPr>
                <w:rStyle w:val="967"/>
                <w:rFonts w:ascii="宋体" w:hAnsi="宋体" w:eastAsia="宋体" w:cs="宋体"/>
                <w:b w:val="0"/>
                <w:color w:val="auto"/>
                <w:sz w:val="24"/>
                <w:szCs w:val="24"/>
                <w:highlight w:val="none"/>
              </w:rPr>
            </w:pPr>
            <w:r>
              <w:rPr>
                <w:rStyle w:val="967"/>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r>
    </w:tbl>
    <w:p>
      <w:pPr>
        <w:ind w:left="0" w:right="0" w:firstLine="0"/>
        <w:keepLines w:val="0"/>
        <w:keepNext w:val="0"/>
        <w:pageBreakBefore w:val="0"/>
        <w:spacing w:line="339" w:lineRule="auto"/>
        <w:widowControl w:val="off"/>
        <w:rPr>
          <w:rFonts w:ascii="宋体" w:hAnsi="宋体" w:eastAsia="宋体" w:cs="宋体"/>
          <w:sz w:val="24"/>
          <w:szCs w:val="24"/>
          <w:lang w:eastAsia="zh-CN"/>
        </w:rPr>
      </w:pPr>
      <w:r>
        <w:rPr>
          <w:rFonts w:ascii="宋体" w:hAnsi="宋体" w:eastAsia="宋体" w:cs="宋体"/>
          <w:spacing w:val="1"/>
          <w:sz w:val="24"/>
          <w:szCs w:val="24"/>
          <w:lang w:eastAsia="zh-CN"/>
        </w:rPr>
        <w:t xml:space="preserve">   注：根据《关于印发中小企业划型标准规定的通知》（工信部联企业〔2011〕</w:t>
      </w:r>
      <w:r>
        <w:rPr>
          <w:rFonts w:ascii="宋体" w:hAnsi="宋体" w:eastAsia="宋体" w:cs="宋体"/>
          <w:spacing w:val="12"/>
          <w:sz w:val="24"/>
          <w:szCs w:val="24"/>
          <w:lang w:eastAsia="zh-CN"/>
        </w:rPr>
        <w:t xml:space="preserve">300</w:t>
      </w:r>
      <w:r>
        <w:rPr>
          <w:rFonts w:ascii="宋体" w:hAnsi="宋体" w:eastAsia="宋体" w:cs="宋体"/>
          <w:spacing w:val="-34"/>
          <w:sz w:val="24"/>
          <w:szCs w:val="24"/>
          <w:lang w:eastAsia="zh-CN"/>
        </w:rPr>
        <w:t xml:space="preserve"> </w:t>
      </w:r>
      <w:r>
        <w:rPr>
          <w:rFonts w:ascii="宋体" w:hAnsi="宋体" w:eastAsia="宋体" w:cs="宋体"/>
          <w:spacing w:val="12"/>
          <w:sz w:val="24"/>
          <w:szCs w:val="24"/>
          <w:lang w:eastAsia="zh-CN"/>
        </w:rPr>
        <w:t xml:space="preserve">号）规定，适用的行业包括：农、林、牧、渔业，工业（包括采矿业，制造业，电力、热力、燃气及水生产和供应业</w:t>
      </w:r>
      <w:r>
        <w:rPr>
          <w:rFonts w:ascii="宋体" w:hAnsi="宋体" w:eastAsia="宋体" w:cs="宋体"/>
          <w:spacing w:val="-2"/>
          <w:sz w:val="24"/>
          <w:szCs w:val="24"/>
          <w:lang w:eastAsia="zh-CN"/>
        </w:rPr>
        <w:t xml:space="preserve">）</w:t>
      </w:r>
      <w:r>
        <w:rPr>
          <w:rFonts w:ascii="宋体" w:hAnsi="宋体" w:eastAsia="宋体" w:cs="宋体"/>
          <w:spacing w:val="-62"/>
          <w:sz w:val="24"/>
          <w:szCs w:val="24"/>
          <w:lang w:eastAsia="zh-CN"/>
        </w:rPr>
        <w:t xml:space="preserve"> </w:t>
      </w:r>
      <w:r>
        <w:rPr>
          <w:rFonts w:ascii="宋体" w:hAnsi="宋体" w:eastAsia="宋体" w:cs="宋体"/>
          <w:spacing w:val="-2"/>
          <w:sz w:val="24"/>
          <w:szCs w:val="24"/>
          <w:lang w:eastAsia="zh-CN"/>
        </w:rPr>
        <w:t xml:space="preserve">，</w:t>
      </w:r>
      <w:r>
        <w:rPr>
          <w:rFonts w:ascii="宋体" w:hAnsi="宋体" w:eastAsia="宋体" w:cs="宋体"/>
          <w:spacing w:val="12"/>
          <w:sz w:val="24"/>
          <w:szCs w:val="24"/>
          <w:lang w:eastAsia="zh-CN"/>
        </w:rPr>
        <w:t xml:space="preserve">建筑业，批发业，零售业</w:t>
      </w:r>
      <w:r>
        <w:rPr>
          <w:rFonts w:ascii="宋体" w:hAnsi="宋体" w:eastAsia="宋体" w:cs="宋体"/>
          <w:spacing w:val="11"/>
          <w:sz w:val="24"/>
          <w:szCs w:val="24"/>
          <w:lang w:eastAsia="zh-CN"/>
        </w:rPr>
        <w:t xml:space="preserve">，交 </w:t>
      </w:r>
      <w:r>
        <w:rPr>
          <w:rFonts w:ascii="宋体" w:hAnsi="宋体" w:eastAsia="宋体" w:cs="宋体"/>
          <w:spacing w:val="7"/>
          <w:sz w:val="24"/>
          <w:szCs w:val="24"/>
          <w:lang w:eastAsia="zh-CN"/>
        </w:rPr>
        <w:t xml:space="preserve">通运输业（不含铁路运输业</w:t>
      </w:r>
      <w:r>
        <w:rPr>
          <w:rFonts w:ascii="宋体" w:hAnsi="宋体" w:eastAsia="宋体" w:cs="宋体"/>
          <w:spacing w:val="2"/>
          <w:sz w:val="24"/>
          <w:szCs w:val="24"/>
          <w:lang w:eastAsia="zh-CN"/>
        </w:rPr>
        <w:t xml:space="preserve">），</w:t>
      </w:r>
      <w:r>
        <w:rPr>
          <w:rFonts w:ascii="宋体" w:hAnsi="宋体" w:eastAsia="宋体" w:cs="宋体"/>
          <w:spacing w:val="7"/>
          <w:sz w:val="24"/>
          <w:szCs w:val="24"/>
          <w:lang w:eastAsia="zh-CN"/>
        </w:rPr>
        <w:t xml:space="preserve">仓储业，邮政业，住宿业，餐饮业，信息传输 </w:t>
      </w:r>
      <w:r>
        <w:rPr>
          <w:rFonts w:ascii="宋体" w:hAnsi="宋体" w:eastAsia="宋体" w:cs="宋体"/>
          <w:spacing w:val="13"/>
          <w:sz w:val="24"/>
          <w:szCs w:val="24"/>
          <w:lang w:eastAsia="zh-CN"/>
        </w:rPr>
        <w:t xml:space="preserve">业（包括电信、互联网和相关服务</w:t>
      </w:r>
      <w:r>
        <w:rPr>
          <w:rFonts w:ascii="宋体" w:hAnsi="宋体" w:eastAsia="宋体" w:cs="宋体"/>
          <w:spacing w:val="14"/>
          <w:sz w:val="24"/>
          <w:szCs w:val="24"/>
          <w:lang w:eastAsia="zh-CN"/>
        </w:rPr>
        <w:t xml:space="preserve">），</w:t>
      </w:r>
      <w:r>
        <w:rPr>
          <w:rFonts w:ascii="宋体" w:hAnsi="宋体" w:eastAsia="宋体" w:cs="宋体"/>
          <w:spacing w:val="13"/>
          <w:sz w:val="24"/>
          <w:szCs w:val="24"/>
          <w:lang w:eastAsia="zh-CN"/>
        </w:rPr>
        <w:t xml:space="preserve">软件和信息技术服</w:t>
      </w:r>
      <w:r>
        <w:rPr>
          <w:rFonts w:ascii="宋体" w:hAnsi="宋体" w:eastAsia="宋体" w:cs="宋体"/>
          <w:spacing w:val="12"/>
          <w:sz w:val="24"/>
          <w:szCs w:val="24"/>
          <w:lang w:eastAsia="zh-CN"/>
        </w:rPr>
        <w:t xml:space="preserve">务业，房地产开发经</w:t>
      </w:r>
      <w:r>
        <w:rPr>
          <w:rFonts w:ascii="宋体" w:hAnsi="宋体" w:eastAsia="宋体" w:cs="宋体"/>
          <w:spacing w:val="13"/>
          <w:sz w:val="24"/>
          <w:szCs w:val="24"/>
          <w:lang w:eastAsia="zh-CN"/>
        </w:rPr>
        <w:t xml:space="preserve">营，物业管理，租赁和商务服务业，其他未列明行业（包括科</w:t>
      </w:r>
      <w:r>
        <w:rPr>
          <w:rFonts w:ascii="宋体" w:hAnsi="宋体" w:eastAsia="宋体" w:cs="宋体"/>
          <w:spacing w:val="12"/>
          <w:sz w:val="24"/>
          <w:szCs w:val="24"/>
          <w:lang w:eastAsia="zh-CN"/>
        </w:rPr>
        <w:t xml:space="preserve">学研究和技术服</w:t>
      </w:r>
      <w:r>
        <w:rPr>
          <w:rFonts w:ascii="宋体" w:hAnsi="宋体" w:eastAsia="宋体" w:cs="宋体"/>
          <w:spacing w:val="13"/>
          <w:sz w:val="24"/>
          <w:szCs w:val="24"/>
          <w:lang w:eastAsia="zh-CN"/>
        </w:rPr>
        <w:t xml:space="preserve">务业，水利、环境和公共设施管理业，居民服务、修理和其他服务业，社会工</w:t>
      </w:r>
      <w:r>
        <w:rPr>
          <w:rFonts w:ascii="宋体" w:hAnsi="宋体" w:eastAsia="宋体" w:cs="宋体"/>
          <w:spacing w:val="9"/>
          <w:sz w:val="24"/>
          <w:szCs w:val="24"/>
          <w:lang w:eastAsia="zh-CN"/>
        </w:rPr>
        <w:t xml:space="preserve">作，文化、体育和娱乐业等）。</w:t>
      </w:r>
      <w:r/>
    </w:p>
    <w:p>
      <w:pPr>
        <w:ind w:left="0" w:right="0" w:firstLine="516"/>
        <w:keepLines w:val="0"/>
        <w:keepNext w:val="0"/>
        <w:pageBreakBefore w:val="0"/>
        <w:spacing w:line="220" w:lineRule="auto"/>
        <w:widowControl w:val="off"/>
        <w:rPr>
          <w:rFonts w:ascii="宋体" w:hAnsi="宋体" w:eastAsia="宋体" w:cs="宋体"/>
          <w:sz w:val="24"/>
          <w:szCs w:val="24"/>
          <w:lang w:eastAsia="zh-CN"/>
        </w:rPr>
      </w:pPr>
      <w:r>
        <w:rPr>
          <w:rFonts w:ascii="宋体" w:hAnsi="宋体" w:eastAsia="宋体" w:cs="宋体"/>
          <w:spacing w:val="9"/>
          <w:sz w:val="24"/>
          <w:szCs w:val="24"/>
          <w:lang w:eastAsia="zh-CN"/>
        </w:rPr>
        <w:t xml:space="preserve">2.核心产品清单</w:t>
      </w:r>
      <w:r/>
    </w:p>
    <w:p>
      <w:pPr>
        <w:ind w:left="0" w:right="0" w:firstLine="480"/>
        <w:keepLines w:val="0"/>
        <w:keepNext w:val="0"/>
        <w:pageBreakBefore w:val="0"/>
        <w:spacing w:line="22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无</w:t>
      </w:r>
      <w:r/>
    </w:p>
    <w:p>
      <w:pPr>
        <w:ind w:right="0" w:firstLine="532"/>
        <w:keepLines w:val="0"/>
        <w:keepNext w:val="0"/>
        <w:pageBreakBefore w:val="0"/>
        <w:spacing w:line="338" w:lineRule="auto"/>
        <w:widowControl w:val="off"/>
        <w:rPr>
          <w:rFonts w:ascii="宋体" w:hAnsi="宋体" w:eastAsia="宋体" w:cs="宋体"/>
          <w:sz w:val="24"/>
          <w:szCs w:val="24"/>
          <w:lang w:eastAsia="zh-CN"/>
        </w:rPr>
      </w:pPr>
      <w:r>
        <w:rPr>
          <w:rFonts w:ascii="宋体" w:hAnsi="宋体" w:eastAsia="宋体" w:cs="宋体"/>
          <w:spacing w:val="13"/>
          <w:sz w:val="24"/>
          <w:szCs w:val="24"/>
          <w:lang w:eastAsia="zh-CN"/>
        </w:rPr>
        <w:t xml:space="preserve">3</w:t>
      </w:r>
      <w:r>
        <w:rPr>
          <w:rFonts w:hint="eastAsia" w:ascii="宋体" w:hAnsi="宋体" w:cs="宋体"/>
          <w:spacing w:val="13"/>
          <w:sz w:val="24"/>
          <w:szCs w:val="24"/>
          <w:lang w:val="en-US" w:eastAsia="zh-CN"/>
        </w:rPr>
        <w:t xml:space="preserve">.</w:t>
      </w:r>
      <w:r>
        <w:rPr>
          <w:rFonts w:ascii="宋体" w:hAnsi="宋体" w:eastAsia="宋体" w:cs="宋体"/>
          <w:spacing w:val="13"/>
          <w:sz w:val="24"/>
          <w:szCs w:val="24"/>
          <w:lang w:eastAsia="zh-CN"/>
        </w:rPr>
        <w:t xml:space="preserve">节能、环境标志产品清单(请提供国家确定的认证</w:t>
      </w:r>
      <w:r>
        <w:rPr>
          <w:rFonts w:ascii="宋体" w:hAnsi="宋体" w:eastAsia="宋体" w:cs="宋体"/>
          <w:spacing w:val="12"/>
          <w:sz w:val="24"/>
          <w:szCs w:val="24"/>
          <w:lang w:eastAsia="zh-CN"/>
        </w:rPr>
        <w:t xml:space="preserve">机构出具的、处于有</w:t>
      </w:r>
      <w:r>
        <w:rPr>
          <w:rFonts w:ascii="宋体" w:hAnsi="宋体" w:eastAsia="宋体" w:cs="宋体"/>
          <w:spacing w:val="13"/>
          <w:sz w:val="24"/>
          <w:szCs w:val="24"/>
          <w:lang w:eastAsia="zh-CN"/>
        </w:rPr>
        <w:t xml:space="preserve">效期之内的节能产品、环境标志产品认证证书（若证书有附件（附录）的，附</w:t>
      </w:r>
      <w:r>
        <w:rPr>
          <w:rFonts w:ascii="宋体" w:hAnsi="宋体" w:eastAsia="宋体" w:cs="宋体"/>
          <w:spacing w:val="11"/>
          <w:sz w:val="24"/>
          <w:szCs w:val="24"/>
          <w:lang w:eastAsia="zh-CN"/>
        </w:rPr>
        <w:t xml:space="preserve">件（附录）须随证书一起提供)）</w:t>
      </w:r>
      <w:r/>
    </w:p>
    <w:p>
      <w:pPr>
        <w:ind w:right="0" w:firstLine="532"/>
        <w:keepLines w:val="0"/>
        <w:keepNext w:val="0"/>
        <w:pageBreakBefore w:val="0"/>
        <w:spacing w:line="400" w:lineRule="exact"/>
        <w:widowControl w:val="off"/>
        <w:rPr>
          <w:rFonts w:ascii="宋体" w:hAnsi="宋体" w:eastAsia="宋体" w:cs="宋体"/>
          <w:spacing w:val="13"/>
          <w:sz w:val="24"/>
          <w:szCs w:val="24"/>
          <w:lang w:eastAsia="zh-CN"/>
        </w:rPr>
      </w:pPr>
      <w:r>
        <w:rPr>
          <w:rFonts w:ascii="宋体" w:hAnsi="宋体" w:eastAsia="宋体" w:cs="宋体"/>
          <w:spacing w:val="13"/>
          <w:sz w:val="24"/>
          <w:szCs w:val="24"/>
          <w:lang w:eastAsia="zh-CN"/>
        </w:rPr>
        <w:t xml:space="preserve">节能产品政府采购品目清单：</w:t>
      </w:r>
      <w:r/>
    </w:p>
    <w:p>
      <w:pPr>
        <w:ind w:right="0" w:firstLine="532"/>
        <w:keepLines w:val="0"/>
        <w:keepNext w:val="0"/>
        <w:pageBreakBefore w:val="0"/>
        <w:spacing w:line="400" w:lineRule="exact"/>
        <w:widowControl w:val="off"/>
        <w:rPr>
          <w:rFonts w:ascii="宋体" w:hAnsi="宋体" w:eastAsia="宋体" w:cs="宋体"/>
          <w:sz w:val="24"/>
          <w:szCs w:val="24"/>
          <w:lang w:eastAsia="zh-CN"/>
        </w:rPr>
      </w:pPr>
      <w:r>
        <w:rPr>
          <w:rFonts w:ascii="宋体" w:hAnsi="宋体" w:eastAsia="宋体" w:cs="宋体"/>
          <w:spacing w:val="13"/>
          <w:sz w:val="24"/>
          <w:szCs w:val="24"/>
          <w:lang w:eastAsia="zh-CN"/>
        </w:rPr>
        <w:t xml:space="preserve">无</w:t>
      </w:r>
      <w:r/>
    </w:p>
    <w:p>
      <w:pPr>
        <w:ind w:firstLine="524"/>
        <w:keepLines w:val="0"/>
        <w:keepNext w:val="0"/>
        <w:pageBreakBefore w:val="0"/>
        <w:spacing w:before="153" w:line="400" w:lineRule="exact"/>
        <w:widowControl w:val="off"/>
        <w:rPr>
          <w:rFonts w:ascii="宋体" w:hAnsi="宋体" w:eastAsia="宋体" w:cs="宋体"/>
          <w:sz w:val="24"/>
          <w:szCs w:val="24"/>
          <w:lang w:eastAsia="zh-CN"/>
        </w:rPr>
      </w:pPr>
      <w:r>
        <w:rPr>
          <w:rFonts w:ascii="宋体" w:hAnsi="宋体" w:eastAsia="宋体" w:cs="宋体"/>
          <w:spacing w:val="11"/>
          <w:sz w:val="24"/>
          <w:szCs w:val="24"/>
          <w:lang w:eastAsia="zh-CN"/>
        </w:rPr>
        <w:t xml:space="preserve">环境标志产品政府采购品目清单</w:t>
      </w:r>
      <w:r>
        <w:rPr>
          <w:rFonts w:ascii="宋体" w:hAnsi="宋体" w:eastAsia="宋体" w:cs="宋体"/>
          <w:spacing w:val="-51"/>
          <w:sz w:val="24"/>
          <w:szCs w:val="24"/>
          <w:lang w:eastAsia="zh-CN"/>
        </w:rPr>
        <w:t xml:space="preserve"> </w:t>
      </w:r>
      <w:r>
        <w:rPr>
          <w:rFonts w:ascii="宋体" w:hAnsi="宋体" w:eastAsia="宋体" w:cs="宋体"/>
          <w:spacing w:val="11"/>
          <w:sz w:val="24"/>
          <w:szCs w:val="24"/>
          <w:lang w:eastAsia="zh-CN"/>
        </w:rPr>
        <w:t xml:space="preserve">:</w:t>
      </w:r>
      <w:r/>
    </w:p>
    <w:p>
      <w:pPr>
        <w:ind w:firstLine="480"/>
        <w:keepLines w:val="0"/>
        <w:keepNext w:val="0"/>
        <w:pageBreakBefore w:val="0"/>
        <w:spacing w:before="157" w:line="400" w:lineRule="exact"/>
        <w:widowControl w:val="off"/>
        <w:rPr>
          <w:rFonts w:ascii="宋体" w:hAnsi="宋体" w:eastAsia="宋体" w:cs="宋体"/>
          <w:sz w:val="24"/>
          <w:szCs w:val="24"/>
        </w:rPr>
      </w:pPr>
      <w:r>
        <w:rPr>
          <w:rFonts w:ascii="宋体" w:hAnsi="宋体" w:eastAsia="宋体" w:cs="宋体"/>
          <w:sz w:val="24"/>
          <w:szCs w:val="24"/>
        </w:rPr>
        <w:t xml:space="preserve">无</w:t>
      </w:r>
      <w:r/>
    </w:p>
    <w:p>
      <w:pPr>
        <w:pStyle w:val="971"/>
        <w:spacing w:line="306" w:lineRule="auto"/>
      </w:pPr>
      <w:r/>
      <w:r/>
    </w:p>
    <w:p>
      <w:pPr>
        <w:numPr>
          <w:ilvl w:val="0"/>
          <w:numId w:val="6"/>
        </w:numPr>
        <w:ind w:left="125"/>
        <w:spacing w:before="91" w:line="220" w:lineRule="auto"/>
        <w:rPr>
          <w:b/>
          <w:bCs/>
        </w:rPr>
      </w:pPr>
      <w:r>
        <w:rPr>
          <w:rFonts w:ascii="宋体" w:hAnsi="宋体" w:eastAsia="宋体" w:cs="宋体"/>
          <w:b/>
          <w:bCs/>
          <w:spacing w:val="-2"/>
          <w:sz w:val="28"/>
          <w:szCs w:val="28"/>
        </w:rPr>
        <w:t xml:space="preserve">技术要求</w:t>
      </w:r>
      <w:r/>
    </w:p>
    <w:p>
      <w:pPr>
        <w:pStyle w:val="1014"/>
        <w:ind w:firstLine="480"/>
        <w:jc w:val="left"/>
        <w:keepLines w:val="0"/>
        <w:keepNext w:val="0"/>
        <w:pageBreakBefore w:val="0"/>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（一）采购包划分</w:t>
      </w:r>
      <w:r/>
    </w:p>
    <w:p>
      <w:pPr>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rPr>
          <w:rFonts w:hint="eastAsia" w:ascii="宋体" w:hAnsi="宋体" w:cs="宋体"/>
          <w:b/>
          <w:bCs/>
          <w:color w:val="000000"/>
          <w:spacing w:val="8"/>
          <w:sz w:val="24"/>
          <w:highlight w:val="white"/>
          <w:lang w:val="en-US" w:eastAsia="zh-CN"/>
        </w:rPr>
        <w:t xml:space="preserve">2025-2026年五棵松路、沿江公路绿化养护</w:t>
      </w:r>
      <w:r/>
    </w:p>
    <w:tbl>
      <w:tblPr>
        <w:tblStyle w:val="97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4626"/>
        <w:gridCol w:w="1890"/>
        <w:gridCol w:w="1216"/>
      </w:tblGrid>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4626" w:type="dxa"/>
            <w:vAlign w:val="center"/>
            <w:textDirection w:val="lrTb"/>
            <w:noWrap w:val="false"/>
          </w:tcPr>
          <w:p>
            <w:pPr>
              <w:jc w:val="center"/>
              <w:spacing w:after="0" w:line="400" w:lineRule="exact"/>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管护路段</w:t>
            </w:r>
            <w:r/>
          </w:p>
        </w:tc>
        <w:tc>
          <w:tcPr>
            <w:tcW w:w="18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备注</w:t>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4626" w:type="dxa"/>
            <w:vAlign w:val="center"/>
            <w:textDirection w:val="lrTb"/>
            <w:noWrap w:val="false"/>
          </w:tcPr>
          <w:p>
            <w:pPr>
              <w:jc w:val="center"/>
              <w:keepLines w:val="0"/>
              <w:keepNext w:val="0"/>
              <w:spacing w:after="0" w:line="240" w:lineRule="auto"/>
              <w:widowControl/>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五棵松路</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112459</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462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沿江公路</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96715</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c>
          <w:tcPr>
            <w:tcW w:w="4626" w:type="dxa"/>
            <w:vAlign w:val="center"/>
            <w:textDirection w:val="lrTb"/>
            <w:noWrap w:val="false"/>
          </w:tcPr>
          <w:p>
            <w:pPr>
              <w:ind w:firstLine="1440"/>
              <w:jc w:val="both"/>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    计</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209174</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bl>
    <w:p>
      <w:pPr>
        <w:jc w:val="both"/>
        <w:rPr>
          <w:rFonts w:hint="eastAsia" w:ascii="宋体" w:hAnsi="宋体" w:cs="宋体"/>
          <w:color w:val="000000"/>
          <w:spacing w:val="8"/>
          <w:sz w:val="24"/>
          <w:highlight w:val="white"/>
          <w:lang w:val="en-US" w:eastAsia="zh-CN"/>
        </w:rPr>
      </w:pPr>
      <w:r>
        <w:rPr>
          <w:rFonts w:hint="eastAsia" w:ascii="宋体" w:hAnsi="宋体" w:cs="宋体"/>
          <w:color w:val="000000"/>
          <w:spacing w:val="8"/>
          <w:sz w:val="24"/>
          <w:highlight w:val="white"/>
          <w:lang w:val="en-US" w:eastAsia="zh-CN"/>
        </w:rPr>
      </w:r>
      <w:r/>
    </w:p>
    <w:p>
      <w:pPr>
        <w:ind w:firstLine="771"/>
        <w:jc w:val="both"/>
        <w:rPr>
          <w:rFonts w:hint="eastAsia"/>
          <w:b/>
          <w:bCs/>
          <w:lang w:val="en-US" w:eastAsia="zh-CN"/>
        </w:rPr>
      </w:pPr>
      <w:r>
        <w:rPr>
          <w:rFonts w:hint="eastAsia" w:ascii="宋体" w:hAnsi="宋体" w:cs="宋体"/>
          <w:b/>
          <w:bCs/>
          <w:color w:val="000000"/>
          <w:spacing w:val="8"/>
          <w:sz w:val="24"/>
          <w:highlight w:val="white"/>
          <w:lang w:val="en-US" w:eastAsia="zh-CN"/>
        </w:rPr>
        <w:t xml:space="preserve">采购包2：2025-2026年乐坤路、沪通铁路东侧、文化中心绿化养护</w:t>
      </w:r>
      <w:r/>
    </w:p>
    <w:tbl>
      <w:tblPr>
        <w:tblStyle w:val="97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4626"/>
        <w:gridCol w:w="1890"/>
        <w:gridCol w:w="1216"/>
      </w:tblGrid>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序号</w:t>
            </w:r>
            <w:r/>
          </w:p>
        </w:tc>
        <w:tc>
          <w:tcPr>
            <w:tcW w:w="462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管护路段</w:t>
            </w:r>
            <w:r/>
          </w:p>
        </w:tc>
        <w:tc>
          <w:tcPr>
            <w:tcW w:w="18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面积（平方米）</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备注</w:t>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p>
        </w:tc>
        <w:tc>
          <w:tcPr>
            <w:tcW w:w="4626" w:type="dxa"/>
            <w:vAlign w:val="center"/>
            <w:textDirection w:val="lrTb"/>
            <w:noWrap w:val="false"/>
          </w:tcPr>
          <w:p>
            <w:pPr>
              <w:jc w:val="center"/>
              <w:keepLines w:val="0"/>
              <w:keepNext w:val="0"/>
              <w:spacing w:after="0" w:line="240" w:lineRule="auto"/>
              <w:widowControl/>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乐坤路</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112952</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2</w:t>
            </w:r>
            <w:r/>
          </w:p>
        </w:tc>
        <w:tc>
          <w:tcPr>
            <w:tcW w:w="462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乐余文化中心</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10000</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p>
        </w:tc>
        <w:tc>
          <w:tcPr>
            <w:tcW w:w="462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沪通铁路东侧乐余段（港丰公路至锦丰界）</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141537</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jc w:val="center"/>
          <w:trHeight w:val="533"/>
        </w:trPr>
        <w:tc>
          <w:tcPr>
            <w:tcW w:w="790"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4626"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    计</w:t>
            </w:r>
            <w:r/>
          </w:p>
        </w:tc>
        <w:tc>
          <w:tcPr>
            <w:tcW w:w="1890" w:type="dxa"/>
            <w:vAlign w:val="center"/>
            <w:textDirection w:val="lrTb"/>
            <w:noWrap w:val="false"/>
          </w:tcPr>
          <w:p>
            <w:pPr>
              <w:jc w:val="center"/>
              <w:keepLines w:val="0"/>
              <w:keepNext w:val="0"/>
              <w:spacing w:after="0"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264489</w:t>
            </w:r>
            <w:r/>
          </w:p>
        </w:tc>
        <w:tc>
          <w:tcPr>
            <w:tcW w:w="1216" w:type="dxa"/>
            <w:vAlign w:val="center"/>
            <w:textDirection w:val="lrTb"/>
            <w:noWrap w:val="false"/>
          </w:tcPr>
          <w:p>
            <w:pPr>
              <w:jc w:val="center"/>
              <w:spacing w:after="0" w:line="400" w:lineRule="exac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bl>
    <w:p>
      <w:pPr>
        <w:pStyle w:val="1021"/>
        <w:rPr>
          <w:rFonts w:hint="eastAsia"/>
          <w:lang w:eastAsia="zh-CN"/>
        </w:rPr>
      </w:pPr>
      <w:r>
        <w:rPr>
          <w:rFonts w:hint="eastAsia"/>
          <w:lang w:eastAsia="zh-CN"/>
        </w:rPr>
      </w:r>
      <w:r/>
    </w:p>
    <w:p>
      <w:pPr>
        <w:pStyle w:val="1021"/>
        <w:rPr>
          <w:rFonts w:hint="eastAsia" w:ascii="宋体" w:hAnsi="宋体" w:eastAsia="宋体" w:cs="宋体"/>
          <w:b w:val="0"/>
          <w:bCs/>
          <w:sz w:val="24"/>
          <w:szCs w:val="56"/>
          <w:lang w:val="en-US" w:eastAsia="zh-CN"/>
        </w:rPr>
      </w:pPr>
      <w:r>
        <w:rPr>
          <w:rFonts w:hint="eastAsia" w:ascii="宋体" w:hAnsi="宋体" w:eastAsia="宋体" w:cs="宋体"/>
          <w:b w:val="0"/>
          <w:bCs/>
          <w:sz w:val="24"/>
          <w:szCs w:val="56"/>
          <w:lang w:eastAsia="zh-CN"/>
        </w:rPr>
        <w:t xml:space="preserve">（</w:t>
      </w:r>
      <w:r>
        <w:rPr>
          <w:rFonts w:hint="eastAsia" w:ascii="宋体" w:hAnsi="宋体" w:eastAsia="宋体" w:cs="宋体"/>
          <w:b w:val="0"/>
          <w:bCs/>
          <w:sz w:val="24"/>
          <w:szCs w:val="56"/>
          <w:lang w:val="en-US" w:eastAsia="zh-CN"/>
        </w:rPr>
        <w:t xml:space="preserve">二</w:t>
      </w:r>
      <w:r>
        <w:rPr>
          <w:rFonts w:hint="eastAsia" w:ascii="宋体" w:hAnsi="宋体" w:eastAsia="宋体" w:cs="宋体"/>
          <w:b w:val="0"/>
          <w:bCs/>
          <w:sz w:val="24"/>
          <w:szCs w:val="56"/>
          <w:lang w:eastAsia="zh-CN"/>
        </w:rPr>
        <w:t xml:space="preserve">）</w:t>
      </w:r>
      <w:r>
        <w:rPr>
          <w:rFonts w:hint="eastAsia" w:ascii="宋体" w:hAnsi="宋体" w:eastAsia="宋体" w:cs="宋体"/>
          <w:b w:val="0"/>
          <w:bCs/>
          <w:sz w:val="24"/>
          <w:szCs w:val="56"/>
          <w:lang w:val="en-US" w:eastAsia="zh-CN"/>
        </w:rPr>
        <w:t xml:space="preserve">项目要求（采购包1、采购包2均采用以下项目需求）</w:t>
      </w:r>
      <w:r/>
    </w:p>
    <w:p>
      <w:pPr>
        <w:spacing w:line="114" w:lineRule="exact"/>
      </w:pPr>
      <w:r/>
      <w:r/>
    </w:p>
    <w:tbl>
      <w:tblPr>
        <w:tblStyle w:val="999"/>
        <w:tblW w:w="903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7"/>
        <w:gridCol w:w="1230"/>
        <w:gridCol w:w="7083"/>
      </w:tblGrid>
      <w:tr>
        <w:trPr>
          <w:jc w:val="center"/>
          <w:trHeight w:val="90"/>
        </w:trPr>
        <w:tc>
          <w:tcPr>
            <w:tcW w:w="717" w:type="dxa"/>
            <w:vAlign w:val="top"/>
            <w:textDirection w:val="lrTb"/>
            <w:noWrap w:val="false"/>
          </w:tcPr>
          <w:p>
            <w:pPr>
              <w:pStyle w:val="998"/>
              <w:ind w:left="137"/>
              <w:spacing w:before="136" w:line="221" w:lineRule="auto"/>
              <w:rPr>
                <w:rFonts w:hint="eastAsia" w:eastAsia="宋体"/>
                <w:lang w:val="en-US" w:eastAsia="zh-CN"/>
              </w:rPr>
            </w:pPr>
            <w:r>
              <w:t xml:space="preserve">序</w:t>
            </w:r>
            <w:r>
              <w:rPr>
                <w:rFonts w:hint="eastAsia"/>
                <w:lang w:eastAsia="zh-CN"/>
              </w:rPr>
              <w:t xml:space="preserve">号</w:t>
            </w:r>
            <w:r/>
          </w:p>
        </w:tc>
        <w:tc>
          <w:tcPr>
            <w:tcW w:w="1230" w:type="dxa"/>
            <w:vAlign w:val="top"/>
            <w:textDirection w:val="lrTb"/>
            <w:noWrap w:val="false"/>
          </w:tcPr>
          <w:p>
            <w:pPr>
              <w:pStyle w:val="998"/>
              <w:ind w:left="357"/>
              <w:spacing w:before="136" w:line="222" w:lineRule="auto"/>
            </w:pPr>
            <w:r>
              <w:rPr>
                <w:spacing w:val="-4"/>
              </w:rPr>
              <w:t xml:space="preserve">名称</w:t>
            </w:r>
            <w:r/>
          </w:p>
        </w:tc>
        <w:tc>
          <w:tcPr>
            <w:tcW w:w="7083" w:type="dxa"/>
            <w:vAlign w:val="top"/>
            <w:textDirection w:val="lrTb"/>
            <w:noWrap w:val="false"/>
          </w:tcPr>
          <w:p>
            <w:pPr>
              <w:pStyle w:val="998"/>
              <w:ind w:left="3381"/>
              <w:spacing w:before="136" w:line="220" w:lineRule="auto"/>
            </w:pPr>
            <w:r>
              <w:rPr>
                <w:spacing w:val="-10"/>
              </w:rPr>
              <w:t xml:space="preserve">内容</w:t>
            </w:r>
            <w:r/>
          </w:p>
        </w:tc>
      </w:tr>
      <w:tr>
        <w:trPr>
          <w:jc w:val="center"/>
          <w:trHeight w:val="1758"/>
        </w:trPr>
        <w:tc>
          <w:tcPr>
            <w:tcW w:w="717" w:type="dxa"/>
            <w:vAlign w:val="top"/>
            <w:textDirection w:val="lrTb"/>
            <w:noWrap w:val="false"/>
          </w:tcPr>
          <w:p>
            <w:pPr>
              <w:spacing w:line="358" w:lineRule="auto"/>
              <w:rPr>
                <w:sz w:val="24"/>
                <w:szCs w:val="24"/>
                <w:lang w:eastAsia="zh-CN"/>
              </w:rPr>
            </w:pPr>
            <w:r>
              <w:rPr>
                <w:sz w:val="24"/>
                <w:szCs w:val="24"/>
                <w:lang w:eastAsia="zh-CN"/>
              </w:rPr>
            </w:r>
            <w:r/>
          </w:p>
          <w:p>
            <w:pPr>
              <w:spacing w:line="359" w:lineRule="auto"/>
              <w:rPr>
                <w:sz w:val="24"/>
                <w:szCs w:val="24"/>
                <w:lang w:eastAsia="zh-CN"/>
              </w:rPr>
            </w:pPr>
            <w:r>
              <w:rPr>
                <w:sz w:val="24"/>
                <w:szCs w:val="24"/>
                <w:lang w:eastAsia="zh-CN"/>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left="201"/>
              <w:spacing w:before="78" w:line="181" w:lineRule="auto"/>
              <w:rPr>
                <w:sz w:val="24"/>
                <w:szCs w:val="24"/>
              </w:rPr>
            </w:pPr>
            <w:r>
              <w:rPr>
                <w:sz w:val="24"/>
                <w:szCs w:val="24"/>
              </w:rPr>
            </w:r>
            <w:r/>
          </w:p>
          <w:p>
            <w:pPr>
              <w:pStyle w:val="998"/>
              <w:ind w:firstLine="240"/>
              <w:spacing w:before="78" w:line="181" w:lineRule="auto"/>
              <w:rPr>
                <w:sz w:val="24"/>
                <w:szCs w:val="24"/>
              </w:rPr>
            </w:pPr>
            <w:r>
              <w:rPr>
                <w:sz w:val="24"/>
                <w:szCs w:val="24"/>
              </w:rPr>
            </w:r>
            <w:r/>
          </w:p>
          <w:p>
            <w:pPr>
              <w:pStyle w:val="998"/>
              <w:ind w:firstLine="240"/>
              <w:spacing w:before="78" w:line="181" w:lineRule="auto"/>
              <w:rPr>
                <w:sz w:val="24"/>
                <w:szCs w:val="24"/>
              </w:rPr>
            </w:pPr>
            <w:r>
              <w:rPr>
                <w:sz w:val="24"/>
                <w:szCs w:val="24"/>
              </w:rPr>
            </w:r>
            <w:r/>
          </w:p>
          <w:p>
            <w:pPr>
              <w:pStyle w:val="998"/>
              <w:ind w:firstLine="240"/>
              <w:spacing w:before="78" w:line="181" w:lineRule="auto"/>
              <w:rPr>
                <w:rFonts w:hint="default" w:eastAsia="宋体"/>
                <w:sz w:val="24"/>
                <w:szCs w:val="24"/>
                <w:lang w:val="en-US" w:eastAsia="zh-CN"/>
              </w:rPr>
            </w:pPr>
            <w:r>
              <w:rPr>
                <w:rFonts w:hint="eastAsia"/>
                <w:sz w:val="24"/>
                <w:szCs w:val="24"/>
                <w:lang w:val="en-US" w:eastAsia="zh-CN"/>
              </w:rPr>
              <w:t xml:space="preserve">1</w:t>
            </w:r>
            <w:r/>
          </w:p>
        </w:tc>
        <w:tc>
          <w:tcPr>
            <w:tcW w:w="1230" w:type="dxa"/>
            <w:vAlign w:val="top"/>
            <w:textDirection w:val="lrTb"/>
            <w:noWrap w:val="false"/>
          </w:tcPr>
          <w:p>
            <w:pPr>
              <w:spacing w:line="338" w:lineRule="auto"/>
              <w:rPr>
                <w:sz w:val="24"/>
                <w:szCs w:val="24"/>
              </w:rPr>
            </w:pPr>
            <w:r>
              <w:rPr>
                <w:sz w:val="24"/>
                <w:szCs w:val="24"/>
              </w:rPr>
            </w:r>
            <w:r/>
          </w:p>
          <w:p>
            <w:pPr>
              <w:spacing w:line="338" w:lineRule="auto"/>
              <w:rPr>
                <w:sz w:val="24"/>
                <w:szCs w:val="24"/>
              </w:rPr>
            </w:pPr>
            <w:r>
              <w:rPr>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spacing w:val="-2"/>
                <w:sz w:val="24"/>
                <w:szCs w:val="24"/>
              </w:rPr>
            </w:pPr>
            <w:r>
              <w:rPr>
                <w:spacing w:val="-2"/>
                <w:sz w:val="24"/>
                <w:szCs w:val="24"/>
              </w:rPr>
            </w:r>
            <w:r/>
          </w:p>
          <w:p>
            <w:pPr>
              <w:pStyle w:val="998"/>
              <w:ind w:left="112"/>
              <w:spacing w:before="78" w:line="220" w:lineRule="auto"/>
              <w:rPr>
                <w:rFonts w:hint="eastAsia" w:eastAsia="宋体"/>
                <w:sz w:val="24"/>
                <w:szCs w:val="24"/>
                <w:lang w:eastAsia="zh-CN"/>
              </w:rPr>
            </w:pPr>
            <w:r>
              <w:rPr>
                <w:spacing w:val="-2"/>
                <w:sz w:val="24"/>
                <w:szCs w:val="24"/>
              </w:rPr>
              <w:t xml:space="preserve">服务</w:t>
            </w:r>
            <w:r>
              <w:rPr>
                <w:rFonts w:hint="eastAsia"/>
                <w:spacing w:val="-2"/>
                <w:sz w:val="24"/>
                <w:szCs w:val="24"/>
                <w:lang w:val="en-US" w:eastAsia="zh-CN"/>
              </w:rPr>
              <w:t xml:space="preserve">要求</w:t>
            </w:r>
            <w:r/>
          </w:p>
        </w:tc>
        <w:tc>
          <w:tcPr>
            <w:tcW w:w="7083" w:type="dxa"/>
            <w:vAlign w:val="top"/>
            <w:textDirection w:val="lrTb"/>
            <w:noWrap w:val="false"/>
          </w:tcPr>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1、绿化管护区域内无杂草、部分地段农作物清整、病虫害防治、无垃圾杂物、无死树、树木长势良好，如出现死树，应及时清理、及时补种。</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2、绿篱、色块内无杂草、无明显寄生植物和攀附植物危害，影响绿篱植物生长和美观，及时修剪，修剪绿篱要整齐划一、线条流畅。</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3、乔木定期进行修枝整形，确保应有的景观效果，片林内禁止使用除草剂。</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4、造型植物在管护季节内及时完成修剪、整枝等管护措施，按需每2-3月修剪1次，绿化生产垃圾(如：树枝、树叶、草沫等)重点地区路段能做到随产随清，其它地区和路段做到日产日清。</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5、冬季时节安排涂白、松土、清理沟渠、做好树围等，春季及冬季必须施长效肥各一次。</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6、病虫害防治应按照张家港市园林绿化管理局发布的病虫害情报内容对管护区域内的苗木进行及时用药防治，确保在管护区域内无病虫害现象发生。</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7、在特殊天气（灾害性天气）情况时，做好树木扶正、清理等相关的绿化管护工作。 </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8、应急抢险：抢险车辆、机械、绳索、人员等及时到位，养护单位负责人通讯畅通，不同灾害分类处理，措施有效、得当。</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9、管护组织制度全，工作有台账，记录全，每月按要求上报当月工作总结及下月养护计划。</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10、养护工人统一穿着安全警示服装、标志上岗，严格按安全生产操作流程组织作业，养护管理规范，遵守各项管理规定。按要求准时参加各类会议、活动及业务培训。</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11、及时完成重要活动、参观接待、环境整治等临时性突击工作。无上级领导及相关部门、市民、游客反映、投诉管护存在问题。</w:t>
            </w:r>
            <w:r/>
          </w:p>
          <w:p>
            <w:pPr>
              <w:pStyle w:val="1017"/>
              <w:numPr>
                <w:ilvl w:val="0"/>
                <w:numId w:val="0"/>
              </w:numPr>
              <w:ind w:firstLine="240"/>
              <w:jc w:val="both"/>
              <w:keepLines w:val="0"/>
              <w:keepNext w:val="0"/>
              <w:pageBreakBefore w:val="0"/>
              <w:spacing w:after="0" w:line="420" w:lineRule="exact"/>
              <w:widowControl w:val="off"/>
              <w:rPr>
                <w:rStyle w:val="980"/>
                <w:rFonts w:hint="eastAsia"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12、甲方每月对乙方进行检查考核打分，并进行公布。乙方如连续两个月考核得分低于85分或养护周期内累计有三个季度得分低于85分的为不合格，甲方有权单方面视实际情况收回养护权。被收回养护权的养护单位取消下一轮投标资格。</w:t>
            </w:r>
            <w:r/>
          </w:p>
          <w:p>
            <w:pPr>
              <w:pStyle w:val="1017"/>
              <w:numPr>
                <w:ilvl w:val="0"/>
                <w:numId w:val="0"/>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lang w:val="en-US" w:eastAsia="zh-CN"/>
              </w:rPr>
              <w:t xml:space="preserve">13、乙方应根据绿地养护技术规范和有关要求，积极主动保质保量地完成绿地养护工作。若接到甲方在绿化养护考核中发现的问题后，应及时进行整改。如乙方不能在规定时间内进行整改的，发现一次扣10分，同时，甲方可以安排他人整改，所发生的一切费用从乙方养护费中支付，连续两次不能按要求进行整改的，将终止其承包资格。</w:t>
            </w:r>
            <w:r/>
          </w:p>
        </w:tc>
      </w:tr>
      <w:tr>
        <w:trPr>
          <w:jc w:val="center"/>
          <w:trHeight w:val="1009"/>
        </w:trPr>
        <w:tc>
          <w:tcPr>
            <w:tcW w:w="717" w:type="dxa"/>
            <w:vAlign w:val="center"/>
            <w:textDirection w:val="lrTb"/>
            <w:noWrap w:val="false"/>
          </w:tcPr>
          <w:p>
            <w:pPr>
              <w:pStyle w:val="998"/>
              <w:ind w:firstLine="240"/>
              <w:spacing w:before="78" w:line="181" w:lineRule="auto"/>
              <w:rPr>
                <w:rFonts w:hint="default" w:eastAsia="宋体"/>
                <w:sz w:val="24"/>
                <w:szCs w:val="24"/>
                <w:lang w:val="en-US" w:eastAsia="zh-CN"/>
              </w:rPr>
            </w:pPr>
            <w:r>
              <w:rPr>
                <w:rFonts w:hint="eastAsia" w:eastAsia="宋体"/>
                <w:sz w:val="24"/>
                <w:szCs w:val="24"/>
                <w:lang w:val="en-US" w:eastAsia="zh-CN"/>
              </w:rPr>
              <w:t xml:space="preserve">2</w:t>
            </w:r>
            <w:r/>
          </w:p>
        </w:tc>
        <w:tc>
          <w:tcPr>
            <w:tcW w:w="1230" w:type="dxa"/>
            <w:vAlign w:val="center"/>
            <w:textDirection w:val="lrTb"/>
            <w:noWrap w:val="false"/>
          </w:tcPr>
          <w:p>
            <w:pPr>
              <w:pStyle w:val="998"/>
              <w:ind w:right="113"/>
              <w:spacing w:before="78" w:line="230" w:lineRule="auto"/>
              <w:rPr>
                <w:sz w:val="24"/>
                <w:szCs w:val="24"/>
              </w:rPr>
            </w:pPr>
            <w:r>
              <w:rPr>
                <w:spacing w:val="-3"/>
                <w:sz w:val="24"/>
                <w:szCs w:val="24"/>
              </w:rPr>
              <w:t xml:space="preserve">主要人员</w:t>
            </w:r>
            <w:r>
              <w:rPr>
                <w:sz w:val="24"/>
                <w:szCs w:val="24"/>
              </w:rPr>
              <w:t xml:space="preserve"> </w:t>
            </w:r>
            <w:r>
              <w:rPr>
                <w:spacing w:val="-3"/>
                <w:sz w:val="24"/>
                <w:szCs w:val="24"/>
              </w:rPr>
              <w:t xml:space="preserve">配备要求</w:t>
            </w:r>
            <w:r/>
          </w:p>
        </w:tc>
        <w:tc>
          <w:tcPr>
            <w:tcW w:w="7083" w:type="dxa"/>
            <w:vAlign w:val="center"/>
            <w:textDirection w:val="lrTb"/>
            <w:noWrap w:val="false"/>
          </w:tcPr>
          <w:p>
            <w:pPr>
              <w:pStyle w:val="998"/>
              <w:ind w:right="34" w:firstLine="240"/>
              <w:spacing w:before="25" w:line="221" w:lineRule="auto"/>
              <w:rPr>
                <w:i w:val="0"/>
                <w:iCs w:val="0"/>
                <w:sz w:val="24"/>
                <w:szCs w:val="24"/>
                <w:u w:val="none"/>
              </w:rPr>
            </w:pPr>
            <w:r>
              <w:rPr>
                <w:i w:val="0"/>
                <w:iCs w:val="0"/>
                <w:sz w:val="24"/>
                <w:szCs w:val="24"/>
                <w:u w:val="none"/>
                <w:lang w:val="en-US" w:eastAsia="zh-CN"/>
              </w:rPr>
              <w:t xml:space="preserve">中标单位应保持各岗位人员相对稳定，</w:t>
            </w:r>
            <w:r>
              <w:rPr>
                <w:i/>
                <w:iCs/>
                <w:sz w:val="24"/>
                <w:szCs w:val="24"/>
                <w:u w:val="single"/>
                <w:lang w:val="en-US" w:eastAsia="zh-CN"/>
              </w:rPr>
              <w:t xml:space="preserve">服务人数不得少于</w:t>
            </w:r>
            <w:r>
              <w:rPr>
                <w:rFonts w:hint="eastAsia"/>
                <w:i/>
                <w:iCs/>
                <w:sz w:val="24"/>
                <w:szCs w:val="24"/>
                <w:u w:val="single"/>
                <w:lang w:val="en-US" w:eastAsia="zh-CN"/>
              </w:rPr>
              <w:t xml:space="preserve">招标人</w:t>
            </w:r>
            <w:r>
              <w:rPr>
                <w:i/>
                <w:iCs/>
                <w:sz w:val="24"/>
                <w:szCs w:val="24"/>
                <w:u w:val="single"/>
                <w:lang w:val="en-US" w:eastAsia="zh-CN"/>
              </w:rPr>
              <w:t xml:space="preserve">要求的到岗人数</w:t>
            </w:r>
            <w:r>
              <w:rPr>
                <w:rFonts w:hint="eastAsia"/>
                <w:i/>
                <w:iCs/>
                <w:sz w:val="24"/>
                <w:szCs w:val="24"/>
                <w:u w:val="single"/>
                <w:lang w:val="en-US" w:eastAsia="zh-CN"/>
              </w:rPr>
              <w:t xml:space="preserve">8人</w:t>
            </w:r>
            <w:r>
              <w:rPr>
                <w:i w:val="0"/>
                <w:iCs w:val="0"/>
                <w:sz w:val="24"/>
                <w:szCs w:val="24"/>
                <w:u w:val="none"/>
                <w:lang w:val="en-US" w:eastAsia="zh-CN"/>
              </w:rPr>
              <w:t xml:space="preserve">，报价必须满足各岗位人员职数、人员素质和条件。</w:t>
            </w:r>
            <w:r/>
          </w:p>
        </w:tc>
      </w:tr>
      <w:tr>
        <w:trPr>
          <w:jc w:val="center"/>
          <w:trHeight w:val="978"/>
        </w:trPr>
        <w:tc>
          <w:tcPr>
            <w:tcW w:w="717" w:type="dxa"/>
            <w:vAlign w:val="center"/>
            <w:textDirection w:val="lrTb"/>
            <w:noWrap w:val="false"/>
          </w:tcPr>
          <w:p>
            <w:pPr>
              <w:pStyle w:val="998"/>
              <w:ind w:firstLine="240"/>
              <w:spacing w:before="78" w:line="180" w:lineRule="auto"/>
              <w:rPr>
                <w:rFonts w:hint="default" w:eastAsia="宋体"/>
                <w:sz w:val="24"/>
                <w:szCs w:val="24"/>
                <w:lang w:val="en-US" w:eastAsia="zh-CN"/>
              </w:rPr>
            </w:pPr>
            <w:r>
              <w:rPr>
                <w:rFonts w:hint="eastAsia" w:eastAsia="宋体"/>
                <w:sz w:val="24"/>
                <w:szCs w:val="24"/>
                <w:lang w:val="en-US" w:eastAsia="zh-CN"/>
              </w:rPr>
              <w:t xml:space="preserve">3</w:t>
            </w:r>
            <w:r/>
          </w:p>
        </w:tc>
        <w:tc>
          <w:tcPr>
            <w:tcW w:w="1230" w:type="dxa"/>
            <w:vAlign w:val="center"/>
            <w:textDirection w:val="lrTb"/>
            <w:noWrap w:val="false"/>
          </w:tcPr>
          <w:p>
            <w:pPr>
              <w:pStyle w:val="998"/>
              <w:spacing w:before="291" w:line="219" w:lineRule="auto"/>
              <w:rPr>
                <w:sz w:val="24"/>
                <w:szCs w:val="24"/>
                <w:lang w:eastAsia="zh-CN"/>
              </w:rPr>
            </w:pPr>
            <w:r>
              <w:rPr>
                <w:spacing w:val="-4"/>
                <w:sz w:val="24"/>
                <w:szCs w:val="24"/>
                <w:lang w:eastAsia="zh-CN"/>
              </w:rPr>
              <w:t xml:space="preserve">车辆</w:t>
            </w:r>
            <w:r>
              <w:rPr>
                <w:spacing w:val="-3"/>
                <w:sz w:val="24"/>
                <w:szCs w:val="24"/>
                <w:lang w:eastAsia="zh-CN"/>
              </w:rPr>
              <w:t xml:space="preserve">配备</w:t>
            </w:r>
            <w:r>
              <w:rPr>
                <w:rFonts w:hint="eastAsia"/>
                <w:spacing w:val="-3"/>
                <w:sz w:val="24"/>
                <w:szCs w:val="24"/>
                <w:lang w:val="en-US" w:eastAsia="zh-CN"/>
              </w:rPr>
              <w:t xml:space="preserve">及机械设备</w:t>
            </w:r>
            <w:r>
              <w:rPr>
                <w:spacing w:val="-3"/>
                <w:sz w:val="24"/>
                <w:szCs w:val="24"/>
                <w:lang w:eastAsia="zh-CN"/>
              </w:rPr>
              <w:t xml:space="preserve">要求</w:t>
            </w:r>
            <w:r/>
          </w:p>
        </w:tc>
        <w:tc>
          <w:tcPr>
            <w:tcW w:w="7083" w:type="dxa"/>
            <w:vAlign w:val="center"/>
            <w:textDirection w:val="lrTb"/>
            <w:noWrap w:val="false"/>
          </w:tcPr>
          <w:p>
            <w:pPr>
              <w:pStyle w:val="1017"/>
              <w:numPr>
                <w:ilvl w:val="0"/>
                <w:numId w:val="0"/>
              </w:numPr>
              <w:jc w:val="both"/>
              <w:keepLines w:val="0"/>
              <w:keepNext w:val="0"/>
              <w:pageBreakBefore w:val="0"/>
              <w:spacing w:after="0" w:line="420" w:lineRule="exact"/>
              <w:widowControl w:val="off"/>
              <w:rPr>
                <w:rStyle w:val="980"/>
                <w:rFonts w:hint="default" w:ascii="宋体" w:hAnsi="宋体" w:eastAsia="宋体" w:cs="宋体"/>
                <w:b w:val="0"/>
                <w:i w:val="0"/>
                <w:color w:val="000000"/>
                <w:sz w:val="24"/>
                <w:szCs w:val="24"/>
                <w:highlight w:val="none"/>
                <w:u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1、投标人应具备主要车辆配备：洒水车1辆（核定载质量≥5T），清运卡车1辆（核定载质量≥1.5T），巡视车1辆，登高车1辆，车辆设备可自有或租赁。</w:t>
            </w:r>
            <w:r/>
          </w:p>
          <w:p>
            <w:pPr>
              <w:pStyle w:val="1017"/>
              <w:numPr>
                <w:ilvl w:val="0"/>
                <w:numId w:val="0"/>
              </w:numPr>
              <w:jc w:val="both"/>
              <w:keepLines w:val="0"/>
              <w:keepNext w:val="0"/>
              <w:pageBreakBefore w:val="0"/>
              <w:spacing w:after="0" w:line="420" w:lineRule="exact"/>
              <w:widowControl w:val="off"/>
              <w:rPr>
                <w:rStyle w:val="979"/>
                <w:rFonts w:hint="default" w:ascii="宋体" w:hAnsi="宋体" w:eastAsia="宋体" w:cs="宋体"/>
                <w:b w:val="0"/>
                <w:color w:val="auto"/>
                <w:spacing w:val="7"/>
                <w:sz w:val="24"/>
                <w:szCs w:val="24"/>
                <w:highlight w:val="none"/>
                <w:lang w:val="en-US" w:eastAsia="zh-CN"/>
              </w:rPr>
            </w:pPr>
            <w:r>
              <w:rPr>
                <w:rStyle w:val="980"/>
                <w:rFonts w:hint="eastAsia" w:ascii="宋体" w:hAnsi="宋体" w:eastAsia="宋体" w:cs="宋体"/>
                <w:b w:val="0"/>
                <w:i w:val="0"/>
                <w:color w:val="000000"/>
                <w:sz w:val="24"/>
                <w:szCs w:val="24"/>
                <w:highlight w:val="none"/>
                <w:u w:val="none"/>
                <w:lang w:val="en-US" w:eastAsia="zh-CN"/>
              </w:rPr>
              <w:t xml:space="preserve">2、投标人应具备主要机械设备：打药机2台、水泵2台、除草机2台、割灌机2台，吹风机1台、绿篱机1台等机械设备，机械设备可自有或租赁。</w:t>
            </w:r>
            <w:r/>
          </w:p>
        </w:tc>
      </w:tr>
      <w:tr>
        <w:trPr>
          <w:jc w:val="center"/>
          <w:trHeight w:val="1044"/>
        </w:trPr>
        <w:tc>
          <w:tcPr>
            <w:tcW w:w="717" w:type="dxa"/>
            <w:vAlign w:val="center"/>
            <w:textDirection w:val="lrTb"/>
            <w:noWrap w:val="false"/>
          </w:tcPr>
          <w:p>
            <w:pPr>
              <w:pStyle w:val="998"/>
              <w:ind w:firstLine="240"/>
              <w:jc w:val="both"/>
              <w:spacing w:before="78" w:line="180" w:lineRule="auto"/>
              <w:rPr>
                <w:rFonts w:hint="default"/>
                <w:sz w:val="24"/>
                <w:szCs w:val="24"/>
                <w:lang w:val="en-US" w:eastAsia="zh-CN"/>
              </w:rPr>
            </w:pPr>
            <w:r>
              <w:rPr>
                <w:rFonts w:hint="eastAsia"/>
                <w:sz w:val="24"/>
                <w:szCs w:val="24"/>
                <w:lang w:val="en-US" w:eastAsia="zh-CN"/>
              </w:rPr>
              <w:t xml:space="preserve">4</w:t>
            </w:r>
            <w:r/>
          </w:p>
        </w:tc>
        <w:tc>
          <w:tcPr>
            <w:tcW w:w="1230" w:type="dxa"/>
            <w:vAlign w:val="center"/>
            <w:textDirection w:val="lrTb"/>
            <w:noWrap w:val="false"/>
          </w:tcPr>
          <w:p>
            <w:pPr>
              <w:pStyle w:val="998"/>
              <w:ind w:left="113" w:right="113" w:hanging="1"/>
              <w:jc w:val="center"/>
              <w:spacing w:before="135" w:line="234" w:lineRule="auto"/>
              <w:rPr>
                <w:rFonts w:hint="default" w:eastAsia="宋体"/>
                <w:sz w:val="24"/>
                <w:szCs w:val="24"/>
                <w:lang w:val="en-US" w:eastAsia="zh-CN"/>
              </w:rPr>
            </w:pPr>
            <w:r>
              <w:rPr>
                <w:rFonts w:hint="eastAsia"/>
                <w:sz w:val="24"/>
                <w:szCs w:val="24"/>
                <w:lang w:val="en-US" w:eastAsia="zh-CN"/>
              </w:rPr>
              <w:t xml:space="preserve">其他要求</w:t>
            </w:r>
            <w:r/>
          </w:p>
        </w:tc>
        <w:tc>
          <w:tcPr>
            <w:tcW w:w="7083" w:type="dxa"/>
            <w:vAlign w:val="top"/>
            <w:textDirection w:val="lrTb"/>
            <w:noWrap w:val="false"/>
          </w:tcPr>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rPr>
              <w:t xml:space="preserve">投标单位须在投标文件中明确提出针对本项目</w:t>
            </w:r>
            <w:r>
              <w:rPr>
                <w:rStyle w:val="980"/>
                <w:rFonts w:hint="eastAsia" w:ascii="宋体" w:hAnsi="宋体" w:eastAsia="宋体" w:cs="宋体"/>
                <w:b w:val="0"/>
                <w:i w:val="0"/>
                <w:color w:val="000000"/>
                <w:sz w:val="24"/>
                <w:szCs w:val="24"/>
                <w:highlight w:val="none"/>
                <w:u w:val="none"/>
                <w:lang w:val="en-US" w:eastAsia="zh-CN"/>
              </w:rPr>
              <w:t xml:space="preserve">的</w:t>
            </w:r>
            <w:r>
              <w:rPr>
                <w:rStyle w:val="980"/>
                <w:rFonts w:hint="eastAsia" w:cs="宋体"/>
                <w:b w:val="0"/>
                <w:i w:val="0"/>
                <w:color w:val="000000"/>
                <w:sz w:val="24"/>
                <w:szCs w:val="24"/>
                <w:highlight w:val="none"/>
                <w:u w:val="none"/>
                <w:lang w:val="en-US" w:eastAsia="zh-CN"/>
              </w:rPr>
              <w:t xml:space="preserve">企业养护管理制度，</w:t>
            </w:r>
            <w:r>
              <w:rPr>
                <w:rFonts w:hint="eastAsia" w:ascii="宋体" w:hAnsi="宋体" w:eastAsia="宋体" w:cs="宋体"/>
                <w:color w:val="auto"/>
                <w:sz w:val="24"/>
                <w:szCs w:val="24"/>
                <w:highlight w:val="none"/>
                <w:lang w:val="en-US" w:eastAsia="zh-CN"/>
              </w:rPr>
              <w:t xml:space="preserve">包括组织架构、项目内部养护检查考核制度、自查自纠制度、奖惩措施、养护档案管理制度等。</w:t>
            </w:r>
            <w:r/>
          </w:p>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rPr>
              <w:t xml:space="preserve">投标单位须在投标文件中明确提出针对本项目</w:t>
            </w:r>
            <w:r>
              <w:rPr>
                <w:rStyle w:val="980"/>
                <w:rFonts w:hint="eastAsia" w:ascii="宋体" w:hAnsi="宋体" w:eastAsia="宋体" w:cs="宋体"/>
                <w:b w:val="0"/>
                <w:i w:val="0"/>
                <w:color w:val="000000"/>
                <w:sz w:val="24"/>
                <w:szCs w:val="24"/>
                <w:highlight w:val="none"/>
                <w:u w:val="none"/>
                <w:lang w:val="en-US" w:eastAsia="zh-CN"/>
              </w:rPr>
              <w:t xml:space="preserve">的全年绿地养护管理计划，</w:t>
            </w:r>
            <w:r>
              <w:rPr>
                <w:rStyle w:val="979"/>
                <w:rFonts w:hint="eastAsia" w:ascii="宋体" w:hAnsi="宋体" w:eastAsia="宋体" w:cs="宋体"/>
                <w:b w:val="0"/>
                <w:color w:val="auto"/>
                <w:spacing w:val="7"/>
                <w:sz w:val="24"/>
                <w:szCs w:val="22"/>
                <w:highlight w:val="none"/>
              </w:rPr>
              <w:t xml:space="preserve">包括各种植物的养护措施、特殊管理、环保生态、引入先进绿化养护经验、各类迎检保障方案及保洁、修剪、施肥、绿地巡查、病虫害防治等</w:t>
            </w:r>
            <w:r>
              <w:rPr>
                <w:rStyle w:val="979"/>
                <w:rFonts w:hint="eastAsia" w:cs="宋体"/>
                <w:b w:val="0"/>
                <w:color w:val="auto"/>
                <w:spacing w:val="7"/>
                <w:sz w:val="24"/>
                <w:szCs w:val="22"/>
                <w:highlight w:val="none"/>
              </w:rPr>
              <w:t xml:space="preserve">。</w:t>
            </w:r>
            <w:r/>
          </w:p>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rPr>
              <w:t xml:space="preserve">投标单位须在投标文件中明确提出针对本项目</w:t>
            </w:r>
            <w:r>
              <w:rPr>
                <w:rStyle w:val="980"/>
                <w:rFonts w:hint="eastAsia" w:ascii="宋体" w:hAnsi="宋体" w:eastAsia="宋体" w:cs="宋体"/>
                <w:b w:val="0"/>
                <w:i w:val="0"/>
                <w:color w:val="000000"/>
                <w:sz w:val="24"/>
                <w:szCs w:val="24"/>
                <w:highlight w:val="none"/>
                <w:u w:val="none"/>
                <w:lang w:val="en-US" w:eastAsia="zh-CN"/>
              </w:rPr>
              <w:t xml:space="preserve">的</w:t>
            </w:r>
            <w:r>
              <w:rPr>
                <w:rFonts w:hint="eastAsia" w:ascii="宋体" w:hAnsi="宋体" w:eastAsia="宋体" w:cs="宋体"/>
                <w:b w:val="0"/>
                <w:bCs w:val="0"/>
                <w:color w:val="auto"/>
                <w:sz w:val="24"/>
                <w:szCs w:val="24"/>
                <w:lang w:val="en-US" w:eastAsia="zh-CN"/>
              </w:rPr>
              <w:t xml:space="preserve">针对性养护方案</w:t>
            </w:r>
            <w:r>
              <w:rPr>
                <w:rStyle w:val="980"/>
                <w:rFonts w:hint="eastAsia" w:ascii="宋体" w:hAnsi="宋体" w:eastAsia="宋体" w:cs="宋体"/>
                <w:b w:val="0"/>
                <w:i w:val="0"/>
                <w:color w:val="000000"/>
                <w:sz w:val="24"/>
                <w:szCs w:val="24"/>
                <w:highlight w:val="none"/>
                <w:u w:val="none"/>
                <w:lang w:val="en-US" w:eastAsia="zh-CN"/>
              </w:rPr>
              <w:t xml:space="preserve">，</w:t>
            </w:r>
            <w:r>
              <w:rPr>
                <w:rFonts w:hint="eastAsia" w:ascii="宋体" w:hAnsi="宋体" w:eastAsia="宋体" w:cs="宋体"/>
                <w:color w:val="auto"/>
                <w:sz w:val="24"/>
                <w:szCs w:val="24"/>
                <w:highlight w:val="none"/>
                <w:lang w:val="en-US" w:eastAsia="zh-CN"/>
              </w:rPr>
              <w:t xml:space="preserve">包括不同标段的苗木种植及长势特点、行道树、绿地设施等有针对性的制定相关措施，与道路沿线镇村建立良好的沟通渠道等。</w:t>
            </w:r>
            <w:r/>
          </w:p>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rPr>
              <w:t xml:space="preserve">投标单位须在投标文件中明确提出针对本项目</w:t>
            </w:r>
            <w:r>
              <w:rPr>
                <w:rStyle w:val="980"/>
                <w:rFonts w:hint="eastAsia" w:ascii="宋体" w:hAnsi="宋体" w:eastAsia="宋体" w:cs="宋体"/>
                <w:b w:val="0"/>
                <w:i w:val="0"/>
                <w:color w:val="000000"/>
                <w:sz w:val="24"/>
                <w:szCs w:val="24"/>
                <w:highlight w:val="none"/>
                <w:u w:val="none"/>
                <w:lang w:val="en-US" w:eastAsia="zh-CN"/>
              </w:rPr>
              <w:t xml:space="preserve">的人员配置方案，</w:t>
            </w:r>
            <w:r>
              <w:rPr>
                <w:rFonts w:hint="eastAsia" w:ascii="宋体" w:hAnsi="宋体" w:eastAsia="宋体" w:cs="宋体"/>
                <w:b w:val="0"/>
                <w:bCs w:val="0"/>
                <w:color w:val="auto"/>
                <w:sz w:val="24"/>
                <w:szCs w:val="24"/>
                <w:lang w:val="en-US" w:eastAsia="zh-CN"/>
              </w:rPr>
              <w:t xml:space="preserve">包括是否落实本项目需求的项目负责人、现场负责人制度，专职人员是否不低于甲方要求各标段最低养护人员；根据所制订的人员上岗制度及措施，养护人员安排是否到位、合理、是否规范用工。</w:t>
            </w:r>
            <w:r/>
          </w:p>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rPr>
              <w:t xml:space="preserve">投标单位须在投标文件中明确提出针对本项目</w:t>
            </w:r>
            <w:r>
              <w:rPr>
                <w:rStyle w:val="980"/>
                <w:rFonts w:hint="eastAsia" w:ascii="宋体" w:hAnsi="宋体" w:eastAsia="宋体" w:cs="宋体"/>
                <w:b w:val="0"/>
                <w:i w:val="0"/>
                <w:color w:val="000000"/>
                <w:sz w:val="24"/>
                <w:szCs w:val="24"/>
                <w:highlight w:val="none"/>
                <w:u w:val="none"/>
                <w:lang w:val="en-US" w:eastAsia="zh-CN"/>
              </w:rPr>
              <w:t xml:space="preserve">的应急抢险方案，</w:t>
            </w:r>
            <w:r>
              <w:rPr>
                <w:rFonts w:hint="eastAsia" w:ascii="宋体" w:hAnsi="宋体" w:eastAsia="宋体" w:cs="宋体"/>
                <w:color w:val="000000"/>
                <w:sz w:val="24"/>
                <w:szCs w:val="24"/>
                <w:lang w:val="en-US" w:eastAsia="zh-CN" w:bidi="ar"/>
              </w:rPr>
              <w:t xml:space="preserve">包括是否制订应急抢险制度；是否按不同灾害类别制定不同的应急预案；组织是否合理具操作性；人员、机械、材料、通讯及相关协调是否准备到位。</w:t>
            </w:r>
            <w:r/>
          </w:p>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rPr>
              <w:t xml:space="preserve">投标单位须在投标文件中明确提出针对本项目</w:t>
            </w:r>
            <w:r>
              <w:rPr>
                <w:rStyle w:val="980"/>
                <w:rFonts w:hint="eastAsia" w:ascii="宋体" w:hAnsi="宋体" w:eastAsia="宋体" w:cs="宋体"/>
                <w:b w:val="0"/>
                <w:i w:val="0"/>
                <w:color w:val="000000"/>
                <w:sz w:val="24"/>
                <w:szCs w:val="24"/>
                <w:highlight w:val="none"/>
                <w:u w:val="none"/>
                <w:lang w:val="en-US" w:eastAsia="zh-CN"/>
              </w:rPr>
              <w:t xml:space="preserve">的安全文明作业方案，包括</w:t>
            </w:r>
            <w:r>
              <w:rPr>
                <w:rFonts w:hint="eastAsia" w:ascii="宋体" w:hAnsi="宋体" w:eastAsia="宋体" w:cs="宋体"/>
                <w:color w:val="000000"/>
                <w:sz w:val="24"/>
                <w:szCs w:val="24"/>
                <w:lang w:val="en-US" w:eastAsia="zh-CN" w:bidi="ar"/>
              </w:rPr>
              <w:t xml:space="preserve">是否制订各类安全文明制度、是否按不同道路性质落实不同的安全措施、安全防护设施是否按道路性质进行合理配备、一线养护人员日常安全教育是否到位。</w:t>
            </w:r>
            <w:r/>
          </w:p>
          <w:p>
            <w:pPr>
              <w:pStyle w:val="1017"/>
              <w:numPr>
                <w:ilvl w:val="0"/>
                <w:numId w:val="7"/>
              </w:numPr>
              <w:ind w:firstLine="236"/>
              <w:jc w:val="both"/>
              <w:keepLines w:val="0"/>
              <w:keepNext w:val="0"/>
              <w:pageBreakBefore w:val="0"/>
              <w:spacing w:after="0" w:line="420" w:lineRule="exact"/>
              <w:widowControl w:val="off"/>
              <w:rPr>
                <w:sz w:val="24"/>
                <w:szCs w:val="24"/>
                <w:lang w:eastAsia="zh-CN"/>
              </w:rPr>
            </w:pPr>
            <w:r>
              <w:rPr>
                <w:spacing w:val="-2"/>
                <w:sz w:val="24"/>
                <w:szCs w:val="24"/>
                <w:lang w:eastAsia="zh-CN"/>
              </w:rPr>
              <w:t xml:space="preserve">投标人</w:t>
            </w:r>
            <w:r>
              <w:rPr>
                <w:rFonts w:hint="eastAsia"/>
                <w:spacing w:val="-2"/>
                <w:sz w:val="24"/>
                <w:szCs w:val="24"/>
                <w:lang w:val="en-US" w:eastAsia="zh-CN"/>
              </w:rPr>
              <w:t xml:space="preserve">需</w:t>
            </w:r>
            <w:r>
              <w:rPr>
                <w:spacing w:val="-2"/>
                <w:sz w:val="24"/>
                <w:szCs w:val="24"/>
                <w:lang w:eastAsia="zh-CN"/>
              </w:rPr>
              <w:t xml:space="preserve">提供自</w:t>
            </w:r>
            <w:r>
              <w:rPr>
                <w:spacing w:val="-2"/>
                <w:sz w:val="24"/>
                <w:szCs w:val="24"/>
                <w:highlight w:val="none"/>
                <w:lang w:eastAsia="zh-CN"/>
              </w:rPr>
              <w:t xml:space="preserve">20</w:t>
            </w:r>
            <w:r>
              <w:rPr>
                <w:rFonts w:hint="eastAsia"/>
                <w:spacing w:val="-2"/>
                <w:sz w:val="24"/>
                <w:szCs w:val="24"/>
                <w:highlight w:val="none"/>
                <w:lang w:eastAsia="zh-CN"/>
              </w:rPr>
              <w:t xml:space="preserve">21</w:t>
            </w:r>
            <w:r>
              <w:rPr>
                <w:spacing w:val="-2"/>
                <w:sz w:val="24"/>
                <w:szCs w:val="24"/>
                <w:highlight w:val="none"/>
                <w:lang w:eastAsia="zh-CN"/>
              </w:rPr>
              <w:t xml:space="preserve">年</w:t>
            </w:r>
            <w:r>
              <w:rPr>
                <w:rFonts w:hint="eastAsia"/>
                <w:spacing w:val="-2"/>
                <w:sz w:val="24"/>
                <w:szCs w:val="24"/>
                <w:highlight w:val="none"/>
                <w:lang w:val="en-US" w:eastAsia="zh-CN"/>
              </w:rPr>
              <w:t xml:space="preserve">1月1日</w:t>
            </w:r>
            <w:r>
              <w:rPr>
                <w:spacing w:val="-2"/>
                <w:sz w:val="24"/>
                <w:szCs w:val="24"/>
                <w:highlight w:val="none"/>
                <w:lang w:eastAsia="zh-CN"/>
              </w:rPr>
              <w:t xml:space="preserve">以来</w:t>
            </w:r>
            <w:r>
              <w:rPr>
                <w:rFonts w:hint="eastAsia"/>
                <w:spacing w:val="-2"/>
                <w:sz w:val="24"/>
                <w:szCs w:val="24"/>
                <w:highlight w:val="none"/>
                <w:lang w:eastAsia="zh-CN"/>
              </w:rPr>
              <w:t xml:space="preserve">（</w:t>
            </w:r>
            <w:r>
              <w:rPr>
                <w:rFonts w:hint="eastAsia"/>
                <w:spacing w:val="-2"/>
                <w:sz w:val="24"/>
                <w:szCs w:val="24"/>
                <w:highlight w:val="none"/>
                <w:lang w:val="en-US" w:eastAsia="zh-CN"/>
              </w:rPr>
              <w:t xml:space="preserve">以合同签订日期为准</w:t>
            </w:r>
            <w:r>
              <w:rPr>
                <w:rFonts w:hint="eastAsia"/>
                <w:spacing w:val="-2"/>
                <w:sz w:val="24"/>
                <w:szCs w:val="24"/>
                <w:highlight w:val="none"/>
                <w:lang w:eastAsia="zh-CN"/>
              </w:rPr>
              <w:t xml:space="preserve">）</w:t>
            </w:r>
            <w:r>
              <w:rPr>
                <w:spacing w:val="-3"/>
                <w:sz w:val="24"/>
                <w:szCs w:val="24"/>
                <w:highlight w:val="none"/>
                <w:lang w:eastAsia="zh-CN"/>
              </w:rPr>
              <w:t xml:space="preserve">类似业绩</w:t>
            </w:r>
            <w:r>
              <w:rPr>
                <w:rFonts w:hint="eastAsia"/>
                <w:spacing w:val="-3"/>
                <w:sz w:val="24"/>
                <w:szCs w:val="24"/>
                <w:highlight w:val="none"/>
                <w:lang w:eastAsia="zh-CN"/>
              </w:rPr>
              <w:t xml:space="preserve">。</w:t>
            </w:r>
            <w:r/>
          </w:p>
          <w:p>
            <w:pPr>
              <w:pStyle w:val="1017"/>
              <w:numPr>
                <w:ilvl w:val="0"/>
                <w:numId w:val="7"/>
              </w:numPr>
              <w:ind w:firstLine="240"/>
              <w:jc w:val="both"/>
              <w:keepLines w:val="0"/>
              <w:keepNext w:val="0"/>
              <w:pageBreakBefore w:val="0"/>
              <w:spacing w:after="0" w:line="420" w:lineRule="exact"/>
              <w:widowControl w:val="off"/>
              <w:rPr>
                <w:sz w:val="24"/>
                <w:szCs w:val="24"/>
                <w:lang w:eastAsia="zh-CN"/>
              </w:rPr>
            </w:pPr>
            <w:r>
              <w:rPr>
                <w:rStyle w:val="980"/>
                <w:rFonts w:hint="eastAsia" w:ascii="宋体" w:hAnsi="宋体" w:eastAsia="宋体" w:cs="宋体"/>
                <w:b w:val="0"/>
                <w:i w:val="0"/>
                <w:color w:val="000000"/>
                <w:sz w:val="24"/>
                <w:szCs w:val="24"/>
                <w:highlight w:val="none"/>
                <w:u w:val="none"/>
                <w:lang w:val="en-US" w:eastAsia="zh-CN"/>
              </w:rPr>
              <w:t xml:space="preserve">投标人需提供2021年1月1日以来获得的</w:t>
            </w:r>
            <w:r>
              <w:rPr>
                <w:rStyle w:val="980"/>
                <w:rFonts w:hint="eastAsia" w:cs="宋体"/>
                <w:b w:val="0"/>
                <w:i w:val="0"/>
                <w:color w:val="000000"/>
                <w:sz w:val="24"/>
                <w:szCs w:val="24"/>
                <w:highlight w:val="none"/>
                <w:u w:val="none"/>
                <w:lang w:val="en-US" w:eastAsia="zh-CN"/>
              </w:rPr>
              <w:t xml:space="preserve">奖项。</w:t>
            </w:r>
            <w:r/>
          </w:p>
        </w:tc>
      </w:tr>
    </w:tbl>
    <w:p>
      <w:pPr>
        <w:pStyle w:val="971"/>
        <w:rPr>
          <w:lang w:eastAsia="zh-CN"/>
        </w:rPr>
      </w:pPr>
      <w:r>
        <w:rPr>
          <w:lang w:eastAsia="zh-CN"/>
        </w:rPr>
      </w:r>
      <w:r/>
    </w:p>
    <w:p>
      <w:pPr>
        <w:spacing w:before="120" w:after="120" w:line="440" w:lineRule="exact"/>
        <w:rPr>
          <w:rFonts w:ascii="宋体" w:hAnsi="宋体" w:eastAsia="宋体" w:cs="宋体"/>
          <w:b/>
          <w:sz w:val="28"/>
          <w:szCs w:val="28"/>
        </w:rPr>
      </w:pPr>
      <w:r>
        <w:rPr>
          <w:rFonts w:ascii="Arial" w:hAnsi="Arial" w:eastAsia="Arial" w:cs="Arial"/>
          <w:color w:val="000000"/>
          <w:sz w:val="22"/>
        </w:rPr>
        <w:t xml:space="preserve"> </w:t>
      </w:r>
      <w:r>
        <w:rPr>
          <w:rFonts w:hint="eastAsia" w:ascii="宋体" w:hAnsi="宋体" w:eastAsia="宋体" w:cs="宋体"/>
          <w:b/>
          <w:color w:val="000000"/>
          <w:sz w:val="28"/>
          <w:szCs w:val="28"/>
          <w:highlight w:val="white"/>
        </w:rPr>
        <w:t xml:space="preserve">三、商务条款 </w:t>
      </w:r>
      <w:r>
        <w:rPr>
          <w:rFonts w:hint="eastAsia" w:ascii="宋体" w:hAnsi="宋体" w:eastAsia="宋体" w:cs="宋体"/>
          <w:b/>
          <w:bCs/>
          <w:color w:val="auto"/>
          <w:sz w:val="24"/>
          <w:szCs w:val="24"/>
          <w:lang w:val="en-US" w:eastAsia="zh-CN"/>
        </w:rPr>
        <w:t xml:space="preserve">（采购包1、采购包2均</w:t>
      </w:r>
      <w:r>
        <w:rPr>
          <w:rFonts w:hint="eastAsia" w:ascii="宋体" w:hAnsi="宋体" w:cs="宋体"/>
          <w:b/>
          <w:bCs/>
          <w:color w:val="auto"/>
          <w:sz w:val="24"/>
          <w:szCs w:val="24"/>
          <w:lang w:val="en-US" w:eastAsia="zh-CN"/>
        </w:rPr>
        <w:t xml:space="preserve">适用</w:t>
      </w:r>
      <w:r>
        <w:rPr>
          <w:rFonts w:hint="eastAsia" w:ascii="宋体" w:hAnsi="宋体" w:eastAsia="宋体" w:cs="宋体"/>
          <w:b/>
          <w:bCs/>
          <w:color w:val="auto"/>
          <w:sz w:val="24"/>
          <w:szCs w:val="24"/>
          <w:lang w:val="en-US" w:eastAsia="zh-CN"/>
        </w:rPr>
        <w:t xml:space="preserve">）</w:t>
      </w:r>
      <w:r/>
    </w:p>
    <w:p>
      <w:pPr>
        <w:ind w:firstLine="500"/>
        <w:jc w:val="left"/>
        <w:keepLines w:val="0"/>
        <w:keepNext w:val="0"/>
        <w:pageBreakBefore w:val="0"/>
        <w:spacing w:line="380" w:lineRule="exact"/>
        <w:widowControl/>
        <w:rPr>
          <w:rFonts w:ascii="宋体" w:hAnsi="宋体" w:eastAsia="宋体" w:cs="宋体"/>
          <w:b/>
          <w:spacing w:val="7"/>
          <w:sz w:val="24"/>
          <w:szCs w:val="24"/>
        </w:rPr>
      </w:pPr>
      <w:r>
        <w:rPr>
          <w:rFonts w:ascii="宋体" w:hAnsi="宋体" w:eastAsia="宋体" w:cs="宋体"/>
          <w:b/>
          <w:color w:val="000000"/>
          <w:spacing w:val="7"/>
          <w:sz w:val="24"/>
          <w:szCs w:val="24"/>
        </w:rPr>
        <w:t xml:space="preserve">1 服务期限</w:t>
      </w:r>
      <w:r/>
    </w:p>
    <w:p>
      <w:pPr>
        <w:ind w:firstLine="500"/>
        <w:jc w:val="left"/>
        <w:keepLines w:val="0"/>
        <w:keepNext w:val="0"/>
        <w:pageBreakBefore w:val="0"/>
        <w:spacing w:line="38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1.1、服务期限</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cs="宋体"/>
          <w:i/>
          <w:color w:val="000000"/>
          <w:spacing w:val="7"/>
          <w:sz w:val="24"/>
          <w:szCs w:val="24"/>
          <w:u w:val="single"/>
          <w:lang w:val="en-US" w:eastAsia="zh-CN"/>
        </w:rPr>
        <w:t xml:space="preserve">18个月（2025年2月1日至2026年7月31日）</w:t>
      </w:r>
      <w:r>
        <w:rPr>
          <w:rFonts w:hint="eastAsia" w:ascii="宋体" w:hAnsi="宋体" w:eastAsia="宋体" w:cs="宋体"/>
          <w:i/>
          <w:color w:val="000000"/>
          <w:spacing w:val="7"/>
          <w:sz w:val="24"/>
          <w:szCs w:val="24"/>
          <w:u w:val="single"/>
        </w:rPr>
        <w:t xml:space="preserve">。</w:t>
      </w:r>
      <w:r/>
    </w:p>
    <w:p>
      <w:pPr>
        <w:ind w:firstLine="500"/>
        <w:jc w:val="left"/>
        <w:keepLines w:val="0"/>
        <w:keepNext w:val="0"/>
        <w:pageBreakBefore w:val="0"/>
        <w:spacing w:line="380" w:lineRule="exact"/>
        <w:widowControl/>
        <w:rPr>
          <w:rFonts w:hint="eastAsia" w:ascii="宋体" w:hAnsi="宋体" w:eastAsia="宋体" w:cs="宋体"/>
          <w:b/>
          <w:spacing w:val="7"/>
          <w:sz w:val="24"/>
          <w:szCs w:val="24"/>
        </w:rPr>
      </w:pPr>
      <w:r>
        <w:rPr>
          <w:rFonts w:hint="eastAsia" w:ascii="宋体" w:hAnsi="宋体" w:eastAsia="宋体" w:cs="宋体"/>
          <w:b/>
          <w:color w:val="000000"/>
          <w:spacing w:val="7"/>
          <w:sz w:val="24"/>
          <w:szCs w:val="24"/>
        </w:rPr>
        <w:t xml:space="preserve">2 货款支付</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2.1、结付程序</w:t>
      </w:r>
      <w:r/>
    </w:p>
    <w:p>
      <w:pPr>
        <w:ind w:firstLine="500"/>
        <w:jc w:val="left"/>
        <w:keepLines w:val="0"/>
        <w:keepNext w:val="0"/>
        <w:pageBreakBefore w:val="0"/>
        <w:spacing w:line="380" w:lineRule="exact"/>
        <w:widowControl/>
        <w:rPr>
          <w:rFonts w:hint="default" w:cs="宋体"/>
          <w:b w:val="0"/>
          <w:bCs w:val="0"/>
          <w:i/>
          <w:iCs/>
          <w:color w:val="auto"/>
          <w:sz w:val="24"/>
          <w:szCs w:val="24"/>
          <w:u w:val="single"/>
          <w:lang w:val="en-US" w:eastAsia="zh-CN"/>
        </w:rPr>
      </w:pPr>
      <w:r>
        <w:rPr>
          <w:rFonts w:hint="default" w:cs="宋体"/>
          <w:b w:val="0"/>
          <w:bCs w:val="0"/>
          <w:i/>
          <w:iCs/>
          <w:color w:val="auto"/>
          <w:sz w:val="24"/>
          <w:szCs w:val="24"/>
          <w:u w:val="single"/>
          <w:lang w:val="en-US" w:eastAsia="zh-CN"/>
        </w:rPr>
        <w:t xml:space="preserve">供方按本合同内容合格地履行供货义务后，由采购单位按相关规定到财政局国库支付中心办理货款（或工程款）结算手续。</w:t>
      </w:r>
      <w:r/>
    </w:p>
    <w:p>
      <w:pPr>
        <w:ind w:firstLine="500"/>
        <w:jc w:val="left"/>
        <w:keepLines w:val="0"/>
        <w:keepNext w:val="0"/>
        <w:pageBreakBefore w:val="0"/>
        <w:spacing w:line="380" w:lineRule="exact"/>
        <w:widowControl/>
        <w:rPr>
          <w:rFonts w:hint="eastAsia" w:ascii="宋体" w:hAnsi="宋体" w:eastAsia="宋体" w:cs="宋体"/>
          <w:i/>
          <w:spacing w:val="7"/>
          <w:sz w:val="24"/>
          <w:szCs w:val="24"/>
          <w:u w:val="single"/>
        </w:rPr>
      </w:pPr>
      <w:r>
        <w:rPr>
          <w:rFonts w:hint="eastAsia" w:ascii="宋体" w:hAnsi="宋体" w:eastAsia="宋体" w:cs="宋体"/>
          <w:i/>
          <w:color w:val="000000"/>
          <w:spacing w:val="7"/>
          <w:sz w:val="24"/>
          <w:szCs w:val="24"/>
          <w:u w:val="single"/>
        </w:rPr>
        <w:t xml:space="preserve">2.2、结付期限</w:t>
      </w:r>
      <w:r/>
    </w:p>
    <w:p>
      <w:pPr>
        <w:pStyle w:val="1017"/>
        <w:numPr>
          <w:ilvl w:val="0"/>
          <w:numId w:val="0"/>
        </w:numPr>
        <w:ind w:firstLine="480"/>
        <w:jc w:val="both"/>
        <w:keepLines w:val="0"/>
        <w:keepNext w:val="0"/>
        <w:pageBreakBefore w:val="0"/>
        <w:spacing w:after="100" w:line="380" w:lineRule="exact"/>
        <w:widowControl w:val="off"/>
        <w:rPr>
          <w:rFonts w:hint="default" w:cs="宋体"/>
          <w:b w:val="0"/>
          <w:bCs w:val="0"/>
          <w:i/>
          <w:iCs/>
          <w:color w:val="auto"/>
          <w:sz w:val="24"/>
          <w:szCs w:val="24"/>
          <w:u w:val="single"/>
          <w:lang w:val="en-US" w:eastAsia="zh-CN"/>
        </w:rPr>
      </w:pPr>
      <w:r>
        <w:rPr>
          <w:rFonts w:hint="default" w:cs="宋体"/>
          <w:b w:val="0"/>
          <w:bCs w:val="0"/>
          <w:i/>
          <w:iCs/>
          <w:color w:val="auto"/>
          <w:sz w:val="24"/>
          <w:szCs w:val="24"/>
          <w:u w:val="single"/>
          <w:lang w:val="en-US" w:eastAsia="zh-CN"/>
        </w:rPr>
        <w:t xml:space="preserve">乙方按标准在</w:t>
      </w:r>
      <w:r>
        <w:rPr>
          <w:rFonts w:hint="eastAsia" w:cs="宋体"/>
          <w:b w:val="0"/>
          <w:bCs w:val="0"/>
          <w:i/>
          <w:iCs/>
          <w:color w:val="auto"/>
          <w:sz w:val="24"/>
          <w:szCs w:val="24"/>
          <w:u w:val="single"/>
          <w:lang w:val="en-US" w:eastAsia="zh-CN"/>
        </w:rPr>
        <w:t xml:space="preserve">18个月</w:t>
      </w:r>
      <w:r>
        <w:rPr>
          <w:rFonts w:hint="default" w:cs="宋体"/>
          <w:b w:val="0"/>
          <w:bCs w:val="0"/>
          <w:i/>
          <w:iCs/>
          <w:color w:val="auto"/>
          <w:sz w:val="24"/>
          <w:szCs w:val="24"/>
          <w:u w:val="single"/>
          <w:lang w:val="en-US" w:eastAsia="zh-CN"/>
        </w:rPr>
        <w:t xml:space="preserve">养护期内全面完成甲方规定的各项工作任务，可得理论报酬计人民币   </w:t>
      </w:r>
      <w:r>
        <w:rPr>
          <w:rFonts w:hint="eastAsia" w:cs="宋体"/>
          <w:b w:val="0"/>
          <w:bCs w:val="0"/>
          <w:i/>
          <w:iCs/>
          <w:color w:val="auto"/>
          <w:sz w:val="24"/>
          <w:szCs w:val="24"/>
          <w:u w:val="single"/>
          <w:lang w:val="en-US" w:eastAsia="zh-CN"/>
        </w:rPr>
        <w:t xml:space="preserve"> </w:t>
      </w:r>
      <w:r>
        <w:rPr>
          <w:rFonts w:hint="default" w:cs="宋体"/>
          <w:b w:val="0"/>
          <w:bCs w:val="0"/>
          <w:i/>
          <w:iCs/>
          <w:color w:val="auto"/>
          <w:sz w:val="24"/>
          <w:szCs w:val="24"/>
          <w:u w:val="single"/>
          <w:lang w:val="en-US" w:eastAsia="zh-CN"/>
        </w:rPr>
        <w:t xml:space="preserve">  元，平均每季度   </w:t>
      </w:r>
      <w:r>
        <w:rPr>
          <w:rFonts w:hint="eastAsia" w:cs="宋体"/>
          <w:b w:val="0"/>
          <w:bCs w:val="0"/>
          <w:i/>
          <w:iCs/>
          <w:color w:val="auto"/>
          <w:sz w:val="24"/>
          <w:szCs w:val="24"/>
          <w:u w:val="single"/>
          <w:lang w:val="en-US" w:eastAsia="zh-CN"/>
        </w:rPr>
        <w:t xml:space="preserve">  </w:t>
      </w:r>
      <w:r>
        <w:rPr>
          <w:rFonts w:hint="default" w:cs="宋体"/>
          <w:b w:val="0"/>
          <w:bCs w:val="0"/>
          <w:i/>
          <w:iCs/>
          <w:color w:val="auto"/>
          <w:sz w:val="24"/>
          <w:szCs w:val="24"/>
          <w:u w:val="single"/>
          <w:lang w:val="en-US" w:eastAsia="zh-CN"/>
        </w:rPr>
        <w:t xml:space="preserve">  元。每月按考核得分</w:t>
      </w:r>
      <w:r>
        <w:rPr>
          <w:rFonts w:hint="eastAsia" w:cs="宋体"/>
          <w:b w:val="0"/>
          <w:bCs w:val="0"/>
          <w:i/>
          <w:iCs/>
          <w:color w:val="auto"/>
          <w:sz w:val="24"/>
          <w:szCs w:val="24"/>
          <w:u w:val="single"/>
          <w:lang w:val="en-US" w:eastAsia="zh-CN"/>
        </w:rPr>
        <w:t xml:space="preserve">（详见考核细则）</w:t>
      </w:r>
      <w:r>
        <w:rPr>
          <w:rFonts w:hint="default" w:cs="宋体"/>
          <w:b w:val="0"/>
          <w:bCs w:val="0"/>
          <w:i/>
          <w:iCs/>
          <w:color w:val="auto"/>
          <w:sz w:val="24"/>
          <w:szCs w:val="24"/>
          <w:u w:val="single"/>
          <w:lang w:val="en-US" w:eastAsia="zh-CN"/>
        </w:rPr>
        <w:t xml:space="preserve">计算养护费金额，月</w:t>
      </w:r>
      <w:r>
        <w:rPr>
          <w:rFonts w:hint="eastAsia" w:cs="宋体"/>
          <w:b w:val="0"/>
          <w:bCs w:val="0"/>
          <w:i/>
          <w:iCs/>
          <w:color w:val="auto"/>
          <w:sz w:val="24"/>
          <w:szCs w:val="24"/>
          <w:u w:val="single"/>
          <w:lang w:val="en-US" w:eastAsia="zh-CN"/>
        </w:rPr>
        <w:t xml:space="preserve">考核</w:t>
      </w:r>
      <w:r>
        <w:rPr>
          <w:rFonts w:hint="default" w:cs="宋体"/>
          <w:b w:val="0"/>
          <w:bCs w:val="0"/>
          <w:i/>
          <w:iCs/>
          <w:color w:val="auto"/>
          <w:sz w:val="24"/>
          <w:szCs w:val="24"/>
          <w:u w:val="single"/>
          <w:lang w:val="en-US" w:eastAsia="zh-CN"/>
        </w:rPr>
        <w:t xml:space="preserve">得分为90分</w:t>
      </w:r>
      <w:r>
        <w:rPr>
          <w:rFonts w:hint="eastAsia" w:cs="宋体"/>
          <w:b w:val="0"/>
          <w:bCs w:val="0"/>
          <w:i/>
          <w:iCs/>
          <w:color w:val="auto"/>
          <w:sz w:val="24"/>
          <w:szCs w:val="24"/>
          <w:highlight w:val="none"/>
          <w:u w:val="single"/>
          <w:lang w:val="en-US" w:eastAsia="zh-CN"/>
        </w:rPr>
        <w:t xml:space="preserve">及以上</w:t>
      </w:r>
      <w:r>
        <w:rPr>
          <w:rFonts w:hint="default" w:cs="宋体"/>
          <w:b w:val="0"/>
          <w:bCs w:val="0"/>
          <w:i/>
          <w:iCs/>
          <w:color w:val="auto"/>
          <w:sz w:val="24"/>
          <w:szCs w:val="24"/>
          <w:u w:val="single"/>
          <w:lang w:val="en-US" w:eastAsia="zh-CN"/>
        </w:rPr>
        <w:t xml:space="preserve">的，乙方得每月应得养护费金额；低于90分的，每低一分扣除该月养护费基数的6％；月度养护费与月度奖惩费按每季度结清。如连续两个月考核得分低于85分或养护周期内累计有三个季度得分低于85分的为不合格，采购人有权单方面视实际情况收回养护权。合同履行结束，经验收合格退回履约保证金</w:t>
      </w:r>
      <w:r>
        <w:rPr>
          <w:rFonts w:hint="eastAsia" w:cs="宋体"/>
          <w:b w:val="0"/>
          <w:bCs w:val="0"/>
          <w:i/>
          <w:iCs/>
          <w:color w:val="auto"/>
          <w:sz w:val="24"/>
          <w:szCs w:val="24"/>
          <w:u w:val="single"/>
          <w:lang w:val="en-US" w:eastAsia="zh-CN"/>
        </w:rPr>
        <w:t xml:space="preserve">。</w:t>
      </w:r>
      <w:r/>
    </w:p>
    <w:p>
      <w:pPr>
        <w:ind w:firstLine="500"/>
        <w:jc w:val="left"/>
        <w:keepLines w:val="0"/>
        <w:keepNext w:val="0"/>
        <w:pageBreakBefore w:val="0"/>
        <w:spacing w:line="380" w:lineRule="exact"/>
        <w:widowControl/>
        <w:rPr>
          <w:rFonts w:ascii="宋体" w:hAnsi="宋体" w:eastAsia="宋体" w:cs="宋体"/>
          <w:b/>
          <w:bCs w:val="0"/>
          <w:spacing w:val="7"/>
          <w:sz w:val="24"/>
          <w:szCs w:val="24"/>
        </w:rPr>
      </w:pPr>
      <w:r>
        <w:rPr>
          <w:rFonts w:ascii="宋体" w:hAnsi="宋体" w:eastAsia="宋体" w:cs="宋体"/>
          <w:b/>
          <w:bCs w:val="0"/>
          <w:color w:val="000000"/>
          <w:spacing w:val="7"/>
          <w:sz w:val="24"/>
          <w:szCs w:val="24"/>
        </w:rPr>
        <w:t xml:space="preserve">3 投标货币</w:t>
      </w:r>
      <w:r/>
    </w:p>
    <w:p>
      <w:pPr>
        <w:ind w:firstLine="500"/>
        <w:jc w:val="left"/>
        <w:keepLines w:val="0"/>
        <w:keepNext w:val="0"/>
        <w:pageBreakBefore w:val="0"/>
        <w:spacing w:line="38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3.1、投标货币</w:t>
      </w:r>
      <w:r/>
    </w:p>
    <w:p>
      <w:pPr>
        <w:ind w:firstLine="500"/>
        <w:jc w:val="left"/>
        <w:keepLines w:val="0"/>
        <w:keepNext w:val="0"/>
        <w:pageBreakBefore w:val="0"/>
        <w:spacing w:line="380" w:lineRule="exact"/>
        <w:widowControl/>
        <w:rPr>
          <w:rFonts w:ascii="宋体" w:hAnsi="宋体" w:eastAsia="宋体" w:cs="宋体"/>
          <w:i/>
          <w:spacing w:val="7"/>
          <w:sz w:val="24"/>
          <w:szCs w:val="24"/>
          <w:u w:val="single"/>
        </w:rPr>
      </w:pPr>
      <w:r>
        <w:rPr>
          <w:rFonts w:ascii="宋体" w:hAnsi="宋体" w:eastAsia="宋体" w:cs="宋体"/>
          <w:i/>
          <w:color w:val="000000"/>
          <w:spacing w:val="7"/>
          <w:sz w:val="24"/>
          <w:szCs w:val="24"/>
          <w:u w:val="single"/>
        </w:rPr>
        <w:t xml:space="preserve">人民币</w:t>
      </w:r>
      <w:r/>
    </w:p>
    <w:p>
      <w:pPr>
        <w:jc w:val="left"/>
        <w:spacing w:line="360" w:lineRule="auto"/>
        <w:rPr>
          <w:rFonts w:ascii="Arial" w:hAnsi="Arial" w:eastAsia="Arial" w:cs="Arial"/>
          <w:sz w:val="22"/>
        </w:rPr>
      </w:pPr>
      <w:r/>
      <w:bookmarkStart w:id="133" w:name="EBeba33935409e4c76a800f8c7f49348de"/>
      <w:r/>
      <w:bookmarkEnd w:id="133"/>
      <w:r>
        <w:rPr>
          <w:rFonts w:hint="eastAsia" w:ascii="宋体" w:hAnsi="宋体" w:cs="Times New Roman"/>
          <w:b/>
          <w:bCs/>
          <w:sz w:val="24"/>
          <w:highlight w:val="none"/>
          <w:lang w:val="en-US" w:eastAsia="zh-CN"/>
        </w:rPr>
        <w:t xml:space="preserve">   四、 其他部分</w:t>
      </w:r>
      <w:r/>
    </w:p>
    <w:p>
      <w:pPr>
        <w:rPr>
          <w:rFonts w:hint="eastAsia" w:cs="宋体"/>
          <w:b w:val="0"/>
          <w:bCs w:val="0"/>
          <w:color w:val="auto"/>
          <w:sz w:val="24"/>
          <w:szCs w:val="24"/>
          <w:lang w:val="en-US" w:eastAsia="zh-CN"/>
        </w:rPr>
      </w:pPr>
      <w:r>
        <w:rPr>
          <w:rFonts w:hint="eastAsia" w:cs="宋体"/>
          <w:b w:val="0"/>
          <w:bCs w:val="0"/>
          <w:color w:val="auto"/>
          <w:sz w:val="24"/>
          <w:szCs w:val="24"/>
          <w:lang w:val="en-US" w:eastAsia="zh-CN"/>
        </w:rPr>
        <w:t xml:space="preserve">《考核细则》</w:t>
      </w:r>
      <w:r/>
    </w:p>
    <w:tbl>
      <w:tblPr>
        <w:tblStyle w:val="968"/>
        <w:tblW w:w="5138" w:type="pct"/>
        <w:tblInd w:w="0" w:type="dxa"/>
        <w:tblLayout w:type="fixed"/>
        <w:tblCellMar>
          <w:left w:w="0" w:type="dxa"/>
          <w:top w:w="0" w:type="dxa"/>
          <w:right w:w="0" w:type="dxa"/>
          <w:bottom w:w="0" w:type="dxa"/>
        </w:tblCellMar>
        <w:tblLook w:val="04A0" w:firstRow="1" w:lastRow="0" w:firstColumn="1" w:lastColumn="0" w:noHBand="0" w:noVBand="1"/>
      </w:tblPr>
      <w:tblGrid>
        <w:gridCol w:w="731"/>
        <w:gridCol w:w="324"/>
        <w:gridCol w:w="806"/>
        <w:gridCol w:w="324"/>
        <w:gridCol w:w="3721"/>
        <w:gridCol w:w="368"/>
        <w:gridCol w:w="3661"/>
      </w:tblGrid>
      <w:tr>
        <w:trPr>
          <w:trHeight w:val="374"/>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9936" w:type="dxa"/>
            <w:vAlign w:val="top"/>
            <w:textDirection w:val="lrTb"/>
            <w:noWrap/>
          </w:tcPr>
          <w:p>
            <w:pPr>
              <w:ind w:firstLine="964"/>
              <w:jc w:val="both"/>
              <w:keepLines w:val="0"/>
              <w:keepNext w:val="0"/>
              <w:widowControl/>
              <w:tabs>
                <w:tab w:val="left" w:pos="876" w:leader="none"/>
              </w:tabs>
              <w:rPr>
                <w:rFonts w:hint="eastAsia" w:ascii="宋体" w:hAnsi="宋体" w:eastAsia="宋体" w:cs="宋体"/>
                <w:b/>
                <w:i w:val="0"/>
                <w:color w:val="000000"/>
                <w:sz w:val="20"/>
                <w:szCs w:val="20"/>
                <w:u w:val="none"/>
              </w:rPr>
              <w:suppressLineNumbers w:val="0"/>
            </w:pPr>
            <w:r>
              <w:rPr>
                <w:rFonts w:hint="eastAsia" w:ascii="宋体" w:hAnsi="宋体" w:eastAsia="宋体" w:cs="宋体"/>
                <w:b/>
                <w:i w:val="0"/>
                <w:color w:val="000000"/>
                <w:sz w:val="24"/>
                <w:szCs w:val="24"/>
                <w:u w:val="none"/>
                <w:lang w:val="en-US" w:eastAsia="zh-CN" w:bidi="ar"/>
              </w:rPr>
              <w:tab/>
            </w:r>
            <w:r>
              <w:rPr>
                <w:rFonts w:hint="eastAsia" w:ascii="宋体" w:hAnsi="宋体" w:eastAsia="宋体" w:cs="宋体"/>
                <w:b/>
                <w:i w:val="0"/>
                <w:color w:val="000000"/>
                <w:sz w:val="24"/>
                <w:szCs w:val="24"/>
                <w:u w:val="none"/>
                <w:lang w:val="en-US" w:eastAsia="zh-CN" w:bidi="ar"/>
              </w:rPr>
              <w:t xml:space="preserve">       </w:t>
            </w:r>
            <w:r>
              <w:rPr>
                <w:rFonts w:hint="eastAsia" w:ascii="宋体" w:hAnsi="宋体" w:cs="宋体"/>
                <w:b/>
                <w:i w:val="0"/>
                <w:color w:val="000000"/>
                <w:sz w:val="24"/>
                <w:szCs w:val="24"/>
                <w:u w:val="none"/>
                <w:lang w:val="en-US" w:eastAsia="zh-CN" w:bidi="ar"/>
              </w:rPr>
              <w:t xml:space="preserve">  </w:t>
            </w:r>
            <w:r>
              <w:rPr>
                <w:rFonts w:hint="eastAsia" w:ascii="宋体" w:hAnsi="宋体" w:eastAsia="宋体" w:cs="宋体"/>
                <w:b/>
                <w:i w:val="0"/>
                <w:color w:val="000000"/>
                <w:sz w:val="24"/>
                <w:szCs w:val="24"/>
                <w:u w:val="none"/>
                <w:lang w:val="en-US" w:eastAsia="zh-CN" w:bidi="ar"/>
              </w:rPr>
              <w:t xml:space="preserve">  张家港市乐余镇绿化养护管理考核细则</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上岗人员数量（6分）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分类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条目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考核内容及管护要求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标准分值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center"/>
              <w:keepLines w:val="0"/>
              <w:keepNext w:val="0"/>
              <w:widowControl/>
              <w:rPr>
                <w:rFonts w:hint="eastAsia" w:ascii="宋体" w:hAnsi="宋体" w:eastAsia="宋体" w:cs="宋体"/>
                <w:b/>
                <w:i w:val="0"/>
                <w:color w:val="000000"/>
                <w:sz w:val="21"/>
                <w:szCs w:val="21"/>
                <w:u w:val="none"/>
              </w:rPr>
              <w:suppressLineNumbers w:val="0"/>
            </w:pPr>
            <w:r>
              <w:rPr>
                <w:rFonts w:hint="eastAsia" w:ascii="宋体" w:hAnsi="宋体" w:eastAsia="宋体" w:cs="宋体"/>
                <w:b/>
                <w:i w:val="0"/>
                <w:color w:val="000000"/>
                <w:sz w:val="21"/>
                <w:szCs w:val="21"/>
                <w:u w:val="none"/>
                <w:lang w:val="en-US" w:eastAsia="zh-CN" w:bidi="ar"/>
              </w:rPr>
              <w:t xml:space="preserve">扣分细则</w:t>
            </w:r>
            <w:r/>
          </w:p>
        </w:tc>
      </w:tr>
      <w:tr>
        <w:trPr>
          <w:trHeight w:val="1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人员数量6分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管护旺季（3月中旬-10月中旬）养护单位每日按管护标段面积配备养护人员，镇级重点主干道绿地18000平方米/人</w:t>
            </w:r>
            <w:bookmarkStart w:id="159" w:name="_GoBack"/>
            <w:r/>
            <w:bookmarkEnd w:id="159"/>
            <w:r>
              <w:rPr>
                <w:rFonts w:hint="eastAsia" w:ascii="宋体" w:hAnsi="宋体" w:eastAsia="宋体" w:cs="宋体"/>
                <w:i w:val="0"/>
                <w:color w:val="000000"/>
                <w:sz w:val="21"/>
                <w:szCs w:val="21"/>
                <w:u w:val="none"/>
                <w:lang w:val="en-US" w:eastAsia="zh-CN" w:bidi="ar"/>
              </w:rPr>
              <w:t xml:space="preserve">；管护淡季（10月下旬-次年3月上旬）主干道绿地20000平方米/人。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考核小组根据每月工作完成情况不定期抽查，以人员考核表确认的数字进行汇总，每次按实点人员数量除以核定人员数量再乘以6得出单次分值，由考核小组成员及养护单位管护负责人签字确认。</w:t>
            </w:r>
            <w:r/>
          </w:p>
        </w:tc>
      </w:tr>
      <w:tr>
        <w:trPr>
          <w:trHeight w:val="1640"/>
        </w:trPr>
        <w:tc>
          <w:tcPr>
            <w:tcBorders>
              <w:top w:val="single" w:color="000000" w:sz="4" w:space="0"/>
              <w:left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技术工作（61分）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施肥4分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开花乔灌木、行道树按要求施肥及时，每年休眠期（11月--2月）施基肥，模纹、隔离带小灌木、地被等生长季节适时追肥，规范操作，施肥后及时覆盖。施肥方法适当，用量合理，不产生肥害。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不按规定及时施肥，扣1分/次；偷工减料，肥料挪作他用（特指甲供肥料），发现一次扣2分，不及时覆盖，发现一处扣1分;发生肥害，扣1分/处，致使植物死亡，加倍扣分。</w:t>
            </w:r>
            <w:r/>
          </w:p>
        </w:tc>
      </w:tr>
      <w:tr>
        <w:trPr>
          <w:trHeight w:val="1437"/>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绿化长势17分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绿地、林地及道路行道树无死株、半截子树、断枝及明显枯枝，树木生长期无大片光秃落叶，乔木保存率98%以上，灌木色块草坪基本无空缺；行道树树干、树枝上无嵌入物、悬挂物、张贴物。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化因管护不当造成乔灌木草坪成片死亡的，扣5分/次；绿地内发现有死树枯枝未及时清除的扣0.5分/处；绿化补缺标段对死亡空缺不主动按要求及时进行补缺的，扣1分/次；正常情况下发现绿地内有树木倒伏的，扣0.5分/处；大风暴雨等自然灾害发生时，不及时对绿化进行抢险的，扣2分/次；对布置的临时突击性工作完成不力的，扣2分/次,行道树上发现有嵌入物未及时采取措施影响树木生长的扣0.5分/株。</w:t>
            </w:r>
            <w:r/>
          </w:p>
        </w:tc>
      </w:tr>
      <w:tr>
        <w:trPr>
          <w:trHeight w:val="96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绿地内地被灌木无缺损，绿篱及满种模纹有空缺应及时补缺，乔木类（含行道树）缺损应适时间苗、补种。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412"/>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树木无倾斜、倒歪现象，高大乔木应采取防倒有效措施，因台风等灾害天气造成树木倒伏时，应及时扶正支撑倒伏树木，并及时完成12345便民服务、环境整治、抢险等临时性突击工作。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32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草坪无空缺，如有空缺应及时重播或重铺，长势良好，无黄化及明显杂草未拔除迹象。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9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病虫防治20分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发现病虫害应主动及时汇报，积极防治。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出现蚧壳虫、蛾类、天牛等重点害虫危害症状，扣5分/次，造成严重危害的，扣8分/次，造成一定范围植株死亡的，扣12分/次；区域内有检疫性害虫未及时或发现不报告的扣5分/次；防治不及时诱发社会矛盾及居民投诉的，扣5分/次；使用违禁农药的加扣5分/次；冬季不按规定要求对树木进行涂白的，扣5分。</w:t>
            </w:r>
            <w:r/>
          </w:p>
        </w:tc>
      </w:tr>
      <w:tr>
        <w:trPr>
          <w:trHeight w:val="104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按规定使用农药，科学防治，做到合理配比、选准药品、用量正确，无药害产生。（日常用药按政府规定定向采购）。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914"/>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结合冬季树木涂白，及时清理消灭越冬虫蛹、虫茧及有关病原体。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2649"/>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both"/>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绿化修剪、抹芽去孽20分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林地乔木修剪定期、整齐，整枝合理均匀；根据树木习性及时修剪，整型符合要求，树木通风透光良好，花灌木根据特性修剪及时、准确；行道树统一高度，定杆修剪，不遮挡交通信号灯及交通指示牌。常绿行道树每年不少于1次整树整形疏枝修剪。落叶行道树每年冬季进行1次整树整形疏枝修剪。修剪物及时清运，作业时有保护和警示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行道树、片林乔木、花灌木不适时修剪，扣2分/次；不按要求乱修剪，扣1分/处；树木未及时剥芽，扣0.5分/处；草坪不及时修剪，扣1分/处；修剪面不平，边角有遗留，扣0.5分/处；模纹色块修剪无落差扣0.5分/处；造型植物修剪不当扣2分/处；伤口处理不及时扣2分/处；球类修剪面有缺损扣0.5分/处；下脚修建高度不一致扣0.5分/处，未按要求在规定期限内完成修剪的扣2分。</w:t>
            </w:r>
            <w:r/>
          </w:p>
        </w:tc>
      </w:tr>
      <w:tr>
        <w:trPr>
          <w:trHeight w:val="1102"/>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草坪适时修剪，保持一定高度，生长季节修剪高度5-10cm,休眠期修剪高度不超过5cm，修剪面平整，边角无遗留，草屑及时扫净运出。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06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模纹色块修剪层次分明，各品种保持20-30cm修剪落差，单品种色块、绿篱修剪高度为40-60cm，生长季每月修剪1次。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83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生长季节保持常态化抹芽去孽，控制好主杆分枝；常绿树树身及树根部无蘖生枝叶。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145"/>
        </w:trPr>
        <w:tc>
          <w:tcPr>
            <w:tcBorders>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列植式球类及柱状小乔木修剪圆润饱满，顶部、下脚修剪高度一致；组团式球类修剪错落有致，大小均匀，道路隔离带拼球种植灌木控制生长，同区域大小一致。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524"/>
        </w:trPr>
        <w:tc>
          <w:tcPr>
            <w:tcBorders>
              <w:top w:val="single" w:color="000000" w:sz="4" w:space="0"/>
              <w:left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常规工作（28分）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卫生保洁5分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每天全天候保洁,及时清理绿地内垃圾、杂物，无卫生死角。树木、草坪修剪后枝叶、垃圾应及时清运不过夜，做到不乱丢乱抛，水生植物冬季清理按规定时限完成。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发现有垃圾、杂物，扣0.5分/处；垃圾杂物拾后乱放扣0.5分/处；有一处卫生保洁达不到要求，扣0.5分，水生植物未按要求清理的扣1分/处、当天未及时清运扣0.5分。</w:t>
            </w:r>
            <w:r/>
          </w:p>
        </w:tc>
      </w:tr>
      <w:tr>
        <w:trPr>
          <w:trHeight w:val="122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松土除草6分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绿地及时松土除杂草，保持土壤疏松，松土深度不伤根系。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绿地内杂草不及时清除扣1分/次，树穴、地被土壤板结，长期不疏松，扣0.5分/处。树穴、绿篱等不及时切边，草坪与树木、绿篱等无明显分隔沟扣0.5分/处。</w:t>
            </w:r>
            <w:r/>
          </w:p>
        </w:tc>
      </w:tr>
      <w:tr>
        <w:trPr>
          <w:trHeight w:val="590"/>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树穴整修，草坪内树穴与绿篱及时切边，草坪与树木绿篱应有分隔沟。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jc w:val="left"/>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1415"/>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设施维护5分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地面铺装、园路保持完好，有缺损及时修复；景石、挡墙、雕塑、廊架、园凳、铁索、围栏、木栈道等每日检查，存在安全隐患的要及时采取临时性安全措施并马上上报。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发现有地面铺装设施缺损未修复的扣0.5分/处；有安全隐患未及时采取临时性措施及上报的扣3分/次。</w:t>
            </w:r>
            <w:r/>
          </w:p>
        </w:tc>
      </w:tr>
      <w:tr>
        <w:trPr>
          <w:trHeight w:val="1333"/>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9</w:t>
            </w:r>
            <w:r/>
          </w:p>
        </w:tc>
        <w:tc>
          <w:tcPr>
            <w:tcBorders>
              <w:top w:val="single" w:color="000000" w:sz="4" w:space="0"/>
              <w:left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浇灌排水4分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根据实际，对绿化树木及草坪进行适期适量浇水、喷水，夏秋季节连续两周无降雨必须启动抗旱应急预案，确保各类植物无干旱致死情况发生。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未及时浇水、喷水，致使树木、草坪生长不良的，扣0.5分/处，致植物枯死的加倍扣分。雨后绿地、草坪有积水，扣0.5分/处。</w:t>
            </w:r>
            <w:r/>
          </w:p>
        </w:tc>
      </w:tr>
      <w:tr>
        <w:trPr>
          <w:trHeight w:val="967"/>
        </w:trPr>
        <w:tc>
          <w:tcPr>
            <w:tcBorders>
              <w:left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雨季绿地内无积水，坑洼处必须及时填平修补，确保雨后积水及时排除，道路景观林带内沟渠畅通无堵塞现象。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未及时浇水、喷水，致使树木、草坪生长不良的，扣0.5分/处，致植物枯死的加倍扣分。雨后绿地、草坪有积水，扣0.5分/处。</w:t>
            </w:r>
            <w:r/>
          </w:p>
        </w:tc>
      </w:tr>
      <w:tr>
        <w:trPr>
          <w:trHeight w:val="1248"/>
        </w:trPr>
        <w:tc>
          <w:tcPr>
            <w:tcBorders>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绿地、林地完整性防护（8分）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保持绿地、林地完整，发现破坏绿地林地及无手续开挖现象要</w:t>
            </w:r>
            <w:r>
              <w:rPr>
                <w:rStyle w:val="1018"/>
                <w:rFonts w:hint="eastAsia" w:ascii="宋体" w:hAnsi="宋体" w:eastAsia="宋体" w:cs="宋体"/>
                <w:b w:val="0"/>
                <w:bCs/>
                <w:sz w:val="21"/>
                <w:szCs w:val="21"/>
                <w:lang w:val="en-US" w:eastAsia="zh-CN" w:bidi="ar"/>
              </w:rPr>
              <w:t xml:space="preserve">及时制止并上报</w:t>
            </w:r>
            <w:r>
              <w:rPr>
                <w:rStyle w:val="1018"/>
                <w:rFonts w:hint="eastAsia" w:ascii="宋体" w:hAnsi="宋体" w:eastAsia="宋体" w:cs="宋体"/>
                <w:sz w:val="21"/>
                <w:szCs w:val="21"/>
                <w:lang w:val="en-US" w:eastAsia="zh-CN" w:bidi="ar"/>
              </w:rPr>
              <w:t xml:space="preserve">，</w:t>
            </w:r>
            <w:r>
              <w:rPr>
                <w:rStyle w:val="1019"/>
                <w:rFonts w:hint="eastAsia" w:ascii="宋体" w:hAnsi="宋体" w:eastAsia="宋体" w:cs="宋体"/>
                <w:sz w:val="21"/>
                <w:szCs w:val="21"/>
                <w:lang w:val="en-US" w:eastAsia="zh-CN" w:bidi="ar"/>
              </w:rPr>
              <w:t xml:space="preserve">严防绿地林地被无故侵占。(制止和上报分开）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发现绿地林地破坏未及时制止上报的扣3分/次；无故侵占未及时恢复的扣1分/处。</w:t>
            </w:r>
            <w:r/>
          </w:p>
        </w:tc>
      </w:tr>
      <w:tr>
        <w:trPr>
          <w:trHeight w:val="7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组织管理（5分）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其它5分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管护组织制度健全，工作有台帐，记录完整，内容详实并及时上报。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restart"/>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管护小结及记录不及时，内容不全，每次扣0.5分；无管护台帐，不得分。无养护计划，现场管理乱，发现一次扣1分，管护工人不穿着安全警示服装每次每人扣0.5分，不按要求安全作业，不得分。管护例会迟到一次扣0.5分；无故缺席一次扣1分；无故替开会一次扣0.5分。养护管理责任人经常变更不明确，扣1分；通讯不畅有一次扣1分；。12345便民服务、市民来电投诉经林业站现场核实情况属实的扣0.5分/次。当月因管护不当收到整改通知（电话或书面）两次的扣1分，以此类推。</w:t>
            </w:r>
            <w:r/>
          </w:p>
        </w:tc>
      </w:tr>
      <w:tr>
        <w:trPr>
          <w:trHeight w:val="9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统一穿着安全警示服装、标志上岗，严格按安全生产操作流程组织作业，养护管理规范。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6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按要求准时参加会议、活动及各类业务培训。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6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养护管理负责人到位，通讯畅通，工作群各类通知说明及时收取、回复。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68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2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上级领导及相关部门反映管护存在问题。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8"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1" w:type="dxa"/>
            <w:vAlign w:val="center"/>
            <w:vMerge w:val="continue"/>
            <w:textDirection w:val="lrTb"/>
            <w:noWrap w:val="false"/>
          </w:tcPr>
          <w:p>
            <w:pP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bl>
    <w:tbl>
      <w:tblPr>
        <w:tblStyle w:val="9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936"/>
      </w:tblGrid>
      <w:tr>
        <w:trPr>
          <w:trHeight w:val="93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9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备注：如中标人连续两个月考核得分低于85分或养护周期内累计有三个季度得分低于85分的为不合格，采购人有权单方面视实际情况收回养护权。被收回养护权的养护单位取消下一轮投标资格。</w:t>
            </w:r>
            <w:r/>
          </w:p>
        </w:tc>
      </w:tr>
    </w:tbl>
    <w:p>
      <w:pPr>
        <w:pStyle w:val="996"/>
        <w:ind w:firstLine="1320"/>
        <w:jc w:val="both"/>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1012"/>
        <w:ind w:left="0" w:firstLine="0"/>
        <w:rPr>
          <w:rFonts w:hint="eastAsia"/>
        </w:rPr>
      </w:pPr>
      <w:r>
        <w:rPr>
          <w:rFonts w:hint="eastAsia"/>
        </w:rPr>
      </w:r>
      <w:r/>
    </w:p>
    <w:p>
      <w:pPr>
        <w:pStyle w:val="996"/>
        <w:ind w:firstLine="1320"/>
        <w:jc w:val="both"/>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17"/>
        <w:numPr>
          <w:ilvl w:val="0"/>
          <w:numId w:val="0"/>
        </w:numPr>
        <w:ind w:firstLine="482"/>
        <w:jc w:val="both"/>
        <w:keepLines w:val="0"/>
        <w:keepNext w:val="0"/>
        <w:pageBreakBefore w:val="0"/>
        <w:spacing w:after="10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一、评标方法与定标原则</w:t>
      </w:r>
      <w:r/>
    </w:p>
    <w:p>
      <w:pPr>
        <w:pStyle w:val="1020"/>
        <w:ind w:firstLine="500"/>
        <w:keepLines w:val="0"/>
        <w:keepNext w:val="0"/>
        <w:pageBreakBefore w:val="0"/>
        <w:spacing w:line="420" w:lineRule="exact"/>
        <w:rPr>
          <w:rStyle w:val="979"/>
          <w:rFonts w:hint="eastAsia" w:ascii="宋体" w:hAnsi="宋体" w:eastAsia="宋体" w:cs="宋体"/>
          <w:b w:val="0"/>
          <w:color w:val="auto"/>
          <w:spacing w:val="7"/>
          <w:sz w:val="24"/>
          <w:szCs w:val="24"/>
          <w:highlight w:val="none"/>
        </w:rPr>
        <w:outlineLvl w:val="9"/>
      </w:pPr>
      <w:r>
        <w:rPr>
          <w:rStyle w:val="979"/>
          <w:rFonts w:hint="eastAsia" w:ascii="宋体" w:hAnsi="宋体" w:eastAsia="宋体" w:cs="宋体"/>
          <w:b w:val="0"/>
          <w:color w:val="auto"/>
          <w:spacing w:val="7"/>
          <w:sz w:val="24"/>
          <w:szCs w:val="24"/>
          <w:highlight w:val="none"/>
        </w:rPr>
        <w:t xml:space="preserve">1</w:t>
      </w:r>
      <w:r>
        <w:rPr>
          <w:rStyle w:val="979"/>
          <w:rFonts w:hint="eastAsia" w:ascii="宋体" w:hAnsi="宋体" w:eastAsia="宋体" w:cs="宋体"/>
          <w:b w:val="0"/>
          <w:color w:val="auto"/>
          <w:spacing w:val="7"/>
          <w:sz w:val="24"/>
          <w:szCs w:val="24"/>
          <w:highlight w:val="none"/>
          <w:lang w:val="en-US" w:eastAsia="zh-CN"/>
        </w:rPr>
        <w:t xml:space="preserve">.1 </w:t>
      </w:r>
      <w:r>
        <w:rPr>
          <w:rStyle w:val="979"/>
          <w:rFonts w:hint="eastAsia" w:ascii="宋体" w:hAnsi="宋体" w:eastAsia="宋体" w:cs="宋体"/>
          <w:b w:val="0"/>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20"/>
        <w:ind w:firstLine="500"/>
        <w:keepLines w:val="0"/>
        <w:keepNext w:val="0"/>
        <w:pageBreakBefore w:val="0"/>
        <w:spacing w:line="420" w:lineRule="exact"/>
        <w:rPr>
          <w:rStyle w:val="979"/>
          <w:rFonts w:hint="eastAsia" w:ascii="宋体" w:hAnsi="宋体" w:eastAsia="宋体" w:cs="宋体"/>
          <w:b w:val="0"/>
          <w:color w:val="auto"/>
          <w:spacing w:val="7"/>
          <w:sz w:val="24"/>
          <w:szCs w:val="24"/>
          <w:highlight w:val="none"/>
        </w:rPr>
        <w:outlineLvl w:val="9"/>
      </w:pPr>
      <w:r/>
      <w:bookmarkStart w:id="134" w:name="EBd9567453f96a4fca96262d13cc886515"/>
      <w:r/>
      <w:bookmarkEnd w:id="134"/>
      <w:r>
        <w:rPr>
          <w:rStyle w:val="979"/>
          <w:rFonts w:hint="eastAsia" w:ascii="宋体" w:hAnsi="宋体" w:eastAsia="宋体" w:cs="宋体"/>
          <w:b w:val="0"/>
          <w:color w:val="auto"/>
          <w:spacing w:val="7"/>
          <w:sz w:val="24"/>
          <w:szCs w:val="24"/>
          <w:highlight w:val="none"/>
        </w:rPr>
        <w:t xml:space="preserve">1.2</w:t>
      </w:r>
      <w:r>
        <w:rPr>
          <w:rStyle w:val="979"/>
          <w:rFonts w:hint="eastAsia" w:ascii="宋体" w:hAnsi="宋体" w:eastAsia="宋体" w:cs="宋体"/>
          <w:b w:val="0"/>
          <w:color w:val="auto"/>
          <w:spacing w:val="7"/>
          <w:sz w:val="24"/>
          <w:szCs w:val="24"/>
          <w:highlight w:val="none"/>
          <w:lang w:val="en-US"/>
        </w:rPr>
        <w:t xml:space="preserve"> </w:t>
      </w:r>
      <w:r>
        <w:rPr>
          <w:rStyle w:val="979"/>
          <w:rFonts w:hint="eastAsia" w:ascii="宋体" w:hAnsi="宋体" w:eastAsia="宋体" w:cs="宋体"/>
          <w:b w:val="0"/>
          <w:color w:val="auto"/>
          <w:spacing w:val="7"/>
          <w:sz w:val="24"/>
          <w:szCs w:val="24"/>
          <w:highlight w:val="none"/>
        </w:rPr>
        <w:t xml:space="preserve">投标人可以任意选择一个标段进行报价，也可以同时选择多个标段进行报价。中标顺序按已确定的标段顺序逐个确定，每个标段的最高得分者为该标段的中标候选人。每个投标人最多可中1个标段。</w:t>
      </w:r>
      <w:r/>
    </w:p>
    <w:p>
      <w:pPr>
        <w:pStyle w:val="1017"/>
        <w:numPr>
          <w:ilvl w:val="0"/>
          <w:numId w:val="0"/>
        </w:numPr>
        <w:ind w:firstLine="508"/>
        <w:jc w:val="both"/>
        <w:keepLines w:val="0"/>
        <w:keepNext w:val="0"/>
        <w:pageBreakBefore w:val="0"/>
        <w:spacing w:after="0" w:line="420" w:lineRule="exact"/>
        <w:widowControl w:val="off"/>
        <w:rPr>
          <w:rStyle w:val="979"/>
          <w:rFonts w:hint="eastAsia" w:ascii="宋体" w:hAnsi="宋体" w:eastAsia="宋体" w:cs="宋体"/>
          <w:b w:val="0"/>
          <w:color w:val="auto"/>
          <w:spacing w:val="7"/>
          <w:sz w:val="24"/>
          <w:szCs w:val="24"/>
          <w:highlight w:val="none"/>
        </w:rPr>
      </w:pPr>
      <w:r>
        <w:rPr>
          <w:rStyle w:val="979"/>
          <w:rFonts w:hint="eastAsia" w:ascii="宋体" w:hAnsi="宋体" w:eastAsia="宋体" w:cs="宋体"/>
          <w:b w:val="0"/>
          <w:color w:val="auto"/>
          <w:spacing w:val="7"/>
          <w:sz w:val="24"/>
          <w:szCs w:val="24"/>
          <w:highlight w:val="none"/>
        </w:rPr>
        <w:t xml:space="preserve">1.3</w:t>
      </w:r>
      <w:r>
        <w:rPr>
          <w:rStyle w:val="979"/>
          <w:rFonts w:hint="eastAsia" w:ascii="宋体" w:hAnsi="宋体" w:eastAsia="宋体" w:cs="宋体"/>
          <w:b w:val="0"/>
          <w:color w:val="auto"/>
          <w:spacing w:val="7"/>
          <w:sz w:val="24"/>
          <w:szCs w:val="24"/>
          <w:highlight w:val="none"/>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二、评标标准（采购包1、采购包2均采用以下评</w:t>
      </w:r>
      <w:r>
        <w:rPr>
          <w:rFonts w:hint="eastAsia" w:cs="宋体"/>
          <w:b/>
          <w:bCs/>
          <w:color w:val="auto"/>
          <w:sz w:val="24"/>
          <w:szCs w:val="24"/>
          <w:lang w:val="en-US" w:eastAsia="zh-CN"/>
        </w:rPr>
        <w:t xml:space="preserve">标</w:t>
      </w:r>
      <w:r>
        <w:rPr>
          <w:rFonts w:hint="eastAsia" w:ascii="宋体" w:hAnsi="宋体" w:eastAsia="宋体" w:cs="宋体"/>
          <w:b/>
          <w:bCs/>
          <w:color w:val="auto"/>
          <w:sz w:val="24"/>
          <w:szCs w:val="24"/>
          <w:lang w:val="en-US" w:eastAsia="zh-CN"/>
        </w:rPr>
        <w:t xml:space="preserve">标准）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1、价格分20分</w:t>
      </w:r>
      <w:r/>
    </w:p>
    <w:p>
      <w:pPr>
        <w:pStyle w:val="1017"/>
        <w:numPr>
          <w:ilvl w:val="0"/>
          <w:numId w:val="0"/>
        </w:numPr>
        <w:ind w:firstLine="480"/>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采用低价优先法计算，即满足招标文件要求且投标价格最低的投标价为评标基准价，其价格分为满分20分。其他投标人的价格分统一按照下列公式计算：</w:t>
      </w:r>
      <w:r/>
    </w:p>
    <w:p>
      <w:pPr>
        <w:pStyle w:val="1017"/>
        <w:numPr>
          <w:ilvl w:val="0"/>
          <w:numId w:val="0"/>
        </w:numPr>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投标报价得分=（评标基准价/投标报价）* 20% * 100 （保留两位小数）；</w:t>
      </w:r>
      <w:r/>
    </w:p>
    <w:p>
      <w:pPr>
        <w:pStyle w:val="1017"/>
        <w:numPr>
          <w:ilvl w:val="0"/>
          <w:numId w:val="8"/>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养护方案分60分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2.1企业养护管理制度（10分）</w:t>
      </w:r>
      <w:r/>
    </w:p>
    <w:p>
      <w:pPr>
        <w:ind w:firstLine="480"/>
        <w:jc w:val="left"/>
        <w:keepLines w:val="0"/>
        <w:keepNext w:val="0"/>
        <w:pageBreakBefore w:val="0"/>
        <w:spacing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根据投标人针对本项目制定的企业养护管理方案进行综合评定，</w:t>
      </w:r>
      <w:r>
        <w:rPr>
          <w:rFonts w:hint="eastAsia" w:ascii="宋体" w:hAnsi="宋体" w:eastAsia="宋体" w:cs="宋体"/>
          <w:color w:val="auto"/>
          <w:sz w:val="24"/>
          <w:szCs w:val="24"/>
          <w:highlight w:val="none"/>
          <w:lang w:val="en-US" w:eastAsia="zh-CN"/>
        </w:rPr>
        <w:t xml:space="preserve">包括组织架构、项目内部养护检查考核制度、自查自纠制度、奖惩措施、养护档案管理制度等。</w:t>
      </w:r>
      <w:r>
        <w:rPr>
          <w:rFonts w:hint="eastAsia" w:ascii="宋体" w:hAnsi="宋体" w:eastAsia="宋体" w:cs="宋体"/>
          <w:b w:val="0"/>
          <w:bCs w:val="0"/>
          <w:color w:val="auto"/>
          <w:sz w:val="24"/>
          <w:szCs w:val="24"/>
          <w:lang w:val="en-US" w:eastAsia="zh-CN"/>
        </w:rPr>
        <w:t xml:space="preserve">方案完全包含上述内容且优于项目需求的得10分；包含上述内容且满足项目需求的得7分，方案内容简单基本满足项目需求的得4分，不提供或不满足项目需求的不得分。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2.2全年绿地养护管理计划（</w:t>
      </w:r>
      <w:r>
        <w:rPr>
          <w:rFonts w:hint="eastAsia" w:cs="宋体"/>
          <w:b/>
          <w:bCs/>
          <w:color w:val="auto"/>
          <w:sz w:val="24"/>
          <w:szCs w:val="24"/>
          <w:lang w:val="en-US" w:eastAsia="zh-CN"/>
        </w:rPr>
        <w:t xml:space="preserve">10</w:t>
      </w:r>
      <w:r>
        <w:rPr>
          <w:rFonts w:hint="eastAsia" w:ascii="宋体" w:hAnsi="宋体" w:eastAsia="宋体" w:cs="宋体"/>
          <w:b/>
          <w:bCs/>
          <w:color w:val="auto"/>
          <w:sz w:val="24"/>
          <w:szCs w:val="24"/>
          <w:lang w:val="en-US" w:eastAsia="zh-CN"/>
        </w:rPr>
        <w:t xml:space="preserve">分）</w:t>
      </w:r>
      <w:r/>
    </w:p>
    <w:p>
      <w:pPr>
        <w:pStyle w:val="1017"/>
        <w:numPr>
          <w:ilvl w:val="0"/>
          <w:numId w:val="0"/>
        </w:numPr>
        <w:ind w:firstLine="480"/>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根据投标人针对本项目制定的全年绿地养护管理计划进行综合评定，</w:t>
      </w:r>
      <w:r>
        <w:rPr>
          <w:rStyle w:val="979"/>
          <w:rFonts w:hint="eastAsia" w:ascii="宋体" w:hAnsi="宋体" w:eastAsia="宋体" w:cs="宋体"/>
          <w:b w:val="0"/>
          <w:color w:val="auto"/>
          <w:spacing w:val="7"/>
          <w:sz w:val="24"/>
          <w:szCs w:val="22"/>
          <w:highlight w:val="none"/>
        </w:rPr>
        <w:t xml:space="preserve">包括各种植物的养护措施、特殊管理、环保生态、引入先进绿化养护经验、各类迎检保障方案及保洁、修剪、施肥、绿地巡查、病虫害防治等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方案完全包含上述内容且优于项目需求的得10分；包含上述内容且满足项目需求的得7分，方案内容简单基本满足项目需求的得4分，不提供或不满足项目需求的不得分。</w:t>
      </w:r>
      <w:r>
        <w:rPr>
          <w:rFonts w:hint="eastAsia" w:ascii="宋体" w:hAnsi="宋体" w:eastAsia="宋体" w:cs="宋体"/>
          <w:b w:val="0"/>
          <w:bCs w:val="0"/>
          <w:color w:val="auto"/>
          <w:sz w:val="24"/>
          <w:szCs w:val="24"/>
          <w:lang w:val="en-US" w:eastAsia="zh-CN"/>
        </w:rPr>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2.3针对性养护方案（10分）</w:t>
      </w:r>
      <w:r/>
    </w:p>
    <w:p>
      <w:pPr>
        <w:ind w:firstLine="480"/>
        <w:jc w:val="left"/>
        <w:keepLines w:val="0"/>
        <w:keepNext w:val="0"/>
        <w:pageBreakBefore w:val="0"/>
        <w:spacing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根据投标人针对本项目制定的针对性养护方案进行综合评定，</w:t>
      </w:r>
      <w:r>
        <w:rPr>
          <w:rFonts w:hint="eastAsia" w:ascii="宋体" w:hAnsi="宋体" w:eastAsia="宋体" w:cs="宋体"/>
          <w:color w:val="auto"/>
          <w:sz w:val="24"/>
          <w:szCs w:val="24"/>
          <w:highlight w:val="none"/>
          <w:lang w:val="en-US" w:eastAsia="zh-CN"/>
        </w:rPr>
        <w:t xml:space="preserve">包括不同标段的苗木种植及长势特点、行道树、绿地设施等有针对性的制定相关措施，与道路沿线镇村建立良好的沟通渠道等</w:t>
      </w:r>
      <w:r>
        <w:rPr>
          <w:rFonts w:hint="eastAsia" w:ascii="宋体" w:hAnsi="宋体" w:eastAsia="宋体" w:cs="宋体"/>
          <w:b w:val="0"/>
          <w:bCs w:val="0"/>
          <w:color w:val="auto"/>
          <w:sz w:val="24"/>
          <w:szCs w:val="24"/>
          <w:lang w:val="en-US" w:eastAsia="zh-CN"/>
        </w:rPr>
        <w:t xml:space="preserve">。方案完全包含上述内容且优于项目需求的得10分；包含上述内容且满足项目需求的 7 分，方案内容简单基本满足项目需求的得4分，不提供或不满足项目需求的不得分。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2.4人员配置方案（10分）</w:t>
      </w:r>
      <w:r/>
    </w:p>
    <w:p>
      <w:pPr>
        <w:pStyle w:val="1017"/>
        <w:numPr>
          <w:ilvl w:val="0"/>
          <w:numId w:val="0"/>
        </w:numPr>
        <w:ind w:firstLine="480"/>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投标人针对本项目制定的人员配置方案进行综合评定，包括是否落实本项目需求的项目负责人、现场负责人制度，专职人员是否不低于甲方要求各标段最低养护人员；根据所制订的人员上岗制度及措施，养护人员安排是否到位、合理、是否规范用工；方案完全包含上述内容且优于项目需求的得10分；包含上述内容且满足项目需求的7分，方案内容简单基本满足项目需求的得4分，不提供或不满足项目需求的不得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2.5应急抢险方案（10分）</w:t>
      </w:r>
      <w:r/>
    </w:p>
    <w:p>
      <w:pPr>
        <w:ind w:firstLine="480"/>
        <w:jc w:val="left"/>
        <w:keepLines w:val="0"/>
        <w:keepNext w:val="0"/>
        <w:pageBreakBefore w:val="0"/>
        <w:spacing w:line="42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根据投标人提供的应急抢险方案，包括是否制订应急抢险制度； 是否按不同灾害类别制定不同的应急预案；组织是否合理具操作性；人员、机械、材料、通讯及相关协调是否准备到位进行评分，方案完全包含上述内容且优于项目需求的得 10 分；包含上述内容且满足项目需求的 7 分，方案内容简单基本满足项目需求的得 4 分，不提供或不满足项目需求的不得分。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2.6安全文明作业方案（10分）</w:t>
      </w:r>
      <w:r/>
    </w:p>
    <w:p>
      <w:pPr>
        <w:ind w:firstLine="480"/>
        <w:jc w:val="left"/>
        <w:keepLines w:val="0"/>
        <w:keepNext w:val="0"/>
        <w:pageBreakBefore w:val="0"/>
        <w:spacing w:line="420" w:lineRule="exact"/>
        <w:widowControl/>
        <w:rPr>
          <w:rFonts w:hint="eastAsia" w:ascii="宋体" w:hAnsi="宋体" w:eastAsia="宋体" w:cs="宋体"/>
          <w:b w:val="0"/>
          <w:bCs w:val="0"/>
          <w:color w:val="auto"/>
          <w:sz w:val="24"/>
          <w:szCs w:val="24"/>
          <w:lang w:val="en-US" w:eastAsia="zh-CN"/>
        </w:rPr>
        <w:suppressLineNumbers w:val="0"/>
      </w:pPr>
      <w:r>
        <w:rPr>
          <w:rFonts w:hint="eastAsia" w:ascii="宋体" w:hAnsi="宋体" w:eastAsia="宋体" w:cs="宋体"/>
          <w:color w:val="000000"/>
          <w:sz w:val="24"/>
          <w:szCs w:val="24"/>
          <w:lang w:val="en-US" w:eastAsia="zh-CN" w:bidi="ar"/>
        </w:rPr>
        <w:t xml:space="preserve">根据投标人提供的安全文明作业方案，包括是否制订各类安全文明制度、是否按不同道路性质落实不同的安全措施、安全防护设施是否按道路性质进行合理配备、一线养护人员日常安全教育是否到位进行评分，方案完全包含上述内容且优于项目需求的得 10 分；包含上述内容且满足项目需求的 7 分，方案内容简单基本满足项目需求的得 4 分，不提供或不满足项目需求的不得分。 </w:t>
      </w:r>
      <w:r/>
    </w:p>
    <w:p>
      <w:pPr>
        <w:pStyle w:val="1017"/>
        <w:numPr>
          <w:ilvl w:val="0"/>
          <w:numId w:val="8"/>
        </w:numPr>
        <w:ind w:left="0"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公司履约能力20分</w:t>
      </w:r>
      <w:r/>
    </w:p>
    <w:p>
      <w:pPr>
        <w:pStyle w:val="1017"/>
        <w:numPr>
          <w:ilvl w:val="0"/>
          <w:numId w:val="0"/>
        </w:numPr>
        <w:ind w:firstLine="482"/>
        <w:jc w:val="both"/>
        <w:keepLines w:val="0"/>
        <w:keepNext w:val="0"/>
        <w:pageBreakBefore w:val="0"/>
        <w:spacing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3.1投标人承担过的类似项目业绩（最高5分）</w:t>
      </w:r>
      <w:r/>
    </w:p>
    <w:p>
      <w:pPr>
        <w:pStyle w:val="1017"/>
        <w:numPr>
          <w:ilvl w:val="0"/>
          <w:numId w:val="0"/>
        </w:numPr>
        <w:ind w:firstLine="480"/>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highlight w:val="none"/>
          <w:lang w:val="en-US" w:eastAsia="zh-CN"/>
        </w:rPr>
        <w:t xml:space="preserve">投标人自 2021年 1 月1日以来（以合同签订日期为准）承担过类似项目业绩，有一个的得 1 分，本项最高得 5 分。 </w:t>
      </w:r>
      <w:r>
        <w:rPr>
          <w:rFonts w:hint="eastAsia" w:ascii="宋体" w:hAnsi="宋体" w:eastAsia="宋体" w:cs="宋体"/>
          <w:b w:val="0"/>
          <w:bCs w:val="0"/>
          <w:color w:val="auto"/>
          <w:sz w:val="24"/>
          <w:szCs w:val="24"/>
          <w:lang w:val="en-US" w:eastAsia="zh-CN"/>
        </w:rPr>
        <w:t xml:space="preserve">（提供项目合同的扫描件，不提供不得分。）</w:t>
      </w:r>
      <w:r/>
    </w:p>
    <w:p>
      <w:pPr>
        <w:ind w:left="1" w:firstLine="482"/>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3.2投标人自有车辆</w:t>
      </w:r>
      <w:r>
        <w:rPr>
          <w:rFonts w:hint="eastAsia" w:ascii="宋体" w:hAnsi="宋体" w:cs="宋体"/>
          <w:b/>
          <w:bCs/>
          <w:color w:val="auto"/>
          <w:sz w:val="24"/>
          <w:szCs w:val="24"/>
          <w:highlight w:val="none"/>
          <w:lang w:val="en-US" w:eastAsia="zh-CN"/>
        </w:rPr>
        <w:t xml:space="preserve">设备</w:t>
      </w:r>
      <w:r>
        <w:rPr>
          <w:rFonts w:hint="eastAsia" w:ascii="宋体" w:hAnsi="宋体" w:eastAsia="宋体" w:cs="宋体"/>
          <w:b/>
          <w:bCs/>
          <w:color w:val="auto"/>
          <w:sz w:val="24"/>
          <w:szCs w:val="24"/>
          <w:highlight w:val="none"/>
          <w:lang w:val="en-US" w:eastAsia="zh-CN"/>
        </w:rPr>
        <w:t xml:space="preserve">情况（最高13）</w:t>
      </w:r>
      <w:r/>
    </w:p>
    <w:p>
      <w:pPr>
        <w:ind w:left="1"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w:t>
      </w:r>
      <w:r>
        <w:rPr>
          <w:rFonts w:hint="eastAsia" w:ascii="宋体" w:hAnsi="宋体" w:eastAsia="宋体" w:cs="宋体"/>
          <w:sz w:val="24"/>
          <w:szCs w:val="24"/>
          <w:highlight w:val="none"/>
        </w:rPr>
        <w:t xml:space="preserve">养护车辆配置：</w:t>
      </w:r>
      <w:r/>
    </w:p>
    <w:p>
      <w:pPr>
        <w:ind w:left="1"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3.2.1.1</w:t>
      </w:r>
      <w:r>
        <w:rPr>
          <w:rFonts w:hint="eastAsia" w:ascii="宋体" w:hAnsi="宋体" w:eastAsia="宋体" w:cs="宋体"/>
          <w:sz w:val="24"/>
          <w:szCs w:val="24"/>
          <w:highlight w:val="none"/>
        </w:rPr>
        <w:t xml:space="preserve">洒水车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ind w:firstLine="508"/>
        <w:jc w:val="left"/>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洒水车</w:t>
      </w:r>
      <w:r>
        <w:rPr>
          <w:rFonts w:hint="eastAsia" w:ascii="宋体" w:hAnsi="宋体" w:eastAsia="宋体" w:cs="宋体"/>
          <w:sz w:val="24"/>
          <w:szCs w:val="24"/>
          <w:highlight w:val="none"/>
          <w:lang w:val="en-US" w:eastAsia="zh-CN"/>
        </w:rPr>
        <w:t xml:space="preserve">1辆（</w:t>
      </w:r>
      <w:r>
        <w:rPr>
          <w:rStyle w:val="979"/>
          <w:rFonts w:hint="eastAsia" w:ascii="宋体" w:hAnsi="宋体" w:eastAsia="宋体" w:cs="宋体"/>
          <w:b w:val="0"/>
          <w:color w:val="auto"/>
          <w:spacing w:val="7"/>
          <w:sz w:val="24"/>
          <w:szCs w:val="24"/>
          <w:highlight w:val="none"/>
        </w:rPr>
        <w:t xml:space="preserve">核定载质量</w:t>
      </w:r>
      <w:r>
        <w:rPr>
          <w:rFonts w:hint="eastAsia" w:ascii="宋体" w:hAnsi="宋体" w:eastAsia="宋体" w:cs="宋体"/>
          <w:sz w:val="24"/>
          <w:szCs w:val="24"/>
          <w:highlight w:val="none"/>
        </w:rPr>
        <w:t xml:space="preserve">≥5T</w:t>
      </w:r>
      <w:r>
        <w:rPr>
          <w:rFonts w:hint="eastAsia" w:ascii="宋体" w:hAnsi="宋体" w:eastAsia="宋体" w:cs="宋体"/>
          <w:sz w:val="24"/>
          <w:szCs w:val="24"/>
          <w:highlight w:val="none"/>
          <w:lang w:val="en-US" w:eastAsia="zh-CN"/>
        </w:rPr>
        <w:t xml:space="preserve">）的得2分，最高2分</w:t>
      </w:r>
      <w:r>
        <w:rPr>
          <w:rFonts w:hint="eastAsia" w:ascii="宋体" w:hAnsi="宋体" w:eastAsia="宋体" w:cs="宋体"/>
          <w:sz w:val="24"/>
          <w:szCs w:val="24"/>
          <w:highlight w:val="none"/>
        </w:rPr>
        <w:t xml:space="preserve">。</w:t>
      </w:r>
      <w:r>
        <w:rPr>
          <w:rStyle w:val="979"/>
          <w:rFonts w:hint="eastAsia" w:ascii="宋体" w:hAnsi="宋体" w:eastAsia="宋体" w:cs="宋体"/>
          <w:b w:val="0"/>
          <w:color w:val="auto"/>
          <w:spacing w:val="7"/>
          <w:sz w:val="24"/>
          <w:szCs w:val="24"/>
          <w:highlight w:val="none"/>
        </w:rPr>
        <w:t xml:space="preserve">提供车辆的彩色照片、行驶证、产权证的扫描件及设备发票清单扫描件，租赁的须提供租赁合同及发票扫描件，承诺中标后购置的提供承诺书原件扫描件，不提供不得分。</w:t>
      </w:r>
      <w:r/>
    </w:p>
    <w:p>
      <w:pPr>
        <w:ind w:left="1"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3.2.1.2</w:t>
      </w:r>
      <w:r>
        <w:rPr>
          <w:rFonts w:hint="eastAsia" w:ascii="宋体" w:hAnsi="宋体" w:eastAsia="宋体" w:cs="宋体"/>
          <w:sz w:val="24"/>
          <w:szCs w:val="24"/>
          <w:highlight w:val="none"/>
        </w:rPr>
        <w:t xml:space="preserve">清运卡车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p>
    <w:p>
      <w:pPr>
        <w:ind w:firstLine="508"/>
        <w:jc w:val="left"/>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清运卡车</w:t>
      </w:r>
      <w:r>
        <w:rPr>
          <w:rFonts w:hint="eastAsia" w:ascii="宋体" w:hAnsi="宋体" w:eastAsia="宋体" w:cs="宋体"/>
          <w:sz w:val="24"/>
          <w:szCs w:val="24"/>
          <w:highlight w:val="none"/>
          <w:lang w:val="en-US" w:eastAsia="zh-CN"/>
        </w:rPr>
        <w:t xml:space="preserve">1辆</w:t>
      </w:r>
      <w:r>
        <w:rPr>
          <w:rFonts w:hint="eastAsia" w:ascii="宋体" w:hAnsi="宋体" w:eastAsia="宋体" w:cs="宋体"/>
          <w:sz w:val="24"/>
          <w:szCs w:val="24"/>
          <w:highlight w:val="none"/>
        </w:rPr>
        <w:t xml:space="preserve">（核定载质量≥1.5T）</w:t>
      </w:r>
      <w:r>
        <w:rPr>
          <w:rFonts w:hint="eastAsia" w:ascii="宋体" w:hAnsi="宋体" w:eastAsia="宋体" w:cs="宋体"/>
          <w:sz w:val="24"/>
          <w:szCs w:val="24"/>
          <w:highlight w:val="none"/>
          <w:lang w:val="en-US" w:eastAsia="zh-CN"/>
        </w:rPr>
        <w:t xml:space="preserve">的得2分，最高2分</w:t>
      </w:r>
      <w:r>
        <w:rPr>
          <w:rFonts w:hint="eastAsia" w:ascii="宋体" w:hAnsi="宋体" w:eastAsia="宋体" w:cs="宋体"/>
          <w:sz w:val="24"/>
          <w:szCs w:val="24"/>
          <w:highlight w:val="none"/>
        </w:rPr>
        <w:t xml:space="preserve">。</w:t>
      </w:r>
      <w:r>
        <w:rPr>
          <w:rStyle w:val="979"/>
          <w:rFonts w:hint="eastAsia" w:ascii="宋体" w:hAnsi="宋体" w:eastAsia="宋体" w:cs="宋体"/>
          <w:b w:val="0"/>
          <w:color w:val="auto"/>
          <w:spacing w:val="7"/>
          <w:sz w:val="24"/>
          <w:szCs w:val="24"/>
          <w:highlight w:val="none"/>
        </w:rPr>
        <w:t xml:space="preserve">提供车辆的彩色照片、行驶证、产权证的扫描件及设备发票清单扫描件，租赁的须提供租赁合同及发票扫描件，承诺中标后购置的提供承诺书原件扫描件，不提供不得分。</w:t>
      </w:r>
      <w:r/>
    </w:p>
    <w:p>
      <w:pPr>
        <w:ind w:left="1"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3.2.1.3</w:t>
      </w:r>
      <w:r>
        <w:rPr>
          <w:rFonts w:hint="eastAsia" w:ascii="宋体" w:hAnsi="宋体" w:eastAsia="宋体" w:cs="宋体"/>
          <w:sz w:val="24"/>
          <w:szCs w:val="24"/>
          <w:highlight w:val="none"/>
        </w:rPr>
        <w:t xml:space="preserve">巡视汽车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p>
    <w:p>
      <w:pPr>
        <w:ind w:left="1" w:firstLine="508"/>
        <w:keepLines w:val="0"/>
        <w:keepNext w:val="0"/>
        <w:pageBreakBefore w:val="0"/>
        <w:spacing w:line="420" w:lineRule="exact"/>
        <w:widowControl w:val="off"/>
        <w:rPr>
          <w:rFonts w:hint="eastAsia" w:ascii="宋体" w:hAnsi="宋体" w:eastAsia="宋体" w:cs="宋体"/>
          <w:sz w:val="24"/>
          <w:szCs w:val="24"/>
        </w:rPr>
      </w:pPr>
      <w:r>
        <w:rPr>
          <w:rStyle w:val="979"/>
          <w:rFonts w:hint="eastAsia" w:ascii="宋体" w:hAnsi="宋体" w:eastAsia="宋体" w:cs="宋体"/>
          <w:b w:val="0"/>
          <w:color w:val="auto"/>
          <w:spacing w:val="7"/>
          <w:sz w:val="24"/>
          <w:szCs w:val="24"/>
          <w:highlight w:val="none"/>
        </w:rPr>
        <w:t xml:space="preserve">具有巡视车1辆（车辆类型为轻型普通客/货车或轿车）的得2分，最高2分。提供车辆的彩色照片、行驶证、产权证的扫描件及设备发票清单扫描件，租赁的须提供租赁合同及发票扫描件，承诺中标后购置的提供承诺书原件扫描件，不提供不得分。</w:t>
      </w:r>
      <w:r/>
    </w:p>
    <w:p>
      <w:pPr>
        <w:ind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3.2.1.4</w:t>
      </w:r>
      <w:r>
        <w:rPr>
          <w:rFonts w:hint="eastAsia" w:ascii="宋体" w:hAnsi="宋体" w:eastAsia="宋体" w:cs="宋体"/>
          <w:sz w:val="24"/>
          <w:szCs w:val="24"/>
          <w:highlight w:val="none"/>
        </w:rPr>
        <w:t xml:space="preserve">登高车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rPr>
      </w:pPr>
      <w:r>
        <w:rPr>
          <w:rStyle w:val="979"/>
          <w:rFonts w:hint="eastAsia" w:ascii="宋体" w:hAnsi="宋体" w:eastAsia="宋体" w:cs="宋体"/>
          <w:b w:val="0"/>
          <w:color w:val="auto"/>
          <w:spacing w:val="7"/>
          <w:sz w:val="24"/>
          <w:szCs w:val="24"/>
          <w:highlight w:val="none"/>
        </w:rPr>
        <w:t xml:space="preserve">具有登高车1辆的得2分</w:t>
      </w:r>
      <w:r>
        <w:rPr>
          <w:rFonts w:hint="eastAsia" w:ascii="宋体" w:hAnsi="宋体" w:eastAsia="宋体" w:cs="宋体"/>
          <w:sz w:val="24"/>
          <w:szCs w:val="24"/>
          <w:highlight w:val="none"/>
          <w:lang w:val="en-US" w:eastAsia="zh-CN"/>
        </w:rPr>
        <w:t xml:space="preserve">，最高2分</w:t>
      </w:r>
      <w:r>
        <w:rPr>
          <w:rStyle w:val="979"/>
          <w:rFonts w:hint="eastAsia" w:ascii="宋体" w:hAnsi="宋体" w:eastAsia="宋体" w:cs="宋体"/>
          <w:b w:val="0"/>
          <w:color w:val="auto"/>
          <w:spacing w:val="7"/>
          <w:sz w:val="24"/>
          <w:szCs w:val="24"/>
          <w:highlight w:val="none"/>
        </w:rPr>
        <w:t xml:space="preserve">。提供车辆的彩色照片、行驶证、产权证的扫描件及设备发票清单扫描件，租赁的须提供租赁合同及发票扫描件，承诺中标后购置的提供承诺书原件扫描件，不提供不得分。</w:t>
      </w:r>
      <w:r/>
    </w:p>
    <w:p>
      <w:pPr>
        <w:ind w:left="1" w:firstLine="480"/>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3.2.2</w:t>
      </w:r>
      <w:r>
        <w:rPr>
          <w:rFonts w:hint="eastAsia" w:ascii="宋体" w:hAnsi="宋体" w:eastAsia="宋体" w:cs="宋体"/>
          <w:sz w:val="24"/>
          <w:szCs w:val="24"/>
          <w:highlight w:val="none"/>
        </w:rPr>
        <w:t xml:space="preserve">养护设备配置：5分</w:t>
      </w:r>
      <w:r/>
    </w:p>
    <w:p>
      <w:pPr>
        <w:ind w:firstLine="508"/>
        <w:jc w:val="left"/>
        <w:keepLines w:val="0"/>
        <w:keepNext w:val="0"/>
        <w:pageBreakBefore w:val="0"/>
        <w:spacing w:line="420" w:lineRule="exact"/>
        <w:rPr>
          <w:rFonts w:hint="eastAsia" w:ascii="宋体" w:hAnsi="宋体" w:eastAsia="宋体" w:cs="宋体"/>
          <w:sz w:val="24"/>
          <w:szCs w:val="24"/>
          <w:highlight w:val="none"/>
        </w:rPr>
      </w:pPr>
      <w:r>
        <w:rPr>
          <w:rStyle w:val="979"/>
          <w:rFonts w:hint="eastAsia" w:ascii="宋体" w:hAnsi="宋体" w:eastAsia="宋体" w:cs="宋体"/>
          <w:b w:val="0"/>
          <w:color w:val="auto"/>
          <w:spacing w:val="7"/>
          <w:sz w:val="24"/>
          <w:szCs w:val="24"/>
          <w:highlight w:val="none"/>
        </w:rPr>
        <w:t xml:space="preserve">满足本项目需求规定的</w:t>
      </w:r>
      <w:r>
        <w:rPr>
          <w:rStyle w:val="979"/>
          <w:rFonts w:hint="eastAsia" w:ascii="宋体" w:hAnsi="宋体" w:eastAsia="宋体" w:cs="宋体"/>
          <w:b w:val="0"/>
          <w:color w:val="auto"/>
          <w:spacing w:val="7"/>
          <w:sz w:val="24"/>
          <w:szCs w:val="24"/>
          <w:highlight w:val="none"/>
          <w:lang w:val="en-US"/>
        </w:rPr>
        <w:t xml:space="preserve">养护设备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打药机2台、水泵2台、</w:t>
      </w:r>
      <w:r>
        <w:rPr>
          <w:rFonts w:hint="eastAsia" w:ascii="宋体" w:hAnsi="宋体" w:eastAsia="宋体" w:cs="宋体"/>
          <w:sz w:val="24"/>
          <w:szCs w:val="24"/>
          <w:highlight w:val="none"/>
          <w:lang w:eastAsia="zh-CN"/>
        </w:rPr>
        <w:t xml:space="preserve">除</w:t>
      </w:r>
      <w:r>
        <w:rPr>
          <w:rFonts w:hint="eastAsia" w:ascii="宋体" w:hAnsi="宋体" w:eastAsia="宋体" w:cs="宋体"/>
          <w:sz w:val="24"/>
          <w:szCs w:val="24"/>
          <w:highlight w:val="none"/>
        </w:rPr>
        <w:t xml:space="preserve">草机2台、割灌机2台，吹风机1台、绿篱机1台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得5分</w:t>
      </w:r>
      <w:r>
        <w:rPr>
          <w:rFonts w:hint="eastAsia" w:ascii="宋体" w:hAnsi="宋体" w:eastAsia="宋体" w:cs="宋体"/>
          <w:sz w:val="24"/>
          <w:szCs w:val="24"/>
          <w:highlight w:val="none"/>
        </w:rPr>
        <w:t xml:space="preserve">，</w:t>
      </w:r>
      <w:r>
        <w:rPr>
          <w:rStyle w:val="979"/>
          <w:rFonts w:hint="eastAsia" w:ascii="宋体" w:hAnsi="宋体" w:eastAsia="宋体" w:cs="宋体"/>
          <w:b w:val="0"/>
          <w:color w:val="auto"/>
          <w:spacing w:val="7"/>
          <w:sz w:val="24"/>
          <w:szCs w:val="24"/>
          <w:highlight w:val="none"/>
          <w:lang w:val="en-US" w:eastAsia="zh-CN"/>
        </w:rPr>
        <w:t xml:space="preserve">不满足不得分</w:t>
      </w:r>
      <w:r>
        <w:rPr>
          <w:rStyle w:val="979"/>
          <w:rFonts w:hint="eastAsia" w:ascii="宋体" w:hAnsi="宋体" w:eastAsia="宋体" w:cs="宋体"/>
          <w:b w:val="0"/>
          <w:color w:val="auto"/>
          <w:spacing w:val="7"/>
          <w:sz w:val="24"/>
          <w:szCs w:val="24"/>
          <w:highlight w:val="none"/>
        </w:rPr>
        <w:t xml:space="preserve">。提供以上设备的彩色照片、购置发票等权属证明扫描件，租赁的须提供租赁合同及发票扫描件。不提供不得分。</w:t>
      </w:r>
      <w:r/>
    </w:p>
    <w:p>
      <w:pPr>
        <w:pStyle w:val="1017"/>
        <w:numPr>
          <w:ilvl w:val="0"/>
          <w:numId w:val="0"/>
        </w:numPr>
        <w:ind w:firstLine="480"/>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3.3投标人获得的奖项（最高2分）</w:t>
      </w:r>
      <w:r/>
    </w:p>
    <w:p>
      <w:pPr>
        <w:pStyle w:val="1017"/>
        <w:numPr>
          <w:ilvl w:val="0"/>
          <w:numId w:val="0"/>
        </w:numPr>
        <w:ind w:firstLine="480"/>
        <w:jc w:val="both"/>
        <w:keepLines w:val="0"/>
        <w:keepNext w:val="0"/>
        <w:pageBreakBefore w:val="0"/>
        <w:spacing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2021年1月1日以来获得的行政部门颁发的奖项得2分，有一个得1分，最多得2分。（提供有关奖项扫描件，不提供的不得分。）</w:t>
      </w:r>
      <w:r/>
    </w:p>
    <w:p>
      <w:pPr>
        <w:pStyle w:val="970"/>
      </w:pPr>
      <w:r/>
      <w:r/>
    </w:p>
    <w:p>
      <w:pPr>
        <w:pStyle w:val="996"/>
        <w:rPr>
          <w:rFonts w:hint="eastAsia" w:ascii="黑体" w:eastAsia="黑体"/>
          <w:bCs/>
          <w:sz w:val="44"/>
        </w:rPr>
      </w:pPr>
      <w:r>
        <w:rPr>
          <w:rFonts w:hint="eastAsia" w:ascii="黑体" w:eastAsia="黑体"/>
          <w:bCs/>
          <w:sz w:val="44"/>
        </w:rPr>
      </w:r>
      <w:r/>
    </w:p>
    <w:p>
      <w:pPr>
        <w:pStyle w:val="996"/>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69"/>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70"/>
        <w:rPr>
          <w:rFonts w:hint="eastAsia" w:ascii="黑体" w:eastAsia="黑体"/>
          <w:bCs/>
          <w:sz w:val="44"/>
        </w:rPr>
      </w:pPr>
      <w:r>
        <w:rPr>
          <w:rFonts w:hint="eastAsia" w:ascii="黑体" w:eastAsia="黑体"/>
          <w:bCs/>
          <w:sz w:val="44"/>
        </w:rPr>
      </w:r>
      <w:r/>
    </w:p>
    <w:p>
      <w:pPr>
        <w:pStyle w:val="970"/>
        <w:rPr>
          <w:rFonts w:hint="eastAsia" w:ascii="黑体" w:eastAsia="黑体"/>
          <w:bCs/>
          <w:sz w:val="44"/>
        </w:rPr>
      </w:pPr>
      <w:r>
        <w:rPr>
          <w:rFonts w:hint="eastAsia" w:ascii="黑体" w:eastAsia="黑体"/>
          <w:bCs/>
          <w:sz w:val="44"/>
        </w:rPr>
      </w:r>
      <w:r/>
    </w:p>
    <w:p>
      <w:pPr>
        <w:pStyle w:val="970"/>
        <w:rPr>
          <w:rFonts w:hint="eastAsia" w:ascii="黑体" w:eastAsia="黑体"/>
          <w:bCs/>
          <w:sz w:val="44"/>
        </w:rPr>
      </w:pPr>
      <w:r>
        <w:rPr>
          <w:rFonts w:hint="eastAsia" w:ascii="黑体" w:eastAsia="黑体"/>
          <w:bCs/>
          <w:sz w:val="44"/>
        </w:rPr>
      </w:r>
      <w:r/>
    </w:p>
    <w:p>
      <w:pPr>
        <w:pStyle w:val="970"/>
        <w:rPr>
          <w:rFonts w:hint="eastAsia" w:ascii="黑体" w:eastAsia="黑体"/>
          <w:bCs/>
          <w:sz w:val="44"/>
        </w:rPr>
      </w:pPr>
      <w:r>
        <w:rPr>
          <w:rFonts w:hint="eastAsia" w:ascii="黑体" w:eastAsia="黑体"/>
          <w:bCs/>
          <w:sz w:val="44"/>
        </w:rPr>
      </w:r>
      <w:r/>
    </w:p>
    <w:p>
      <w:pPr>
        <w:pStyle w:val="970"/>
        <w:rPr>
          <w:rFonts w:hint="eastAsia" w:ascii="黑体" w:eastAsia="黑体"/>
          <w:bCs/>
          <w:sz w:val="44"/>
        </w:rPr>
      </w:pPr>
      <w:r>
        <w:rPr>
          <w:rFonts w:hint="eastAsia" w:ascii="黑体" w:eastAsia="黑体"/>
          <w:bCs/>
          <w:sz w:val="44"/>
        </w:rPr>
      </w:r>
      <w:r/>
    </w:p>
    <w:p>
      <w:pPr>
        <w:pStyle w:val="970"/>
        <w:rPr>
          <w:rFonts w:hint="eastAsia" w:ascii="黑体" w:eastAsia="黑体"/>
          <w:bCs/>
          <w:sz w:val="44"/>
        </w:rPr>
      </w:pPr>
      <w:r>
        <w:rPr>
          <w:rFonts w:hint="eastAsia" w:ascii="黑体" w:eastAsia="黑体"/>
          <w:bCs/>
          <w:sz w:val="44"/>
        </w:rPr>
      </w:r>
      <w:r/>
    </w:p>
    <w:p>
      <w:pPr>
        <w:pStyle w:val="969"/>
        <w:ind w:firstLine="0"/>
        <w:rPr>
          <w:rFonts w:hint="eastAsia"/>
        </w:rPr>
      </w:pPr>
      <w:r>
        <w:rPr>
          <w:rFonts w:hint="eastAsia"/>
        </w:rPr>
      </w:r>
      <w:r/>
    </w:p>
    <w:p>
      <w:pPr>
        <w:pStyle w:val="996"/>
        <w:rPr>
          <w:rFonts w:hint="eastAsia" w:ascii="黑体" w:eastAsia="黑体"/>
          <w:bCs/>
          <w:sz w:val="44"/>
        </w:rPr>
      </w:pPr>
      <w:r>
        <w:rPr>
          <w:rFonts w:hint="eastAsia" w:ascii="黑体" w:eastAsia="黑体"/>
          <w:bCs/>
          <w:sz w:val="44"/>
        </w:rPr>
        <w:t xml:space="preserve">第六章  投标文件格式 </w:t>
      </w:r>
      <w:r/>
    </w:p>
    <w:p>
      <w:pPr>
        <w:jc w:val="center"/>
        <w:spacing w:line="440" w:lineRule="exact"/>
        <w:rPr>
          <w:rFonts w:hint="eastAsia" w:ascii="宋体" w:hAnsi="宋体"/>
          <w:b/>
          <w:bCs/>
          <w:sz w:val="32"/>
          <w:szCs w:val="32"/>
        </w:rPr>
      </w:pPr>
      <w:r/>
      <w:bookmarkStart w:id="135" w:name="_Hlt26671244"/>
      <w:r/>
      <w:bookmarkEnd w:id="135"/>
      <w:r/>
      <w:bookmarkStart w:id="136" w:name="_Hlt26955039"/>
      <w:r/>
      <w:bookmarkEnd w:id="136"/>
      <w:r/>
      <w:bookmarkStart w:id="137" w:name="_Toc26554094"/>
      <w:r/>
      <w:bookmarkStart w:id="138" w:name="_Toc49090576"/>
      <w:r/>
      <w:bookmarkStart w:id="139" w:name="_Toc120614282"/>
      <w:r>
        <w:rPr>
          <w:rFonts w:hint="eastAsia" w:ascii="宋体" w:hAnsi="宋体"/>
          <w:b/>
          <w:bCs/>
          <w:sz w:val="32"/>
          <w:szCs w:val="32"/>
        </w:rPr>
        <w:t xml:space="preserve">投标文件目录</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一、封面</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二、投标函格式</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三、开标一览表</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四、资格证明文件</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法人或者其他组织的营业执照等证明文件，自然人的身份证明</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财务状况报告（成立不满一年不需要提供）</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依法缴纳税收和社会保障资金的相关材料</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具备履行合同所必需的设备和专业技术能力的书面声明</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参加政府采购活动前3年内在经营活动中没有重大违法记录的书面声明</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w:t>
      </w:r>
      <w:r>
        <w:rPr>
          <w:rFonts w:ascii="宋体" w:hAnsi="宋体" w:eastAsia="宋体" w:cs="宋体"/>
          <w:color w:val="000000"/>
          <w:sz w:val="24"/>
          <w:szCs w:val="24"/>
        </w:rPr>
        <w:t xml:space="preserve">若供应商法定代表人亲自参加投标的，提供本人的有效身份证扫描件；若授权代表参加投标的，则提供授权委托书和供应商法定代表人的有效身份证扫描件和被授权人本人的有效身份证扫描件</w:t>
      </w:r>
      <w:r>
        <w:rPr>
          <w:rFonts w:ascii="宋体" w:hAnsi="宋体" w:eastAsia="宋体" w:cs="宋体"/>
          <w:color w:val="000000"/>
          <w:sz w:val="24"/>
          <w:szCs w:val="24"/>
        </w:rPr>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关于资格证明文件的书面承诺</w:t>
      </w:r>
      <w:r/>
    </w:p>
    <w:p>
      <w:pPr>
        <w:ind w:firstLine="0"/>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中小企业声明函（专门面向中小企业）</w:t>
      </w:r>
      <w:r/>
    </w:p>
    <w:p>
      <w:pPr>
        <w:ind w:firstLine="0"/>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残疾人福利性单位声明函（专门面向中小企业）</w:t>
      </w:r>
      <w:r/>
    </w:p>
    <w:p>
      <w:pPr>
        <w:ind w:firstLine="0"/>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监狱企业的证明文件（专门面向中小企业）</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五</w:t>
      </w:r>
      <w:r>
        <w:rPr>
          <w:rFonts w:ascii="宋体" w:hAnsi="宋体" w:eastAsia="宋体" w:cs="宋体"/>
          <w:color w:val="000000"/>
          <w:sz w:val="24"/>
          <w:szCs w:val="24"/>
        </w:rPr>
        <w:t xml:space="preserve">、第四章项目需求中实质性要求响应对照表</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eastAsia="宋体" w:cs="宋体"/>
          <w:color w:val="000000"/>
          <w:sz w:val="24"/>
          <w:szCs w:val="24"/>
        </w:rPr>
        <w:t xml:space="preserve">六</w:t>
      </w:r>
      <w:r>
        <w:rPr>
          <w:rFonts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经费测算明细表</w:t>
      </w:r>
      <w:r/>
    </w:p>
    <w:p>
      <w:pPr>
        <w:jc w:val="left"/>
        <w:keepLines w:val="0"/>
        <w:keepNext w:val="0"/>
        <w:pageBreakBefore w:val="0"/>
        <w:spacing w:line="440" w:lineRule="exact"/>
        <w:widowControl/>
        <w:rPr>
          <w:rFonts w:hint="default" w:ascii="宋体" w:hAnsi="宋体" w:eastAsia="宋体" w:cs="宋体"/>
          <w:sz w:val="24"/>
          <w:szCs w:val="24"/>
          <w:highlight w:val="yellow"/>
          <w:lang w:val="en-US" w:eastAsia="zh-CN"/>
        </w:rPr>
      </w:pPr>
      <w:r>
        <w:rPr>
          <w:rFonts w:hint="eastAsia" w:ascii="宋体" w:hAnsi="宋体" w:eastAsia="宋体" w:cs="宋体"/>
          <w:color w:val="000000"/>
          <w:sz w:val="24"/>
          <w:szCs w:val="24"/>
          <w:highlight w:val="none"/>
        </w:rPr>
        <w:t xml:space="preserve">七</w:t>
      </w:r>
      <w:r>
        <w:rPr>
          <w:rFonts w:ascii="宋体" w:hAnsi="宋体" w:eastAsia="宋体" w:cs="宋体"/>
          <w:color w:val="000000"/>
          <w:sz w:val="24"/>
          <w:szCs w:val="24"/>
          <w:highlight w:val="none"/>
        </w:rPr>
        <w:t xml:space="preserve">、</w:t>
      </w:r>
      <w:r>
        <w:rPr>
          <w:rFonts w:ascii="宋体" w:hAnsi="宋体" w:eastAsia="宋体" w:cs="宋体"/>
          <w:color w:val="000000"/>
          <w:sz w:val="24"/>
          <w:szCs w:val="24"/>
        </w:rPr>
        <w:t xml:space="preserve">服务方案</w:t>
      </w:r>
      <w:r/>
    </w:p>
    <w:p>
      <w:pPr>
        <w:jc w:val="left"/>
        <w:keepLines w:val="0"/>
        <w:keepNext w:val="0"/>
        <w:pageBreakBefore w:val="0"/>
        <w:spacing w:line="440" w:lineRule="exact"/>
        <w:widowControl/>
        <w:rPr>
          <w:rFonts w:ascii="宋体" w:hAnsi="宋体" w:eastAsia="宋体" w:cs="宋体"/>
          <w:sz w:val="24"/>
          <w:szCs w:val="24"/>
        </w:rPr>
      </w:pPr>
      <w:r>
        <w:rPr>
          <w:rFonts w:hint="eastAsia" w:ascii="宋体" w:hAnsi="宋体" w:cs="宋体"/>
          <w:color w:val="000000"/>
          <w:sz w:val="24"/>
          <w:szCs w:val="24"/>
          <w:lang w:val="en-US" w:eastAsia="zh-CN"/>
        </w:rPr>
        <w:t xml:space="preserve">八</w:t>
      </w:r>
      <w:r>
        <w:rPr>
          <w:rFonts w:ascii="宋体" w:hAnsi="宋体" w:eastAsia="宋体" w:cs="宋体"/>
          <w:color w:val="000000"/>
          <w:sz w:val="24"/>
          <w:szCs w:val="24"/>
        </w:rPr>
        <w:t xml:space="preserve">、投标人情况介绍</w:t>
      </w:r>
      <w:r/>
    </w:p>
    <w:p>
      <w:pPr>
        <w:jc w:val="left"/>
        <w:keepLines w:val="0"/>
        <w:keepNext w:val="0"/>
        <w:pageBreakBefore w:val="0"/>
        <w:spacing w:line="440" w:lineRule="exact"/>
        <w:widowControl/>
        <w:rPr>
          <w:rFonts w:ascii="宋体" w:hAnsi="宋体" w:eastAsia="宋体" w:cs="宋体"/>
          <w:sz w:val="24"/>
          <w:szCs w:val="24"/>
        </w:rPr>
      </w:pPr>
      <w:r>
        <w:rPr>
          <w:rFonts w:ascii="宋体" w:hAnsi="宋体" w:eastAsia="宋体" w:cs="宋体"/>
          <w:color w:val="000000"/>
          <w:sz w:val="24"/>
          <w:szCs w:val="24"/>
        </w:rPr>
        <w:t xml:space="preserve">    投标人拥有的设施设备情况</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t xml:space="preserve">    类似业绩一览表</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投标人获得的相关奖项</w:t>
      </w:r>
      <w:r/>
    </w:p>
    <w:p>
      <w:pPr>
        <w:jc w:val="left"/>
        <w:keepLines w:val="0"/>
        <w:keepNext w:val="0"/>
        <w:pageBreakBefore w:val="0"/>
        <w:spacing w:line="440" w:lineRule="exact"/>
        <w:widowControl/>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9"/>
        <w:rPr>
          <w:rFonts w:ascii="宋体" w:hAnsi="宋体"/>
          <w:sz w:val="24"/>
        </w:rPr>
      </w:pPr>
      <w:r>
        <w:rPr>
          <w:rFonts w:ascii="宋体" w:hAnsi="宋体"/>
          <w:sz w:val="24"/>
        </w:rPr>
      </w:r>
      <w:r/>
    </w:p>
    <w:p>
      <w:pPr>
        <w:pStyle w:val="969"/>
        <w:rPr>
          <w:rFonts w:ascii="宋体" w:hAnsi="宋体"/>
          <w:sz w:val="24"/>
        </w:rPr>
      </w:pPr>
      <w:r>
        <w:rPr>
          <w:rFonts w:ascii="宋体" w:hAnsi="宋体"/>
          <w:sz w:val="24"/>
        </w:rPr>
      </w:r>
      <w:r/>
    </w:p>
    <w:p>
      <w:pPr>
        <w:pStyle w:val="969"/>
        <w:rPr>
          <w:rFonts w:ascii="宋体" w:hAnsi="宋体"/>
          <w:sz w:val="24"/>
        </w:rPr>
      </w:pPr>
      <w:r>
        <w:rPr>
          <w:rFonts w:ascii="宋体" w:hAnsi="宋体"/>
          <w:sz w:val="24"/>
        </w:rPr>
      </w:r>
      <w:r/>
    </w:p>
    <w:p>
      <w:pPr>
        <w:pStyle w:val="969"/>
        <w:rPr>
          <w:rFonts w:ascii="宋体" w:hAnsi="宋体"/>
          <w:sz w:val="24"/>
        </w:rPr>
      </w:pPr>
      <w:r>
        <w:rPr>
          <w:rFonts w:ascii="宋体" w:hAnsi="宋体"/>
          <w:sz w:val="24"/>
        </w:rPr>
      </w:r>
      <w:r/>
    </w:p>
    <w:p>
      <w:pPr>
        <w:ind w:left="29"/>
        <w:spacing w:before="162" w:line="226" w:lineRule="auto"/>
        <w:rPr>
          <w:rFonts w:ascii="宋体" w:hAnsi="宋体" w:eastAsia="宋体" w:cs="宋体"/>
          <w:sz w:val="31"/>
          <w:szCs w:val="31"/>
          <w:highlight w:val="none"/>
        </w:rPr>
        <w:outlineLvl w:val="1"/>
      </w:pPr>
      <w:r>
        <w:rPr>
          <w:rFonts w:ascii="宋体" w:hAnsi="宋体" w:eastAsia="宋体" w:cs="宋体"/>
          <w:spacing w:val="8"/>
          <w:sz w:val="31"/>
          <w:szCs w:val="31"/>
          <w:highlight w:val="none"/>
        </w:rPr>
        <w:t xml:space="preserve">一</w:t>
      </w:r>
      <w:r>
        <w:rPr>
          <w:rFonts w:ascii="宋体" w:hAnsi="宋体" w:eastAsia="宋体" w:cs="宋体"/>
          <w:spacing w:val="6"/>
          <w:sz w:val="31"/>
          <w:szCs w:val="31"/>
          <w:highlight w:val="none"/>
        </w:rPr>
        <w:t xml:space="preserve">、封面</w:t>
      </w:r>
      <w:r/>
    </w:p>
    <w:p>
      <w:pPr>
        <w:spacing w:line="271"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ind w:left="2874"/>
        <w:spacing w:before="176" w:line="220" w:lineRule="auto"/>
        <w:rPr>
          <w:rFonts w:ascii="宋体" w:hAnsi="宋体" w:eastAsia="宋体" w:cs="宋体"/>
          <w:sz w:val="54"/>
          <w:szCs w:val="54"/>
          <w:highlight w:val="none"/>
        </w:rPr>
      </w:pPr>
      <w:r>
        <w:rPr>
          <w:rFonts w:ascii="宋体" w:hAnsi="宋体" w:eastAsia="宋体" w:cs="宋体"/>
          <w:spacing w:val="-2"/>
          <w:sz w:val="54"/>
          <w:szCs w:val="54"/>
          <w:highlight w:val="none"/>
        </w:rPr>
        <w:t xml:space="preserve">投</w:t>
      </w:r>
      <w:r>
        <w:rPr>
          <w:rFonts w:ascii="宋体" w:hAnsi="宋体" w:eastAsia="宋体" w:cs="宋体"/>
          <w:spacing w:val="-1"/>
          <w:sz w:val="54"/>
          <w:szCs w:val="54"/>
          <w:highlight w:val="none"/>
        </w:rPr>
        <w:t xml:space="preserve"> 标 文 件</w:t>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ind w:left="2912"/>
        <w:spacing w:before="117" w:line="984" w:lineRule="exact"/>
        <w:rPr>
          <w:rFonts w:ascii="宋体" w:hAnsi="宋体" w:eastAsia="宋体" w:cs="宋体"/>
          <w:sz w:val="36"/>
          <w:szCs w:val="36"/>
          <w:highlight w:val="none"/>
        </w:rPr>
      </w:pPr>
      <w:r>
        <w:rPr>
          <w:rFonts w:ascii="宋体" w:hAnsi="宋体" w:eastAsia="宋体" w:cs="宋体"/>
          <w:spacing w:val="-19"/>
          <w:position w:val="48"/>
          <w:sz w:val="36"/>
          <w:szCs w:val="36"/>
          <w:highlight w:val="none"/>
        </w:rPr>
        <w:t xml:space="preserve">项</w:t>
      </w:r>
      <w:r>
        <w:rPr>
          <w:rFonts w:ascii="宋体" w:hAnsi="宋体" w:eastAsia="宋体" w:cs="宋体"/>
          <w:spacing w:val="-16"/>
          <w:position w:val="48"/>
          <w:sz w:val="36"/>
          <w:szCs w:val="36"/>
          <w:highlight w:val="none"/>
        </w:rPr>
        <w:t xml:space="preserve">目名称：</w:t>
      </w:r>
      <w:r/>
    </w:p>
    <w:p>
      <w:pPr>
        <w:ind w:left="2908"/>
        <w:spacing w:before="1" w:line="219" w:lineRule="auto"/>
        <w:rPr>
          <w:rFonts w:ascii="宋体" w:hAnsi="宋体" w:eastAsia="宋体" w:cs="宋体"/>
          <w:sz w:val="36"/>
          <w:szCs w:val="36"/>
          <w:highlight w:val="none"/>
        </w:rPr>
      </w:pPr>
      <w:r>
        <w:rPr>
          <w:rFonts w:ascii="宋体" w:hAnsi="宋体" w:eastAsia="宋体" w:cs="宋体"/>
          <w:spacing w:val="-19"/>
          <w:sz w:val="36"/>
          <w:szCs w:val="36"/>
          <w:highlight w:val="none"/>
        </w:rPr>
        <w:t xml:space="preserve">招</w:t>
      </w:r>
      <w:r>
        <w:rPr>
          <w:rFonts w:ascii="宋体" w:hAnsi="宋体" w:eastAsia="宋体" w:cs="宋体"/>
          <w:spacing w:val="-15"/>
          <w:sz w:val="36"/>
          <w:szCs w:val="36"/>
          <w:highlight w:val="none"/>
        </w:rPr>
        <w:t xml:space="preserve">标编号：</w:t>
      </w:r>
      <w:r/>
    </w:p>
    <w:p>
      <w:pPr>
        <w:spacing w:line="265"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spacing w:line="266" w:lineRule="auto"/>
        <w:rPr>
          <w:rFonts w:ascii="Arial"/>
          <w:sz w:val="21"/>
          <w:highlight w:val="none"/>
        </w:rPr>
      </w:pPr>
      <w:r>
        <w:rPr>
          <w:rFonts w:ascii="Arial"/>
          <w:sz w:val="21"/>
          <w:highlight w:val="none"/>
        </w:rPr>
      </w:r>
      <w:r/>
    </w:p>
    <w:p>
      <w:pPr>
        <w:ind w:left="2730"/>
        <w:spacing w:before="117" w:line="220" w:lineRule="auto"/>
        <w:rPr>
          <w:rFonts w:ascii="宋体" w:hAnsi="宋体" w:eastAsia="宋体" w:cs="宋体"/>
          <w:sz w:val="36"/>
          <w:szCs w:val="36"/>
          <w:highlight w:val="none"/>
        </w:rPr>
      </w:pPr>
      <w:r>
        <w:rPr>
          <w:rFonts w:ascii="宋体" w:hAnsi="宋体" w:eastAsia="宋体" w:cs="宋体"/>
          <w:spacing w:val="-15"/>
          <w:sz w:val="36"/>
          <w:szCs w:val="36"/>
          <w:highlight w:val="none"/>
        </w:rPr>
        <w:t xml:space="preserve">投</w:t>
      </w:r>
      <w:r>
        <w:rPr>
          <w:rFonts w:ascii="宋体" w:hAnsi="宋体" w:eastAsia="宋体" w:cs="宋体"/>
          <w:spacing w:val="-14"/>
          <w:sz w:val="36"/>
          <w:szCs w:val="36"/>
          <w:highlight w:val="none"/>
        </w:rPr>
        <w:t xml:space="preserve">标人名称：</w:t>
      </w:r>
      <w:r/>
    </w:p>
    <w:p>
      <w:pPr>
        <w:spacing w:line="435" w:lineRule="auto"/>
        <w:rPr>
          <w:rFonts w:ascii="Arial"/>
          <w:sz w:val="21"/>
          <w:highlight w:val="none"/>
        </w:rPr>
      </w:pPr>
      <w:r>
        <w:rPr>
          <w:rFonts w:ascii="Arial"/>
          <w:sz w:val="21"/>
          <w:highlight w:val="none"/>
        </w:rPr>
      </w:r>
      <w:r/>
    </w:p>
    <w:p>
      <w:pPr>
        <w:ind w:left="3328"/>
        <w:spacing w:before="117" w:line="220" w:lineRule="auto"/>
        <w:rPr>
          <w:rFonts w:ascii="宋体" w:hAnsi="宋体" w:eastAsia="宋体" w:cs="宋体"/>
          <w:sz w:val="36"/>
          <w:szCs w:val="36"/>
          <w:highlight w:val="none"/>
        </w:rPr>
      </w:pPr>
      <w:r>
        <w:rPr>
          <w:rFonts w:ascii="宋体" w:hAnsi="宋体" w:eastAsia="宋体" w:cs="宋体"/>
          <w:spacing w:val="-36"/>
          <w:sz w:val="36"/>
          <w:szCs w:val="36"/>
          <w:highlight w:val="none"/>
        </w:rPr>
        <w:t xml:space="preserve">日</w:t>
      </w:r>
      <w:r>
        <w:rPr>
          <w:rFonts w:ascii="宋体" w:hAnsi="宋体" w:eastAsia="宋体" w:cs="宋体"/>
          <w:spacing w:val="-35"/>
          <w:sz w:val="36"/>
          <w:szCs w:val="36"/>
          <w:highlight w:val="none"/>
        </w:rPr>
        <w:t xml:space="preserve">期：</w:t>
      </w:r>
      <w:r/>
    </w:p>
    <w:p>
      <w:pPr>
        <w:rPr>
          <w:highlight w:val="none"/>
        </w:rPr>
        <w:sectPr>
          <w:footerReference w:type="default" r:id="rId9"/>
          <w:footnotePr/>
          <w:endnotePr/>
          <w:type w:val="nextPage"/>
          <w:pgSz w:w="11907" w:h="16839" w:orient="portrait"/>
          <w:pgMar w:top="1431" w:right="1134" w:bottom="1152" w:left="1134" w:header="0" w:footer="989" w:gutter="0"/>
          <w:cols w:num="1" w:sep="0" w:space="720" w:equalWidth="1"/>
          <w:docGrid w:linePitch="360"/>
        </w:sectPr>
      </w:pPr>
      <w:r>
        <w:rPr>
          <w:highlight w:val="none"/>
        </w:rPr>
      </w:r>
      <w:r/>
    </w:p>
    <w:p>
      <w:pPr>
        <w:ind w:left="29"/>
        <w:spacing w:before="162" w:line="224" w:lineRule="auto"/>
        <w:rPr>
          <w:rFonts w:ascii="宋体" w:hAnsi="宋体" w:eastAsia="宋体" w:cs="宋体"/>
          <w:sz w:val="31"/>
          <w:szCs w:val="31"/>
          <w:highlight w:val="none"/>
        </w:rPr>
        <w:outlineLvl w:val="1"/>
      </w:pPr>
      <w:r/>
      <w:bookmarkStart w:id="140" w:name="_bookmark30"/>
      <w:r/>
      <w:bookmarkEnd w:id="140"/>
      <w:r/>
      <w:bookmarkStart w:id="141" w:name="_bookmark29"/>
      <w:r/>
      <w:bookmarkEnd w:id="141"/>
      <w:r>
        <w:rPr>
          <w:rFonts w:ascii="宋体" w:hAnsi="宋体" w:eastAsia="宋体" w:cs="宋体"/>
          <w:spacing w:val="13"/>
          <w:sz w:val="31"/>
          <w:szCs w:val="31"/>
          <w:highlight w:val="none"/>
        </w:rPr>
        <w:t xml:space="preserve">二</w:t>
      </w:r>
      <w:r>
        <w:rPr>
          <w:rFonts w:ascii="宋体" w:hAnsi="宋体" w:eastAsia="宋体" w:cs="宋体"/>
          <w:spacing w:val="8"/>
          <w:sz w:val="31"/>
          <w:szCs w:val="31"/>
          <w:highlight w:val="none"/>
        </w:rPr>
        <w:t xml:space="preserve">、投标函格式</w:t>
      </w:r>
      <w:r/>
    </w:p>
    <w:p>
      <w:pPr>
        <w:spacing w:line="299" w:lineRule="auto"/>
        <w:rPr>
          <w:rFonts w:ascii="Arial"/>
          <w:sz w:val="21"/>
          <w:highlight w:val="none"/>
        </w:rPr>
      </w:pPr>
      <w:r>
        <w:rPr>
          <w:rFonts w:ascii="Arial"/>
          <w:sz w:val="21"/>
          <w:highlight w:val="none"/>
        </w:rPr>
      </w:r>
      <w:r/>
    </w:p>
    <w:p>
      <w:pPr>
        <w:spacing w:line="300" w:lineRule="auto"/>
        <w:rPr>
          <w:rFonts w:ascii="Arial"/>
          <w:sz w:val="21"/>
          <w:highlight w:val="none"/>
        </w:rPr>
      </w:pPr>
      <w:r>
        <w:rPr>
          <w:rFonts w:ascii="Arial"/>
          <w:sz w:val="21"/>
          <w:highlight w:val="none"/>
        </w:rPr>
      </w:r>
      <w:r/>
    </w:p>
    <w:p>
      <w:pPr>
        <w:spacing w:line="300" w:lineRule="auto"/>
        <w:rPr>
          <w:rFonts w:ascii="Arial"/>
          <w:sz w:val="21"/>
          <w:highlight w:val="none"/>
        </w:rPr>
      </w:pPr>
      <w:r>
        <w:rPr>
          <w:rFonts w:ascii="Arial"/>
          <w:sz w:val="21"/>
          <w:highlight w:val="none"/>
        </w:rPr>
      </w:r>
      <w:r/>
    </w:p>
    <w:p>
      <w:pPr>
        <w:ind w:left="3547"/>
        <w:spacing w:before="101" w:line="224" w:lineRule="auto"/>
        <w:rPr>
          <w:rFonts w:ascii="宋体" w:hAnsi="宋体" w:eastAsia="宋体" w:cs="宋体"/>
          <w:sz w:val="31"/>
          <w:szCs w:val="31"/>
          <w:highlight w:val="none"/>
        </w:rPr>
      </w:pPr>
      <w:r>
        <w:rPr>
          <w:rFonts w:ascii="宋体" w:hAnsi="宋体" w:eastAsia="宋体" w:cs="宋体"/>
          <w:spacing w:val="8"/>
          <w:sz w:val="31"/>
          <w:szCs w:val="31"/>
          <w:highlight w:val="none"/>
        </w:rPr>
        <w:t xml:space="preserve">投标函格</w:t>
      </w:r>
      <w:r>
        <w:rPr>
          <w:rFonts w:ascii="宋体" w:hAnsi="宋体" w:eastAsia="宋体" w:cs="宋体"/>
          <w:spacing w:val="7"/>
          <w:sz w:val="31"/>
          <w:szCs w:val="31"/>
          <w:highlight w:val="none"/>
        </w:rPr>
        <w:t xml:space="preserve">式</w:t>
      </w:r>
      <w:r/>
    </w:p>
    <w:p>
      <w:pPr>
        <w:rPr>
          <w:highlight w:val="none"/>
        </w:rPr>
      </w:pPr>
      <w:r>
        <w:rPr>
          <w:highlight w:val="none"/>
        </w:rPr>
      </w:r>
      <w:r/>
    </w:p>
    <w:p>
      <w:pPr>
        <w:spacing w:line="162" w:lineRule="exact"/>
        <w:rPr>
          <w:highlight w:val="none"/>
        </w:rPr>
      </w:pPr>
      <w:r>
        <w:rPr>
          <w:highlight w:val="none"/>
        </w:rPr>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致：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根据贵方的   号招标文件，正式授权下述签字人      (姓名和职务)代表我方   （投标人的名称），全权处理本次项目投标的有关事宜。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据此函，签字人兹宣布同意如下：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1、同意向贵方提供贵方可能另外要求的与投标有关的任何证据或资料；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2、我们完全理解贵方不一定将合同授予最低报价的投标人；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3、我们已详细审核全部招标文件及其有效补充文件，我们知道必须放弃提出含糊不清或误解问题的权利；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4、一旦我方中标，我们将根据招标文件的规定，严格履行合同条款的责任和义务，并保证按照合同条款提供服务；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5、与本投标有关的正式通讯地址为：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地址：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邮编：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电话：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传真：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投标单位代表姓名：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投标单位名称：    </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公章：</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日期：   </w:t>
      </w:r>
      <w:r/>
    </w:p>
    <w:p>
      <w:pPr>
        <w:rPr>
          <w:highlight w:val="none"/>
        </w:rPr>
        <w:sectPr>
          <w:footerReference w:type="default" r:id="rId10"/>
          <w:footnotePr/>
          <w:endnotePr/>
          <w:type w:val="nextPage"/>
          <w:pgSz w:w="11907" w:h="16839" w:orient="portrait"/>
          <w:pgMar w:top="1431" w:right="1463" w:bottom="1152" w:left="1785" w:header="0" w:footer="989" w:gutter="0"/>
          <w:cols w:num="1" w:sep="0" w:space="720" w:equalWidth="1"/>
          <w:docGrid w:linePitch="360"/>
        </w:sectPr>
      </w:pPr>
      <w:r>
        <w:rPr>
          <w:highlight w:val="none"/>
        </w:rPr>
      </w:r>
      <w:r/>
    </w:p>
    <w:p>
      <w:pPr>
        <w:ind w:left="24"/>
        <w:spacing w:before="161" w:line="226" w:lineRule="auto"/>
        <w:rPr>
          <w:rFonts w:ascii="宋体" w:hAnsi="宋体" w:eastAsia="宋体" w:cs="宋体"/>
          <w:sz w:val="31"/>
          <w:szCs w:val="31"/>
          <w:highlight w:val="none"/>
        </w:rPr>
        <w:outlineLvl w:val="1"/>
      </w:pPr>
      <w:r/>
      <w:bookmarkStart w:id="142" w:name="_bookmark31"/>
      <w:r/>
      <w:bookmarkEnd w:id="142"/>
      <w:r/>
      <w:bookmarkStart w:id="143" w:name="_bookmark32"/>
      <w:r/>
      <w:bookmarkEnd w:id="143"/>
      <w:r>
        <w:rPr>
          <w:rFonts w:ascii="宋体" w:hAnsi="宋体" w:eastAsia="宋体" w:cs="宋体"/>
          <w:spacing w:val="12"/>
          <w:sz w:val="31"/>
          <w:szCs w:val="31"/>
          <w:highlight w:val="none"/>
        </w:rPr>
        <w:t xml:space="preserve">三</w:t>
      </w:r>
      <w:r>
        <w:rPr>
          <w:rFonts w:ascii="宋体" w:hAnsi="宋体" w:eastAsia="宋体" w:cs="宋体"/>
          <w:spacing w:val="9"/>
          <w:sz w:val="31"/>
          <w:szCs w:val="31"/>
          <w:highlight w:val="none"/>
        </w:rPr>
        <w:t xml:space="preserve">、开标一览表</w:t>
      </w:r>
      <w:r/>
    </w:p>
    <w:p>
      <w:pPr>
        <w:spacing w:line="302" w:lineRule="auto"/>
        <w:rPr>
          <w:rFonts w:ascii="Arial"/>
          <w:sz w:val="21"/>
          <w:highlight w:val="none"/>
        </w:rPr>
      </w:pPr>
      <w:r>
        <w:rPr>
          <w:rFonts w:ascii="Arial"/>
          <w:sz w:val="21"/>
          <w:highlight w:val="none"/>
        </w:rPr>
      </w:r>
      <w:r/>
    </w:p>
    <w:p>
      <w:pPr>
        <w:spacing w:line="302" w:lineRule="auto"/>
        <w:rPr>
          <w:rFonts w:ascii="Arial"/>
          <w:sz w:val="21"/>
          <w:highlight w:val="none"/>
        </w:rPr>
      </w:pPr>
      <w:r>
        <w:rPr>
          <w:rFonts w:ascii="Arial"/>
          <w:sz w:val="21"/>
          <w:highlight w:val="none"/>
        </w:rPr>
      </w:r>
      <w:r/>
    </w:p>
    <w:p>
      <w:pPr>
        <w:spacing w:line="303" w:lineRule="auto"/>
        <w:rPr>
          <w:rFonts w:ascii="Arial"/>
          <w:sz w:val="21"/>
          <w:highlight w:val="none"/>
        </w:rPr>
      </w:pPr>
      <w:r>
        <w:rPr>
          <w:rFonts w:ascii="Arial"/>
          <w:sz w:val="21"/>
          <w:highlight w:val="none"/>
        </w:rPr>
      </w:r>
      <w:r/>
    </w:p>
    <w:p>
      <w:pPr>
        <w:ind w:left="3351"/>
        <w:spacing w:before="130" w:line="220" w:lineRule="auto"/>
        <w:rPr>
          <w:rFonts w:ascii="黑体" w:hAnsi="黑体" w:eastAsia="黑体" w:cs="黑体"/>
          <w:sz w:val="40"/>
          <w:szCs w:val="40"/>
          <w:highlight w:val="none"/>
        </w:rPr>
      </w:pPr>
      <w:r>
        <w:rPr>
          <w:rFonts w:ascii="黑体" w:hAnsi="黑体" w:eastAsia="黑体" w:cs="黑体"/>
          <w:spacing w:val="-3"/>
          <w:sz w:val="40"/>
          <w:szCs w:val="40"/>
          <w:highlight w:val="none"/>
        </w:rPr>
        <w:t xml:space="preserve">开标一览表</w:t>
      </w:r>
      <w:r/>
    </w:p>
    <w:p>
      <w:pPr>
        <w:spacing w:line="392" w:lineRule="auto"/>
        <w:rPr>
          <w:rFonts w:ascii="Arial"/>
          <w:sz w:val="21"/>
          <w:highlight w:val="none"/>
        </w:rPr>
      </w:pPr>
      <w:r>
        <w:rPr>
          <w:rFonts w:ascii="Arial"/>
          <w:sz w:val="21"/>
          <w:highlight w:val="none"/>
        </w:rPr>
      </w:r>
      <w:r/>
    </w:p>
    <w:p>
      <w:pPr>
        <w:pStyle w:val="975"/>
        <w:keepLines w:val="0"/>
        <w:keepNext w:val="0"/>
        <w:widowControl/>
        <w:suppressLineNumbers w:val="0"/>
      </w:pPr>
      <w:r>
        <w:t xml:space="preserve">投标人全称（加盖公章）：供应商名称 </w:t>
      </w:r>
      <w:r/>
    </w:p>
    <w:p>
      <w:pPr>
        <w:pStyle w:val="975"/>
        <w:keepLines w:val="0"/>
        <w:keepNext w:val="0"/>
        <w:widowControl/>
        <w:suppressLineNumbers w:val="0"/>
      </w:pPr>
      <w:r>
        <w:t xml:space="preserve">项目编号：</w:t>
      </w:r>
      <w:r/>
    </w:p>
    <w:p>
      <w:pPr>
        <w:pStyle w:val="975"/>
        <w:keepLines w:val="0"/>
        <w:keepNext w:val="0"/>
        <w:widowControl/>
        <w:suppressLineNumbers w:val="0"/>
      </w:pPr>
      <w:r>
        <w:t xml:space="preserve">分包号：</w:t>
      </w:r>
      <w:r/>
    </w:p>
    <w:tbl>
      <w:tblPr>
        <w:tblStyle w:val="968"/>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60"/>
        <w:gridCol w:w="4957"/>
      </w:tblGrid>
      <w:tr>
        <w:trPr>
          <w:trHeight w:val="1005"/>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900"/>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（元人民币）</w:t>
            </w:r>
            <w:r/>
          </w:p>
        </w:tc>
      </w:tr>
      <w:tr>
        <w:trPr>
          <w:trHeight w:val="990"/>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975"/>
        <w:jc w:val="right"/>
        <w:keepLines w:val="0"/>
        <w:keepNext w:val="0"/>
        <w:widowControl/>
        <w:suppressLineNumbers w:val="0"/>
      </w:pPr>
      <w:r>
        <w:t xml:space="preserve">日期： 年  月   日</w:t>
      </w:r>
      <w:r/>
    </w:p>
    <w:p>
      <w:pPr>
        <w:pStyle w:val="975"/>
        <w:keepLines w:val="0"/>
        <w:keepNext w:val="0"/>
        <w:widowControl/>
        <w:suppressLineNumbers w:val="0"/>
      </w:pPr>
      <w:r>
        <w:t xml:space="preserve">填写说明：</w:t>
      </w:r>
      <w:r/>
    </w:p>
    <w:p>
      <w:pPr>
        <w:pStyle w:val="975"/>
        <w:keepLines w:val="0"/>
        <w:keepNext w:val="0"/>
        <w:widowControl/>
        <w:suppressLineNumbers w:val="0"/>
      </w:pPr>
      <w:r>
        <w:rPr>
          <w:rStyle w:val="978"/>
          <w:u w:val="single"/>
        </w:rPr>
        <w:t xml:space="preserve">1、开标一览表必须加盖投标人公章（复印件无效）。</w:t>
      </w:r>
      <w:r/>
    </w:p>
    <w:p>
      <w:pPr>
        <w:pStyle w:val="975"/>
        <w:keepLines w:val="0"/>
        <w:keepNext w:val="0"/>
        <w:widowControl/>
        <w:suppressLineNumbers w:val="0"/>
      </w:pPr>
      <w:r>
        <w:rPr>
          <w:rStyle w:val="978"/>
          <w:u w:val="single"/>
        </w:rPr>
        <w:t xml:space="preserve">2、如有分包，投标人投任何一个包的标的，都需单独填写开标一览表。</w:t>
      </w:r>
      <w:r/>
    </w:p>
    <w:p>
      <w:pPr>
        <w:ind w:left="54"/>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ind w:left="54"/>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ind w:left="54"/>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ind w:left="54"/>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ind w:left="54"/>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ind w:left="54"/>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spacing w:before="161" w:line="224" w:lineRule="auto"/>
        <w:rPr>
          <w:rFonts w:ascii="宋体" w:hAnsi="宋体" w:eastAsia="宋体" w:cs="宋体"/>
          <w:spacing w:val="9"/>
          <w:sz w:val="31"/>
          <w:szCs w:val="31"/>
          <w:highlight w:val="none"/>
        </w:rPr>
        <w:outlineLvl w:val="1"/>
      </w:pPr>
      <w:r>
        <w:rPr>
          <w:rFonts w:ascii="宋体" w:hAnsi="宋体" w:eastAsia="宋体" w:cs="宋体"/>
          <w:spacing w:val="9"/>
          <w:sz w:val="31"/>
          <w:szCs w:val="31"/>
          <w:highlight w:val="none"/>
        </w:rPr>
      </w:r>
      <w:r/>
    </w:p>
    <w:p>
      <w:pPr>
        <w:ind w:left="54"/>
        <w:spacing w:before="161" w:line="224" w:lineRule="auto"/>
        <w:rPr>
          <w:rFonts w:ascii="宋体" w:hAnsi="宋体" w:eastAsia="宋体" w:cs="宋体"/>
          <w:sz w:val="31"/>
          <w:szCs w:val="31"/>
          <w:highlight w:val="none"/>
        </w:rPr>
        <w:outlineLvl w:val="1"/>
      </w:pPr>
      <w:r>
        <w:rPr>
          <w:rFonts w:ascii="宋体" w:hAnsi="宋体" w:eastAsia="宋体" w:cs="宋体"/>
          <w:spacing w:val="9"/>
          <w:sz w:val="31"/>
          <w:szCs w:val="31"/>
          <w:highlight w:val="none"/>
        </w:rPr>
        <w:t xml:space="preserve">四</w:t>
      </w:r>
      <w:r>
        <w:rPr>
          <w:rFonts w:ascii="宋体" w:hAnsi="宋体" w:eastAsia="宋体" w:cs="宋体"/>
          <w:spacing w:val="5"/>
          <w:sz w:val="31"/>
          <w:szCs w:val="31"/>
          <w:highlight w:val="none"/>
        </w:rPr>
        <w:t xml:space="preserve">、资格证明文件</w:t>
      </w:r>
      <w:r/>
    </w:p>
    <w:p>
      <w:pPr>
        <w:rPr>
          <w:highlight w:val="none"/>
        </w:rPr>
      </w:pPr>
      <w:r>
        <w:rPr>
          <w:highlight w:val="none"/>
        </w:rPr>
      </w:r>
      <w:r/>
    </w:p>
    <w:p>
      <w:pPr>
        <w:spacing w:line="246" w:lineRule="auto"/>
        <w:rPr>
          <w:rFonts w:ascii="Arial"/>
          <w:sz w:val="21"/>
          <w:highlight w:val="none"/>
        </w:rPr>
      </w:pPr>
      <w:r>
        <w:rPr>
          <w:rFonts w:ascii="Arial"/>
          <w:sz w:val="21"/>
          <w:highlight w:val="none"/>
        </w:rPr>
      </w:r>
      <w:r/>
    </w:p>
    <w:p>
      <w:pPr>
        <w:pStyle w:val="1008"/>
        <w:numPr>
          <w:ilvl w:val="0"/>
          <w:numId w:val="0"/>
        </w:numPr>
        <w:ind w:left="105" w:firstLine="480"/>
        <w:keepLines w:val="0"/>
        <w:keepNext w:val="0"/>
        <w:pageBreakBefore w:val="0"/>
        <w:spacing w:line="500" w:lineRule="exact"/>
        <w:widowControl w:val="off"/>
        <w:rPr>
          <w:rFonts w:hint="eastAsia" w:eastAsia="宋体"/>
          <w:bCs/>
          <w:i/>
          <w:iCs/>
          <w:color w:val="auto"/>
          <w:sz w:val="24"/>
          <w:szCs w:val="24"/>
          <w:u w:val="single"/>
          <w:lang w:eastAsia="zh-CN"/>
        </w:rPr>
      </w:pPr>
      <w:r>
        <w:rPr>
          <w:bCs/>
          <w:i/>
          <w:iCs/>
          <w:color w:val="auto"/>
          <w:sz w:val="24"/>
          <w:szCs w:val="24"/>
          <w:u w:val="single"/>
        </w:rPr>
        <w:t xml:space="preserve">1、</w:t>
      </w:r>
      <w:r>
        <w:rPr>
          <w:rFonts w:hint="eastAsia"/>
          <w:bCs/>
          <w:i/>
          <w:iCs/>
          <w:color w:val="auto"/>
          <w:sz w:val="24"/>
          <w:szCs w:val="24"/>
          <w:u w:val="single"/>
          <w:lang w:val="en-US" w:eastAsia="zh-CN"/>
        </w:rPr>
        <w:t xml:space="preserve">法人或者其他组织的营业执照等证明文件，自然人的身份证明 </w:t>
      </w:r>
      <w:r>
        <w:rPr>
          <w:bCs/>
          <w:i/>
          <w:iCs/>
          <w:color w:val="auto"/>
          <w:sz w:val="24"/>
          <w:szCs w:val="24"/>
          <w:u w:val="single"/>
        </w:rPr>
        <w:t xml:space="preserve">；</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rPr>
      </w:pPr>
      <w:r>
        <w:rPr>
          <w:bCs/>
          <w:i/>
          <w:iCs/>
          <w:color w:val="auto"/>
          <w:sz w:val="24"/>
          <w:szCs w:val="24"/>
          <w:u w:val="single"/>
        </w:rPr>
        <w:t xml:space="preserve">2、财务状况报告（成立不满一年不需要提供）（若供应商为分公司，可提供总公司财务状况报告）；</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rPr>
      </w:pPr>
      <w:r>
        <w:rPr>
          <w:rFonts w:hint="eastAsia"/>
          <w:bCs/>
          <w:i/>
          <w:iCs/>
          <w:color w:val="auto"/>
          <w:sz w:val="24"/>
          <w:szCs w:val="24"/>
          <w:u w:val="single"/>
        </w:rPr>
        <w:t xml:space="preserve">3、</w:t>
      </w:r>
      <w:r>
        <w:rPr>
          <w:bCs/>
          <w:i/>
          <w:iCs/>
          <w:color w:val="auto"/>
          <w:sz w:val="24"/>
          <w:szCs w:val="24"/>
          <w:u w:val="single"/>
        </w:rPr>
        <w:t xml:space="preserve">依法缴纳税收和社会保障资金的相关材料</w:t>
      </w:r>
      <w:r>
        <w:rPr>
          <w:bCs/>
          <w:i/>
          <w:iCs/>
          <w:color w:val="auto"/>
          <w:sz w:val="24"/>
          <w:szCs w:val="24"/>
          <w:u w:val="single"/>
        </w:rPr>
        <w:t xml:space="preserve">；</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rPr>
      </w:pPr>
      <w:r>
        <w:rPr>
          <w:rFonts w:hint="eastAsia"/>
          <w:bCs/>
          <w:i/>
          <w:iCs/>
          <w:color w:val="auto"/>
          <w:sz w:val="24"/>
          <w:szCs w:val="24"/>
          <w:u w:val="single"/>
        </w:rPr>
        <w:t xml:space="preserve">4、</w:t>
      </w:r>
      <w:r>
        <w:rPr>
          <w:bCs/>
          <w:i/>
          <w:iCs/>
          <w:color w:val="auto"/>
          <w:sz w:val="24"/>
          <w:szCs w:val="24"/>
          <w:u w:val="single"/>
        </w:rPr>
        <w:t xml:space="preserve">具备履行合同所必需的设备和专业技术能力的书面声明</w:t>
      </w:r>
      <w:r>
        <w:rPr>
          <w:rFonts w:hint="eastAsia"/>
          <w:bCs/>
          <w:i/>
          <w:iCs/>
          <w:color w:val="auto"/>
          <w:sz w:val="24"/>
          <w:szCs w:val="24"/>
          <w:u w:val="single"/>
        </w:rPr>
        <w:t xml:space="preserve">（格式见</w:t>
      </w:r>
      <w:r>
        <w:rPr>
          <w:rFonts w:hint="eastAsia"/>
          <w:bCs/>
          <w:i/>
          <w:iCs/>
          <w:color w:val="auto"/>
          <w:sz w:val="24"/>
          <w:szCs w:val="24"/>
          <w:u w:val="single"/>
          <w:lang w:eastAsia="zh-CN"/>
        </w:rPr>
        <w:t xml:space="preserve">附件</w:t>
      </w:r>
      <w:r>
        <w:rPr>
          <w:rFonts w:hint="eastAsia"/>
          <w:bCs/>
          <w:i/>
          <w:iCs/>
          <w:color w:val="auto"/>
          <w:sz w:val="24"/>
          <w:szCs w:val="24"/>
          <w:u w:val="single"/>
          <w:lang w:val="en-US" w:eastAsia="zh-CN"/>
        </w:rPr>
        <w:t xml:space="preserve">1</w:t>
      </w:r>
      <w:r>
        <w:rPr>
          <w:rFonts w:hint="eastAsia"/>
          <w:bCs/>
          <w:i/>
          <w:iCs/>
          <w:color w:val="auto"/>
          <w:sz w:val="24"/>
          <w:szCs w:val="24"/>
          <w:u w:val="single"/>
        </w:rPr>
        <w:t xml:space="preserve">）</w:t>
      </w:r>
      <w:r>
        <w:rPr>
          <w:bCs/>
          <w:i/>
          <w:iCs/>
          <w:color w:val="auto"/>
          <w:sz w:val="24"/>
          <w:szCs w:val="24"/>
          <w:u w:val="single"/>
        </w:rPr>
        <w:t xml:space="preserve">；</w:t>
      </w:r>
      <w:r/>
    </w:p>
    <w:p>
      <w:pPr>
        <w:pStyle w:val="1008"/>
        <w:numPr>
          <w:ilvl w:val="0"/>
          <w:numId w:val="0"/>
        </w:numPr>
        <w:ind w:firstLine="600"/>
        <w:keepLines w:val="0"/>
        <w:keepNext w:val="0"/>
        <w:pageBreakBefore w:val="0"/>
        <w:spacing w:line="500" w:lineRule="exact"/>
        <w:widowControl w:val="off"/>
        <w:rPr>
          <w:bCs/>
          <w:i/>
          <w:iCs/>
          <w:color w:val="auto"/>
          <w:sz w:val="24"/>
          <w:szCs w:val="24"/>
          <w:u w:val="single"/>
        </w:rPr>
      </w:pPr>
      <w:r>
        <w:rPr>
          <w:rFonts w:hint="eastAsia"/>
          <w:bCs/>
          <w:i/>
          <w:iCs/>
          <w:color w:val="auto"/>
          <w:sz w:val="24"/>
          <w:szCs w:val="24"/>
          <w:u w:val="single"/>
        </w:rPr>
        <w:t xml:space="preserve">5、</w:t>
      </w:r>
      <w:r>
        <w:rPr>
          <w:bCs/>
          <w:i/>
          <w:iCs/>
          <w:color w:val="auto"/>
          <w:sz w:val="24"/>
          <w:szCs w:val="24"/>
          <w:u w:val="single"/>
        </w:rPr>
        <w:t xml:space="preserve">参加政府采购活动前3年内在经营活动中没有重大违法记录的书面声明</w:t>
      </w:r>
      <w:r>
        <w:rPr>
          <w:rFonts w:hint="eastAsia"/>
          <w:bCs/>
          <w:i/>
          <w:iCs/>
          <w:color w:val="auto"/>
          <w:sz w:val="24"/>
          <w:szCs w:val="24"/>
          <w:u w:val="single"/>
        </w:rPr>
        <w:t xml:space="preserve">（格式见</w:t>
      </w:r>
      <w:r>
        <w:rPr>
          <w:rFonts w:hint="eastAsia"/>
          <w:bCs/>
          <w:i/>
          <w:iCs/>
          <w:color w:val="auto"/>
          <w:sz w:val="24"/>
          <w:szCs w:val="24"/>
          <w:u w:val="single"/>
          <w:lang w:eastAsia="zh-CN"/>
        </w:rPr>
        <w:t xml:space="preserve">附件</w:t>
      </w:r>
      <w:r>
        <w:rPr>
          <w:rFonts w:hint="eastAsia"/>
          <w:bCs/>
          <w:i/>
          <w:iCs/>
          <w:color w:val="auto"/>
          <w:sz w:val="24"/>
          <w:szCs w:val="24"/>
          <w:u w:val="single"/>
          <w:lang w:val="en-US" w:eastAsia="zh-CN"/>
        </w:rPr>
        <w:t xml:space="preserve">2</w:t>
      </w:r>
      <w:r>
        <w:rPr>
          <w:rFonts w:hint="eastAsia"/>
          <w:bCs/>
          <w:i/>
          <w:iCs/>
          <w:color w:val="auto"/>
          <w:sz w:val="24"/>
          <w:szCs w:val="24"/>
          <w:u w:val="single"/>
        </w:rPr>
        <w:t xml:space="preserve">）</w:t>
      </w:r>
      <w:r>
        <w:rPr>
          <w:bCs/>
          <w:i/>
          <w:iCs/>
          <w:color w:val="auto"/>
          <w:sz w:val="24"/>
          <w:szCs w:val="24"/>
          <w:u w:val="single"/>
        </w:rPr>
        <w:t xml:space="preserve">；</w:t>
      </w:r>
      <w:r/>
    </w:p>
    <w:p>
      <w:pPr>
        <w:pStyle w:val="1008"/>
        <w:numPr>
          <w:ilvl w:val="0"/>
          <w:numId w:val="0"/>
        </w:numPr>
        <w:ind w:firstLine="600"/>
        <w:keepLines w:val="0"/>
        <w:keepNext w:val="0"/>
        <w:pageBreakBefore w:val="0"/>
        <w:spacing w:line="500" w:lineRule="exact"/>
        <w:widowControl w:val="off"/>
        <w:rPr>
          <w:bCs/>
          <w:i/>
          <w:iCs/>
          <w:color w:val="auto"/>
          <w:sz w:val="24"/>
          <w:szCs w:val="24"/>
          <w:u w:val="single"/>
        </w:rPr>
      </w:pPr>
      <w:r>
        <w:rPr>
          <w:rFonts w:hint="eastAsia"/>
          <w:bCs/>
          <w:i/>
          <w:iCs/>
          <w:color w:val="auto"/>
          <w:sz w:val="24"/>
          <w:szCs w:val="24"/>
          <w:u w:val="single"/>
        </w:rPr>
        <w:t xml:space="preserve">6、</w:t>
      </w:r>
      <w:r>
        <w:rPr>
          <w:rFonts w:hint="eastAsia"/>
          <w:bCs/>
          <w:i/>
          <w:iCs/>
          <w:color w:val="auto"/>
          <w:sz w:val="24"/>
          <w:szCs w:val="24"/>
          <w:u w:val="single"/>
        </w:rPr>
        <w:t xml:space="preserve">若供应商法定代表人亲自参加投标的，提供本人的有效身份证扫描件；若授权代表参加投标的，则提供授权委托书（格式见附件3）和供应商法定代表人的有效身份证扫描件和被授权人本人的有效身份证扫描件</w:t>
      </w:r>
      <w:r>
        <w:rPr>
          <w:rFonts w:hint="eastAsia"/>
          <w:bCs/>
          <w:i/>
          <w:iCs/>
          <w:color w:val="auto"/>
          <w:sz w:val="24"/>
          <w:szCs w:val="24"/>
          <w:u w:val="single"/>
        </w:rPr>
        <w:t xml:space="preserve">；</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eastAsia="zh-CN"/>
        </w:rPr>
      </w:pPr>
      <w:r>
        <w:rPr>
          <w:rFonts w:hint="eastAsia"/>
          <w:bCs/>
          <w:i/>
          <w:iCs/>
          <w:color w:val="auto"/>
          <w:sz w:val="24"/>
          <w:szCs w:val="24"/>
          <w:u w:val="single"/>
        </w:rPr>
        <w:t xml:space="preserve">7、关于资格证明文件的书面承诺（格式见</w:t>
      </w:r>
      <w:r>
        <w:rPr>
          <w:rFonts w:hint="eastAsia"/>
          <w:bCs/>
          <w:i/>
          <w:iCs/>
          <w:color w:val="auto"/>
          <w:sz w:val="24"/>
          <w:szCs w:val="24"/>
          <w:u w:val="single"/>
          <w:lang w:eastAsia="zh-CN"/>
        </w:rPr>
        <w:t xml:space="preserve">附件</w:t>
      </w:r>
      <w:r>
        <w:rPr>
          <w:rFonts w:hint="eastAsia"/>
          <w:bCs/>
          <w:i/>
          <w:iCs/>
          <w:color w:val="auto"/>
          <w:sz w:val="24"/>
          <w:szCs w:val="24"/>
          <w:u w:val="single"/>
          <w:lang w:val="en-US" w:eastAsia="zh-CN"/>
        </w:rPr>
        <w:t xml:space="preserve">4</w:t>
      </w:r>
      <w:r>
        <w:rPr>
          <w:rFonts w:hint="eastAsia"/>
          <w:bCs/>
          <w:i/>
          <w:iCs/>
          <w:color w:val="auto"/>
          <w:sz w:val="24"/>
          <w:szCs w:val="24"/>
          <w:u w:val="single"/>
        </w:rPr>
        <w:t xml:space="preserve">）</w:t>
      </w:r>
      <w:r>
        <w:rPr>
          <w:rFonts w:hint="eastAsia"/>
          <w:bCs/>
          <w:i/>
          <w:iCs/>
          <w:color w:val="auto"/>
          <w:sz w:val="24"/>
          <w:szCs w:val="24"/>
          <w:u w:val="single"/>
          <w:lang w:eastAsia="zh-CN"/>
        </w:rPr>
        <w:t xml:space="preserve">；</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8、中小企业声明函（专门面向中小企业）</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9、残疾人福利性单位声明函（专门面向中小企业）</w:t>
      </w:r>
      <w:r/>
    </w:p>
    <w:p>
      <w:pPr>
        <w:pStyle w:val="1008"/>
        <w:numPr>
          <w:ilvl w:val="0"/>
          <w:numId w:val="0"/>
        </w:numPr>
        <w:ind w:left="105" w:firstLine="480"/>
        <w:keepLines w:val="0"/>
        <w:keepNext w:val="0"/>
        <w:pageBreakBefore w:val="0"/>
        <w:spacing w:line="500" w:lineRule="exact"/>
        <w:widowControl w:val="off"/>
        <w:rPr>
          <w:rFonts w:hint="eastAsia"/>
          <w:bCs/>
          <w:i/>
          <w:iCs/>
          <w:color w:val="auto"/>
          <w:sz w:val="24"/>
          <w:szCs w:val="24"/>
          <w:u w:val="single"/>
          <w:lang w:val="en-US" w:eastAsia="zh-CN"/>
        </w:rPr>
      </w:pPr>
      <w:r>
        <w:rPr>
          <w:rFonts w:hint="eastAsia"/>
          <w:bCs/>
          <w:i/>
          <w:iCs/>
          <w:color w:val="auto"/>
          <w:sz w:val="24"/>
          <w:szCs w:val="24"/>
          <w:u w:val="single"/>
          <w:lang w:val="en-US" w:eastAsia="zh-CN"/>
        </w:rPr>
        <w:t xml:space="preserve">10、监狱企业的证明文件（专门面向中小企业）</w:t>
      </w:r>
      <w:r/>
    </w:p>
    <w:p>
      <w:pPr>
        <w:pStyle w:val="1008"/>
        <w:numPr>
          <w:ilvl w:val="0"/>
          <w:numId w:val="0"/>
        </w:numPr>
        <w:ind w:left="105" w:firstLine="480"/>
        <w:keepLines w:val="0"/>
        <w:keepNext w:val="0"/>
        <w:pageBreakBefore w:val="0"/>
        <w:spacing w:line="500" w:lineRule="exact"/>
        <w:widowControl w:val="off"/>
        <w:rPr>
          <w:rFonts w:hint="default"/>
          <w:bCs/>
          <w:i/>
          <w:iCs/>
          <w:color w:val="auto"/>
          <w:sz w:val="24"/>
          <w:szCs w:val="24"/>
          <w:u w:val="single"/>
          <w:lang w:val="en-US" w:eastAsia="zh-CN"/>
        </w:rPr>
      </w:pPr>
      <w:r>
        <w:rPr>
          <w:rFonts w:hint="default"/>
          <w:bCs/>
          <w:i/>
          <w:iCs/>
          <w:color w:val="auto"/>
          <w:sz w:val="24"/>
          <w:szCs w:val="24"/>
          <w:u w:val="single"/>
          <w:lang w:val="en-US" w:eastAsia="zh-CN"/>
        </w:rPr>
      </w:r>
      <w:r/>
    </w:p>
    <w:p>
      <w:pPr>
        <w:spacing w:line="246" w:lineRule="auto"/>
        <w:rPr>
          <w:rFonts w:ascii="Arial"/>
          <w:sz w:val="21"/>
          <w:highlight w:val="none"/>
        </w:rPr>
      </w:pPr>
      <w:r>
        <w:rPr>
          <w:rFonts w:ascii="Arial"/>
          <w:sz w:val="21"/>
          <w:highlight w:val="none"/>
        </w:rPr>
      </w:r>
      <w:r/>
    </w:p>
    <w:p>
      <w:pPr>
        <w:spacing w:line="246"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spacing w:line="247" w:lineRule="auto"/>
        <w:rPr>
          <w:rFonts w:ascii="Arial"/>
          <w:sz w:val="21"/>
          <w:highlight w:val="none"/>
        </w:rPr>
      </w:pPr>
      <w:r>
        <w:rPr>
          <w:rFonts w:ascii="Arial"/>
          <w:sz w:val="21"/>
          <w:highlight w:val="none"/>
        </w:rPr>
      </w:r>
      <w:r/>
    </w:p>
    <w:p>
      <w:pPr>
        <w:rPr>
          <w:rFonts w:ascii="Arial"/>
          <w:sz w:val="21"/>
          <w:highlight w:val="none"/>
        </w:rPr>
      </w:pPr>
      <w:r>
        <w:rPr>
          <w:rFonts w:ascii="Arial"/>
          <w:sz w:val="21"/>
          <w:highlight w:val="none"/>
        </w:rPr>
      </w:r>
      <w:r/>
    </w:p>
    <w:p>
      <w:pPr>
        <w:rPr>
          <w:highlight w:val="none"/>
        </w:rPr>
        <w:sectPr>
          <w:footerReference w:type="default" r:id="rId11"/>
          <w:footnotePr/>
          <w:endnotePr/>
          <w:type w:val="nextPage"/>
          <w:pgSz w:w="11907" w:h="16839" w:orient="portrait"/>
          <w:pgMar w:top="1431" w:right="1284" w:bottom="1152" w:left="1620" w:header="0" w:footer="989" w:gutter="0"/>
          <w:cols w:num="1" w:sep="0" w:space="720" w:equalWidth="1"/>
          <w:docGrid w:linePitch="360"/>
        </w:sectPr>
      </w:pPr>
      <w:r>
        <w:rPr>
          <w:highlight w:val="none"/>
        </w:rPr>
      </w:r>
      <w:r/>
    </w:p>
    <w:p>
      <w:pPr>
        <w:spacing w:line="274" w:lineRule="auto"/>
        <w:rPr>
          <w:rFonts w:ascii="Arial"/>
          <w:sz w:val="21"/>
          <w:highlight w:val="none"/>
        </w:rPr>
      </w:pPr>
      <w:r>
        <w:rPr>
          <w:rFonts w:ascii="Arial"/>
          <w:sz w:val="21"/>
          <w:highlight w:val="none"/>
        </w:rPr>
      </w:r>
      <w:r/>
    </w:p>
    <w:p>
      <w:pPr>
        <w:jc w:val="left"/>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附件1：</w:t>
      </w:r>
      <w:r/>
    </w:p>
    <w:p>
      <w:pPr>
        <w:jc w:val="center"/>
        <w:rPr>
          <w:rFonts w:hint="default" w:cs="宋体"/>
          <w:b/>
          <w:bCs/>
          <w:color w:val="auto"/>
          <w:sz w:val="30"/>
          <w:szCs w:val="30"/>
          <w:highlight w:val="none"/>
          <w:lang w:val="en-US" w:eastAsia="zh-CN"/>
        </w:rPr>
      </w:pPr>
      <w:r>
        <w:rPr>
          <w:rFonts w:hint="default" w:cs="宋体"/>
          <w:b/>
          <w:bCs/>
          <w:color w:val="auto"/>
          <w:sz w:val="30"/>
          <w:szCs w:val="30"/>
          <w:highlight w:val="none"/>
          <w:lang w:val="en-US" w:eastAsia="zh-CN"/>
        </w:rPr>
      </w:r>
      <w:r>
        <w:rPr>
          <w:rFonts w:hint="default" w:cs="宋体"/>
          <w:b/>
          <w:bCs/>
          <w:color w:val="auto"/>
          <w:sz w:val="30"/>
          <w:szCs w:val="30"/>
          <w:highlight w:val="none"/>
          <w:lang w:val="en-US" w:eastAsia="zh-CN"/>
        </w:rPr>
      </w:r>
      <w:r/>
    </w:p>
    <w:p>
      <w:pPr>
        <w:jc w:val="center"/>
        <w:rPr>
          <w:rFonts w:hint="default" w:cs="宋体"/>
          <w:b/>
          <w:bCs/>
          <w:color w:val="auto"/>
          <w:sz w:val="30"/>
          <w:szCs w:val="30"/>
          <w:highlight w:val="none"/>
          <w:lang w:val="en-US" w:eastAsia="zh-CN"/>
        </w:rPr>
      </w:pPr>
      <w:r>
        <w:rPr>
          <w:rFonts w:hint="default" w:cs="宋体"/>
          <w:b/>
          <w:bCs/>
          <w:color w:val="auto"/>
          <w:sz w:val="30"/>
          <w:szCs w:val="30"/>
          <w:highlight w:val="none"/>
          <w:lang w:val="en-US" w:eastAsia="zh-CN"/>
        </w:rPr>
        <w:t xml:space="preserve">具备履行合同所必需的设备和专业技术能力的书面声明</w:t>
      </w:r>
      <w:r/>
    </w:p>
    <w:p>
      <w:pPr>
        <w:rPr>
          <w:rFonts w:hint="default" w:cs="宋体"/>
          <w:b w:val="0"/>
          <w:bCs w:val="0"/>
          <w:color w:val="auto"/>
          <w:sz w:val="28"/>
          <w:szCs w:val="28"/>
          <w:highlight w:val="none"/>
          <w:lang w:val="en-US" w:eastAsia="zh-CN"/>
        </w:rPr>
      </w:pPr>
      <w:r>
        <w:rPr>
          <w:rFonts w:hint="default" w:cs="宋体"/>
          <w:b w:val="0"/>
          <w:bCs w:val="0"/>
          <w:color w:val="auto"/>
          <w:sz w:val="28"/>
          <w:szCs w:val="28"/>
          <w:highlight w:val="none"/>
          <w:lang w:val="en-US" w:eastAsia="zh-CN"/>
        </w:rPr>
      </w:r>
      <w:r/>
    </w:p>
    <w:p>
      <w:pPr>
        <w:ind w:firstLine="480"/>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 xml:space="preserve">我单位郑重声明：我单位具备履行本项采购合同所必需的设备和专业技术能力。</w:t>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ind w:firstLine="480"/>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ind w:firstLine="480"/>
        <w:rPr>
          <w:rFonts w:hint="default" w:cs="宋体"/>
          <w:b w:val="0"/>
          <w:bCs w:val="0"/>
          <w:color w:val="auto"/>
          <w:sz w:val="28"/>
          <w:szCs w:val="28"/>
          <w:highlight w:val="none"/>
          <w:lang w:val="en-US" w:eastAsia="zh-CN"/>
        </w:rPr>
      </w:pPr>
      <w:r>
        <w:rPr>
          <w:rFonts w:hint="default" w:cs="宋体"/>
          <w:b w:val="0"/>
          <w:bCs w:val="0"/>
          <w:color w:val="auto"/>
          <w:sz w:val="24"/>
          <w:szCs w:val="24"/>
          <w:highlight w:val="none"/>
          <w:lang w:val="en-US" w:eastAsia="zh-CN"/>
        </w:rPr>
        <w:t xml:space="preserve">投标单位（加盖公章）：</w:t>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br w:type="page" w:clear="all"/>
      </w:r>
      <w:r/>
    </w:p>
    <w:p>
      <w:pPr>
        <w:jc w:val="left"/>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jc w:val="left"/>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附件2：</w:t>
      </w:r>
      <w:r/>
    </w:p>
    <w:p>
      <w:pPr>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r>
      <w:r>
        <w:rPr>
          <w:rFonts w:hint="default" w:cs="宋体"/>
          <w:b/>
          <w:bCs/>
          <w:color w:val="auto"/>
          <w:sz w:val="32"/>
          <w:szCs w:val="32"/>
          <w:highlight w:val="none"/>
          <w:lang w:val="en-US" w:eastAsia="zh-CN"/>
        </w:rPr>
      </w:r>
      <w:r/>
    </w:p>
    <w:p>
      <w:pPr>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r>
      <w:r>
        <w:rPr>
          <w:rFonts w:hint="default" w:cs="宋体"/>
          <w:b/>
          <w:bCs/>
          <w:color w:val="auto"/>
          <w:sz w:val="32"/>
          <w:szCs w:val="32"/>
          <w:highlight w:val="none"/>
          <w:lang w:val="en-US" w:eastAsia="zh-CN"/>
        </w:rPr>
      </w:r>
      <w:r/>
    </w:p>
    <w:p>
      <w:pPr>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t xml:space="preserve">参加政府</w:t>
      </w:r>
      <w:r>
        <w:rPr>
          <w:rFonts w:hint="eastAsia" w:cs="宋体"/>
          <w:b/>
          <w:bCs/>
          <w:color w:val="auto"/>
          <w:sz w:val="32"/>
          <w:szCs w:val="32"/>
          <w:highlight w:val="none"/>
          <w:lang w:val="en-US" w:eastAsia="zh-CN"/>
        </w:rPr>
        <w:t xml:space="preserve">采购</w:t>
      </w:r>
      <w:r>
        <w:rPr>
          <w:rFonts w:hint="default" w:cs="宋体"/>
          <w:b/>
          <w:bCs/>
          <w:color w:val="auto"/>
          <w:sz w:val="32"/>
          <w:szCs w:val="32"/>
          <w:highlight w:val="none"/>
          <w:lang w:val="en-US" w:eastAsia="zh-CN"/>
        </w:rPr>
        <w:t xml:space="preserve">活动前3年内在经营活动中没有重大违法记录的</w:t>
      </w:r>
      <w:r/>
    </w:p>
    <w:p>
      <w:pPr>
        <w:jc w:val="center"/>
        <w:rPr>
          <w:rFonts w:hint="default" w:cs="宋体"/>
          <w:b/>
          <w:bCs/>
          <w:color w:val="auto"/>
          <w:sz w:val="28"/>
          <w:szCs w:val="28"/>
          <w:highlight w:val="none"/>
          <w:lang w:val="en-US" w:eastAsia="zh-CN"/>
        </w:rPr>
      </w:pPr>
      <w:r>
        <w:rPr>
          <w:rFonts w:hint="default" w:cs="宋体"/>
          <w:b/>
          <w:bCs/>
          <w:color w:val="auto"/>
          <w:sz w:val="28"/>
          <w:szCs w:val="28"/>
          <w:highlight w:val="none"/>
          <w:lang w:val="en-US" w:eastAsia="zh-CN"/>
        </w:rPr>
        <w:t xml:space="preserve">书面声明</w:t>
      </w:r>
      <w:r/>
    </w:p>
    <w:p>
      <w:pPr>
        <w:rPr>
          <w:rFonts w:hint="default" w:cs="宋体"/>
          <w:b w:val="0"/>
          <w:bCs w:val="0"/>
          <w:color w:val="auto"/>
          <w:sz w:val="28"/>
          <w:szCs w:val="28"/>
          <w:highlight w:val="none"/>
          <w:lang w:val="en-US" w:eastAsia="zh-CN"/>
        </w:rPr>
      </w:pPr>
      <w:r>
        <w:rPr>
          <w:rFonts w:hint="default" w:cs="宋体"/>
          <w:b w:val="0"/>
          <w:bCs w:val="0"/>
          <w:color w:val="auto"/>
          <w:sz w:val="28"/>
          <w:szCs w:val="28"/>
          <w:highlight w:val="none"/>
          <w:lang w:val="en-US" w:eastAsia="zh-CN"/>
        </w:rPr>
      </w:r>
      <w:r/>
    </w:p>
    <w:p>
      <w:pPr>
        <w:ind w:firstLine="480"/>
        <w:keepLines w:val="0"/>
        <w:keepNext w:val="0"/>
        <w:pageBreakBefore w:val="0"/>
        <w:spacing w:line="360" w:lineRule="auto"/>
        <w:widowControl w:val="off"/>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 xml:space="preserve">我单位郑重声明：参加本次政府</w:t>
      </w:r>
      <w:r>
        <w:rPr>
          <w:rFonts w:hint="eastAsia" w:cs="宋体"/>
          <w:b w:val="0"/>
          <w:bCs w:val="0"/>
          <w:color w:val="auto"/>
          <w:sz w:val="24"/>
          <w:szCs w:val="24"/>
          <w:highlight w:val="none"/>
          <w:lang w:val="en-US" w:eastAsia="zh-CN"/>
        </w:rPr>
        <w:t xml:space="preserve">采购</w:t>
      </w:r>
      <w:r>
        <w:rPr>
          <w:rFonts w:hint="default" w:cs="宋体"/>
          <w:b w:val="0"/>
          <w:bCs w:val="0"/>
          <w:color w:val="auto"/>
          <w:sz w:val="24"/>
          <w:szCs w:val="24"/>
          <w:highlight w:val="none"/>
          <w:lang w:val="en-US" w:eastAsia="zh-CN"/>
        </w:rPr>
        <w:t xml:space="preserve">活动前3年内，我单位在经营活动中没有因违法经营受到刑事处罚或者责令停产停业、吊销许可证或者执照、较大数额罚款等行政处罚。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keepLines w:val="0"/>
        <w:keepNext w:val="0"/>
        <w:pageBreakBefore w:val="0"/>
        <w:spacing w:line="360" w:lineRule="auto"/>
        <w:widowControl w:val="off"/>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keepLines w:val="0"/>
        <w:keepNext w:val="0"/>
        <w:pageBreakBefore w:val="0"/>
        <w:spacing w:line="360" w:lineRule="auto"/>
        <w:widowControl w:val="off"/>
        <w:rPr>
          <w:rFonts w:hint="default" w:cs="宋体"/>
          <w:b w:val="0"/>
          <w:bCs w:val="0"/>
          <w:color w:val="auto"/>
          <w:sz w:val="22"/>
          <w:szCs w:val="22"/>
          <w:highlight w:val="none"/>
          <w:lang w:val="en-US" w:eastAsia="zh-CN"/>
        </w:rPr>
      </w:pPr>
      <w:r>
        <w:rPr>
          <w:rFonts w:hint="default" w:cs="宋体"/>
          <w:b w:val="0"/>
          <w:bCs w:val="0"/>
          <w:color w:val="auto"/>
          <w:sz w:val="24"/>
          <w:szCs w:val="24"/>
          <w:highlight w:val="none"/>
          <w:lang w:val="en-US" w:eastAsia="zh-CN"/>
        </w:rPr>
        <w:t xml:space="preserve">投标单位（加盖公章）：</w:t>
      </w:r>
      <w:r/>
    </w:p>
    <w:p>
      <w:pPr>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br w:type="page" w:clear="all"/>
      </w:r>
      <w:r/>
    </w:p>
    <w:p>
      <w:pPr>
        <w:jc w:val="both"/>
        <w:spacing w:line="360" w:lineRule="auto"/>
        <w:rPr>
          <w:rFonts w:hint="eastAsia" w:ascii="宋体" w:hAnsi="宋体" w:eastAsia="宋体" w:cs="宋体"/>
          <w:b w:val="0"/>
          <w:bCs/>
          <w:color w:val="auto"/>
          <w:sz w:val="24"/>
          <w:szCs w:val="24"/>
          <w:lang w:val="en-US" w:eastAsia="zh-CN"/>
        </w:rPr>
      </w:pPr>
      <w:r>
        <w:rPr>
          <w:rFonts w:hint="eastAsia" w:ascii="宋体" w:hAnsi="宋体" w:cs="宋体"/>
          <w:b w:val="0"/>
          <w:bCs/>
          <w:color w:val="auto"/>
          <w:sz w:val="24"/>
          <w:szCs w:val="24"/>
          <w:lang w:val="zh-CN"/>
        </w:rPr>
        <w:t xml:space="preserve">附件</w:t>
      </w:r>
      <w:r>
        <w:rPr>
          <w:rFonts w:hint="eastAsia" w:ascii="宋体" w:hAnsi="宋体" w:cs="宋体"/>
          <w:b w:val="0"/>
          <w:bCs/>
          <w:color w:val="auto"/>
          <w:sz w:val="24"/>
          <w:szCs w:val="24"/>
          <w:lang w:val="en-US" w:eastAsia="zh-CN"/>
        </w:rPr>
        <w:t xml:space="preserve">3：</w:t>
      </w:r>
      <w:r/>
    </w:p>
    <w:p>
      <w:pPr>
        <w:ind w:firstLine="425"/>
        <w:jc w:val="center"/>
        <w:spacing w:line="360" w:lineRule="auto"/>
        <w:rPr>
          <w:rFonts w:ascii="宋体" w:hAnsi="宋体"/>
          <w:b/>
          <w:color w:val="auto"/>
          <w:sz w:val="32"/>
          <w:szCs w:val="32"/>
        </w:rPr>
      </w:pPr>
      <w:r>
        <w:rPr>
          <w:rFonts w:hint="eastAsia" w:ascii="宋体" w:hAnsi="宋体" w:cs="宋体"/>
          <w:b/>
          <w:color w:val="auto"/>
          <w:sz w:val="32"/>
          <w:szCs w:val="32"/>
          <w:lang w:val="zh-CN"/>
        </w:rPr>
        <w:t xml:space="preserve">授权委托书</w:t>
      </w:r>
      <w:r/>
    </w:p>
    <w:p>
      <w:pPr>
        <w:ind w:firstLine="425"/>
        <w:spacing w:line="360" w:lineRule="auto"/>
        <w:rPr>
          <w:rFonts w:ascii="宋体" w:hAnsi="宋体"/>
          <w:color w:val="auto"/>
          <w:szCs w:val="21"/>
        </w:rPr>
      </w:pPr>
      <w:r>
        <w:rPr>
          <w:rFonts w:ascii="宋体" w:hAnsi="宋体"/>
          <w:color w:val="auto"/>
          <w:szCs w:val="21"/>
        </w:rPr>
      </w:r>
      <w:r/>
    </w:p>
    <w:p>
      <w:pPr>
        <w:ind w:firstLine="425"/>
        <w:spacing w:line="360" w:lineRule="auto"/>
        <w:rPr>
          <w:rFonts w:ascii="宋体" w:hAnsi="宋体" w:cs="宋体"/>
          <w:color w:val="auto"/>
          <w:szCs w:val="21"/>
          <w:lang w:val="zh-CN"/>
        </w:rPr>
      </w:pPr>
      <w:r>
        <w:rPr>
          <w:rFonts w:ascii="宋体" w:hAnsi="宋体" w:cs="宋体"/>
          <w:color w:val="auto"/>
          <w:szCs w:val="21"/>
          <w:lang w:val="zh-CN"/>
        </w:rPr>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本授权书声明：</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（投标人名称）授权 </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（被授权人的姓名）为我方就</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项目采购 活动的合法代理人，以本单位名义全权处理一切与该项目采购有关的事务。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本授权书于</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起生效，特此声明。 </w:t>
      </w:r>
      <w:r/>
    </w:p>
    <w:p>
      <w:pPr>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被授权人身份证号码：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被授权人联系电话：（手机）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授权单位名称： （加盖公章）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单位地址： </w:t>
      </w:r>
      <w:r/>
    </w:p>
    <w:p>
      <w:pPr>
        <w:jc w:val="left"/>
        <w:keepLines w:val="0"/>
        <w:keepNext w:val="0"/>
        <w:pageBreakBefore w:val="0"/>
        <w:spacing w:line="360" w:lineRule="auto"/>
        <w:widowControl/>
        <w:rPr>
          <w:color w:val="auto"/>
        </w:rPr>
        <w:suppressLineNumbers w:val="0"/>
      </w:pPr>
      <w:r>
        <w:rPr>
          <w:rFonts w:hint="eastAsia" w:ascii="宋体" w:hAnsi="宋体" w:eastAsia="宋体" w:cs="宋体"/>
          <w:color w:val="auto"/>
          <w:sz w:val="24"/>
          <w:szCs w:val="24"/>
          <w:lang w:val="en-US" w:eastAsia="zh-CN" w:bidi="ar"/>
        </w:rPr>
        <w:t xml:space="preserve">日期： </w:t>
      </w:r>
      <w:r/>
    </w:p>
    <w:p>
      <w:pPr>
        <w:pStyle w:val="1009"/>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jc w:val="right"/>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0"/>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10"/>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ind w:left="0" w:firstLine="0"/>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rPr>
          <w:rFonts w:hint="eastAsia" w:cs="宋体"/>
          <w:b w:val="0"/>
          <w:bCs w:val="0"/>
          <w:color w:val="auto"/>
          <w:sz w:val="24"/>
          <w:szCs w:val="24"/>
          <w:highlight w:val="none"/>
          <w:lang w:val="en-US" w:eastAsia="zh-CN"/>
        </w:rPr>
      </w:r>
      <w:r/>
    </w:p>
    <w:p>
      <w:pPr>
        <w:pStyle w:val="1009"/>
        <w:ind w:left="0" w:firstLine="0"/>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rPr>
          <w:rFonts w:hint="eastAsia" w:cs="宋体"/>
          <w:b w:val="0"/>
          <w:bCs w:val="0"/>
          <w:color w:val="auto"/>
          <w:sz w:val="24"/>
          <w:szCs w:val="24"/>
          <w:highlight w:val="none"/>
          <w:lang w:val="en-US" w:eastAsia="zh-CN"/>
        </w:rPr>
      </w:r>
      <w:r/>
    </w:p>
    <w:p>
      <w:pPr>
        <w:pStyle w:val="1009"/>
        <w:ind w:left="0" w:firstLine="0"/>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rPr>
          <w:rFonts w:hint="eastAsia" w:cs="宋体"/>
          <w:b w:val="0"/>
          <w:bCs w:val="0"/>
          <w:color w:val="auto"/>
          <w:sz w:val="24"/>
          <w:szCs w:val="24"/>
          <w:highlight w:val="none"/>
          <w:lang w:val="en-US" w:eastAsia="zh-CN"/>
        </w:rPr>
      </w:r>
      <w:r/>
    </w:p>
    <w:p>
      <w:pPr>
        <w:pStyle w:val="1009"/>
        <w:ind w:left="0" w:firstLine="0"/>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jc w:val="both"/>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r>
      <w:r/>
    </w:p>
    <w:p>
      <w:pPr>
        <w:pStyle w:val="1009"/>
        <w:jc w:val="both"/>
        <w:rPr>
          <w:rFonts w:hint="default"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附件4：</w:t>
      </w:r>
      <w:r/>
    </w:p>
    <w:p>
      <w:pPr>
        <w:pStyle w:val="1009"/>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r>
      <w:r/>
    </w:p>
    <w:p>
      <w:pPr>
        <w:pStyle w:val="1009"/>
        <w:jc w:val="center"/>
        <w:rPr>
          <w:rFonts w:hint="default" w:cs="宋体"/>
          <w:b/>
          <w:bCs/>
          <w:color w:val="auto"/>
          <w:sz w:val="32"/>
          <w:szCs w:val="32"/>
          <w:highlight w:val="none"/>
          <w:lang w:val="en-US" w:eastAsia="zh-CN"/>
        </w:rPr>
      </w:pPr>
      <w:r>
        <w:rPr>
          <w:rFonts w:hint="default" w:cs="宋体"/>
          <w:b/>
          <w:bCs/>
          <w:color w:val="auto"/>
          <w:sz w:val="32"/>
          <w:szCs w:val="32"/>
          <w:highlight w:val="none"/>
          <w:lang w:val="en-US" w:eastAsia="zh-CN"/>
        </w:rPr>
        <w:t xml:space="preserve">关于资格证明文件的书面承诺</w:t>
      </w:r>
      <w:r/>
    </w:p>
    <w:p>
      <w:pPr>
        <w:pStyle w:val="1009"/>
        <w:ind w:firstLine="826"/>
        <w:rPr>
          <w:rFonts w:hint="default" w:cs="宋体"/>
          <w:b w:val="0"/>
          <w:bCs w:val="0"/>
          <w:color w:val="auto"/>
          <w:sz w:val="28"/>
          <w:szCs w:val="28"/>
          <w:highlight w:val="none"/>
          <w:lang w:val="en-US" w:eastAsia="zh-CN"/>
        </w:rPr>
      </w:pPr>
      <w:r>
        <w:rPr>
          <w:rFonts w:hint="default" w:cs="宋体"/>
          <w:b w:val="0"/>
          <w:bCs w:val="0"/>
          <w:color w:val="auto"/>
          <w:sz w:val="28"/>
          <w:szCs w:val="28"/>
          <w:highlight w:val="none"/>
          <w:lang w:val="en-US" w:eastAsia="zh-CN"/>
        </w:rPr>
      </w:r>
      <w:r/>
    </w:p>
    <w:p>
      <w:pPr>
        <w:pStyle w:val="1009"/>
        <w:ind w:firstLine="708"/>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 xml:space="preserve">我单位郑重承诺：本单位所提交的投标文件中的关于投标资格的文件、证明和陈述件均符合《政府釆购法》第二十二条第一款规定的条件，且所有关于投标资格的文件、证明和陈述均是真实的、准确的。若与真实情况不符，本公司愿意承担由此而产生的一切后果。</w:t>
      </w:r>
      <w:r/>
    </w:p>
    <w:p>
      <w:pPr>
        <w:pStyle w:val="1009"/>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keepLines w:val="0"/>
        <w:keepNext w:val="0"/>
        <w:pageBreakBefore w:val="0"/>
        <w:spacing w:line="360" w:lineRule="auto"/>
        <w:widowControl/>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r>
      <w:r/>
    </w:p>
    <w:p>
      <w:pPr>
        <w:pStyle w:val="1009"/>
        <w:keepLines w:val="0"/>
        <w:keepNext w:val="0"/>
        <w:pageBreakBefore w:val="0"/>
        <w:spacing w:line="360" w:lineRule="auto"/>
        <w:widowControl/>
        <w:rPr>
          <w:rFonts w:hint="default" w:cs="宋体"/>
          <w:b w:val="0"/>
          <w:bCs w:val="0"/>
          <w:color w:val="auto"/>
          <w:sz w:val="28"/>
          <w:szCs w:val="28"/>
          <w:highlight w:val="none"/>
          <w:lang w:val="en-US" w:eastAsia="zh-CN"/>
        </w:rPr>
      </w:pPr>
      <w:r>
        <w:rPr>
          <w:rFonts w:hint="default" w:cs="宋体"/>
          <w:b w:val="0"/>
          <w:bCs w:val="0"/>
          <w:color w:val="auto"/>
          <w:sz w:val="24"/>
          <w:szCs w:val="24"/>
          <w:highlight w:val="none"/>
          <w:lang w:val="en-US" w:eastAsia="zh-CN"/>
        </w:rPr>
        <w:t xml:space="preserve">投标单位（加盖公章）：</w:t>
      </w:r>
      <w:r/>
    </w:p>
    <w:p>
      <w:pPr>
        <w:spacing w:line="275" w:lineRule="auto"/>
        <w:rPr>
          <w:rFonts w:ascii="Arial"/>
          <w:sz w:val="21"/>
          <w:highlight w:val="none"/>
        </w:rPr>
      </w:pPr>
      <w:r>
        <w:rPr>
          <w:rFonts w:ascii="Arial"/>
          <w:sz w:val="21"/>
          <w:highlight w:val="none"/>
        </w:rPr>
      </w:r>
      <w:r/>
    </w:p>
    <w:p>
      <w:pPr>
        <w:pStyle w:val="1012"/>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szCs w:val="21"/>
          <w:highlight w:val="none"/>
        </w:rPr>
      </w:pPr>
      <w:r>
        <w:rPr>
          <w:rFonts w:ascii="Arial"/>
          <w:sz w:val="21"/>
          <w:highlight w:val="none"/>
        </w:rPr>
      </w:r>
      <w:r>
        <w:rPr>
          <w:rFonts w:ascii="Arial"/>
          <w:sz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szCs w:val="21"/>
          <w:highlight w:val="none"/>
        </w:rPr>
      </w:r>
      <w:r>
        <w:rPr>
          <w:rFonts w:ascii="Arial"/>
          <w:sz w:val="21"/>
          <w:szCs w:val="21"/>
          <w:highlight w:val="none"/>
        </w:rPr>
      </w:r>
      <w:r/>
    </w:p>
    <w:p>
      <w:pPr>
        <w:pStyle w:val="1013"/>
        <w:rPr>
          <w:rFonts w:ascii="Arial"/>
          <w:sz w:val="21"/>
          <w:szCs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pStyle w:val="1013"/>
        <w:rPr>
          <w:rFonts w:ascii="Arial"/>
          <w:sz w:val="21"/>
          <w:highlight w:val="none"/>
        </w:rPr>
      </w:pPr>
      <w:r>
        <w:rPr>
          <w:rFonts w:ascii="Arial"/>
          <w:sz w:val="21"/>
          <w:highlight w:val="none"/>
        </w:rPr>
      </w:r>
      <w:r/>
    </w:p>
    <w:p>
      <w:pPr>
        <w:jc w:val="left"/>
        <w:keepLines w:val="0"/>
        <w:keepNext w:val="0"/>
        <w:widowControl/>
        <w:rPr>
          <w:highlight w:val="none"/>
        </w:rPr>
        <w:suppressLineNumbers w:val="0"/>
      </w:pPr>
      <w:r/>
      <w:bookmarkStart w:id="144" w:name="_bookmark35"/>
      <w:r/>
      <w:bookmarkEnd w:id="144"/>
      <w:r/>
      <w:bookmarkStart w:id="145" w:name="_bookmark38"/>
      <w:r/>
      <w:bookmarkEnd w:id="145"/>
      <w:r/>
      <w:bookmarkStart w:id="146" w:name="_bookmark36"/>
      <w:r/>
      <w:bookmarkEnd w:id="146"/>
      <w:r/>
      <w:bookmarkStart w:id="147" w:name="_bookmark37"/>
      <w:r/>
      <w:bookmarkEnd w:id="147"/>
      <w:r>
        <w:rPr>
          <w:rFonts w:hint="eastAsia" w:ascii="宋体" w:hAnsi="宋体" w:eastAsia="宋体" w:cs="宋体"/>
          <w:b/>
          <w:bCs/>
          <w:color w:val="000000"/>
          <w:sz w:val="28"/>
          <w:szCs w:val="28"/>
          <w:highlight w:val="none"/>
          <w:lang w:val="en-US" w:eastAsia="zh-CN" w:bidi="ar"/>
        </w:rPr>
        <w:t xml:space="preserve">中小企业声明函 </w:t>
      </w:r>
      <w:r>
        <w:rPr>
          <w:rFonts w:hint="eastAsia" w:ascii="宋体" w:hAnsi="宋体" w:cs="宋体"/>
          <w:b/>
          <w:bCs/>
          <w:color w:val="000000"/>
          <w:sz w:val="28"/>
          <w:szCs w:val="28"/>
          <w:highlight w:val="none"/>
          <w:lang w:val="en-US" w:eastAsia="zh-CN" w:bidi="ar"/>
        </w:rPr>
        <w:t xml:space="preserve">（专门面向中小企业）</w:t>
      </w:r>
      <w:r/>
    </w:p>
    <w:p>
      <w:pPr>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ind w:firstLine="2801"/>
        <w:jc w:val="left"/>
        <w:keepLines w:val="0"/>
        <w:keepNext w:val="0"/>
        <w:widowControl/>
        <w:rPr>
          <w:b/>
          <w:bCs/>
          <w:highlight w:val="none"/>
        </w:rPr>
        <w:suppressLineNumbers w:val="0"/>
      </w:pPr>
      <w:r>
        <w:rPr>
          <w:rFonts w:hint="eastAsia" w:ascii="黑体" w:hAnsi="黑体" w:eastAsia="黑体" w:cs="黑体"/>
          <w:b/>
          <w:bCs/>
          <w:color w:val="000000"/>
          <w:sz w:val="31"/>
          <w:szCs w:val="31"/>
          <w:highlight w:val="none"/>
          <w:lang w:val="en-US" w:eastAsia="zh-CN" w:bidi="ar"/>
        </w:rPr>
        <w:t xml:space="preserve">中小企业声明函（服务）</w:t>
      </w:r>
      <w:r>
        <w:rPr>
          <w:rFonts w:hint="eastAsia" w:ascii="宋体" w:hAnsi="宋体" w:eastAsia="宋体" w:cs="宋体"/>
          <w:b/>
          <w:bCs/>
          <w:color w:val="000000"/>
          <w:sz w:val="31"/>
          <w:szCs w:val="31"/>
          <w:highlight w:val="none"/>
          <w:lang w:val="en-US" w:eastAsia="zh-CN" w:bidi="ar"/>
        </w:rPr>
        <w:t xml:space="preserve"> </w:t>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本公司郑重声明，根据《政府采购促进中小企业发展管理办法》 (财库〔2020〕46号)的规定，本公司参加（单位名称）</w:t>
      </w:r>
      <w:r>
        <w:rPr>
          <w:rFonts w:hint="eastAsia" w:ascii="宋体" w:hAnsi="宋体" w:cs="宋体"/>
          <w:color w:val="000000"/>
          <w:sz w:val="24"/>
          <w:szCs w:val="24"/>
          <w:highlight w:val="none"/>
          <w:u w:val="single"/>
          <w:lang w:val="en-US" w:eastAsia="zh-CN" w:bidi="ar"/>
        </w:rPr>
        <w:t xml:space="preserve">             </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的</w:t>
      </w:r>
      <w:r>
        <w:rPr>
          <w:rFonts w:hint="eastAsia" w:ascii="宋体" w:hAnsi="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采购活动，服务全部由符合政策要求的中小企业承接。相关企业的具体情况如下： </w:t>
      </w:r>
      <w:r/>
    </w:p>
    <w:p>
      <w:pPr>
        <w:ind w:firstLine="480"/>
        <w:jc w:val="left"/>
        <w:keepLines w:val="0"/>
        <w:keepNext w:val="0"/>
        <w:pageBreakBefore w:val="0"/>
        <w:spacing w:line="360" w:lineRule="exact"/>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 </w:t>
      </w:r>
      <w:r>
        <w:rPr>
          <w:rFonts w:hint="eastAsia" w:ascii="宋体" w:hAnsi="宋体" w:eastAsia="宋体" w:cs="宋体"/>
          <w:color w:val="000000"/>
          <w:sz w:val="24"/>
          <w:szCs w:val="24"/>
          <w:highlight w:val="none"/>
          <w:u w:val="single"/>
          <w:lang w:val="en-US" w:eastAsia="zh-CN" w:bidi="ar"/>
        </w:rPr>
        <w:t xml:space="preserve">   （标的名称）</w:t>
      </w:r>
      <w:r>
        <w:rPr>
          <w:rFonts w:hint="eastAsia" w:ascii="宋体" w:hAnsi="宋体" w:eastAsia="宋体" w:cs="宋体"/>
          <w:color w:val="000000"/>
          <w:sz w:val="24"/>
          <w:szCs w:val="24"/>
          <w:highlight w:val="none"/>
          <w:lang w:val="en-US" w:eastAsia="zh-CN" w:bidi="ar"/>
        </w:rPr>
        <w:t xml:space="preserve"> ，属于</w:t>
      </w:r>
      <w:r>
        <w:rPr>
          <w:rFonts w:hint="eastAsia" w:ascii="宋体" w:hAnsi="宋体" w:eastAsia="宋体" w:cs="宋体"/>
          <w:color w:val="000000"/>
          <w:sz w:val="24"/>
          <w:szCs w:val="24"/>
          <w:highlight w:val="none"/>
          <w:u w:val="single"/>
          <w:lang w:val="en-US" w:eastAsia="zh-CN" w:bidi="ar"/>
        </w:rPr>
        <w:t xml:space="preserve"> （采购文件中明确的所属行业）  </w:t>
      </w:r>
      <w:r>
        <w:rPr>
          <w:rFonts w:hint="eastAsia" w:ascii="宋体" w:hAnsi="宋体" w:eastAsia="宋体" w:cs="宋体"/>
          <w:color w:val="000000"/>
          <w:sz w:val="24"/>
          <w:szCs w:val="24"/>
          <w:highlight w:val="none"/>
          <w:lang w:val="en-US" w:eastAsia="zh-CN" w:bidi="ar"/>
        </w:rPr>
        <w:t xml:space="preserve"> 行业；承建（承接）企业为</w:t>
      </w:r>
      <w:r>
        <w:rPr>
          <w:rFonts w:hint="eastAsia" w:ascii="宋体" w:hAnsi="宋体" w:eastAsia="宋体" w:cs="宋体"/>
          <w:color w:val="000000"/>
          <w:sz w:val="24"/>
          <w:szCs w:val="24"/>
          <w:highlight w:val="none"/>
          <w:u w:val="single"/>
          <w:lang w:val="en-US" w:eastAsia="zh-CN" w:bidi="ar"/>
        </w:rPr>
        <w:t xml:space="preserve">（企业名称）    </w:t>
      </w:r>
      <w:r>
        <w:rPr>
          <w:rFonts w:hint="eastAsia" w:ascii="宋体" w:hAnsi="宋体" w:eastAsia="宋体" w:cs="宋体"/>
          <w:color w:val="000000"/>
          <w:sz w:val="24"/>
          <w:szCs w:val="24"/>
          <w:highlight w:val="none"/>
          <w:lang w:val="en-US" w:eastAsia="zh-CN" w:bidi="ar"/>
        </w:rPr>
        <w:t xml:space="preserve">，从业人员</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人，营业收入为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万元，资产总额为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万元，属于</w:t>
      </w:r>
      <w:r>
        <w:rPr>
          <w:rFonts w:hint="eastAsia" w:ascii="宋体" w:hAnsi="宋体" w:eastAsia="宋体" w:cs="宋体"/>
          <w:color w:val="000000"/>
          <w:sz w:val="24"/>
          <w:szCs w:val="24"/>
          <w:highlight w:val="none"/>
          <w:u w:val="single"/>
          <w:lang w:val="en-US" w:eastAsia="zh-CN" w:bidi="ar"/>
        </w:rPr>
        <w:t xml:space="preserve">（中型企业、小型企业、微型企业）</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 </w:t>
      </w:r>
      <w:r>
        <w:rPr>
          <w:rFonts w:hint="eastAsia" w:ascii="宋体" w:hAnsi="宋体" w:eastAsia="宋体" w:cs="宋体"/>
          <w:color w:val="000000"/>
          <w:sz w:val="24"/>
          <w:szCs w:val="24"/>
          <w:highlight w:val="none"/>
          <w:u w:val="single"/>
          <w:lang w:val="en-US" w:eastAsia="zh-CN" w:bidi="ar"/>
        </w:rPr>
        <w:t xml:space="preserve">   （标的名称）</w:t>
      </w:r>
      <w:r>
        <w:rPr>
          <w:rFonts w:hint="eastAsia" w:ascii="宋体" w:hAnsi="宋体" w:eastAsia="宋体" w:cs="宋体"/>
          <w:color w:val="000000"/>
          <w:sz w:val="24"/>
          <w:szCs w:val="24"/>
          <w:highlight w:val="none"/>
          <w:lang w:val="en-US" w:eastAsia="zh-CN" w:bidi="ar"/>
        </w:rPr>
        <w:t xml:space="preserve"> ，属于</w:t>
      </w:r>
      <w:r>
        <w:rPr>
          <w:rFonts w:hint="eastAsia" w:ascii="宋体" w:hAnsi="宋体" w:eastAsia="宋体" w:cs="宋体"/>
          <w:color w:val="000000"/>
          <w:sz w:val="24"/>
          <w:szCs w:val="24"/>
          <w:highlight w:val="none"/>
          <w:u w:val="single"/>
          <w:lang w:val="en-US" w:eastAsia="zh-CN" w:bidi="ar"/>
        </w:rPr>
        <w:t xml:space="preserve"> （采购文件中明确的所属行业）  </w:t>
      </w:r>
      <w:r>
        <w:rPr>
          <w:rFonts w:hint="eastAsia" w:ascii="宋体" w:hAnsi="宋体" w:eastAsia="宋体" w:cs="宋体"/>
          <w:color w:val="000000"/>
          <w:sz w:val="24"/>
          <w:szCs w:val="24"/>
          <w:highlight w:val="none"/>
          <w:lang w:val="en-US" w:eastAsia="zh-CN" w:bidi="ar"/>
        </w:rPr>
        <w:t xml:space="preserve"> 行业；承建（承接）企业为</w:t>
      </w:r>
      <w:r>
        <w:rPr>
          <w:rFonts w:hint="eastAsia" w:ascii="宋体" w:hAnsi="宋体" w:eastAsia="宋体" w:cs="宋体"/>
          <w:color w:val="000000"/>
          <w:sz w:val="24"/>
          <w:szCs w:val="24"/>
          <w:highlight w:val="none"/>
          <w:u w:val="single"/>
          <w:lang w:val="en-US" w:eastAsia="zh-CN" w:bidi="ar"/>
        </w:rPr>
        <w:t xml:space="preserve">（企业名称）    </w:t>
      </w:r>
      <w:r>
        <w:rPr>
          <w:rFonts w:hint="eastAsia" w:ascii="宋体" w:hAnsi="宋体" w:eastAsia="宋体" w:cs="宋体"/>
          <w:color w:val="000000"/>
          <w:sz w:val="24"/>
          <w:szCs w:val="24"/>
          <w:highlight w:val="none"/>
          <w:lang w:val="en-US" w:eastAsia="zh-CN" w:bidi="ar"/>
        </w:rPr>
        <w:t xml:space="preserve">，从业人员</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人，营业收入为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万元，资产总额为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万元，属于</w:t>
      </w:r>
      <w:r>
        <w:rPr>
          <w:rFonts w:hint="eastAsia" w:ascii="宋体" w:hAnsi="宋体" w:eastAsia="宋体" w:cs="宋体"/>
          <w:color w:val="000000"/>
          <w:sz w:val="24"/>
          <w:szCs w:val="24"/>
          <w:highlight w:val="none"/>
          <w:u w:val="single"/>
          <w:lang w:val="en-US" w:eastAsia="zh-CN" w:bidi="ar"/>
        </w:rPr>
        <w:t xml:space="preserve">（中型企业、小型企业、微型企业）</w:t>
      </w:r>
      <w:r>
        <w:rPr>
          <w:rFonts w:hint="eastAsia" w:ascii="宋体" w:hAnsi="宋体" w:eastAsia="宋体" w:cs="宋体"/>
          <w:color w:val="000000"/>
          <w:sz w:val="24"/>
          <w:szCs w:val="24"/>
          <w:highlight w:val="none"/>
          <w:lang w:val="en-US" w:eastAsia="zh-CN" w:bidi="ar"/>
        </w:rPr>
        <w:t xml:space="preserve">；</w:t>
      </w:r>
      <w:r/>
    </w:p>
    <w:p>
      <w:pPr>
        <w:ind w:firstLine="480"/>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本企业对上述声明内容的真实性负责。如有虚假，将依法承担相应责任。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企业名称（盖章）： </w:t>
      </w:r>
      <w:r>
        <w:rPr>
          <w:highlight w:val="none"/>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注：供应商对照《关于印发中小企业划型标准规定的通知》（工信部联企业【2011】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300 号）中的标准，明确标的承接企业所属企业类型。 </w:t>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备注：1.从业人员、营业收入、资产总额填报上一年度数据，无上一年度数据的新成立企业可不填报。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2.涉及多个采购标的的项目，供应商应当</w:t>
      </w:r>
      <w:r>
        <w:rPr>
          <w:rFonts w:ascii="SimSun" w:hAnsi="SimSun" w:eastAsia="SimSun" w:cs="SimSun"/>
          <w:b/>
          <w:color w:val="000000"/>
          <w:sz w:val="24"/>
        </w:rPr>
        <w:t xml:space="preserve">逐一填报与采购项目属性一致的每个采购标的</w:t>
      </w:r>
      <w:r>
        <w:rPr>
          <w:rFonts w:ascii="SimSun" w:hAnsi="SimSun" w:eastAsia="SimSun" w:cs="SimSun"/>
          <w:color w:val="000000"/>
          <w:sz w:val="24"/>
        </w:rPr>
        <w:t xml:space="preserve">（</w:t>
      </w:r>
      <w:r>
        <w:rPr>
          <w:rFonts w:ascii="SimSun" w:hAnsi="SimSun" w:eastAsia="SimSun" w:cs="SimSun"/>
          <w:b/>
          <w:color w:val="000000"/>
          <w:sz w:val="24"/>
        </w:rPr>
        <w:t xml:space="preserve">主要采购标的，不包括配件、辅料等</w:t>
      </w:r>
      <w:r>
        <w:rPr>
          <w:rFonts w:ascii="SimSun" w:hAnsi="SimSun" w:eastAsia="SimSun" w:cs="SimSun"/>
          <w:color w:val="000000"/>
          <w:sz w:val="24"/>
        </w:rPr>
        <w:t xml:space="preserve">）的制造商或者承建（承接）供应商信息。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rPr>
          <w:rFonts w:ascii="SimSun" w:hAnsi="SimSun" w:eastAsia="SimSun" w:cs="SimSun"/>
          <w:b/>
          <w:color w:val="000000"/>
          <w:sz w:val="24"/>
        </w:rPr>
        <w:t xml:space="preserve">服务类项目中供应商若使用退休人员，将不享受相应扶持政策。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4.若供应商对照《政府采购促进中小企业发展管理办法》 (财库〔2020〕46号)中的规定，明确不符合中小企业的，则无需提供此声明函。</w:t>
      </w:r>
      <w:r/>
    </w:p>
    <w:p>
      <w:pPr>
        <w:pStyle w:val="969"/>
        <w:ind w:firstLine="0"/>
        <w:rPr>
          <w:rFonts w:hint="eastAsia"/>
          <w:lang w:val="en-US" w:eastAsia="zh-CN"/>
        </w:rPr>
      </w:pPr>
      <w:r>
        <w:rPr>
          <w:rFonts w:hint="eastAsia"/>
          <w:lang w:val="en-US" w:eastAsia="zh-CN"/>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附：中小企业划型标准规定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（一）农、林、牧、渔业。营业收入 20000 万元以下的为中小微型企业。其中，营业收入 500 万元及以上的为中型企业，营业收入 50 万元及以上的为小型企业，营业收入 50 万元以下的为微型企业。 </w:t>
      </w: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（二）工业。从业人员 1000 人以下或营业收入 40000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300 人及以上，且营业收入 2000 万元及以上的为中型企业；从业人员 20 人及以上，且营业收入 300 万元及以上的为小型企业；从业人员 20 人以下或营业收入 300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（三）建筑业。营业收入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（四）批发业。从业人员 200 人以下或营业收入 40000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20 人及以上，且营业收入 5000 万元及以上的为中型企业；从业人员 5 人及以上，且营业收入 1000 万元及以上的为小型企业；从业人员 5 人以下或营业收入 1000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（五）零售业。从业人员 300 人以下或营业收入 20000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50 人及以上，且营业收入 500 万元及以上的为中型企业；从业人员10 人及以上，且营业收入 100 万元及以上的为小型企业；从业人员 10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numPr>
          <w:ilvl w:val="0"/>
          <w:numId w:val="9"/>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交通运输业。从业人员 1000 人以下或营业收入 30000 万元以下的为中小微型企业。其中，从业人员 300 人及以上，且营业收入 3000 万元及以上的为中型企业；从业人员 20 人及以上，且营业收入 200 万元及以上的为小型企业；从业人员 20 人以下或营业收入 200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（七）仓储业。从业人员 200 人以下或营业收入 30000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100 人及以上，且营业收入 1000 万元及以上的为中型企业；从业人员 20 人及以上，且营业收入 100 万元及以上的为小型企业；从业人员 20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（八）</w:t>
      </w:r>
      <w:r>
        <w:rPr>
          <w:rFonts w:hint="eastAsia" w:ascii="宋体" w:hAnsi="宋体" w:eastAsia="宋体" w:cs="宋体"/>
          <w:color w:val="000000"/>
          <w:sz w:val="24"/>
          <w:szCs w:val="24"/>
          <w:highlight w:val="none"/>
          <w:lang w:val="en-US" w:eastAsia="zh-CN" w:bidi="ar"/>
        </w:rPr>
        <w:t xml:space="preserve">邮政业。从业人员 1000 人以下或营业收入 30000 万元以下的为中小微型企业。 其中，从业人员 300 人及以上，且营业收入 2000 万元及以上的为中型企业；从业人 员 20 人及以上，且营业收入 100 万元及以上的为小型企业；从业人员 20 人以下或营业收入 100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（九）住宿业。从业人员 300 人以下或营业收入 10000 万元以下的为中小微型企业。 </w:t>
      </w:r>
      <w:r>
        <w:rPr>
          <w:rFonts w:hint="eastAsia" w:ascii="宋体" w:hAnsi="宋体" w:eastAsia="宋体" w:cs="宋体"/>
          <w:color w:val="000000"/>
          <w:sz w:val="24"/>
          <w:szCs w:val="24"/>
          <w:highlight w:val="none"/>
          <w:lang w:val="en-US" w:eastAsia="zh-CN" w:bidi="ar"/>
        </w:rPr>
        <w:t xml:space="preserve">其中，从业人员 100 人及以上，且营业收入 2000 万元及以上的为中型企业；从业人员 10人及以上，且营业收入 100 万元及以上的为小型企业；从业人员 10 人以下或营业收入 100 万元以下的为微型企业。 </w:t>
      </w: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（十）餐饮业。从业人员 300 人以下或营业收入 10000 万元以下的为中小微型企业。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其中，从业人员 100 人及以上，且营业收入 2000 万元及以上的为中型企业；从业人员 10 人及以上，且营业收入 100 万元及以上的为小型企业；从业人员 10 人以下或 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万元及以上的为小型企业；从业人员10 人以下或营业收入 100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（十二）软件和信息技术服务业。从业人员 300 人以下或营业收入 10000 万元以下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的为中小微型企业。其中，从业人员 100 人及以上，且营业收入 1000 万元及以上的为中型企业；从业人员 10 人及以上，且营业收入 50 万元及以上的为小型企业；从业人员 10 人以下或营业收入 50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numPr>
          <w:ilvl w:val="0"/>
          <w:numId w:val="1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（十四）物业管理。从业人员 1000 人以下或营业收入 5000 万元以下的为中小微型企业。其中，从业人员 300 人及以上，且营业收入 1000 万元及以上的为中型企业；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从业人员 100 人及以上，且营业收入 500 万元及以上的为小型企业；从业人员 100 人以下或营业收入 500 万元以下的为微型企业。 </w:t>
      </w:r>
      <w:r/>
    </w:p>
    <w:p>
      <w:p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（十五）</w:t>
      </w:r>
      <w:r>
        <w:rPr>
          <w:rFonts w:hint="eastAsia" w:ascii="宋体" w:hAnsi="宋体" w:eastAsia="宋体" w:cs="宋体"/>
          <w:color w:val="000000"/>
          <w:sz w:val="24"/>
          <w:szCs w:val="24"/>
          <w:highlight w:val="none"/>
          <w:lang w:val="en-US" w:eastAsia="zh-CN" w:bidi="ar"/>
        </w:rPr>
        <w:t xml:space="preserve">租赁和商务服务业。从业人员 300 人以下或资产总额 120000 万元以下的为中小微型企业。其中，从业人员 100 人及以上，且资产总额 8000 万元及以上的为中型企业；从业人员 10 人及以上，且资产总额 100 万元及以上的为小型企业；从业人 员 10 人以下或资产总额 100 万元以下的为微型企业。 </w:t>
      </w:r>
      <w:r/>
    </w:p>
    <w:p>
      <w:pPr>
        <w:numPr>
          <w:ilvl w:val="0"/>
          <w:numId w:val="0"/>
        </w:numPr>
        <w:jc w:val="left"/>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36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（十六）其他未列明行业。从业人员 300 人以下的为中小微型企业。其中，从业人员 100 人及以上的为中型企业；从业人员 10 人及以上的为小型企业；从业人员 10 人以下的为微型企业。</w:t>
      </w:r>
      <w:r/>
    </w:p>
    <w:p>
      <w:pPr>
        <w:ind w:left="0"/>
        <w:keepLines w:val="0"/>
        <w:keepNext w:val="0"/>
        <w:pageBreakBefore w:val="0"/>
        <w:spacing w:before="162" w:line="360" w:lineRule="exact"/>
        <w:widowControl/>
        <w:rPr>
          <w:rFonts w:ascii="宋体" w:hAnsi="宋体" w:eastAsia="宋体" w:cs="宋体"/>
          <w:spacing w:val="10"/>
          <w:sz w:val="31"/>
          <w:szCs w:val="31"/>
          <w:highlight w:val="none"/>
        </w:rPr>
        <w:outlineLvl w:val="1"/>
      </w:pPr>
      <w:r>
        <w:rPr>
          <w:rFonts w:ascii="宋体" w:hAnsi="宋体" w:eastAsia="宋体" w:cs="宋体"/>
          <w:spacing w:val="10"/>
          <w:sz w:val="31"/>
          <w:szCs w:val="31"/>
          <w:highlight w:val="none"/>
        </w:rPr>
      </w:r>
      <w:r/>
    </w:p>
    <w:p>
      <w:pPr>
        <w:pStyle w:val="969"/>
        <w:ind w:left="0" w:firstLine="0"/>
      </w:pPr>
      <w:r/>
      <w:r/>
    </w:p>
    <w:p>
      <w:pPr>
        <w:jc w:val="left"/>
        <w:keepLines w:val="0"/>
        <w:keepNext w:val="0"/>
        <w:widowControl/>
        <w:rPr>
          <w:highlight w:val="none"/>
        </w:rPr>
        <w:suppressLineNumbers w:val="0"/>
      </w:pPr>
      <w:r>
        <w:rPr>
          <w:rFonts w:hint="eastAsia" w:ascii="宋体" w:hAnsi="宋体" w:eastAsia="宋体" w:cs="宋体"/>
          <w:b/>
          <w:bCs/>
          <w:color w:val="000000"/>
          <w:sz w:val="28"/>
          <w:szCs w:val="28"/>
          <w:highlight w:val="none"/>
          <w:lang w:val="en-US" w:eastAsia="zh-CN" w:bidi="ar"/>
        </w:rPr>
        <w:t xml:space="preserve">残疾人福利性单位声明函（专门面向中小企业） </w:t>
      </w:r>
      <w:r/>
    </w:p>
    <w:p>
      <w:pPr>
        <w:ind w:firstLine="620"/>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jc w:val="center"/>
        <w:keepLines w:val="0"/>
        <w:keepNext w:val="0"/>
        <w:widowControl/>
        <w:rPr>
          <w:rFonts w:hint="eastAsia" w:ascii="黑体" w:hAnsi="黑体" w:eastAsia="黑体" w:cs="黑体"/>
          <w:b/>
          <w:bCs/>
          <w:highlight w:val="none"/>
        </w:rPr>
        <w:suppressLineNumbers w:val="0"/>
      </w:pPr>
      <w:r>
        <w:rPr>
          <w:rFonts w:hint="eastAsia" w:ascii="黑体" w:hAnsi="黑体" w:eastAsia="黑体" w:cs="黑体"/>
          <w:b/>
          <w:bCs/>
          <w:color w:val="000000"/>
          <w:sz w:val="31"/>
          <w:szCs w:val="31"/>
          <w:highlight w:val="none"/>
          <w:lang w:val="en-US" w:eastAsia="zh-CN" w:bidi="ar"/>
        </w:rPr>
      </w:r>
      <w:r>
        <w:rPr>
          <w:rFonts w:hint="eastAsia" w:ascii="黑体" w:hAnsi="黑体" w:eastAsia="黑体" w:cs="黑体"/>
          <w:b/>
          <w:bCs/>
          <w:color w:val="000000"/>
          <w:sz w:val="31"/>
          <w:szCs w:val="31"/>
          <w:highlight w:val="none"/>
          <w:lang w:val="en-US" w:eastAsia="zh-CN" w:bidi="ar"/>
        </w:rPr>
      </w:r>
      <w:r/>
    </w:p>
    <w:p>
      <w:pPr>
        <w:jc w:val="center"/>
        <w:keepLines w:val="0"/>
        <w:keepNext w:val="0"/>
        <w:widowControl/>
        <w:rPr>
          <w:rFonts w:hint="eastAsia" w:ascii="黑体" w:hAnsi="黑体" w:eastAsia="黑体" w:cs="黑体"/>
          <w:b/>
          <w:bCs/>
          <w:color w:val="000000"/>
          <w:sz w:val="31"/>
          <w:szCs w:val="31"/>
          <w:highlight w:val="none"/>
          <w:lang w:val="en-US" w:eastAsia="zh-CN" w:bidi="ar"/>
        </w:rPr>
        <w:suppressLineNumbers w:val="0"/>
      </w:pPr>
      <w:r>
        <w:rPr>
          <w:rFonts w:hint="eastAsia" w:ascii="黑体" w:hAnsi="黑体" w:eastAsia="黑体" w:cs="黑体"/>
          <w:b/>
          <w:bCs/>
          <w:color w:val="000000"/>
          <w:sz w:val="31"/>
          <w:szCs w:val="31"/>
          <w:highlight w:val="none"/>
          <w:lang w:val="en-US" w:eastAsia="zh-CN" w:bidi="ar"/>
        </w:rPr>
        <w:t xml:space="preserve">残疾人福利性单位声明函</w:t>
      </w:r>
      <w:r/>
    </w:p>
    <w:p>
      <w:pPr>
        <w:ind w:firstLine="480"/>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单位的</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 项目采购活动提供本单位制造的货物（由本单位承担工程/提供服务），或者提供其他残疾人福利性单位制造的货物（不包括使用非残疾人福利性单位注册商标的货物）。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本单位对上述声明的真实性负责。如有虚假，将依法承担相应责任。 </w:t>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单位名称（盖章）：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 </w:t>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注：1、符合《关于促进残疾人就业政府采购政策的通知》（财库〔2017〕141 号）规定条件的残疾人福利性单位在参加政府采购活动时，应当提供《残疾人福利性单位声明函》，并对声明的真实性负责。 </w:t>
      </w:r>
      <w:r/>
    </w:p>
    <w:p>
      <w:pPr>
        <w:jc w:val="left"/>
        <w:keepLines w:val="0"/>
        <w:keepNext w:val="0"/>
        <w:pageBreakBefore w:val="0"/>
        <w:spacing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供应商提供的《残疾人福利性单位声明函》与事实不符的，依照《政府采购法》第七十七条第一款的规定追究法律责任。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中标、成交供应商为残疾人福利性单位的，采购人或者其委托的采购代理机构应当随中标、成交结果同时公告其《残疾人福利性单位声明函》，接受社会监督。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2、若供应商对照《关于促进残疾人就业政府采购政策的通知》（财库〔2017〕141 号）中的规定，明确不符合残疾人福利性单位条件的，则无需提供此声明函。 </w:t>
      </w:r>
      <w:r>
        <w:rPr>
          <w:highlight w:val="none"/>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r>
      <w:r>
        <w:rPr>
          <w:rFonts w:hint="eastAsia" w:ascii="宋体" w:hAnsi="宋体" w:eastAsia="宋体" w:cs="宋体"/>
          <w:b/>
          <w:bCs/>
          <w:color w:val="000000"/>
          <w:sz w:val="28"/>
          <w:szCs w:val="28"/>
          <w:highlight w:val="none"/>
          <w:lang w:val="en-US" w:eastAsia="zh-CN" w:bidi="ar"/>
        </w:rPr>
      </w:r>
      <w:r/>
    </w:p>
    <w:p>
      <w:pPr>
        <w:jc w:val="left"/>
        <w:keepLines w:val="0"/>
        <w:keepNext w:val="0"/>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b/>
          <w:bCs/>
          <w:color w:val="000000"/>
          <w:sz w:val="28"/>
          <w:szCs w:val="28"/>
          <w:highlight w:val="none"/>
          <w:lang w:val="en-US" w:eastAsia="zh-CN" w:bidi="ar"/>
        </w:rPr>
        <w:t xml:space="preserve">监狱企业的证明文件（专门面向中小企业） </w:t>
      </w:r>
      <w:r/>
    </w:p>
    <w:p>
      <w:pPr>
        <w:jc w:val="left"/>
        <w:keepLines w:val="0"/>
        <w:keepNext w:val="0"/>
        <w:widowControl/>
        <w:rPr>
          <w:rFonts w:hint="eastAsia" w:ascii="宋体" w:hAnsi="宋体" w:eastAsia="宋体" w:cs="宋体"/>
          <w:color w:val="000000"/>
          <w:sz w:val="31"/>
          <w:szCs w:val="31"/>
          <w:highlight w:val="none"/>
          <w:lang w:val="en-US" w:eastAsia="zh-CN" w:bidi="ar"/>
        </w:rPr>
        <w:suppressLineNumbers w:val="0"/>
      </w:pPr>
      <w:r>
        <w:rPr>
          <w:rFonts w:hint="eastAsia" w:ascii="宋体" w:hAnsi="宋体" w:eastAsia="宋体" w:cs="宋体"/>
          <w:color w:val="000000"/>
          <w:sz w:val="31"/>
          <w:szCs w:val="31"/>
          <w:highlight w:val="none"/>
          <w:lang w:val="en-US" w:eastAsia="zh-CN" w:bidi="ar"/>
        </w:rPr>
      </w:r>
      <w:r/>
    </w:p>
    <w:p>
      <w:pPr>
        <w:jc w:val="center"/>
        <w:keepLines w:val="0"/>
        <w:keepNext w:val="0"/>
        <w:widowControl/>
        <w:rPr>
          <w:rFonts w:hint="eastAsia" w:ascii="黑体" w:hAnsi="黑体" w:eastAsia="黑体" w:cs="黑体"/>
          <w:b/>
          <w:bCs/>
          <w:highlight w:val="none"/>
        </w:rPr>
        <w:suppressLineNumbers w:val="0"/>
      </w:pPr>
      <w:r>
        <w:rPr>
          <w:rFonts w:hint="eastAsia" w:ascii="黑体" w:hAnsi="黑体" w:eastAsia="黑体" w:cs="黑体"/>
          <w:b/>
          <w:bCs/>
          <w:color w:val="000000"/>
          <w:sz w:val="31"/>
          <w:szCs w:val="31"/>
          <w:highlight w:val="none"/>
          <w:lang w:val="en-US" w:eastAsia="zh-CN" w:bidi="ar"/>
        </w:rPr>
        <w:t xml:space="preserve">监狱企业的证明文件</w:t>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注：1、符合《关于政府采购支持监狱企业发展有关问题的通知》（财库〔2014〕68 号）条件的监狱企业参加政府采购活动时，应当提供由省级以上监狱管理局、戒毒管理局（含新疆生产建设兵团）出具的属于监狱企业的证明文件。 </w:t>
      </w:r>
      <w:r/>
    </w:p>
    <w:p>
      <w:pPr>
        <w:jc w:val="left"/>
        <w:keepLines w:val="0"/>
        <w:keepNext w:val="0"/>
        <w:pageBreakBefore w:val="0"/>
        <w:spacing w:line="400" w:lineRule="exact"/>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2、若供应商对照《关于政府采购支持监狱企业发展有关问题的通知》（财库〔2014〕68 号）中的规定，明确不符合监狱企业条件的，则无需提供相关证明文件。 </w:t>
      </w:r>
      <w:r/>
    </w:p>
    <w:p>
      <w:pPr>
        <w:ind w:left="27"/>
        <w:spacing w:before="162" w:line="225" w:lineRule="auto"/>
        <w:rPr>
          <w:rFonts w:ascii="宋体" w:hAnsi="宋体" w:eastAsia="宋体" w:cs="宋体"/>
          <w:spacing w:val="10"/>
          <w:sz w:val="31"/>
          <w:szCs w:val="31"/>
          <w:highlight w:val="none"/>
        </w:rPr>
        <w:outlineLvl w:val="1"/>
      </w:pPr>
      <w:r>
        <w:rPr>
          <w:rFonts w:ascii="宋体" w:hAnsi="宋体" w:eastAsia="宋体" w:cs="宋体"/>
          <w:spacing w:val="10"/>
          <w:sz w:val="31"/>
          <w:szCs w:val="31"/>
          <w:highlight w:val="none"/>
        </w:rPr>
      </w:r>
      <w:r/>
    </w:p>
    <w:p>
      <w:pPr>
        <w:ind w:left="23"/>
        <w:spacing w:before="162" w:line="225" w:lineRule="auto"/>
        <w:rPr>
          <w:rFonts w:ascii="宋体" w:hAnsi="宋体" w:eastAsia="宋体" w:cs="宋体"/>
          <w:spacing w:val="11"/>
          <w:sz w:val="31"/>
          <w:szCs w:val="31"/>
          <w:highlight w:val="none"/>
        </w:rPr>
        <w:outlineLvl w:val="1"/>
      </w:pPr>
      <w:r/>
      <w:bookmarkStart w:id="148" w:name="_bookmark40"/>
      <w:r/>
      <w:bookmarkEnd w:id="148"/>
      <w:r/>
      <w:bookmarkStart w:id="149" w:name="_bookmark39"/>
      <w:r/>
      <w:bookmarkEnd w:id="149"/>
      <w:r/>
      <w:r/>
    </w:p>
    <w:p>
      <w:pPr>
        <w:ind w:left="23"/>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ind w:left="23"/>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ind w:left="23"/>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ind w:left="23"/>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ind w:left="23"/>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ind w:left="23"/>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pStyle w:val="1012"/>
        <w:rPr>
          <w:rFonts w:ascii="宋体" w:hAnsi="宋体" w:eastAsia="宋体" w:cs="宋体"/>
          <w:spacing w:val="11"/>
          <w:sz w:val="31"/>
          <w:szCs w:val="31"/>
          <w:highlight w:val="none"/>
        </w:rPr>
      </w:pP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rPr>
          <w:rFonts w:ascii="宋体" w:hAnsi="宋体" w:eastAsia="宋体" w:cs="宋体"/>
          <w:spacing w:val="11"/>
          <w:sz w:val="31"/>
          <w:szCs w:val="31"/>
          <w:highlight w:val="none"/>
        </w:rPr>
      </w:r>
      <w:r/>
    </w:p>
    <w:p>
      <w:pPr>
        <w:pStyle w:val="1013"/>
        <w:rPr>
          <w:rFonts w:ascii="宋体" w:hAnsi="宋体" w:eastAsia="宋体" w:cs="宋体"/>
          <w:spacing w:val="11"/>
          <w:sz w:val="31"/>
          <w:szCs w:val="31"/>
          <w:highlight w:val="none"/>
        </w:rPr>
      </w:pPr>
      <w:r>
        <w:rPr>
          <w:rFonts w:ascii="宋体" w:hAnsi="宋体" w:eastAsia="宋体" w:cs="宋体"/>
          <w:spacing w:val="11"/>
          <w:sz w:val="31"/>
          <w:szCs w:val="31"/>
          <w:highlight w:val="none"/>
        </w:rPr>
      </w:r>
      <w:r/>
    </w:p>
    <w:p>
      <w:pPr>
        <w:spacing w:before="162" w:line="225" w:lineRule="auto"/>
        <w:rPr>
          <w:rFonts w:ascii="宋体" w:hAnsi="宋体" w:eastAsia="宋体" w:cs="宋体"/>
          <w:spacing w:val="11"/>
          <w:sz w:val="31"/>
          <w:szCs w:val="31"/>
          <w:highlight w:val="none"/>
        </w:rPr>
        <w:outlineLvl w:val="1"/>
      </w:pPr>
      <w:r>
        <w:rPr>
          <w:rFonts w:ascii="宋体" w:hAnsi="宋体" w:eastAsia="宋体" w:cs="宋体"/>
          <w:spacing w:val="11"/>
          <w:sz w:val="31"/>
          <w:szCs w:val="31"/>
          <w:highlight w:val="none"/>
        </w:rPr>
      </w:r>
      <w:r/>
    </w:p>
    <w:p>
      <w:pPr>
        <w:jc w:val="left"/>
        <w:widowControl/>
        <w:rPr>
          <w:rFonts w:ascii="Times New Roman" w:hAnsi="Times New Roman" w:eastAsia="Times New Roman" w:cs="Times New Roman"/>
          <w:sz w:val="24"/>
          <w:szCs w:val="24"/>
        </w:rPr>
        <w:outlineLvl w:val="1"/>
      </w:pPr>
      <w:r/>
      <w:bookmarkStart w:id="150" w:name="_Toc162443322"/>
      <w:r>
        <w:rPr>
          <w:rFonts w:ascii="宋体" w:hAnsi="宋体" w:eastAsia="宋体" w:cs="宋体"/>
          <w:b/>
          <w:color w:val="000000"/>
          <w:sz w:val="32"/>
          <w:szCs w:val="24"/>
        </w:rPr>
        <w:t xml:space="preserve">五、第四章项目需求中实质性要求响应对照表</w:t>
      </w:r>
      <w:bookmarkEnd w:id="150"/>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color w:val="000000"/>
          <w:sz w:val="24"/>
          <w:szCs w:val="24"/>
        </w:rPr>
        <w:t xml:space="preserve"> </w:t>
      </w:r>
      <w:r/>
    </w:p>
    <w:p>
      <w:pPr>
        <w:jc w:val="center"/>
        <w:spacing w:before="400" w:after="400" w:line="300" w:lineRule="auto"/>
        <w:widowControl/>
        <w:rPr>
          <w:rFonts w:ascii="宋体" w:hAnsi="宋体" w:eastAsia="宋体" w:cs="宋体"/>
          <w:sz w:val="24"/>
          <w:szCs w:val="24"/>
        </w:rPr>
      </w:pPr>
      <w:r>
        <w:rPr>
          <w:rFonts w:ascii="黑体" w:hAnsi="黑体" w:eastAsia="黑体" w:cs="黑体"/>
          <w:b/>
          <w:bCs/>
          <w:color w:val="000000"/>
          <w:sz w:val="40"/>
          <w:szCs w:val="40"/>
        </w:rPr>
        <w:t xml:space="preserve">第四章项目需求中实质性要求响应对照表 </w:t>
      </w:r>
      <w:r/>
    </w:p>
    <w:p>
      <w:pPr>
        <w:pStyle w:val="1024"/>
        <w:spacing w:line="440" w:lineRule="exact"/>
        <w:rPr>
          <w:rFonts w:ascii="宋体" w:hAnsi="宋体" w:eastAsia="宋体" w:cs="宋体"/>
          <w:b/>
          <w:bCs/>
        </w:rPr>
      </w:pPr>
      <w:r>
        <w:rPr>
          <w:rFonts w:hint="eastAsia" w:ascii="宋体" w:hAnsi="宋体" w:eastAsia="宋体" w:cs="宋体"/>
          <w:b/>
          <w:bCs/>
        </w:rPr>
        <w:t xml:space="preserve">1、商务条款的实质性格式</w:t>
      </w:r>
      <w:r/>
    </w:p>
    <w:tbl>
      <w:tblPr>
        <w:tblStyle w:val="968"/>
        <w:tblW w:w="9701"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637"/>
        <w:gridCol w:w="2100"/>
        <w:gridCol w:w="2460"/>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024"/>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37"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商务条款</w:t>
            </w:r>
            <w:r>
              <w:rPr>
                <w:rFonts w:ascii="宋体" w:hAnsi="宋体" w:eastAsia="宋体" w:cs="宋体"/>
              </w:rPr>
              <w:t xml:space="preserve">的实质性要求</w:t>
            </w:r>
            <w:r/>
          </w:p>
          <w:p>
            <w:pPr>
              <w:pStyle w:val="1024"/>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00"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0"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37" w:type="dxa"/>
            <w:vAlign w:val="center"/>
            <w:textDirection w:val="lrTb"/>
            <w:noWrap w:val="false"/>
          </w:tcPr>
          <w:p>
            <w:pPr>
              <w:pStyle w:val="1025"/>
              <w:spacing w:line="440" w:lineRule="exact"/>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0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37" w:type="dxa"/>
            <w:vAlign w:val="center"/>
            <w:textDirection w:val="lrTb"/>
            <w:noWrap w:val="false"/>
          </w:tcPr>
          <w:p>
            <w:pPr>
              <w:pStyle w:val="1025"/>
              <w:spacing w:line="440" w:lineRule="exact"/>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0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37" w:type="dxa"/>
            <w:vAlign w:val="center"/>
            <w:textDirection w:val="lrTb"/>
            <w:noWrap w:val="false"/>
          </w:tcPr>
          <w:p>
            <w:pPr>
              <w:pStyle w:val="1025"/>
              <w:spacing w:line="440" w:lineRule="exact"/>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0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6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pStyle w:val="1024"/>
        <w:rPr>
          <w:rFonts w:ascii="宋体" w:hAnsi="宋体" w:eastAsia="宋体" w:cs="宋体"/>
        </w:rPr>
      </w:pPr>
      <w:r>
        <w:rPr>
          <w:rFonts w:ascii="宋体" w:hAnsi="宋体" w:eastAsia="宋体" w:cs="宋体"/>
        </w:rPr>
      </w:r>
      <w:r/>
    </w:p>
    <w:p>
      <w:pPr>
        <w:pStyle w:val="1024"/>
        <w:ind w:firstLine="482"/>
        <w:rPr>
          <w:rFonts w:ascii="宋体" w:hAnsi="宋体" w:eastAsia="宋体" w:cs="宋体"/>
          <w:b/>
          <w:bCs/>
        </w:rPr>
      </w:pPr>
      <w:r>
        <w:rPr>
          <w:rFonts w:ascii="宋体" w:hAnsi="宋体" w:eastAsia="宋体" w:cs="宋体"/>
          <w:b/>
          <w:bCs/>
        </w:rPr>
      </w:r>
      <w:r>
        <w:rPr>
          <w:rFonts w:ascii="宋体" w:hAnsi="宋体" w:eastAsia="宋体" w:cs="宋体"/>
          <w:b/>
          <w:bCs/>
        </w:rPr>
      </w:r>
      <w:r/>
    </w:p>
    <w:p>
      <w:pPr>
        <w:pStyle w:val="1024"/>
        <w:ind w:firstLine="482"/>
        <w:rPr>
          <w:rFonts w:ascii="宋体" w:hAnsi="宋体" w:eastAsia="宋体" w:cs="宋体"/>
          <w:b/>
          <w:bCs/>
        </w:rPr>
      </w:pPr>
      <w:r>
        <w:rPr>
          <w:rFonts w:ascii="宋体" w:hAnsi="宋体" w:eastAsia="宋体" w:cs="宋体"/>
          <w:b/>
          <w:bCs/>
        </w:rPr>
      </w:r>
      <w:r/>
    </w:p>
    <w:p>
      <w:pPr>
        <w:pStyle w:val="1024"/>
        <w:rPr>
          <w:rFonts w:ascii="宋体" w:hAnsi="宋体" w:eastAsia="宋体" w:cs="宋体"/>
          <w:b/>
          <w:bCs/>
        </w:rPr>
      </w:pPr>
      <w:r>
        <w:rPr>
          <w:rFonts w:hint="eastAsia" w:ascii="宋体" w:hAnsi="宋体" w:eastAsia="宋体" w:cs="宋体"/>
          <w:b/>
          <w:bCs/>
        </w:rPr>
        <w:t xml:space="preserve">2、技术要求的实质性格式</w:t>
      </w:r>
      <w:r/>
    </w:p>
    <w:tbl>
      <w:tblPr>
        <w:tblStyle w:val="968"/>
        <w:tblW w:w="9686"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652"/>
        <w:gridCol w:w="2130"/>
        <w:gridCol w:w="2430"/>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024"/>
              <w:jc w:val="center"/>
              <w:rPr>
                <w:rFonts w:ascii="宋体" w:hAnsi="宋体" w:eastAsia="宋体" w:cs="宋体"/>
              </w:rPr>
            </w:pPr>
            <w:r>
              <w:rPr>
                <w:rFonts w:ascii="宋体" w:hAnsi="宋体" w:eastAsia="宋体" w:cs="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52"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技术要求</w:t>
            </w:r>
            <w:r>
              <w:rPr>
                <w:rFonts w:ascii="宋体" w:hAnsi="宋体" w:eastAsia="宋体" w:cs="宋体"/>
              </w:rPr>
              <w:t xml:space="preserve">的实质性要求</w:t>
            </w:r>
            <w:r/>
          </w:p>
          <w:p>
            <w:pPr>
              <w:pStyle w:val="1024"/>
              <w:jc w:val="center"/>
              <w:rPr>
                <w:rFonts w:ascii="宋体" w:hAnsi="宋体" w:eastAsia="宋体" w:cs="宋体"/>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30"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52" w:type="dxa"/>
            <w:vAlign w:val="center"/>
            <w:textDirection w:val="lrTb"/>
            <w:noWrap w:val="false"/>
          </w:tcPr>
          <w:p>
            <w:pPr>
              <w:pStyle w:val="1024"/>
              <w:rPr>
                <w:rFonts w:ascii="宋体" w:hAnsi="宋体" w:eastAsia="宋体" w:cs="宋体"/>
                <w:i/>
                <w:u w:val="single"/>
              </w:rPr>
            </w:pPr>
            <w:r>
              <w:rPr>
                <w:rFonts w:ascii="宋体" w:hAnsi="宋体" w:eastAsia="宋体" w:cs="宋体"/>
                <w:i/>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52" w:type="dxa"/>
            <w:vAlign w:val="center"/>
            <w:textDirection w:val="lrTb"/>
            <w:noWrap w:val="false"/>
          </w:tcPr>
          <w:p>
            <w:pPr>
              <w:pStyle w:val="1024"/>
              <w:rPr>
                <w:rFonts w:ascii="宋体" w:hAnsi="宋体" w:cs="宋体"/>
                <w:b/>
                <w:i/>
                <w:iCs/>
                <w:u w:val="single"/>
              </w:rPr>
            </w:pPr>
            <w:r>
              <w:rPr>
                <w:rFonts w:ascii="宋体" w:hAnsi="宋体" w:cs="宋体"/>
                <w:b/>
                <w:i/>
                <w:iCs/>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024"/>
              <w:jc w:val="center"/>
              <w:rPr>
                <w:rFonts w:ascii="宋体" w:hAnsi="宋体" w:eastAsia="宋体" w:cs="宋体"/>
              </w:rPr>
            </w:pPr>
            <w:r>
              <w:rPr>
                <w:rFonts w:hint="eastAsia" w:ascii="宋体" w:hAnsi="宋体" w:eastAsia="宋体" w:cs="宋体"/>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52" w:type="dxa"/>
            <w:vAlign w:val="center"/>
            <w:textDirection w:val="lrTb"/>
            <w:noWrap w:val="false"/>
          </w:tcPr>
          <w:p>
            <w:pPr>
              <w:pStyle w:val="1024"/>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652" w:type="dxa"/>
            <w:vAlign w:val="center"/>
            <w:textDirection w:val="lrTb"/>
            <w:noWrap w:val="false"/>
          </w:tcPr>
          <w:p>
            <w:pPr>
              <w:pStyle w:val="1024"/>
              <w:rPr>
                <w:rFonts w:ascii="宋体" w:hAnsi="宋体" w:eastAsia="宋体" w:cs="宋体"/>
              </w:rPr>
            </w:pP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30" w:type="dxa"/>
            <w:vAlign w:val="center"/>
            <w:textDirection w:val="lrTb"/>
            <w:noWrap w:val="false"/>
          </w:tcPr>
          <w:p>
            <w:pPr>
              <w:pStyle w:val="1024"/>
              <w:jc w:val="center"/>
              <w:rPr>
                <w:rFonts w:ascii="宋体" w:hAnsi="宋体" w:eastAsia="宋体" w:cs="宋体"/>
              </w:rPr>
            </w:pPr>
            <w:r>
              <w:rPr>
                <w:rFonts w:ascii="宋体" w:hAnsi="宋体" w:eastAsia="宋体" w:cs="宋体"/>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r/>
    </w:p>
    <w:p>
      <w:pPr>
        <w:spacing w:line="400" w:lineRule="exact"/>
        <w:rPr>
          <w:rStyle w:val="979"/>
          <w:rFonts w:ascii="Times New Roman" w:hAnsi="Times New Roman"/>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left"/>
        <w:widowControl/>
        <w:rPr>
          <w:rFonts w:ascii="宋体" w:hAnsi="宋体" w:eastAsia="宋体" w:cs="宋体"/>
          <w:b/>
          <w:color w:val="000000"/>
          <w:sz w:val="32"/>
          <w:szCs w:val="24"/>
        </w:rPr>
        <w:outlineLvl w:val="1"/>
      </w:pPr>
      <w:r/>
      <w:bookmarkStart w:id="151" w:name="_Toc162443323"/>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color w:val="000000"/>
          <w:sz w:val="32"/>
          <w:szCs w:val="24"/>
        </w:rPr>
      </w: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hint="eastAsia" w:ascii="宋体" w:hAnsi="宋体" w:eastAsia="宋体" w:cs="宋体"/>
          <w:b/>
          <w:color w:val="000000"/>
          <w:sz w:val="32"/>
          <w:szCs w:val="24"/>
        </w:rPr>
        <w:outlineLvl w:val="1"/>
      </w:pPr>
      <w:r>
        <w:rPr>
          <w:rFonts w:ascii="宋体" w:hAnsi="宋体" w:eastAsia="宋体" w:cs="宋体"/>
          <w:b/>
          <w:color w:val="000000"/>
          <w:sz w:val="32"/>
          <w:szCs w:val="24"/>
        </w:rPr>
        <w:t xml:space="preserve">六、</w:t>
      </w:r>
      <w:r>
        <w:rPr>
          <w:rFonts w:hint="eastAsia" w:ascii="宋体" w:hAnsi="宋体" w:eastAsia="宋体" w:cs="宋体"/>
          <w:b/>
          <w:color w:val="000000"/>
          <w:sz w:val="32"/>
          <w:szCs w:val="24"/>
          <w:lang w:eastAsia="zh-CN"/>
        </w:rPr>
        <w:t xml:space="preserve">经费测算</w:t>
      </w:r>
      <w:r>
        <w:rPr>
          <w:rFonts w:hint="eastAsia" w:ascii="宋体" w:hAnsi="宋体" w:eastAsia="宋体" w:cs="宋体"/>
          <w:b/>
          <w:color w:val="000000"/>
          <w:sz w:val="32"/>
          <w:szCs w:val="24"/>
        </w:rPr>
        <w:t xml:space="preserve">明细表</w:t>
      </w:r>
      <w:r/>
    </w:p>
    <w:p>
      <w:pPr>
        <w:ind w:firstLine="566"/>
        <w:jc w:val="center"/>
        <w:spacing w:line="400" w:lineRule="exact"/>
        <w:rPr>
          <w:rFonts w:hint="eastAsia" w:ascii="宋体" w:hAnsi="宋体"/>
          <w:b/>
          <w:sz w:val="36"/>
          <w:szCs w:val="36"/>
        </w:rPr>
      </w:pPr>
      <w:r>
        <w:rPr>
          <w:rFonts w:hint="eastAsia" w:ascii="宋体" w:hAnsi="宋体"/>
          <w:b/>
          <w:sz w:val="36"/>
          <w:szCs w:val="36"/>
        </w:rPr>
      </w:r>
      <w:r/>
    </w:p>
    <w:p>
      <w:pPr>
        <w:ind w:firstLine="566"/>
        <w:jc w:val="center"/>
        <w:spacing w:line="400" w:lineRule="exact"/>
        <w:rPr>
          <w:rFonts w:ascii="宋体" w:hAnsi="宋体"/>
          <w:b/>
          <w:sz w:val="36"/>
          <w:szCs w:val="36"/>
        </w:rPr>
      </w:pPr>
      <w:r>
        <w:rPr>
          <w:rFonts w:hint="eastAsia" w:ascii="宋体" w:hAnsi="宋体"/>
          <w:b/>
          <w:sz w:val="36"/>
          <w:szCs w:val="36"/>
          <w:lang w:eastAsia="zh-CN"/>
        </w:rPr>
        <w:t xml:space="preserve">经费测算</w:t>
      </w:r>
      <w:r>
        <w:rPr>
          <w:rFonts w:hint="eastAsia" w:ascii="宋体" w:hAnsi="宋体"/>
          <w:b/>
          <w:sz w:val="36"/>
          <w:szCs w:val="36"/>
        </w:rPr>
        <w:t xml:space="preserve">明细表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投标人全称（加盖公章）：供应商名称</w:t>
      </w:r>
      <w:r>
        <w:rPr>
          <w:rFonts w:ascii="Times New Roman" w:hAnsi="Times New Roman" w:eastAsia="Times New Roman" w:cs="Times New Roman"/>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rPr>
          <w:rFonts w:ascii="Times New Roman" w:hAnsi="Times New Roman" w:eastAsia="Times New Roman" w:cs="Times New Roman"/>
          <w:sz w:val="24"/>
        </w:rPr>
      </w:r>
      <w:r/>
    </w:p>
    <w:tbl>
      <w:tblPr>
        <w:tblStyle w:val="968"/>
        <w:tblW w:w="95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2674"/>
        <w:gridCol w:w="1752"/>
        <w:gridCol w:w="1620"/>
        <w:gridCol w:w="1545"/>
        <w:gridCol w:w="1185"/>
      </w:tblGrid>
      <w:tr>
        <w:trPr>
          <w:trHeight w:val="1052"/>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pStyle w:val="1026"/>
              <w:jc w:val="both"/>
              <w:rPr>
                <w:rFonts w:hint="eastAsia" w:hAnsi="宋体" w:eastAsia="宋体"/>
                <w:b w:val="0"/>
                <w:bCs w:val="0"/>
                <w:sz w:val="24"/>
                <w:szCs w:val="24"/>
              </w:rPr>
            </w:pPr>
            <w:r>
              <w:rPr>
                <w:rFonts w:hint="eastAsia" w:hAnsi="宋体" w:eastAsia="宋体"/>
                <w:b w:val="0"/>
                <w:bCs w:val="0"/>
                <w:sz w:val="24"/>
                <w:szCs w:val="24"/>
              </w:rPr>
              <w:t xml:space="preserve">序号</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rPr>
                <w:rFonts w:hint="eastAsia" w:hAnsi="宋体" w:eastAsia="宋体"/>
                <w:b w:val="0"/>
                <w:bCs w:val="0"/>
                <w:sz w:val="24"/>
                <w:szCs w:val="24"/>
                <w:lang w:eastAsia="zh-CN"/>
              </w:rPr>
            </w:pPr>
            <w:r>
              <w:rPr>
                <w:rFonts w:hint="eastAsia" w:hAnsi="宋体" w:eastAsia="宋体"/>
                <w:b w:val="0"/>
                <w:bCs w:val="0"/>
                <w:sz w:val="24"/>
                <w:szCs w:val="24"/>
                <w:lang w:eastAsia="zh-CN"/>
              </w:rPr>
              <w:t xml:space="preserve">项目</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rPr>
                <w:rFonts w:hint="eastAsia" w:hAnsi="宋体" w:eastAsia="宋体"/>
                <w:b w:val="0"/>
                <w:bCs w:val="0"/>
                <w:sz w:val="24"/>
                <w:szCs w:val="24"/>
                <w:lang w:eastAsia="zh-CN"/>
              </w:rPr>
            </w:pPr>
            <w:r>
              <w:rPr>
                <w:rFonts w:hint="eastAsia" w:hAnsi="宋体" w:eastAsia="宋体"/>
                <w:b w:val="0"/>
                <w:bCs w:val="0"/>
                <w:sz w:val="24"/>
                <w:szCs w:val="24"/>
                <w:lang w:eastAsia="zh-CN"/>
              </w:rPr>
              <w:t xml:space="preserve">测算依据和</w:t>
            </w:r>
            <w:r>
              <w:rPr>
                <w:rFonts w:hint="eastAsia" w:hAnsi="宋体" w:eastAsia="宋体"/>
                <w:b w:val="0"/>
                <w:bCs w:val="0"/>
                <w:sz w:val="24"/>
                <w:szCs w:val="24"/>
                <w:lang w:val="en-US" w:eastAsia="zh-CN"/>
              </w:rPr>
              <w:t xml:space="preserve"> </w:t>
            </w:r>
            <w:r>
              <w:rPr>
                <w:rFonts w:hint="eastAsia" w:hAnsi="宋体" w:eastAsia="宋体"/>
                <w:b w:val="0"/>
                <w:bCs w:val="0"/>
                <w:sz w:val="24"/>
                <w:szCs w:val="24"/>
                <w:lang w:eastAsia="zh-CN"/>
              </w:rPr>
              <w:t xml:space="preserve">测算式</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rPr>
                <w:rFonts w:hint="eastAsia" w:hAnsi="宋体" w:eastAsia="宋体"/>
                <w:b w:val="0"/>
                <w:bCs w:val="0"/>
                <w:sz w:val="24"/>
                <w:szCs w:val="24"/>
              </w:rPr>
            </w:pPr>
            <w:r>
              <w:rPr>
                <w:rFonts w:hint="eastAsia" w:hAnsi="宋体" w:eastAsia="宋体"/>
                <w:b w:val="0"/>
                <w:bCs w:val="0"/>
                <w:sz w:val="24"/>
                <w:szCs w:val="24"/>
                <w:lang w:eastAsia="zh-CN"/>
              </w:rPr>
              <w:t xml:space="preserve">月支出</w:t>
            </w:r>
            <w:r>
              <w:rPr>
                <w:rFonts w:hint="eastAsia" w:hAnsi="宋体" w:eastAsia="宋体"/>
                <w:b w:val="0"/>
                <w:bCs w:val="0"/>
                <w:sz w:val="24"/>
                <w:szCs w:val="24"/>
              </w:rPr>
              <w:t xml:space="preserve">（元）</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rPr>
                <w:rFonts w:hint="eastAsia" w:hAnsi="宋体" w:eastAsia="宋体"/>
                <w:b w:val="0"/>
                <w:bCs w:val="0"/>
                <w:sz w:val="24"/>
                <w:szCs w:val="24"/>
              </w:rPr>
            </w:pPr>
            <w:r>
              <w:rPr>
                <w:rFonts w:hint="eastAsia" w:hAnsi="宋体" w:eastAsia="宋体"/>
                <w:b w:val="0"/>
                <w:bCs w:val="0"/>
                <w:sz w:val="24"/>
                <w:szCs w:val="24"/>
                <w:lang w:eastAsia="zh-CN"/>
              </w:rPr>
              <w:t xml:space="preserve">总支出</w:t>
            </w:r>
            <w:r>
              <w:rPr>
                <w:rFonts w:hint="eastAsia" w:hAnsi="宋体" w:eastAsia="宋体"/>
                <w:b w:val="0"/>
                <w:bCs w:val="0"/>
                <w:sz w:val="24"/>
                <w:szCs w:val="24"/>
              </w:rPr>
              <w:t xml:space="preserve">（元）</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rPr>
                <w:rFonts w:hint="eastAsia" w:hAnsi="宋体" w:eastAsia="宋体"/>
                <w:b w:val="0"/>
                <w:bCs w:val="0"/>
                <w:sz w:val="24"/>
                <w:szCs w:val="24"/>
                <w:lang w:eastAsia="zh-CN"/>
              </w:rPr>
            </w:pPr>
            <w:r>
              <w:rPr>
                <w:rFonts w:hint="eastAsia" w:hAnsi="宋体" w:eastAsia="宋体"/>
                <w:b w:val="0"/>
                <w:bCs w:val="0"/>
                <w:sz w:val="24"/>
                <w:szCs w:val="24"/>
                <w:lang w:eastAsia="zh-CN"/>
              </w:rPr>
              <w:t xml:space="preserve">备注</w:t>
            </w:r>
            <w:r/>
          </w:p>
        </w:tc>
      </w:tr>
      <w:tr>
        <w:trPr>
          <w:cantSplit/>
          <w:trHeight w:val="443"/>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pStyle w:val="1026"/>
              <w:jc w:val="center"/>
              <w:spacing w:before="50" w:after="50" w:line="340" w:lineRule="exact"/>
              <w:rPr>
                <w:rFonts w:hint="eastAsia" w:hAnsi="宋体" w:eastAsia="宋体"/>
                <w:sz w:val="24"/>
                <w:szCs w:val="24"/>
              </w:rPr>
            </w:pPr>
            <w:r>
              <w:rPr>
                <w:rFonts w:hint="eastAsia"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spacing w:before="50" w:after="50" w:line="280" w:lineRule="exact"/>
              <w:rPr>
                <w:rFonts w:hint="eastAsia" w:hAnsi="宋体" w:eastAsia="宋体"/>
                <w:sz w:val="24"/>
                <w:szCs w:val="24"/>
              </w:rPr>
            </w:pPr>
            <w:r>
              <w:rPr>
                <w:rFonts w:hint="eastAsia" w:hAnsi="宋体" w:eastAsia="宋体"/>
                <w:sz w:val="24"/>
                <w:szCs w:val="24"/>
              </w:rPr>
              <w:t xml:space="preserve">人员工资</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84"/>
        </w:trPr>
        <w:tc>
          <w:tcPr>
            <w:tcBorders>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spacing w:before="50" w:after="50" w:line="280" w:lineRule="exact"/>
              <w:rPr>
                <w:rFonts w:hint="eastAsia" w:hAnsi="宋体" w:eastAsia="宋体"/>
                <w:sz w:val="24"/>
                <w:szCs w:val="24"/>
              </w:rPr>
            </w:pPr>
            <w:r>
              <w:rPr>
                <w:rFonts w:hint="eastAsia" w:hAnsi="宋体" w:eastAsia="宋体"/>
                <w:sz w:val="24"/>
                <w:szCs w:val="24"/>
              </w:rPr>
              <w:t xml:space="preserve">社会保险</w:t>
            </w:r>
            <w:r/>
          </w:p>
        </w:tc>
        <w:tc>
          <w:tcPr>
            <w:tcBorders>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84"/>
        </w:trPr>
        <w:tc>
          <w:tcPr>
            <w:tcBorders>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spacing w:before="50" w:after="50" w:line="280" w:lineRule="exact"/>
              <w:rPr>
                <w:rFonts w:hint="eastAsia" w:hAnsi="宋体" w:eastAsia="宋体"/>
                <w:sz w:val="24"/>
                <w:szCs w:val="24"/>
              </w:rPr>
            </w:pPr>
            <w:r>
              <w:rPr>
                <w:rFonts w:hint="eastAsia" w:hAnsi="宋体" w:eastAsia="宋体"/>
                <w:sz w:val="24"/>
                <w:szCs w:val="24"/>
              </w:rPr>
              <w:t xml:space="preserve">高温费</w:t>
            </w:r>
            <w:r/>
          </w:p>
        </w:tc>
        <w:tc>
          <w:tcPr>
            <w:tcBorders>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8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spacing w:before="50" w:after="50" w:line="280" w:lineRule="exact"/>
              <w:rPr>
                <w:rFonts w:hint="eastAsia" w:hAnsi="宋体" w:eastAsia="宋体"/>
                <w:sz w:val="24"/>
                <w:szCs w:val="24"/>
              </w:rPr>
            </w:pPr>
            <w:r>
              <w:rPr>
                <w:rFonts w:hint="eastAsia" w:hAnsi="宋体" w:eastAsia="宋体"/>
                <w:sz w:val="24"/>
                <w:szCs w:val="24"/>
              </w:rPr>
              <w:t xml:space="preserve">人身意外伤害保险费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935"/>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spacing w:before="50" w:after="50" w:line="280" w:lineRule="exact"/>
              <w:rPr>
                <w:rFonts w:hint="eastAsia" w:hAnsi="宋体" w:eastAsia="宋体"/>
                <w:sz w:val="24"/>
                <w:szCs w:val="24"/>
              </w:rPr>
            </w:pPr>
            <w:r>
              <w:rPr>
                <w:rFonts w:hint="eastAsia" w:hAnsi="宋体" w:eastAsia="宋体"/>
                <w:sz w:val="24"/>
                <w:szCs w:val="24"/>
              </w:rPr>
              <w:t xml:space="preserve">国假日和双休日加班费（按法定国假日6天、双休日26周计算）</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8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pStyle w:val="1026"/>
              <w:jc w:val="center"/>
              <w:spacing w:before="50" w:after="50" w:line="280" w:lineRule="exact"/>
              <w:rPr>
                <w:rFonts w:hint="eastAsia" w:hAnsi="宋体" w:eastAsia="宋体"/>
                <w:sz w:val="24"/>
                <w:szCs w:val="24"/>
              </w:rPr>
            </w:pPr>
            <w:r>
              <w:rPr>
                <w:rFonts w:hint="eastAsia" w:hAnsi="宋体" w:eastAsia="宋体"/>
                <w:sz w:val="24"/>
                <w:szCs w:val="24"/>
              </w:rPr>
              <w:t xml:space="preserve">车辆、设备费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4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hAnsi="宋体"/>
                <w:sz w:val="24"/>
                <w:szCs w:val="24"/>
              </w:rPr>
            </w:pPr>
            <w:r>
              <w:rPr>
                <w:rFonts w:hint="eastAsia" w:hAnsi="宋体"/>
                <w:sz w:val="24"/>
                <w:szCs w:val="24"/>
              </w:rPr>
              <w:t xml:space="preserve">材料消耗费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4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hAnsi="宋体"/>
                <w:sz w:val="24"/>
                <w:szCs w:val="24"/>
              </w:rPr>
            </w:pPr>
            <w:r>
              <w:rPr>
                <w:rFonts w:hint="eastAsia" w:hAnsi="宋体"/>
                <w:sz w:val="24"/>
                <w:szCs w:val="24"/>
              </w:rPr>
              <w:t xml:space="preserve">其他费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4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9</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hAnsi="宋体"/>
                <w:sz w:val="24"/>
                <w:szCs w:val="24"/>
              </w:rPr>
            </w:pPr>
            <w:r>
              <w:rPr>
                <w:rFonts w:hint="eastAsia" w:hAnsi="宋体"/>
                <w:sz w:val="24"/>
                <w:szCs w:val="24"/>
              </w:rPr>
              <w:t xml:space="preserve">管理费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4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hAnsi="宋体"/>
                <w:sz w:val="24"/>
                <w:szCs w:val="24"/>
              </w:rPr>
            </w:pPr>
            <w:r>
              <w:rPr>
                <w:rFonts w:hint="eastAsia" w:hAnsi="宋体"/>
                <w:sz w:val="24"/>
                <w:szCs w:val="24"/>
              </w:rPr>
              <w:t xml:space="preserve">税费</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4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11</w:t>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hAnsi="宋体"/>
                <w:sz w:val="24"/>
                <w:szCs w:val="24"/>
              </w:rPr>
            </w:pPr>
            <w:r>
              <w:rPr>
                <w:rFonts w:hint="eastAsia"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344"/>
        </w:trPr>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74" w:type="dxa"/>
            <w:vAlign w:val="center"/>
            <w:textDirection w:val="lrTb"/>
            <w:noWrap w:val="false"/>
          </w:tcPr>
          <w:p>
            <w:pPr>
              <w:jc w:val="center"/>
              <w:rPr>
                <w:rFonts w:hint="eastAsia" w:hAnsi="宋体"/>
                <w:sz w:val="24"/>
                <w:szCs w:val="24"/>
              </w:rPr>
            </w:pPr>
            <w:r>
              <w:rPr>
                <w:rFonts w:hint="eastAsia" w:hAnsi="宋体"/>
                <w:sz w:val="24"/>
                <w:szCs w:val="24"/>
              </w:rPr>
            </w:r>
            <w:r/>
          </w:p>
        </w:tc>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jc w:val="center"/>
              <w:spacing w:line="280" w:lineRule="exact"/>
              <w:rPr>
                <w:rFonts w:hAnsi="宋体" w:eastAsia="宋体" w:cs="宋体"/>
                <w:sz w:val="24"/>
                <w:szCs w:val="24"/>
              </w:rPr>
            </w:pPr>
            <w:r>
              <w:rPr>
                <w:rFonts w:hAnsi="宋体" w:eastAsia="宋体" w:cs="宋体"/>
                <w:sz w:val="24"/>
                <w:szCs w:val="24"/>
              </w:rPr>
            </w:r>
            <w:r/>
          </w:p>
        </w:tc>
      </w:tr>
      <w:tr>
        <w:trPr>
          <w:cantSplit/>
          <w:trHeight w:val="473"/>
        </w:trPr>
        <w:tc>
          <w:tcPr>
            <w:gridSpan w:val="5"/>
            <w:tcBorders>
              <w:top w:val="single" w:color="auto" w:sz="4" w:space="0"/>
              <w:left w:val="single" w:color="auto" w:sz="4" w:space="0"/>
              <w:bottom w:val="single" w:color="auto" w:sz="4" w:space="0"/>
              <w:right w:val="single" w:color="auto" w:sz="4" w:space="0"/>
            </w:tcBorders>
            <w:tcW w:w="8362" w:type="dxa"/>
            <w:vAlign w:val="center"/>
            <w:textDirection w:val="lrTb"/>
            <w:noWrap w:val="false"/>
          </w:tcPr>
          <w:p>
            <w:pPr>
              <w:pStyle w:val="1026"/>
              <w:spacing w:before="50" w:after="50" w:line="360" w:lineRule="exact"/>
              <w:rPr>
                <w:rFonts w:hAnsi="宋体" w:eastAsia="宋体"/>
                <w:sz w:val="24"/>
                <w:szCs w:val="24"/>
              </w:rPr>
            </w:pPr>
            <w:r>
              <w:rPr>
                <w:rFonts w:hint="eastAsia" w:hAnsi="宋体" w:eastAsia="宋体"/>
                <w:b/>
                <w:bCs/>
                <w:sz w:val="24"/>
                <w:szCs w:val="24"/>
              </w:rPr>
              <w:t xml:space="preserve">合计金额（人民币大写）：</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pStyle w:val="1026"/>
              <w:spacing w:before="50" w:after="50" w:line="360" w:lineRule="exact"/>
              <w:rPr>
                <w:rFonts w:hint="eastAsia" w:hAnsi="宋体" w:eastAsia="宋体"/>
                <w:b/>
                <w:bCs/>
                <w:sz w:val="24"/>
                <w:szCs w:val="24"/>
              </w:rPr>
            </w:pPr>
            <w:r>
              <w:rPr>
                <w:rFonts w:hint="eastAsia" w:hAnsi="宋体" w:eastAsia="宋体"/>
                <w:b/>
                <w:bCs/>
                <w:sz w:val="24"/>
                <w:szCs w:val="24"/>
              </w:rPr>
            </w:r>
            <w:r/>
          </w:p>
        </w:tc>
      </w:tr>
    </w:tbl>
    <w:p>
      <w:pPr>
        <w:spacing w:line="360" w:lineRule="auto"/>
        <w:rPr>
          <w:rFonts w:hint="eastAsia"/>
          <w:sz w:val="24"/>
          <w:szCs w:val="24"/>
        </w:rPr>
      </w:pPr>
      <w:r>
        <w:rPr>
          <w:rFonts w:hint="eastAsia"/>
          <w:sz w:val="24"/>
          <w:szCs w:val="24"/>
        </w:rPr>
      </w:r>
      <w:r/>
    </w:p>
    <w:p>
      <w:pPr>
        <w:jc w:val="left"/>
        <w:widowControl/>
        <w:rPr>
          <w:rFonts w:ascii="宋体" w:hAnsi="宋体" w:eastAsia="宋体" w:cs="宋体"/>
          <w:b/>
          <w:bCs/>
          <w:color w:val="000000"/>
          <w:sz w:val="32"/>
          <w:szCs w:val="32"/>
        </w:rPr>
        <w:outlineLvl w:val="1"/>
      </w:pPr>
      <w:r>
        <w:rPr>
          <w:rFonts w:ascii="宋体" w:hAnsi="宋体" w:eastAsia="宋体" w:cs="宋体"/>
          <w:b/>
          <w:color w:val="000000"/>
          <w:sz w:val="32"/>
          <w:szCs w:val="24"/>
        </w:rPr>
      </w: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color w:val="000000"/>
          <w:sz w:val="32"/>
          <w:szCs w:val="24"/>
        </w:rPr>
      </w: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color w:val="000000"/>
          <w:sz w:val="32"/>
          <w:szCs w:val="24"/>
        </w:rPr>
      </w:r>
      <w:r/>
    </w:p>
    <w:p>
      <w:pPr>
        <w:jc w:val="left"/>
        <w:widowControl/>
        <w:rPr>
          <w:rFonts w:ascii="Times New Roman" w:hAnsi="Times New Roman" w:eastAsia="Times New Roman" w:cs="Times New Roman"/>
          <w:sz w:val="24"/>
          <w:szCs w:val="24"/>
        </w:rPr>
        <w:outlineLvl w:val="1"/>
      </w:pPr>
      <w:r>
        <w:rPr>
          <w:rFonts w:hint="eastAsia" w:ascii="宋体" w:hAnsi="宋体" w:cs="宋体"/>
          <w:b/>
          <w:color w:val="000000"/>
          <w:sz w:val="32"/>
          <w:szCs w:val="24"/>
          <w:lang w:val="en-US" w:eastAsia="zh-CN"/>
        </w:rPr>
        <w:t xml:space="preserve">七、</w:t>
      </w:r>
      <w:r>
        <w:rPr>
          <w:rFonts w:ascii="宋体" w:hAnsi="宋体" w:eastAsia="宋体" w:cs="宋体"/>
          <w:b/>
          <w:color w:val="000000"/>
          <w:sz w:val="32"/>
          <w:szCs w:val="24"/>
        </w:rPr>
        <w:t xml:space="preserve">服务方案</w:t>
      </w:r>
      <w:bookmarkEnd w:id="151"/>
      <w:r/>
      <w:r/>
    </w:p>
    <w:p>
      <w:pPr>
        <w:jc w:val="center"/>
        <w:keepLines/>
        <w:keepNext/>
        <w:spacing w:before="260" w:after="260" w:line="415" w:lineRule="auto"/>
        <w:rPr>
          <w:rFonts w:ascii="宋体" w:hAnsi="宋体" w:eastAsia="宋体" w:cs="Times New Roman"/>
          <w:b/>
          <w:bCs/>
          <w:sz w:val="28"/>
          <w:szCs w:val="28"/>
        </w:rPr>
      </w:pPr>
      <w:r/>
      <w:bookmarkStart w:id="152" w:name="_Toc43285583"/>
      <w:r/>
      <w:bookmarkStart w:id="153" w:name="_Toc35266041"/>
      <w:r>
        <w:rPr>
          <w:rFonts w:hint="eastAsia" w:ascii="宋体" w:hAnsi="宋体" w:eastAsia="宋体" w:cs="Times New Roman"/>
          <w:b/>
          <w:bCs/>
          <w:color w:val="000000"/>
          <w:sz w:val="28"/>
          <w:szCs w:val="28"/>
        </w:rPr>
        <w:t xml:space="preserve">服务方案</w:t>
      </w:r>
      <w:bookmarkEnd w:id="152"/>
      <w:r/>
      <w:bookmarkEnd w:id="153"/>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line="360" w:lineRule="auto"/>
        <w:rPr>
          <w:rFonts w:ascii="宋体" w:hAnsi="宋体" w:eastAsia="宋体" w:cs="Arial"/>
          <w:sz w:val="24"/>
          <w:szCs w:val="21"/>
        </w:rPr>
      </w:pPr>
      <w:r>
        <w:rPr>
          <w:rFonts w:hint="eastAsia" w:ascii="宋体" w:hAnsi="宋体" w:eastAsia="宋体" w:cs="Arial"/>
          <w:color w:val="000000"/>
          <w:sz w:val="24"/>
          <w:szCs w:val="21"/>
        </w:rPr>
        <w:t xml:space="preserve">（服务方案的内容编排等由投标人自定）</w:t>
      </w:r>
      <w:r/>
    </w:p>
    <w:p>
      <w:pPr>
        <w:jc w:val="left"/>
        <w:widowControl/>
        <w:rPr>
          <w:rFonts w:ascii="宋体" w:hAnsi="宋体" w:eastAsia="宋体" w:cs="宋体"/>
          <w:sz w:val="24"/>
          <w:szCs w:val="24"/>
        </w:rPr>
        <w:outlineLvl w:val="1"/>
      </w:pPr>
      <w:r>
        <w:rPr>
          <w:rFonts w:ascii="宋体" w:hAnsi="宋体" w:eastAsia="宋体" w:cs="宋体"/>
          <w:color w:val="000000"/>
          <w:sz w:val="24"/>
          <w:szCs w:val="24"/>
        </w:rPr>
        <w:t xml:space="preserve">  </w:t>
      </w:r>
      <w:r/>
    </w:p>
    <w:p>
      <w:pPr>
        <w:jc w:val="left"/>
        <w:widowControl/>
        <w:rPr>
          <w:rFonts w:ascii="宋体" w:hAnsi="宋体" w:eastAsia="宋体" w:cs="Times New Roman"/>
          <w:b/>
          <w:bCs/>
          <w:color w:val="000080"/>
          <w:sz w:val="20"/>
          <w:szCs w:val="32"/>
          <w:highlight w:val="white"/>
        </w:rPr>
        <w:outlineLvl w:val="1"/>
      </w:pPr>
      <w:r/>
      <w:bookmarkStart w:id="154" w:name="EB588535cb89c848fcab6b1c628a21da1b"/>
      <w:r>
        <w:rPr>
          <w:rFonts w:ascii="宋体" w:hAnsi="宋体" w:eastAsia="宋体" w:cs="Times New Roman"/>
          <w:b/>
          <w:bCs/>
          <w:color w:val="000000"/>
          <w:sz w:val="20"/>
          <w:szCs w:val="32"/>
          <w:highlight w:val="white"/>
        </w:rPr>
        <w:t xml:space="preserve"> </w:t>
      </w:r>
      <w:bookmarkEnd w:id="154"/>
      <w:r/>
      <w:r/>
    </w:p>
    <w:p>
      <w:pPr>
        <w:ind w:firstLine="480"/>
        <w:spacing w:line="360" w:lineRule="auto"/>
        <w:rPr>
          <w:rFonts w:ascii="宋体" w:hAnsi="宋体" w:eastAsia="宋体" w:cs="Times New Roman"/>
          <w:sz w:val="24"/>
        </w:rPr>
      </w:pPr>
      <w:r>
        <w:rPr>
          <w:rFonts w:ascii="宋体" w:hAnsi="宋体" w:eastAsia="宋体" w:cs="Times New Roman"/>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12"/>
      </w:pPr>
      <w:r/>
      <w:r/>
    </w:p>
    <w:p>
      <w:pPr>
        <w:pStyle w:val="1013"/>
      </w:pPr>
      <w:r/>
      <w:r/>
    </w:p>
    <w:p>
      <w:pPr>
        <w:pStyle w:val="1013"/>
      </w:pPr>
      <w:r/>
      <w:r/>
    </w:p>
    <w:p>
      <w:pPr>
        <w:pStyle w:val="1013"/>
      </w:pPr>
      <w:r/>
      <w:r/>
    </w:p>
    <w:p>
      <w:pPr>
        <w:pStyle w:val="1013"/>
      </w:pPr>
      <w:r/>
      <w:r/>
    </w:p>
    <w:p>
      <w:pPr>
        <w:pStyle w:val="1013"/>
      </w:pPr>
      <w:r/>
      <w:r/>
    </w:p>
    <w:p>
      <w:pPr>
        <w:pStyle w:val="1013"/>
      </w:pPr>
      <w:r/>
      <w:r/>
    </w:p>
    <w:p>
      <w:pPr>
        <w:pStyle w:val="1013"/>
      </w:pPr>
      <w:r/>
      <w:r/>
    </w:p>
    <w:p>
      <w:pPr>
        <w:pStyle w:val="1013"/>
      </w:pPr>
      <w:r/>
      <w:r/>
    </w:p>
    <w:p>
      <w:pPr>
        <w:pStyle w:val="1013"/>
      </w:pPr>
      <w:r/>
      <w:r/>
    </w:p>
    <w:p>
      <w:pPr>
        <w:pStyle w:val="1013"/>
      </w:pPr>
      <w:r/>
      <w:r/>
    </w:p>
    <w:p>
      <w:pPr>
        <w:pStyle w:val="1013"/>
      </w:pPr>
      <w:r/>
      <w:r/>
    </w:p>
    <w:p>
      <w:r/>
      <w:r/>
    </w:p>
    <w:p>
      <w:r/>
      <w:r/>
    </w:p>
    <w:p>
      <w:pPr>
        <w:jc w:val="left"/>
        <w:widowControl/>
        <w:rPr>
          <w:rFonts w:ascii="Times New Roman" w:hAnsi="Times New Roman" w:eastAsia="Times New Roman" w:cs="Times New Roman"/>
          <w:sz w:val="24"/>
          <w:szCs w:val="24"/>
        </w:rPr>
        <w:outlineLvl w:val="1"/>
      </w:pPr>
      <w:r/>
      <w:bookmarkStart w:id="155" w:name="_Toc162443327"/>
      <w:r>
        <w:rPr>
          <w:rFonts w:hint="eastAsia" w:ascii="宋体" w:hAnsi="宋体" w:cs="宋体"/>
          <w:b/>
          <w:color w:val="000000"/>
          <w:sz w:val="32"/>
          <w:szCs w:val="24"/>
          <w:lang w:val="en-US" w:eastAsia="zh-CN"/>
        </w:rPr>
        <w:t xml:space="preserve">八</w:t>
      </w:r>
      <w:r>
        <w:rPr>
          <w:rFonts w:ascii="宋体" w:hAnsi="宋体" w:eastAsia="宋体" w:cs="宋体"/>
          <w:b/>
          <w:color w:val="000000"/>
          <w:sz w:val="32"/>
          <w:szCs w:val="24"/>
        </w:rPr>
        <w:t xml:space="preserve">、投标人情况介绍</w:t>
      </w:r>
      <w:bookmarkEnd w:id="155"/>
      <w:r/>
      <w:r/>
    </w:p>
    <w:p>
      <w:pPr>
        <w:jc w:val="left"/>
        <w:widowControl/>
        <w:rPr>
          <w:rFonts w:ascii="Times New Roman" w:hAnsi="Times New Roman" w:eastAsia="Times New Roman" w:cs="Times New Roman"/>
          <w:sz w:val="24"/>
          <w:szCs w:val="24"/>
        </w:rPr>
        <w:outlineLvl w:val="2"/>
      </w:pPr>
      <w:r>
        <w:rPr>
          <w:rFonts w:ascii="Times New Roman" w:hAnsi="Times New Roman" w:eastAsia="Times New Roman" w:cs="Times New Roman"/>
          <w:color w:val="000000"/>
          <w:sz w:val="24"/>
          <w:szCs w:val="24"/>
        </w:rPr>
        <w:br w:type="page" w:clear="all"/>
      </w:r>
      <w:r>
        <w:rPr>
          <w:rFonts w:ascii="宋体" w:hAnsi="宋体" w:eastAsia="宋体" w:cs="宋体"/>
          <w:b/>
          <w:color w:val="000000"/>
          <w:sz w:val="28"/>
          <w:szCs w:val="24"/>
        </w:rPr>
        <w:t xml:space="preserve">  投标人拥有的设施设备情况</w:t>
      </w:r>
      <w:r/>
    </w:p>
    <w:p>
      <w:pPr>
        <w:jc w:val="center"/>
        <w:spacing w:line="360" w:lineRule="auto"/>
        <w:rPr>
          <w:rFonts w:ascii="宋体" w:hAnsi="宋体" w:eastAsia="宋体" w:cs="Times New Roman"/>
          <w:b/>
          <w:bCs/>
          <w:sz w:val="28"/>
          <w:szCs w:val="28"/>
        </w:rPr>
      </w:pPr>
      <w:r>
        <w:rPr>
          <w:rFonts w:ascii="宋体" w:hAnsi="宋体" w:eastAsia="宋体" w:cs="Times New Roman"/>
          <w:b/>
          <w:bCs/>
          <w:sz w:val="28"/>
          <w:szCs w:val="28"/>
        </w:rPr>
      </w:r>
      <w:r/>
    </w:p>
    <w:p>
      <w:pPr>
        <w:jc w:val="center"/>
        <w:spacing w:line="360" w:lineRule="auto"/>
        <w:rPr>
          <w:rFonts w:ascii="Times New Roman" w:hAnsi="Times New Roman" w:eastAsia="宋体" w:cs="Times New Roman"/>
          <w:b/>
          <w:bCs/>
          <w:sz w:val="28"/>
          <w:szCs w:val="28"/>
        </w:rPr>
      </w:pPr>
      <w:r>
        <w:rPr>
          <w:rFonts w:hint="eastAsia" w:ascii="宋体" w:hAnsi="宋体" w:eastAsia="宋体" w:cs="Times New Roman"/>
          <w:b/>
          <w:bCs/>
          <w:color w:val="000000"/>
          <w:sz w:val="28"/>
          <w:szCs w:val="28"/>
        </w:rPr>
        <w:t xml:space="preserve">投标人拥有的设施设备情况（若有的话）</w:t>
      </w:r>
      <w:r/>
    </w:p>
    <w:p>
      <w:pPr>
        <w:jc w:val="left"/>
        <w:widowControl/>
        <w:rPr>
          <w:rFonts w:ascii="Times New Roman" w:hAnsi="Times New Roman" w:eastAsia="Times New Roman" w:cs="Times New Roman"/>
          <w:sz w:val="24"/>
          <w:szCs w:val="24"/>
        </w:rPr>
        <w:outlineLvl w:val="2"/>
      </w:pPr>
      <w:r>
        <w:rPr>
          <w:rFonts w:ascii="Times New Roman" w:hAnsi="Times New Roman" w:eastAsia="Times New Roman" w:cs="Times New Roman"/>
          <w:color w:val="000000"/>
          <w:sz w:val="24"/>
          <w:szCs w:val="24"/>
        </w:rPr>
        <w:br w:type="page" w:clear="all"/>
      </w:r>
      <w:r>
        <w:rPr>
          <w:rFonts w:ascii="宋体" w:hAnsi="宋体" w:eastAsia="宋体" w:cs="宋体"/>
          <w:b/>
          <w:color w:val="000000"/>
          <w:sz w:val="28"/>
          <w:szCs w:val="24"/>
        </w:rPr>
        <w:t xml:space="preserve">  类似业绩一览表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Times New Roman" w:cs="Tahoma"/>
          <w:color w:val="000000"/>
          <w:sz w:val="24"/>
          <w:szCs w:val="24"/>
        </w:rPr>
        <w:t xml:space="preserve">﻿</w:t>
      </w:r>
      <w:r>
        <w:rPr>
          <w:rFonts w:ascii="Times New Roman" w:hAnsi="Times New Roman" w:eastAsia="Times New Roman" w:cs="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p>
    <w:tbl>
      <w:tblPr>
        <w:tblStyle w:val="968"/>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bookmarkStart w:id="156" w:name="xh"/>
            <w:r/>
            <w:bookmarkEnd w:id="156"/>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bookmarkStart w:id="157" w:name="XmName"/>
            <w:r/>
            <w:bookmarkEnd w:id="15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bookmarkStart w:id="158" w:name="ZhongBiaoJia"/>
            <w:r/>
            <w:bookmarkEnd w:id="158"/>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r>
    </w:tbl>
    <w:p>
      <w:pPr>
        <w:jc w:val="center"/>
        <w:spacing w:before="240" w:after="240"/>
        <w:widowControl/>
        <w:rPr>
          <w:rFonts w:ascii="Times New Roman" w:hAnsi="Times New Roman" w:eastAsia="Times New Roman" w:cs="Times New Roman"/>
          <w:sz w:val="24"/>
          <w:szCs w:val="24"/>
        </w:rPr>
      </w:pPr>
      <w:r>
        <w:rPr>
          <w:rFonts w:ascii="Times New Roman" w:hAnsi="Times New Roman" w:eastAsia="Times New Roman" w:cs="Times New Roman"/>
          <w:color w:val="000000"/>
          <w:sz w:val="24"/>
          <w:szCs w:val="24"/>
        </w:rPr>
        <w:t xml:space="preserve">  </w:t>
      </w:r>
      <w:r/>
    </w:p>
    <w:p>
      <w:pPr>
        <w:jc w:val="left"/>
        <w:spacing w:before="240" w:after="240"/>
        <w:widowControl/>
        <w:rPr>
          <w:rFonts w:ascii="Times New Roman" w:hAnsi="Times New Roman" w:eastAsia="宋体" w:cs="Times New Roman"/>
          <w:sz w:val="24"/>
          <w:szCs w:val="24"/>
        </w:rPr>
      </w:pPr>
      <w:r>
        <w:rPr>
          <w:rFonts w:ascii="Times New Roman" w:hAnsi="Times New Roman" w:eastAsia="Times New Roman" w:cs="Times New Roman"/>
          <w:color w:val="000000"/>
          <w:sz w:val="24"/>
          <w:szCs w:val="24"/>
        </w:rPr>
        <w:br w:type="page" w:clear="all"/>
      </w:r>
      <w:bookmarkEnd w:id="122"/>
      <w:r/>
      <w:bookmarkEnd w:id="123"/>
      <w:r/>
      <w:bookmarkEnd w:id="137"/>
      <w:r/>
      <w:bookmarkEnd w:id="138"/>
      <w:r/>
      <w:bookmarkEnd w:id="139"/>
      <w:r/>
      <w:r/>
    </w:p>
    <w:p>
      <w:pPr>
        <w:jc w:val="left"/>
        <w:widowControl/>
        <w:rPr>
          <w:rFonts w:hint="eastAsia" w:ascii="宋体" w:hAnsi="宋体" w:eastAsia="宋体" w:cs="宋体"/>
          <w:b/>
          <w:color w:val="000000"/>
          <w:sz w:val="28"/>
          <w:szCs w:val="24"/>
          <w:lang w:eastAsia="zh-CN"/>
        </w:rPr>
        <w:outlineLvl w:val="2"/>
      </w:pPr>
      <w:r>
        <w:rPr>
          <w:rFonts w:hint="eastAsia" w:ascii="宋体" w:hAnsi="宋体" w:eastAsia="宋体" w:cs="宋体"/>
          <w:b/>
          <w:color w:val="000000"/>
          <w:sz w:val="28"/>
          <w:szCs w:val="24"/>
          <w:lang w:eastAsia="zh-CN"/>
        </w:rPr>
        <w:t xml:space="preserve">投标人获得的相关奖项</w:t>
      </w:r>
      <w:r/>
    </w:p>
    <w:p>
      <w:pPr>
        <w:pStyle w:val="1012"/>
        <w:rPr>
          <w:rFonts w:hint="eastAsia" w:ascii="宋体" w:hAnsi="宋体" w:eastAsia="宋体" w:cs="宋体"/>
          <w:b/>
          <w:color w:val="000000"/>
          <w:sz w:val="28"/>
          <w:szCs w:val="24"/>
          <w:lang w:eastAsia="zh-CN"/>
        </w:rPr>
      </w:pPr>
      <w:r>
        <w:rPr>
          <w:rFonts w:hint="eastAsia" w:ascii="宋体" w:hAnsi="宋体" w:eastAsia="宋体" w:cs="宋体"/>
          <w:b/>
          <w:color w:val="000000"/>
          <w:sz w:val="28"/>
          <w:szCs w:val="24"/>
          <w:lang w:eastAsia="zh-CN"/>
        </w:rPr>
      </w:r>
      <w:r/>
    </w:p>
    <w:p>
      <w:pPr>
        <w:ind w:firstLine="2249"/>
        <w:jc w:val="both"/>
        <w:spacing w:before="360" w:after="360" w:line="300" w:lineRule="auto"/>
        <w:widowControl/>
        <w:rPr>
          <w:rFonts w:hint="eastAsia" w:ascii="黑体" w:hAnsi="黑体" w:eastAsia="黑体" w:cs="黑体"/>
          <w:b/>
          <w:bCs/>
          <w:color w:val="000000"/>
          <w:sz w:val="32"/>
          <w:szCs w:val="32"/>
          <w:lang w:eastAsia="zh-CN"/>
        </w:rPr>
      </w:pPr>
      <w:r>
        <w:rPr>
          <w:rFonts w:hint="eastAsia" w:ascii="黑体" w:hAnsi="黑体" w:eastAsia="黑体" w:cs="黑体"/>
          <w:b/>
          <w:bCs/>
          <w:color w:val="000000"/>
          <w:sz w:val="32"/>
          <w:szCs w:val="32"/>
          <w:lang w:eastAsia="zh-CN"/>
        </w:rPr>
        <w:t xml:space="preserve">投标人获得的相关奖项（如有）</w:t>
      </w:r>
      <w:r/>
    </w:p>
    <w:p>
      <w:pPr>
        <w:pStyle w:val="969"/>
        <w:rPr>
          <w:rFonts w:hint="eastAsia"/>
          <w:lang w:eastAsia="zh-CN"/>
        </w:rPr>
      </w:pPr>
      <w:r>
        <w:rPr>
          <w:rFonts w:hint="eastAsia"/>
          <w:lang w:eastAsia="zh-CN"/>
        </w:rPr>
      </w:r>
      <w:r/>
    </w:p>
    <w:sectPr>
      <w:footerReference w:type="default" r:id="rId12"/>
      <w:footnotePr/>
      <w:endnotePr/>
      <w:type w:val="nextPage"/>
      <w:pgSz w:w="11906" w:h="16838" w:orient="portrait"/>
      <w:pgMar w:top="1440" w:right="1134"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2149" cy="153339"/>
              <wp:effectExtent l="3175" t="3175" r="3175" b="3175"/>
              <wp:wrapNone/>
              <wp:docPr id="1" name="文本框 11"/>
              <wp:cNvGraphicFramePr/>
              <a:graphic xmlns:a="http://schemas.openxmlformats.org/drawingml/2006/main">
                <a:graphicData uri="http://schemas.microsoft.com/office/word/2010/wordprocessingShape">
                  <wps:wsp>
                    <wps:cNvPr id="0" name=""/>
                    <wps:cNvSpPr txBox="1"/>
                    <wps:spPr bwMode="auto">
                      <a:xfrm flipH="0" flipV="0">
                        <a:off x="0" y="0"/>
                        <a:ext cx="292149" cy="153339"/>
                      </a:xfrm>
                      <a:prstGeom prst="rect">
                        <a:avLst/>
                      </a:prstGeom>
                      <a:noFill/>
                      <a:ln w="6350">
                        <a:noFill/>
                      </a:ln>
                      <a:effectLst/>
                    </wps:spPr>
                    <wps:txbx>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0pt;height:12.1pt;mso-wrap-distance-left:9.0pt;mso-wrap-distance-top:0.0pt;mso-wrap-distance-right:9.0pt;mso-wrap-distance-bottom:0.0pt;v-text-anchor:top;visibility:visible;" filled="f" stroked="f" strokeweight="0.50pt">
              <v:textbox inset="0,0,0,0">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96"/>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0"/>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2753" cy="153339"/>
              <wp:effectExtent l="3175" t="3175" r="3175" b="3175"/>
              <wp:wrapNone/>
              <wp:docPr id="4" name="文本框 20"/>
              <wp:cNvGraphicFramePr/>
              <a:graphic xmlns:a="http://schemas.openxmlformats.org/drawingml/2006/main">
                <a:graphicData uri="http://schemas.microsoft.com/office/word/2010/wordprocessingShape">
                  <wps:wsp>
                    <wps:cNvPr id="0" name=""/>
                    <wps:cNvSpPr txBox="1"/>
                    <wps:spPr bwMode="auto">
                      <a:xfrm flipH="0" flipV="0">
                        <a:off x="0" y="0"/>
                        <a:ext cx="172753" cy="153339"/>
                      </a:xfrm>
                      <a:prstGeom prst="rect">
                        <a:avLst/>
                      </a:prstGeom>
                      <a:noFill/>
                      <a:ln w="6350">
                        <a:noFill/>
                      </a:ln>
                      <a:effectLst/>
                    </wps:spPr>
                    <wps:txbx>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6pt;height:12.1pt;mso-wrap-distance-left:9.0pt;mso-wrap-distance-top:0.0pt;mso-wrap-distance-right:9.0pt;mso-wrap-distance-bottom:0.0pt;v-text-anchor:top;visibility:visible;" filled="f" stroked="f" strokeweight="0.50pt">
              <v:textbox inset="0,0,0,0">
                <w:txbxContent>
                  <w:p>
                    <w:pPr>
                      <w:pStyle w:val="97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8"/>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6"/>
  </w:num>
  <w:num w:numId="5">
    <w:abstractNumId w:val="8"/>
  </w:num>
  <w:num w:numId="6">
    <w:abstractNumId w:val="3"/>
  </w:num>
  <w:num w:numId="7">
    <w:abstractNumId w:val="2"/>
  </w:num>
  <w:num w:numId="8">
    <w:abstractNumId w:val="5"/>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name w:val="Heading 1"/>
    <w:basedOn w:val="965"/>
    <w:next w:val="965"/>
    <w:link w:val="791"/>
    <w:uiPriority w:val="9"/>
    <w:qFormat/>
    <w:pPr>
      <w:keepLines/>
      <w:keepNext/>
      <w:spacing w:before="480" w:after="200"/>
      <w:outlineLvl w:val="0"/>
    </w:pPr>
    <w:rPr>
      <w:rFonts w:ascii="Arial" w:hAnsi="Arial" w:eastAsia="Arial" w:cs="Arial"/>
      <w:sz w:val="40"/>
      <w:szCs w:val="40"/>
    </w:rPr>
  </w:style>
  <w:style w:type="character" w:styleId="791">
    <w:name w:val="Heading 1 Char"/>
    <w:basedOn w:val="967"/>
    <w:link w:val="790"/>
    <w:uiPriority w:val="9"/>
    <w:rPr>
      <w:rFonts w:ascii="Arial" w:hAnsi="Arial" w:eastAsia="Arial" w:cs="Arial"/>
      <w:sz w:val="40"/>
      <w:szCs w:val="40"/>
    </w:rPr>
  </w:style>
  <w:style w:type="character" w:styleId="792">
    <w:name w:val="Heading 2 Char"/>
    <w:basedOn w:val="967"/>
    <w:link w:val="966"/>
    <w:uiPriority w:val="9"/>
    <w:rPr>
      <w:rFonts w:ascii="Arial" w:hAnsi="Arial" w:eastAsia="Arial" w:cs="Arial"/>
      <w:sz w:val="34"/>
    </w:rPr>
  </w:style>
  <w:style w:type="paragraph" w:styleId="793">
    <w:name w:val="Heading 3"/>
    <w:basedOn w:val="965"/>
    <w:next w:val="965"/>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basedOn w:val="967"/>
    <w:link w:val="793"/>
    <w:uiPriority w:val="9"/>
    <w:rPr>
      <w:rFonts w:ascii="Arial" w:hAnsi="Arial" w:eastAsia="Arial" w:cs="Arial"/>
      <w:sz w:val="30"/>
      <w:szCs w:val="30"/>
    </w:rPr>
  </w:style>
  <w:style w:type="paragraph" w:styleId="795">
    <w:name w:val="Heading 4"/>
    <w:basedOn w:val="965"/>
    <w:next w:val="965"/>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basedOn w:val="967"/>
    <w:link w:val="795"/>
    <w:uiPriority w:val="9"/>
    <w:rPr>
      <w:rFonts w:ascii="Arial" w:hAnsi="Arial" w:eastAsia="Arial" w:cs="Arial"/>
      <w:b/>
      <w:bCs/>
      <w:sz w:val="26"/>
      <w:szCs w:val="26"/>
    </w:rPr>
  </w:style>
  <w:style w:type="paragraph" w:styleId="797">
    <w:name w:val="Heading 5"/>
    <w:basedOn w:val="965"/>
    <w:next w:val="965"/>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967"/>
    <w:link w:val="797"/>
    <w:uiPriority w:val="9"/>
    <w:rPr>
      <w:rFonts w:ascii="Arial" w:hAnsi="Arial" w:eastAsia="Arial" w:cs="Arial"/>
      <w:b/>
      <w:bCs/>
      <w:sz w:val="24"/>
      <w:szCs w:val="24"/>
    </w:rPr>
  </w:style>
  <w:style w:type="paragraph" w:styleId="799">
    <w:name w:val="Heading 6"/>
    <w:basedOn w:val="965"/>
    <w:next w:val="965"/>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67"/>
    <w:link w:val="799"/>
    <w:uiPriority w:val="9"/>
    <w:rPr>
      <w:rFonts w:ascii="Arial" w:hAnsi="Arial" w:eastAsia="Arial" w:cs="Arial"/>
      <w:b/>
      <w:bCs/>
      <w:sz w:val="22"/>
      <w:szCs w:val="22"/>
    </w:rPr>
  </w:style>
  <w:style w:type="paragraph" w:styleId="801">
    <w:name w:val="Heading 7"/>
    <w:basedOn w:val="965"/>
    <w:next w:val="965"/>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67"/>
    <w:link w:val="801"/>
    <w:uiPriority w:val="9"/>
    <w:rPr>
      <w:rFonts w:ascii="Arial" w:hAnsi="Arial" w:eastAsia="Arial" w:cs="Arial"/>
      <w:b/>
      <w:bCs/>
      <w:i/>
      <w:iCs/>
      <w:sz w:val="22"/>
      <w:szCs w:val="22"/>
    </w:rPr>
  </w:style>
  <w:style w:type="paragraph" w:styleId="803">
    <w:name w:val="Heading 8"/>
    <w:basedOn w:val="965"/>
    <w:next w:val="965"/>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67"/>
    <w:link w:val="803"/>
    <w:uiPriority w:val="9"/>
    <w:rPr>
      <w:rFonts w:ascii="Arial" w:hAnsi="Arial" w:eastAsia="Arial" w:cs="Arial"/>
      <w:i/>
      <w:iCs/>
      <w:sz w:val="22"/>
      <w:szCs w:val="22"/>
    </w:rPr>
  </w:style>
  <w:style w:type="paragraph" w:styleId="805">
    <w:name w:val="Heading 9"/>
    <w:basedOn w:val="965"/>
    <w:next w:val="965"/>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7"/>
    <w:link w:val="805"/>
    <w:uiPriority w:val="9"/>
    <w:rPr>
      <w:rFonts w:ascii="Arial" w:hAnsi="Arial" w:eastAsia="Arial" w:cs="Arial"/>
      <w:i/>
      <w:iCs/>
      <w:sz w:val="21"/>
      <w:szCs w:val="21"/>
    </w:rPr>
  </w:style>
  <w:style w:type="paragraph" w:styleId="807">
    <w:name w:val="List Paragraph"/>
    <w:basedOn w:val="965"/>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5"/>
    <w:next w:val="965"/>
    <w:link w:val="810"/>
    <w:uiPriority w:val="10"/>
    <w:qFormat/>
    <w:pPr>
      <w:contextualSpacing/>
      <w:spacing w:before="300" w:after="200"/>
    </w:pPr>
    <w:rPr>
      <w:sz w:val="48"/>
      <w:szCs w:val="48"/>
    </w:rPr>
  </w:style>
  <w:style w:type="character" w:styleId="810">
    <w:name w:val="Title Char"/>
    <w:basedOn w:val="967"/>
    <w:link w:val="809"/>
    <w:uiPriority w:val="10"/>
    <w:rPr>
      <w:sz w:val="48"/>
      <w:szCs w:val="48"/>
    </w:rPr>
  </w:style>
  <w:style w:type="paragraph" w:styleId="811">
    <w:name w:val="Subtitle"/>
    <w:basedOn w:val="965"/>
    <w:next w:val="965"/>
    <w:link w:val="812"/>
    <w:uiPriority w:val="11"/>
    <w:qFormat/>
    <w:pPr>
      <w:spacing w:before="200" w:after="200"/>
    </w:pPr>
    <w:rPr>
      <w:sz w:val="24"/>
      <w:szCs w:val="24"/>
    </w:rPr>
  </w:style>
  <w:style w:type="character" w:styleId="812">
    <w:name w:val="Subtitle Char"/>
    <w:basedOn w:val="967"/>
    <w:link w:val="811"/>
    <w:uiPriority w:val="11"/>
    <w:rPr>
      <w:sz w:val="24"/>
      <w:szCs w:val="24"/>
    </w:rPr>
  </w:style>
  <w:style w:type="paragraph" w:styleId="813">
    <w:name w:val="Quote"/>
    <w:basedOn w:val="965"/>
    <w:next w:val="965"/>
    <w:link w:val="814"/>
    <w:uiPriority w:val="29"/>
    <w:qFormat/>
    <w:pPr>
      <w:ind w:left="720" w:right="720"/>
    </w:pPr>
    <w:rPr>
      <w:i/>
    </w:rPr>
  </w:style>
  <w:style w:type="character" w:styleId="814">
    <w:name w:val="Quote Char"/>
    <w:link w:val="813"/>
    <w:uiPriority w:val="29"/>
    <w:rPr>
      <w:i/>
    </w:rPr>
  </w:style>
  <w:style w:type="paragraph" w:styleId="815">
    <w:name w:val="Intense Quote"/>
    <w:basedOn w:val="965"/>
    <w:next w:val="965"/>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5"/>
    <w:link w:val="818"/>
    <w:uiPriority w:val="99"/>
    <w:unhideWhenUsed/>
    <w:pPr>
      <w:spacing w:after="0" w:line="240" w:lineRule="auto"/>
      <w:tabs>
        <w:tab w:val="center" w:pos="7143" w:leader="none"/>
        <w:tab w:val="right" w:pos="14287" w:leader="none"/>
      </w:tabs>
    </w:pPr>
  </w:style>
  <w:style w:type="character" w:styleId="818">
    <w:name w:val="Header Char"/>
    <w:basedOn w:val="967"/>
    <w:link w:val="817"/>
    <w:uiPriority w:val="99"/>
  </w:style>
  <w:style w:type="character" w:styleId="819">
    <w:name w:val="Footer Char"/>
    <w:basedOn w:val="967"/>
    <w:link w:val="974"/>
    <w:uiPriority w:val="99"/>
  </w:style>
  <w:style w:type="paragraph" w:styleId="820">
    <w:name w:val="Caption"/>
    <w:basedOn w:val="965"/>
    <w:next w:val="965"/>
    <w:uiPriority w:val="35"/>
    <w:semiHidden/>
    <w:unhideWhenUsed/>
    <w:qFormat/>
    <w:pPr>
      <w:spacing w:line="276" w:lineRule="auto"/>
    </w:pPr>
    <w:rPr>
      <w:b/>
      <w:bCs/>
      <w:color w:val="4f81bd" w:themeColor="accent1"/>
      <w:sz w:val="18"/>
      <w:szCs w:val="18"/>
    </w:rPr>
  </w:style>
  <w:style w:type="character" w:styleId="821">
    <w:name w:val="Caption Char"/>
    <w:basedOn w:val="820"/>
    <w:link w:val="974"/>
    <w:uiPriority w:val="99"/>
  </w:style>
  <w:style w:type="table" w:styleId="822">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967"/>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967"/>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6">
    <w:name w:val="Heading 2"/>
    <w:basedOn w:val="965"/>
    <w:uiPriority w:val="9"/>
    <w:unhideWhenUsed/>
    <w:qFormat/>
    <w:pPr>
      <w:keepLines/>
      <w:keepNext/>
      <w:spacing w:before="360" w:after="200"/>
      <w:outlineLvl w:val="1"/>
    </w:pPr>
    <w:rPr>
      <w:rFonts w:ascii="Arial" w:hAnsi="Arial" w:eastAsia="Arial" w:cs="Arial"/>
      <w:sz w:val="34"/>
    </w:rPr>
  </w:style>
  <w:style w:type="character" w:styleId="967" w:default="1">
    <w:name w:val="Default Paragraph Font"/>
    <w:uiPriority w:val="0"/>
    <w:semiHidden/>
    <w:qFormat/>
  </w:style>
  <w:style w:type="table" w:styleId="968" w:default="1">
    <w:name w:val="Normal Table"/>
    <w:uiPriority w:val="0"/>
    <w:semiHidden/>
    <w:qFormat/>
    <w:tblPr>
      <w:tblCellMar>
        <w:left w:w="108" w:type="dxa"/>
        <w:top w:w="0" w:type="dxa"/>
        <w:right w:w="108" w:type="dxa"/>
        <w:bottom w:w="0" w:type="dxa"/>
      </w:tblCellMar>
    </w:tblPr>
  </w:style>
  <w:style w:type="paragraph" w:styleId="969" w:customStyle="1">
    <w:name w:val="首行缩进"/>
    <w:basedOn w:val="965"/>
    <w:uiPriority w:val="0"/>
    <w:qFormat/>
    <w:pPr>
      <w:ind w:firstLine="480"/>
      <w:jc w:val="left"/>
      <w:spacing w:line="360" w:lineRule="auto"/>
    </w:pPr>
    <w:rPr>
      <w:rFonts w:ascii="宋体" w:hAnsi="宋体"/>
      <w:sz w:val="24"/>
    </w:rPr>
  </w:style>
  <w:style w:type="paragraph" w:styleId="970">
    <w:name w:val="Document Map"/>
    <w:basedOn w:val="965"/>
    <w:uiPriority w:val="0"/>
    <w:semiHidden/>
    <w:qFormat/>
    <w:rPr>
      <w:rFonts w:ascii="宋体" w:hAnsi="Calibri" w:cs="宋体"/>
      <w:sz w:val="18"/>
      <w:szCs w:val="18"/>
    </w:rPr>
  </w:style>
  <w:style w:type="paragraph" w:styleId="971">
    <w:name w:val="Body Text"/>
    <w:basedOn w:val="965"/>
    <w:uiPriority w:val="0"/>
    <w:semiHidden/>
    <w:qFormat/>
  </w:style>
  <w:style w:type="paragraph" w:styleId="972">
    <w:name w:val="Body Text Indent"/>
    <w:basedOn w:val="965"/>
    <w:next w:val="973"/>
    <w:uiPriority w:val="0"/>
    <w:qFormat/>
    <w:pPr>
      <w:ind w:firstLine="560"/>
      <w:jc w:val="left"/>
      <w:spacing w:line="300" w:lineRule="auto"/>
    </w:pPr>
    <w:rPr>
      <w:sz w:val="28"/>
    </w:rPr>
  </w:style>
  <w:style w:type="paragraph" w:styleId="973">
    <w:name w:val="envelope return"/>
    <w:basedOn w:val="965"/>
    <w:uiPriority w:val="0"/>
    <w:qFormat/>
    <w:rPr>
      <w:rFonts w:ascii="Arial" w:hAnsi="Arial"/>
    </w:rPr>
  </w:style>
  <w:style w:type="paragraph" w:styleId="974">
    <w:name w:val="Footer"/>
    <w:basedOn w:val="965"/>
    <w:uiPriority w:val="99"/>
    <w:unhideWhenUsed/>
    <w:qFormat/>
    <w:pPr>
      <w:spacing w:after="0" w:line="240" w:lineRule="auto"/>
      <w:tabs>
        <w:tab w:val="center" w:pos="7143" w:leader="none"/>
        <w:tab w:val="right" w:pos="14287" w:leader="none"/>
      </w:tabs>
    </w:pPr>
  </w:style>
  <w:style w:type="paragraph" w:styleId="975">
    <w:name w:val="Normal (Web)"/>
    <w:basedOn w:val="965"/>
    <w:uiPriority w:val="99"/>
    <w:unhideWhenUsed/>
    <w:qFormat/>
    <w:pPr>
      <w:ind w:left="0" w:right="0"/>
      <w:jc w:val="left"/>
      <w:spacing w:before="100" w:beforeAutospacing="1" w:after="100" w:afterAutospacing="1"/>
    </w:pPr>
    <w:rPr>
      <w:sz w:val="24"/>
      <w:lang w:val="en-US" w:eastAsia="zh-CN" w:bidi="ar"/>
    </w:rPr>
  </w:style>
  <w:style w:type="paragraph" w:styleId="976">
    <w:name w:val="Body Text First Indent 2"/>
    <w:basedOn w:val="972"/>
    <w:uiPriority w:val="0"/>
    <w:qFormat/>
    <w:pPr>
      <w:ind w:firstLine="200"/>
      <w:spacing w:line="360" w:lineRule="auto"/>
    </w:pPr>
    <w:rPr>
      <w:rFonts w:ascii="宋体" w:eastAsia="宋体"/>
      <w:sz w:val="21"/>
      <w:szCs w:val="20"/>
    </w:rPr>
  </w:style>
  <w:style w:type="table" w:styleId="9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Emphasis"/>
    <w:basedOn w:val="967"/>
    <w:uiPriority w:val="20"/>
    <w:qFormat/>
    <w:rPr>
      <w:i/>
    </w:rPr>
  </w:style>
  <w:style w:type="character" w:styleId="979" w:customStyle="1">
    <w:name w:val="默认段落字体11"/>
    <w:uiPriority w:val="1"/>
    <w:unhideWhenUsed/>
    <w:qFormat/>
    <w:rPr>
      <w:rFonts w:hint="default" w:ascii="Times New Roman" w:hAnsi="Times New Roman" w:eastAsia="宋体" w:cs="Times New Roman"/>
      <w:sz w:val="21"/>
      <w:szCs w:val="21"/>
      <w:lang w:val="en-US" w:eastAsia="zh-CN" w:bidi="ar-SA"/>
    </w:rPr>
  </w:style>
  <w:style w:type="character" w:styleId="980" w:customStyle="1">
    <w:name w:val="默认段落字体12"/>
    <w:uiPriority w:val="1"/>
    <w:unhideWhenUsed/>
    <w:qFormat/>
  </w:style>
  <w:style w:type="character" w:styleId="981" w:customStyle="1">
    <w:name w:val="页码1"/>
    <w:uiPriority w:val="0"/>
    <w:qFormat/>
  </w:style>
  <w:style w:type="paragraph" w:styleId="982" w:customStyle="1">
    <w:name w:val="普通正文"/>
    <w:basedOn w:val="965"/>
    <w:uiPriority w:val="0"/>
    <w:qFormat/>
    <w:pPr>
      <w:ind w:firstLine="480"/>
      <w:jc w:val="left"/>
      <w:spacing w:before="120" w:after="120" w:line="360" w:lineRule="auto"/>
    </w:pPr>
    <w:rPr>
      <w:rFonts w:ascii="Arial" w:hAnsi="Arial"/>
      <w:sz w:val="24"/>
      <w:szCs w:val="24"/>
    </w:rPr>
  </w:style>
  <w:style w:type="paragraph" w:styleId="983" w:customStyle="1">
    <w:name w:val="标题 31"/>
    <w:basedOn w:val="965"/>
    <w:next w:val="984"/>
    <w:uiPriority w:val="0"/>
    <w:qFormat/>
    <w:pPr>
      <w:keepLines/>
      <w:keepNext/>
      <w:spacing w:before="260" w:after="260" w:line="416" w:lineRule="auto"/>
      <w:outlineLvl w:val="2"/>
    </w:pPr>
    <w:rPr>
      <w:b/>
      <w:bCs/>
      <w:sz w:val="32"/>
      <w:szCs w:val="32"/>
    </w:rPr>
  </w:style>
  <w:style w:type="paragraph" w:styleId="984" w:customStyle="1">
    <w:name w:val="正文缩进1"/>
    <w:basedOn w:val="965"/>
    <w:uiPriority w:val="0"/>
    <w:qFormat/>
    <w:pPr>
      <w:ind w:firstLine="420"/>
    </w:pPr>
  </w:style>
  <w:style w:type="paragraph" w:styleId="985" w:customStyle="1">
    <w:name w:val="标题 21"/>
    <w:basedOn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6" w:customStyle="1">
    <w:name w:val="标题 41"/>
    <w:basedOn w:val="965"/>
    <w:next w:val="984"/>
    <w:uiPriority w:val="0"/>
    <w:qFormat/>
    <w:pPr>
      <w:keepLines/>
      <w:keepNext/>
      <w:spacing w:before="280" w:after="290" w:line="376" w:lineRule="auto"/>
      <w:outlineLvl w:val="3"/>
    </w:pPr>
    <w:rPr>
      <w:rFonts w:ascii="Arial" w:hAnsi="Arial" w:eastAsia="黑体" w:cs="Arial"/>
      <w:b/>
      <w:bCs/>
      <w:sz w:val="28"/>
      <w:szCs w:val="28"/>
    </w:rPr>
  </w:style>
  <w:style w:type="paragraph" w:styleId="987" w:customStyle="1">
    <w:name w:val="p0"/>
    <w:basedOn w:val="965"/>
    <w:uiPriority w:val="99"/>
    <w:qFormat/>
    <w:pPr>
      <w:widowControl/>
    </w:pPr>
    <w:rPr>
      <w:rFonts w:ascii="Calibri" w:hAnsi="Calibri" w:cs="宋体"/>
      <w:szCs w:val="21"/>
    </w:rPr>
  </w:style>
  <w:style w:type="character" w:styleId="988" w:customStyle="1">
    <w:name w:val="标题 4 Char"/>
    <w:uiPriority w:val="0"/>
    <w:qFormat/>
    <w:rPr>
      <w:rFonts w:ascii="Arial" w:hAnsi="Arial" w:eastAsia="黑体" w:cs="Arial"/>
      <w:b/>
      <w:bCs/>
      <w:sz w:val="28"/>
      <w:szCs w:val="28"/>
    </w:rPr>
  </w:style>
  <w:style w:type="paragraph" w:styleId="989" w:customStyle="1">
    <w:name w:val="Normal_4"/>
    <w:uiPriority w:val="0"/>
    <w:qFormat/>
    <w:rPr>
      <w:rFonts w:hint="default" w:ascii="Times New Roman" w:hAnsi="Times New Roman" w:eastAsia="Times New Roman" w:cs="Times New Roman"/>
      <w:sz w:val="24"/>
      <w:szCs w:val="24"/>
    </w:rPr>
  </w:style>
  <w:style w:type="paragraph" w:styleId="990" w:customStyle="1">
    <w:name w:val="Normal_5"/>
    <w:uiPriority w:val="0"/>
    <w:qFormat/>
    <w:rPr>
      <w:rFonts w:hint="default" w:ascii="Times New Roman" w:hAnsi="Times New Roman" w:eastAsia="Times New Roman" w:cs="Times New Roman"/>
      <w:sz w:val="24"/>
      <w:szCs w:val="24"/>
    </w:rPr>
  </w:style>
  <w:style w:type="paragraph" w:styleId="991" w:customStyle="1">
    <w:name w:val="Normal_6"/>
    <w:uiPriority w:val="0"/>
    <w:qFormat/>
    <w:rPr>
      <w:rFonts w:hint="default" w:ascii="Times New Roman" w:hAnsi="Times New Roman" w:eastAsia="Times New Roman" w:cs="Times New Roman"/>
      <w:sz w:val="24"/>
      <w:szCs w:val="24"/>
    </w:rPr>
  </w:style>
  <w:style w:type="paragraph" w:styleId="992" w:customStyle="1">
    <w:name w:val="Normal_7"/>
    <w:uiPriority w:val="0"/>
    <w:qFormat/>
    <w:rPr>
      <w:rFonts w:hint="default" w:ascii="Times New Roman" w:hAnsi="Times New Roman" w:eastAsia="Times New Roman" w:cs="Times New Roman"/>
      <w:sz w:val="24"/>
      <w:szCs w:val="24"/>
    </w:rPr>
  </w:style>
  <w:style w:type="paragraph" w:styleId="993" w:customStyle="1">
    <w:name w:val="Normal_9"/>
    <w:uiPriority w:val="0"/>
    <w:qFormat/>
    <w:rPr>
      <w:rFonts w:hint="default" w:ascii="Times New Roman" w:hAnsi="Times New Roman" w:eastAsia="Times New Roman" w:cs="Times New Roman"/>
      <w:sz w:val="24"/>
      <w:szCs w:val="24"/>
    </w:rPr>
  </w:style>
  <w:style w:type="paragraph" w:styleId="994" w:customStyle="1">
    <w:name w:val="Normal_10"/>
    <w:uiPriority w:val="0"/>
    <w:qFormat/>
    <w:rPr>
      <w:rFonts w:hint="default" w:ascii="Times New Roman" w:hAnsi="Times New Roman" w:eastAsia="Times New Roman" w:cs="Times New Roman"/>
      <w:sz w:val="24"/>
      <w:szCs w:val="24"/>
      <w:lang w:bidi="ar-SA"/>
    </w:rPr>
  </w:style>
  <w:style w:type="paragraph" w:styleId="995" w:customStyle="1">
    <w:name w:val="Normal_21"/>
    <w:uiPriority w:val="0"/>
    <w:qFormat/>
    <w:rPr>
      <w:rFonts w:hint="default" w:ascii="Times New Roman" w:hAnsi="Times New Roman" w:eastAsia="Times New Roman" w:cs="Times New Roman"/>
      <w:sz w:val="24"/>
      <w:szCs w:val="24"/>
    </w:rPr>
  </w:style>
  <w:style w:type="paragraph" w:styleId="996" w:customStyle="1">
    <w:name w:val="标题 11"/>
    <w:basedOn w:val="965"/>
    <w:next w:val="965"/>
    <w:uiPriority w:val="0"/>
    <w:qFormat/>
    <w:pPr>
      <w:jc w:val="center"/>
      <w:keepNext/>
      <w:outlineLvl w:val="0"/>
    </w:pPr>
    <w:rPr>
      <w:rFonts w:ascii="楷体_GB2312" w:eastAsia="楷体_GB2312"/>
      <w:sz w:val="28"/>
      <w:szCs w:val="28"/>
    </w:rPr>
  </w:style>
  <w:style w:type="paragraph" w:styleId="997" w:customStyle="1">
    <w:name w:val="纯文本1"/>
    <w:basedOn w:val="965"/>
    <w:uiPriority w:val="0"/>
    <w:qFormat/>
    <w:rPr>
      <w:rFonts w:ascii="宋体" w:hAnsi="Courier New" w:cs="Courier New"/>
    </w:rPr>
  </w:style>
  <w:style w:type="paragraph" w:styleId="998" w:customStyle="1">
    <w:name w:val="Table Text"/>
    <w:basedOn w:val="965"/>
    <w:uiPriority w:val="0"/>
    <w:semiHidden/>
    <w:qFormat/>
    <w:rPr>
      <w:rFonts w:ascii="宋体" w:hAnsi="宋体" w:eastAsia="宋体" w:cs="宋体"/>
      <w:sz w:val="24"/>
      <w:szCs w:val="24"/>
    </w:rPr>
  </w:style>
  <w:style w:type="table" w:styleId="999" w:customStyle="1">
    <w:name w:val="Table Normal"/>
    <w:uiPriority w:val="0"/>
    <w:unhideWhenUsed/>
    <w:qFormat/>
    <w:tblPr>
      <w:tblCellMar>
        <w:left w:w="0" w:type="dxa"/>
        <w:top w:w="0" w:type="dxa"/>
        <w:right w:w="0" w:type="dxa"/>
        <w:bottom w:w="0" w:type="dxa"/>
      </w:tblCellMar>
    </w:tblPr>
  </w:style>
  <w:style w:type="character" w:styleId="1000" w:customStyle="1">
    <w:name w:val="font31"/>
    <w:basedOn w:val="967"/>
    <w:uiPriority w:val="0"/>
    <w:qFormat/>
    <w:rPr>
      <w:rFonts w:hint="eastAsia" w:ascii="宋体" w:hAnsi="宋体" w:eastAsia="宋体" w:cs="宋体"/>
      <w:color w:val="000000"/>
      <w:sz w:val="20"/>
      <w:szCs w:val="20"/>
      <w:u w:val="none"/>
    </w:rPr>
  </w:style>
  <w:style w:type="character" w:styleId="1001" w:customStyle="1">
    <w:name w:val="font41"/>
    <w:basedOn w:val="967"/>
    <w:uiPriority w:val="0"/>
    <w:qFormat/>
    <w:rPr>
      <w:rFonts w:hint="eastAsia" w:ascii="宋体" w:hAnsi="宋体" w:eastAsia="宋体" w:cs="宋体"/>
      <w:color w:val="000000"/>
      <w:sz w:val="20"/>
      <w:szCs w:val="20"/>
      <w:u w:val="none"/>
    </w:rPr>
  </w:style>
  <w:style w:type="character" w:styleId="1002" w:customStyle="1">
    <w:name w:val="font01"/>
    <w:basedOn w:val="967"/>
    <w:uiPriority w:val="0"/>
    <w:qFormat/>
    <w:rPr>
      <w:rFonts w:hint="default" w:ascii="Arial" w:hAnsi="Arial" w:cs="Arial"/>
      <w:color w:val="000000"/>
      <w:sz w:val="20"/>
      <w:szCs w:val="20"/>
      <w:u w:val="none"/>
    </w:rPr>
  </w:style>
  <w:style w:type="paragraph" w:styleId="1003" w:customStyle="1">
    <w:name w:val="Normal_13"/>
    <w:uiPriority w:val="0"/>
    <w:qFormat/>
    <w:rPr>
      <w:rFonts w:ascii="Times New Roman" w:hAnsi="Times New Roman" w:eastAsia="Times New Roman" w:cs="Times New Roman"/>
      <w:sz w:val="24"/>
      <w:szCs w:val="24"/>
      <w:lang w:bidi="ar-SA"/>
    </w:rPr>
  </w:style>
  <w:style w:type="paragraph" w:styleId="1004" w:customStyle="1">
    <w:name w:val="Normal_19"/>
    <w:uiPriority w:val="0"/>
    <w:qFormat/>
    <w:rPr>
      <w:rFonts w:ascii="Times New Roman" w:hAnsi="Times New Roman" w:eastAsia="Times New Roman" w:cs="Times New Roman"/>
      <w:sz w:val="24"/>
      <w:szCs w:val="24"/>
      <w:lang w:bidi="ar-SA"/>
    </w:rPr>
  </w:style>
  <w:style w:type="paragraph" w:styleId="1005" w:customStyle="1">
    <w:name w:val="Normal_39"/>
    <w:uiPriority w:val="0"/>
    <w:qFormat/>
    <w:rPr>
      <w:rFonts w:hint="default" w:ascii="Times New Roman" w:hAnsi="Times New Roman" w:eastAsia="Times New Roman" w:cs="Times New Roman"/>
      <w:sz w:val="24"/>
      <w:szCs w:val="24"/>
      <w:lang w:bidi="ar-SA"/>
    </w:rPr>
  </w:style>
  <w:style w:type="paragraph" w:styleId="1006" w:customStyle="1">
    <w:name w:val="页眉1"/>
    <w:basedOn w:val="965"/>
    <w:uiPriority w:val="0"/>
    <w:qFormat/>
    <w:pPr>
      <w:jc w:val="center"/>
      <w:tabs>
        <w:tab w:val="center" w:pos="4153" w:leader="none"/>
        <w:tab w:val="right" w:pos="8306" w:leader="none"/>
      </w:tabs>
      <w:pBdr>
        <w:bottom w:val="single" w:color="000000" w:sz="6" w:space="1"/>
      </w:pBdr>
    </w:pPr>
    <w:rPr>
      <w:sz w:val="18"/>
      <w:szCs w:val="18"/>
    </w:rPr>
  </w:style>
  <w:style w:type="paragraph" w:styleId="1007" w:customStyle="1">
    <w:name w:val="页脚1"/>
    <w:basedOn w:val="965"/>
    <w:uiPriority w:val="0"/>
    <w:qFormat/>
    <w:pPr>
      <w:jc w:val="left"/>
      <w:tabs>
        <w:tab w:val="center" w:pos="4153" w:leader="none"/>
        <w:tab w:val="right" w:pos="8306" w:leader="none"/>
      </w:tabs>
    </w:pPr>
    <w:rPr>
      <w:sz w:val="18"/>
      <w:szCs w:val="18"/>
    </w:rPr>
  </w:style>
  <w:style w:type="paragraph" w:styleId="1008" w:customStyle="1">
    <w:name w:val="样式1"/>
    <w:basedOn w:val="965"/>
    <w:uiPriority w:val="0"/>
    <w:qFormat/>
    <w:pPr>
      <w:numPr>
        <w:ilvl w:val="0"/>
        <w:numId w:val="1"/>
      </w:numPr>
    </w:pPr>
    <w:rPr>
      <w:rFonts w:ascii="宋体" w:hAnsi="宋体" w:cs="宋体"/>
      <w:szCs w:val="21"/>
    </w:rPr>
  </w:style>
  <w:style w:type="paragraph" w:styleId="1009" w:customStyle="1">
    <w:name w:val="段"/>
    <w:next w:val="1010"/>
    <w:uiPriority w:val="0"/>
    <w:qFormat/>
    <w:pPr>
      <w:ind w:firstLine="200"/>
      <w:jc w:val="both"/>
    </w:pPr>
    <w:rPr>
      <w:rFonts w:ascii="宋体" w:hAnsi="Calibri" w:eastAsia="宋体" w:cs="Times New Roman"/>
      <w:sz w:val="21"/>
      <w:szCs w:val="22"/>
      <w:lang w:val="en-US" w:eastAsia="zh-CN" w:bidi="ar-SA"/>
    </w:rPr>
  </w:style>
  <w:style w:type="paragraph" w:styleId="1010" w:customStyle="1">
    <w:name w:val="正文 A"/>
    <w:next w:val="1009"/>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011" w:customStyle="1">
    <w:name w:val="Normal_0_1"/>
    <w:uiPriority w:val="0"/>
    <w:qFormat/>
    <w:rPr>
      <w:rFonts w:hint="default" w:ascii="Calibri" w:hAnsi="Calibri" w:eastAsia="Times New Roman" w:cs="Times New Roman"/>
      <w:sz w:val="24"/>
      <w:szCs w:val="24"/>
    </w:rPr>
  </w:style>
  <w:style w:type="paragraph" w:styleId="1012" w:customStyle="1">
    <w:name w:val="正文文本缩进1"/>
    <w:next w:val="1013"/>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1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14" w:customStyle="1">
    <w:name w:val="Normal_0_0_0"/>
    <w:uiPriority w:val="0"/>
    <w:qFormat/>
    <w:rPr>
      <w:rFonts w:hint="default" w:ascii="Calibri" w:hAnsi="Calibri" w:eastAsia="Times New Roman" w:cs="Times New Roman"/>
      <w:sz w:val="24"/>
      <w:szCs w:val="24"/>
    </w:rPr>
  </w:style>
  <w:style w:type="character" w:styleId="1015" w:customStyle="1">
    <w:name w:val="font51"/>
    <w:basedOn w:val="967"/>
    <w:uiPriority w:val="0"/>
    <w:qFormat/>
    <w:rPr>
      <w:rFonts w:hint="eastAsia" w:ascii="宋体" w:hAnsi="宋体" w:eastAsia="宋体" w:cs="宋体"/>
      <w:i/>
      <w:color w:val="000000"/>
      <w:sz w:val="20"/>
      <w:szCs w:val="20"/>
      <w:u w:val="single"/>
    </w:rPr>
  </w:style>
  <w:style w:type="character" w:styleId="1016" w:customStyle="1">
    <w:name w:val="font61"/>
    <w:basedOn w:val="967"/>
    <w:uiPriority w:val="0"/>
    <w:qFormat/>
    <w:rPr>
      <w:rFonts w:hint="eastAsia" w:ascii="宋体" w:hAnsi="宋体" w:eastAsia="宋体" w:cs="宋体"/>
      <w:i/>
      <w:color w:val="000000"/>
      <w:sz w:val="20"/>
      <w:szCs w:val="20"/>
      <w:u w:val="single"/>
    </w:rPr>
  </w:style>
  <w:style w:type="paragraph" w:styleId="1017" w:customStyle="1">
    <w:name w:val="Body text|2"/>
    <w:basedOn w:val="965"/>
    <w:uiPriority w:val="0"/>
    <w:qFormat/>
    <w:pPr>
      <w:spacing w:after="50" w:line="355" w:lineRule="auto"/>
    </w:pPr>
    <w:rPr>
      <w:rFonts w:ascii="宋体" w:hAnsi="宋体" w:eastAsia="宋体" w:cs="宋体"/>
      <w:sz w:val="28"/>
      <w:szCs w:val="28"/>
      <w:lang w:val="zh-TW" w:eastAsia="zh-TW" w:bidi="zh-TW"/>
    </w:rPr>
  </w:style>
  <w:style w:type="character" w:styleId="1018" w:customStyle="1">
    <w:name w:val="font71"/>
    <w:basedOn w:val="967"/>
    <w:uiPriority w:val="0"/>
    <w:qFormat/>
    <w:rPr>
      <w:rFonts w:hint="default" w:ascii="仿宋_GB2312" w:eastAsia="仿宋_GB2312" w:cs="仿宋_GB2312"/>
      <w:b/>
      <w:color w:val="000000"/>
      <w:sz w:val="32"/>
      <w:szCs w:val="32"/>
      <w:u w:val="none"/>
    </w:rPr>
  </w:style>
  <w:style w:type="character" w:styleId="1019" w:customStyle="1">
    <w:name w:val="font21"/>
    <w:basedOn w:val="967"/>
    <w:uiPriority w:val="0"/>
    <w:qFormat/>
    <w:rPr>
      <w:rFonts w:hint="default" w:ascii="仿宋_GB2312" w:eastAsia="仿宋_GB2312" w:cs="仿宋_GB2312"/>
      <w:color w:val="000000"/>
      <w:sz w:val="32"/>
      <w:szCs w:val="32"/>
      <w:u w:val="none"/>
    </w:rPr>
  </w:style>
  <w:style w:type="paragraph" w:styleId="1020" w:customStyle="1">
    <w:name w:val="Normal_11"/>
    <w:uiPriority w:val="0"/>
    <w:qFormat/>
    <w:rPr>
      <w:rFonts w:hint="default" w:ascii="Calibri" w:hAnsi="Calibri" w:eastAsia="Times New Roman" w:cs="Times New Roman"/>
      <w:sz w:val="24"/>
      <w:szCs w:val="24"/>
    </w:rPr>
  </w:style>
  <w:style w:type="paragraph" w:styleId="1021" w:customStyle="1">
    <w:name w:val="正文1"/>
    <w:basedOn w:val="1022"/>
    <w:uiPriority w:val="0"/>
    <w:qFormat/>
    <w:rPr>
      <w:szCs w:val="48"/>
    </w:rPr>
  </w:style>
  <w:style w:type="paragraph" w:styleId="1022" w:customStyle="1">
    <w:name w:val="*正文"/>
    <w:basedOn w:val="965"/>
    <w:uiPriority w:val="0"/>
    <w:qFormat/>
    <w:pPr>
      <w:ind w:firstLine="480"/>
      <w:spacing w:after="156"/>
    </w:pPr>
    <w:rPr>
      <w:b/>
      <w:szCs w:val="28"/>
    </w:rPr>
  </w:style>
  <w:style w:type="paragraph" w:styleId="1023"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26" w:customStyle="1">
    <w:name w:val="Plain Text"/>
    <w:basedOn w:val="965"/>
    <w:uiPriority w:val="0"/>
    <w:qFormat/>
    <w:pPr>
      <w:jc w:val="left"/>
      <w:widowControl/>
    </w:pPr>
    <w:rPr>
      <w:rFonts w:ascii="宋体" w:hAnsi="Courier New" w:eastAsia="楷体_GB2312"/>
      <w:sz w:val="26"/>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一梦清蓝</dc:creator>
  <cp:lastModifiedBy>吴卫香</cp:lastModifiedBy>
  <cp:revision>7</cp:revision>
  <dcterms:created xsi:type="dcterms:W3CDTF">2024-05-08T01:18:00Z</dcterms:created>
  <dcterms:modified xsi:type="dcterms:W3CDTF">2024-12-18T06:18:10Z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BDF7E687B2ED4D6FADF3E033242CC849_13</vt:lpwstr>
  </property>
</Properties>
</file>