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rPr>
          <w:rFonts w:ascii="黑体" w:hAnsi="黑体" w:eastAsia="黑体"/>
          <w:b/>
          <w:sz w:val="72"/>
          <w:szCs w:val="72"/>
        </w:rPr>
      </w:pPr>
      <w:r>
        <w:rPr>
          <w:rFonts w:ascii="黑体" w:hAnsi="黑体" w:eastAsia="黑体"/>
          <w:b/>
          <w:sz w:val="72"/>
          <w:szCs w:val="72"/>
        </w:rPr>
      </w:r>
      <w:r/>
    </w:p>
    <w:p>
      <w:pPr>
        <w:jc w:val="center"/>
        <w:rPr>
          <w:rFonts w:ascii="黑体" w:hAnsi="黑体" w:eastAsia="黑体"/>
          <w:b/>
          <w:sz w:val="72"/>
          <w:szCs w:val="72"/>
        </w:rPr>
      </w:pPr>
      <w:r>
        <w:rPr>
          <w:rFonts w:hint="eastAsia" w:ascii="黑体" w:hAnsi="黑体" w:eastAsia="黑体"/>
          <w:b/>
          <w:sz w:val="72"/>
          <w:szCs w:val="72"/>
        </w:rPr>
        <w:t xml:space="preserve">连云港市政府采购</w:t>
      </w:r>
      <w:r/>
    </w:p>
    <w:p>
      <w:pPr>
        <w:jc w:val="center"/>
        <w:rPr>
          <w:rFonts w:ascii="黑体" w:hAnsi="黑体" w:eastAsia="黑体"/>
          <w:b/>
          <w:sz w:val="72"/>
          <w:szCs w:val="72"/>
        </w:rPr>
      </w:pPr>
      <w:r>
        <w:rPr>
          <w:rFonts w:ascii="黑体" w:hAnsi="黑体" w:eastAsia="黑体"/>
          <w:b/>
          <w:sz w:val="72"/>
          <w:szCs w:val="72"/>
        </w:rPr>
      </w:r>
      <w:r/>
    </w:p>
    <w:p>
      <w:pPr>
        <w:jc w:val="center"/>
        <w:rPr>
          <w:rFonts w:ascii="黑体" w:hAnsi="黑体" w:eastAsia="黑体"/>
          <w:b/>
          <w:sz w:val="72"/>
          <w:szCs w:val="72"/>
        </w:rPr>
      </w:pPr>
      <w:r>
        <w:rPr>
          <w:rFonts w:hint="eastAsia" w:ascii="黑体" w:hAnsi="黑体" w:eastAsia="黑体"/>
          <w:b/>
          <w:sz w:val="72"/>
          <w:szCs w:val="72"/>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713"/>
      </w:pPr>
      <w:r/>
      <w:r/>
    </w:p>
    <w:p>
      <w:pPr>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项目名称</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eastAsia="zh-CN"/>
        </w:rPr>
        <w:t xml:space="preserve">2025年度赣榆区孤独症残疾儿童基本康复服务项目（非专门面</w:t>
      </w:r>
      <w:r/>
      <w:r>
        <w:rPr>
          <w:rFonts w:hint="eastAsia" w:ascii="Arial" w:hAnsi="Arial" w:eastAsia="宋体" w:cs="Times New Roman"/>
          <w:b/>
          <w:bCs/>
          <w:color w:val="000000"/>
          <w:sz w:val="32"/>
          <w:szCs w:val="24"/>
          <w:lang w:eastAsia="zh-CN"/>
        </w:rPr>
        <w:t xml:space="preserve">向中小企业）</w:t>
      </w:r>
      <w:r/>
      <w:r>
        <w:rPr>
          <w:rFonts w:hint="eastAsia" w:ascii="Arial" w:hAnsi="Arial" w:eastAsia="宋体" w:cs="Times New Roman"/>
          <w:b/>
          <w:bCs/>
          <w:color w:val="000000"/>
          <w:sz w:val="32"/>
          <w:szCs w:val="24"/>
          <w:lang w:eastAsia="zh-CN"/>
        </w:rPr>
      </w:r>
    </w:p>
    <w:p>
      <w:pPr>
        <w:spacing w:line="48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项目编号</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eastAsia="zh-CN"/>
        </w:rPr>
        <w:t xml:space="preserve">JSZC-320707-ABNH-G2025-0021</w:t>
      </w:r>
      <w:r/>
    </w:p>
    <w:p>
      <w:pPr>
        <w:ind w:firstLine="1325"/>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714"/>
        <w:rPr>
          <w:rFonts w:ascii="Arial" w:hAnsi="Arial" w:cs="Times New Roman"/>
          <w:b/>
          <w:bCs/>
          <w:color w:val="000000"/>
          <w:sz w:val="32"/>
        </w:rPr>
      </w:pPr>
      <w:r>
        <w:rPr>
          <w:rFonts w:hint="eastAsia" w:ascii="Arial" w:hAnsi="Arial" w:cs="Times New Roman"/>
          <w:b/>
          <w:bCs/>
          <w:color w:val="000000"/>
          <w:sz w:val="32"/>
        </w:rPr>
        <w:t xml:space="preserve">采   购   人：</w:t>
      </w:r>
      <w:r>
        <w:rPr>
          <w:rFonts w:hint="eastAsia"/>
          <w:b/>
          <w:bCs/>
          <w:sz w:val="32"/>
          <w:szCs w:val="32"/>
        </w:rPr>
        <w:t xml:space="preserve">连云港市赣榆区残疾人联合会</w:t>
      </w:r>
      <w:r/>
    </w:p>
    <w:p>
      <w:pPr>
        <w:pStyle w:val="714"/>
        <w:rPr>
          <w:rFonts w:ascii="Arial" w:hAnsi="Arial" w:cs="Times New Roman"/>
          <w:b/>
          <w:bCs/>
          <w:color w:val="000000"/>
          <w:sz w:val="32"/>
        </w:rPr>
      </w:pPr>
      <w:r>
        <w:rPr>
          <w:rFonts w:hint="eastAsia" w:ascii="Arial" w:hAnsi="Arial" w:cs="Times New Roman"/>
          <w:b/>
          <w:bCs/>
          <w:color w:val="000000"/>
          <w:sz w:val="32"/>
        </w:rPr>
        <w:t xml:space="preserve">采购代理机构：</w:t>
      </w:r>
      <w:r>
        <w:rPr>
          <w:rFonts w:hint="eastAsia"/>
          <w:b/>
          <w:bCs/>
          <w:spacing w:val="20"/>
          <w:sz w:val="32"/>
        </w:rPr>
        <w:t xml:space="preserve">江苏安邦南汇工程咨询有限公司</w:t>
      </w:r>
      <w:r/>
    </w:p>
    <w:p>
      <w:pPr>
        <w:pStyle w:val="714"/>
        <w:ind w:firstLine="2570"/>
        <w:jc w:val="both"/>
        <w:rPr>
          <w:rFonts w:hint="eastAsia" w:ascii="Arial" w:hAnsi="Arial" w:cs="Times New Roman"/>
          <w:b/>
          <w:bCs/>
          <w:color w:val="000000"/>
          <w:sz w:val="32"/>
        </w:rPr>
      </w:pPr>
      <w:r>
        <w:rPr>
          <w:rFonts w:hint="eastAsia" w:ascii="Arial" w:hAnsi="Arial" w:cs="Times New Roman"/>
          <w:b/>
          <w:bCs/>
          <w:color w:val="000000"/>
          <w:sz w:val="32"/>
        </w:rPr>
      </w:r>
      <w:r/>
    </w:p>
    <w:p>
      <w:pPr>
        <w:pStyle w:val="714"/>
        <w:ind w:firstLine="2570"/>
        <w:jc w:val="both"/>
        <w:rPr>
          <w:rFonts w:ascii="Arial" w:hAnsi="Arial" w:cs="Times New Roman"/>
          <w:b/>
          <w:bCs/>
          <w:color w:val="000000"/>
          <w:sz w:val="32"/>
        </w:rPr>
      </w:pPr>
      <w:r>
        <w:rPr>
          <w:rFonts w:hint="eastAsia" w:ascii="Arial" w:hAnsi="Arial" w:cs="Times New Roman"/>
          <w:b/>
          <w:bCs/>
          <w:color w:val="000000"/>
          <w:sz w:val="32"/>
        </w:rPr>
        <w:t xml:space="preserve">202</w:t>
      </w:r>
      <w:r>
        <w:rPr>
          <w:rFonts w:hint="eastAsia" w:ascii="Arial" w:hAnsi="Arial" w:cs="Times New Roman"/>
          <w:b/>
          <w:bCs/>
          <w:color w:val="000000"/>
          <w:sz w:val="32"/>
          <w:lang w:val="en-US" w:eastAsia="zh-CN"/>
        </w:rPr>
        <w:t xml:space="preserve">5</w:t>
      </w:r>
      <w:r>
        <w:rPr>
          <w:rFonts w:hint="eastAsia" w:ascii="Arial" w:hAnsi="Arial" w:cs="Times New Roman"/>
          <w:b/>
          <w:bCs/>
          <w:color w:val="000000"/>
          <w:sz w:val="32"/>
        </w:rPr>
        <w:t xml:space="preserve">年</w:t>
      </w:r>
      <w:r>
        <w:rPr>
          <w:rFonts w:hint="eastAsia" w:ascii="Arial" w:hAnsi="Arial" w:cs="Times New Roman"/>
          <w:b/>
          <w:bCs/>
          <w:color w:val="000000"/>
          <w:sz w:val="32"/>
          <w:lang w:val="en-US" w:eastAsia="zh-CN"/>
        </w:rPr>
        <w:t xml:space="preserve">09</w:t>
      </w:r>
      <w:r>
        <w:rPr>
          <w:rFonts w:hint="eastAsia" w:ascii="Arial" w:hAnsi="Arial" w:cs="Times New Roman"/>
          <w:b/>
          <w:bCs/>
          <w:color w:val="000000"/>
          <w:sz w:val="32"/>
        </w:rPr>
        <w:t xml:space="preserve">月</w:t>
      </w:r>
      <w:r/>
    </w:p>
    <w:p>
      <w:pPr>
        <w:jc w:val="center"/>
        <w:spacing w:before="120" w:after="120" w:line="360" w:lineRule="auto"/>
      </w:pPr>
      <w:r>
        <w:fldChar w:fldCharType="begin"/>
      </w:r>
      <w:r>
        <w:instrText xml:space="preserve"> TOC \o "1-1" \u </w:instrText>
      </w:r>
      <w:r>
        <w:fldChar w:fldCharType="separate"/>
      </w:r>
      <w:r/>
    </w:p>
    <w:p>
      <w:pPr>
        <w:pStyle w:val="696"/>
        <w:jc w:val="center"/>
        <w:spacing w:before="156" w:after="156" w:line="360" w:lineRule="auto"/>
        <w:rPr>
          <w:rFonts w:hint="eastAsia" w:ascii="黑体" w:hAnsi="黑体" w:eastAsia="黑体"/>
          <w:b w:val="0"/>
        </w:rPr>
        <w:sectPr>
          <w:headerReference w:type="default" r:id="rId9"/>
          <w:footerReference w:type="default" r:id="rId10"/>
          <w:footnotePr/>
          <w:endnotePr/>
          <w:type w:val="nextPage"/>
          <w:pgSz w:w="11911" w:h="16838" w:orient="portrait"/>
          <w:pgMar w:top="1083" w:right="720" w:bottom="278" w:left="918" w:header="884" w:footer="0" w:gutter="0"/>
          <w:cols w:num="1" w:sep="0" w:space="0" w:equalWidth="1"/>
          <w:docGrid w:linePitch="360"/>
        </w:sectPr>
      </w:pPr>
      <w:r>
        <w:rPr>
          <w:rFonts w:hint="eastAsia" w:ascii="黑体" w:hAnsi="黑体" w:eastAsia="黑体"/>
          <w:b w:val="0"/>
        </w:rPr>
      </w:r>
      <w:r/>
    </w:p>
    <w:p>
      <w:pPr>
        <w:pStyle w:val="696"/>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71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71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71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71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71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34</w:t>
      </w:r>
      <w:r>
        <w:rPr>
          <w:sz w:val="32"/>
        </w:rPr>
        <w:fldChar w:fldCharType="end"/>
      </w:r>
      <w:r/>
    </w:p>
    <w:p>
      <w:pPr>
        <w:pStyle w:val="71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36</w:t>
      </w:r>
      <w:r>
        <w:rPr>
          <w:sz w:val="32"/>
        </w:rPr>
        <w:fldChar w:fldCharType="end"/>
      </w:r>
      <w:r/>
    </w:p>
    <w:p>
      <w:pPr>
        <w:jc w:val="left"/>
        <w:widowControl/>
      </w:pPr>
      <w:r>
        <w:fldChar w:fldCharType="end"/>
      </w:r>
      <w:r>
        <w:br w:type="page" w:clear="all"/>
      </w:r>
      <w:r/>
    </w:p>
    <w:p>
      <w:pPr>
        <w:pStyle w:val="696"/>
        <w:jc w:val="center"/>
        <w:spacing w:before="156" w:after="156" w:line="360" w:lineRule="auto"/>
        <w:rPr>
          <w:rFonts w:ascii="黑体" w:hAnsi="黑体" w:eastAsia="黑体"/>
          <w:b w:val="0"/>
        </w:rPr>
        <w:sectPr>
          <w:footerReference w:type="default" r:id="rId11"/>
          <w:footnotePr/>
          <w:endnotePr/>
          <w:type w:val="nextPage"/>
          <w:pgSz w:w="11911" w:h="16838" w:orient="portrait"/>
          <w:pgMar w:top="1083" w:right="720" w:bottom="278" w:left="918" w:header="884" w:footer="0" w:gutter="0"/>
          <w:pgNumType w:start="1"/>
          <w:cols w:num="1" w:sep="0" w:space="0" w:equalWidth="1"/>
          <w:docGrid w:linePitch="360"/>
        </w:sectPr>
      </w:pPr>
      <w:r/>
      <w:bookmarkStart w:id="0" w:name="_Toc155796356"/>
      <w:r/>
      <w:r/>
    </w:p>
    <w:p>
      <w:pPr>
        <w:pStyle w:val="696"/>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keepLines w:val="0"/>
        <w:keepNext w:val="0"/>
        <w:pageBreakBefore w:val="0"/>
        <w:spacing w:line="500" w:lineRule="exact"/>
        <w:widowControl w:val="off"/>
        <w:rPr>
          <w:sz w:val="24"/>
          <w:szCs w:val="24"/>
        </w:rPr>
      </w:pPr>
      <w:r>
        <w:rPr>
          <w:rFonts w:hint="eastAsia"/>
          <w:sz w:val="24"/>
          <w:szCs w:val="24"/>
        </w:rPr>
        <w:t xml:space="preserve">受</w:t>
      </w:r>
      <w:r>
        <w:rPr>
          <w:rFonts w:hint="eastAsia"/>
          <w:b/>
          <w:bCs/>
          <w:sz w:val="24"/>
          <w:szCs w:val="24"/>
          <w:u w:val="single"/>
        </w:rPr>
        <w:t xml:space="preserve">连云港市赣榆区残疾人联合会</w:t>
      </w:r>
      <w:r>
        <w:rPr>
          <w:rFonts w:hint="eastAsia"/>
          <w:sz w:val="24"/>
          <w:szCs w:val="24"/>
        </w:rPr>
        <w:t xml:space="preserve">的委托，</w:t>
      </w:r>
      <w:r>
        <w:rPr>
          <w:rFonts w:hint="eastAsia"/>
          <w:b/>
          <w:bCs/>
          <w:sz w:val="24"/>
          <w:szCs w:val="24"/>
          <w:u w:val="single"/>
          <w:lang w:eastAsia="zh-CN"/>
        </w:rPr>
        <w:t xml:space="preserve">江苏安邦南汇工程咨询有限公司</w:t>
      </w:r>
      <w:r>
        <w:rPr>
          <w:rFonts w:hint="eastAsia"/>
          <w:sz w:val="24"/>
          <w:szCs w:val="24"/>
        </w:rPr>
        <w:t xml:space="preserve">就</w:t>
      </w:r>
      <w:r>
        <w:rPr>
          <w:rFonts w:hint="eastAsia"/>
          <w:b/>
          <w:bCs/>
          <w:sz w:val="24"/>
          <w:szCs w:val="24"/>
          <w:highlight w:val="none"/>
          <w:u w:val="single"/>
          <w:lang w:eastAsia="zh-CN"/>
        </w:rPr>
        <w:t xml:space="preserve">2025年度赣榆区孤独症残疾儿童基本康复服务项目（非专门面向中小企业）</w:t>
      </w:r>
      <w:r>
        <w:rPr>
          <w:rFonts w:hint="eastAsia"/>
          <w:sz w:val="24"/>
          <w:szCs w:val="24"/>
        </w:rPr>
        <w:t xml:space="preserve">项目（</w:t>
      </w:r>
      <w:r>
        <w:rPr>
          <w:rFonts w:hint="eastAsia"/>
          <w:b/>
          <w:bCs/>
          <w:sz w:val="24"/>
          <w:szCs w:val="24"/>
          <w:highlight w:val="none"/>
          <w:u w:val="single"/>
          <w:lang w:eastAsia="zh-CN"/>
        </w:rPr>
        <w:t xml:space="preserve">JSZC-320707-ABNH-G2025-0021</w:t>
      </w:r>
      <w:r>
        <w:rPr>
          <w:rFonts w:hint="eastAsia"/>
          <w:sz w:val="24"/>
          <w:szCs w:val="24"/>
        </w:rPr>
        <w:t xml:space="preserve">）进行公开招标采购，欢迎符合条件的供应商投标。</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20"/>
      </w:tblGrid>
      <w:tr>
        <w:trPr>
          <w:trHeight w:val="1937"/>
        </w:trPr>
        <w:tc>
          <w:tcPr>
            <w:tcW w:w="10320"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pPr>
            <w:r>
              <w:rPr>
                <w:rFonts w:hint="eastAsia"/>
                <w:b/>
                <w:bCs/>
                <w:sz w:val="24"/>
                <w:szCs w:val="24"/>
                <w:highlight w:val="none"/>
                <w:u w:val="single"/>
                <w:lang w:eastAsia="zh-CN"/>
              </w:rPr>
              <w:t xml:space="preserve">2025年度赣榆区孤独症残疾儿童基本康复服务项目（非专门面向中小企业）</w:t>
            </w:r>
            <w:r>
              <w:rPr>
                <w:rFonts w:hint="eastAsia"/>
                <w:sz w:val="24"/>
                <w:szCs w:val="24"/>
              </w:rPr>
              <w:t xml:space="preserve">招标项目的潜在投标人应在江苏政府采购网自行免费下载招标文件，并于</w:t>
            </w:r>
            <w:r>
              <w:rPr>
                <w:rFonts w:hint="eastAsia"/>
                <w:sz w:val="24"/>
                <w:szCs w:val="24"/>
                <w:highlight w:val="yellow"/>
              </w:rPr>
              <w:t xml:space="preserve">202</w:t>
            </w:r>
            <w:r>
              <w:rPr>
                <w:rFonts w:hint="eastAsia"/>
                <w:sz w:val="24"/>
                <w:szCs w:val="24"/>
                <w:highlight w:val="yellow"/>
                <w:lang w:val="en-US" w:eastAsia="zh-CN"/>
              </w:rPr>
              <w:t xml:space="preserve">5</w:t>
            </w:r>
            <w:r>
              <w:rPr>
                <w:rFonts w:hint="eastAsia"/>
                <w:sz w:val="24"/>
                <w:szCs w:val="24"/>
                <w:highlight w:val="yellow"/>
              </w:rPr>
              <w:t xml:space="preserve">年</w:t>
            </w:r>
            <w:r>
              <w:rPr>
                <w:rFonts w:hint="eastAsia"/>
                <w:sz w:val="24"/>
                <w:szCs w:val="24"/>
                <w:highlight w:val="yellow"/>
                <w:lang w:val="en-US" w:eastAsia="zh-CN"/>
              </w:rPr>
              <w:t xml:space="preserve">10</w:t>
            </w:r>
            <w:r>
              <w:rPr>
                <w:rFonts w:hint="eastAsia"/>
                <w:sz w:val="24"/>
                <w:szCs w:val="24"/>
                <w:highlight w:val="yellow"/>
              </w:rPr>
              <w:t xml:space="preserve">月</w:t>
            </w:r>
            <w:r>
              <w:rPr>
                <w:rFonts w:hint="eastAsia"/>
                <w:sz w:val="24"/>
                <w:szCs w:val="24"/>
                <w:highlight w:val="yellow"/>
                <w:lang w:val="en-US" w:eastAsia="zh-CN"/>
              </w:rPr>
              <w:t xml:space="preserve">15</w:t>
            </w:r>
            <w:r>
              <w:rPr>
                <w:rFonts w:hint="eastAsia"/>
                <w:sz w:val="24"/>
                <w:szCs w:val="24"/>
                <w:highlight w:val="yellow"/>
              </w:rPr>
              <w:t xml:space="preserve">日9:00:00</w:t>
            </w:r>
            <w:r>
              <w:rPr>
                <w:rFonts w:hint="eastAsia"/>
                <w:sz w:val="24"/>
                <w:szCs w:val="24"/>
              </w:rPr>
              <w:t xml:space="preserve">（北京时间）前递交（上传）投标文件。</w:t>
            </w:r>
            <w:r/>
          </w:p>
        </w:tc>
      </w:tr>
    </w:tbl>
    <w:p>
      <w:pPr>
        <w:pStyle w:val="697"/>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204"/>
        <w:jc w:val="left"/>
        <w:keepLines w:val="0"/>
        <w:keepNext w:val="0"/>
        <w:pageBreakBefore w:val="0"/>
        <w:spacing w:line="500" w:lineRule="exact"/>
        <w:widowControl w:val="off"/>
        <w:rPr>
          <w:rFonts w:hint="eastAsia" w:eastAsiaTheme="minorEastAsia"/>
          <w:sz w:val="24"/>
          <w:szCs w:val="24"/>
          <w:lang w:eastAsia="zh-CN"/>
        </w:rPr>
      </w:pPr>
      <w:r>
        <w:rPr>
          <w:rFonts w:hint="eastAsia"/>
          <w:sz w:val="24"/>
          <w:szCs w:val="24"/>
        </w:rPr>
        <w:t xml:space="preserve">1、</w:t>
      </w:r>
      <w:r>
        <w:rPr>
          <w:rFonts w:hint="eastAsia"/>
          <w:sz w:val="24"/>
          <w:szCs w:val="24"/>
          <w:lang w:val="en-US" w:eastAsia="zh-CN"/>
        </w:rPr>
        <w:t xml:space="preserve">项目编号</w:t>
      </w:r>
      <w:r>
        <w:rPr>
          <w:rFonts w:hint="eastAsia"/>
          <w:sz w:val="24"/>
          <w:szCs w:val="24"/>
        </w:rPr>
        <w:t xml:space="preserve">：</w:t>
      </w:r>
      <w:r>
        <w:rPr>
          <w:rFonts w:hint="eastAsia"/>
          <w:sz w:val="24"/>
          <w:szCs w:val="24"/>
          <w:lang w:eastAsia="zh-CN"/>
        </w:rPr>
        <w:t xml:space="preserve">JSZC-320707-ABNH-G2025-0021</w:t>
      </w:r>
      <w:r/>
    </w:p>
    <w:p>
      <w:pPr>
        <w:ind w:firstLine="204"/>
        <w:jc w:val="left"/>
        <w:keepLines w:val="0"/>
        <w:keepNext w:val="0"/>
        <w:pageBreakBefore w:val="0"/>
        <w:spacing w:line="500" w:lineRule="exact"/>
        <w:widowControl w:val="off"/>
        <w:rPr>
          <w:rFonts w:hint="eastAsia" w:eastAsiaTheme="minorEastAsia"/>
          <w:sz w:val="24"/>
          <w:szCs w:val="24"/>
          <w:lang w:eastAsia="zh-CN"/>
        </w:rPr>
      </w:pPr>
      <w:r>
        <w:rPr>
          <w:rFonts w:hint="eastAsia"/>
          <w:sz w:val="24"/>
          <w:szCs w:val="24"/>
          <w:lang w:val="en-US" w:eastAsia="zh-CN"/>
        </w:rPr>
        <w:t xml:space="preserve">2</w:t>
      </w:r>
      <w:r>
        <w:rPr>
          <w:rFonts w:hint="eastAsia"/>
          <w:sz w:val="24"/>
          <w:szCs w:val="24"/>
        </w:rPr>
        <w:t xml:space="preserve">、</w:t>
      </w:r>
      <w:r>
        <w:rPr>
          <w:rFonts w:hint="eastAsia"/>
          <w:sz w:val="24"/>
          <w:szCs w:val="24"/>
          <w:lang w:val="en-US" w:eastAsia="zh-CN"/>
        </w:rPr>
        <w:t xml:space="preserve">项目名称</w:t>
      </w:r>
      <w:r>
        <w:rPr>
          <w:rFonts w:hint="eastAsia"/>
          <w:sz w:val="24"/>
          <w:szCs w:val="24"/>
        </w:rPr>
        <w:t xml:space="preserve">：</w:t>
      </w:r>
      <w:r>
        <w:rPr>
          <w:rFonts w:hint="eastAsia"/>
          <w:sz w:val="24"/>
          <w:szCs w:val="24"/>
          <w:highlight w:val="yellow"/>
          <w:lang w:eastAsia="zh-CN"/>
        </w:rPr>
        <w:t xml:space="preserve">2025年度赣榆区孤独症残疾儿童基本康复服务项目（非专门面向中小企业）</w:t>
      </w:r>
      <w:r/>
    </w:p>
    <w:p>
      <w:pPr>
        <w:ind w:firstLine="204"/>
        <w:jc w:val="left"/>
        <w:keepLines w:val="0"/>
        <w:keepNext w:val="0"/>
        <w:pageBreakBefore w:val="0"/>
        <w:spacing w:line="500" w:lineRule="exact"/>
        <w:widowControl w:val="off"/>
        <w:rPr>
          <w:rFonts w:hint="eastAsia"/>
          <w:sz w:val="24"/>
          <w:szCs w:val="24"/>
        </w:rPr>
      </w:pPr>
      <w:r>
        <w:rPr>
          <w:rFonts w:hint="eastAsia"/>
          <w:sz w:val="24"/>
          <w:szCs w:val="24"/>
          <w:lang w:val="en-US" w:eastAsia="zh-CN"/>
        </w:rPr>
        <w:t xml:space="preserve">3</w:t>
      </w:r>
      <w:r>
        <w:rPr>
          <w:rFonts w:hint="eastAsia"/>
          <w:sz w:val="24"/>
          <w:szCs w:val="24"/>
        </w:rPr>
        <w:t xml:space="preserve">、采购方式：公开招标</w:t>
      </w:r>
      <w:r/>
    </w:p>
    <w:p>
      <w:pPr>
        <w:ind w:firstLine="204"/>
        <w:jc w:val="left"/>
        <w:keepLines w:val="0"/>
        <w:keepNext w:val="0"/>
        <w:pageBreakBefore w:val="0"/>
        <w:spacing w:line="500" w:lineRule="exact"/>
        <w:widowControl w:val="off"/>
        <w:rPr>
          <w:sz w:val="24"/>
          <w:szCs w:val="24"/>
        </w:rPr>
      </w:pPr>
      <w:r>
        <w:rPr>
          <w:rFonts w:hint="eastAsia"/>
          <w:sz w:val="24"/>
          <w:szCs w:val="24"/>
          <w:lang w:val="en-US" w:eastAsia="zh-CN"/>
        </w:rPr>
        <w:t xml:space="preserve">4</w:t>
      </w:r>
      <w:r>
        <w:rPr>
          <w:rFonts w:hint="eastAsia"/>
          <w:sz w:val="24"/>
          <w:szCs w:val="24"/>
        </w:rPr>
        <w:t xml:space="preserve">、预算金额：</w:t>
      </w:r>
      <w:r>
        <w:rPr>
          <w:rFonts w:hint="eastAsia" w:ascii="宋体" w:hAnsi="宋体" w:cs="宋体"/>
          <w:b/>
          <w:bCs/>
          <w:sz w:val="24"/>
          <w:szCs w:val="24"/>
        </w:rPr>
        <w:t xml:space="preserve">人民币</w:t>
      </w:r>
      <w:r>
        <w:rPr>
          <w:rFonts w:hint="eastAsia" w:ascii="宋体" w:hAnsi="宋体" w:cs="宋体"/>
          <w:b/>
          <w:bCs/>
          <w:sz w:val="24"/>
          <w:szCs w:val="24"/>
          <w:lang w:val="en-US" w:eastAsia="zh-CN"/>
        </w:rPr>
        <w:t xml:space="preserve">54万元</w:t>
      </w:r>
      <w:r>
        <w:rPr>
          <w:rFonts w:hint="eastAsia"/>
          <w:sz w:val="24"/>
          <w:szCs w:val="24"/>
        </w:rPr>
        <w:t xml:space="preserve">。</w:t>
      </w:r>
      <w:r>
        <w:rPr>
          <w:rFonts w:hint="eastAsia" w:ascii="宋体" w:hAnsi="宋体" w:eastAsia="宋体" w:cs="宋体"/>
          <w:b/>
          <w:bCs/>
          <w:color w:val="auto"/>
          <w:sz w:val="24"/>
          <w:szCs w:val="24"/>
          <w:highlight w:val="none"/>
          <w:lang w:eastAsia="zh-CN"/>
        </w:rPr>
        <w:t xml:space="preserve">最终结算根据具体服务人数确定。本项目采用固定单价报价，价格不列为评审因素。</w:t>
      </w:r>
      <w:r/>
    </w:p>
    <w:p>
      <w:pPr>
        <w:pStyle w:val="735"/>
        <w:ind w:left="0" w:firstLine="482"/>
        <w:spacing w:line="363" w:lineRule="exact"/>
        <w:rPr>
          <w:rFonts w:hint="default" w:ascii="宋体" w:hAnsi="宋体"/>
          <w:color w:val="auto"/>
          <w:sz w:val="24"/>
          <w:szCs w:val="24"/>
          <w:highlight w:val="none"/>
          <w:u w:val="none"/>
          <w:lang w:val="en-US" w:eastAsia="zh-CN"/>
        </w:rPr>
      </w:pPr>
      <w:r>
        <w:rPr>
          <w:rFonts w:asciiTheme="minorEastAsia" w:hAnsiTheme="minorEastAsia" w:eastAsiaTheme="minorEastAsia"/>
        </w:rPr>
        <w:t xml:space="preserve">本项目采用固定单价报价，价格不列为评审因素。</w:t>
      </w:r>
      <w:r>
        <w:rPr>
          <w:rFonts w:asciiTheme="minorEastAsia" w:hAnsiTheme="minorEastAsia" w:eastAsiaTheme="minorEastAsia"/>
          <w:color w:val="ff0000"/>
        </w:rPr>
        <w:t xml:space="preserve">0-14 岁全日制孤独症基本康复服务固定单价报价为 </w:t>
      </w:r>
      <w:r>
        <w:rPr>
          <w:rFonts w:asciiTheme="minorEastAsia" w:hAnsiTheme="minorEastAsia" w:eastAsiaTheme="minorEastAsia"/>
          <w:color w:val="ff0000"/>
        </w:rPr>
        <w:t xml:space="preserve">8</w:t>
      </w:r>
      <w:r>
        <w:rPr>
          <w:rFonts w:asciiTheme="minorEastAsia" w:hAnsiTheme="minorEastAsia" w:eastAsiaTheme="minorEastAsia"/>
          <w:color w:val="ff0000"/>
          <w:spacing w:val="2"/>
        </w:rPr>
        <w:t xml:space="preserve">0</w:t>
      </w:r>
      <w:r>
        <w:rPr>
          <w:rFonts w:asciiTheme="minorEastAsia" w:hAnsiTheme="minorEastAsia" w:eastAsiaTheme="minorEastAsia"/>
          <w:color w:val="ff0000"/>
        </w:rPr>
        <w:t xml:space="preserve">.</w:t>
      </w:r>
      <w:r>
        <w:rPr>
          <w:rFonts w:asciiTheme="minorEastAsia" w:hAnsiTheme="minorEastAsia" w:eastAsiaTheme="minorEastAsia"/>
          <w:color w:val="ff0000"/>
          <w:spacing w:val="2"/>
        </w:rPr>
        <w:t xml:space="preserve">9</w:t>
      </w:r>
      <w:r>
        <w:rPr>
          <w:rFonts w:asciiTheme="minorEastAsia" w:hAnsiTheme="minorEastAsia" w:eastAsiaTheme="minorEastAsia"/>
          <w:color w:val="ff0000"/>
        </w:rPr>
        <w:t xml:space="preserve">0</w:t>
      </w:r>
      <w:r>
        <w:rPr>
          <w:rFonts w:asciiTheme="minorEastAsia" w:hAnsiTheme="minorEastAsia" w:eastAsiaTheme="minorEastAsia"/>
          <w:color w:val="ff0000"/>
        </w:rPr>
        <w:t xml:space="preserve"> 元</w:t>
      </w:r>
      <w:r>
        <w:rPr>
          <w:rFonts w:asciiTheme="minorEastAsia" w:hAnsiTheme="minorEastAsia" w:eastAsiaTheme="minorEastAsia"/>
          <w:color w:val="ff0000"/>
          <w:spacing w:val="2"/>
        </w:rPr>
        <w:t xml:space="preserve">/</w:t>
      </w:r>
      <w:r>
        <w:rPr>
          <w:rFonts w:asciiTheme="minorEastAsia" w:hAnsiTheme="minorEastAsia" w:eastAsiaTheme="minorEastAsia"/>
          <w:color w:val="ff0000"/>
        </w:rPr>
        <w:t xml:space="preserve">天（</w:t>
      </w:r>
      <w:r>
        <w:rPr>
          <w:rFonts w:asciiTheme="minorEastAsia" w:hAnsiTheme="minorEastAsia" w:eastAsiaTheme="minorEastAsia"/>
          <w:color w:val="ff0000"/>
        </w:rPr>
        <w:t xml:space="preserve">4</w:t>
      </w:r>
      <w:r>
        <w:rPr>
          <w:rFonts w:asciiTheme="minorEastAsia" w:hAnsiTheme="minorEastAsia" w:eastAsiaTheme="minorEastAsia"/>
          <w:color w:val="ff0000"/>
        </w:rPr>
        <w:t xml:space="preserve"> 小时，不含伙食费</w:t>
      </w:r>
      <w:r>
        <w:rPr>
          <w:rFonts w:asciiTheme="minorEastAsia" w:hAnsiTheme="minorEastAsia" w:eastAsiaTheme="minorEastAsia"/>
          <w:color w:val="ff0000"/>
          <w:spacing w:val="-118"/>
        </w:rPr>
        <w:t xml:space="preserve">）</w:t>
      </w:r>
      <w:r>
        <w:rPr>
          <w:rFonts w:asciiTheme="minorEastAsia" w:hAnsiTheme="minorEastAsia" w:eastAsiaTheme="minorEastAsia"/>
          <w:color w:val="ff0000"/>
          <w:spacing w:val="-2"/>
        </w:rPr>
        <w:t xml:space="preserve">，</w:t>
      </w:r>
      <w:r>
        <w:rPr>
          <w:rFonts w:hint="eastAsia" w:asciiTheme="minorEastAsia" w:hAnsiTheme="minorEastAsia" w:eastAsiaTheme="minorEastAsia"/>
          <w:color w:val="ff0000"/>
          <w:spacing w:val="2"/>
        </w:rPr>
        <w:t xml:space="preserve">0</w:t>
      </w:r>
      <w:r>
        <w:rPr>
          <w:rFonts w:asciiTheme="minorEastAsia" w:hAnsiTheme="minorEastAsia" w:eastAsiaTheme="minorEastAsia"/>
          <w:color w:val="ff0000"/>
        </w:rPr>
        <w:t xml:space="preserve">-</w:t>
      </w:r>
      <w:r>
        <w:rPr>
          <w:rFonts w:asciiTheme="minorEastAsia" w:hAnsiTheme="minorEastAsia" w:eastAsiaTheme="minorEastAsia"/>
          <w:color w:val="ff0000"/>
        </w:rPr>
        <w:t xml:space="preserve">14</w:t>
      </w:r>
      <w:r>
        <w:rPr>
          <w:rFonts w:asciiTheme="minorEastAsia" w:hAnsiTheme="minorEastAsia" w:eastAsiaTheme="minorEastAsia"/>
          <w:color w:val="ff0000"/>
          <w:spacing w:val="-1"/>
        </w:rPr>
        <w:t xml:space="preserve"> 岁非全日制孤独症基本康复服务固</w:t>
      </w:r>
      <w:r>
        <w:rPr>
          <w:rFonts w:asciiTheme="minorEastAsia" w:hAnsiTheme="minorEastAsia" w:eastAsiaTheme="minorEastAsia"/>
          <w:color w:val="ff0000"/>
        </w:rPr>
        <w:t xml:space="preserve">定单价报价为 </w:t>
      </w:r>
      <w:r>
        <w:rPr>
          <w:rFonts w:asciiTheme="minorEastAsia" w:hAnsiTheme="minorEastAsia" w:eastAsiaTheme="minorEastAsia"/>
          <w:color w:val="ff0000"/>
        </w:rPr>
        <w:t xml:space="preserve">7</w:t>
      </w:r>
      <w:r>
        <w:rPr>
          <w:rFonts w:asciiTheme="minorEastAsia" w:hAnsiTheme="minorEastAsia" w:eastAsiaTheme="minorEastAsia"/>
          <w:color w:val="ff0000"/>
          <w:spacing w:val="2"/>
        </w:rPr>
        <w:t xml:space="preserve">4</w:t>
      </w:r>
      <w:r>
        <w:rPr>
          <w:rFonts w:asciiTheme="minorEastAsia" w:hAnsiTheme="minorEastAsia" w:eastAsiaTheme="minorEastAsia"/>
          <w:color w:val="ff0000"/>
        </w:rPr>
        <w:t xml:space="preserve">.</w:t>
      </w:r>
      <w:r>
        <w:rPr>
          <w:rFonts w:asciiTheme="minorEastAsia" w:hAnsiTheme="minorEastAsia" w:eastAsiaTheme="minorEastAsia"/>
          <w:color w:val="ff0000"/>
          <w:spacing w:val="2"/>
        </w:rPr>
        <w:t xml:space="preserve">0</w:t>
      </w:r>
      <w:r>
        <w:rPr>
          <w:rFonts w:asciiTheme="minorEastAsia" w:hAnsiTheme="minorEastAsia" w:eastAsiaTheme="minorEastAsia"/>
          <w:color w:val="ff0000"/>
        </w:rPr>
        <w:t xml:space="preserve">7</w:t>
      </w:r>
      <w:r>
        <w:rPr>
          <w:rFonts w:asciiTheme="minorEastAsia" w:hAnsiTheme="minorEastAsia" w:eastAsiaTheme="minorEastAsia"/>
          <w:color w:val="ff0000"/>
        </w:rPr>
        <w:t xml:space="preserve"> 元</w:t>
      </w:r>
      <w:r>
        <w:rPr>
          <w:rFonts w:asciiTheme="minorEastAsia" w:hAnsiTheme="minorEastAsia" w:eastAsiaTheme="minorEastAsia"/>
          <w:color w:val="ff0000"/>
          <w:spacing w:val="2"/>
        </w:rPr>
        <w:t xml:space="preserve">/</w:t>
      </w:r>
      <w:r>
        <w:rPr>
          <w:rFonts w:asciiTheme="minorEastAsia" w:hAnsiTheme="minorEastAsia" w:eastAsiaTheme="minorEastAsia"/>
          <w:color w:val="ff0000"/>
        </w:rPr>
        <w:t xml:space="preserve">天</w:t>
      </w:r>
      <w:r>
        <w:rPr>
          <w:rFonts w:asciiTheme="minorEastAsia" w:hAnsiTheme="minorEastAsia" w:eastAsiaTheme="minorEastAsia"/>
          <w:color w:val="ff0000"/>
          <w:spacing w:val="3"/>
        </w:rPr>
        <w:t xml:space="preserve">（</w:t>
      </w:r>
      <w:r>
        <w:rPr>
          <w:rFonts w:asciiTheme="minorEastAsia" w:hAnsiTheme="minorEastAsia" w:eastAsiaTheme="minorEastAsia"/>
          <w:color w:val="ff0000"/>
        </w:rPr>
        <w:t xml:space="preserve">1.5</w:t>
      </w:r>
      <w:r>
        <w:rPr>
          <w:rFonts w:asciiTheme="minorEastAsia" w:hAnsiTheme="minorEastAsia" w:eastAsiaTheme="minorEastAsia"/>
          <w:color w:val="ff0000"/>
        </w:rPr>
        <w:t xml:space="preserve">小时，无伙食费</w:t>
      </w:r>
      <w:r>
        <w:rPr>
          <w:rFonts w:asciiTheme="minorEastAsia" w:hAnsiTheme="minorEastAsia" w:eastAsiaTheme="minorEastAsia"/>
          <w:color w:val="ff0000"/>
          <w:spacing w:val="-120"/>
        </w:rPr>
        <w:t xml:space="preserve">）</w:t>
      </w:r>
      <w:r>
        <w:rPr>
          <w:rFonts w:asciiTheme="minorEastAsia" w:hAnsiTheme="minorEastAsia" w:eastAsiaTheme="minorEastAsia"/>
          <w:color w:val="ff0000"/>
          <w:spacing w:val="3"/>
        </w:rPr>
        <w:t xml:space="preserve">，</w:t>
      </w:r>
      <w:r>
        <w:rPr>
          <w:rFonts w:asciiTheme="minorEastAsia" w:hAnsiTheme="minorEastAsia" w:eastAsiaTheme="minorEastAsia"/>
        </w:rPr>
        <w:t xml:space="preserve">否则投标无效。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bookmarkStart w:id="8" w:name="_GoBack"/>
      <w:r>
        <w:rPr>
          <w:rFonts w:hint="eastAsia" w:ascii="宋体" w:hAnsi="宋体" w:eastAsia="宋体" w:cs="宋体"/>
          <w:color w:val="auto"/>
          <w:sz w:val="24"/>
          <w:szCs w:val="24"/>
          <w:highlight w:val="none"/>
        </w:rPr>
        <w:t xml:space="preserve">为落实全省残疾儿童康复救助制度，完善残疾儿童基本康复服务体系建设，进一步规范残疾儿童基本康复服务，提升基本康复服务质量，</w:t>
      </w:r>
      <w:r>
        <w:rPr>
          <w:rFonts w:hint="eastAsia" w:ascii="宋体" w:hAnsi="宋体" w:cs="宋体"/>
          <w:color w:val="auto"/>
          <w:sz w:val="24"/>
          <w:szCs w:val="24"/>
          <w:highlight w:val="none"/>
          <w:lang w:val="en-US" w:eastAsia="zh-CN"/>
        </w:rPr>
        <w:t xml:space="preserve">现对2025年度残疾儿童基本康复训练服务项目进行招标，详见“第四章采购需求”</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bookmarkEnd w:id="8"/>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对项目需求、评审因素和评审标准部分的询问、质疑请与采购人联系，由采购人负责答复。</w:t>
      </w:r>
      <w:r/>
    </w:p>
    <w:p>
      <w:pPr>
        <w:ind w:firstLine="480"/>
        <w:jc w:val="left"/>
        <w:spacing w:line="500" w:lineRule="exact"/>
        <w:rPr>
          <w:sz w:val="24"/>
          <w:szCs w:val="24"/>
        </w:rPr>
      </w:pPr>
      <w:r>
        <w:rPr>
          <w:rFonts w:hint="eastAsia"/>
          <w:sz w:val="24"/>
          <w:szCs w:val="24"/>
          <w:lang w:val="en-US" w:eastAsia="zh-CN"/>
        </w:rPr>
        <w:t xml:space="preserve">5</w:t>
      </w:r>
      <w:r>
        <w:rPr>
          <w:rFonts w:hint="eastAsia"/>
          <w:sz w:val="24"/>
          <w:szCs w:val="24"/>
        </w:rPr>
        <w:t xml:space="preserve">、</w:t>
      </w:r>
      <w:r>
        <w:rPr>
          <w:rFonts w:hint="eastAsia" w:ascii="宋体" w:hAnsi="宋体" w:cs="宋体"/>
          <w:sz w:val="24"/>
          <w:szCs w:val="24"/>
        </w:rPr>
        <w:t xml:space="preserve">合同履行期限（服务时间）：一年(</w:t>
      </w:r>
      <w:r>
        <w:rPr>
          <w:rFonts w:hint="eastAsia" w:ascii="宋体" w:hAnsi="宋体" w:eastAsia="宋体" w:cs="宋体"/>
          <w:color w:val="auto"/>
          <w:sz w:val="24"/>
          <w:szCs w:val="24"/>
          <w:highlight w:val="none"/>
        </w:rPr>
        <w:t xml:space="preserve">合同约定日期起算</w:t>
      </w:r>
      <w:r>
        <w:rPr>
          <w:rFonts w:hint="eastAsia" w:ascii="宋体" w:hAnsi="宋体" w:cs="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lang w:val="en-US" w:eastAsia="zh-CN"/>
        </w:rPr>
        <w:t xml:space="preserve">6</w:t>
      </w:r>
      <w:r>
        <w:rPr>
          <w:rFonts w:hint="eastAsia"/>
          <w:sz w:val="24"/>
          <w:szCs w:val="24"/>
        </w:rPr>
        <w:t xml:space="preserve">、本项目（是/否√）接受联合体投标。</w:t>
      </w:r>
      <w:r/>
    </w:p>
    <w:p>
      <w:pPr>
        <w:pStyle w:val="697"/>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204"/>
        <w:jc w:val="left"/>
        <w:keepLines w:val="0"/>
        <w:keepNext w:val="0"/>
        <w:pageBreakBefore w:val="0"/>
        <w:spacing w:line="500" w:lineRule="exact"/>
        <w:widowControl w:val="off"/>
        <w:rPr>
          <w:rFonts w:hint="eastAsia"/>
          <w:sz w:val="24"/>
          <w:szCs w:val="24"/>
        </w:rPr>
      </w:pPr>
      <w:r>
        <w:rPr>
          <w:rFonts w:hint="eastAsia"/>
          <w:sz w:val="24"/>
          <w:szCs w:val="24"/>
        </w:rPr>
        <w:t xml:space="preserve">（一）满足《中华人民共和国政府采购法》第二十二条规定，并提供下列材料：</w:t>
      </w:r>
      <w:r/>
    </w:p>
    <w:p>
      <w:pPr>
        <w:ind w:firstLine="444"/>
        <w:jc w:val="left"/>
        <w:keepLines w:val="0"/>
        <w:keepNext w:val="0"/>
        <w:pageBreakBefore w:val="0"/>
        <w:spacing w:line="500" w:lineRule="exact"/>
        <w:widowControl w:val="off"/>
        <w:rPr>
          <w:rFonts w:hint="eastAsia"/>
          <w:sz w:val="24"/>
          <w:szCs w:val="24"/>
        </w:rPr>
      </w:pPr>
      <w:r>
        <w:rPr>
          <w:rFonts w:hint="eastAsia"/>
          <w:sz w:val="24"/>
          <w:szCs w:val="24"/>
        </w:rPr>
        <w:t xml:space="preserve">1.法人或者其他组织的营业执照等证明文件，自然人的身份证明；</w:t>
      </w:r>
      <w:r/>
    </w:p>
    <w:p>
      <w:pPr>
        <w:ind w:firstLine="444"/>
        <w:jc w:val="left"/>
        <w:keepLines w:val="0"/>
        <w:keepNext w:val="0"/>
        <w:pageBreakBefore w:val="0"/>
        <w:spacing w:line="500" w:lineRule="exact"/>
        <w:widowControl w:val="off"/>
        <w:rPr>
          <w:rFonts w:hint="eastAsia"/>
          <w:sz w:val="24"/>
          <w:szCs w:val="24"/>
        </w:rPr>
      </w:pPr>
      <w:r>
        <w:rPr>
          <w:rFonts w:hint="eastAsia"/>
          <w:sz w:val="24"/>
          <w:szCs w:val="24"/>
        </w:rPr>
        <w:t xml:space="preserve">2.上一年度的财务状况报告；（成立不满一年无需提供）</w:t>
      </w:r>
      <w:r/>
    </w:p>
    <w:p>
      <w:pPr>
        <w:ind w:firstLine="444"/>
        <w:jc w:val="left"/>
        <w:keepLines w:val="0"/>
        <w:keepNext w:val="0"/>
        <w:pageBreakBefore w:val="0"/>
        <w:spacing w:line="500" w:lineRule="exact"/>
        <w:widowControl w:val="off"/>
        <w:rPr>
          <w:rFonts w:hint="eastAsia"/>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204"/>
        <w:jc w:val="left"/>
        <w:keepLines w:val="0"/>
        <w:keepNext w:val="0"/>
        <w:pageBreakBefore w:val="0"/>
        <w:spacing w:line="500" w:lineRule="exact"/>
        <w:widowControl w:val="off"/>
        <w:rPr>
          <w:rFonts w:hint="eastAsia"/>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44"/>
        <w:jc w:val="left"/>
        <w:keepLines w:val="0"/>
        <w:keepNext w:val="0"/>
        <w:pageBreakBefore w:val="0"/>
        <w:spacing w:line="500" w:lineRule="exact"/>
        <w:widowControl w:val="off"/>
        <w:rPr>
          <w:sz w:val="24"/>
          <w:szCs w:val="24"/>
        </w:rPr>
      </w:pPr>
      <w:r>
        <w:rPr>
          <w:rFonts w:hint="eastAsia"/>
          <w:sz w:val="24"/>
          <w:szCs w:val="24"/>
        </w:rPr>
        <w:t xml:space="preserve">4.具备履行合同所必需的设备和专业技术能力的声明及证明材料；</w:t>
      </w:r>
      <w:r/>
    </w:p>
    <w:p>
      <w:pPr>
        <w:ind w:firstLine="444"/>
        <w:jc w:val="left"/>
        <w:keepLines w:val="0"/>
        <w:keepNext w:val="0"/>
        <w:pageBreakBefore w:val="0"/>
        <w:spacing w:line="500" w:lineRule="exact"/>
        <w:widowControl w:val="off"/>
        <w:rPr>
          <w:sz w:val="24"/>
          <w:szCs w:val="24"/>
        </w:rPr>
      </w:pPr>
      <w:r>
        <w:rPr>
          <w:rFonts w:hint="eastAsia"/>
          <w:sz w:val="24"/>
          <w:szCs w:val="24"/>
        </w:rPr>
        <w:t xml:space="preserve">5.参加政府采购活动前3年内在经营活动中没有重大违法记录的书面声明；</w:t>
      </w:r>
      <w:r/>
    </w:p>
    <w:p>
      <w:pPr>
        <w:ind w:firstLine="444"/>
        <w:jc w:val="left"/>
        <w:keepLines w:val="0"/>
        <w:keepNext w:val="0"/>
        <w:pageBreakBefore w:val="0"/>
        <w:spacing w:line="500" w:lineRule="exact"/>
        <w:widowControl w:val="off"/>
        <w:rPr>
          <w:sz w:val="24"/>
          <w:szCs w:val="24"/>
        </w:rPr>
      </w:pPr>
      <w:r>
        <w:rPr>
          <w:rFonts w:hint="eastAsia"/>
          <w:sz w:val="24"/>
          <w:szCs w:val="24"/>
        </w:rPr>
        <w:t xml:space="preserve">6.法律、行政法规规定的其他条件；</w:t>
      </w:r>
      <w:r/>
    </w:p>
    <w:p>
      <w:pPr>
        <w:ind w:firstLine="444"/>
        <w:jc w:val="left"/>
        <w:keepLines w:val="0"/>
        <w:keepNext w:val="0"/>
        <w:pageBreakBefore w:val="0"/>
        <w:spacing w:line="500" w:lineRule="exact"/>
        <w:widowControl w:val="off"/>
        <w:rPr>
          <w:rFonts w:hint="eastAsia"/>
          <w:sz w:val="24"/>
          <w:szCs w:val="24"/>
        </w:rPr>
      </w:pPr>
      <w:r>
        <w:rPr>
          <w:rFonts w:hint="eastAsia"/>
          <w:sz w:val="24"/>
          <w:szCs w:val="24"/>
        </w:rPr>
        <w:t xml:space="preserve">（二）落实政府采购政策需满足的资格要求：根据省财政厅、省民政厅、省教育厅、省人力资源社会保障厅、省卫生健康委和省残联六部门联合下发</w:t>
      </w:r>
      <w:r>
        <w:rPr>
          <w:rFonts w:hint="eastAsia"/>
          <w:sz w:val="24"/>
          <w:szCs w:val="24"/>
        </w:rPr>
        <w:t xml:space="preserve">的《关于印发(江苏省残疾儿童基本康复服务管理暂行办法)的通知》苏残发(2020)23号)第二章第五条“残疾儿童基本康复服务购买主体为县级以上残联。承接主体为依法成立的，具有承接残疾儿童基本康复服务能力的企业、社会组织(不含由财政拨款保障的群团组织)，公益类和从事生产经营活动的事业单位。”以上情形符合《关于转发连云港市财政局关于政府采购进一步支持中小企业发展的通知》(赣财购(2023)13号)《关于政府采购进一步支持中小企业发展的通知》(连财购(2023)39号)文件中可不专门面向中小企业预留采购份额第5条。</w:t>
      </w:r>
      <w:r/>
    </w:p>
    <w:p>
      <w:pPr>
        <w:ind w:firstLine="444"/>
        <w:jc w:val="left"/>
        <w:keepLines w:val="0"/>
        <w:keepNext w:val="0"/>
        <w:pageBreakBefore w:val="0"/>
        <w:spacing w:line="500" w:lineRule="exact"/>
        <w:widowControl w:val="off"/>
        <w:rPr>
          <w:sz w:val="24"/>
          <w:szCs w:val="24"/>
        </w:rPr>
      </w:pPr>
      <w:r>
        <w:rPr>
          <w:rFonts w:hint="eastAsia"/>
          <w:sz w:val="24"/>
          <w:szCs w:val="24"/>
        </w:rPr>
        <w:t xml:space="preserve">根据《省残联等四部门关于印发&lt;江苏省残疾儿童基本康复服务实施规范(2023年版)&gt;的通知》</w:t>
      </w:r>
      <w:r>
        <w:rPr>
          <w:rFonts w:hint="eastAsia"/>
          <w:sz w:val="24"/>
          <w:szCs w:val="24"/>
        </w:rPr>
        <w:t xml:space="preserve">(苏残规(2023)1号)《江苏省残疾儿童康复服务定点机构评估细则》(孤独症康复服务机构)“2.1资质要求:在相关业务主管部门注册具有独立法人资格，包括事业单位法人资质的医疗机构、教育机构、残疾人康复机构;企业法人资质的服务机构;民办非企业单位法人资质的社会服务机构。业务范围包括孤独症儿童康复训练服务相关内容。从事教育康复应有所属地教育行政部门颁发的办学许可证或有当地特殊教育指导中心确定的公办学校合作开展康教融合服务的协议。从事医疗康复应取得《医疗机构执业许可证》或《诊所备案证》”要求可不专门面向中小企业。</w:t>
      </w:r>
      <w:r/>
    </w:p>
    <w:p>
      <w:pPr>
        <w:ind w:firstLine="204"/>
        <w:jc w:val="left"/>
        <w:keepLines w:val="0"/>
        <w:keepNext w:val="0"/>
        <w:pageBreakBefore w:val="0"/>
        <w:spacing w:line="500" w:lineRule="exact"/>
        <w:widowControl w:val="off"/>
        <w:rPr>
          <w:rFonts w:hint="eastAsia"/>
          <w:sz w:val="24"/>
          <w:szCs w:val="24"/>
        </w:rPr>
      </w:pPr>
      <w:r>
        <w:rPr>
          <w:rFonts w:hint="eastAsia"/>
          <w:sz w:val="24"/>
          <w:szCs w:val="24"/>
        </w:rPr>
        <w:t xml:space="preserve">（三）本项目的特定资格要求：</w:t>
      </w:r>
      <w:r/>
    </w:p>
    <w:p>
      <w:pPr>
        <w:ind w:firstLine="480"/>
        <w:jc w:val="left"/>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0"/>
        <w:jc w:val="left"/>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注：提供的资料不合格或未提供作无效投标处理。如属于投标供应商自有产权，证明资料须与投标供应商名称一致；如属于租用场所，须出具供应商该场所的租赁合同、</w:t>
      </w:r>
      <w:r>
        <w:rPr>
          <w:rFonts w:hint="eastAsia" w:ascii="宋体" w:hAnsi="宋体" w:eastAsia="宋体" w:cs="宋体"/>
          <w:color w:val="auto"/>
          <w:sz w:val="24"/>
          <w:szCs w:val="24"/>
          <w:highlight w:val="none"/>
          <w:lang w:val="en-US" w:eastAsia="zh-CN"/>
        </w:rPr>
        <w:t xml:space="preserve">2025年房租租赁的相关缴费证明</w:t>
      </w:r>
      <w:r>
        <w:rPr>
          <w:rFonts w:hint="eastAsia" w:ascii="宋体" w:hAnsi="宋体" w:eastAsia="宋体" w:cs="宋体"/>
          <w:color w:val="auto"/>
          <w:sz w:val="24"/>
          <w:szCs w:val="24"/>
          <w:highlight w:val="none"/>
          <w:lang w:eastAsia="zh-CN"/>
        </w:rPr>
        <w:t xml:space="preserve">及取得的该场所上述合格证明材料（含消防合格证明资料）。</w:t>
      </w:r>
      <w:r/>
    </w:p>
    <w:p>
      <w:pPr>
        <w:numPr>
          <w:ilvl w:val="0"/>
          <w:numId w:val="1"/>
        </w:numPr>
        <w:ind w:firstLine="480"/>
        <w:jc w:val="left"/>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有所属地教育行政部门颁发的办学许可证</w:t>
      </w:r>
      <w:r>
        <w:rPr>
          <w:rFonts w:hint="eastAsia" w:ascii="宋体" w:hAnsi="宋体" w:cs="宋体"/>
          <w:color w:val="auto"/>
          <w:sz w:val="24"/>
          <w:szCs w:val="24"/>
          <w:highlight w:val="none"/>
          <w:lang w:eastAsia="zh-CN"/>
        </w:rPr>
        <w:t xml:space="preserve">。</w:t>
      </w:r>
      <w:r/>
    </w:p>
    <w:p>
      <w:pPr>
        <w:numPr>
          <w:ilvl w:val="0"/>
          <w:numId w:val="1"/>
        </w:numPr>
        <w:ind w:firstLine="480"/>
        <w:jc w:val="left"/>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供应商/投标主体及其法定代表人、项目负责人未被列入“连云港市赣榆区行贿人联合惩戒信息库。”</w:t>
      </w:r>
      <w:r/>
    </w:p>
    <w:p>
      <w:pPr>
        <w:numPr>
          <w:ilvl w:val="0"/>
          <w:numId w:val="0"/>
        </w:numPr>
        <w:ind w:firstLine="720"/>
        <w:jc w:val="left"/>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备注：采购人/招标人和区公共资源交易中心通过赣榆区行贿人联合惩戒信息库，对供应商/投标主体情况进行内部查询，查询结果页面打印留存。</w:t>
      </w:r>
      <w:r/>
    </w:p>
    <w:p>
      <w:pPr>
        <w:numPr>
          <w:ilvl w:val="0"/>
          <w:numId w:val="1"/>
        </w:numPr>
        <w:ind w:firstLine="480"/>
        <w:jc w:val="left"/>
        <w:pageBreakBefore w:val="0"/>
        <w:spacing w:line="520" w:lineRule="exact"/>
        <w:widowControl w:val="off"/>
        <w:rPr>
          <w:rFonts w:hint="eastAsia" w:ascii="宋体" w:hAnsi="宋体" w:cs="宋体"/>
          <w:color w:val="auto"/>
          <w:sz w:val="24"/>
          <w:szCs w:val="24"/>
          <w:highlight w:val="none"/>
          <w:lang w:eastAsia="zh-CN"/>
        </w:rPr>
      </w:pP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w:t>
      </w:r>
      <w:r>
        <w:rPr>
          <w:rFonts w:hint="eastAsia" w:ascii="Calibri" w:hAnsi="Calibri" w:eastAsia="宋体" w:cs="Times New Roman"/>
          <w:sz w:val="24"/>
          <w:szCs w:val="24"/>
          <w:lang w:eastAsia="zh-CN"/>
        </w:rPr>
        <w:t xml:space="preserve">。</w:t>
      </w:r>
      <w:r/>
    </w:p>
    <w:p>
      <w:pPr>
        <w:pStyle w:val="697"/>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204"/>
        <w:jc w:val="left"/>
        <w:keepLines w:val="0"/>
        <w:keepNext w:val="0"/>
        <w:pageBreakBefore w:val="0"/>
        <w:spacing w:line="500" w:lineRule="exact"/>
        <w:widowControl w:val="off"/>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时间：</w:t>
      </w:r>
      <w:r>
        <w:rPr>
          <w:rFonts w:hint="eastAsia" w:asciiTheme="minorEastAsia" w:hAnsiTheme="minorEastAsia"/>
          <w:sz w:val="24"/>
          <w:szCs w:val="24"/>
          <w:lang w:val="en-US" w:eastAsia="zh-CN"/>
        </w:rPr>
        <w:t xml:space="preserve">自招标文件公告发布之日起5个工作日</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地点：江苏政府采购网</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方式：投标人办理江苏省政府采购交易系统CA数字证书，登录“苏采云”政府采购交易系统，自行下载。</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售价：0.00元</w:t>
      </w:r>
      <w:r/>
    </w:p>
    <w:p>
      <w:pPr>
        <w:pStyle w:val="697"/>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提交投标文件截止时间：</w:t>
      </w:r>
      <w:r>
        <w:rPr>
          <w:rFonts w:hint="eastAsia"/>
          <w:sz w:val="24"/>
          <w:szCs w:val="24"/>
          <w:highlight w:val="yellow"/>
        </w:rPr>
        <w:t xml:space="preserve">202</w:t>
      </w:r>
      <w:r>
        <w:rPr>
          <w:rFonts w:hint="eastAsia"/>
          <w:sz w:val="24"/>
          <w:szCs w:val="24"/>
          <w:highlight w:val="yellow"/>
          <w:lang w:val="en-US" w:eastAsia="zh-CN"/>
        </w:rPr>
        <w:t xml:space="preserve">5</w:t>
      </w:r>
      <w:r>
        <w:rPr>
          <w:rFonts w:hint="eastAsia"/>
          <w:sz w:val="24"/>
          <w:szCs w:val="24"/>
          <w:highlight w:val="yellow"/>
        </w:rPr>
        <w:t xml:space="preserve">年</w:t>
      </w:r>
      <w:r>
        <w:rPr>
          <w:rFonts w:hint="eastAsia"/>
          <w:sz w:val="24"/>
          <w:szCs w:val="24"/>
          <w:highlight w:val="yellow"/>
          <w:lang w:val="en-US" w:eastAsia="zh-CN"/>
        </w:rPr>
        <w:t xml:space="preserve">10</w:t>
      </w:r>
      <w:r>
        <w:rPr>
          <w:rFonts w:hint="eastAsia"/>
          <w:sz w:val="24"/>
          <w:szCs w:val="24"/>
          <w:highlight w:val="yellow"/>
        </w:rPr>
        <w:t xml:space="preserve">月</w:t>
      </w:r>
      <w:r>
        <w:rPr>
          <w:rFonts w:hint="eastAsia"/>
          <w:sz w:val="24"/>
          <w:szCs w:val="24"/>
          <w:highlight w:val="yellow"/>
          <w:lang w:val="en-US" w:eastAsia="zh-CN"/>
        </w:rPr>
        <w:t xml:space="preserve">15</w:t>
      </w:r>
      <w:r>
        <w:rPr>
          <w:rFonts w:hint="eastAsia"/>
          <w:sz w:val="24"/>
          <w:szCs w:val="24"/>
          <w:highlight w:val="yellow"/>
        </w:rPr>
        <w:t xml:space="preserve">日9:00:00</w:t>
      </w:r>
      <w:r>
        <w:rPr>
          <w:rFonts w:hint="eastAsia"/>
          <w:sz w:val="24"/>
          <w:szCs w:val="24"/>
        </w:rPr>
        <w:t xml:space="preserve">（北京时间）</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开标时间：提交投标文件截止时间</w:t>
      </w:r>
      <w:r/>
    </w:p>
    <w:p>
      <w:pPr>
        <w:ind w:firstLine="204"/>
        <w:jc w:val="left"/>
        <w:keepLines w:val="0"/>
        <w:keepNext w:val="0"/>
        <w:pageBreakBefore w:val="0"/>
        <w:spacing w:line="500" w:lineRule="exact"/>
        <w:widowControl w:val="off"/>
      </w:pPr>
      <w:r>
        <w:rPr>
          <w:rFonts w:hint="eastAsia"/>
          <w:sz w:val="24"/>
          <w:szCs w:val="24"/>
        </w:rPr>
        <w:t xml:space="preserve">开标地点：“苏采云”系统（网址：http://jszfcg.jsczt.cn/）</w:t>
      </w:r>
      <w:r/>
    </w:p>
    <w:p>
      <w:pPr>
        <w:pStyle w:val="697"/>
        <w:spacing w:before="0" w:after="0" w:line="360" w:lineRule="auto"/>
        <w:rPr>
          <w:rFonts w:ascii="黑体" w:hAnsi="黑体" w:eastAsia="黑体"/>
          <w:b w:val="0"/>
        </w:rPr>
      </w:pPr>
      <w:r>
        <w:rPr>
          <w:rFonts w:hint="eastAsia" w:ascii="黑体" w:hAnsi="黑体" w:eastAsia="黑体"/>
          <w:b w:val="0"/>
        </w:rPr>
        <w:t xml:space="preserve">五、公告期限</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自本公告发布之日起5个工作日。</w:t>
      </w:r>
      <w:r/>
    </w:p>
    <w:p>
      <w:pPr>
        <w:pStyle w:val="697"/>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1.本次招标不收取投标保证金。</w:t>
      </w:r>
      <w:r/>
    </w:p>
    <w:p>
      <w:pPr>
        <w:ind w:firstLine="204"/>
        <w:jc w:val="left"/>
        <w:keepLines w:val="0"/>
        <w:keepNext w:val="0"/>
        <w:pageBreakBefore w:val="0"/>
        <w:spacing w:line="500" w:lineRule="exact"/>
        <w:widowControl w:val="off"/>
        <w:rPr>
          <w:rFonts w:hint="eastAsia" w:ascii="宋体" w:hAnsi="宋体" w:cs="宋体"/>
          <w:sz w:val="24"/>
        </w:rPr>
      </w:pPr>
      <w:r>
        <w:rPr>
          <w:rFonts w:hint="eastAsia"/>
          <w:sz w:val="24"/>
          <w:szCs w:val="24"/>
        </w:rPr>
        <w:t xml:space="preserve">2.本招标</w:t>
      </w:r>
      <w:r>
        <w:rPr>
          <w:rFonts w:hint="eastAsia" w:ascii="宋体" w:hAnsi="宋体" w:cs="宋体"/>
          <w:sz w:val="24"/>
        </w:rPr>
        <w:t xml:space="preserve">文件中</w:t>
      </w:r>
      <w:r>
        <w:rPr>
          <w:rFonts w:hint="eastAsia" w:ascii="宋体" w:hAnsi="宋体" w:cs="宋体"/>
          <w:color w:val="auto"/>
          <w:sz w:val="24"/>
          <w:szCs w:val="24"/>
          <w:highlight w:val="none"/>
        </w:rPr>
        <w:t xml:space="preserve">标注★</w:t>
      </w:r>
      <w:r>
        <w:rPr>
          <w:rFonts w:hint="eastAsia" w:ascii="宋体" w:hAnsi="宋体" w:cs="宋体"/>
          <w:sz w:val="24"/>
        </w:rPr>
        <w:t xml:space="preserve">部分为实质性要求和条件，由采购人根据实际情况设置，投标人须逐条明确作出满足实质性要求和条件的响应，否则将按无效响应处理。</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http://www.ccgp-jiangsu.gov.cn/jiangsu/zlxz/ee/ee3a4bc5a3454aa2b0d9312230633ce9.html</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97"/>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1.采购人信息</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名    称：连云港市赣榆区残疾人联合会</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地    址：</w:t>
      </w:r>
      <w:r>
        <w:rPr>
          <w:rFonts w:hint="eastAsia"/>
          <w:sz w:val="24"/>
        </w:rPr>
        <w:t xml:space="preserve">连云港市赣榆区青口镇文化西路14号</w:t>
      </w:r>
      <w:r/>
    </w:p>
    <w:p>
      <w:pPr>
        <w:ind w:firstLine="204"/>
        <w:jc w:val="left"/>
        <w:keepLines w:val="0"/>
        <w:keepNext w:val="0"/>
        <w:pageBreakBefore w:val="0"/>
        <w:spacing w:line="500" w:lineRule="exact"/>
        <w:widowControl w:val="off"/>
        <w:rPr>
          <w:rFonts w:hint="eastAsia"/>
          <w:sz w:val="24"/>
          <w:szCs w:val="24"/>
          <w:lang w:val="en-US" w:eastAsia="zh-CN"/>
        </w:rPr>
      </w:pPr>
      <w:r>
        <w:rPr>
          <w:rFonts w:hint="eastAsia"/>
          <w:sz w:val="24"/>
          <w:szCs w:val="24"/>
        </w:rPr>
        <w:t xml:space="preserve">联 系 人：王波</w:t>
      </w:r>
      <w:r/>
    </w:p>
    <w:p>
      <w:pPr>
        <w:ind w:firstLine="204"/>
        <w:jc w:val="left"/>
        <w:keepLines w:val="0"/>
        <w:keepNext w:val="0"/>
        <w:pageBreakBefore w:val="0"/>
        <w:spacing w:line="500" w:lineRule="exact"/>
        <w:widowControl w:val="off"/>
        <w:rPr>
          <w:rFonts w:hint="eastAsia"/>
          <w:sz w:val="24"/>
          <w:szCs w:val="24"/>
        </w:rPr>
      </w:pPr>
      <w:r>
        <w:rPr>
          <w:rFonts w:hint="eastAsia"/>
          <w:sz w:val="24"/>
          <w:szCs w:val="24"/>
        </w:rPr>
        <w:t xml:space="preserve">联系电话：13739120602</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2.采购代理机构信息</w:t>
      </w:r>
      <w:r/>
    </w:p>
    <w:p>
      <w:pPr>
        <w:ind w:firstLine="204"/>
        <w:jc w:val="left"/>
        <w:keepLines w:val="0"/>
        <w:keepNext w:val="0"/>
        <w:pageBreakBefore w:val="0"/>
        <w:spacing w:line="500" w:lineRule="exact"/>
        <w:widowControl w:val="off"/>
        <w:rPr>
          <w:rFonts w:hint="eastAsia" w:eastAsiaTheme="minorEastAsia"/>
          <w:sz w:val="24"/>
          <w:szCs w:val="24"/>
          <w:lang w:eastAsia="zh-CN"/>
        </w:rPr>
      </w:pPr>
      <w:r>
        <w:rPr>
          <w:rFonts w:hint="eastAsia"/>
          <w:sz w:val="24"/>
          <w:szCs w:val="24"/>
        </w:rPr>
        <w:t xml:space="preserve">名    称：</w:t>
      </w:r>
      <w:r>
        <w:rPr>
          <w:rFonts w:hint="eastAsia"/>
          <w:sz w:val="24"/>
          <w:szCs w:val="24"/>
          <w:lang w:eastAsia="zh-CN"/>
        </w:rPr>
        <w:t xml:space="preserve">江苏安邦南汇工程咨询有限公司</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地    址：连云港市赣榆区青口镇富山东城海岸小区C区3号楼第133-138号</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联 系 人：尹工</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联系电话：18360640780</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3.项目联系方式</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项目联系人：尹工</w:t>
      </w:r>
      <w:r/>
    </w:p>
    <w:p>
      <w:pPr>
        <w:ind w:firstLine="204"/>
        <w:jc w:val="left"/>
        <w:keepLines w:val="0"/>
        <w:keepNext w:val="0"/>
        <w:pageBreakBefore w:val="0"/>
        <w:spacing w:line="500" w:lineRule="exact"/>
        <w:widowControl w:val="off"/>
        <w:rPr>
          <w:sz w:val="24"/>
          <w:szCs w:val="24"/>
        </w:rPr>
      </w:pPr>
      <w:r>
        <w:rPr>
          <w:rFonts w:hint="eastAsia"/>
          <w:sz w:val="24"/>
          <w:szCs w:val="24"/>
        </w:rPr>
        <w:t xml:space="preserve">电      话：</w:t>
      </w:r>
      <w:r>
        <w:rPr>
          <w:sz w:val="24"/>
          <w:szCs w:val="24"/>
        </w:rPr>
        <w:t xml:space="preserve"> </w:t>
      </w:r>
      <w:r>
        <w:rPr>
          <w:rFonts w:hint="eastAsia"/>
          <w:sz w:val="24"/>
          <w:szCs w:val="24"/>
        </w:rPr>
        <w:t xml:space="preserve">18360640780</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96"/>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97"/>
        <w:spacing w:before="0" w:after="0" w:line="360" w:lineRule="auto"/>
        <w:rPr>
          <w:rFonts w:ascii="黑体" w:hAnsi="黑体" w:eastAsia="黑体"/>
          <w:b w:val="0"/>
        </w:rPr>
      </w:pPr>
      <w:r>
        <w:rPr>
          <w:rFonts w:hint="eastAsia" w:ascii="黑体" w:hAnsi="黑体" w:eastAsia="黑体"/>
          <w:b w:val="0"/>
        </w:rPr>
        <w:t xml:space="preserve">一、总则</w:t>
      </w:r>
      <w:r/>
    </w:p>
    <w:p>
      <w:pPr>
        <w:pStyle w:val="698"/>
        <w:ind w:firstLine="239"/>
        <w:jc w:val="left"/>
        <w:pageBreakBefore w:val="0"/>
        <w:spacing w:before="0" w:after="0" w:line="500" w:lineRule="atLeast"/>
        <w:widowControl w:val="off"/>
        <w:rPr>
          <w:sz w:val="28"/>
          <w:szCs w:val="28"/>
        </w:rPr>
      </w:pPr>
      <w:r>
        <w:rPr>
          <w:rFonts w:hint="eastAsia"/>
          <w:sz w:val="28"/>
          <w:szCs w:val="28"/>
        </w:rPr>
        <w:t xml:space="preserve">1、采购方式</w:t>
      </w:r>
      <w:r/>
    </w:p>
    <w:p>
      <w:pPr>
        <w:ind w:firstLine="204"/>
        <w:jc w:val="left"/>
        <w:keepLines w:val="0"/>
        <w:keepNext w:val="0"/>
        <w:pageBreakBefore w:val="0"/>
        <w:spacing w:line="500" w:lineRule="exact"/>
        <w:widowControl w:val="off"/>
        <w:rPr>
          <w:rFonts w:hint="eastAsia"/>
          <w:sz w:val="24"/>
          <w:szCs w:val="24"/>
        </w:rPr>
      </w:pPr>
      <w:r>
        <w:rPr>
          <w:rFonts w:hint="eastAsia"/>
          <w:sz w:val="24"/>
          <w:szCs w:val="24"/>
        </w:rPr>
        <w:t xml:space="preserve">1.1 本次招标采取公开招标方式，本招标文件仅适用于招标公告中所述项目。</w:t>
      </w:r>
      <w:r/>
    </w:p>
    <w:p>
      <w:pPr>
        <w:pStyle w:val="698"/>
        <w:ind w:firstLine="239"/>
        <w:jc w:val="left"/>
        <w:pageBreakBefore w:val="0"/>
        <w:spacing w:before="0" w:after="0" w:line="500" w:lineRule="atLeast"/>
        <w:widowControl w:val="off"/>
        <w:rPr>
          <w:sz w:val="28"/>
          <w:szCs w:val="28"/>
        </w:rPr>
      </w:pPr>
      <w:r>
        <w:rPr>
          <w:rFonts w:hint="eastAsia"/>
          <w:sz w:val="28"/>
          <w:szCs w:val="28"/>
        </w:rPr>
        <w:t xml:space="preserve">2、合格的投标人</w:t>
      </w:r>
      <w:r/>
    </w:p>
    <w:p>
      <w:pPr>
        <w:ind w:firstLine="204"/>
        <w:jc w:val="left"/>
        <w:pageBreakBefore w:val="0"/>
        <w:spacing w:line="500" w:lineRule="atLeast"/>
        <w:widowControl w:val="off"/>
        <w:rPr>
          <w:sz w:val="24"/>
          <w:szCs w:val="24"/>
        </w:rPr>
      </w:pPr>
      <w:r>
        <w:rPr>
          <w:rFonts w:hint="eastAsia"/>
          <w:sz w:val="24"/>
          <w:szCs w:val="24"/>
        </w:rPr>
        <w:t xml:space="preserve">2.1 满足招标公告中申请人的资格要求的规定。</w:t>
      </w:r>
      <w:r/>
    </w:p>
    <w:p>
      <w:pPr>
        <w:ind w:firstLine="204"/>
        <w:jc w:val="left"/>
        <w:pageBreakBefore w:val="0"/>
        <w:spacing w:line="500" w:lineRule="atLeast"/>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204"/>
        <w:jc w:val="left"/>
        <w:pageBreakBefore w:val="0"/>
        <w:spacing w:line="500" w:lineRule="atLeast"/>
        <w:widowControl w:val="off"/>
        <w:rPr>
          <w:sz w:val="24"/>
          <w:szCs w:val="24"/>
        </w:rPr>
      </w:pPr>
      <w:r>
        <w:rPr>
          <w:rFonts w:hint="eastAsia"/>
          <w:sz w:val="24"/>
          <w:szCs w:val="24"/>
        </w:rPr>
        <w:t xml:space="preserve">2.3 满足本招标文件全部实质性要求和条件的规定。</w:t>
      </w:r>
      <w:r/>
    </w:p>
    <w:p>
      <w:pPr>
        <w:ind w:firstLine="204"/>
        <w:jc w:val="left"/>
        <w:pageBreakBefore w:val="0"/>
        <w:spacing w:line="500" w:lineRule="atLeast"/>
        <w:widowControl w:val="off"/>
        <w:rPr>
          <w:sz w:val="24"/>
          <w:szCs w:val="24"/>
        </w:rPr>
      </w:pPr>
      <w:r>
        <w:rPr>
          <w:rFonts w:hint="eastAsia"/>
          <w:sz w:val="24"/>
          <w:szCs w:val="24"/>
        </w:rPr>
        <w:t xml:space="preserve">2.4 符合上述条件的投标人应承担投标及履约过程应承担的全部责任与义务。</w:t>
      </w:r>
      <w:r/>
    </w:p>
    <w:p>
      <w:pPr>
        <w:pStyle w:val="698"/>
        <w:ind w:firstLine="239"/>
        <w:jc w:val="left"/>
        <w:pageBreakBefore w:val="0"/>
        <w:spacing w:before="0" w:after="0" w:line="500" w:lineRule="atLeast"/>
        <w:widowControl w:val="off"/>
        <w:rPr>
          <w:sz w:val="28"/>
          <w:szCs w:val="28"/>
        </w:rPr>
      </w:pPr>
      <w:r>
        <w:rPr>
          <w:rFonts w:hint="eastAsia"/>
          <w:sz w:val="28"/>
          <w:szCs w:val="28"/>
        </w:rPr>
        <w:t xml:space="preserve">3、适用法律</w:t>
      </w:r>
      <w:r/>
    </w:p>
    <w:p>
      <w:pPr>
        <w:ind w:firstLine="204"/>
        <w:jc w:val="left"/>
        <w:pageBreakBefore w:val="0"/>
        <w:spacing w:line="500" w:lineRule="atLeast"/>
        <w:widowControl w:val="off"/>
        <w:rPr>
          <w:sz w:val="24"/>
          <w:szCs w:val="24"/>
        </w:rPr>
      </w:pPr>
      <w:r>
        <w:rPr>
          <w:rFonts w:hint="eastAsia"/>
          <w:sz w:val="24"/>
          <w:szCs w:val="24"/>
        </w:rPr>
        <w:t xml:space="preserve">3.1 本次招标及由此产生的合同受中华人民共和国有关的法律法规制约和保护。</w:t>
      </w:r>
      <w:r/>
    </w:p>
    <w:p>
      <w:pPr>
        <w:pStyle w:val="698"/>
        <w:ind w:firstLine="239"/>
        <w:jc w:val="left"/>
        <w:pageBreakBefore w:val="0"/>
        <w:spacing w:before="0" w:after="0" w:line="500" w:lineRule="atLeast"/>
        <w:widowControl w:val="off"/>
        <w:rPr>
          <w:sz w:val="28"/>
          <w:szCs w:val="28"/>
        </w:rPr>
      </w:pPr>
      <w:r>
        <w:rPr>
          <w:rFonts w:hint="eastAsia"/>
          <w:sz w:val="28"/>
          <w:szCs w:val="28"/>
        </w:rPr>
        <w:t xml:space="preserve">4、投标费用</w:t>
      </w:r>
      <w:r/>
    </w:p>
    <w:p>
      <w:pPr>
        <w:ind w:firstLine="204"/>
        <w:jc w:val="left"/>
        <w:pageBreakBefore w:val="0"/>
        <w:spacing w:line="500" w:lineRule="atLeast"/>
        <w:widowControl w:val="off"/>
        <w:rPr>
          <w:rFonts w:hint="eastAsia"/>
          <w:sz w:val="24"/>
          <w:szCs w:val="24"/>
        </w:rPr>
      </w:pPr>
      <w:r>
        <w:rPr>
          <w:rFonts w:hint="eastAsia"/>
          <w:sz w:val="24"/>
          <w:szCs w:val="24"/>
        </w:rPr>
        <w:t xml:space="preserve">4.1 投标人应自行承担所有与参加投标有关的费用，无论投标过程中的做法和结果如何，江苏安邦南汇工程咨询有限公司（以下简称采购代理机构）在任何情况下均无义务和责任承担这些费用。</w:t>
      </w:r>
      <w:r/>
    </w:p>
    <w:p>
      <w:pPr>
        <w:ind w:firstLine="204"/>
        <w:jc w:val="left"/>
        <w:pageBreakBefore w:val="0"/>
        <w:spacing w:line="500" w:lineRule="atLeast"/>
        <w:widowControl w:val="off"/>
        <w:rPr>
          <w:rFonts w:hint="eastAsia"/>
          <w:sz w:val="24"/>
          <w:szCs w:val="24"/>
        </w:rPr>
      </w:pPr>
      <w:r>
        <w:rPr>
          <w:rFonts w:hint="eastAsia"/>
          <w:sz w:val="24"/>
          <w:szCs w:val="24"/>
        </w:rPr>
        <w:t xml:space="preserve">4.2本次招标采购代理服务费：按照苏招协[2022]002号文（服务）标准</w:t>
      </w:r>
      <w:r>
        <w:rPr>
          <w:rFonts w:hint="eastAsia"/>
          <w:sz w:val="24"/>
          <w:szCs w:val="24"/>
          <w:lang w:val="en-US" w:eastAsia="zh-CN"/>
        </w:rPr>
        <w:t xml:space="preserve">的40%</w:t>
      </w:r>
      <w:r>
        <w:rPr>
          <w:rFonts w:hint="eastAsia"/>
          <w:sz w:val="24"/>
          <w:szCs w:val="24"/>
        </w:rPr>
        <w:t xml:space="preserve">计取；以上费用最终由中标人在领取中标通知书时一次性支付，投标人须将此部分费用综合考虑在报价中，不得单列。</w:t>
      </w:r>
      <w:r/>
    </w:p>
    <w:p>
      <w:pPr>
        <w:pStyle w:val="698"/>
        <w:ind w:firstLine="239"/>
        <w:jc w:val="left"/>
        <w:pageBreakBefore w:val="0"/>
        <w:spacing w:before="0" w:after="0" w:line="500" w:lineRule="atLeast"/>
        <w:widowControl w:val="off"/>
        <w:rPr>
          <w:sz w:val="28"/>
          <w:szCs w:val="28"/>
        </w:rPr>
      </w:pPr>
      <w:r>
        <w:rPr>
          <w:rFonts w:hint="eastAsia"/>
          <w:sz w:val="28"/>
          <w:szCs w:val="28"/>
        </w:rPr>
        <w:t xml:space="preserve">5、招标文件的约束力</w:t>
      </w:r>
      <w:r/>
    </w:p>
    <w:p>
      <w:pPr>
        <w:ind w:firstLine="204"/>
        <w:jc w:val="left"/>
        <w:pageBreakBefore w:val="0"/>
        <w:spacing w:line="500" w:lineRule="atLeast"/>
        <w:widowControl w:val="off"/>
        <w:rPr>
          <w:sz w:val="24"/>
          <w:szCs w:val="24"/>
        </w:rPr>
      </w:pPr>
      <w:r>
        <w:rPr>
          <w:rFonts w:hint="eastAsia"/>
          <w:sz w:val="24"/>
          <w:szCs w:val="24"/>
        </w:rPr>
        <w:t xml:space="preserve">5.1 投标人一旦参与本项目采购活动，即被认为接受了本招标文件的规定和约束。</w:t>
      </w:r>
      <w:r/>
    </w:p>
    <w:p>
      <w:pPr>
        <w:pStyle w:val="697"/>
        <w:spacing w:before="0" w:after="0" w:line="360" w:lineRule="auto"/>
        <w:rPr>
          <w:rFonts w:ascii="黑体" w:hAnsi="黑体" w:eastAsia="黑体"/>
          <w:b w:val="0"/>
        </w:rPr>
      </w:pPr>
      <w:r>
        <w:rPr>
          <w:rFonts w:hint="eastAsia" w:ascii="黑体" w:hAnsi="黑体" w:eastAsia="黑体"/>
          <w:b w:val="0"/>
        </w:rPr>
        <w:t xml:space="preserve">二、招标文件</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6、招标文件的构成</w:t>
      </w:r>
      <w:r/>
    </w:p>
    <w:p>
      <w:pPr>
        <w:ind w:firstLine="204"/>
        <w:jc w:val="left"/>
        <w:pageBreakBefore w:val="0"/>
        <w:spacing w:line="50" w:lineRule="atLeast"/>
        <w:widowControl w:val="off"/>
        <w:rPr>
          <w:sz w:val="24"/>
          <w:szCs w:val="24"/>
        </w:rPr>
      </w:pPr>
      <w:r>
        <w:rPr>
          <w:rFonts w:hint="eastAsia"/>
          <w:sz w:val="24"/>
          <w:szCs w:val="24"/>
        </w:rPr>
        <w:t xml:space="preserve">6.1 招标文件由以下部分构成：</w:t>
      </w:r>
      <w:r/>
    </w:p>
    <w:p>
      <w:pPr>
        <w:ind w:firstLine="204"/>
        <w:jc w:val="left"/>
        <w:pageBreakBefore w:val="0"/>
        <w:spacing w:line="50" w:lineRule="atLeast"/>
        <w:widowControl w:val="off"/>
        <w:rPr>
          <w:sz w:val="24"/>
          <w:szCs w:val="24"/>
        </w:rPr>
      </w:pPr>
      <w:r>
        <w:rPr>
          <w:rFonts w:hint="eastAsia"/>
          <w:sz w:val="24"/>
          <w:szCs w:val="24"/>
        </w:rPr>
        <w:t xml:space="preserve">（1）投标邀请</w:t>
      </w:r>
      <w:r/>
    </w:p>
    <w:p>
      <w:pPr>
        <w:ind w:firstLine="204"/>
        <w:jc w:val="left"/>
        <w:pageBreakBefore w:val="0"/>
        <w:spacing w:line="50" w:lineRule="atLeast"/>
        <w:widowControl w:val="off"/>
        <w:rPr>
          <w:sz w:val="24"/>
          <w:szCs w:val="24"/>
        </w:rPr>
      </w:pPr>
      <w:r>
        <w:rPr>
          <w:rFonts w:hint="eastAsia"/>
          <w:sz w:val="24"/>
          <w:szCs w:val="24"/>
        </w:rPr>
        <w:t xml:space="preserve">（2）投标人须知</w:t>
      </w:r>
      <w:r/>
    </w:p>
    <w:p>
      <w:pPr>
        <w:ind w:firstLine="204"/>
        <w:jc w:val="left"/>
        <w:pageBreakBefore w:val="0"/>
        <w:spacing w:line="50" w:lineRule="atLeast"/>
        <w:widowControl w:val="off"/>
        <w:rPr>
          <w:sz w:val="24"/>
          <w:szCs w:val="24"/>
        </w:rPr>
      </w:pPr>
      <w:r>
        <w:rPr>
          <w:rFonts w:hint="eastAsia"/>
          <w:sz w:val="24"/>
          <w:szCs w:val="24"/>
        </w:rPr>
        <w:t xml:space="preserve">（3）合同文本</w:t>
      </w:r>
      <w:r/>
    </w:p>
    <w:p>
      <w:pPr>
        <w:ind w:firstLine="204"/>
        <w:jc w:val="left"/>
        <w:pageBreakBefore w:val="0"/>
        <w:spacing w:line="50" w:lineRule="atLeast"/>
        <w:widowControl w:val="off"/>
        <w:rPr>
          <w:sz w:val="24"/>
          <w:szCs w:val="24"/>
        </w:rPr>
      </w:pPr>
      <w:r>
        <w:rPr>
          <w:rFonts w:hint="eastAsia"/>
          <w:sz w:val="24"/>
          <w:szCs w:val="24"/>
        </w:rPr>
        <w:t xml:space="preserve">（4）采购需求</w:t>
      </w:r>
      <w:r/>
    </w:p>
    <w:p>
      <w:pPr>
        <w:ind w:firstLine="204"/>
        <w:jc w:val="left"/>
        <w:pageBreakBefore w:val="0"/>
        <w:spacing w:line="50" w:lineRule="atLeast"/>
        <w:widowControl w:val="off"/>
        <w:rPr>
          <w:sz w:val="24"/>
          <w:szCs w:val="24"/>
        </w:rPr>
      </w:pPr>
      <w:r>
        <w:rPr>
          <w:rFonts w:hint="eastAsia"/>
          <w:sz w:val="24"/>
          <w:szCs w:val="24"/>
        </w:rPr>
        <w:t xml:space="preserve">（5）评标方法与评标标准</w:t>
      </w:r>
      <w:r/>
    </w:p>
    <w:p>
      <w:pPr>
        <w:ind w:firstLine="204"/>
        <w:jc w:val="left"/>
        <w:pageBreakBefore w:val="0"/>
        <w:spacing w:line="50" w:lineRule="atLeast"/>
        <w:widowControl w:val="off"/>
        <w:rPr>
          <w:sz w:val="24"/>
          <w:szCs w:val="24"/>
        </w:rPr>
      </w:pPr>
      <w:r>
        <w:rPr>
          <w:rFonts w:hint="eastAsia"/>
          <w:sz w:val="24"/>
          <w:szCs w:val="24"/>
        </w:rPr>
        <w:t xml:space="preserve">（6）投标文件格式</w:t>
      </w:r>
      <w:r/>
    </w:p>
    <w:p>
      <w:pPr>
        <w:ind w:firstLine="204"/>
        <w:jc w:val="left"/>
        <w:pageBreakBefore w:val="0"/>
        <w:spacing w:line="50" w:lineRule="atLeast"/>
        <w:widowControl w:val="off"/>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7、招标文件的澄清</w:t>
      </w:r>
      <w:r/>
    </w:p>
    <w:p>
      <w:pPr>
        <w:ind w:firstLine="204"/>
        <w:jc w:val="left"/>
        <w:pageBreakBefore w:val="0"/>
        <w:spacing w:line="50" w:lineRule="atLeast"/>
        <w:widowControl w:val="off"/>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8、招标文件的修改</w:t>
      </w:r>
      <w:r/>
    </w:p>
    <w:p>
      <w:pPr>
        <w:ind w:firstLine="204"/>
        <w:jc w:val="left"/>
        <w:pageBreakBefore w:val="0"/>
        <w:spacing w:line="50" w:lineRule="atLeast"/>
        <w:widowControl w:val="off"/>
        <w:rPr>
          <w:sz w:val="24"/>
          <w:szCs w:val="24"/>
        </w:rPr>
      </w:pPr>
      <w:r>
        <w:rPr>
          <w:rFonts w:hint="eastAsia"/>
          <w:sz w:val="24"/>
          <w:szCs w:val="24"/>
        </w:rPr>
        <w:t xml:space="preserve">8.1 在投标截止时间前，采购人和</w:t>
      </w:r>
      <w:r>
        <w:rPr>
          <w:rFonts w:hint="eastAsia"/>
          <w:sz w:val="24"/>
          <w:szCs w:val="24"/>
          <w:lang w:eastAsia="zh-CN"/>
        </w:rPr>
        <w:t xml:space="preserve">代理机构</w:t>
      </w:r>
      <w:r>
        <w:rPr>
          <w:rFonts w:hint="eastAsia"/>
          <w:sz w:val="24"/>
          <w:szCs w:val="24"/>
        </w:rPr>
        <w:t xml:space="preserve">可以对招标文件进行修改。</w:t>
      </w:r>
      <w:r/>
    </w:p>
    <w:p>
      <w:pPr>
        <w:ind w:firstLine="204"/>
        <w:jc w:val="left"/>
        <w:pageBreakBefore w:val="0"/>
        <w:spacing w:line="50" w:lineRule="atLeast"/>
        <w:widowControl w:val="off"/>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有权按照法定的要求推迟投标截止时间和开标时间。</w:t>
      </w:r>
      <w:r/>
    </w:p>
    <w:p>
      <w:pPr>
        <w:ind w:firstLine="204"/>
        <w:jc w:val="left"/>
        <w:pageBreakBefore w:val="0"/>
        <w:spacing w:line="50" w:lineRule="atLeast"/>
        <w:widowControl w:val="off"/>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97"/>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9、投标文件编写注意事项</w:t>
      </w:r>
      <w:r/>
    </w:p>
    <w:p>
      <w:pPr>
        <w:ind w:firstLine="204"/>
        <w:jc w:val="left"/>
        <w:pageBreakBefore w:val="0"/>
        <w:spacing w:line="50" w:lineRule="atLeast"/>
        <w:widowControl w:val="off"/>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204"/>
        <w:jc w:val="left"/>
        <w:pageBreakBefore w:val="0"/>
        <w:spacing w:line="50" w:lineRule="atLeast"/>
        <w:widowControl w:val="off"/>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10、投标文件的语言及度量衡单位</w:t>
      </w:r>
      <w:r/>
    </w:p>
    <w:p>
      <w:pPr>
        <w:ind w:firstLine="204"/>
        <w:jc w:val="left"/>
        <w:pageBreakBefore w:val="0"/>
        <w:spacing w:line="50" w:lineRule="atLeast"/>
        <w:widowControl w:val="off"/>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204"/>
        <w:jc w:val="left"/>
        <w:pageBreakBefore w:val="0"/>
        <w:spacing w:line="50" w:lineRule="atLeas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11、投标文件的构成</w:t>
      </w:r>
      <w:r/>
    </w:p>
    <w:p>
      <w:pPr>
        <w:ind w:firstLine="204"/>
        <w:jc w:val="left"/>
        <w:pageBreakBefore w:val="0"/>
        <w:spacing w:line="50" w:lineRule="atLeas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204"/>
        <w:jc w:val="left"/>
        <w:pageBreakBefore w:val="0"/>
        <w:spacing w:line="50" w:lineRule="atLeas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204"/>
        <w:jc w:val="left"/>
        <w:pageBreakBefore w:val="0"/>
        <w:spacing w:line="50" w:lineRule="atLeas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12、证明投标人及投标标的符合招标文件规定的文件</w:t>
      </w:r>
      <w:r/>
    </w:p>
    <w:p>
      <w:pPr>
        <w:ind w:firstLine="204"/>
        <w:jc w:val="left"/>
        <w:pageBreakBefore w:val="0"/>
        <w:spacing w:line="50" w:lineRule="atLeas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204"/>
        <w:jc w:val="left"/>
        <w:pageBreakBefore w:val="0"/>
        <w:spacing w:line="50" w:lineRule="atLeas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204"/>
        <w:jc w:val="left"/>
        <w:pageBreakBefore w:val="0"/>
        <w:spacing w:line="50" w:lineRule="atLeas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98"/>
        <w:ind w:firstLine="239"/>
        <w:jc w:val="left"/>
        <w:pageBreakBefore w:val="0"/>
        <w:spacing w:before="0" w:after="0" w:line="50" w:lineRule="atLeast"/>
        <w:widowControl w:val="off"/>
      </w:pPr>
      <w:r>
        <w:rPr>
          <w:rFonts w:hint="eastAsia"/>
          <w:sz w:val="28"/>
          <w:szCs w:val="28"/>
        </w:rPr>
        <w:t xml:space="preserve">13、投标分项报价表</w:t>
      </w:r>
      <w:r/>
    </w:p>
    <w:p>
      <w:pPr>
        <w:ind w:firstLine="204"/>
        <w:jc w:val="left"/>
        <w:pageBreakBefore w:val="0"/>
        <w:spacing w:line="50" w:lineRule="atLeast"/>
        <w:widowControl w:val="off"/>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204"/>
        <w:jc w:val="left"/>
        <w:pageBreakBefore w:val="0"/>
        <w:spacing w:line="50" w:lineRule="atLeas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14、技术要求响应及偏离表、商务要求响应及偏离表</w:t>
      </w:r>
      <w:r/>
    </w:p>
    <w:p>
      <w:pPr>
        <w:ind w:firstLine="204"/>
        <w:jc w:val="left"/>
        <w:pageBreakBefore w:val="0"/>
        <w:spacing w:line="50" w:lineRule="atLeas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204"/>
        <w:jc w:val="left"/>
        <w:pageBreakBefore w:val="0"/>
        <w:spacing w:line="50" w:lineRule="atLeast"/>
        <w:widowControl w:val="off"/>
        <w:rPr>
          <w:sz w:val="24"/>
          <w:szCs w:val="24"/>
        </w:rPr>
      </w:pPr>
      <w:r>
        <w:rPr>
          <w:rFonts w:hint="eastAsia"/>
          <w:sz w:val="24"/>
          <w:szCs w:val="24"/>
        </w:rPr>
        <w:t xml:space="preserve">14.2 投标人可在投标文件中提供认为需要的其他技术文件或说明。</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15、服务承诺、培训计划、人员安排及其他</w:t>
      </w:r>
      <w:r/>
    </w:p>
    <w:p>
      <w:pPr>
        <w:ind w:firstLine="204"/>
        <w:jc w:val="left"/>
        <w:pageBreakBefore w:val="0"/>
        <w:spacing w:line="50" w:lineRule="atLeas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204"/>
        <w:jc w:val="left"/>
        <w:pageBreakBefore w:val="0"/>
        <w:spacing w:line="50" w:lineRule="atLeast"/>
        <w:widowControl w:val="off"/>
        <w:rPr>
          <w:sz w:val="24"/>
          <w:szCs w:val="24"/>
        </w:rPr>
      </w:pPr>
      <w:r>
        <w:rPr>
          <w:rFonts w:hint="eastAsia"/>
          <w:sz w:val="24"/>
          <w:szCs w:val="24"/>
        </w:rPr>
        <w:t xml:space="preserve">15.2 投标人应根据招标文件要求提供培训计划、人员安排等。</w:t>
      </w:r>
      <w:r/>
    </w:p>
    <w:p>
      <w:pPr>
        <w:ind w:firstLine="204"/>
        <w:jc w:val="left"/>
        <w:pageBreakBefore w:val="0"/>
        <w:spacing w:line="50" w:lineRule="atLeas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16、投标函和开标一览表</w:t>
      </w:r>
      <w:r/>
    </w:p>
    <w:p>
      <w:pPr>
        <w:ind w:firstLine="204"/>
        <w:jc w:val="left"/>
        <w:pageBreakBefore w:val="0"/>
        <w:spacing w:line="50" w:lineRule="atLeast"/>
        <w:widowControl w:val="off"/>
        <w:rPr>
          <w:sz w:val="24"/>
          <w:szCs w:val="24"/>
        </w:rPr>
      </w:pPr>
      <w:r>
        <w:rPr>
          <w:rFonts w:hint="eastAsia"/>
          <w:sz w:val="24"/>
          <w:szCs w:val="24"/>
        </w:rPr>
        <w:t xml:space="preserve">16.1 投标人应按照招标文件提供的格式完整、正确填写投标函、开标一览表。</w:t>
      </w:r>
      <w:r/>
    </w:p>
    <w:p>
      <w:pPr>
        <w:ind w:firstLine="204"/>
        <w:jc w:val="left"/>
        <w:pageBreakBefore w:val="0"/>
        <w:spacing w:line="50" w:lineRule="atLeast"/>
        <w:widowControl w:val="off"/>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17、投标有效期</w:t>
      </w:r>
      <w:r/>
    </w:p>
    <w:p>
      <w:pPr>
        <w:ind w:firstLine="204"/>
        <w:jc w:val="left"/>
        <w:pageBreakBefore w:val="0"/>
        <w:spacing w:line="50" w:lineRule="atLeast"/>
        <w:widowControl w:val="off"/>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204"/>
        <w:jc w:val="left"/>
        <w:pageBreakBefore w:val="0"/>
        <w:spacing w:line="50" w:lineRule="atLeast"/>
        <w:widowControl w:val="off"/>
        <w:rPr>
          <w:sz w:val="24"/>
          <w:szCs w:val="24"/>
        </w:rPr>
      </w:pPr>
      <w:r>
        <w:rPr>
          <w:rFonts w:hint="eastAsia"/>
          <w:sz w:val="24"/>
          <w:szCs w:val="24"/>
        </w:rPr>
        <w:t xml:space="preserve">17.2 在特殊情况下，</w:t>
      </w:r>
      <w:r>
        <w:rPr>
          <w:rFonts w:hint="eastAsia"/>
          <w:sz w:val="24"/>
          <w:szCs w:val="24"/>
          <w:lang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97"/>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18、电子投标文件的递交</w:t>
      </w:r>
      <w:r/>
    </w:p>
    <w:p>
      <w:pPr>
        <w:ind w:firstLine="204"/>
        <w:jc w:val="left"/>
        <w:pageBreakBefore w:val="0"/>
        <w:spacing w:line="50" w:lineRule="atLeast"/>
        <w:widowControl w:val="off"/>
        <w:rPr>
          <w:sz w:val="24"/>
          <w:szCs w:val="24"/>
        </w:rPr>
      </w:pPr>
      <w:r>
        <w:rPr>
          <w:rFonts w:hint="eastAsia"/>
          <w:sz w:val="24"/>
          <w:szCs w:val="24"/>
        </w:rPr>
        <w:t xml:space="preserve">18.1 投标人应当按照《操作手册》规定，在投标截止时间前制作并递交（上传）电子投标文件。</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19、投标截止时间</w:t>
      </w:r>
      <w:r/>
    </w:p>
    <w:p>
      <w:pPr>
        <w:ind w:firstLine="204"/>
        <w:jc w:val="left"/>
        <w:pageBreakBefore w:val="0"/>
        <w:spacing w:line="50" w:lineRule="atLeast"/>
        <w:widowControl w:val="off"/>
        <w:rPr>
          <w:sz w:val="24"/>
          <w:szCs w:val="24"/>
        </w:rPr>
      </w:pPr>
      <w:r>
        <w:rPr>
          <w:rFonts w:hint="eastAsia"/>
          <w:sz w:val="24"/>
          <w:szCs w:val="24"/>
        </w:rPr>
        <w:t xml:space="preserve">19.1 投标人递交（上传）电子投标文件的时间不得迟于招标公告中规定的投标截止时间。</w:t>
      </w:r>
      <w:r/>
    </w:p>
    <w:p>
      <w:pPr>
        <w:ind w:firstLine="204"/>
        <w:jc w:val="left"/>
        <w:pageBreakBefore w:val="0"/>
        <w:spacing w:line="50" w:lineRule="atLeast"/>
        <w:widowControl w:val="off"/>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204"/>
        <w:jc w:val="left"/>
        <w:pageBreakBefore w:val="0"/>
        <w:spacing w:line="50" w:lineRule="atLeast"/>
        <w:widowControl w:val="off"/>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20、投标文件的拒收</w:t>
      </w:r>
      <w:r/>
    </w:p>
    <w:p>
      <w:pPr>
        <w:ind w:firstLine="204"/>
        <w:jc w:val="left"/>
        <w:pageBreakBefore w:val="0"/>
        <w:spacing w:line="50" w:lineRule="atLeast"/>
        <w:widowControl w:val="off"/>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拒绝接收在招标文件规定的投标截止时间后递交（上传）的任何投标文件。</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21、投标文件的撤回和修改</w:t>
      </w:r>
      <w:r/>
    </w:p>
    <w:p>
      <w:pPr>
        <w:ind w:firstLine="204"/>
        <w:jc w:val="left"/>
        <w:pageBreakBefore w:val="0"/>
        <w:spacing w:line="50" w:lineRule="atLeast"/>
        <w:widowControl w:val="off"/>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204"/>
        <w:jc w:val="left"/>
        <w:pageBreakBefore w:val="0"/>
        <w:spacing w:line="50" w:lineRule="atLeast"/>
        <w:widowControl w:val="off"/>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204"/>
        <w:jc w:val="left"/>
        <w:pageBreakBefore w:val="0"/>
        <w:spacing w:line="50" w:lineRule="atLeast"/>
        <w:widowControl w:val="off"/>
        <w:rPr>
          <w:sz w:val="24"/>
          <w:szCs w:val="24"/>
        </w:rPr>
      </w:pPr>
      <w:r>
        <w:rPr>
          <w:rFonts w:hint="eastAsia"/>
          <w:sz w:val="24"/>
          <w:szCs w:val="24"/>
        </w:rPr>
        <w:t xml:space="preserve">21.3 在投标截止时间至招标文件规定的投标有效期满之间的这段时间内，投标人不得撤回其投标。</w:t>
      </w:r>
      <w:r/>
    </w:p>
    <w:p>
      <w:pPr>
        <w:pStyle w:val="697"/>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22、开标</w:t>
      </w:r>
      <w:r/>
    </w:p>
    <w:p>
      <w:pPr>
        <w:ind w:firstLine="204"/>
        <w:jc w:val="left"/>
        <w:pageBreakBefore w:val="0"/>
        <w:spacing w:line="50" w:lineRule="atLeast"/>
        <w:widowControl w:val="off"/>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204"/>
        <w:jc w:val="left"/>
        <w:pageBreakBefore w:val="0"/>
        <w:spacing w:line="50" w:lineRule="atLeast"/>
        <w:widowControl w:val="off"/>
        <w:rPr>
          <w:sz w:val="24"/>
          <w:szCs w:val="24"/>
        </w:rPr>
      </w:pPr>
      <w:r>
        <w:rPr>
          <w:rFonts w:hint="eastAsia"/>
          <w:sz w:val="24"/>
          <w:szCs w:val="24"/>
        </w:rPr>
        <w:t xml:space="preserve">22.2 开标仪式由</w:t>
      </w:r>
      <w:r>
        <w:rPr>
          <w:rFonts w:hint="eastAsia"/>
          <w:sz w:val="24"/>
          <w:szCs w:val="24"/>
          <w:lang w:eastAsia="zh-CN"/>
        </w:rPr>
        <w:t xml:space="preserve">代理机构</w:t>
      </w:r>
      <w:r>
        <w:rPr>
          <w:rFonts w:hint="eastAsia"/>
          <w:sz w:val="24"/>
          <w:szCs w:val="24"/>
        </w:rPr>
        <w:t xml:space="preserve">组织。“苏采云”系统将自动对项目进行开标，并宣布各投标人名称和投标价格。</w:t>
      </w:r>
      <w:r/>
    </w:p>
    <w:p>
      <w:pPr>
        <w:ind w:firstLine="204"/>
        <w:jc w:val="left"/>
        <w:pageBreakBefore w:val="0"/>
        <w:spacing w:line="50" w:lineRule="atLeas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204"/>
        <w:jc w:val="left"/>
        <w:pageBreakBefore w:val="0"/>
        <w:spacing w:line="50" w:lineRule="atLeast"/>
        <w:widowControl w:val="off"/>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204"/>
        <w:jc w:val="left"/>
        <w:pageBreakBefore w:val="0"/>
        <w:spacing w:line="50" w:lineRule="atLeast"/>
        <w:widowControl w:val="off"/>
        <w:rPr>
          <w:sz w:val="24"/>
          <w:szCs w:val="24"/>
        </w:rPr>
      </w:pPr>
      <w:r>
        <w:rPr>
          <w:rFonts w:hint="eastAsia"/>
          <w:sz w:val="24"/>
          <w:szCs w:val="24"/>
        </w:rPr>
        <w:t xml:space="preserve">22.5 投标人未参加开标的，视同认可开标结果。</w:t>
      </w:r>
      <w:r/>
    </w:p>
    <w:p>
      <w:pPr>
        <w:ind w:firstLine="204"/>
        <w:jc w:val="left"/>
        <w:pageBreakBefore w:val="0"/>
        <w:spacing w:line="50" w:lineRule="atLeas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及评委会联系。</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23、评标委员会</w:t>
      </w:r>
      <w:r/>
    </w:p>
    <w:p>
      <w:pPr>
        <w:ind w:firstLine="204"/>
        <w:jc w:val="left"/>
        <w:pageBreakBefore w:val="0"/>
        <w:spacing w:line="50" w:lineRule="atLeast"/>
        <w:widowControl w:val="off"/>
        <w:rPr>
          <w:sz w:val="24"/>
          <w:szCs w:val="24"/>
        </w:rPr>
      </w:pPr>
      <w:r>
        <w:rPr>
          <w:rFonts w:hint="eastAsia"/>
          <w:sz w:val="24"/>
          <w:szCs w:val="24"/>
        </w:rPr>
        <w:t xml:space="preserve">23.1 开标后，</w:t>
      </w:r>
      <w:r>
        <w:rPr>
          <w:rFonts w:hint="eastAsia"/>
          <w:sz w:val="24"/>
          <w:szCs w:val="24"/>
          <w:lang w:eastAsia="zh-CN"/>
        </w:rPr>
        <w:t xml:space="preserve">代理机构</w:t>
      </w:r>
      <w:r>
        <w:rPr>
          <w:rFonts w:hint="eastAsia"/>
          <w:sz w:val="24"/>
          <w:szCs w:val="24"/>
        </w:rPr>
        <w:t xml:space="preserve">将组织评委会进行评标。</w:t>
      </w:r>
      <w:r/>
    </w:p>
    <w:p>
      <w:pPr>
        <w:ind w:firstLine="204"/>
        <w:jc w:val="left"/>
        <w:pageBreakBefore w:val="0"/>
        <w:spacing w:line="50" w:lineRule="atLeas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204"/>
        <w:jc w:val="left"/>
        <w:pageBreakBefore w:val="0"/>
        <w:spacing w:line="50" w:lineRule="atLeas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24、评标过程的保密与公正</w:t>
      </w:r>
      <w:r/>
    </w:p>
    <w:p>
      <w:pPr>
        <w:ind w:firstLine="204"/>
        <w:jc w:val="left"/>
        <w:pageBreakBefore w:val="0"/>
        <w:spacing w:line="50" w:lineRule="atLeas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代理机构</w:t>
      </w:r>
      <w:r>
        <w:rPr>
          <w:rFonts w:hint="eastAsia"/>
          <w:sz w:val="24"/>
          <w:szCs w:val="24"/>
        </w:rPr>
        <w:t xml:space="preserve">均不得向投标人或与评标无关的其他人员透露。</w:t>
      </w:r>
      <w:r/>
    </w:p>
    <w:p>
      <w:pPr>
        <w:ind w:firstLine="204"/>
        <w:jc w:val="left"/>
        <w:pageBreakBefore w:val="0"/>
        <w:spacing w:line="50" w:lineRule="atLeast"/>
        <w:widowControl w:val="off"/>
        <w:rPr>
          <w:sz w:val="24"/>
          <w:szCs w:val="24"/>
        </w:rPr>
      </w:pPr>
      <w:r>
        <w:rPr>
          <w:rFonts w:hint="eastAsia"/>
          <w:sz w:val="24"/>
          <w:szCs w:val="24"/>
        </w:rPr>
        <w:t xml:space="preserve">24.2 在评标过程中，投标人不得以任何行为影响评标过程，否则其投标文件将被作为无效投标文件。</w:t>
      </w:r>
      <w:r/>
    </w:p>
    <w:p>
      <w:pPr>
        <w:ind w:firstLine="204"/>
        <w:jc w:val="left"/>
        <w:pageBreakBefore w:val="0"/>
        <w:spacing w:line="50" w:lineRule="atLeast"/>
        <w:widowControl w:val="off"/>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和评委会不向未中标的投标人解释未中标原因，也不公布评标过程中的相关细节。</w:t>
      </w:r>
      <w:r/>
    </w:p>
    <w:p>
      <w:pPr>
        <w:ind w:firstLine="204"/>
        <w:jc w:val="left"/>
        <w:pageBreakBefore w:val="0"/>
        <w:spacing w:line="50" w:lineRule="atLeas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25、投标文件的澄清</w:t>
      </w:r>
      <w:r/>
    </w:p>
    <w:p>
      <w:pPr>
        <w:ind w:firstLine="204"/>
        <w:jc w:val="left"/>
        <w:pageBreakBefore w:val="0"/>
        <w:spacing w:line="50" w:lineRule="atLeas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204"/>
        <w:jc w:val="left"/>
        <w:pageBreakBefore w:val="0"/>
        <w:spacing w:line="50" w:lineRule="atLeast"/>
        <w:widowControl w:val="off"/>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204"/>
        <w:jc w:val="left"/>
        <w:pageBreakBefore w:val="0"/>
        <w:spacing w:line="50" w:lineRule="atLeast"/>
        <w:widowControl w:val="off"/>
        <w:rPr>
          <w:sz w:val="24"/>
          <w:szCs w:val="24"/>
        </w:rPr>
      </w:pPr>
      <w:r>
        <w:rPr>
          <w:rFonts w:hint="eastAsia"/>
          <w:sz w:val="24"/>
          <w:szCs w:val="24"/>
        </w:rPr>
        <w:t xml:space="preserve">评委会并非对每个投标人都提出澄清、说明或者补正要求。</w:t>
      </w:r>
      <w:r/>
    </w:p>
    <w:p>
      <w:pPr>
        <w:ind w:firstLine="204"/>
        <w:jc w:val="left"/>
        <w:pageBreakBefore w:val="0"/>
        <w:spacing w:line="50" w:lineRule="atLeas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204"/>
        <w:jc w:val="left"/>
        <w:pageBreakBefore w:val="0"/>
        <w:spacing w:line="50" w:lineRule="atLeas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26、对投标文件的初审</w:t>
      </w:r>
      <w:r/>
    </w:p>
    <w:p>
      <w:pPr>
        <w:ind w:firstLine="204"/>
        <w:jc w:val="left"/>
        <w:pageBreakBefore w:val="0"/>
        <w:spacing w:line="50" w:lineRule="atLeast"/>
        <w:widowControl w:val="off"/>
        <w:rPr>
          <w:sz w:val="24"/>
          <w:szCs w:val="24"/>
        </w:rPr>
      </w:pPr>
      <w:r>
        <w:rPr>
          <w:rFonts w:hint="eastAsia"/>
          <w:sz w:val="24"/>
          <w:szCs w:val="24"/>
        </w:rPr>
        <w:t xml:space="preserve">26.1 投标文件初审分为资格审查和符合性审查。</w:t>
      </w:r>
      <w:r/>
    </w:p>
    <w:p>
      <w:pPr>
        <w:ind w:firstLine="204"/>
        <w:jc w:val="left"/>
        <w:pageBreakBefore w:val="0"/>
        <w:spacing w:line="50" w:lineRule="atLeas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204"/>
        <w:jc w:val="left"/>
        <w:pageBreakBefore w:val="0"/>
        <w:spacing w:line="50" w:lineRule="atLeas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204"/>
        <w:jc w:val="left"/>
        <w:pageBreakBefore w:val="0"/>
        <w:spacing w:line="50" w:lineRule="atLeast"/>
        <w:widowControl w:val="off"/>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2"/>
        </w:numPr>
        <w:ind w:firstLine="204"/>
        <w:jc w:val="left"/>
        <w:pageBreakBefore w:val="0"/>
        <w:spacing w:line="50" w:lineRule="atLeast"/>
        <w:widowControl w:val="off"/>
        <w:rPr>
          <w:rFonts w:hint="eastAsia"/>
          <w:sz w:val="24"/>
          <w:szCs w:val="24"/>
        </w:rPr>
      </w:pP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color w:val="000000"/>
          <w:sz w:val="24"/>
          <w:highlight w:val="yellow"/>
        </w:rPr>
      </w:pPr>
      <w:r>
        <w:rPr>
          <w:rFonts w:hint="eastAsia" w:ascii="宋体" w:hAnsi="宋体" w:eastAsia="宋体" w:cs="宋体"/>
          <w:b/>
          <w:bCs/>
          <w:color w:val="000000"/>
          <w:sz w:val="24"/>
          <w:highlight w:val="yellow"/>
        </w:rPr>
        <w:t xml:space="preserve">政府采购异常低价审查：</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（一）评审过程中出现下列情形之一的，评审委员会应当启动异常低价投标（响应）审查程序：</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1.投标（响应）报价低于采购项目预算50%的，即投标（响应）报价&lt;采购项目预算×50%；</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2.投标（响应）报价低于采购项目最高限价45%的，即投标（响应）报价&lt;采购项目最高限价×45%；</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3.评审委员会认定的供应商报价过低、有可能影响产品质量或者不能诚信履约的其他情形。</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60" w:lineRule="auto"/>
        <w:tabs>
          <w:tab w:val="left" w:pos="900" w:leader="none"/>
        </w:tabs>
        <w:rPr>
          <w:rFonts w:hint="eastAsia"/>
          <w:sz w:val="24"/>
          <w:szCs w:val="24"/>
        </w:rPr>
      </w:pPr>
      <w:r>
        <w:rPr>
          <w:rFonts w:hint="eastAsia" w:ascii="宋体" w:hAnsi="宋体" w:cs="宋体"/>
          <w:color w:val="auto"/>
          <w:sz w:val="24"/>
          <w:highlight w:val="yellow"/>
        </w:rPr>
        <w:t xml:space="preserve">评委会将通过“苏采云”系统要求其在合理的时间内提供书面说明、证明材料。</w:t>
      </w:r>
      <w:r>
        <w:rPr>
          <w:rFonts w:hint="eastAsia" w:ascii="宋体" w:hAnsi="宋体" w:cs="宋体"/>
          <w:color w:val="auto"/>
          <w:sz w:val="24"/>
          <w:highlight w:val="yellow"/>
          <w:lang w:eastAsia="zh-CN"/>
        </w:rPr>
        <w:t xml:space="preserve">供应商</w:t>
      </w:r>
      <w:r>
        <w:rPr>
          <w:rFonts w:hint="eastAsia" w:ascii="宋体" w:hAnsi="宋体" w:cs="宋体"/>
          <w:color w:val="auto"/>
          <w:sz w:val="24"/>
          <w:highlight w:val="yellow"/>
        </w:rPr>
        <w:t xml:space="preserve">可在投标（响应）文件中提供项目具体成本测算等与报价合理性相关的书面说明及相关证明材料，对投标（响应）价格作出解释，便于评审。</w:t>
      </w:r>
      <w:r/>
    </w:p>
    <w:p>
      <w:pPr>
        <w:ind w:firstLine="204"/>
        <w:jc w:val="left"/>
        <w:pageBreakBefore w:val="0"/>
        <w:spacing w:line="50" w:lineRule="atLeas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204"/>
        <w:jc w:val="left"/>
        <w:pageBreakBefore w:val="0"/>
        <w:spacing w:line="50" w:lineRule="atLeas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204"/>
        <w:jc w:val="left"/>
        <w:pageBreakBefore w:val="0"/>
        <w:spacing w:line="50" w:lineRule="atLeast"/>
        <w:widowControl w:val="off"/>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204"/>
        <w:jc w:val="left"/>
        <w:pageBreakBefore w:val="0"/>
        <w:spacing w:line="50" w:lineRule="atLeast"/>
        <w:widowControl w:val="off"/>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204"/>
        <w:jc w:val="left"/>
        <w:pageBreakBefore w:val="0"/>
        <w:spacing w:line="50" w:lineRule="atLeast"/>
        <w:widowControl w:val="off"/>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204"/>
        <w:jc w:val="left"/>
        <w:pageBreakBefore w:val="0"/>
        <w:spacing w:line="50" w:lineRule="atLeast"/>
        <w:widowControl w:val="off"/>
        <w:rPr>
          <w:sz w:val="24"/>
          <w:szCs w:val="24"/>
        </w:rPr>
      </w:pPr>
      <w:r>
        <w:rPr>
          <w:rFonts w:hint="eastAsia"/>
          <w:sz w:val="24"/>
          <w:szCs w:val="24"/>
        </w:rPr>
        <w:t xml:space="preserve">（1）投标文件中开标一览表内容与投标文件中相应内容不一致的，以开标一览表为准。</w:t>
      </w:r>
      <w:r/>
    </w:p>
    <w:p>
      <w:pPr>
        <w:ind w:firstLine="204"/>
        <w:jc w:val="left"/>
        <w:pageBreakBefore w:val="0"/>
        <w:spacing w:line="50" w:lineRule="atLeast"/>
        <w:widowControl w:val="off"/>
        <w:rPr>
          <w:sz w:val="24"/>
          <w:szCs w:val="24"/>
        </w:rPr>
      </w:pPr>
      <w:r>
        <w:rPr>
          <w:rFonts w:hint="eastAsia"/>
          <w:sz w:val="24"/>
          <w:szCs w:val="24"/>
        </w:rPr>
        <w:t xml:space="preserve">（2）大写金额和小写金额不一致的，以大写金额为准。</w:t>
      </w:r>
      <w:r/>
    </w:p>
    <w:p>
      <w:pPr>
        <w:ind w:firstLine="204"/>
        <w:jc w:val="left"/>
        <w:pageBreakBefore w:val="0"/>
        <w:spacing w:line="50" w:lineRule="atLeast"/>
        <w:widowControl w:val="off"/>
        <w:rPr>
          <w:sz w:val="24"/>
          <w:szCs w:val="24"/>
        </w:rPr>
      </w:pPr>
      <w:r>
        <w:rPr>
          <w:rFonts w:hint="eastAsia"/>
          <w:sz w:val="24"/>
          <w:szCs w:val="24"/>
        </w:rPr>
        <w:t xml:space="preserve">（3）单价金额小数点或者百分比有明显错位的，以开标一览表的总价为准，并修改单价。</w:t>
      </w:r>
      <w:r/>
    </w:p>
    <w:p>
      <w:pPr>
        <w:ind w:firstLine="204"/>
        <w:jc w:val="left"/>
        <w:pageBreakBefore w:val="0"/>
        <w:spacing w:line="50" w:lineRule="atLeast"/>
        <w:widowControl w:val="off"/>
        <w:rPr>
          <w:sz w:val="24"/>
          <w:szCs w:val="24"/>
        </w:rPr>
      </w:pPr>
      <w:r>
        <w:rPr>
          <w:rFonts w:hint="eastAsia"/>
          <w:sz w:val="24"/>
          <w:szCs w:val="24"/>
        </w:rPr>
        <w:t xml:space="preserve">（4）总价金额与按单价汇总金额不一致的，以单价金额计算结果为准。</w:t>
      </w:r>
      <w:r/>
    </w:p>
    <w:p>
      <w:pPr>
        <w:ind w:firstLine="204"/>
        <w:jc w:val="left"/>
        <w:pageBreakBefore w:val="0"/>
        <w:spacing w:line="50" w:lineRule="atLeast"/>
        <w:widowControl w:val="off"/>
        <w:rPr>
          <w:sz w:val="24"/>
          <w:szCs w:val="24"/>
        </w:rPr>
      </w:pPr>
      <w:r>
        <w:rPr>
          <w:rFonts w:hint="eastAsia"/>
          <w:sz w:val="24"/>
          <w:szCs w:val="24"/>
        </w:rPr>
        <w:t xml:space="preserve">同时出现两种以上错误的，按照前款规定的顺序修正。</w:t>
      </w:r>
      <w:r/>
    </w:p>
    <w:p>
      <w:pPr>
        <w:ind w:firstLine="204"/>
        <w:jc w:val="left"/>
        <w:pageBreakBefore w:val="0"/>
        <w:spacing w:line="50" w:lineRule="atLeast"/>
        <w:widowControl w:val="off"/>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204"/>
        <w:jc w:val="left"/>
        <w:pageBreakBefore w:val="0"/>
        <w:spacing w:line="50" w:lineRule="atLeast"/>
        <w:widowControl w:val="off"/>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204"/>
        <w:jc w:val="left"/>
        <w:pageBreakBefore w:val="0"/>
        <w:spacing w:line="50" w:lineRule="atLeast"/>
        <w:widowControl w:val="off"/>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204"/>
        <w:jc w:val="left"/>
        <w:pageBreakBefore w:val="0"/>
        <w:spacing w:line="50" w:lineRule="atLeast"/>
        <w:widowControl w:val="off"/>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27、无效投标条款和废标条款</w:t>
      </w:r>
      <w:r/>
    </w:p>
    <w:p>
      <w:pPr>
        <w:ind w:firstLine="204"/>
        <w:jc w:val="left"/>
        <w:pageBreakBefore w:val="0"/>
        <w:spacing w:line="50" w:lineRule="atLeast"/>
        <w:widowControl w:val="off"/>
        <w:rPr>
          <w:sz w:val="24"/>
          <w:szCs w:val="24"/>
        </w:rPr>
      </w:pPr>
      <w:r>
        <w:rPr>
          <w:rFonts w:hint="eastAsia"/>
          <w:sz w:val="24"/>
          <w:szCs w:val="24"/>
        </w:rPr>
        <w:t xml:space="preserve">27.1 无效投标条款：</w:t>
      </w:r>
      <w:r/>
    </w:p>
    <w:p>
      <w:pPr>
        <w:ind w:firstLine="204"/>
        <w:jc w:val="left"/>
        <w:pageBreakBefore w:val="0"/>
        <w:spacing w:line="50" w:lineRule="atLeast"/>
        <w:widowControl w:val="off"/>
        <w:rPr>
          <w:sz w:val="24"/>
          <w:szCs w:val="24"/>
        </w:rPr>
      </w:pPr>
      <w:r>
        <w:rPr>
          <w:rFonts w:hint="eastAsia"/>
          <w:sz w:val="24"/>
          <w:szCs w:val="24"/>
        </w:rPr>
        <w:t xml:space="preserve">（1）投标人未按照招标文件要求递交（上传）电子投标文件的。</w:t>
      </w:r>
      <w:r/>
    </w:p>
    <w:p>
      <w:pPr>
        <w:ind w:firstLine="204"/>
        <w:jc w:val="left"/>
        <w:pageBreakBefore w:val="0"/>
        <w:spacing w:line="50" w:lineRule="atLeast"/>
        <w:widowControl w:val="off"/>
        <w:rPr>
          <w:sz w:val="24"/>
          <w:szCs w:val="24"/>
        </w:rPr>
      </w:pPr>
      <w:r>
        <w:rPr>
          <w:rFonts w:hint="eastAsia"/>
          <w:sz w:val="24"/>
          <w:szCs w:val="24"/>
        </w:rPr>
        <w:t xml:space="preserve">（2）投标人在“苏采云”系统规定的时间内未成功解密电子投标文件的。</w:t>
      </w:r>
      <w:r/>
    </w:p>
    <w:p>
      <w:pPr>
        <w:ind w:firstLine="204"/>
        <w:jc w:val="left"/>
        <w:pageBreakBefore w:val="0"/>
        <w:spacing w:line="50" w:lineRule="atLeast"/>
        <w:widowControl w:val="off"/>
        <w:rPr>
          <w:sz w:val="24"/>
          <w:szCs w:val="24"/>
        </w:rPr>
      </w:pPr>
      <w:r>
        <w:rPr>
          <w:rFonts w:hint="eastAsia"/>
          <w:sz w:val="24"/>
          <w:szCs w:val="24"/>
        </w:rPr>
        <w:t xml:space="preserve">（3）投标人不具备招标文件中规定的资格要求的。</w:t>
      </w:r>
      <w:r/>
    </w:p>
    <w:p>
      <w:pPr>
        <w:ind w:firstLine="204"/>
        <w:jc w:val="left"/>
        <w:pageBreakBefore w:val="0"/>
        <w:spacing w:line="50" w:lineRule="atLeast"/>
        <w:widowControl w:val="off"/>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204"/>
        <w:jc w:val="left"/>
        <w:pageBreakBefore w:val="0"/>
        <w:spacing w:line="50" w:lineRule="atLeast"/>
        <w:widowControl w:val="off"/>
        <w:rPr>
          <w:sz w:val="24"/>
          <w:szCs w:val="24"/>
        </w:rPr>
      </w:pPr>
      <w:r>
        <w:rPr>
          <w:rFonts w:hint="eastAsia"/>
          <w:sz w:val="24"/>
          <w:szCs w:val="24"/>
        </w:rPr>
        <w:t xml:space="preserve">（5）投标人提交两个（含两个）以上不同的投标报价的。</w:t>
      </w:r>
      <w:r/>
    </w:p>
    <w:p>
      <w:pPr>
        <w:ind w:firstLine="204"/>
        <w:jc w:val="left"/>
        <w:pageBreakBefore w:val="0"/>
        <w:spacing w:line="50" w:lineRule="atLeast"/>
        <w:widowControl w:val="off"/>
        <w:rPr>
          <w:sz w:val="24"/>
          <w:szCs w:val="24"/>
        </w:rPr>
      </w:pPr>
      <w:r>
        <w:rPr>
          <w:rFonts w:hint="eastAsia"/>
          <w:sz w:val="24"/>
          <w:szCs w:val="24"/>
        </w:rPr>
        <w:t xml:space="preserve">（6）投标人的报价超过了采购预算或者最高限价的。</w:t>
      </w:r>
      <w:r/>
    </w:p>
    <w:p>
      <w:pPr>
        <w:ind w:firstLine="204"/>
        <w:jc w:val="left"/>
        <w:pageBreakBefore w:val="0"/>
        <w:spacing w:line="50" w:lineRule="atLeast"/>
        <w:widowControl w:val="off"/>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204"/>
        <w:jc w:val="left"/>
        <w:pageBreakBefore w:val="0"/>
        <w:spacing w:line="50" w:lineRule="atLeast"/>
        <w:widowControl w:val="off"/>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204"/>
        <w:jc w:val="left"/>
        <w:pageBreakBefore w:val="0"/>
        <w:spacing w:line="50" w:lineRule="atLeast"/>
        <w:widowControl w:val="off"/>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204"/>
        <w:jc w:val="left"/>
        <w:pageBreakBefore w:val="0"/>
        <w:spacing w:line="50" w:lineRule="atLeast"/>
        <w:widowControl w:val="off"/>
        <w:rPr>
          <w:sz w:val="24"/>
          <w:szCs w:val="24"/>
        </w:rPr>
      </w:pPr>
      <w:r>
        <w:rPr>
          <w:rFonts w:hint="eastAsia"/>
          <w:sz w:val="24"/>
          <w:szCs w:val="24"/>
        </w:rPr>
        <w:t xml:space="preserve">（10）投标人未通过符合性审查的。</w:t>
      </w:r>
      <w:r/>
    </w:p>
    <w:p>
      <w:pPr>
        <w:ind w:firstLine="204"/>
        <w:jc w:val="left"/>
        <w:pageBreakBefore w:val="0"/>
        <w:spacing w:line="50" w:lineRule="atLeast"/>
        <w:widowControl w:val="off"/>
        <w:rPr>
          <w:sz w:val="24"/>
          <w:szCs w:val="24"/>
        </w:rPr>
      </w:pPr>
      <w:r>
        <w:rPr>
          <w:rFonts w:hint="eastAsia"/>
          <w:sz w:val="24"/>
          <w:szCs w:val="24"/>
        </w:rPr>
        <w:t xml:space="preserve">（11）投标文件含有采购人不能接受的附加条件的。</w:t>
      </w:r>
      <w:r/>
    </w:p>
    <w:p>
      <w:pPr>
        <w:ind w:firstLine="204"/>
        <w:jc w:val="left"/>
        <w:pageBreakBefore w:val="0"/>
        <w:spacing w:line="50" w:lineRule="atLeast"/>
        <w:widowControl w:val="off"/>
        <w:rPr>
          <w:sz w:val="24"/>
          <w:szCs w:val="24"/>
        </w:rPr>
      </w:pPr>
      <w:r>
        <w:rPr>
          <w:rFonts w:hint="eastAsia"/>
          <w:sz w:val="24"/>
          <w:szCs w:val="24"/>
        </w:rPr>
        <w:t xml:space="preserve">（12）投标文件未按照招标文件要求加盖公章（CA电子公章）的。</w:t>
      </w:r>
      <w:r/>
    </w:p>
    <w:p>
      <w:pPr>
        <w:ind w:firstLine="204"/>
        <w:jc w:val="left"/>
        <w:pageBreakBefore w:val="0"/>
        <w:spacing w:line="50" w:lineRule="atLeast"/>
        <w:widowControl w:val="off"/>
        <w:rPr>
          <w:sz w:val="24"/>
          <w:szCs w:val="24"/>
        </w:rPr>
      </w:pPr>
      <w:r>
        <w:rPr>
          <w:rFonts w:hint="eastAsia"/>
          <w:sz w:val="24"/>
          <w:szCs w:val="24"/>
        </w:rPr>
        <w:t xml:space="preserve">（13）其他法律、法规及本招标文件规定的属于无效投标的情形。</w:t>
      </w:r>
      <w:r/>
    </w:p>
    <w:p>
      <w:pPr>
        <w:ind w:firstLine="204"/>
        <w:jc w:val="left"/>
        <w:pageBreakBefore w:val="0"/>
        <w:spacing w:line="50" w:lineRule="atLeast"/>
        <w:widowControl w:val="off"/>
        <w:rPr>
          <w:sz w:val="24"/>
          <w:szCs w:val="24"/>
        </w:rPr>
      </w:pPr>
      <w:r>
        <w:rPr>
          <w:rFonts w:hint="eastAsia"/>
          <w:sz w:val="24"/>
          <w:szCs w:val="24"/>
        </w:rPr>
        <w:t xml:space="preserve">27.2 有下列情形之一的，视为投标人串通投标，投标无效：</w:t>
      </w:r>
      <w:r/>
    </w:p>
    <w:p>
      <w:pPr>
        <w:ind w:firstLine="204"/>
        <w:jc w:val="left"/>
        <w:pageBreakBefore w:val="0"/>
        <w:spacing w:line="50" w:lineRule="atLeast"/>
        <w:widowControl w:val="off"/>
        <w:rPr>
          <w:sz w:val="24"/>
          <w:szCs w:val="24"/>
        </w:rPr>
      </w:pPr>
      <w:r>
        <w:rPr>
          <w:rFonts w:hint="eastAsia"/>
          <w:sz w:val="24"/>
          <w:szCs w:val="24"/>
        </w:rPr>
        <w:t xml:space="preserve">（1）不同投标人的投标文件由同一单位或者个人编制。</w:t>
      </w:r>
      <w:r/>
    </w:p>
    <w:p>
      <w:pPr>
        <w:ind w:firstLine="204"/>
        <w:jc w:val="left"/>
        <w:pageBreakBefore w:val="0"/>
        <w:spacing w:line="50" w:lineRule="atLeast"/>
        <w:widowControl w:val="off"/>
        <w:rPr>
          <w:sz w:val="24"/>
          <w:szCs w:val="24"/>
        </w:rPr>
      </w:pPr>
      <w:r>
        <w:rPr>
          <w:rFonts w:hint="eastAsia"/>
          <w:sz w:val="24"/>
          <w:szCs w:val="24"/>
        </w:rPr>
        <w:t xml:space="preserve">（2）不同投标人委托同一单位或者个人办理投标事宜。</w:t>
      </w:r>
      <w:r/>
    </w:p>
    <w:p>
      <w:pPr>
        <w:ind w:firstLine="204"/>
        <w:jc w:val="left"/>
        <w:pageBreakBefore w:val="0"/>
        <w:spacing w:line="50" w:lineRule="atLeast"/>
        <w:widowControl w:val="off"/>
        <w:rPr>
          <w:sz w:val="24"/>
          <w:szCs w:val="24"/>
        </w:rPr>
      </w:pPr>
      <w:r>
        <w:rPr>
          <w:rFonts w:hint="eastAsia"/>
          <w:sz w:val="24"/>
          <w:szCs w:val="24"/>
        </w:rPr>
        <w:t xml:space="preserve">（3）不同投标人的投标文件载明的项目管理成员或者联系人员为同一人。</w:t>
      </w:r>
      <w:r/>
    </w:p>
    <w:p>
      <w:pPr>
        <w:ind w:firstLine="204"/>
        <w:jc w:val="left"/>
        <w:pageBreakBefore w:val="0"/>
        <w:spacing w:line="50" w:lineRule="atLeast"/>
        <w:widowControl w:val="off"/>
        <w:rPr>
          <w:sz w:val="24"/>
          <w:szCs w:val="24"/>
        </w:rPr>
      </w:pPr>
      <w:r>
        <w:rPr>
          <w:rFonts w:hint="eastAsia"/>
          <w:sz w:val="24"/>
          <w:szCs w:val="24"/>
        </w:rPr>
        <w:t xml:space="preserve">（4）不同投标人的投标文件异常一致或者投标报价呈规律性差异。</w:t>
      </w:r>
      <w:r/>
    </w:p>
    <w:p>
      <w:pPr>
        <w:ind w:firstLine="204"/>
        <w:jc w:val="left"/>
        <w:pageBreakBefore w:val="0"/>
        <w:spacing w:line="50" w:lineRule="atLeast"/>
        <w:widowControl w:val="off"/>
        <w:rPr>
          <w:sz w:val="24"/>
          <w:szCs w:val="24"/>
        </w:rPr>
      </w:pPr>
      <w:r>
        <w:rPr>
          <w:rFonts w:hint="eastAsia"/>
          <w:sz w:val="24"/>
          <w:szCs w:val="24"/>
        </w:rPr>
        <w:t xml:space="preserve">（5）不同投标人的投标文件相互混装。</w:t>
      </w:r>
      <w:r/>
    </w:p>
    <w:p>
      <w:pPr>
        <w:ind w:firstLine="204"/>
        <w:jc w:val="left"/>
        <w:pageBreakBefore w:val="0"/>
        <w:spacing w:line="50" w:lineRule="atLeast"/>
        <w:widowControl w:val="off"/>
        <w:rPr>
          <w:sz w:val="24"/>
          <w:szCs w:val="24"/>
        </w:rPr>
      </w:pPr>
      <w:r>
        <w:rPr>
          <w:rFonts w:hint="eastAsia"/>
          <w:sz w:val="24"/>
          <w:szCs w:val="24"/>
        </w:rPr>
        <w:t xml:space="preserve">27.3 废标条款：</w:t>
      </w:r>
      <w:r/>
    </w:p>
    <w:p>
      <w:pPr>
        <w:ind w:firstLine="204"/>
        <w:jc w:val="left"/>
        <w:pageBreakBefore w:val="0"/>
        <w:spacing w:line="50" w:lineRule="atLeast"/>
        <w:widowControl w:val="off"/>
        <w:rPr>
          <w:sz w:val="24"/>
          <w:szCs w:val="24"/>
        </w:rPr>
      </w:pPr>
      <w:r>
        <w:rPr>
          <w:rFonts w:hint="eastAsia"/>
          <w:sz w:val="24"/>
          <w:szCs w:val="24"/>
        </w:rPr>
        <w:t xml:space="preserve">（1）因“苏采云”系统故障原因造成开标不成功的。</w:t>
      </w:r>
      <w:r/>
    </w:p>
    <w:p>
      <w:pPr>
        <w:ind w:firstLine="204"/>
        <w:jc w:val="left"/>
        <w:pageBreakBefore w:val="0"/>
        <w:spacing w:line="50" w:lineRule="atLeast"/>
        <w:widowControl w:val="off"/>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204"/>
        <w:jc w:val="left"/>
        <w:pageBreakBefore w:val="0"/>
        <w:spacing w:line="50" w:lineRule="atLeast"/>
        <w:widowControl w:val="off"/>
        <w:rPr>
          <w:sz w:val="24"/>
          <w:szCs w:val="24"/>
        </w:rPr>
      </w:pPr>
      <w:r>
        <w:rPr>
          <w:rFonts w:hint="eastAsia"/>
          <w:sz w:val="24"/>
          <w:szCs w:val="24"/>
        </w:rPr>
        <w:t xml:space="preserve">（3）符合专业条件的供应商或者对招标文件作实质响应的供应商不足三家的。</w:t>
      </w:r>
      <w:r/>
    </w:p>
    <w:p>
      <w:pPr>
        <w:ind w:firstLine="204"/>
        <w:jc w:val="left"/>
        <w:pageBreakBefore w:val="0"/>
        <w:spacing w:line="50" w:lineRule="atLeast"/>
        <w:widowControl w:val="off"/>
        <w:rPr>
          <w:sz w:val="24"/>
          <w:szCs w:val="24"/>
        </w:rPr>
      </w:pPr>
      <w:r>
        <w:rPr>
          <w:rFonts w:hint="eastAsia"/>
          <w:sz w:val="24"/>
          <w:szCs w:val="24"/>
        </w:rPr>
        <w:t xml:space="preserve">（4）出现影响采购公正的违法、违规行为的。</w:t>
      </w:r>
      <w:r/>
    </w:p>
    <w:p>
      <w:pPr>
        <w:ind w:firstLine="204"/>
        <w:jc w:val="left"/>
        <w:pageBreakBefore w:val="0"/>
        <w:spacing w:line="50" w:lineRule="atLeast"/>
        <w:widowControl w:val="off"/>
        <w:rPr>
          <w:sz w:val="24"/>
          <w:szCs w:val="24"/>
        </w:rPr>
      </w:pPr>
      <w:r>
        <w:rPr>
          <w:rFonts w:hint="eastAsia"/>
          <w:sz w:val="24"/>
          <w:szCs w:val="24"/>
        </w:rPr>
        <w:t xml:space="preserve">（5）因重大变故，采购任务取消的。</w:t>
      </w:r>
      <w:r/>
    </w:p>
    <w:p>
      <w:pPr>
        <w:ind w:firstLine="204"/>
        <w:jc w:val="left"/>
        <w:pageBreakBefore w:val="0"/>
        <w:spacing w:line="50" w:lineRule="atLeast"/>
        <w:widowControl w:val="off"/>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97"/>
        <w:spacing w:before="0" w:after="0" w:line="360" w:lineRule="auto"/>
        <w:rPr>
          <w:rFonts w:ascii="黑体" w:hAnsi="黑体" w:eastAsia="黑体"/>
          <w:b w:val="0"/>
        </w:rPr>
      </w:pPr>
      <w:r>
        <w:rPr>
          <w:rFonts w:hint="eastAsia" w:ascii="黑体" w:hAnsi="黑体" w:eastAsia="黑体"/>
          <w:b w:val="0"/>
        </w:rPr>
        <w:t xml:space="preserve">六、定标</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28、确定中标单位</w:t>
      </w:r>
      <w:r/>
    </w:p>
    <w:p>
      <w:pPr>
        <w:ind w:firstLine="204"/>
        <w:jc w:val="left"/>
        <w:pageBreakBefore w:val="0"/>
        <w:spacing w:line="50" w:lineRule="atLeast"/>
        <w:widowControl w:val="off"/>
        <w:rPr>
          <w:sz w:val="24"/>
          <w:szCs w:val="24"/>
        </w:rPr>
      </w:pPr>
      <w:r>
        <w:rPr>
          <w:rFonts w:hint="eastAsia"/>
          <w:sz w:val="24"/>
          <w:szCs w:val="24"/>
        </w:rPr>
        <w:t xml:space="preserve">28.1 中标候选人的选取原则和数量详见招标文件第五章规定。 </w:t>
      </w:r>
      <w:r/>
    </w:p>
    <w:p>
      <w:pPr>
        <w:ind w:firstLine="204"/>
        <w:jc w:val="left"/>
        <w:pageBreakBefore w:val="0"/>
        <w:spacing w:line="50" w:lineRule="atLeast"/>
        <w:widowControl w:val="off"/>
        <w:rPr>
          <w:sz w:val="24"/>
          <w:szCs w:val="24"/>
        </w:rPr>
      </w:pPr>
      <w:r>
        <w:rPr>
          <w:rFonts w:hint="eastAsia"/>
          <w:sz w:val="24"/>
          <w:szCs w:val="24"/>
        </w:rPr>
        <w:t xml:space="preserve">28.2 采购人应根据评委会推荐的中标候选人确定中标人。</w:t>
      </w:r>
      <w:r/>
    </w:p>
    <w:p>
      <w:pPr>
        <w:ind w:firstLine="204"/>
        <w:jc w:val="left"/>
        <w:pageBreakBefore w:val="0"/>
        <w:spacing w:line="50" w:lineRule="atLeast"/>
        <w:widowControl w:val="off"/>
        <w:rPr>
          <w:sz w:val="24"/>
          <w:szCs w:val="24"/>
        </w:rPr>
      </w:pPr>
      <w:r>
        <w:rPr>
          <w:rFonts w:hint="eastAsia"/>
          <w:sz w:val="24"/>
          <w:szCs w:val="24"/>
        </w:rPr>
        <w:t xml:space="preserve">28.3 </w:t>
      </w:r>
      <w:r>
        <w:rPr>
          <w:rFonts w:hint="eastAsia"/>
          <w:sz w:val="24"/>
          <w:szCs w:val="24"/>
          <w:lang w:eastAsia="zh-CN"/>
        </w:rPr>
        <w:t xml:space="preserve">代理机构</w:t>
      </w:r>
      <w:r>
        <w:rPr>
          <w:rFonts w:hint="eastAsia"/>
          <w:sz w:val="24"/>
          <w:szCs w:val="24"/>
        </w:rPr>
        <w:t xml:space="preserve">将在江苏政府采购网发布中标公告，公告期限为1个工作日。</w:t>
      </w:r>
      <w:r/>
    </w:p>
    <w:p>
      <w:pPr>
        <w:ind w:firstLine="204"/>
        <w:jc w:val="left"/>
        <w:pageBreakBefore w:val="0"/>
        <w:spacing w:line="50" w:lineRule="atLeast"/>
        <w:widowControl w:val="off"/>
        <w:rPr>
          <w:sz w:val="24"/>
          <w:szCs w:val="24"/>
        </w:rPr>
      </w:pPr>
      <w:r>
        <w:rPr>
          <w:rFonts w:hint="eastAsia"/>
          <w:sz w:val="24"/>
          <w:szCs w:val="24"/>
        </w:rPr>
        <w:t xml:space="preserve">28.4 若有充分证据证明，中标人存在下列情形之一的，一经查实，将被取消中标资格：</w:t>
      </w:r>
      <w:r/>
    </w:p>
    <w:p>
      <w:pPr>
        <w:ind w:firstLine="204"/>
        <w:jc w:val="left"/>
        <w:pageBreakBefore w:val="0"/>
        <w:spacing w:line="50" w:lineRule="atLeast"/>
        <w:widowControl w:val="off"/>
        <w:rPr>
          <w:sz w:val="24"/>
          <w:szCs w:val="24"/>
        </w:rPr>
      </w:pPr>
      <w:r>
        <w:rPr>
          <w:rFonts w:hint="eastAsia"/>
          <w:sz w:val="24"/>
          <w:szCs w:val="24"/>
        </w:rPr>
        <w:t xml:space="preserve">（1）提供虚假材料谋取中标、成交的。</w:t>
      </w:r>
      <w:r/>
    </w:p>
    <w:p>
      <w:pPr>
        <w:ind w:firstLine="204"/>
        <w:jc w:val="left"/>
        <w:pageBreakBefore w:val="0"/>
        <w:spacing w:line="50" w:lineRule="atLeast"/>
        <w:widowControl w:val="off"/>
        <w:rPr>
          <w:sz w:val="24"/>
          <w:szCs w:val="24"/>
        </w:rPr>
      </w:pPr>
      <w:r>
        <w:rPr>
          <w:rFonts w:hint="eastAsia"/>
          <w:sz w:val="24"/>
          <w:szCs w:val="24"/>
        </w:rPr>
        <w:t xml:space="preserve">（2）采取不正当手段诋毁、排挤其他供应商的。</w:t>
      </w:r>
      <w:r/>
    </w:p>
    <w:p>
      <w:pPr>
        <w:ind w:firstLine="204"/>
        <w:jc w:val="left"/>
        <w:pageBreakBefore w:val="0"/>
        <w:spacing w:line="50" w:lineRule="atLeast"/>
        <w:widowControl w:val="off"/>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204"/>
        <w:jc w:val="left"/>
        <w:pageBreakBefore w:val="0"/>
        <w:spacing w:line="50" w:lineRule="atLeast"/>
        <w:widowControl w:val="off"/>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204"/>
        <w:jc w:val="left"/>
        <w:pageBreakBefore w:val="0"/>
        <w:spacing w:line="50" w:lineRule="atLeast"/>
        <w:widowControl w:val="off"/>
        <w:rPr>
          <w:sz w:val="24"/>
          <w:szCs w:val="24"/>
        </w:rPr>
      </w:pPr>
      <w:r>
        <w:rPr>
          <w:rFonts w:hint="eastAsia"/>
          <w:sz w:val="24"/>
          <w:szCs w:val="24"/>
        </w:rPr>
        <w:t xml:space="preserve">（5）在招标采购过程中与采购人进行协商谈判的。</w:t>
      </w:r>
      <w:r/>
    </w:p>
    <w:p>
      <w:pPr>
        <w:ind w:firstLine="204"/>
        <w:jc w:val="left"/>
        <w:pageBreakBefore w:val="0"/>
        <w:spacing w:line="50" w:lineRule="atLeast"/>
        <w:widowControl w:val="off"/>
        <w:rPr>
          <w:sz w:val="24"/>
          <w:szCs w:val="24"/>
        </w:rPr>
      </w:pPr>
      <w:r>
        <w:rPr>
          <w:rFonts w:hint="eastAsia"/>
          <w:sz w:val="24"/>
          <w:szCs w:val="24"/>
        </w:rPr>
        <w:t xml:space="preserve">（6）属于本招标文件规定的无效情形，但在评标过程中又未被评委会发现的。</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29、中标通知书</w:t>
      </w:r>
      <w:r/>
    </w:p>
    <w:p>
      <w:pPr>
        <w:ind w:firstLine="204"/>
        <w:jc w:val="left"/>
        <w:pageBreakBefore w:val="0"/>
        <w:spacing w:line="50" w:lineRule="atLeast"/>
        <w:widowControl w:val="off"/>
        <w:rPr>
          <w:sz w:val="24"/>
          <w:szCs w:val="24"/>
        </w:rPr>
      </w:pPr>
      <w:r>
        <w:rPr>
          <w:rFonts w:hint="eastAsia"/>
          <w:sz w:val="24"/>
          <w:szCs w:val="24"/>
        </w:rPr>
        <w:t xml:space="preserve">29.1 中标结果确定后，</w:t>
      </w:r>
      <w:r>
        <w:rPr>
          <w:rFonts w:hint="eastAsia"/>
          <w:sz w:val="24"/>
          <w:szCs w:val="24"/>
          <w:lang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204"/>
        <w:jc w:val="left"/>
        <w:pageBreakBefore w:val="0"/>
        <w:spacing w:line="50" w:lineRule="atLeast"/>
        <w:widowControl w:val="off"/>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204"/>
        <w:jc w:val="left"/>
        <w:pageBreakBefore w:val="0"/>
        <w:spacing w:line="50" w:lineRule="atLeast"/>
        <w:widowControl w:val="off"/>
        <w:rPr>
          <w:sz w:val="24"/>
          <w:szCs w:val="24"/>
        </w:rPr>
      </w:pPr>
      <w:r>
        <w:rPr>
          <w:rFonts w:hint="eastAsia"/>
          <w:sz w:val="24"/>
          <w:szCs w:val="24"/>
        </w:rPr>
        <w:t xml:space="preserve">29.3 中标人应在中标后七个工作日内，向采购人和</w:t>
      </w:r>
      <w:r>
        <w:rPr>
          <w:rFonts w:hint="eastAsia"/>
          <w:sz w:val="24"/>
          <w:szCs w:val="24"/>
          <w:lang w:eastAsia="zh-CN"/>
        </w:rPr>
        <w:t xml:space="preserve">代理机构</w:t>
      </w:r>
      <w:r>
        <w:rPr>
          <w:rFonts w:hint="eastAsia"/>
          <w:sz w:val="24"/>
          <w:szCs w:val="24"/>
        </w:rPr>
        <w:t xml:space="preserve">各提供一份与电子投标文件一致的纸质打印胶装投标文件，封面、骑缝需加盖公章。</w:t>
      </w:r>
      <w:r/>
    </w:p>
    <w:p>
      <w:pPr>
        <w:pStyle w:val="697"/>
        <w:spacing w:before="0" w:after="0" w:line="360" w:lineRule="auto"/>
        <w:rPr>
          <w:rFonts w:ascii="黑体" w:hAnsi="黑体" w:eastAsia="黑体"/>
          <w:b w:val="0"/>
        </w:rPr>
      </w:pPr>
      <w:r>
        <w:rPr>
          <w:rFonts w:hint="eastAsia" w:ascii="黑体" w:hAnsi="黑体" w:eastAsia="黑体"/>
          <w:b w:val="0"/>
        </w:rPr>
        <w:t xml:space="preserve">七、授予合同</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30、签订合同</w:t>
      </w:r>
      <w:r/>
    </w:p>
    <w:p>
      <w:pPr>
        <w:ind w:firstLine="204"/>
        <w:jc w:val="left"/>
        <w:pageBreakBefore w:val="0"/>
        <w:spacing w:line="50" w:lineRule="atLeast"/>
        <w:widowControl w:val="off"/>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204"/>
        <w:jc w:val="left"/>
        <w:pageBreakBefore w:val="0"/>
        <w:spacing w:line="50" w:lineRule="atLeast"/>
        <w:widowControl w:val="off"/>
        <w:rPr>
          <w:sz w:val="24"/>
          <w:szCs w:val="24"/>
        </w:rPr>
      </w:pPr>
      <w:r>
        <w:rPr>
          <w:rFonts w:hint="eastAsia"/>
          <w:sz w:val="24"/>
          <w:szCs w:val="24"/>
        </w:rPr>
        <w:t xml:space="preserve">30.2 招标文件、中标人的投标文件及招标过程中有关澄清、承诺等文件均应作为合同附件。</w:t>
      </w:r>
      <w:r/>
    </w:p>
    <w:p>
      <w:pPr>
        <w:ind w:firstLine="204"/>
        <w:jc w:val="left"/>
        <w:pageBreakBefore w:val="0"/>
        <w:spacing w:line="50" w:lineRule="atLeast"/>
        <w:widowControl w:val="off"/>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204"/>
        <w:jc w:val="left"/>
        <w:pageBreakBefore w:val="0"/>
        <w:spacing w:line="50" w:lineRule="atLeast"/>
        <w:widowControl w:val="off"/>
        <w:rPr>
          <w:sz w:val="24"/>
          <w:szCs w:val="24"/>
        </w:rPr>
      </w:pPr>
      <w:r>
        <w:rPr>
          <w:rFonts w:hint="eastAsia"/>
          <w:sz w:val="24"/>
          <w:szCs w:val="24"/>
        </w:rPr>
        <w:t xml:space="preserve">30.4 </w:t>
      </w:r>
      <w:r>
        <w:rPr>
          <w:rFonts w:hint="eastAsia"/>
          <w:sz w:val="24"/>
          <w:szCs w:val="24"/>
          <w:highlight w:val="yellow"/>
        </w:rPr>
        <w:t xml:space="preserve">采购人</w:t>
      </w:r>
      <w:r>
        <w:rPr>
          <w:sz w:val="24"/>
          <w:szCs w:val="24"/>
          <w:highlight w:val="yellow"/>
        </w:rPr>
        <w:t xml:space="preserve">应当在合同签订后</w:t>
      </w:r>
      <w:r>
        <w:rPr>
          <w:rFonts w:hint="eastAsia"/>
          <w:sz w:val="24"/>
          <w:szCs w:val="24"/>
          <w:highlight w:val="yellow"/>
        </w:rPr>
        <w:t xml:space="preserve">2日</w:t>
      </w:r>
      <w:r>
        <w:rPr>
          <w:sz w:val="24"/>
          <w:szCs w:val="24"/>
          <w:highlight w:val="yellow"/>
        </w:rPr>
        <w:t xml:space="preserve">内上传合同至苏采云</w:t>
      </w:r>
      <w:r>
        <w:rPr>
          <w:rFonts w:hint="eastAsia"/>
          <w:sz w:val="24"/>
          <w:szCs w:val="24"/>
          <w:highlight w:val="yellow"/>
        </w:rPr>
        <w:t xml:space="preserve">公示</w:t>
      </w:r>
      <w:r>
        <w:rPr>
          <w:sz w:val="24"/>
          <w:szCs w:val="24"/>
        </w:rPr>
        <w:t xml:space="preserve">。</w:t>
      </w:r>
      <w:r/>
    </w:p>
    <w:p>
      <w:pPr>
        <w:ind w:firstLine="204"/>
        <w:jc w:val="left"/>
        <w:pageBreakBefore w:val="0"/>
        <w:spacing w:line="50" w:lineRule="atLeast"/>
        <w:widowControl w:val="off"/>
        <w:rPr>
          <w:rFonts w:hint="eastAsia"/>
          <w:sz w:val="24"/>
          <w:szCs w:val="24"/>
        </w:rPr>
      </w:pPr>
      <w:r>
        <w:rPr>
          <w:rFonts w:hint="eastAsia"/>
          <w:sz w:val="24"/>
          <w:szCs w:val="24"/>
        </w:rPr>
        <w:t xml:space="preserve">30.5履约保证金</w:t>
      </w:r>
      <w:r/>
    </w:p>
    <w:p>
      <w:pPr>
        <w:ind w:firstLine="204"/>
        <w:jc w:val="left"/>
        <w:pageBreakBefore w:val="0"/>
        <w:spacing w:line="50" w:lineRule="atLeast"/>
        <w:widowControl w:val="off"/>
        <w:rPr>
          <w:rFonts w:hint="eastAsia"/>
          <w:sz w:val="24"/>
          <w:szCs w:val="24"/>
        </w:rPr>
      </w:pPr>
      <w:r>
        <w:rPr>
          <w:rFonts w:hint="eastAsia"/>
          <w:sz w:val="24"/>
          <w:szCs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204"/>
        <w:jc w:val="left"/>
        <w:pageBreakBefore w:val="0"/>
        <w:spacing w:line="50" w:lineRule="atLeast"/>
        <w:widowControl w:val="off"/>
        <w:rPr>
          <w:rFonts w:hint="eastAsia"/>
          <w:sz w:val="24"/>
          <w:szCs w:val="24"/>
        </w:rPr>
      </w:pPr>
      <w:r>
        <w:rPr>
          <w:rFonts w:hint="eastAsia"/>
          <w:sz w:val="24"/>
          <w:szCs w:val="24"/>
        </w:rPr>
        <w:t xml:space="preserve">30.5.2 中标人违约的，采购人将按照合同约定扣除其全部或部分履约保证金。如中标人违约给采购人造成的损失超过履约保证金的，应当依法赔偿超过部分的损失。</w:t>
      </w:r>
      <w:r/>
    </w:p>
    <w:p>
      <w:pPr>
        <w:ind w:firstLine="204"/>
        <w:jc w:val="left"/>
        <w:pageBreakBefore w:val="0"/>
        <w:spacing w:line="50" w:lineRule="atLeast"/>
        <w:widowControl w:val="off"/>
        <w:rPr>
          <w:rFonts w:hint="eastAsia"/>
          <w:sz w:val="24"/>
          <w:szCs w:val="24"/>
        </w:rPr>
      </w:pPr>
      <w:r>
        <w:rPr>
          <w:rFonts w:hint="eastAsia"/>
          <w:sz w:val="24"/>
          <w:szCs w:val="24"/>
        </w:rPr>
        <w:t xml:space="preserve">30.5.3 履约保证金自合同生效之日起至合同约定的中标人主要义务履行完毕止，采购人应当按合同约定及时退还履约保证金。</w:t>
      </w:r>
      <w:r/>
    </w:p>
    <w:p>
      <w:pPr>
        <w:ind w:firstLine="204"/>
        <w:jc w:val="left"/>
        <w:pageBreakBefore w:val="0"/>
        <w:spacing w:line="50" w:lineRule="atLeast"/>
        <w:widowControl w:val="off"/>
        <w:rPr>
          <w:rFonts w:hint="eastAsia"/>
          <w:sz w:val="24"/>
          <w:szCs w:val="24"/>
        </w:rPr>
      </w:pPr>
      <w:r>
        <w:rPr>
          <w:rFonts w:hint="eastAsia"/>
          <w:sz w:val="24"/>
          <w:szCs w:val="24"/>
        </w:rPr>
        <w:t xml:space="preserve">30.5.4 逾期退还履约保证金的采购人承担违约责任，按照中国人民银行同期贷款基准利率向中标人支付超期资金占用费。</w:t>
      </w:r>
      <w:r/>
    </w:p>
    <w:p>
      <w:pPr>
        <w:ind w:firstLine="204"/>
        <w:jc w:val="left"/>
        <w:pageBreakBefore w:val="0"/>
        <w:spacing w:line="50" w:lineRule="atLeast"/>
        <w:widowControl w:val="off"/>
        <w:rPr>
          <w:rFonts w:hint="eastAsia"/>
          <w:sz w:val="24"/>
          <w:szCs w:val="24"/>
        </w:rPr>
      </w:pPr>
      <w:r>
        <w:rPr>
          <w:rFonts w:hint="eastAsia"/>
          <w:sz w:val="24"/>
          <w:szCs w:val="24"/>
        </w:rPr>
        <w:t xml:space="preserve">30.5.5 本项目履约保证金要求详见招标文件第四章 采购需求。</w:t>
      </w:r>
      <w:r/>
    </w:p>
    <w:p>
      <w:pPr>
        <w:ind w:firstLine="204"/>
        <w:jc w:val="left"/>
        <w:pageBreakBefore w:val="0"/>
        <w:spacing w:line="50" w:lineRule="atLeast"/>
        <w:widowControl w:val="off"/>
        <w:rPr>
          <w:rFonts w:hint="eastAsia"/>
          <w:sz w:val="24"/>
          <w:szCs w:val="24"/>
        </w:rPr>
      </w:pPr>
      <w:r>
        <w:rPr>
          <w:rFonts w:hint="eastAsia"/>
          <w:sz w:val="24"/>
          <w:szCs w:val="24"/>
        </w:rPr>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31、合同标的的追加</w:t>
      </w:r>
      <w:r/>
    </w:p>
    <w:p>
      <w:pPr>
        <w:ind w:firstLine="204"/>
        <w:jc w:val="left"/>
        <w:pageBreakBefore w:val="0"/>
        <w:spacing w:line="50" w:lineRule="atLeast"/>
        <w:widowControl w:val="off"/>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32、政府采购履约资金扶持政策</w:t>
      </w:r>
      <w:r/>
    </w:p>
    <w:p>
      <w:pPr>
        <w:ind w:firstLine="204"/>
        <w:jc w:val="left"/>
        <w:pageBreakBefore w:val="0"/>
        <w:spacing w:line="50" w:lineRule="atLeast"/>
        <w:widowControl w:val="off"/>
        <w:rPr>
          <w:sz w:val="24"/>
          <w:szCs w:val="24"/>
        </w:rPr>
      </w:pPr>
      <w:r>
        <w:rPr>
          <w:rFonts w:hint="eastAsia"/>
          <w:sz w:val="24"/>
          <w:szCs w:val="24"/>
        </w:rPr>
        <w:t xml:space="preserve">32.1 中标人可凭政府采购合同办理融资贷款，详情请见江苏政府采购网“政采贷”专栏。</w:t>
      </w:r>
      <w:r/>
    </w:p>
    <w:p>
      <w:pPr>
        <w:pStyle w:val="697"/>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33、询问</w:t>
      </w:r>
      <w:r/>
    </w:p>
    <w:p>
      <w:pPr>
        <w:ind w:firstLine="204"/>
        <w:jc w:val="left"/>
        <w:pageBreakBefore w:val="0"/>
        <w:spacing w:line="50" w:lineRule="atLeast"/>
        <w:widowControl w:val="off"/>
        <w:rPr>
          <w:sz w:val="24"/>
          <w:szCs w:val="24"/>
        </w:rPr>
      </w:pPr>
      <w:r>
        <w:rPr>
          <w:rFonts w:hint="eastAsia"/>
          <w:sz w:val="24"/>
          <w:szCs w:val="24"/>
        </w:rPr>
        <w:t xml:space="preserve">33.1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34、质疑提出</w:t>
      </w:r>
      <w:r/>
    </w:p>
    <w:p>
      <w:pPr>
        <w:ind w:firstLine="204"/>
        <w:jc w:val="left"/>
        <w:pageBreakBefore w:val="0"/>
        <w:spacing w:line="50" w:lineRule="atLeast"/>
        <w:widowControl w:val="off"/>
        <w:rPr>
          <w:sz w:val="24"/>
          <w:szCs w:val="24"/>
        </w:rPr>
      </w:pPr>
      <w:r>
        <w:rPr>
          <w:rFonts w:hint="eastAsia"/>
          <w:sz w:val="24"/>
          <w:szCs w:val="24"/>
        </w:rPr>
        <w:t xml:space="preserve">34.1 提出质疑的供应商应当是参与所质疑项目采购活动的供应商。</w:t>
      </w:r>
      <w:r/>
    </w:p>
    <w:p>
      <w:pPr>
        <w:ind w:firstLine="204"/>
        <w:jc w:val="left"/>
        <w:pageBreakBefore w:val="0"/>
        <w:spacing w:line="50" w:lineRule="atLeast"/>
        <w:widowControl w:val="off"/>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204"/>
        <w:jc w:val="left"/>
        <w:pageBreakBefore w:val="0"/>
        <w:spacing w:line="50" w:lineRule="atLeast"/>
        <w:widowControl w:val="off"/>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204"/>
        <w:jc w:val="left"/>
        <w:pageBreakBefore w:val="0"/>
        <w:spacing w:line="50" w:lineRule="atLeast"/>
        <w:widowControl w:val="off"/>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204"/>
        <w:jc w:val="left"/>
        <w:pageBreakBefore w:val="0"/>
        <w:spacing w:line="50" w:lineRule="atLeast"/>
        <w:widowControl w:val="off"/>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204"/>
        <w:jc w:val="left"/>
        <w:pageBreakBefore w:val="0"/>
        <w:spacing w:line="50" w:lineRule="atLeast"/>
        <w:widowControl w:val="off"/>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204"/>
        <w:jc w:val="left"/>
        <w:pageBreakBefore w:val="0"/>
        <w:spacing w:line="50" w:lineRule="atLeast"/>
        <w:widowControl w:val="off"/>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204"/>
        <w:jc w:val="left"/>
        <w:pageBreakBefore w:val="0"/>
        <w:spacing w:line="50" w:lineRule="atLeast"/>
        <w:widowControl w:val="off"/>
        <w:rPr>
          <w:sz w:val="24"/>
          <w:szCs w:val="24"/>
        </w:rPr>
      </w:pPr>
      <w:r>
        <w:rPr>
          <w:rFonts w:hint="eastAsia"/>
          <w:sz w:val="24"/>
          <w:szCs w:val="24"/>
        </w:rPr>
        <w:t xml:space="preserve">（1）供应商的姓名或者名称、地址、邮编、联系人及联系电话；</w:t>
      </w:r>
      <w:r/>
    </w:p>
    <w:p>
      <w:pPr>
        <w:ind w:firstLine="204"/>
        <w:jc w:val="left"/>
        <w:pageBreakBefore w:val="0"/>
        <w:spacing w:line="50" w:lineRule="atLeast"/>
        <w:widowControl w:val="off"/>
        <w:rPr>
          <w:sz w:val="24"/>
          <w:szCs w:val="24"/>
        </w:rPr>
      </w:pPr>
      <w:r>
        <w:rPr>
          <w:rFonts w:hint="eastAsia"/>
          <w:sz w:val="24"/>
          <w:szCs w:val="24"/>
        </w:rPr>
        <w:t xml:space="preserve">（2）质疑项目的名称、编号；</w:t>
      </w:r>
      <w:r/>
    </w:p>
    <w:p>
      <w:pPr>
        <w:ind w:firstLine="204"/>
        <w:jc w:val="left"/>
        <w:pageBreakBefore w:val="0"/>
        <w:spacing w:line="50" w:lineRule="atLeast"/>
        <w:widowControl w:val="off"/>
        <w:rPr>
          <w:sz w:val="24"/>
          <w:szCs w:val="24"/>
        </w:rPr>
      </w:pPr>
      <w:r>
        <w:rPr>
          <w:rFonts w:hint="eastAsia"/>
          <w:sz w:val="24"/>
          <w:szCs w:val="24"/>
        </w:rPr>
        <w:t xml:space="preserve">（3）具体、明确的质疑事项和与质疑事项相关的请求；</w:t>
      </w:r>
      <w:r/>
    </w:p>
    <w:p>
      <w:pPr>
        <w:ind w:firstLine="204"/>
        <w:jc w:val="left"/>
        <w:pageBreakBefore w:val="0"/>
        <w:spacing w:line="50" w:lineRule="atLeast"/>
        <w:widowControl w:val="off"/>
        <w:rPr>
          <w:sz w:val="24"/>
          <w:szCs w:val="24"/>
        </w:rPr>
      </w:pPr>
      <w:r>
        <w:rPr>
          <w:rFonts w:hint="eastAsia"/>
          <w:sz w:val="24"/>
          <w:szCs w:val="24"/>
        </w:rPr>
        <w:t xml:space="preserve">（4）事实依据；</w:t>
      </w:r>
      <w:r/>
    </w:p>
    <w:p>
      <w:pPr>
        <w:ind w:firstLine="204"/>
        <w:jc w:val="left"/>
        <w:pageBreakBefore w:val="0"/>
        <w:spacing w:line="50" w:lineRule="atLeast"/>
        <w:widowControl w:val="off"/>
        <w:rPr>
          <w:sz w:val="24"/>
          <w:szCs w:val="24"/>
        </w:rPr>
      </w:pPr>
      <w:r>
        <w:rPr>
          <w:rFonts w:hint="eastAsia"/>
          <w:sz w:val="24"/>
          <w:szCs w:val="24"/>
        </w:rPr>
        <w:t xml:space="preserve">（5）必要的法律依据；</w:t>
      </w:r>
      <w:r/>
    </w:p>
    <w:p>
      <w:pPr>
        <w:ind w:firstLine="204"/>
        <w:jc w:val="left"/>
        <w:pageBreakBefore w:val="0"/>
        <w:spacing w:line="50" w:lineRule="atLeast"/>
        <w:widowControl w:val="off"/>
        <w:rPr>
          <w:sz w:val="24"/>
          <w:szCs w:val="24"/>
        </w:rPr>
      </w:pPr>
      <w:r>
        <w:rPr>
          <w:rFonts w:hint="eastAsia"/>
          <w:sz w:val="24"/>
          <w:szCs w:val="24"/>
        </w:rPr>
        <w:t xml:space="preserve">（6）提出质疑的日期；</w:t>
      </w:r>
      <w:r/>
    </w:p>
    <w:p>
      <w:pPr>
        <w:ind w:firstLine="204"/>
        <w:jc w:val="left"/>
        <w:pageBreakBefore w:val="0"/>
        <w:spacing w:line="50" w:lineRule="atLeast"/>
        <w:widowControl w:val="off"/>
        <w:rPr>
          <w:sz w:val="24"/>
          <w:szCs w:val="24"/>
        </w:rPr>
      </w:pPr>
      <w:r>
        <w:rPr>
          <w:rFonts w:hint="eastAsia"/>
          <w:sz w:val="24"/>
          <w:szCs w:val="24"/>
        </w:rPr>
        <w:t xml:space="preserve">（7）必要的证明材料；</w:t>
      </w:r>
      <w:r/>
    </w:p>
    <w:p>
      <w:pPr>
        <w:ind w:firstLine="204"/>
        <w:jc w:val="left"/>
        <w:pageBreakBefore w:val="0"/>
        <w:spacing w:line="50" w:lineRule="atLeast"/>
        <w:widowControl w:val="off"/>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204"/>
        <w:jc w:val="left"/>
        <w:pageBreakBefore w:val="0"/>
        <w:spacing w:line="50" w:lineRule="atLeast"/>
        <w:widowControl w:val="off"/>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98"/>
        <w:ind w:firstLine="239"/>
        <w:jc w:val="left"/>
        <w:pageBreakBefore w:val="0"/>
        <w:spacing w:before="0" w:after="0" w:line="50" w:lineRule="atLeast"/>
        <w:widowControl w:val="off"/>
        <w:rPr>
          <w:sz w:val="24"/>
          <w:szCs w:val="24"/>
        </w:rPr>
      </w:pPr>
      <w:r>
        <w:rPr>
          <w:rFonts w:hint="eastAsia"/>
          <w:sz w:val="28"/>
          <w:szCs w:val="28"/>
        </w:rPr>
        <w:t xml:space="preserve">35、质疑函的受理和答复</w:t>
      </w:r>
      <w:r/>
    </w:p>
    <w:p>
      <w:pPr>
        <w:ind w:firstLine="204"/>
        <w:jc w:val="left"/>
        <w:pageBreakBefore w:val="0"/>
        <w:spacing w:line="50" w:lineRule="atLeast"/>
        <w:widowControl w:val="off"/>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204"/>
        <w:jc w:val="left"/>
        <w:pageBreakBefore w:val="0"/>
        <w:spacing w:line="50" w:lineRule="atLeast"/>
        <w:widowControl w:val="off"/>
        <w:rPr>
          <w:sz w:val="24"/>
          <w:szCs w:val="24"/>
        </w:rPr>
      </w:pPr>
      <w:r>
        <w:rPr>
          <w:rFonts w:hint="eastAsia"/>
          <w:sz w:val="24"/>
          <w:szCs w:val="24"/>
        </w:rPr>
        <w:t xml:space="preserve">35.2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204"/>
        <w:jc w:val="left"/>
        <w:pageBreakBefore w:val="0"/>
        <w:spacing w:line="50" w:lineRule="atLeast"/>
        <w:widowControl w:val="off"/>
        <w:rPr>
          <w:sz w:val="24"/>
          <w:szCs w:val="24"/>
        </w:rPr>
      </w:pPr>
      <w:r>
        <w:rPr>
          <w:rFonts w:hint="eastAsia"/>
          <w:sz w:val="24"/>
          <w:szCs w:val="24"/>
        </w:rPr>
        <w:t xml:space="preserve">35.3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有权要求其补充必要的证明材料，质疑供应商未在法定时间内补充必要的证明材料的，视同放弃质疑。</w:t>
      </w:r>
      <w:r/>
    </w:p>
    <w:p>
      <w:pPr>
        <w:ind w:firstLine="204"/>
        <w:jc w:val="left"/>
        <w:pageBreakBefore w:val="0"/>
        <w:spacing w:line="50" w:lineRule="atLeast"/>
        <w:widowControl w:val="off"/>
        <w:rPr>
          <w:sz w:val="24"/>
          <w:szCs w:val="24"/>
        </w:rPr>
      </w:pPr>
      <w:r>
        <w:rPr>
          <w:rFonts w:hint="eastAsia"/>
          <w:sz w:val="24"/>
          <w:szCs w:val="24"/>
        </w:rPr>
        <w:t xml:space="preserve">35.4 以下情形的质疑依法不予受理：</w:t>
      </w:r>
      <w:r/>
    </w:p>
    <w:p>
      <w:pPr>
        <w:ind w:firstLine="204"/>
        <w:jc w:val="left"/>
        <w:pageBreakBefore w:val="0"/>
        <w:spacing w:line="50" w:lineRule="atLeast"/>
        <w:widowControl w:val="off"/>
        <w:rPr>
          <w:sz w:val="24"/>
          <w:szCs w:val="24"/>
        </w:rPr>
      </w:pPr>
      <w:r>
        <w:rPr>
          <w:rFonts w:hint="eastAsia"/>
          <w:sz w:val="24"/>
          <w:szCs w:val="24"/>
        </w:rPr>
        <w:t xml:space="preserve">（1）内容不符合《政府采购质疑和投诉办法》第十二条规定的质疑。</w:t>
      </w:r>
      <w:r/>
    </w:p>
    <w:p>
      <w:pPr>
        <w:ind w:firstLine="204"/>
        <w:jc w:val="left"/>
        <w:pageBreakBefore w:val="0"/>
        <w:spacing w:line="50" w:lineRule="atLeast"/>
        <w:widowControl w:val="off"/>
        <w:rPr>
          <w:sz w:val="24"/>
          <w:szCs w:val="24"/>
        </w:rPr>
      </w:pPr>
      <w:r>
        <w:rPr>
          <w:rFonts w:hint="eastAsia"/>
          <w:sz w:val="24"/>
          <w:szCs w:val="24"/>
        </w:rPr>
        <w:t xml:space="preserve">（2）超出政府采购法定期限的质疑。</w:t>
      </w:r>
      <w:r/>
    </w:p>
    <w:p>
      <w:pPr>
        <w:ind w:firstLine="204"/>
        <w:jc w:val="left"/>
        <w:pageBreakBefore w:val="0"/>
        <w:spacing w:line="50" w:lineRule="atLeast"/>
        <w:widowControl w:val="off"/>
        <w:rPr>
          <w:sz w:val="24"/>
          <w:szCs w:val="24"/>
        </w:rPr>
      </w:pPr>
      <w:r>
        <w:rPr>
          <w:rFonts w:hint="eastAsia"/>
          <w:sz w:val="24"/>
          <w:szCs w:val="24"/>
        </w:rPr>
        <w:t xml:space="preserve">（3）以传真、电子邮件等方式递交的非原件形式的质疑。</w:t>
      </w:r>
      <w:r/>
    </w:p>
    <w:p>
      <w:pPr>
        <w:ind w:firstLine="204"/>
        <w:jc w:val="left"/>
        <w:pageBreakBefore w:val="0"/>
        <w:spacing w:line="50" w:lineRule="atLeast"/>
        <w:widowControl w:val="off"/>
        <w:rPr>
          <w:sz w:val="24"/>
          <w:szCs w:val="24"/>
        </w:rPr>
      </w:pPr>
      <w:r>
        <w:rPr>
          <w:rFonts w:hint="eastAsia"/>
          <w:sz w:val="24"/>
          <w:szCs w:val="24"/>
        </w:rPr>
        <w:t xml:space="preserve">（4）未参与采购活动或在采购活动中自身权益未受到损害的供应商提出的质疑。</w:t>
      </w:r>
      <w:r/>
    </w:p>
    <w:p>
      <w:pPr>
        <w:ind w:firstLine="204"/>
        <w:jc w:val="left"/>
        <w:pageBreakBefore w:val="0"/>
        <w:spacing w:line="50" w:lineRule="atLeast"/>
        <w:widowControl w:val="off"/>
        <w:rPr>
          <w:sz w:val="24"/>
          <w:szCs w:val="24"/>
        </w:rPr>
      </w:pPr>
      <w:r>
        <w:rPr>
          <w:rFonts w:hint="eastAsia"/>
          <w:sz w:val="24"/>
          <w:szCs w:val="24"/>
        </w:rPr>
        <w:t xml:space="preserve">（5）供应商组成联合体，联合体中任何一方或多方未按要求签字（盖章）、加盖公章的质疑。</w:t>
      </w:r>
      <w:r/>
    </w:p>
    <w:p>
      <w:pPr>
        <w:ind w:firstLine="204"/>
        <w:jc w:val="left"/>
        <w:pageBreakBefore w:val="0"/>
        <w:spacing w:line="50" w:lineRule="atLeast"/>
        <w:widowControl w:val="off"/>
        <w:rPr>
          <w:sz w:val="24"/>
          <w:szCs w:val="24"/>
        </w:rPr>
      </w:pPr>
      <w:r>
        <w:rPr>
          <w:rFonts w:hint="eastAsia"/>
          <w:sz w:val="24"/>
          <w:szCs w:val="24"/>
        </w:rPr>
        <w:t xml:space="preserve">35.5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36、质疑处理</w:t>
      </w:r>
      <w:r/>
    </w:p>
    <w:p>
      <w:pPr>
        <w:ind w:firstLine="204"/>
        <w:jc w:val="left"/>
        <w:pageBreakBefore w:val="0"/>
        <w:spacing w:line="50" w:lineRule="atLeast"/>
        <w:widowControl w:val="off"/>
        <w:rPr>
          <w:sz w:val="24"/>
          <w:szCs w:val="24"/>
        </w:rPr>
      </w:pPr>
      <w:r>
        <w:rPr>
          <w:rFonts w:hint="eastAsia"/>
          <w:sz w:val="24"/>
          <w:szCs w:val="24"/>
        </w:rPr>
        <w:t xml:space="preserve">36.1 质疑供应商未按照法定程序进行质疑投诉的，视为一般失信行为。</w:t>
      </w:r>
      <w:r/>
    </w:p>
    <w:p>
      <w:pPr>
        <w:ind w:firstLine="204"/>
        <w:jc w:val="left"/>
        <w:pageBreakBefore w:val="0"/>
        <w:spacing w:line="50" w:lineRule="atLeast"/>
        <w:widowControl w:val="off"/>
        <w:rPr>
          <w:sz w:val="24"/>
          <w:szCs w:val="24"/>
        </w:rPr>
      </w:pPr>
      <w:r>
        <w:rPr>
          <w:rFonts w:hint="eastAsia"/>
          <w:sz w:val="24"/>
          <w:szCs w:val="24"/>
        </w:rPr>
        <w:t xml:space="preserve">36.2 质疑供应商不配合或者采取不正当手段干扰政府采购质疑、投诉处理工作的，视为一般失信行为。</w:t>
      </w:r>
      <w:r/>
    </w:p>
    <w:p>
      <w:pPr>
        <w:ind w:firstLine="204"/>
        <w:jc w:val="left"/>
        <w:pageBreakBefore w:val="0"/>
        <w:spacing w:line="50" w:lineRule="atLeast"/>
        <w:widowControl w:val="off"/>
        <w:rPr>
          <w:sz w:val="24"/>
          <w:szCs w:val="24"/>
        </w:rPr>
      </w:pPr>
      <w:r>
        <w:rPr>
          <w:rFonts w:hint="eastAsia"/>
          <w:sz w:val="24"/>
          <w:szCs w:val="24"/>
        </w:rPr>
        <w:t xml:space="preserve">36.3 质疑供应商投诉受理期间，就同一事项多头举报，干扰财政部门投诉处理的，视为一般失信行为。</w:t>
      </w:r>
      <w:r/>
    </w:p>
    <w:p>
      <w:pPr>
        <w:ind w:firstLine="204"/>
        <w:jc w:val="left"/>
        <w:pageBreakBefore w:val="0"/>
        <w:spacing w:line="50" w:lineRule="atLeast"/>
        <w:widowControl w:val="off"/>
        <w:rPr>
          <w:sz w:val="24"/>
          <w:szCs w:val="24"/>
        </w:rPr>
      </w:pPr>
      <w:r>
        <w:rPr>
          <w:rFonts w:hint="eastAsia"/>
          <w:sz w:val="24"/>
          <w:szCs w:val="24"/>
        </w:rPr>
        <w:t xml:space="preserve">36.4 质疑供应商在全国范围12个月内三次以上质疑查无实据的，视为一般失信行为。</w:t>
      </w:r>
      <w:r/>
    </w:p>
    <w:p>
      <w:pPr>
        <w:ind w:firstLine="204"/>
        <w:jc w:val="left"/>
        <w:pageBreakBefore w:val="0"/>
        <w:spacing w:line="50" w:lineRule="atLeast"/>
        <w:widowControl w:val="off"/>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204"/>
        <w:jc w:val="left"/>
        <w:pageBreakBefore w:val="0"/>
        <w:spacing w:line="50" w:lineRule="atLeast"/>
        <w:widowControl w:val="off"/>
        <w:rPr>
          <w:sz w:val="24"/>
          <w:szCs w:val="24"/>
        </w:rPr>
      </w:pPr>
      <w:r>
        <w:rPr>
          <w:rFonts w:hint="eastAsia"/>
          <w:sz w:val="24"/>
          <w:szCs w:val="24"/>
        </w:rPr>
        <w:t xml:space="preserve">36.6 质疑供应商在全国范围12个月内三次以上投诉查无实据的，视为严重失信行为。</w:t>
      </w:r>
      <w:r/>
    </w:p>
    <w:p>
      <w:pPr>
        <w:ind w:firstLine="204"/>
        <w:jc w:val="left"/>
        <w:pageBreakBefore w:val="0"/>
        <w:spacing w:line="50" w:lineRule="atLeast"/>
        <w:widowControl w:val="off"/>
        <w:rPr>
          <w:sz w:val="24"/>
          <w:szCs w:val="24"/>
        </w:rPr>
      </w:pPr>
      <w:r>
        <w:rPr>
          <w:rFonts w:hint="eastAsia"/>
          <w:sz w:val="24"/>
          <w:szCs w:val="24"/>
        </w:rPr>
        <w:t xml:space="preserve">36.7 未尽事宜，依照有关法律、法规执行。</w:t>
      </w:r>
      <w:r/>
    </w:p>
    <w:p>
      <w:pPr>
        <w:pStyle w:val="697"/>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、支持绿色发展</w:t>
      </w:r>
      <w:r/>
    </w:p>
    <w:p>
      <w:pPr>
        <w:ind w:firstLine="204"/>
        <w:jc w:val="left"/>
        <w:pageBreakBefore w:val="0"/>
        <w:spacing w:line="50" w:lineRule="atLeast"/>
        <w:widowControl w:val="off"/>
        <w:rPr>
          <w:sz w:val="24"/>
          <w:szCs w:val="24"/>
        </w:rPr>
      </w:pPr>
      <w:r>
        <w:rPr>
          <w:rFonts w:hint="eastAsia"/>
          <w:sz w:val="24"/>
          <w:szCs w:val="24"/>
          <w:lang w:val="en-US" w:eastAsia="zh-CN"/>
        </w:rPr>
        <w:t xml:space="preserve">37</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204"/>
        <w:jc w:val="left"/>
        <w:pageBreakBefore w:val="0"/>
        <w:spacing w:line="50" w:lineRule="atLeast"/>
        <w:widowControl w:val="off"/>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204"/>
        <w:jc w:val="left"/>
        <w:pageBreakBefore w:val="0"/>
        <w:spacing w:line="50" w:lineRule="atLeast"/>
        <w:widowControl w:val="off"/>
        <w:rPr>
          <w:sz w:val="24"/>
          <w:szCs w:val="24"/>
        </w:rPr>
      </w:pPr>
      <w:r>
        <w:rPr>
          <w:sz w:val="24"/>
          <w:szCs w:val="24"/>
        </w:rPr>
        <w:t xml:space="preserve">3</w:t>
      </w:r>
      <w:r>
        <w:rPr>
          <w:rFonts w:hint="eastAsia"/>
          <w:sz w:val="24"/>
          <w:szCs w:val="24"/>
          <w:lang w:val="en-US" w:eastAsia="zh-CN"/>
        </w:rPr>
        <w:t xml:space="preserve">7</w:t>
      </w:r>
      <w:r>
        <w:rPr>
          <w:rFonts w:hint="eastAsia"/>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98"/>
        <w:ind w:firstLine="239"/>
        <w:jc w:val="left"/>
        <w:pageBreakBefore w:val="0"/>
        <w:spacing w:before="0" w:after="0" w:line="50" w:lineRule="atLeast"/>
        <w:widowControl w:val="off"/>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、政府采购需求标准</w:t>
      </w:r>
      <w:r/>
    </w:p>
    <w:p>
      <w:pPr>
        <w:ind w:firstLine="204"/>
        <w:jc w:val="left"/>
        <w:pageBreakBefore w:val="0"/>
        <w:spacing w:line="50" w:lineRule="atLeast"/>
        <w:widowControl w:val="off"/>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96"/>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jc w:val="center"/>
        <w:spacing w:line="360" w:lineRule="auto"/>
        <w:rPr>
          <w:rFonts w:hint="eastAsia" w:ascii="宋体" w:hAnsi="宋体" w:eastAsia="宋体" w:cs="Times New Roman"/>
          <w:b/>
          <w:bCs/>
          <w:color w:val="auto"/>
          <w:sz w:val="44"/>
          <w:szCs w:val="24"/>
          <w:highlight w:val="none"/>
          <w:u w:val="single"/>
        </w:rPr>
      </w:pPr>
      <w:r/>
      <w:bookmarkStart w:id="3" w:name="_Toc155796359"/>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u w:val="single"/>
        </w:rPr>
        <w:t xml:space="preserve">                    </w:t>
      </w: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59"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中标单位澄清函</w:t>
      </w:r>
      <w:r/>
    </w:p>
    <w:p>
      <w:pPr>
        <w:ind w:firstLine="42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keepLines w:val="0"/>
        <w:keepNext w:val="0"/>
        <w:pageBreakBefore w:val="0"/>
        <w:spacing w:line="520" w:lineRule="exact"/>
        <w:widowControl w:val="off"/>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甲方：</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乙方：（卖方）_________</w:t>
      </w:r>
      <w:r/>
    </w:p>
    <w:p>
      <w:pPr>
        <w:ind w:firstLine="480"/>
        <w:jc w:val="left"/>
        <w:keepLines w:val="0"/>
        <w:keepNext w:val="0"/>
        <w:pageBreakBefore w:val="0"/>
        <w:spacing w:line="52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w:t>
      </w:r>
      <w:r/>
    </w:p>
    <w:p>
      <w:pPr>
        <w:ind w:firstLine="480"/>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hint="eastAsia" w:ascii="宋体" w:hAnsi="宋体" w:eastAsia="宋体" w:cs="Times New Roman"/>
          <w:color w:val="auto"/>
          <w:sz w:val="24"/>
          <w:szCs w:val="20"/>
          <w:highlight w:val="none"/>
          <w:u w:val="single"/>
        </w:rPr>
        <w:t xml:space="preserve">【标段名称】</w:t>
      </w:r>
      <w:r>
        <w:rPr>
          <w:rFonts w:ascii="宋体" w:hAnsi="宋体" w:eastAsia="宋体" w:cs="Times New Roman"/>
          <w:color w:val="auto"/>
          <w:sz w:val="24"/>
          <w:szCs w:val="24"/>
          <w:highlight w:val="none"/>
        </w:rPr>
        <w:t xml:space="preserve">项目（</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0"/>
          <w:highlight w:val="none"/>
          <w:u w:val="single"/>
        </w:rPr>
        <w:t xml:space="preserve">【标段编号】</w:t>
      </w:r>
      <w:r>
        <w:rPr>
          <w:rFonts w:hint="eastAsia" w:ascii="宋体" w:hAnsi="宋体" w:cs="Times New Roman"/>
          <w:color w:val="auto"/>
          <w:sz w:val="24"/>
          <w:szCs w:val="24"/>
          <w:highlight w:val="none"/>
          <w:lang w:eastAsia="zh-CN"/>
        </w:rPr>
        <w:t xml:space="preserve">）</w:t>
      </w:r>
      <w:r>
        <w:rPr>
          <w:rFonts w:ascii="宋体" w:hAnsi="宋体" w:eastAsia="宋体" w:cs="Times New Roman"/>
          <w:color w:val="auto"/>
          <w:sz w:val="24"/>
          <w:szCs w:val="24"/>
          <w:highlight w:val="none"/>
        </w:rPr>
        <w:t xml:space="preserve">招标的结果，签订本合同。</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1.1 服务内容：</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2.1 本合同金额为（大写）：_________________元整（</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__________）人民币。</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520" w:lineRule="exact"/>
        <w:widowControl w:val="off"/>
        <w:rPr>
          <w:rFonts w:hint="default" w:ascii="宋体" w:hAnsi="宋体" w:eastAsia="宋体" w:cs="Times New Roman"/>
          <w:b/>
          <w:color w:val="auto"/>
          <w:sz w:val="24"/>
          <w:szCs w:val="24"/>
          <w:highlight w:val="none"/>
          <w:lang w:val="en-US" w:eastAsia="zh-CN"/>
        </w:rPr>
      </w:pPr>
      <w:r>
        <w:rPr>
          <w:rFonts w:ascii="宋体" w:hAnsi="宋体" w:eastAsia="宋体" w:cs="Times New Roman"/>
          <w:b/>
          <w:color w:val="auto"/>
          <w:sz w:val="24"/>
          <w:szCs w:val="24"/>
          <w:highlight w:val="none"/>
        </w:rPr>
        <w:t xml:space="preserve">三、</w:t>
      </w:r>
      <w:r>
        <w:rPr>
          <w:rFonts w:hint="eastAsia" w:ascii="宋体" w:hAnsi="宋体" w:cs="Times New Roman"/>
          <w:b/>
          <w:color w:val="auto"/>
          <w:sz w:val="24"/>
          <w:szCs w:val="24"/>
          <w:highlight w:val="none"/>
          <w:lang w:val="en-US" w:eastAsia="zh-CN"/>
        </w:rPr>
        <w:t xml:space="preserve">考核标准</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w:t>
      </w:r>
      <w:r>
        <w:rPr>
          <w:rFonts w:hint="eastAsia" w:ascii="宋体" w:hAnsi="宋体" w:eastAsia="宋体" w:cs="Times New Roman"/>
          <w:color w:val="auto"/>
          <w:sz w:val="24"/>
          <w:szCs w:val="24"/>
          <w:highlight w:val="none"/>
        </w:rPr>
        <w:t xml:space="preserve"> 采购人依据考核标准，会同专业第三方评估组织进行考核。</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w:t>
      </w:r>
      <w:r>
        <w:rPr>
          <w:rFonts w:hint="eastAsia" w:ascii="宋体" w:hAnsi="宋体" w:eastAsia="宋体" w:cs="Times New Roman"/>
          <w:color w:val="auto"/>
          <w:sz w:val="24"/>
          <w:szCs w:val="24"/>
          <w:highlight w:val="none"/>
        </w:rPr>
        <w:t xml:space="preserve">考核包括综合考核标准、日常考核标准和第三方质量评估</w:t>
      </w:r>
      <w:r>
        <w:rPr>
          <w:rFonts w:ascii="宋体" w:hAnsi="宋体" w:eastAsia="宋体" w:cs="Times New Roman"/>
          <w:color w:val="auto"/>
          <w:sz w:val="24"/>
          <w:szCs w:val="24"/>
          <w:highlight w:val="none"/>
        </w:rPr>
        <w:t xml:space="preserve">。</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520" w:lineRule="exact"/>
        <w:widowControl w:val="off"/>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rPr>
          <w:rFonts w:hint="eastAsia" w:ascii="宋体" w:hAnsi="宋体" w:cs="Times New Roman"/>
          <w:b/>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本项目不收取履约保证金。</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keepLines w:val="0"/>
        <w:keepNext w:val="0"/>
        <w:pageBreakBefore w:val="0"/>
        <w:spacing w:line="520" w:lineRule="exact"/>
        <w:widowControl w:val="off"/>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keepLines w:val="0"/>
        <w:keepNext w:val="0"/>
        <w:pageBreakBefore w:val="0"/>
        <w:spacing w:line="520" w:lineRule="exact"/>
        <w:widowControl w:val="off"/>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keepLines w:val="0"/>
        <w:keepNext w:val="0"/>
        <w:pageBreakBefore w:val="0"/>
        <w:spacing w:line="520" w:lineRule="exact"/>
        <w:widowControl w:val="off"/>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八、</w:t>
      </w:r>
      <w:r>
        <w:rPr>
          <w:rFonts w:hint="eastAsia" w:ascii="宋体" w:hAnsi="宋体" w:eastAsia="宋体" w:cs="Times New Roman"/>
          <w:b/>
          <w:color w:val="auto"/>
          <w:sz w:val="24"/>
          <w:szCs w:val="24"/>
          <w:highlight w:val="none"/>
        </w:rPr>
        <w:t xml:space="preserve">服务期</w:t>
      </w:r>
      <w:r/>
    </w:p>
    <w:p>
      <w:pPr>
        <w:ind w:firstLine="480"/>
        <w:jc w:val="left"/>
        <w:keepLines w:val="0"/>
        <w:keepNext w:val="0"/>
        <w:pageBreakBefore w:val="0"/>
        <w:spacing w:line="52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8.1 服务期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1</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年。具体以年度考核正式通知时间段日期为准。</w:t>
      </w:r>
      <w:r/>
    </w:p>
    <w:p>
      <w:pPr>
        <w:ind w:firstLine="482"/>
        <w:jc w:val="left"/>
        <w:keepLines w:val="0"/>
        <w:keepNext w:val="0"/>
        <w:pageBreakBefore w:val="0"/>
        <w:spacing w:line="520" w:lineRule="exact"/>
        <w:widowControl w:val="off"/>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九、交付期、交付方式及交付地点</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bCs/>
          <w:color w:val="auto"/>
          <w:sz w:val="24"/>
          <w:szCs w:val="24"/>
          <w:highlight w:val="none"/>
        </w:rPr>
        <w:t xml:space="preserve">9.1</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交 付 期：</w:t>
      </w:r>
      <w:r>
        <w:rPr>
          <w:rFonts w:ascii="宋体" w:hAnsi="宋体" w:eastAsia="宋体" w:cs="Times New Roman"/>
          <w:color w:val="auto"/>
          <w:sz w:val="24"/>
          <w:szCs w:val="24"/>
          <w:highlight w:val="none"/>
        </w:rPr>
        <w:t xml:space="preserve">_________。   </w:t>
      </w:r>
      <w:r/>
    </w:p>
    <w:p>
      <w:pPr>
        <w:ind w:firstLine="480"/>
        <w:jc w:val="left"/>
        <w:keepLines w:val="0"/>
        <w:keepNext w:val="0"/>
        <w:pageBreakBefore w:val="0"/>
        <w:spacing w:line="520" w:lineRule="exact"/>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9.2</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交付方式：</w:t>
      </w:r>
      <w:r>
        <w:rPr>
          <w:rFonts w:hint="eastAsia" w:ascii="Times New Roman" w:hAnsi="宋体" w:eastAsia="宋体" w:cs="Times New Roman"/>
          <w:color w:val="auto"/>
          <w:sz w:val="24"/>
          <w:szCs w:val="24"/>
          <w:highlight w:val="none"/>
          <w:u w:val="single"/>
          <w:lang w:val="en-US" w:eastAsia="zh-CN"/>
        </w:rPr>
        <w:t xml:space="preserve">乙方必须严格按招标文书和相关文件中明确的项目服务要求，提供康复服务，确保服务质量和时间，做好服务管理工作。</w:t>
      </w:r>
      <w:r/>
    </w:p>
    <w:p>
      <w:pPr>
        <w:ind w:firstLine="480"/>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Cs/>
          <w:color w:val="auto"/>
          <w:sz w:val="24"/>
          <w:szCs w:val="24"/>
          <w:highlight w:val="none"/>
        </w:rPr>
        <w:t xml:space="preserve">9.3</w:t>
      </w:r>
      <w:r>
        <w:rPr>
          <w:rFonts w:hint="eastAsia" w:ascii="宋体" w:hAnsi="宋体" w:eastAsia="宋体" w:cs="Times New Roman"/>
          <w:bCs/>
          <w:color w:val="auto"/>
          <w:sz w:val="24"/>
          <w:szCs w:val="24"/>
          <w:highlight w:val="none"/>
        </w:rPr>
        <w:t xml:space="preserve"> </w:t>
      </w:r>
      <w:r>
        <w:rPr>
          <w:rFonts w:ascii="宋体" w:hAnsi="宋体" w:eastAsia="宋体" w:cs="Times New Roman"/>
          <w:bCs/>
          <w:color w:val="auto"/>
          <w:sz w:val="24"/>
          <w:szCs w:val="24"/>
          <w:highlight w:val="none"/>
        </w:rPr>
        <w:t xml:space="preserve">交付地点：</w:t>
      </w:r>
      <w:r>
        <w:rPr>
          <w:rFonts w:hint="eastAsia" w:ascii="Times New Roman" w:hAnsi="宋体" w:eastAsia="宋体" w:cs="Times New Roman"/>
          <w:color w:val="auto"/>
          <w:sz w:val="24"/>
          <w:szCs w:val="24"/>
          <w:highlight w:val="none"/>
          <w:u w:val="single"/>
          <w:lang w:val="en-US" w:eastAsia="zh-CN"/>
        </w:rPr>
        <w:t xml:space="preserve">赣榆区</w:t>
      </w:r>
      <w:r>
        <w:rPr>
          <w:rFonts w:ascii="宋体" w:hAnsi="宋体" w:eastAsia="宋体" w:cs="Times New Roman"/>
          <w:color w:val="auto"/>
          <w:sz w:val="24"/>
          <w:szCs w:val="24"/>
          <w:highlight w:val="none"/>
        </w:rPr>
        <w:t xml:space="preserve">。</w:t>
      </w:r>
      <w:r/>
    </w:p>
    <w:p>
      <w:pPr>
        <w:ind w:firstLine="482"/>
        <w:jc w:val="left"/>
        <w:keepLines w:val="0"/>
        <w:keepNext w:val="0"/>
        <w:pageBreakBefore w:val="0"/>
        <w:spacing w:line="520" w:lineRule="exact"/>
        <w:widowControl w:val="off"/>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十、合同款支付</w:t>
      </w:r>
      <w:r/>
    </w:p>
    <w:p>
      <w:pPr>
        <w:ind w:firstLine="480"/>
        <w:jc w:val="left"/>
        <w:keepLines w:val="0"/>
        <w:keepNext w:val="0"/>
        <w:pageBreakBefore w:val="0"/>
        <w:spacing w:line="520" w:lineRule="exact"/>
        <w:widowControl w:val="off"/>
        <w:rPr>
          <w:rFonts w:ascii="Times New Roman" w:hAnsi="宋体" w:eastAsia="宋体" w:cs="Times New Roman"/>
          <w:color w:val="auto"/>
          <w:sz w:val="24"/>
          <w:szCs w:val="24"/>
          <w:highlight w:val="none"/>
        </w:rPr>
      </w:pPr>
      <w:r>
        <w:rPr>
          <w:rFonts w:ascii="宋体" w:hAnsi="宋体" w:eastAsia="宋体" w:cs="Times New Roman"/>
          <w:bCs/>
          <w:color w:val="auto"/>
          <w:sz w:val="24"/>
          <w:szCs w:val="24"/>
          <w:highlight w:val="none"/>
        </w:rPr>
        <w:t xml:space="preserve">10.1</w:t>
      </w:r>
      <w:r>
        <w:rPr>
          <w:rFonts w:hint="eastAsia" w:ascii="宋体"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付款方式</w:t>
      </w:r>
      <w:r>
        <w:rPr>
          <w:rFonts w:hint="eastAsia" w:ascii="Times New Roman" w:hAnsi="宋体" w:eastAsia="宋体" w:cs="Times New Roman"/>
          <w:color w:val="auto"/>
          <w:sz w:val="24"/>
          <w:szCs w:val="24"/>
          <w:highlight w:val="none"/>
        </w:rPr>
        <w:t xml:space="preserve">：合同签订后首付 10%中标金额，项目正常实施后，剩余款项由采购人委托第三方机构按相关文件规定进行评估考核，结合日常、定期考核情况，每季度形成综合考核评估报告，根据考核结果，按照服务经费标准及实际服务人数每季度进行结算(无息)。</w:t>
      </w:r>
      <w:r/>
    </w:p>
    <w:p>
      <w:pPr>
        <w:ind w:firstLine="480"/>
        <w:jc w:val="left"/>
        <w:keepLines w:val="0"/>
        <w:keepNext w:val="0"/>
        <w:pageBreakBefore w:val="0"/>
        <w:spacing w:line="520" w:lineRule="exact"/>
        <w:widowControl w:val="off"/>
        <w:rPr>
          <w:rFonts w:ascii="Times New Roman" w:hAnsi="Times New Roman" w:eastAsia="宋体" w:cs="Times New Roman"/>
          <w:bCs/>
          <w:color w:val="auto"/>
          <w:sz w:val="24"/>
          <w:szCs w:val="24"/>
          <w:highlight w:val="none"/>
        </w:rPr>
      </w:pPr>
      <w:r>
        <w:rPr>
          <w:rFonts w:ascii="宋体" w:hAnsi="宋体" w:eastAsia="宋体" w:cs="Times New Roman"/>
          <w:bCs/>
          <w:color w:val="auto"/>
          <w:sz w:val="24"/>
          <w:szCs w:val="24"/>
          <w:highlight w:val="none"/>
        </w:rPr>
        <w:t xml:space="preserve">10.2</w:t>
      </w:r>
      <w:r>
        <w:rPr>
          <w:rFonts w:hint="eastAsia" w:ascii="宋体" w:hAnsi="宋体" w:eastAsia="宋体" w:cs="Times New Roman"/>
          <w:bCs/>
          <w:color w:val="auto"/>
          <w:sz w:val="24"/>
          <w:szCs w:val="24"/>
          <w:highlight w:val="none"/>
        </w:rPr>
        <w:t xml:space="preserve"> </w:t>
      </w:r>
      <w:r>
        <w:rPr>
          <w:rFonts w:hint="eastAsia" w:ascii="Times New Roman" w:hAnsi="宋体" w:eastAsia="宋体" w:cs="Times New Roman"/>
          <w:color w:val="auto"/>
          <w:sz w:val="24"/>
          <w:szCs w:val="24"/>
          <w:highlight w:val="none"/>
        </w:rPr>
        <w:t xml:space="preserve">每次付款前乙方应向甲方开具正规发票，甲方自收到发票后</w:t>
      </w:r>
      <w:r>
        <w:rPr>
          <w:rFonts w:hint="eastAsia" w:ascii="Times New Roman" w:hAnsi="宋体" w:eastAsia="宋体" w:cs="Times New Roman"/>
          <w:color w:val="auto"/>
          <w:sz w:val="24"/>
          <w:szCs w:val="24"/>
          <w:highlight w:val="yellow"/>
        </w:rPr>
        <w:t xml:space="preserve">10个工作日</w:t>
      </w:r>
      <w:r>
        <w:rPr>
          <w:rFonts w:hint="eastAsia" w:ascii="Times New Roman" w:hAnsi="宋体" w:eastAsia="宋体" w:cs="Times New Roman"/>
          <w:color w:val="auto"/>
          <w:sz w:val="24"/>
          <w:szCs w:val="24"/>
          <w:highlight w:val="none"/>
        </w:rPr>
        <w:t xml:space="preserve">内将资金支付至合同约定的乙方账户 (发票开具日期计算)。</w:t>
      </w:r>
      <w:r/>
    </w:p>
    <w:p>
      <w:pPr>
        <w:ind w:firstLine="482"/>
        <w:jc w:val="left"/>
        <w:keepLines w:val="0"/>
        <w:keepNext w:val="0"/>
        <w:pageBreakBefore w:val="0"/>
        <w:spacing w:line="520" w:lineRule="exact"/>
        <w:widowControl w:val="off"/>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十一</w:t>
      </w:r>
      <w:r>
        <w:rPr>
          <w:rFonts w:hint="eastAsia" w:ascii="Times New Roman" w:hAnsi="Times New Roman" w:eastAsia="宋体" w:cs="Times New Roman"/>
          <w:b/>
          <w:color w:val="auto"/>
          <w:sz w:val="24"/>
          <w:szCs w:val="24"/>
          <w:highlight w:val="none"/>
        </w:rPr>
        <w:t xml:space="preserve">、</w:t>
      </w:r>
      <w:r>
        <w:rPr>
          <w:rFonts w:ascii="Times New Roman" w:hAnsi="宋体" w:eastAsia="宋体" w:cs="Times New Roman"/>
          <w:b/>
          <w:color w:val="auto"/>
          <w:sz w:val="24"/>
          <w:szCs w:val="24"/>
          <w:highlight w:val="none"/>
        </w:rPr>
        <w:t xml:space="preserve">税费</w:t>
      </w:r>
      <w:r/>
    </w:p>
    <w:p>
      <w:pPr>
        <w:ind w:firstLine="480"/>
        <w:jc w:val="left"/>
        <w:keepLines w:val="0"/>
        <w:keepNext w:val="0"/>
        <w:pageBreakBefore w:val="0"/>
        <w:spacing w:line="520" w:lineRule="exact"/>
        <w:widowControl w:val="off"/>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11.1 本合同执行中相关的一切税费均由乙方负担。</w:t>
      </w:r>
      <w:r/>
    </w:p>
    <w:p>
      <w:pPr>
        <w:ind w:firstLine="482"/>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十二、质量保证及售后服务</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12.1</w:t>
      </w:r>
      <w:r>
        <w:rPr>
          <w:rFonts w:hint="eastAsia" w:ascii="宋体" w:hAnsi="宋体" w:eastAsia="宋体" w:cs="Times New Roman"/>
          <w:color w:val="auto"/>
          <w:sz w:val="24"/>
          <w:szCs w:val="24"/>
          <w:highlight w:val="none"/>
        </w:rPr>
        <w:t xml:space="preserve"> 乙方必须严格按招标文书和相关文件中明确的项目服务要求，提供康复服务，确保服务质量和时间，做好服务管理工作。</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12.2</w:t>
      </w:r>
      <w:r>
        <w:rPr>
          <w:rFonts w:hint="eastAsia" w:ascii="宋体" w:hAnsi="宋体" w:eastAsia="宋体" w:cs="Times New Roman"/>
          <w:color w:val="auto"/>
          <w:sz w:val="24"/>
          <w:szCs w:val="24"/>
          <w:highlight w:val="none"/>
        </w:rPr>
        <w:t xml:space="preserve"> 甲方按省、市相关文件对乙方进行管理。</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12.3</w:t>
      </w:r>
      <w:r>
        <w:rPr>
          <w:rFonts w:hint="eastAsia" w:ascii="宋体" w:hAnsi="宋体" w:eastAsia="宋体" w:cs="Times New Roman"/>
          <w:color w:val="auto"/>
          <w:sz w:val="24"/>
          <w:szCs w:val="24"/>
          <w:highlight w:val="none"/>
        </w:rPr>
        <w:t xml:space="preserve"> 康复对象在乙方机构内进行各种康复训练与治疗过程中出现各类意外和纠纷由乙方负责，甲方不承担责任。</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十三、验收</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13.1</w:t>
      </w:r>
      <w:r>
        <w:rPr>
          <w:rFonts w:hint="eastAsia" w:ascii="宋体" w:hAnsi="宋体" w:eastAsia="宋体" w:cs="Times New Roman"/>
          <w:color w:val="auto"/>
          <w:sz w:val="24"/>
          <w:szCs w:val="24"/>
          <w:highlight w:val="none"/>
        </w:rPr>
        <w:t xml:space="preserve">甲方每年按考核办法对乙方提交的服务依据招标文件上的项目需求、乙方响应文件及国家有关质量标准等情况进行相应考核验收。</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十四、合同内容的交付</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14.1</w:t>
      </w:r>
      <w:r>
        <w:rPr>
          <w:rFonts w:hint="eastAsia" w:ascii="宋体" w:hAnsi="宋体" w:eastAsia="宋体" w:cs="Times New Roman"/>
          <w:color w:val="auto"/>
          <w:sz w:val="24"/>
          <w:szCs w:val="24"/>
          <w:highlight w:val="none"/>
        </w:rPr>
        <w:t xml:space="preserve"> 乙方应保证在训残疾儿童足额足时足量参加康复训练。</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十五、违约责任</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乙方的考核验收结果存在以下问题的，一律解除服务合同:</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(1)不按合同要求、不执行《江苏省残疾儿童基本康复服务实施规范》和《残疾儿童基本康复服务规范》连云港市地方技术标准，且不完成限期整改的;</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(2)按照财政资金绩效评价相关规定对机构实施的残疾儿童基本康复服务进行绩效考核年度考核不合格的，且不完成限期整改的;</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(3)不按合同要求，自行降低服务标准的，两次告诫且不完成限期整改的;</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发生严重安全及重大责任事故;(4)</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(5)弄虚作假，开具假证明、假服务记录、假票据等行为套取政府购买服务资金的，限期整改并退回套取资金，情节严重涉嫌犯罪的，移送司法机关依法处理;</w:t>
      </w:r>
      <w:r/>
    </w:p>
    <w:p>
      <w:pPr>
        <w:ind w:firstLine="482"/>
        <w:jc w:val="left"/>
        <w:keepLines w:val="0"/>
        <w:keepNext w:val="0"/>
        <w:pageBreakBefore w:val="0"/>
        <w:spacing w:line="5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(6)服务期限内被举报或投诉 2次(含)以上，经核实情况属实，两次告诫后不完成限期整改的。</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十六、不可抗力事件处理</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16.2 不可抗力事件发生后，应立即通知对方，并寄送有关权威机构出具的证明。</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16.3</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不可抗力事件延续120天以上，双方应通过友好协商，确定是否继续履行合同。</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十七、争议解决</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17.1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 （1） </w:t>
      </w:r>
      <w:r>
        <w:rPr>
          <w:rFonts w:hint="eastAsia" w:ascii="宋体" w:hAnsi="宋体" w:eastAsia="宋体" w:cs="Times New Roman"/>
          <w:color w:val="auto"/>
          <w:sz w:val="24"/>
          <w:szCs w:val="24"/>
          <w:highlight w:val="none"/>
        </w:rPr>
        <w:t xml:space="preserve">种方式解决：</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w:t>
      </w:r>
      <w:r>
        <w:rPr>
          <w:rFonts w:hint="eastAsia" w:ascii="宋体" w:hAnsi="宋体" w:cs="Times New Roman"/>
          <w:color w:val="auto"/>
          <w:sz w:val="24"/>
          <w:szCs w:val="24"/>
          <w:highlight w:val="none"/>
          <w:lang w:val="en-US" w:eastAsia="zh-CN"/>
        </w:rPr>
        <w:t xml:space="preserve">赣榆区</w:t>
      </w:r>
      <w:r>
        <w:rPr>
          <w:rFonts w:hint="eastAsia" w:ascii="宋体" w:hAnsi="宋体" w:eastAsia="宋体" w:cs="Times New Roman"/>
          <w:color w:val="auto"/>
          <w:sz w:val="24"/>
          <w:szCs w:val="24"/>
          <w:highlight w:val="none"/>
        </w:rPr>
        <w:t xml:space="preserve">仲裁委员会申请仲裁。</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w:t>
      </w:r>
      <w:r>
        <w:rPr>
          <w:rFonts w:hint="eastAsia" w:ascii="宋体" w:hAnsi="宋体" w:cs="Times New Roman"/>
          <w:color w:val="auto"/>
          <w:sz w:val="24"/>
          <w:szCs w:val="24"/>
          <w:highlight w:val="none"/>
          <w:lang w:val="en-US" w:eastAsia="zh-CN"/>
        </w:rPr>
        <w:t xml:space="preserve">赣榆区</w:t>
      </w:r>
      <w:r>
        <w:rPr>
          <w:rFonts w:hint="eastAsia" w:ascii="宋体" w:hAnsi="宋体" w:eastAsia="宋体" w:cs="Times New Roman"/>
          <w:color w:val="auto"/>
          <w:sz w:val="24"/>
          <w:szCs w:val="24"/>
          <w:highlight w:val="none"/>
        </w:rPr>
        <w:t xml:space="preserve">。</w:t>
      </w:r>
      <w:r/>
    </w:p>
    <w:p>
      <w:pPr>
        <w:ind w:firstLine="482"/>
        <w:jc w:val="left"/>
        <w:keepLines w:val="0"/>
        <w:keepNext w:val="0"/>
        <w:pageBreakBefore w:val="0"/>
        <w:spacing w:line="520" w:lineRule="exact"/>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十八、合同生效及其它</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18.1</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18.2</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18.3</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伍</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份，具有同等法律效力，甲方</w:t>
      </w:r>
      <w:r>
        <w:rPr>
          <w:rFonts w:hint="eastAsia" w:ascii="宋体" w:hAnsi="宋体" w:eastAsia="宋体" w:cs="Times New Roman"/>
          <w:color w:val="auto"/>
          <w:sz w:val="24"/>
          <w:szCs w:val="24"/>
          <w:highlight w:val="none"/>
        </w:rPr>
        <w:t xml:space="preserve">执</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贰</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份、乙方</w:t>
      </w:r>
      <w:r>
        <w:rPr>
          <w:rFonts w:hint="eastAsia" w:ascii="宋体" w:hAnsi="宋体" w:eastAsia="宋体" w:cs="Times New Roman"/>
          <w:color w:val="auto"/>
          <w:sz w:val="24"/>
          <w:szCs w:val="24"/>
          <w:highlight w:val="none"/>
        </w:rPr>
        <w:t xml:space="preserve">执</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eastAsia="zh-CN"/>
        </w:rPr>
        <w:t xml:space="preserve">壹</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壹</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w:t>
      </w:r>
      <w:r/>
    </w:p>
    <w:p>
      <w:pPr>
        <w:ind w:firstLine="482"/>
        <w:jc w:val="left"/>
        <w:keepLines w:val="0"/>
        <w:keepNext w:val="0"/>
        <w:pageBreakBefore w:val="0"/>
        <w:spacing w:line="520" w:lineRule="exact"/>
        <w:widowControl w:val="off"/>
        <w:rPr>
          <w:rFonts w:ascii="宋体" w:hAnsi="宋体" w:eastAsia="宋体" w:cs="Times New Roman"/>
          <w:b w:val="0"/>
          <w:bCs/>
          <w:color w:val="auto"/>
          <w:sz w:val="24"/>
          <w:szCs w:val="24"/>
          <w:highlight w:val="none"/>
        </w:rPr>
      </w:pPr>
      <w:r>
        <w:rPr>
          <w:rFonts w:hint="eastAsia" w:ascii="宋体" w:hAnsi="宋体" w:cs="Times New Roman"/>
          <w:b w:val="0"/>
          <w:bCs/>
          <w:color w:val="auto"/>
          <w:sz w:val="24"/>
          <w:szCs w:val="24"/>
          <w:highlight w:val="none"/>
          <w:lang w:val="en-US" w:eastAsia="zh-CN"/>
        </w:rPr>
        <w:t xml:space="preserve">18.4</w:t>
      </w:r>
      <w:r>
        <w:rPr>
          <w:rFonts w:ascii="宋体" w:hAnsi="宋体" w:eastAsia="宋体" w:cs="Times New Roman"/>
          <w:b w:val="0"/>
          <w:bCs/>
          <w:color w:val="auto"/>
          <w:sz w:val="24"/>
          <w:szCs w:val="24"/>
          <w:highlight w:val="none"/>
        </w:rPr>
        <w:t xml:space="preserve">附加条款：</w:t>
      </w:r>
      <w:r/>
    </w:p>
    <w:p>
      <w:pPr>
        <w:ind w:firstLine="488"/>
        <w:jc w:val="left"/>
        <w:spacing w:line="360" w:lineRule="auto"/>
        <w:widowControl/>
        <w:rPr>
          <w:rFonts w:cs="新宋体" w:asciiTheme="minorEastAsia" w:hAnsiTheme="minorEastAsia" w:eastAsiaTheme="minorEastAsia"/>
          <w:color w:val="auto"/>
          <w:spacing w:val="-8"/>
          <w:sz w:val="24"/>
          <w:highlight w:val="none"/>
        </w:rPr>
      </w:pPr>
      <w:r>
        <w:rPr>
          <w:rFonts w:hint="eastAsia" w:cs="新宋体" w:asciiTheme="minorEastAsia" w:hAnsiTheme="minorEastAsia" w:eastAsiaTheme="minorEastAsia"/>
          <w:color w:val="auto"/>
          <w:spacing w:val="-5"/>
          <w:sz w:val="24"/>
          <w:highlight w:val="none"/>
        </w:rPr>
        <w:t xml:space="preserve">（1）</w:t>
      </w:r>
      <w:r>
        <w:rPr>
          <w:rFonts w:cs="新宋体" w:asciiTheme="minorEastAsia" w:hAnsiTheme="minorEastAsia" w:eastAsiaTheme="minorEastAsia"/>
          <w:color w:val="auto"/>
          <w:spacing w:val="-5"/>
          <w:sz w:val="24"/>
          <w:highlight w:val="none"/>
        </w:rPr>
        <w:t xml:space="preserve">投标人中标后，需提供本项目地区的</w:t>
      </w:r>
      <w:r>
        <w:rPr>
          <w:rFonts w:hint="eastAsia" w:cs="新宋体" w:asciiTheme="minorEastAsia" w:hAnsiTheme="minorEastAsia" w:eastAsiaTheme="minorEastAsia"/>
          <w:color w:val="auto"/>
          <w:spacing w:val="-5"/>
          <w:sz w:val="24"/>
          <w:highlight w:val="none"/>
        </w:rPr>
        <w:t xml:space="preserve">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8"/>
        <w:jc w:val="left"/>
        <w:spacing w:line="360" w:lineRule="auto"/>
        <w:widowControl/>
        <w:rPr>
          <w:rFonts w:cs="新宋体" w:asciiTheme="minorEastAsia" w:hAnsiTheme="minorEastAsia" w:eastAsiaTheme="minorEastAsia"/>
          <w:color w:val="auto"/>
          <w:spacing w:val="3"/>
          <w:sz w:val="24"/>
          <w:highlight w:val="none"/>
        </w:rPr>
      </w:pPr>
      <w:r>
        <w:rPr>
          <w:rFonts w:hint="eastAsia" w:cs="新宋体" w:asciiTheme="minorEastAsia" w:hAnsiTheme="minorEastAsia" w:eastAsiaTheme="minorEastAsia"/>
          <w:color w:val="auto"/>
          <w:spacing w:val="3"/>
          <w:sz w:val="24"/>
          <w:highlight w:val="none"/>
        </w:rPr>
        <w:t xml:space="preserve">（2）在发放中标通知书前，由甲方和招标代理公司就中标人提供的场地、人员、设备等实地验收合格后</w:t>
      </w:r>
      <w:r>
        <w:rPr>
          <w:rFonts w:hint="eastAsia" w:cs="新宋体" w:asciiTheme="minorEastAsia" w:hAnsiTheme="minorEastAsia" w:eastAsiaTheme="minorEastAsia"/>
          <w:color w:val="auto"/>
          <w:spacing w:val="3"/>
          <w:sz w:val="24"/>
          <w:highlight w:val="none"/>
          <w:lang w:val="en-US" w:eastAsia="zh-CN"/>
        </w:rPr>
        <w:t xml:space="preserve">发放中标通知书</w:t>
      </w:r>
      <w:r>
        <w:rPr>
          <w:rFonts w:hint="eastAsia" w:cs="新宋体" w:asciiTheme="minorEastAsia" w:hAnsiTheme="minorEastAsia" w:eastAsiaTheme="minorEastAsia"/>
          <w:color w:val="auto"/>
          <w:spacing w:val="3"/>
          <w:sz w:val="24"/>
          <w:highlight w:val="none"/>
        </w:rPr>
        <w:t xml:space="preserve">，签订合同。</w:t>
      </w:r>
      <w:r/>
    </w:p>
    <w:p>
      <w:pPr>
        <w:ind w:firstLine="488"/>
        <w:jc w:val="left"/>
        <w:spacing w:line="360" w:lineRule="auto"/>
        <w:widowControl/>
        <w:rPr>
          <w:rFonts w:hint="default" w:cs="新宋体" w:asciiTheme="minorEastAsia" w:hAnsiTheme="minorEastAsia" w:eastAsiaTheme="minorEastAsia"/>
          <w:color w:val="auto"/>
          <w:spacing w:val="3"/>
          <w:sz w:val="24"/>
          <w:highlight w:val="none"/>
          <w:lang w:val="en-US" w:eastAsia="zh-CN"/>
        </w:rPr>
      </w:pPr>
      <w:r>
        <w:rPr>
          <w:rFonts w:hint="eastAsia" w:cs="新宋体" w:asciiTheme="minorEastAsia" w:hAnsiTheme="minorEastAsia" w:eastAsiaTheme="minorEastAsia"/>
          <w:color w:val="auto"/>
          <w:spacing w:val="3"/>
          <w:sz w:val="24"/>
          <w:highlight w:val="none"/>
        </w:rPr>
        <w:t xml:space="preserve">（</w:t>
      </w:r>
      <w:r>
        <w:rPr>
          <w:rFonts w:hint="eastAsia" w:cs="新宋体" w:asciiTheme="minorEastAsia" w:hAnsiTheme="minorEastAsia" w:eastAsiaTheme="minorEastAsia"/>
          <w:color w:val="auto"/>
          <w:spacing w:val="3"/>
          <w:sz w:val="24"/>
          <w:highlight w:val="none"/>
          <w:lang w:val="en-US" w:eastAsia="zh-CN"/>
        </w:rPr>
        <w:t xml:space="preserve">3</w:t>
      </w:r>
      <w:r>
        <w:rPr>
          <w:rFonts w:hint="eastAsia" w:cs="新宋体" w:asciiTheme="minorEastAsia" w:hAnsiTheme="minorEastAsia" w:eastAsiaTheme="minorEastAsia"/>
          <w:color w:val="auto"/>
          <w:spacing w:val="3"/>
          <w:sz w:val="24"/>
          <w:highlight w:val="none"/>
        </w:rPr>
        <w:t xml:space="preserve">）因本项目的特殊性，中标人须在连云港市</w:t>
      </w:r>
      <w:r>
        <w:rPr>
          <w:rFonts w:hint="eastAsia" w:cs="新宋体" w:asciiTheme="minorEastAsia" w:hAnsiTheme="minorEastAsia"/>
          <w:color w:val="auto"/>
          <w:spacing w:val="3"/>
          <w:sz w:val="24"/>
          <w:highlight w:val="none"/>
          <w:lang w:val="en-US" w:eastAsia="zh-CN"/>
        </w:rPr>
        <w:t xml:space="preserve">赣榆区</w:t>
      </w:r>
      <w:r>
        <w:rPr>
          <w:rFonts w:hint="eastAsia" w:cs="新宋体" w:asciiTheme="minorEastAsia" w:hAnsiTheme="minorEastAsia" w:eastAsiaTheme="minorEastAsia"/>
          <w:color w:val="auto"/>
          <w:spacing w:val="3"/>
          <w:sz w:val="24"/>
          <w:highlight w:val="none"/>
          <w:lang w:val="en-US" w:eastAsia="zh-CN"/>
        </w:rPr>
        <w:t xml:space="preserve">城区</w:t>
      </w:r>
      <w:r>
        <w:rPr>
          <w:rFonts w:hint="eastAsia" w:cs="新宋体" w:asciiTheme="minorEastAsia" w:hAnsiTheme="minorEastAsia" w:eastAsiaTheme="minorEastAsia"/>
          <w:color w:val="auto"/>
          <w:spacing w:val="3"/>
          <w:sz w:val="24"/>
          <w:highlight w:val="none"/>
        </w:rPr>
        <w:t xml:space="preserve">设有服务机构，建筑面积、活动场地及配套设施应满足儿童康复训练需要，消防设施齐全</w:t>
      </w:r>
      <w:r>
        <w:rPr>
          <w:rFonts w:hint="eastAsia" w:cs="新宋体" w:asciiTheme="minorEastAsia" w:hAnsiTheme="minorEastAsia" w:eastAsiaTheme="minorEastAsia"/>
          <w:color w:val="auto"/>
          <w:spacing w:val="3"/>
          <w:sz w:val="24"/>
          <w:highlight w:val="none"/>
          <w:lang w:eastAsia="zh-CN"/>
        </w:rPr>
        <w:t xml:space="preserve">，</w:t>
      </w:r>
      <w:r>
        <w:rPr>
          <w:rFonts w:hint="eastAsia" w:cs="新宋体" w:asciiTheme="minorEastAsia" w:hAnsiTheme="minorEastAsia" w:eastAsiaTheme="minorEastAsia"/>
          <w:color w:val="auto"/>
          <w:spacing w:val="3"/>
          <w:sz w:val="24"/>
          <w:highlight w:val="none"/>
          <w:lang w:val="en-US" w:eastAsia="zh-CN"/>
        </w:rPr>
        <w:t xml:space="preserve">如上述条件不达标，取消该中标单位资格。</w:t>
      </w:r>
      <w:r/>
    </w:p>
    <w:p>
      <w:pPr>
        <w:ind w:firstLine="36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见 证 方：          </w:t>
      </w:r>
      <w:r/>
    </w:p>
    <w:p>
      <w:pPr>
        <w:ind w:firstLine="480"/>
        <w:jc w:val="left"/>
        <w:keepLines w:val="0"/>
        <w:keepNext w:val="0"/>
        <w:pageBreakBefore w:val="0"/>
        <w:spacing w:line="52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见证日期：      年  月  日</w:t>
      </w:r>
      <w:r/>
    </w:p>
    <w:p>
      <w:pPr>
        <w:pStyle w:val="696"/>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696"/>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713"/>
        <w:rPr>
          <w:rFonts w:hint="eastAsia" w:ascii="黑体" w:hAnsi="黑体" w:eastAsia="黑体"/>
          <w:b w:val="0"/>
        </w:rPr>
      </w:pPr>
      <w:r>
        <w:rPr>
          <w:rFonts w:hint="eastAsia" w:ascii="黑体" w:hAnsi="黑体" w:eastAsia="黑体"/>
          <w:b w:val="0"/>
        </w:rPr>
      </w:r>
      <w:r/>
    </w:p>
    <w:p>
      <w:pPr>
        <w:rPr>
          <w:rFonts w:hint="eastAsia"/>
        </w:rPr>
      </w:pPr>
      <w:r>
        <w:rPr>
          <w:rFonts w:hint="eastAsia"/>
        </w:rPr>
      </w:r>
      <w:r/>
    </w:p>
    <w:p>
      <w:pPr>
        <w:pStyle w:val="696"/>
        <w:jc w:val="center"/>
        <w:spacing w:before="156" w:after="156" w:line="360" w:lineRule="auto"/>
        <w:rPr>
          <w:rFonts w:hint="eastAsia" w:ascii="黑体" w:hAnsi="黑体" w:eastAsia="黑体"/>
          <w:b w:val="0"/>
          <w:bCs w:val="0"/>
          <w:lang w:val="en-US" w:eastAsia="zh-CN"/>
        </w:rPr>
      </w:pPr>
      <w:r>
        <w:rPr>
          <w:rFonts w:hint="eastAsia" w:ascii="黑体" w:hAnsi="黑体" w:eastAsia="黑体"/>
          <w:b w:val="0"/>
          <w:highlight w:val="none"/>
          <w:lang w:val="en-US" w:eastAsia="zh-CN"/>
        </w:rPr>
      </w:r>
      <w:r>
        <w:rPr>
          <w:rFonts w:hint="eastAsia" w:ascii="黑体" w:hAnsi="黑体" w:eastAsia="黑体"/>
          <w:b w:val="0"/>
          <w:highlight w:val="none"/>
          <w:lang w:val="en-US" w:eastAsia="zh-CN"/>
        </w:rPr>
      </w:r>
    </w:p>
    <w:p>
      <w:pPr>
        <w:pStyle w:val="696"/>
        <w:jc w:val="center"/>
        <w:spacing w:before="156" w:after="156" w:line="360" w:lineRule="auto"/>
        <w:rPr>
          <w:rFonts w:hint="eastAsia" w:ascii="黑体" w:hAnsi="黑体" w:eastAsia="黑体"/>
          <w:b w:val="0"/>
          <w:bCs w:val="0"/>
          <w:highlight w:val="none"/>
          <w:lang w:val="en-US" w:eastAsia="zh-CN"/>
        </w:rPr>
      </w:pPr>
      <w:r>
        <w:rPr>
          <w:rFonts w:hint="eastAsia" w:ascii="黑体" w:hAnsi="黑体" w:eastAsia="黑体"/>
          <w:b w:val="0"/>
        </w:rPr>
        <w:t xml:space="preserve">第四章  采购需求</w:t>
      </w:r>
      <w:r>
        <w:rPr>
          <w:rFonts w:hint="eastAsia" w:ascii="黑体" w:hAnsi="黑体" w:eastAsia="黑体"/>
          <w:b w:val="0"/>
          <w:lang w:val="en-US" w:eastAsia="zh-CN"/>
        </w:rPr>
        <w:t xml:space="preserve"> </w:t>
      </w:r>
      <w:bookmarkEnd w:id="3"/>
      <w:r/>
    </w:p>
    <w:p>
      <w:pPr>
        <w:ind w:left="0" w:firstLine="482"/>
        <w:keepLines w:val="0"/>
        <w:keepNext w:val="0"/>
        <w:pageBreakBefore w:val="0"/>
        <w:spacing w:line="520" w:lineRule="exact"/>
        <w:rPr>
          <w:rFonts w:hint="eastAsia" w:ascii="宋体" w:hAnsi="宋体"/>
          <w:b/>
          <w:color w:val="auto"/>
          <w:sz w:val="24"/>
          <w:highlight w:val="none"/>
        </w:rPr>
      </w:pPr>
      <w:r/>
      <w:bookmarkStart w:id="4" w:name="_Toc155796360"/>
      <w:r>
        <w:rPr>
          <w:rFonts w:hint="eastAsia" w:ascii="宋体" w:hAnsi="宋体"/>
          <w:b/>
          <w:color w:val="auto"/>
          <w:sz w:val="24"/>
          <w:highlight w:val="none"/>
        </w:rPr>
        <w:t xml:space="preserve">说明：本项目采购方式为公开招标，项目属性为</w:t>
      </w:r>
      <w:r>
        <w:rPr>
          <w:rFonts w:hint="eastAsia" w:ascii="宋体" w:hAnsi="宋体"/>
          <w:b/>
          <w:color w:val="auto"/>
          <w:sz w:val="24"/>
          <w:highlight w:val="none"/>
          <w:u w:val="single"/>
        </w:rPr>
        <w:t xml:space="preserve">服务</w:t>
      </w:r>
      <w:r/>
    </w:p>
    <w:p>
      <w:pPr>
        <w:ind w:left="0" w:firstLine="482"/>
        <w:jc w:val="left"/>
        <w:keepLines w:val="0"/>
        <w:keepNext w:val="0"/>
        <w:pageBreakBefore w:val="0"/>
        <w:spacing w:line="520" w:lineRule="exact"/>
        <w:rPr>
          <w:rFonts w:hint="default"/>
          <w:lang w:val="en-US" w:eastAsia="zh-CN"/>
        </w:rPr>
      </w:pPr>
      <w:r>
        <w:rPr>
          <w:rFonts w:hint="eastAsia" w:ascii="宋体" w:hAnsi="宋体"/>
          <w:b/>
          <w:bCs/>
          <w:color w:val="auto"/>
          <w:sz w:val="24"/>
          <w:highlight w:val="none"/>
        </w:rPr>
        <w:t xml:space="preserve">本项目需求中标注★号的款项为实质性要求和条件，由采购人根据实际情况设置，投标人必须逐条明确作出满足实质性要求和条件的响应，否则投标无效。</w:t>
      </w:r>
      <w:r>
        <w:rPr>
          <w:rFonts w:hint="eastAsia" w:ascii="宋体" w:hAnsi="宋体"/>
          <w:b/>
          <w:bCs/>
          <w:color w:val="auto"/>
          <w:sz w:val="24"/>
          <w:highlight w:val="none"/>
          <w:lang w:val="en-US" w:eastAsia="zh-CN"/>
        </w:rPr>
        <w:t xml:space="preserve">带▲项为重要指标。</w:t>
      </w:r>
      <w:r/>
    </w:p>
    <w:p>
      <w:pPr>
        <w:pStyle w:val="736"/>
        <w:ind w:left="0"/>
        <w:jc w:val="both"/>
        <w:keepLines w:val="0"/>
        <w:keepNext w:val="0"/>
        <w:pageBreakBefore w:val="0"/>
        <w:spacing w:before="0" w:after="0" w:line="520" w:lineRule="exact"/>
        <w:rPr>
          <w:rFonts w:ascii="Times New Roman" w:hAnsi="Times New Roman"/>
          <w:b/>
          <w:bCs/>
          <w:color w:val="auto"/>
          <w:highlight w:val="none"/>
        </w:rPr>
      </w:pPr>
      <w:r>
        <w:rPr>
          <w:rFonts w:ascii="Times New Roman" w:hAnsi="Times New Roman"/>
          <w:b/>
          <w:bCs/>
          <w:color w:val="auto"/>
          <w:highlight w:val="none"/>
        </w:rPr>
        <w:t xml:space="preserve">一、项目概述</w:t>
      </w:r>
      <w:r/>
    </w:p>
    <w:p>
      <w:pPr>
        <w:ind w:left="0" w:firstLine="480"/>
        <w:keepLines w:val="0"/>
        <w:keepNext w:val="0"/>
        <w:pageBreakBefore w:val="0"/>
        <w:spacing w:line="520" w:lineRule="exact"/>
        <w:tabs>
          <w:tab w:val="left" w:pos="900"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落实全省残疾儿童康复救助制度，完善残疾儿童基本康复服务体系建设，进一步规范残疾儿童基本康复服务，提升基本康复服务质量，依据《江苏省人民政府关于完善残疾儿童康复救助制度的实施意见》（苏政发〔2018〕129号）和《江苏省残疾儿童基本康复服务管理暂行办法》（苏残发〔2020〕23号），</w:t>
      </w:r>
      <w:r>
        <w:rPr>
          <w:rFonts w:hint="eastAsia" w:ascii="宋体" w:hAnsi="宋体" w:cs="宋体"/>
          <w:color w:val="auto"/>
          <w:sz w:val="24"/>
          <w:szCs w:val="24"/>
          <w:highlight w:val="none"/>
          <w:lang w:val="en-US" w:eastAsia="zh-CN"/>
        </w:rPr>
        <w:t xml:space="preserve">对2025年度残疾儿童基本康复训练服务项目进行招标</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本次</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lang w:val="en-US" w:eastAsia="zh-CN"/>
        </w:rPr>
        <w:t xml:space="preserve">人数30</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lang w:val="en-US" w:eastAsia="zh-CN"/>
        </w:rPr>
        <w:t xml:space="preserve">。</w:t>
      </w:r>
      <w:r/>
    </w:p>
    <w:p>
      <w:pPr>
        <w:numPr>
          <w:ilvl w:val="0"/>
          <w:numId w:val="0"/>
        </w:numPr>
        <w:ind w:left="0" w:firstLine="482"/>
        <w:keepLines w:val="0"/>
        <w:keepNext w:val="0"/>
        <w:pageBreakBefore w:val="0"/>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康复服务对象</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康复服务对象，是指具有本县户籍，有康复需求和康复意愿，经国内三级医院、县级以上残联指定的残疾评定机构或残疾评定专家组诊断评估有康复训练适应指征的孤独症、智力(0-14岁)、视力(0-6岁)儿童基本康复训练服务。</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国内三级医院相应科室副主任医师以上职称的医师诊断为视力、智力等发育功能障碍和孤独症，确需接受康复训练的儿童，由医院出具医学诊断证明书。医学诊断证明书须注明需要康复的类别，加盖医院诊断专用章。首次申请康复救助的医学诊断证明书，视力障碍自开具之日起1年内有效；智力功能障碍和孤独症自开具之日起3年内有效。医学诊断证明书表述模糊不清、未注明需要康复类别的，县级以上残联应组织复筛复查。</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疑似残疾的发育功能障碍和孤独症儿童，其监护人可向户籍地县级残联申请残疾评定。符合残疾评定标准的，残疾评定表中应注明残疾类别和分级，由户籍地县级残联盖章确认。</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申请康复救助需提供残疾儿童户籍证明（身份证）资料、医学诊断证明书（残疾评定表、残疾人证）。</w:t>
      </w:r>
      <w:r/>
    </w:p>
    <w:p>
      <w:pPr>
        <w:numPr>
          <w:ilvl w:val="0"/>
          <w:numId w:val="0"/>
        </w:numPr>
        <w:ind w:left="0" w:firstLine="482"/>
        <w:keepLines w:val="0"/>
        <w:keepNext w:val="0"/>
        <w:pageBreakBefore w:val="0"/>
        <w:spacing w:line="520" w:lineRule="exact"/>
        <w:tabs>
          <w:tab w:val="left" w:pos="90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康复服务时间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形式</w:t>
      </w:r>
      <w:r>
        <w:rPr>
          <w:rFonts w:hint="eastAsia" w:ascii="宋体" w:hAnsi="宋体" w:eastAsia="宋体" w:cs="宋体"/>
          <w:b/>
          <w:bCs/>
          <w:color w:val="auto"/>
          <w:sz w:val="24"/>
          <w:szCs w:val="24"/>
          <w:highlight w:val="none"/>
          <w:lang w:val="en-US" w:eastAsia="zh-CN"/>
        </w:rPr>
        <w:t xml:space="preserve">和地点</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★（一）服务时间</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为保证康复效果连续有效，残疾儿童基本康复服务应在机构内进行，年度基本康复时间不少于9个月。</w:t>
      </w:r>
      <w:r/>
    </w:p>
    <w:p>
      <w:pPr>
        <w:ind w:left="0" w:firstLine="480"/>
        <w:keepLines w:val="0"/>
        <w:keepNext w:val="0"/>
        <w:pageBreakBefore w:val="0"/>
        <w:spacing w:line="520" w:lineRule="exact"/>
        <w:tabs>
          <w:tab w:val="left" w:pos="90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zh-CN"/>
        </w:rPr>
        <w:t xml:space="preserve">服务形式</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基本康复服务形式分全日制和非全日制两种类型，残疾儿童监护人可自主选择服务类型。</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firstLine="480"/>
        <w:keepLines w:val="0"/>
        <w:keepNext w:val="0"/>
        <w:pageBreakBefore w:val="0"/>
        <w:spacing w:line="520" w:lineRule="exact"/>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left="0" w:firstLine="480"/>
        <w:keepLines w:val="0"/>
        <w:keepNext w:val="0"/>
        <w:pageBreakBefore w:val="0"/>
        <w:spacing w:line="520" w:lineRule="exact"/>
        <w:tabs>
          <w:tab w:val="left" w:pos="90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低视力儿童康复服务内容根据低视力儿童实际需求设定，每月不少于8天（每周2天），每天1次不少于1小时。</w:t>
      </w:r>
      <w:r/>
    </w:p>
    <w:p>
      <w:pPr>
        <w:ind w:left="0" w:firstLine="480"/>
        <w:keepLines w:val="0"/>
        <w:keepNext w:val="0"/>
        <w:pageBreakBefore w:val="0"/>
        <w:spacing w:line="520" w:lineRule="exact"/>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训练场地</w:t>
      </w:r>
      <w:r/>
    </w:p>
    <w:p>
      <w:pPr>
        <w:numPr>
          <w:ilvl w:val="0"/>
          <w:numId w:val="0"/>
        </w:numPr>
        <w:ind w:left="0" w:firstLine="480"/>
        <w:keepLines w:val="0"/>
        <w:keepNext w:val="0"/>
        <w:pageBreakBefore w:val="0"/>
        <w:spacing w:line="520" w:lineRule="exact"/>
        <w:tabs>
          <w:tab w:val="left" w:pos="90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承诺</w:t>
      </w:r>
      <w:r>
        <w:rPr>
          <w:rFonts w:hint="eastAsia" w:ascii="宋体" w:hAnsi="宋体" w:cs="宋体"/>
          <w:color w:val="auto"/>
          <w:sz w:val="24"/>
          <w:szCs w:val="24"/>
          <w:highlight w:val="none"/>
          <w:lang w:val="en-US" w:eastAsia="zh-CN"/>
        </w:rPr>
        <w:t xml:space="preserve">中标后在项目所在地设置</w:t>
      </w:r>
      <w:r>
        <w:rPr>
          <w:rFonts w:hint="eastAsia" w:ascii="宋体" w:hAnsi="宋体" w:eastAsia="宋体" w:cs="宋体"/>
          <w:color w:val="auto"/>
          <w:sz w:val="24"/>
          <w:szCs w:val="24"/>
          <w:highlight w:val="none"/>
          <w:lang w:val="en-US" w:eastAsia="zh-CN"/>
        </w:rPr>
        <w:t xml:space="preserve">训练场地。</w:t>
      </w:r>
      <w:r/>
    </w:p>
    <w:p>
      <w:pPr>
        <w:numPr>
          <w:ilvl w:val="0"/>
          <w:numId w:val="0"/>
        </w:numPr>
        <w:ind w:left="0" w:firstLine="482"/>
        <w:keepLines w:val="0"/>
        <w:keepNext w:val="0"/>
        <w:pageBreakBefore w:val="0"/>
        <w:spacing w:line="520" w:lineRule="exact"/>
        <w:tabs>
          <w:tab w:val="left" w:pos="900" w:leader="none"/>
        </w:tabs>
        <w:rPr>
          <w:rFonts w:hint="default" w:eastAsia="宋体"/>
          <w:lang w:val="en-US" w:eastAsia="zh-CN"/>
        </w:rPr>
      </w:pPr>
      <w:r>
        <w:rPr>
          <w:rFonts w:hint="eastAsia" w:ascii="宋体" w:hAnsi="宋体" w:eastAsia="宋体" w:cs="宋体"/>
          <w:b/>
          <w:bCs/>
          <w:color w:val="auto"/>
          <w:sz w:val="24"/>
          <w:szCs w:val="24"/>
          <w:highlight w:val="none"/>
          <w:lang w:val="en-US" w:eastAsia="zh-CN"/>
        </w:rPr>
        <w:t xml:space="preserve">四、服务技术要求</w:t>
      </w:r>
      <w:r/>
    </w:p>
    <w:tbl>
      <w:tblPr>
        <w:tblStyle w:val="700"/>
        <w:tblpPr w:horzAnchor="page" w:tblpX="985" w:vertAnchor="text" w:tblpY="97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909"/>
        <w:gridCol w:w="1016"/>
        <w:gridCol w:w="7321"/>
        <w:gridCol w:w="993"/>
      </w:tblGrid>
      <w:tr>
        <w:trPr>
          <w:trHeight w:val="482" w:hRule="exact"/>
          <w:tblHeader/>
        </w:trPr>
        <w:tc>
          <w:tcPr>
            <w:gridSpan w:val="2"/>
            <w:tcW w:w="1925" w:type="dxa"/>
            <w:vAlign w:val="center"/>
            <w:textDirection w:val="lrTb"/>
            <w:noWrap w:val="false"/>
          </w:tcPr>
          <w:p>
            <w:pPr>
              <w:jc w:val="cente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  目</w:t>
            </w:r>
            <w:r/>
          </w:p>
        </w:tc>
        <w:tc>
          <w:tcPr>
            <w:tcW w:w="7321"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规范内容</w:t>
            </w:r>
            <w:r/>
          </w:p>
        </w:tc>
        <w:tc>
          <w:tcPr>
            <w:tcW w:w="993"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trHeight w:val="562" w:hRule="exact"/>
          <w:tblHeader/>
        </w:trPr>
        <w:tc>
          <w:tcPr>
            <w:tcW w:w="909"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一级</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指标</w:t>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二级</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指标</w:t>
            </w:r>
            <w:r/>
          </w:p>
        </w:tc>
        <w:tc>
          <w:tcPr>
            <w:tcW w:w="7321" w:type="dxa"/>
            <w:vAlign w:val="center"/>
            <w:vMerge w:val="continue"/>
            <w:textDirection w:val="lrTb"/>
            <w:noWrap w:val="false"/>
          </w:tcPr>
          <w:p>
            <w:pPr>
              <w:jc w:val="left"/>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993"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941"/>
        </w:trPr>
        <w:tc>
          <w:tcPr>
            <w:tcW w:w="909"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建设</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标准</w:t>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消防</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达标</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符合国家《建筑防火通用规范》（GB55037-2022）中关于“儿童活动场所”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tc>
        <w:tc>
          <w:tcPr>
            <w:tcW w:w="993" w:type="dxa"/>
            <w:vAlign w:val="center"/>
            <w:textDirection w:val="lrTb"/>
            <w:noWrap w:val="false"/>
          </w:tcPr>
          <w:p>
            <w:pPr>
              <w:ind w:firstLine="36"/>
              <w:jc w:val="center"/>
              <w:spacing w:line="22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  </w:t>
            </w:r>
            <w:r/>
          </w:p>
        </w:tc>
      </w:tr>
      <w:tr>
        <w:trPr>
          <w:trHeight w:val="1346"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建设</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要求</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机构规划布局、建设规模和建设面积执行《残疾人康复机构建设标准》（建标165－2013）中关于“选址与规划布局”和“建设规模与建筑面积指标”的相关规定。</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588"/>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环境</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要求</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2.生活用房应设在建筑的底层，设有独立出入口；有独立的室外活动场地。生活用房和室外场地与其他建筑部分采取隔离措施，配备防止物体坠落设施，光照充足，通风良好。</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p>
        </w:tc>
      </w:tr>
      <w:tr>
        <w:trPr>
          <w:trHeight w:val="1689"/>
        </w:trPr>
        <w:tc>
          <w:tcPr>
            <w:tcW w:w="909"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内部</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w:t>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资质</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要求</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在相关业务主管部门注册，具有独立法人资格，包括事业单位法人资质的医疗机构、教育机构、残疾人康复机构；企业法人资质的服务机构；民办非企业单位法人资质的社会服务机构。业务范围包括孤独症儿童康复训练服务相关内容。</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2.从事教育康复应有所属地教育行政部门颁发的办学许可证。</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p>
        </w:tc>
      </w:tr>
      <w:tr>
        <w:trPr>
          <w:trHeight w:val="1194"/>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制度</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具备岗位职责、业务管理、人力资源管理、财务管理、突发事件应急预案、信息管理、服务项目及收费标准等信息公示，有年度自查的总结报告。</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15"/>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绩效</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审计</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接受业务主管部门财务检查和年度审计，经县级以上残联会同财政部门年度康复服务项目绩效考核合格以上。</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038"/>
        </w:trPr>
        <w:tc>
          <w:tcPr>
            <w:tcW w:w="909"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设施</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设备</w:t>
            </w:r>
            <w:r/>
          </w:p>
        </w:tc>
        <w:tc>
          <w:tcPr>
            <w:tcW w:w="1016"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训练</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场地</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应设置咨询接待(评估)室、集体（组别）训练教室、运动（感统）训练室、生活自理训练室、个训教室、档案室。有可利用的室外活动场地，无障碍建设和设施完备。业务用房面积不少于建筑总面的60%。</w:t>
            </w:r>
            <w:r/>
          </w:p>
        </w:tc>
        <w:tc>
          <w:tcPr>
            <w:tcW w:w="993" w:type="dxa"/>
            <w:vAlign w:val="center"/>
            <w:vMerge w:val="restart"/>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sz w:val="18"/>
              </w:rPr>
              <w:t xml:space="preserve">▲提供房产证面积或平面图或相关能证明符合要求的证明材料</w:t>
            </w:r>
            <w:r/>
          </w:p>
        </w:tc>
      </w:tr>
      <w:tr>
        <w:trPr>
          <w:trHeight w:val="660"/>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咨询接待(评估)室至少1间,面积不小于15平方米。</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60"/>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集体（组别）训练教室按1:20的比例标准设置，至少1间，内设游戏活动区,每间不小于30平方米。</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05"/>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运动（感统）训练室至少1间,面积不小于50平方米。</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60"/>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生活自理能力训练区,包括洗漱、就餐、更衣、如厕等区域，可结合机构日常生活环境设置。</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60"/>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个训教室数量与收训儿童人数按1:5的比例标准设置，每间面积应不小于8平方米。</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0"/>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室外活动场地面积按人均2平方米标准设置，建有与孤独症儿童相适应的运动器材和游戏娱乐设施，室外场地应独立，设有安全提示标志和安全设施，确保无安全隐患。</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189"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训练</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设备</w:t>
            </w:r>
            <w:r/>
          </w:p>
        </w:tc>
        <w:tc>
          <w:tcPr>
            <w:tcW w:w="7321" w:type="dxa"/>
            <w:vAlign w:val="center"/>
            <w:textDirection w:val="lrTb"/>
            <w:noWrap w:val="false"/>
          </w:tcPr>
          <w:p>
            <w:pPr>
              <w:spacing w:line="260" w:lineRule="exact"/>
              <w:rPr>
                <w:rFonts w:hint="eastAsia" w:ascii="宋体" w:hAnsi="宋体" w:eastAsia="宋体" w:cs="宋体"/>
                <w:color w:val="auto"/>
                <w:spacing w:val="-4"/>
                <w:sz w:val="18"/>
                <w:szCs w:val="18"/>
                <w:highlight w:val="none"/>
              </w:rPr>
            </w:pPr>
            <w:r>
              <w:rPr>
                <w:rFonts w:hint="eastAsia" w:ascii="宋体" w:hAnsi="宋体" w:eastAsia="宋体" w:cs="宋体"/>
                <w:color w:val="auto"/>
                <w:spacing w:val="-4"/>
                <w:sz w:val="18"/>
                <w:szCs w:val="18"/>
                <w:highlight w:val="none"/>
              </w:rPr>
              <w:t xml:space="preserve">具备基本康复评估工具，包括心理教育评估表（PEP－3）/C－PEP-3/孤独症儿童发展评估表（C－PEP）、语言行为里程碑评估及安置程序（VB－MAPP）、婴儿-初中生社会生活量表/儿童适应行为评定量表/Gesell发育量表。</w:t>
            </w:r>
            <w:r/>
          </w:p>
        </w:tc>
        <w:tc>
          <w:tcPr>
            <w:tcW w:w="993" w:type="dxa"/>
            <w:vAlign w:val="center"/>
            <w:vMerge w:val="restart"/>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sz w:val="18"/>
              </w:rPr>
              <w:t xml:space="preserve">▲提供设备器材照片等证明材料</w:t>
            </w:r>
            <w:r/>
          </w:p>
        </w:tc>
      </w:tr>
      <w:tr>
        <w:trPr>
          <w:trHeight w:val="1063"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基本训练设备：滑板车、大滑板、吊筒、钻滚筒、羊角球、大龙球、布袋跳、触觉球、按摩地垫、平衡木、平衡踩踏车、万象组合包、精细运动训练玩具等。</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46"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教学设备：配备儿童的课桌椅、大小黑（白）板、多媒体教学器材；适合儿童特点的挂图、卡片、音乐、游戏等教玩具。</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706"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其它设备：按人均4件的标准配备符合儿童训练特点的各类玩具和图书。配备家长培训所需的教学设备。</w:t>
            </w:r>
            <w:r/>
          </w:p>
        </w:tc>
        <w:tc>
          <w:tcPr>
            <w:tcW w:w="993" w:type="dxa"/>
            <w:vAlign w:val="center"/>
            <w:vMerge w:val="continue"/>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793" w:hRule="exact"/>
        </w:trPr>
        <w:tc>
          <w:tcPr>
            <w:tcW w:w="909"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机构</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w:t>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4.1</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配备</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配备康复业务主管、教师、康复治疗师（行为分析师、言语治疗师、作业治疗师）、保育员、保健医生等工作人员。</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125"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组成</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个训教师与残疾儿童比例应不低于1:8。</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康复治疗师与残疾儿童的比例应不低于1:15。</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业务主管、教师、康复治疗师不低于机构内职工总数的70%。</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775"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4.3</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资历</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要求</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1.业务主管具有教育、医疗、康复、心理等相关专业大专以上学历。有3年以上儿童康复训练的服务经验。</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2.教师取得资格证、具有学前教育、特殊教育等相关专业大专以上学历。应全部接受过孤独症康复教育的岗前培训。</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3.康复治疗师具有康复治疗专业大专以上学历。取得资格证或经过相关业务培训。</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4.每年不少于30%康复专业技术人员参加市级以上组织的规范化培训不少于21个学时。</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5.保育员、保健医生配置参照《幼儿园教职工配备标准（暂行）》和《托儿所幼儿园卫生保健工作规范》执行。</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6.机构所有工作人员根据岗位要求取得健康证明。</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sz w:val="18"/>
              </w:rPr>
              <w:t xml:space="preserve">▲提供相对应人员相关证明材料</w:t>
            </w:r>
            <w:r/>
          </w:p>
        </w:tc>
      </w:tr>
      <w:tr>
        <w:trPr>
          <w:trHeight w:val="779" w:hRule="exact"/>
        </w:trPr>
        <w:tc>
          <w:tcPr>
            <w:tcW w:w="909"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业务</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功能</w:t>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5.1</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部门</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设置</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设置教学评估/医疗评估，康复训练、教育培训、后勤保障、行政办公等部门。</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530"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restart"/>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5.2</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能力</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1.具有同时收训20名以上孤独症儿童的能力。</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残联系统从事残疾儿童康复服务的助残机构；教育系统建有学前融合教育资源中心的学前教育机构和特殊教育学校；民政系统开设有儿童康复专科或特教办学点的儿童福利机构；卫健系统县级在上妇幼保健所等公益一类事业单位，不设人数下限。</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sz w:val="18"/>
              </w:rPr>
              <w:t xml:space="preserve">▲</w:t>
            </w:r>
            <w:r/>
          </w:p>
        </w:tc>
      </w:tr>
      <w:tr>
        <w:trPr>
          <w:trHeight w:val="2107"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康复训练：年度机构内基本康复服务时间不少于9个月。服务内容包括社会交往与沟通、认知与感知、运动、生活自理、兴趣与行为、情绪管理和社会融合活动。</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全日制康复服务每天4小时（当月法定工作（学习）日），课程设置应符合残疾儿童个性特征，每天个性化服务支持不少于1节课40分钟。</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非全日制康复服务每月12天（每周3天），每天1次1.5小时，其中个训化服务支持不少于1小时。</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sz w:val="18"/>
              </w:rPr>
              <w:t xml:space="preserve">▲</w:t>
            </w:r>
            <w:r/>
          </w:p>
        </w:tc>
      </w:tr>
      <w:tr>
        <w:trPr>
          <w:trHeight w:val="1070"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支持性服务：为受训儿童及家长提供家庭康复指导、心理辅导、政策咨询、知识普及等支持性服务。康复知识个别化讲解和康复训练指导根据实际需要为家长提供，集中培训活动每两月不少于1次，每次不少于1小时。</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85"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残疾儿童年度康复训练前、训练中、训练后应进行康复效能评估,每年不少于3次。</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088"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5.3</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工作</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台账</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1.康复训练档案齐全，包括残疾儿童康复服务登记表、初始状态评估表、康复训练计划、康复训练日志、阶段性评估表、训练出勤表；</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2.《残疾儿童康复救助平台》数据录入及时、准确、完备。</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135"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5.4</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家长</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培训</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1.定期向家长提供每年不少于4次的相关培训，并有相关书面和视频记录；</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2.家长了解在社区和家庭环境中进行康复训练的目标； </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3.家长掌握基本康复训练的流程和组织实施方法。</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827"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业务</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指导</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1.开展儿童转介或跟踪服务；</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2.面向社区提供家庭康复延伸的培训；</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3.根据服务对象特点提供指导服务、派发相关宣传资料；</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4.结合“孤独症日”“全国助残日”等专题日，参与公益活动，每年不少于2次；</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5.对于康复效果明显，符合入园、入学条件的儿童，及时动员家长办理入园、入学手续，并跟踪进行康复服务指导。</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001" w:hRule="exact"/>
        </w:trPr>
        <w:tc>
          <w:tcPr>
            <w:tcW w:w="909"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16" w:type="dxa"/>
            <w:vAlign w:val="center"/>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5.6</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质量</w:t>
            </w:r>
            <w:r/>
          </w:p>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控制</w:t>
            </w:r>
            <w:r/>
          </w:p>
        </w:tc>
        <w:tc>
          <w:tcPr>
            <w:tcW w:w="7321" w:type="dxa"/>
            <w:vAlign w:val="center"/>
            <w:textDirection w:val="lrTb"/>
            <w:noWrap w:val="false"/>
          </w:tcPr>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1.有需求残疾儿童康复评估、训练建档率100%；</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2.家长满意度达90%以上；</w:t>
            </w:r>
            <w:r/>
          </w:p>
          <w:p>
            <w:pPr>
              <w:spacing w:line="2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3.组织残疾儿童参加社会融合活动每年不少于4次。</w:t>
            </w:r>
            <w:r/>
          </w:p>
        </w:tc>
        <w:tc>
          <w:tcPr>
            <w:tcW w:w="993" w:type="dxa"/>
            <w:vAlign w:val="center"/>
            <w:textDirection w:val="lrTb"/>
            <w:noWrap w:val="false"/>
          </w:tcPr>
          <w:p>
            <w:pPr>
              <w:ind w:firstLine="36"/>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rPr>
          <w:sz w:val="21"/>
        </w:rPr>
        <w:sectPr>
          <w:footnotePr/>
          <w:endnotePr/>
          <w:type w:val="nextPage"/>
          <w:pgSz w:w="11911" w:h="16838" w:orient="portrait"/>
          <w:pgMar w:top="1083" w:right="720" w:bottom="278" w:left="918" w:header="884" w:footer="0" w:gutter="0"/>
          <w:cols w:num="1" w:sep="0" w:space="0" w:equalWidth="1"/>
          <w:docGrid w:linePitch="360"/>
        </w:sectPr>
      </w:pPr>
      <w:r>
        <w:rPr>
          <w:sz w:val="21"/>
        </w:rPr>
      </w:r>
      <w:r/>
    </w:p>
    <w:p>
      <w:pPr>
        <w:pStyle w:val="705"/>
        <w:spacing w:before="11"/>
        <w:rPr>
          <w:sz w:val="3"/>
        </w:rPr>
        <w:pBdr>
          <w:top w:val="single" w:color="auto" w:sz="4" w:space="1"/>
        </w:pBdr>
      </w:pPr>
      <w:r>
        <w:rPr>
          <w:sz w:val="3"/>
        </w:rPr>
      </w:r>
      <w:r/>
    </w:p>
    <w:p>
      <w:pPr>
        <w:pStyle w:val="735"/>
        <w:numPr>
          <w:ilvl w:val="0"/>
          <w:numId w:val="4"/>
        </w:numPr>
        <w:ind w:left="0" w:firstLine="0"/>
        <w:spacing w:line="429" w:lineRule="exact"/>
        <w:rPr>
          <w:rFonts w:ascii="宋体" w:hAnsi="宋体" w:eastAsia="宋体" w:cs="宋体"/>
          <w:b/>
          <w:bCs/>
          <w:spacing w:val="-1"/>
          <w:sz w:val="24"/>
          <w:szCs w:val="24"/>
          <w:lang w:val="en-US" w:eastAsia="zh-CN" w:bidi="ar-SA"/>
        </w:rPr>
      </w:pPr>
      <w:r>
        <w:rPr>
          <w:rFonts w:ascii="宋体" w:hAnsi="宋体" w:eastAsia="宋体" w:cs="宋体"/>
          <w:b/>
          <w:bCs/>
          <w:spacing w:val="-1"/>
          <w:sz w:val="24"/>
          <w:szCs w:val="24"/>
          <w:lang w:val="en-US" w:eastAsia="zh-CN" w:bidi="ar-SA"/>
        </w:rPr>
        <w:t xml:space="preserve">商务条款</w:t>
      </w:r>
      <w:r/>
    </w:p>
    <w:p>
      <w:pPr>
        <w:pStyle w:val="735"/>
        <w:numPr>
          <w:ilvl w:val="0"/>
          <w:numId w:val="0"/>
        </w:numPr>
        <w:spacing w:line="429" w:lineRule="exact"/>
        <w:rPr>
          <w:rFonts w:hint="eastAsia"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★合同履行期限(服务期):一年(具体时间在签订合同时明确)。</w:t>
      </w:r>
      <w:r/>
    </w:p>
    <w:p>
      <w:pPr>
        <w:pStyle w:val="735"/>
        <w:numPr>
          <w:ilvl w:val="0"/>
          <w:numId w:val="0"/>
        </w:numPr>
        <w:spacing w:line="429" w:lineRule="exact"/>
        <w:rPr>
          <w:rFonts w:hint="eastAsia"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服务质量:合格，满足采购人需求及相关规定。</w:t>
      </w:r>
      <w:r/>
    </w:p>
    <w:p>
      <w:pPr>
        <w:pStyle w:val="735"/>
        <w:numPr>
          <w:ilvl w:val="0"/>
          <w:numId w:val="0"/>
        </w:numPr>
        <w:spacing w:line="429" w:lineRule="exact"/>
        <w:rPr>
          <w:rFonts w:hint="eastAsia"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服务地点:赣榆区</w:t>
      </w:r>
      <w:r/>
    </w:p>
    <w:p>
      <w:pPr>
        <w:pStyle w:val="735"/>
        <w:numPr>
          <w:ilvl w:val="0"/>
          <w:numId w:val="4"/>
        </w:numPr>
        <w:ind w:left="0" w:firstLine="0"/>
        <w:spacing w:line="429" w:lineRule="exact"/>
        <w:rPr>
          <w:rFonts w:ascii="宋体" w:hAnsi="宋体" w:eastAsia="宋体" w:cs="宋体"/>
          <w:b/>
          <w:bCs/>
          <w:spacing w:val="-1"/>
          <w:sz w:val="24"/>
          <w:szCs w:val="24"/>
          <w:lang w:val="en-US" w:eastAsia="zh-CN" w:bidi="ar-SA"/>
        </w:rPr>
      </w:pPr>
      <w:r>
        <w:rPr>
          <w:rFonts w:hint="eastAsia" w:ascii="宋体" w:hAnsi="宋体" w:eastAsia="宋体" w:cs="宋体"/>
          <w:b/>
          <w:bCs/>
          <w:spacing w:val="-1"/>
          <w:sz w:val="24"/>
          <w:szCs w:val="24"/>
          <w:lang w:val="en-US" w:eastAsia="zh-CN" w:bidi="ar-SA"/>
        </w:rPr>
        <w:t xml:space="preserve">预算金额</w:t>
      </w:r>
      <w:r/>
    </w:p>
    <w:p>
      <w:pPr>
        <w:pStyle w:val="735"/>
        <w:numPr>
          <w:ilvl w:val="0"/>
          <w:numId w:val="0"/>
        </w:numPr>
        <w:ind w:firstLine="476"/>
        <w:spacing w:line="429" w:lineRule="exact"/>
        <w:rPr>
          <w:rFonts w:hint="default"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预算金额</w:t>
      </w:r>
      <w:r>
        <w:rPr>
          <w:rFonts w:hint="eastAsia" w:ascii="宋体" w:hAnsi="宋体" w:eastAsia="宋体" w:cs="宋体"/>
          <w:b w:val="0"/>
          <w:bCs w:val="0"/>
          <w:spacing w:val="-1"/>
          <w:sz w:val="24"/>
          <w:szCs w:val="24"/>
          <w:highlight w:val="yellow"/>
          <w:lang w:val="en-US" w:eastAsia="zh-CN" w:bidi="ar-SA"/>
        </w:rPr>
        <w:t xml:space="preserve">:54万元</w:t>
      </w:r>
      <w:r>
        <w:rPr>
          <w:rFonts w:hint="eastAsia" w:ascii="宋体" w:hAnsi="宋体" w:eastAsia="宋体" w:cs="宋体"/>
          <w:b w:val="0"/>
          <w:bCs w:val="0"/>
          <w:spacing w:val="-1"/>
          <w:sz w:val="24"/>
          <w:szCs w:val="24"/>
          <w:lang w:val="en-US" w:eastAsia="zh-CN" w:bidi="ar-SA"/>
        </w:rPr>
        <w:t xml:space="preserve">，结算金额不超过预算金额的按实际金额支付，超过预算金额的按预算金额支付。</w:t>
      </w:r>
      <w:r/>
    </w:p>
    <w:p>
      <w:pPr>
        <w:pStyle w:val="705"/>
        <w:spacing w:before="5"/>
        <w:rPr>
          <w:rFonts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    本项日采用固定单价报价，价格不列为评审因素。0-14岁全日制孤独症基本康复服务固定单价报价为 80.90 元/天(4 小时，不含伙食费)，0-14岁非全日制孤独症基本康复服务固定单价报价为 74.07 元/天(1.5 小时，无伙食费)，否则投标无效。</w:t>
      </w:r>
      <w:r/>
    </w:p>
    <w:p>
      <w:pPr>
        <w:pStyle w:val="735"/>
        <w:numPr>
          <w:ilvl w:val="0"/>
          <w:numId w:val="4"/>
        </w:numPr>
        <w:ind w:left="0" w:firstLine="0"/>
        <w:spacing w:line="429" w:lineRule="exact"/>
        <w:rPr>
          <w:rFonts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付款方式与履约保证金:</w:t>
      </w:r>
      <w:r/>
    </w:p>
    <w:p>
      <w:pPr>
        <w:pStyle w:val="735"/>
        <w:numPr>
          <w:ilvl w:val="0"/>
          <w:numId w:val="0"/>
        </w:numPr>
        <w:spacing w:line="429" w:lineRule="exact"/>
        <w:rPr>
          <w:rFonts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★1.付款方式:</w:t>
      </w:r>
      <w:r/>
    </w:p>
    <w:p>
      <w:pPr>
        <w:pStyle w:val="735"/>
        <w:numPr>
          <w:ilvl w:val="0"/>
          <w:numId w:val="0"/>
        </w:numPr>
        <w:ind w:firstLine="476"/>
        <w:spacing w:line="429" w:lineRule="exact"/>
        <w:rPr>
          <w:rFonts w:hint="eastAsia"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(1)合同签订后首付10%中标金额，按相关文件规定进行评估考核，结合不定期抽査(日常管理考核)、基础条件考核情况，每季度形成综合考核评估报告，根据考核结果，按照服务经费标准及实际服务人数每季度进行结算(无息)</w:t>
      </w:r>
      <w:r/>
    </w:p>
    <w:p>
      <w:pPr>
        <w:ind w:firstLine="480"/>
        <w:jc w:val="left"/>
        <w:keepLines w:val="0"/>
        <w:keepNext w:val="0"/>
        <w:pageBreakBefore w:val="0"/>
        <w:spacing w:line="520" w:lineRule="exact"/>
        <w:widowControl w:val="off"/>
        <w:rPr>
          <w:rFonts w:hint="eastAsia" w:ascii="宋体" w:hAnsi="宋体" w:eastAsia="宋体" w:cs="宋体"/>
          <w:b w:val="0"/>
          <w:bCs w:val="0"/>
          <w:spacing w:val="-1"/>
          <w:sz w:val="24"/>
          <w:szCs w:val="24"/>
          <w:lang w:val="en-US" w:eastAsia="zh-CN" w:bidi="ar-SA"/>
        </w:rPr>
      </w:pPr>
      <w:r>
        <w:rPr>
          <w:rFonts w:hint="eastAsia" w:ascii="宋体" w:hAnsi="宋体" w:eastAsia="宋体" w:cs="宋体"/>
          <w:b w:val="0"/>
          <w:bCs w:val="0"/>
          <w:spacing w:val="-1"/>
          <w:sz w:val="24"/>
          <w:szCs w:val="24"/>
          <w:lang w:val="en-US" w:eastAsia="zh-CN" w:bidi="ar-SA"/>
        </w:rPr>
        <w:t xml:space="preserve">(2)</w:t>
      </w:r>
      <w:r>
        <w:rPr>
          <w:rFonts w:hint="eastAsia" w:ascii="Times New Roman" w:hAnsi="宋体" w:eastAsia="宋体" w:cs="Times New Roman"/>
          <w:color w:val="auto"/>
          <w:sz w:val="24"/>
          <w:szCs w:val="24"/>
          <w:highlight w:val="none"/>
        </w:rPr>
        <w:t xml:space="preserve">每次付款前乙方应向甲方开具正规发票，甲方自收到发票后</w:t>
      </w:r>
      <w:r>
        <w:rPr>
          <w:rFonts w:hint="eastAsia" w:ascii="Times New Roman" w:hAnsi="宋体" w:eastAsia="宋体" w:cs="Times New Roman"/>
          <w:color w:val="auto"/>
          <w:sz w:val="24"/>
          <w:szCs w:val="24"/>
          <w:highlight w:val="yellow"/>
        </w:rPr>
        <w:t xml:space="preserve">10个工作日</w:t>
      </w:r>
      <w:r>
        <w:rPr>
          <w:rFonts w:hint="eastAsia" w:ascii="Times New Roman" w:hAnsi="宋体" w:eastAsia="宋体" w:cs="Times New Roman"/>
          <w:color w:val="auto"/>
          <w:sz w:val="24"/>
          <w:szCs w:val="24"/>
          <w:highlight w:val="none"/>
        </w:rPr>
        <w:t xml:space="preserve">内将资金支付至合同约定的乙方账户 (发票开具日期计算)。</w:t>
      </w:r>
      <w:r/>
    </w:p>
    <w:p>
      <w:pPr>
        <w:pStyle w:val="705"/>
        <w:spacing w:before="122"/>
        <w:rPr>
          <w:rFonts w:ascii="宋体" w:hAnsi="宋体" w:eastAsia="宋体" w:cs="宋体"/>
          <w:b w:val="0"/>
          <w:bCs w:val="0"/>
          <w:spacing w:val="-1"/>
          <w:sz w:val="24"/>
          <w:szCs w:val="24"/>
          <w:lang w:val="en-US" w:eastAsia="zh-CN" w:bidi="ar-SA"/>
        </w:rPr>
      </w:pPr>
      <w:r>
        <w:rPr>
          <w:rFonts w:ascii="宋体" w:hAnsi="宋体" w:eastAsia="宋体" w:cs="宋体"/>
          <w:b w:val="0"/>
          <w:bCs w:val="0"/>
          <w:spacing w:val="-1"/>
          <w:sz w:val="24"/>
          <w:szCs w:val="24"/>
          <w:lang w:val="en-US" w:eastAsia="zh-CN" w:bidi="ar-SA"/>
        </w:rPr>
        <w:t xml:space="preserve">2</w:t>
      </w:r>
      <w:r>
        <w:rPr>
          <w:rFonts w:hint="eastAsia" w:ascii="宋体" w:hAnsi="宋体" w:eastAsia="宋体" w:cs="宋体"/>
          <w:b w:val="0"/>
          <w:bCs w:val="0"/>
          <w:spacing w:val="-1"/>
          <w:sz w:val="24"/>
          <w:szCs w:val="24"/>
          <w:lang w:val="en-US" w:eastAsia="zh-CN" w:bidi="ar-SA"/>
        </w:rPr>
        <w:t xml:space="preserve">.</w:t>
      </w:r>
      <w:r>
        <w:rPr>
          <w:rFonts w:ascii="宋体" w:hAnsi="宋体" w:eastAsia="宋体" w:cs="宋体"/>
          <w:b w:val="0"/>
          <w:bCs w:val="0"/>
          <w:spacing w:val="-1"/>
          <w:sz w:val="24"/>
          <w:szCs w:val="24"/>
          <w:lang w:val="en-US" w:eastAsia="zh-CN" w:bidi="ar-SA"/>
        </w:rPr>
        <w:t xml:space="preserve">履约保证金：本项目不收取履约保证金。</w:t>
      </w:r>
      <w:r/>
    </w:p>
    <w:p>
      <w:pPr>
        <w:pStyle w:val="696"/>
        <w:jc w:val="center"/>
        <w:spacing w:before="156" w:after="156" w:line="360" w:lineRule="auto"/>
        <w:rPr>
          <w:rFonts w:ascii="黑体" w:hAnsi="黑体" w:eastAsia="黑体"/>
          <w:b w:val="0"/>
        </w:rPr>
      </w:pPr>
      <w:r>
        <w:rPr>
          <w:rFonts w:ascii="黑体" w:hAnsi="黑体" w:eastAsia="黑体"/>
          <w:b w:val="0"/>
        </w:rPr>
      </w:r>
      <w:r/>
    </w:p>
    <w:p>
      <w:pPr>
        <w:rPr>
          <w:rFonts w:ascii="黑体" w:hAnsi="黑体" w:eastAsia="黑体"/>
          <w:b w:val="0"/>
        </w:rPr>
      </w:pPr>
      <w:r>
        <w:rPr>
          <w:rFonts w:ascii="黑体" w:hAnsi="黑体" w:eastAsia="黑体"/>
          <w:b w:val="0"/>
        </w:rPr>
      </w:r>
      <w:r/>
    </w:p>
    <w:p>
      <w:pPr>
        <w:pStyle w:val="713"/>
        <w:rPr>
          <w:rFonts w:ascii="黑体" w:hAnsi="黑体" w:eastAsia="黑体"/>
          <w:b w:val="0"/>
        </w:rPr>
      </w:pPr>
      <w:r>
        <w:rPr>
          <w:rFonts w:ascii="黑体" w:hAnsi="黑体" w:eastAsia="黑体"/>
          <w:b w:val="0"/>
        </w:rPr>
      </w:r>
      <w:r/>
    </w:p>
    <w:p>
      <w:pPr>
        <w:rPr>
          <w:rFonts w:ascii="黑体" w:hAnsi="黑体" w:eastAsia="黑体"/>
          <w:b w:val="0"/>
        </w:rPr>
      </w:pPr>
      <w:r>
        <w:rPr>
          <w:rFonts w:ascii="黑体" w:hAnsi="黑体" w:eastAsia="黑体"/>
          <w:b w:val="0"/>
        </w:rPr>
      </w:r>
      <w:r/>
    </w:p>
    <w:p>
      <w:pPr>
        <w:pStyle w:val="713"/>
        <w:rPr>
          <w:rFonts w:ascii="黑体" w:hAnsi="黑体" w:eastAsia="黑体"/>
          <w:b w:val="0"/>
        </w:rPr>
      </w:pPr>
      <w:r>
        <w:rPr>
          <w:rFonts w:ascii="黑体" w:hAnsi="黑体" w:eastAsia="黑体"/>
          <w:b w:val="0"/>
        </w:rPr>
      </w:r>
      <w:r/>
    </w:p>
    <w:p>
      <w:pPr>
        <w:rPr>
          <w:rFonts w:ascii="黑体" w:hAnsi="黑体" w:eastAsia="黑体"/>
          <w:b w:val="0"/>
        </w:rPr>
      </w:pPr>
      <w:r>
        <w:rPr>
          <w:rFonts w:ascii="黑体" w:hAnsi="黑体" w:eastAsia="黑体"/>
          <w:b w:val="0"/>
        </w:rPr>
      </w:r>
      <w:r/>
    </w:p>
    <w:p>
      <w:pPr>
        <w:pStyle w:val="713"/>
      </w:pPr>
      <w:r/>
      <w:r/>
    </w:p>
    <w:p>
      <w:r/>
      <w:r/>
    </w:p>
    <w:p>
      <w:pPr>
        <w:pStyle w:val="713"/>
      </w:pPr>
      <w:r/>
      <w:r/>
    </w:p>
    <w:p>
      <w:r/>
      <w:r/>
    </w:p>
    <w:p>
      <w:pPr>
        <w:pStyle w:val="713"/>
      </w:pPr>
      <w:r/>
      <w:r/>
    </w:p>
    <w:p>
      <w:r/>
      <w:r/>
    </w:p>
    <w:p>
      <w:pPr>
        <w:pStyle w:val="713"/>
      </w:pPr>
      <w:r/>
      <w:r/>
    </w:p>
    <w:p>
      <w:r/>
      <w:r/>
    </w:p>
    <w:p>
      <w:pPr>
        <w:pStyle w:val="713"/>
      </w:pPr>
      <w:r/>
      <w:r/>
    </w:p>
    <w:p>
      <w:r/>
      <w:r/>
    </w:p>
    <w:p>
      <w:pPr>
        <w:pStyle w:val="713"/>
      </w:pPr>
      <w:r/>
      <w:r/>
    </w:p>
    <w:p>
      <w:r/>
      <w:r/>
    </w:p>
    <w:p>
      <w:pPr>
        <w:pStyle w:val="713"/>
      </w:pPr>
      <w:r/>
      <w:r/>
    </w:p>
    <w:p>
      <w:pPr>
        <w:pStyle w:val="696"/>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hint="eastAsia" w:ascii="宋体" w:hAnsi="宋体" w:eastAsia="宋体" w:cs="Times New Roman"/>
          <w:color w:val="auto"/>
          <w:sz w:val="24"/>
          <w:highlight w:val="none"/>
          <w:lang w:eastAsia="zh-CN"/>
        </w:rPr>
      </w:pPr>
      <w:r>
        <w:rPr>
          <w:rFonts w:hint="eastAsia" w:ascii="宋体" w:hAnsi="宋体"/>
          <w:color w:val="auto"/>
          <w:sz w:val="24"/>
          <w:highlight w:val="none"/>
        </w:rPr>
        <w:t xml:space="preserve">4、中标标准：</w:t>
      </w:r>
      <w:r>
        <w:rPr>
          <w:rFonts w:hint="eastAsia" w:ascii="宋体" w:hAnsi="宋体" w:eastAsia="宋体" w:cs="Times New Roman"/>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Times New Roman"/>
          <w:color w:val="auto"/>
          <w:sz w:val="24"/>
          <w:highlight w:val="none"/>
          <w:lang w:eastAsia="zh-CN"/>
        </w:rPr>
        <w:t xml:space="preserve">。</w:t>
      </w:r>
      <w:r/>
    </w:p>
    <w:p>
      <w:pPr>
        <w:pStyle w:val="737"/>
        <w:jc w:val="both"/>
        <w:spacing w:line="360" w:lineRule="auto"/>
        <w:tabs>
          <w:tab w:val="left" w:pos="720" w:leader="none"/>
        </w:tabs>
        <w:rPr>
          <w:rFonts w:hint="eastAsia"/>
          <w:b/>
          <w:color w:val="auto"/>
          <w:sz w:val="28"/>
          <w:szCs w:val="28"/>
          <w:highlight w:val="none"/>
          <w:lang w:val="en-US" w:eastAsia="zh-CN"/>
        </w:rPr>
      </w:pPr>
      <w:r>
        <w:rPr>
          <w:rFonts w:hint="eastAsia"/>
          <w:b/>
          <w:color w:val="auto"/>
          <w:sz w:val="28"/>
          <w:szCs w:val="28"/>
          <w:highlight w:val="none"/>
          <w:lang w:val="en-US" w:eastAsia="zh-CN"/>
        </w:rPr>
      </w:r>
      <w:r/>
    </w:p>
    <w:p>
      <w:pPr>
        <w:pStyle w:val="737"/>
        <w:ind w:left="734" w:hanging="343"/>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商务技术分： 100 分</w:t>
      </w:r>
      <w:r/>
    </w:p>
    <w:tbl>
      <w:tblPr>
        <w:tblStyle w:val="738"/>
        <w:tblW w:w="9818"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91"/>
        <w:gridCol w:w="1297"/>
        <w:gridCol w:w="7130"/>
      </w:tblGrid>
      <w:tr>
        <w:trPr>
          <w:trHeight w:val="520"/>
        </w:trPr>
        <w:tc>
          <w:tcPr>
            <w:tcW w:w="1391" w:type="dxa"/>
            <w:textDirection w:val="lrTb"/>
            <w:noWrap w:val="false"/>
          </w:tcPr>
          <w:p>
            <w:pPr>
              <w:jc w:val="center"/>
              <w:spacing w:before="225" w:line="185"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评审因素</w:t>
            </w:r>
            <w:r/>
          </w:p>
        </w:tc>
        <w:tc>
          <w:tcPr>
            <w:tcW w:w="1297" w:type="dxa"/>
            <w:textDirection w:val="lrTb"/>
            <w:noWrap w:val="false"/>
          </w:tcPr>
          <w:p>
            <w:pPr>
              <w:jc w:val="center"/>
              <w:spacing w:before="225" w:line="185"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分数</w:t>
            </w:r>
            <w:r/>
          </w:p>
        </w:tc>
        <w:tc>
          <w:tcPr>
            <w:tcW w:w="7130" w:type="dxa"/>
            <w:textDirection w:val="lrTb"/>
            <w:noWrap w:val="false"/>
          </w:tcPr>
          <w:p>
            <w:pPr>
              <w:jc w:val="center"/>
              <w:spacing w:before="225" w:line="185"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评审标准</w:t>
            </w:r>
            <w:r/>
          </w:p>
        </w:tc>
      </w:tr>
      <w:tr>
        <w:trPr>
          <w:trHeight w:val="520"/>
        </w:trPr>
        <w:tc>
          <w:tcPr>
            <w:gridSpan w:val="3"/>
            <w:tcW w:w="9818" w:type="dxa"/>
            <w:textDirection w:val="lrTb"/>
            <w:noWrap w:val="false"/>
          </w:tcPr>
          <w:p>
            <w:pPr>
              <w:jc w:val="center"/>
              <w:spacing w:before="225" w:line="185" w:lineRule="auto"/>
              <w:widowControl/>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商务分（72分）</w:t>
            </w:r>
            <w:r/>
          </w:p>
        </w:tc>
      </w:tr>
      <w:tr>
        <w:trPr>
          <w:trHeight w:val="1658"/>
        </w:trPr>
        <w:tc>
          <w:tcPr>
            <w:tcW w:w="1391" w:type="dxa"/>
            <w:vAlign w:val="center"/>
            <w:textDirection w:val="lrTb"/>
            <w:noWrap w:val="false"/>
          </w:tcPr>
          <w:p>
            <w:pPr>
              <w:jc w:val="center"/>
              <w:spacing w:before="69" w:line="184" w:lineRule="auto"/>
              <w:widowControl/>
              <w:rPr>
                <w:rFonts w:hint="eastAsia" w:ascii="宋体" w:hAnsi="宋体" w:eastAsia="宋体" w:cs="宋体"/>
                <w:color w:val="ff0000"/>
                <w:spacing w:val="-4"/>
                <w:sz w:val="21"/>
                <w:szCs w:val="21"/>
                <w:highlight w:val="none"/>
              </w:rPr>
            </w:pPr>
            <w:r>
              <w:rPr>
                <w:rFonts w:hint="eastAsia" w:ascii="宋体" w:hAnsi="宋体" w:eastAsia="宋体" w:cs="宋体"/>
                <w:color w:val="ff0000"/>
                <w:spacing w:val="9"/>
                <w:sz w:val="21"/>
                <w:szCs w:val="21"/>
                <w:highlight w:val="none"/>
              </w:rPr>
              <w:t xml:space="preserve">服务要求响应</w:t>
            </w:r>
            <w:r/>
          </w:p>
        </w:tc>
        <w:tc>
          <w:tcPr>
            <w:tcW w:w="1297" w:type="dxa"/>
            <w:vAlign w:val="center"/>
            <w:textDirection w:val="lrTb"/>
            <w:noWrap w:val="false"/>
          </w:tcPr>
          <w:p>
            <w:pPr>
              <w:jc w:val="center"/>
              <w:spacing w:before="69" w:line="184" w:lineRule="auto"/>
              <w:widowControl/>
              <w:rPr>
                <w:rFonts w:hint="eastAsia" w:ascii="宋体" w:hAnsi="宋体" w:eastAsia="宋体" w:cs="宋体"/>
                <w:color w:val="ff0000"/>
                <w:spacing w:val="-4"/>
                <w:sz w:val="21"/>
                <w:szCs w:val="21"/>
                <w:highlight w:val="none"/>
              </w:rPr>
            </w:pPr>
            <w:r>
              <w:rPr>
                <w:rFonts w:hint="eastAsia" w:ascii="宋体" w:hAnsi="宋体" w:cs="宋体"/>
                <w:color w:val="ff0000"/>
                <w:spacing w:val="-3"/>
                <w:sz w:val="21"/>
                <w:szCs w:val="21"/>
                <w:highlight w:val="none"/>
                <w:lang w:val="en-US" w:eastAsia="zh-CN"/>
              </w:rPr>
              <w:t xml:space="preserve">50</w:t>
            </w:r>
            <w:r>
              <w:rPr>
                <w:rFonts w:hint="eastAsia" w:ascii="宋体" w:hAnsi="宋体" w:eastAsia="宋体" w:cs="宋体"/>
                <w:color w:val="ff0000"/>
                <w:spacing w:val="-3"/>
                <w:sz w:val="21"/>
                <w:szCs w:val="21"/>
                <w:highlight w:val="none"/>
              </w:rPr>
              <w:t xml:space="preserve">分</w:t>
            </w:r>
            <w:r/>
          </w:p>
        </w:tc>
        <w:tc>
          <w:tcPr>
            <w:tcW w:w="7130" w:type="dxa"/>
            <w:vAlign w:val="top"/>
            <w:textDirection w:val="lrTb"/>
            <w:noWrap w:val="false"/>
          </w:tcPr>
          <w:p>
            <w:pPr>
              <w:pStyle w:val="739"/>
              <w:ind w:right="143"/>
              <w:spacing w:before="15"/>
              <w:rPr>
                <w:rFonts w:hint="eastAsia" w:ascii="宋体" w:hAnsi="宋体" w:eastAsia="宋体" w:cs="宋体"/>
                <w:color w:val="ff0000"/>
                <w:spacing w:val="9"/>
                <w:sz w:val="21"/>
                <w:szCs w:val="21"/>
                <w:highlight w:val="none"/>
                <w:lang w:val="en-US" w:eastAsia="zh-CN" w:bidi="ar-SA"/>
              </w:rPr>
            </w:pPr>
            <w:r>
              <w:rPr>
                <w:rFonts w:hint="eastAsia" w:ascii="宋体" w:hAnsi="宋体" w:eastAsia="宋体" w:cs="宋体"/>
                <w:color w:val="ff0000"/>
                <w:spacing w:val="9"/>
                <w:sz w:val="21"/>
                <w:szCs w:val="21"/>
                <w:highlight w:val="none"/>
                <w:lang w:val="en-US" w:eastAsia="zh-CN" w:bidi="ar-SA"/>
              </w:rPr>
              <w:t xml:space="preserve">供应商完全满足服务要求的得</w:t>
            </w:r>
            <w:r>
              <w:rPr>
                <w:rFonts w:hint="eastAsia" w:cs="宋体"/>
                <w:color w:val="ff0000"/>
                <w:spacing w:val="9"/>
                <w:sz w:val="21"/>
                <w:szCs w:val="21"/>
                <w:highlight w:val="none"/>
                <w:lang w:val="en-US" w:eastAsia="zh-CN" w:bidi="ar-SA"/>
              </w:rPr>
              <w:t xml:space="preserve">5</w:t>
            </w:r>
            <w:r>
              <w:rPr>
                <w:rFonts w:hint="eastAsia" w:ascii="宋体" w:hAnsi="宋体" w:eastAsia="宋体" w:cs="宋体"/>
                <w:color w:val="ff0000"/>
                <w:spacing w:val="9"/>
                <w:sz w:val="21"/>
                <w:szCs w:val="21"/>
                <w:highlight w:val="none"/>
                <w:lang w:val="en-US" w:eastAsia="zh-CN" w:bidi="ar-SA"/>
              </w:rPr>
              <w:t xml:space="preserve">0分，标注▲每有一项负偏离的扣</w:t>
            </w:r>
            <w:r>
              <w:rPr>
                <w:rFonts w:hint="eastAsia" w:cs="宋体"/>
                <w:color w:val="ff0000"/>
                <w:spacing w:val="9"/>
                <w:sz w:val="21"/>
                <w:szCs w:val="21"/>
                <w:highlight w:val="none"/>
                <w:lang w:val="en-US" w:eastAsia="zh-CN" w:bidi="ar-SA"/>
              </w:rPr>
              <w:t xml:space="preserve">2</w:t>
            </w:r>
            <w:r>
              <w:rPr>
                <w:rFonts w:hint="eastAsia" w:ascii="宋体" w:hAnsi="宋体" w:eastAsia="宋体" w:cs="宋体"/>
                <w:color w:val="ff0000"/>
                <w:spacing w:val="9"/>
                <w:sz w:val="21"/>
                <w:szCs w:val="21"/>
                <w:highlight w:val="none"/>
                <w:lang w:val="en-US" w:eastAsia="zh-CN" w:bidi="ar-SA"/>
              </w:rPr>
              <w:t xml:space="preserve">分，扣完为止；非▲项每有一项负偏离的酌情扣分,扣完为止。</w:t>
            </w:r>
            <w:r/>
          </w:p>
          <w:p>
            <w:pPr>
              <w:pStyle w:val="739"/>
              <w:spacing w:before="2"/>
              <w:rPr>
                <w:rFonts w:hint="default" w:ascii="宋体" w:hAnsi="宋体" w:eastAsia="宋体" w:cs="宋体"/>
                <w:color w:val="ff0000"/>
                <w:spacing w:val="-4"/>
                <w:sz w:val="21"/>
                <w:szCs w:val="21"/>
                <w:highlight w:val="none"/>
                <w:lang w:val="en-US" w:eastAsia="zh-CN"/>
              </w:rPr>
            </w:pPr>
            <w:r>
              <w:rPr>
                <w:rFonts w:hint="eastAsia" w:ascii="宋体" w:hAnsi="宋体" w:eastAsia="宋体" w:cs="宋体"/>
                <w:color w:val="ff0000"/>
                <w:spacing w:val="9"/>
                <w:sz w:val="21"/>
                <w:szCs w:val="21"/>
                <w:highlight w:val="none"/>
                <w:lang w:val="en-US" w:eastAsia="zh-CN" w:bidi="ar-SA"/>
              </w:rPr>
              <w:t xml:space="preserve">响应文件中详细填写技术偏离表，须逐条响应，须提供证明材料，并标明证明材料在响应文件中的具体位置并做明显标识，便于评审。</w:t>
            </w:r>
            <w:r/>
          </w:p>
        </w:tc>
      </w:tr>
      <w:tr>
        <w:trPr>
          <w:trHeight w:val="849"/>
        </w:trPr>
        <w:tc>
          <w:tcPr>
            <w:tcW w:w="1391" w:type="dxa"/>
            <w:vAlign w:val="center"/>
            <w:textDirection w:val="lrTb"/>
            <w:noWrap w:val="false"/>
          </w:tcPr>
          <w:p>
            <w:pPr>
              <w:jc w:val="left"/>
              <w:spacing w:line="280" w:lineRule="exact"/>
              <w:widowControl/>
              <w:rPr>
                <w:rFonts w:hint="eastAsia" w:ascii="宋体" w:hAnsi="宋体" w:eastAsia="宋体" w:cs="宋体"/>
                <w:color w:val="ff0000"/>
                <w:spacing w:val="19"/>
                <w:sz w:val="21"/>
                <w:szCs w:val="21"/>
                <w:highlight w:val="none"/>
              </w:rPr>
            </w:pPr>
            <w:r>
              <w:rPr>
                <w:rFonts w:hint="eastAsia" w:ascii="宋体" w:hAnsi="宋体" w:eastAsia="宋体" w:cs="宋体"/>
                <w:color w:val="ff0000"/>
                <w:spacing w:val="19"/>
                <w:sz w:val="21"/>
                <w:szCs w:val="21"/>
                <w:highlight w:val="none"/>
              </w:rPr>
              <w:t xml:space="preserve">企业业绩</w:t>
            </w:r>
            <w:r/>
          </w:p>
        </w:tc>
        <w:tc>
          <w:tcPr>
            <w:tcW w:w="1297" w:type="dxa"/>
            <w:vAlign w:val="center"/>
            <w:textDirection w:val="lrTb"/>
            <w:noWrap w:val="false"/>
          </w:tcPr>
          <w:p>
            <w:pPr>
              <w:jc w:val="center"/>
              <w:spacing w:line="280" w:lineRule="exact"/>
              <w:widowControl/>
              <w:rPr>
                <w:rFonts w:hint="eastAsia" w:ascii="宋体" w:hAnsi="宋体" w:eastAsia="宋体" w:cs="宋体"/>
                <w:color w:val="ff0000"/>
                <w:spacing w:val="19"/>
                <w:sz w:val="21"/>
                <w:szCs w:val="21"/>
                <w:highlight w:val="none"/>
              </w:rPr>
            </w:pPr>
            <w:r>
              <w:rPr>
                <w:rFonts w:hint="eastAsia" w:ascii="宋体" w:hAnsi="宋体" w:eastAsia="宋体" w:cs="宋体"/>
                <w:color w:val="ff0000"/>
                <w:spacing w:val="19"/>
                <w:sz w:val="21"/>
                <w:szCs w:val="21"/>
                <w:highlight w:val="none"/>
                <w:lang w:val="en-US" w:eastAsia="zh-CN"/>
              </w:rPr>
              <w:t xml:space="preserve">6</w:t>
            </w:r>
            <w:r>
              <w:rPr>
                <w:rFonts w:hint="eastAsia" w:ascii="宋体" w:hAnsi="宋体" w:eastAsia="宋体" w:cs="宋体"/>
                <w:color w:val="ff0000"/>
                <w:spacing w:val="19"/>
                <w:sz w:val="21"/>
                <w:szCs w:val="21"/>
                <w:highlight w:val="none"/>
              </w:rPr>
              <w:t xml:space="preserve">分</w:t>
            </w:r>
            <w:r/>
          </w:p>
        </w:tc>
        <w:tc>
          <w:tcPr>
            <w:tcW w:w="7130" w:type="dxa"/>
            <w:vAlign w:val="top"/>
            <w:textDirection w:val="lrTb"/>
            <w:noWrap w:val="false"/>
          </w:tcPr>
          <w:p>
            <w:pPr>
              <w:jc w:val="left"/>
              <w:spacing w:line="280" w:lineRule="exact"/>
              <w:widowControl/>
              <w:rPr>
                <w:rFonts w:hint="eastAsia" w:ascii="宋体" w:hAnsi="宋体" w:eastAsia="宋体" w:cs="宋体"/>
                <w:color w:val="ff0000"/>
                <w:spacing w:val="9"/>
                <w:sz w:val="21"/>
                <w:szCs w:val="21"/>
                <w:highlight w:val="none"/>
                <w:lang w:val="en-US" w:eastAsia="zh-CN" w:bidi="ar-SA"/>
              </w:rPr>
            </w:pPr>
            <w:r>
              <w:rPr>
                <w:rFonts w:hint="eastAsia" w:ascii="宋体" w:hAnsi="宋体" w:eastAsia="宋体" w:cs="宋体"/>
                <w:color w:val="ff0000"/>
                <w:spacing w:val="9"/>
                <w:sz w:val="21"/>
                <w:szCs w:val="21"/>
                <w:highlight w:val="none"/>
                <w:lang w:val="en-US" w:eastAsia="zh-CN" w:bidi="ar-SA"/>
              </w:rPr>
              <w:t xml:space="preserve">供应商自2021年1月1日以来（以合同为准），每具有一个类似相关康复服务项目业绩的得2分，。最高得6分。</w:t>
            </w:r>
            <w:r/>
          </w:p>
          <w:p>
            <w:pPr>
              <w:jc w:val="left"/>
              <w:spacing w:line="280" w:lineRule="exact"/>
              <w:widowControl/>
              <w:rPr>
                <w:rFonts w:hint="default" w:ascii="宋体" w:hAnsi="宋体" w:eastAsia="宋体" w:cs="宋体"/>
                <w:color w:val="ff0000"/>
                <w:spacing w:val="19"/>
                <w:sz w:val="21"/>
                <w:szCs w:val="21"/>
                <w:highlight w:val="none"/>
                <w:lang w:val="en-US"/>
              </w:rPr>
            </w:pPr>
            <w:r>
              <w:rPr>
                <w:rFonts w:hint="eastAsia" w:ascii="宋体" w:hAnsi="宋体" w:eastAsia="宋体" w:cs="宋体"/>
                <w:color w:val="ff0000"/>
                <w:spacing w:val="9"/>
                <w:sz w:val="21"/>
                <w:szCs w:val="21"/>
                <w:highlight w:val="none"/>
                <w:lang w:val="en-US" w:eastAsia="zh-CN" w:bidi="ar-SA"/>
              </w:rPr>
              <w:t xml:space="preserve">（需提供相关能证明符合要求的证明材料，否则不得分）</w:t>
            </w:r>
            <w:r/>
          </w:p>
        </w:tc>
      </w:tr>
      <w:tr>
        <w:trPr>
          <w:trHeight w:val="1967"/>
        </w:trPr>
        <w:tc>
          <w:tcPr>
            <w:tcW w:w="1391" w:type="dxa"/>
            <w:vAlign w:val="center"/>
            <w:textDirection w:val="lrTb"/>
            <w:noWrap w:val="false"/>
          </w:tcPr>
          <w:p>
            <w:pPr>
              <w:jc w:val="both"/>
              <w:spacing w:before="69" w:line="184" w:lineRule="auto"/>
              <w:widowControl/>
              <w:rPr>
                <w:rFonts w:hint="eastAsia" w:ascii="宋体" w:hAnsi="宋体" w:eastAsia="宋体" w:cs="宋体"/>
                <w:color w:val="ff0000"/>
                <w:spacing w:val="9"/>
                <w:sz w:val="21"/>
                <w:szCs w:val="21"/>
                <w:highlight w:val="none"/>
              </w:rPr>
            </w:pPr>
            <w:r>
              <w:rPr>
                <w:rFonts w:hint="eastAsia" w:ascii="宋体" w:hAnsi="宋体" w:eastAsia="宋体" w:cs="宋体"/>
                <w:color w:val="ff0000"/>
                <w:spacing w:val="9"/>
                <w:sz w:val="21"/>
                <w:szCs w:val="21"/>
                <w:highlight w:val="none"/>
              </w:rPr>
              <w:t xml:space="preserve">设备配备</w:t>
            </w:r>
            <w:r/>
          </w:p>
        </w:tc>
        <w:tc>
          <w:tcPr>
            <w:tcW w:w="1297" w:type="dxa"/>
            <w:vAlign w:val="center"/>
            <w:textDirection w:val="lrTb"/>
            <w:noWrap w:val="false"/>
          </w:tcPr>
          <w:p>
            <w:pPr>
              <w:jc w:val="center"/>
              <w:spacing w:before="69" w:line="184" w:lineRule="auto"/>
              <w:widowControl/>
              <w:rPr>
                <w:rFonts w:hint="eastAsia" w:ascii="宋体" w:hAnsi="宋体" w:eastAsia="宋体" w:cs="宋体"/>
                <w:color w:val="ff0000"/>
                <w:spacing w:val="9"/>
                <w:sz w:val="21"/>
                <w:szCs w:val="21"/>
                <w:highlight w:val="none"/>
              </w:rPr>
            </w:pPr>
            <w:r>
              <w:rPr>
                <w:rFonts w:hint="eastAsia" w:ascii="宋体" w:hAnsi="宋体" w:eastAsia="宋体" w:cs="宋体"/>
                <w:color w:val="ff0000"/>
                <w:spacing w:val="9"/>
                <w:sz w:val="21"/>
                <w:szCs w:val="21"/>
                <w:highlight w:val="none"/>
                <w:lang w:val="en-US" w:eastAsia="zh-CN"/>
              </w:rPr>
              <w:t xml:space="preserve">16</w:t>
            </w:r>
            <w:r>
              <w:rPr>
                <w:rFonts w:hint="eastAsia" w:ascii="宋体" w:hAnsi="宋体" w:eastAsia="宋体" w:cs="宋体"/>
                <w:color w:val="ff0000"/>
                <w:spacing w:val="9"/>
                <w:sz w:val="21"/>
                <w:szCs w:val="21"/>
                <w:highlight w:val="none"/>
              </w:rPr>
              <w:t xml:space="preserve">分</w:t>
            </w:r>
            <w:r/>
          </w:p>
        </w:tc>
        <w:tc>
          <w:tcPr>
            <w:tcW w:w="7130" w:type="dxa"/>
            <w:vAlign w:val="top"/>
            <w:textDirection w:val="lrTb"/>
            <w:noWrap w:val="false"/>
          </w:tcPr>
          <w:p>
            <w:pPr>
              <w:jc w:val="left"/>
              <w:spacing w:line="280" w:lineRule="exact"/>
              <w:widowControl/>
              <w:rPr>
                <w:rFonts w:hint="eastAsia" w:ascii="宋体" w:hAnsi="宋体" w:eastAsia="宋体" w:cs="宋体"/>
                <w:color w:val="ff0000"/>
                <w:spacing w:val="9"/>
                <w:sz w:val="21"/>
                <w:szCs w:val="21"/>
                <w:highlight w:val="none"/>
                <w:lang w:val="en-US" w:eastAsia="zh-CN" w:bidi="ar-SA"/>
              </w:rPr>
            </w:pPr>
            <w:r>
              <w:rPr>
                <w:rFonts w:hint="eastAsia" w:ascii="宋体" w:hAnsi="宋体" w:eastAsia="宋体" w:cs="宋体"/>
                <w:color w:val="ff0000"/>
                <w:spacing w:val="9"/>
                <w:sz w:val="21"/>
                <w:szCs w:val="21"/>
                <w:highlight w:val="none"/>
                <w:lang w:val="en-US" w:eastAsia="zh-CN" w:bidi="ar-SA"/>
              </w:rPr>
              <w:t xml:space="preserve">供应商自有设备得分 16 分：</w:t>
            </w:r>
            <w:r/>
          </w:p>
          <w:p>
            <w:pPr>
              <w:jc w:val="left"/>
              <w:spacing w:line="280" w:lineRule="exact"/>
              <w:widowControl/>
              <w:rPr>
                <w:rFonts w:hint="eastAsia" w:ascii="宋体" w:hAnsi="宋体" w:eastAsia="宋体" w:cs="宋体"/>
                <w:color w:val="ff0000"/>
                <w:spacing w:val="9"/>
                <w:sz w:val="21"/>
                <w:szCs w:val="21"/>
                <w:highlight w:val="none"/>
                <w:lang w:val="en-US" w:eastAsia="zh-CN" w:bidi="ar-SA"/>
              </w:rPr>
            </w:pPr>
            <w:r>
              <w:rPr>
                <w:rFonts w:hint="eastAsia" w:ascii="宋体" w:hAnsi="宋体" w:eastAsia="宋体" w:cs="宋体"/>
                <w:color w:val="ff0000"/>
                <w:spacing w:val="9"/>
                <w:sz w:val="21"/>
                <w:szCs w:val="21"/>
                <w:highlight w:val="none"/>
                <w:lang w:val="en-US" w:eastAsia="zh-CN" w:bidi="ar-SA"/>
              </w:rPr>
              <w:t xml:space="preserve">情景互动训练系统3分、多感官训练系统3分、多轴多点整合训练系统3分、沙盘评估游戏系统2分、感觉统合评估系统2分、言语语言评估系统2分、蒙氏教具2分、奥尔夫音乐教具2分，最高得16分。</w:t>
            </w:r>
            <w:r/>
          </w:p>
          <w:p>
            <w:pPr>
              <w:jc w:val="left"/>
              <w:spacing w:line="280" w:lineRule="exact"/>
              <w:widowControl/>
              <w:rPr>
                <w:rFonts w:hint="eastAsia" w:ascii="宋体" w:hAnsi="宋体" w:eastAsia="宋体" w:cs="宋体"/>
                <w:color w:val="ff0000"/>
                <w:spacing w:val="9"/>
                <w:sz w:val="21"/>
                <w:szCs w:val="21"/>
                <w:highlight w:val="none"/>
                <w:lang w:eastAsia="zh-CN"/>
              </w:rPr>
            </w:pPr>
            <w:r>
              <w:rPr>
                <w:rFonts w:hint="eastAsia" w:ascii="宋体" w:hAnsi="宋体" w:eastAsia="宋体" w:cs="宋体"/>
                <w:color w:val="ff0000"/>
                <w:spacing w:val="9"/>
                <w:sz w:val="21"/>
                <w:szCs w:val="21"/>
                <w:highlight w:val="none"/>
                <w:lang w:val="en-US" w:eastAsia="zh-CN" w:bidi="ar-SA"/>
              </w:rPr>
              <w:t xml:space="preserve">（以上设备须提供标明供应商名称的发票复印件或相关能证明符合要求的证明材料。）</w:t>
            </w:r>
            <w:r/>
          </w:p>
        </w:tc>
      </w:tr>
      <w:tr>
        <w:trPr>
          <w:trHeight w:val="416"/>
        </w:trPr>
        <w:tc>
          <w:tcPr>
            <w:gridSpan w:val="3"/>
            <w:tcW w:w="9818" w:type="dxa"/>
            <w:vAlign w:val="center"/>
            <w:textDirection w:val="lrTb"/>
            <w:noWrap w:val="false"/>
          </w:tcPr>
          <w:p>
            <w:pPr>
              <w:jc w:val="center"/>
              <w:spacing w:line="280" w:lineRule="exact"/>
              <w:widowControl/>
              <w:rPr>
                <w:rFonts w:hint="eastAsia" w:ascii="宋体" w:hAnsi="宋体" w:eastAsia="宋体" w:cs="宋体"/>
                <w:color w:val="auto"/>
                <w:spacing w:val="9"/>
                <w:sz w:val="21"/>
                <w:szCs w:val="21"/>
                <w:highlight w:val="none"/>
              </w:rPr>
            </w:pPr>
            <w:r>
              <w:rPr>
                <w:rFonts w:hint="eastAsia" w:ascii="宋体" w:hAnsi="宋体" w:eastAsia="宋体" w:cs="宋体"/>
                <w:color w:val="auto"/>
                <w:sz w:val="21"/>
                <w:szCs w:val="21"/>
                <w:highlight w:val="none"/>
                <w:lang w:val="en-US" w:eastAsia="zh-CN"/>
              </w:rPr>
              <w:t xml:space="preserve">技术分（28）</w:t>
            </w:r>
            <w:r/>
          </w:p>
        </w:tc>
      </w:tr>
      <w:tr>
        <w:trPr>
          <w:trHeight w:val="2525"/>
        </w:trPr>
        <w:tc>
          <w:tcPr>
            <w:tcW w:w="1391" w:type="dxa"/>
            <w:vAlign w:val="center"/>
            <w:textDirection w:val="lrTb"/>
            <w:noWrap w:val="false"/>
          </w:tcPr>
          <w:p>
            <w:pPr>
              <w:ind w:firstLine="119"/>
              <w:jc w:val="left"/>
              <w:spacing w:before="68"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服务方案</w:t>
            </w:r>
            <w:r/>
          </w:p>
        </w:tc>
        <w:tc>
          <w:tcPr>
            <w:tcW w:w="1297" w:type="dxa"/>
            <w:vAlign w:val="center"/>
            <w:textDirection w:val="lrTb"/>
            <w:noWrap w:val="false"/>
          </w:tcPr>
          <w:p>
            <w:pPr>
              <w:jc w:val="center"/>
              <w:spacing w:before="68"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lang w:val="en-US" w:eastAsia="zh-CN"/>
              </w:rPr>
              <w:t xml:space="preserve">5</w:t>
            </w:r>
            <w:r>
              <w:rPr>
                <w:rFonts w:hint="eastAsia" w:ascii="宋体" w:hAnsi="宋体" w:eastAsia="宋体" w:cs="宋体"/>
                <w:color w:val="auto"/>
                <w:spacing w:val="-3"/>
                <w:sz w:val="21"/>
                <w:szCs w:val="21"/>
                <w:highlight w:val="none"/>
              </w:rPr>
              <w:t xml:space="preserve">分</w:t>
            </w:r>
            <w:r/>
          </w:p>
        </w:tc>
        <w:tc>
          <w:tcPr>
            <w:tcW w:w="7130" w:type="dxa"/>
            <w:textDirection w:val="lrTb"/>
            <w:noWrap w:val="false"/>
          </w:tcPr>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评委根据投标供应商针对本项目制定服务</w:t>
            </w:r>
            <w:r>
              <w:rPr>
                <w:rFonts w:hint="eastAsia" w:ascii="宋体" w:hAnsi="宋体" w:eastAsia="宋体" w:cs="宋体"/>
                <w:color w:val="auto"/>
                <w:spacing w:val="15"/>
                <w:sz w:val="21"/>
                <w:szCs w:val="21"/>
                <w:highlight w:val="none"/>
                <w:lang w:val="en-US" w:eastAsia="zh-CN"/>
              </w:rPr>
              <w:t xml:space="preserve">方案</w:t>
            </w:r>
            <w:r>
              <w:rPr>
                <w:rFonts w:hint="eastAsia" w:ascii="宋体" w:hAnsi="宋体" w:eastAsia="宋体" w:cs="宋体"/>
                <w:color w:val="auto"/>
                <w:spacing w:val="15"/>
                <w:sz w:val="21"/>
                <w:szCs w:val="21"/>
                <w:highlight w:val="none"/>
              </w:rPr>
              <w:t xml:space="preserve">内容包含但不限于对服务对象社会交往与沟通、认知与感知、运动、生活自理、兴趣与行为、情绪管理和社会融合活动等方面的服务计划表(包括周课程表和月度工作计划)</w:t>
            </w:r>
            <w:r/>
          </w:p>
          <w:p>
            <w:pPr>
              <w:ind w:firstLine="480"/>
              <w:jc w:val="left"/>
              <w:spacing w:line="280" w:lineRule="exact"/>
              <w:widowControl/>
              <w:rPr>
                <w:rFonts w:hint="eastAsia" w:ascii="宋体" w:hAnsi="宋体" w:eastAsia="宋体" w:cs="宋体"/>
                <w:color w:val="auto"/>
                <w:spacing w:val="15"/>
                <w:sz w:val="21"/>
                <w:szCs w:val="21"/>
                <w:highlight w:val="none"/>
                <w:lang w:val="en-US" w:eastAsia="zh-CN"/>
              </w:rPr>
            </w:pPr>
            <w:r>
              <w:rPr>
                <w:rFonts w:hint="eastAsia" w:ascii="宋体" w:hAnsi="宋体" w:eastAsia="宋体" w:cs="宋体"/>
                <w:color w:val="auto"/>
                <w:spacing w:val="15"/>
                <w:sz w:val="21"/>
                <w:szCs w:val="21"/>
                <w:highlight w:val="none"/>
              </w:rPr>
              <w:t xml:space="preserve">优:服务安排详实，可行性强;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良:服务安排较详细，可行性较强;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lang w:eastAsia="zh-CN"/>
              </w:rPr>
            </w:pPr>
            <w:r>
              <w:rPr>
                <w:rFonts w:hint="eastAsia" w:ascii="宋体" w:hAnsi="宋体" w:eastAsia="宋体" w:cs="宋体"/>
                <w:color w:val="auto"/>
                <w:spacing w:val="15"/>
                <w:sz w:val="21"/>
                <w:szCs w:val="21"/>
                <w:highlight w:val="none"/>
              </w:rPr>
              <w:t xml:space="preserve">中:服务安排简单笼统，可行性一般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2246"/>
        </w:trPr>
        <w:tc>
          <w:tcPr>
            <w:tcW w:w="1391" w:type="dxa"/>
            <w:vAlign w:val="center"/>
            <w:textDirection w:val="lrTb"/>
            <w:noWrap w:val="false"/>
          </w:tcPr>
          <w:p>
            <w:pPr>
              <w:ind w:firstLine="119"/>
              <w:jc w:val="left"/>
              <w:spacing w:before="69"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培训方案</w:t>
            </w:r>
            <w:r/>
          </w:p>
        </w:tc>
        <w:tc>
          <w:tcPr>
            <w:tcW w:w="1297" w:type="dxa"/>
            <w:vAlign w:val="center"/>
            <w:textDirection w:val="lrTb"/>
            <w:noWrap w:val="false"/>
          </w:tcPr>
          <w:p>
            <w:pPr>
              <w:jc w:val="center"/>
              <w:spacing w:before="64" w:line="18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5分</w:t>
            </w:r>
            <w:r/>
          </w:p>
        </w:tc>
        <w:tc>
          <w:tcPr>
            <w:tcW w:w="7130" w:type="dxa"/>
            <w:textDirection w:val="lrTb"/>
            <w:noWrap w:val="false"/>
          </w:tcPr>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评委根据投标供应商针对本项目制定培训</w:t>
            </w:r>
            <w:r>
              <w:rPr>
                <w:rFonts w:hint="eastAsia" w:ascii="宋体" w:hAnsi="宋体" w:eastAsia="宋体" w:cs="宋体"/>
                <w:color w:val="auto"/>
                <w:spacing w:val="15"/>
                <w:sz w:val="21"/>
                <w:szCs w:val="21"/>
                <w:highlight w:val="none"/>
                <w:lang w:val="en-US" w:eastAsia="zh-CN"/>
              </w:rPr>
              <w:t xml:space="preserve">方案</w:t>
            </w:r>
            <w:r>
              <w:rPr>
                <w:rFonts w:hint="eastAsia" w:ascii="宋体" w:hAnsi="宋体" w:eastAsia="宋体" w:cs="宋体"/>
                <w:color w:val="auto"/>
                <w:spacing w:val="15"/>
                <w:sz w:val="21"/>
                <w:szCs w:val="21"/>
                <w:highlight w:val="none"/>
              </w:rPr>
              <w:t xml:space="preserve">内容包含但不限于培训内容、培训人员、培训时间安排、培训预期效果</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优:培训计划详细全面;</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良:培训计划较详细较全面</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中:培训计划不详细不全面</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2805"/>
        </w:trPr>
        <w:tc>
          <w:tcPr>
            <w:shd w:val="clear" w:color="auto" w:fill="auto"/>
            <w:tcW w:w="1391" w:type="dxa"/>
            <w:vAlign w:val="center"/>
            <w:textDirection w:val="lrTb"/>
            <w:noWrap w:val="false"/>
          </w:tcPr>
          <w:p>
            <w:pPr>
              <w:jc w:val="center"/>
              <w:spacing w:before="69" w:line="184"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sz w:val="21"/>
                <w:szCs w:val="21"/>
                <w:highlight w:val="none"/>
              </w:rPr>
              <w:t xml:space="preserve">监督管理机制</w:t>
            </w:r>
            <w:r/>
          </w:p>
        </w:tc>
        <w:tc>
          <w:tcPr>
            <w:shd w:val="clear" w:color="auto" w:fill="auto"/>
            <w:tcW w:w="1297" w:type="dxa"/>
            <w:vAlign w:val="center"/>
            <w:textDirection w:val="lrTb"/>
            <w:noWrap w:val="false"/>
          </w:tcPr>
          <w:p>
            <w:pPr>
              <w:jc w:val="center"/>
              <w:spacing w:before="69" w:line="184"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3"/>
                <w:sz w:val="21"/>
                <w:szCs w:val="21"/>
                <w:highlight w:val="none"/>
                <w:lang w:val="en-US" w:eastAsia="zh-CN"/>
              </w:rPr>
              <w:t xml:space="preserve">5</w:t>
            </w:r>
            <w:r>
              <w:rPr>
                <w:rFonts w:hint="eastAsia" w:ascii="宋体" w:hAnsi="宋体" w:eastAsia="宋体" w:cs="宋体"/>
                <w:color w:val="auto"/>
                <w:spacing w:val="-3"/>
                <w:sz w:val="21"/>
                <w:szCs w:val="21"/>
                <w:highlight w:val="none"/>
              </w:rPr>
              <w:t xml:space="preserve">分</w:t>
            </w:r>
            <w:r/>
          </w:p>
        </w:tc>
        <w:tc>
          <w:tcPr>
            <w:shd w:val="clear" w:color="auto" w:fill="auto"/>
            <w:tcW w:w="7130" w:type="dxa"/>
            <w:vAlign w:val="top"/>
            <w:textDirection w:val="lrTb"/>
            <w:noWrap w:val="false"/>
          </w:tcPr>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评委根据投标供应商针对本项目制定监管机制内容包含但不限于根据不同岗位制定相应的人员考核机制，考核机制应结合项目内容，相关监督管理机制各项等内容</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优:监督管理机制详尽合理，关联密切、可行性强;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良:监督管理机制较为详细，可行性一般;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中:监督管理机制简单笼统，不具有可行性。</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p>
            <w:pPr>
              <w:jc w:val="left"/>
              <w:spacing w:line="28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2246"/>
        </w:trPr>
        <w:tc>
          <w:tcPr>
            <w:shd w:val="clear" w:color="auto" w:fill="auto"/>
            <w:tcW w:w="1391" w:type="dxa"/>
            <w:vAlign w:val="center"/>
            <w:textDirection w:val="lrTb"/>
            <w:noWrap w:val="false"/>
          </w:tcPr>
          <w:p>
            <w:pPr>
              <w:ind w:firstLine="123"/>
              <w:jc w:val="left"/>
              <w:spacing w:before="69" w:line="184" w:lineRule="auto"/>
              <w:widowControl/>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应急处理</w:t>
            </w:r>
            <w:r/>
          </w:p>
        </w:tc>
        <w:tc>
          <w:tcPr>
            <w:shd w:val="clear" w:color="auto" w:fill="auto"/>
            <w:tcW w:w="1297" w:type="dxa"/>
            <w:vAlign w:val="center"/>
            <w:textDirection w:val="lrTb"/>
            <w:noWrap w:val="false"/>
          </w:tcPr>
          <w:p>
            <w:pPr>
              <w:jc w:val="center"/>
              <w:spacing w:before="69" w:line="184" w:lineRule="auto"/>
              <w:widowControl/>
              <w:rPr>
                <w:rFonts w:hint="eastAsia" w:ascii="宋体" w:hAnsi="宋体" w:cs="宋体"/>
                <w:color w:val="auto"/>
                <w:spacing w:val="-3"/>
                <w:sz w:val="21"/>
                <w:szCs w:val="21"/>
                <w:highlight w:val="none"/>
                <w:lang w:val="en-US" w:eastAsia="zh-CN"/>
              </w:rPr>
            </w:pPr>
            <w:r>
              <w:rPr>
                <w:rFonts w:hint="eastAsia"/>
                <w:color w:val="auto"/>
                <w:highlight w:val="none"/>
              </w:rPr>
              <w:t xml:space="preserve">5分</w:t>
            </w:r>
            <w:r/>
          </w:p>
        </w:tc>
        <w:tc>
          <w:tcPr>
            <w:shd w:val="clear" w:color="auto" w:fill="auto"/>
            <w:tcW w:w="7130" w:type="dxa"/>
            <w:vAlign w:val="top"/>
            <w:textDirection w:val="lrTb"/>
            <w:noWrap w:val="false"/>
          </w:tcPr>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评委根据投标供应商针对本项目制定服务应急预案。内容需包含建立一套完善的汇报和监管机制，包括突发公共卫生事件、灾害事故等应急预案:</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优:应急预案详尽、可行性可操作性强;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良:应急预案较详细、可行性可操作性一般;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中:应急预案不详细、不具有可行性可操作性。</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2525"/>
        </w:trPr>
        <w:tc>
          <w:tcPr>
            <w:shd w:val="clear" w:color="auto" w:fill="auto"/>
            <w:tcW w:w="1391" w:type="dxa"/>
            <w:vAlign w:val="center"/>
            <w:textDirection w:val="lrTb"/>
            <w:noWrap w:val="false"/>
          </w:tcPr>
          <w:p>
            <w:pPr>
              <w:ind w:firstLine="123"/>
              <w:jc w:val="left"/>
              <w:spacing w:before="69" w:line="184" w:lineRule="auto"/>
              <w:widowControl/>
              <w:rPr>
                <w:color w:val="000000"/>
                <w:sz w:val="24"/>
              </w:rPr>
            </w:pPr>
            <w:r>
              <w:rPr>
                <w:rFonts w:hint="eastAsia" w:ascii="宋体" w:hAnsi="宋体" w:eastAsia="宋体" w:cs="宋体"/>
                <w:color w:val="auto"/>
                <w:spacing w:val="15"/>
                <w:sz w:val="21"/>
                <w:szCs w:val="21"/>
                <w:highlight w:val="none"/>
              </w:rPr>
              <w:t xml:space="preserve">信息管理</w:t>
            </w:r>
            <w:r/>
          </w:p>
        </w:tc>
        <w:tc>
          <w:tcPr>
            <w:shd w:val="clear" w:color="auto" w:fill="auto"/>
            <w:tcW w:w="1297" w:type="dxa"/>
            <w:vAlign w:val="center"/>
            <w:textDirection w:val="lrTb"/>
            <w:noWrap w:val="false"/>
          </w:tcPr>
          <w:p>
            <w:pPr>
              <w:jc w:val="center"/>
              <w:spacing w:before="69" w:line="184" w:lineRule="auto"/>
              <w:widowControl/>
              <w:rPr>
                <w:rFonts w:hint="eastAsia"/>
                <w:color w:val="auto"/>
                <w:highlight w:val="none"/>
              </w:rPr>
            </w:pPr>
            <w:r>
              <w:rPr>
                <w:rFonts w:hint="eastAsia"/>
                <w:color w:val="auto"/>
                <w:highlight w:val="none"/>
              </w:rPr>
              <w:t xml:space="preserve">5分</w:t>
            </w:r>
            <w:r/>
          </w:p>
        </w:tc>
        <w:tc>
          <w:tcPr>
            <w:shd w:val="clear" w:color="auto" w:fill="auto"/>
            <w:tcW w:w="7130" w:type="dxa"/>
            <w:vAlign w:val="top"/>
            <w:textDirection w:val="lrTb"/>
            <w:noWrap w:val="false"/>
          </w:tcPr>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建立信息管理等制度与方案，及时填报中国残联的残疾人精准康复服务信息管理系统、省残联“智慧残联”系统，数据录入及时、准确、完备，并完成各级残联交办的上报信息、数据统计等工作。</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优:方案制度详实、可行性可操作性强;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良:方案制度详细、可行性可操作性一般;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lang w:eastAsia="zh-CN"/>
              </w:rPr>
            </w:pPr>
            <w:r>
              <w:rPr>
                <w:rFonts w:hint="eastAsia" w:ascii="宋体" w:hAnsi="宋体" w:eastAsia="宋体" w:cs="宋体"/>
                <w:color w:val="auto"/>
                <w:spacing w:val="15"/>
                <w:sz w:val="21"/>
                <w:szCs w:val="21"/>
                <w:highlight w:val="none"/>
              </w:rPr>
              <w:t xml:space="preserve">中:方案制度笼统、不具有可行性可操作性。</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1697"/>
        </w:trPr>
        <w:tc>
          <w:tcPr>
            <w:shd w:val="clear" w:color="auto" w:fill="auto"/>
            <w:tcW w:w="1391" w:type="dxa"/>
            <w:vAlign w:val="center"/>
            <w:textDirection w:val="lrTb"/>
            <w:noWrap w:val="false"/>
          </w:tcPr>
          <w:p>
            <w:pPr>
              <w:ind w:firstLine="123"/>
              <w:jc w:val="left"/>
              <w:spacing w:before="69" w:line="184" w:lineRule="auto"/>
              <w:widowControl/>
              <w:rPr>
                <w:rFonts w:hint="default" w:ascii="宋体" w:hAnsi="宋体" w:eastAsia="宋体" w:cs="宋体"/>
                <w:color w:val="auto"/>
                <w:spacing w:val="15"/>
                <w:sz w:val="21"/>
                <w:szCs w:val="21"/>
                <w:highlight w:val="none"/>
                <w:lang w:val="en-US" w:eastAsia="zh-CN"/>
              </w:rPr>
            </w:pPr>
            <w:r>
              <w:rPr>
                <w:rFonts w:hint="eastAsia" w:ascii="宋体" w:hAnsi="宋体" w:eastAsia="宋体" w:cs="宋体"/>
                <w:color w:val="auto"/>
                <w:spacing w:val="15"/>
                <w:sz w:val="21"/>
                <w:szCs w:val="21"/>
                <w:highlight w:val="none"/>
                <w:lang w:val="en-US" w:eastAsia="zh-CN"/>
              </w:rPr>
              <w:t xml:space="preserve">投诉处理</w:t>
            </w:r>
            <w:r/>
          </w:p>
        </w:tc>
        <w:tc>
          <w:tcPr>
            <w:shd w:val="clear" w:color="auto" w:fill="auto"/>
            <w:tcW w:w="1297" w:type="dxa"/>
            <w:vAlign w:val="center"/>
            <w:textDirection w:val="lrTb"/>
            <w:noWrap w:val="false"/>
          </w:tcPr>
          <w:p>
            <w:pPr>
              <w:jc w:val="center"/>
              <w:spacing w:before="69" w:line="184" w:lineRule="auto"/>
              <w:widowControl/>
              <w:rPr>
                <w:rFonts w:hint="default"/>
                <w:color w:val="auto"/>
                <w:highlight w:val="none"/>
                <w:lang w:val="en-US"/>
              </w:rPr>
            </w:pPr>
            <w:r>
              <w:rPr>
                <w:rFonts w:hint="eastAsia"/>
                <w:color w:val="auto"/>
                <w:highlight w:val="none"/>
                <w:lang w:val="en-US" w:eastAsia="zh-CN"/>
              </w:rPr>
              <w:t xml:space="preserve">3</w:t>
            </w:r>
            <w:r>
              <w:rPr>
                <w:rFonts w:hint="eastAsia"/>
                <w:color w:val="auto"/>
                <w:highlight w:val="none"/>
              </w:rPr>
              <w:t xml:space="preserve">分</w:t>
            </w:r>
            <w:r/>
          </w:p>
        </w:tc>
        <w:tc>
          <w:tcPr>
            <w:shd w:val="clear" w:color="auto" w:fill="auto"/>
            <w:tcW w:w="7130" w:type="dxa"/>
            <w:vAlign w:val="top"/>
            <w:textDirection w:val="lrTb"/>
            <w:noWrap w:val="false"/>
          </w:tcPr>
          <w:p>
            <w:pPr>
              <w:ind w:firstLine="480"/>
              <w:jc w:val="left"/>
              <w:spacing w:line="280" w:lineRule="exact"/>
              <w:widowControl/>
              <w:rPr>
                <w:rFonts w:hint="default" w:ascii="宋体" w:hAnsi="宋体" w:eastAsia="宋体" w:cs="宋体"/>
                <w:color w:val="auto"/>
                <w:spacing w:val="15"/>
                <w:sz w:val="21"/>
                <w:szCs w:val="21"/>
                <w:highlight w:val="none"/>
                <w:lang w:val="en-US"/>
              </w:rPr>
            </w:pPr>
            <w:r>
              <w:rPr>
                <w:rFonts w:hint="eastAsia" w:ascii="宋体" w:hAnsi="宋体" w:eastAsia="宋体" w:cs="宋体"/>
                <w:color w:val="auto"/>
                <w:spacing w:val="15"/>
                <w:sz w:val="21"/>
                <w:szCs w:val="21"/>
                <w:highlight w:val="none"/>
              </w:rPr>
              <w:t xml:space="preserve">评委根据投标供应商针对本项目制定建立服务项目</w:t>
            </w:r>
            <w:r>
              <w:rPr>
                <w:rFonts w:hint="eastAsia" w:ascii="宋体" w:hAnsi="宋体" w:eastAsia="宋体" w:cs="宋体"/>
                <w:color w:val="auto"/>
                <w:spacing w:val="15"/>
                <w:sz w:val="21"/>
                <w:szCs w:val="21"/>
                <w:highlight w:val="none"/>
                <w:lang w:val="en-US" w:eastAsia="zh-CN"/>
              </w:rPr>
              <w:t xml:space="preserve">及</w:t>
            </w:r>
            <w:r>
              <w:rPr>
                <w:rFonts w:hint="eastAsia" w:ascii="宋体" w:hAnsi="宋体" w:eastAsia="宋体" w:cs="宋体"/>
                <w:color w:val="auto"/>
                <w:spacing w:val="15"/>
                <w:sz w:val="21"/>
                <w:szCs w:val="21"/>
                <w:highlight w:val="none"/>
              </w:rPr>
              <w:t xml:space="preserve">收费标准公示等制度并公示，健全儿童康复、授课教案等档案，专人管理。如出现投诉情况，须在1天内受理，5天之</w:t>
            </w:r>
            <w:r>
              <w:rPr>
                <w:rFonts w:hint="eastAsia" w:ascii="宋体" w:hAnsi="宋体" w:eastAsia="宋体" w:cs="宋体"/>
                <w:color w:val="auto"/>
                <w:spacing w:val="15"/>
                <w:sz w:val="21"/>
                <w:szCs w:val="21"/>
                <w:highlight w:val="none"/>
                <w:lang w:val="en-US" w:eastAsia="zh-CN"/>
              </w:rPr>
              <w:t xml:space="preserve">内</w:t>
            </w:r>
            <w:r>
              <w:rPr>
                <w:rFonts w:hint="eastAsia" w:ascii="宋体" w:hAnsi="宋体" w:eastAsia="宋体" w:cs="宋体"/>
                <w:color w:val="auto"/>
                <w:spacing w:val="15"/>
                <w:sz w:val="21"/>
                <w:szCs w:val="21"/>
                <w:highlight w:val="none"/>
              </w:rPr>
              <w:t xml:space="preserve">将处理情况反馈给</w:t>
            </w:r>
            <w:r>
              <w:rPr>
                <w:rFonts w:hint="eastAsia" w:ascii="宋体" w:hAnsi="宋体" w:eastAsia="宋体" w:cs="宋体"/>
                <w:color w:val="auto"/>
                <w:spacing w:val="15"/>
                <w:sz w:val="21"/>
                <w:szCs w:val="21"/>
                <w:highlight w:val="none"/>
                <w:lang w:val="en-US" w:eastAsia="zh-CN"/>
              </w:rPr>
              <w:t xml:space="preserve">赣榆区残疾人联合会</w:t>
            </w:r>
            <w:r>
              <w:rPr>
                <w:rFonts w:hint="eastAsia" w:ascii="宋体" w:hAnsi="宋体" w:eastAsia="宋体" w:cs="宋体"/>
                <w:color w:val="auto"/>
                <w:spacing w:val="15"/>
                <w:sz w:val="21"/>
                <w:szCs w:val="21"/>
                <w:highlight w:val="none"/>
              </w:rPr>
              <w:t xml:space="preserve">及家属的得3分。投标文件中提供加盖投标人公章的书面承诺函(格式自拟)，未提供不得分)。</w:t>
            </w:r>
            <w:r/>
          </w:p>
        </w:tc>
      </w:tr>
    </w:tbl>
    <w:p>
      <w:pPr>
        <w:ind w:firstLine="482"/>
        <w:rPr>
          <w:rFonts w:hint="eastAsia"/>
          <w:b/>
          <w:bCs/>
          <w:color w:val="auto"/>
          <w:sz w:val="24"/>
          <w:szCs w:val="24"/>
          <w:highlight w:val="none"/>
        </w:rPr>
      </w:pPr>
      <w:r>
        <w:rPr>
          <w:rFonts w:hint="eastAsia"/>
          <w:b/>
          <w:bCs/>
          <w:color w:val="auto"/>
          <w:sz w:val="24"/>
          <w:szCs w:val="24"/>
          <w:highlight w:val="none"/>
        </w:rPr>
      </w:r>
      <w:r/>
    </w:p>
    <w:p>
      <w:pPr>
        <w:rPr>
          <w:rFonts w:hint="eastAsia"/>
          <w:b/>
          <w:bCs/>
          <w:color w:val="auto"/>
          <w:sz w:val="24"/>
          <w:szCs w:val="24"/>
          <w:highlight w:val="none"/>
        </w:rPr>
      </w:pPr>
      <w:r>
        <w:rPr>
          <w:rFonts w:hint="eastAsia"/>
          <w:b/>
          <w:bCs/>
          <w:color w:val="auto"/>
          <w:sz w:val="24"/>
          <w:szCs w:val="24"/>
          <w:highlight w:val="none"/>
        </w:rPr>
        <w:t xml:space="preserve">注：</w:t>
      </w:r>
      <w:r/>
    </w:p>
    <w:p>
      <w:pPr>
        <w:ind w:firstLine="482"/>
        <w:rPr>
          <w:rFonts w:hint="eastAsia"/>
          <w:b/>
          <w:bCs/>
          <w:color w:val="auto"/>
          <w:sz w:val="24"/>
          <w:szCs w:val="24"/>
          <w:highlight w:val="none"/>
        </w:rPr>
      </w:pPr>
      <w:r>
        <w:rPr>
          <w:rFonts w:hint="eastAsia"/>
          <w:b/>
          <w:bCs/>
          <w:color w:val="auto"/>
          <w:sz w:val="24"/>
          <w:szCs w:val="24"/>
          <w:highlight w:val="none"/>
          <w:lang w:val="en-US" w:eastAsia="zh-CN"/>
        </w:rPr>
        <w:t xml:space="preserve">以上机构人员数量依据苏残规（2023）1号文中机构管理人员比例确定。</w:t>
      </w:r>
      <w:r/>
    </w:p>
    <w:p>
      <w:pPr>
        <w:ind w:firstLine="482"/>
        <w:rPr>
          <w:rFonts w:hint="eastAsia"/>
          <w:b/>
          <w:bCs/>
          <w:color w:val="auto"/>
          <w:sz w:val="24"/>
          <w:szCs w:val="24"/>
          <w:highlight w:val="none"/>
        </w:rPr>
      </w:pPr>
      <w:r>
        <w:rPr>
          <w:rFonts w:hint="eastAsia"/>
          <w:b/>
          <w:bCs/>
          <w:color w:val="auto"/>
          <w:sz w:val="24"/>
          <w:szCs w:val="24"/>
          <w:highlight w:val="none"/>
        </w:rPr>
        <w:t xml:space="preserve">投标文件中所提供的全部证明材料，评审结束后</w:t>
      </w:r>
      <w:r>
        <w:rPr>
          <w:rFonts w:hint="eastAsia"/>
          <w:b/>
          <w:bCs/>
          <w:color w:val="auto"/>
          <w:sz w:val="24"/>
          <w:szCs w:val="24"/>
          <w:highlight w:val="none"/>
          <w:lang w:val="en-US" w:eastAsia="zh-CN"/>
        </w:rPr>
        <w:t xml:space="preserve">采购人</w:t>
      </w:r>
      <w:r>
        <w:rPr>
          <w:rFonts w:hint="eastAsia"/>
          <w:b/>
          <w:bCs/>
          <w:color w:val="auto"/>
          <w:sz w:val="24"/>
          <w:szCs w:val="24"/>
          <w:highlight w:val="none"/>
        </w:rPr>
        <w:t xml:space="preserve">有权进行核实，如有不实，将按照相关法律法规规定进行处理。</w:t>
      </w:r>
      <w:r/>
    </w:p>
    <w:p>
      <w:pPr>
        <w:pStyle w:val="696"/>
        <w:jc w:val="center"/>
        <w:spacing w:before="156" w:after="156" w:line="360" w:lineRule="auto"/>
        <w:rPr>
          <w:rFonts w:hint="eastAsia" w:ascii="黑体" w:hAnsi="黑体" w:eastAsia="黑体"/>
          <w:b w:val="0"/>
        </w:rPr>
      </w:pPr>
      <w:r/>
      <w:bookmarkStart w:id="5" w:name="_Toc155796361"/>
      <w:r/>
      <w:r/>
    </w:p>
    <w:p>
      <w:pPr>
        <w:pStyle w:val="696"/>
        <w:jc w:val="center"/>
        <w:spacing w:before="156" w:after="156" w:line="360" w:lineRule="auto"/>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701"/>
        <w:rPr>
          <w:rFonts w:hint="eastAsia"/>
        </w:rPr>
      </w:pPr>
      <w:r>
        <w:rPr>
          <w:rFonts w:hint="eastAsia"/>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696"/>
        <w:jc w:val="center"/>
        <w:spacing w:before="156" w:after="156" w:line="360" w:lineRule="auto"/>
        <w:rPr>
          <w:rFonts w:hint="eastAsia" w:ascii="黑体" w:hAnsi="黑体" w:eastAsia="黑体"/>
          <w:b w:val="0"/>
        </w:rPr>
      </w:pPr>
      <w:r>
        <w:rPr>
          <w:rFonts w:hint="eastAsia" w:ascii="黑体" w:hAnsi="黑体" w:eastAsia="黑体"/>
          <w:b w:val="0"/>
        </w:rPr>
      </w:r>
      <w:r/>
    </w:p>
    <w:p>
      <w:pPr>
        <w:pStyle w:val="696"/>
        <w:jc w:val="center"/>
        <w:spacing w:before="156" w:after="156" w:line="360" w:lineRule="auto"/>
        <w:rPr>
          <w:rFonts w:hint="eastAsia" w:ascii="黑体" w:hAnsi="黑体" w:eastAsia="黑体"/>
          <w:b w:val="0"/>
        </w:rPr>
      </w:pPr>
      <w:r>
        <w:rPr>
          <w:rFonts w:hint="eastAsia" w:ascii="黑体" w:hAnsi="黑体" w:eastAsia="黑体"/>
          <w:b w:val="0"/>
        </w:rPr>
      </w:r>
      <w:r/>
    </w:p>
    <w:p>
      <w:pPr>
        <w:pStyle w:val="696"/>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连 云 港 市 政 府 采 购</w:t>
      </w:r>
      <w:r/>
    </w:p>
    <w:p>
      <w:pPr>
        <w:jc w:val="center"/>
        <w:rPr>
          <w:rFonts w:hint="eastAsia" w:ascii="宋体" w:hAnsi="宋体"/>
          <w:b/>
          <w:color w:val="auto"/>
          <w:sz w:val="72"/>
          <w:szCs w:val="84"/>
          <w:highlight w:val="none"/>
        </w:rPr>
      </w:pPr>
      <w:r>
        <w:rPr>
          <w:rFonts w:hint="eastAsia" w:ascii="宋体" w:hAnsi="宋体"/>
          <w:b/>
          <w:color w:val="auto"/>
          <w:sz w:val="72"/>
          <w:szCs w:val="84"/>
          <w:highlight w:val="none"/>
        </w:rPr>
      </w:r>
      <w:r/>
    </w:p>
    <w:p>
      <w:pPr>
        <w:jc w:val="center"/>
        <w:rPr>
          <w:rFonts w:ascii="宋体" w:hAnsi="宋体"/>
          <w:b/>
          <w:color w:val="auto"/>
          <w:sz w:val="72"/>
          <w:szCs w:val="84"/>
          <w:highlight w:val="none"/>
        </w:rPr>
      </w:pPr>
      <w:r>
        <w:rPr>
          <w:rFonts w:hint="eastAsia" w:ascii="宋体" w:hAnsi="宋体"/>
          <w:b/>
          <w:color w:val="auto"/>
          <w:sz w:val="72"/>
          <w:szCs w:val="84"/>
          <w:highlight w:val="none"/>
        </w:rPr>
        <w:t xml:space="preserve">投标文件</w:t>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rPr>
          <w:rFonts w:ascii="宋体" w:hAnsi="宋体"/>
          <w:b/>
          <w:color w:val="auto"/>
          <w:sz w:val="36"/>
          <w:szCs w:val="21"/>
          <w:highlight w:val="none"/>
        </w:rPr>
      </w:pPr>
      <w:r>
        <w:rPr>
          <w:rFonts w:ascii="宋体" w:hAnsi="宋体"/>
          <w:b/>
          <w:color w:val="auto"/>
          <w:sz w:val="36"/>
          <w:szCs w:val="21"/>
          <w:highlight w:val="none"/>
        </w:rPr>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标 段 名 称：【标段名称】 </w:t>
      </w:r>
      <w:r/>
    </w:p>
    <w:p>
      <w:pPr>
        <w:ind w:firstLine="964"/>
        <w:rPr>
          <w:rFonts w:ascii="宋体" w:hAnsi="宋体"/>
          <w:b/>
          <w:color w:val="auto"/>
          <w:sz w:val="32"/>
          <w:szCs w:val="32"/>
          <w:highlight w:val="none"/>
          <w:u w:val="single"/>
        </w:rPr>
      </w:pPr>
      <w:r>
        <w:rPr>
          <w:rFonts w:hint="eastAsia" w:ascii="宋体" w:hAnsi="宋体"/>
          <w:b/>
          <w:color w:val="auto"/>
          <w:sz w:val="32"/>
          <w:szCs w:val="32"/>
          <w:highlight w:val="none"/>
        </w:rPr>
        <w:t xml:space="preserve">标 段 编 号：</w:t>
      </w:r>
      <w:r>
        <w:rPr>
          <w:rFonts w:ascii="宋体" w:hAnsi="宋体"/>
          <w:b/>
          <w:color w:val="auto"/>
          <w:sz w:val="32"/>
          <w:szCs w:val="32"/>
          <w:highlight w:val="none"/>
        </w:rPr>
        <w:t xml:space="preserve">【标段编号】 </w:t>
      </w:r>
      <w:r/>
    </w:p>
    <w:p>
      <w:pPr>
        <w:ind w:firstLine="964"/>
        <w:rPr>
          <w:rFonts w:ascii="宋体" w:hAnsi="宋体"/>
          <w:b/>
          <w:color w:val="auto"/>
          <w:sz w:val="32"/>
          <w:szCs w:val="32"/>
          <w:highlight w:val="none"/>
        </w:rPr>
      </w:pPr>
      <w:r>
        <w:rPr>
          <w:rFonts w:ascii="宋体" w:hAnsi="宋体"/>
          <w:b/>
          <w:color w:val="auto"/>
          <w:sz w:val="32"/>
          <w:szCs w:val="32"/>
          <w:highlight w:val="none"/>
        </w:rPr>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投标人名称：</w:t>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投标人地址： </w:t>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委托代理人：（委托代理时填写）              </w:t>
      </w:r>
      <w:r/>
    </w:p>
    <w:p>
      <w:pPr>
        <w:rPr>
          <w:color w:val="auto"/>
          <w:sz w:val="24"/>
          <w:highlight w:val="none"/>
        </w:rPr>
      </w:pPr>
      <w:r>
        <w:rPr>
          <w:rFonts w:hint="eastAsia" w:ascii="宋体" w:hAnsi="宋体"/>
          <w:b/>
          <w:color w:val="auto"/>
          <w:sz w:val="32"/>
          <w:szCs w:val="32"/>
          <w:highlight w:val="none"/>
        </w:rPr>
        <w:t xml:space="preserve">      日      期：</w:t>
      </w:r>
      <w:r>
        <w:rPr>
          <w:rFonts w:ascii="宋体" w:hAnsi="宋体"/>
          <w:b/>
          <w:color w:val="auto"/>
          <w:sz w:val="24"/>
          <w:highlight w:val="none"/>
        </w:rPr>
        <w:t xml:space="preserve"> </w:t>
      </w:r>
      <w:r/>
    </w:p>
    <w:p>
      <w:pPr>
        <w:pStyle w:val="697"/>
        <w:numPr>
          <w:ilvl w:val="0"/>
          <w:numId w:val="0"/>
        </w:numPr>
        <w:spacing w:before="0" w:after="0" w:line="240" w:lineRule="auto"/>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727"/>
        <w:rPr>
          <w:rFonts w:ascii="Times New Roman" w:hAnsi="Times New Roman"/>
          <w:color w:val="auto"/>
          <w:sz w:val="24"/>
          <w:highlight w:val="none"/>
        </w:rPr>
      </w:pPr>
      <w:r>
        <w:rPr>
          <w:rFonts w:ascii="Times New Roman" w:hAnsi="Times New Roman"/>
          <w:color w:val="auto"/>
          <w:sz w:val="24"/>
          <w:highlight w:val="none"/>
        </w:rPr>
      </w:r>
      <w:r/>
    </w:p>
    <w:p>
      <w:pPr>
        <w:pStyle w:val="697"/>
        <w:numPr>
          <w:ilvl w:val="0"/>
          <w:numId w:val="0"/>
        </w:numPr>
        <w:spacing w:before="0" w:after="0" w:line="240" w:lineRule="auto"/>
        <w:rPr>
          <w:rFonts w:ascii="Times New Roman" w:hAnsi="Times New Roman"/>
          <w:color w:val="auto"/>
          <w:sz w:val="24"/>
          <w:highlight w:val="none"/>
        </w:rPr>
      </w:pPr>
      <w:r>
        <w:rPr>
          <w:rFonts w:ascii="Times New Roman" w:hAnsi="Times New Roman"/>
          <w:color w:val="auto"/>
          <w:sz w:val="24"/>
          <w:highlight w:val="none"/>
        </w:rPr>
      </w:r>
      <w:r/>
    </w:p>
    <w:p>
      <w:pPr>
        <w:pStyle w:val="697"/>
        <w:numPr>
          <w:ilvl w:val="0"/>
          <w:numId w:val="0"/>
        </w:numPr>
        <w:spacing w:before="0" w:after="0" w:line="240" w:lineRule="auto"/>
        <w:rPr>
          <w:rFonts w:ascii="Times New Roman" w:hAnsi="Times New Roman"/>
          <w:color w:val="auto"/>
          <w:highlight w:val="none"/>
        </w:rPr>
      </w:pPr>
      <w:r>
        <w:rPr>
          <w:rFonts w:ascii="Times New Roman" w:hAnsi="Times New Roman"/>
          <w:color w:val="auto"/>
          <w:sz w:val="24"/>
          <w:highlight w:val="none"/>
        </w:rPr>
        <w:t xml:space="preserve">格式1、响应函</w:t>
      </w:r>
      <w:r/>
    </w:p>
    <w:p>
      <w:pPr>
        <w:jc w:val="center"/>
        <w:rPr>
          <w:rFonts w:eastAsia="黑体"/>
          <w:bCs/>
          <w:color w:val="auto"/>
          <w:sz w:val="36"/>
          <w:szCs w:val="28"/>
          <w:highlight w:val="none"/>
        </w:rPr>
      </w:pPr>
      <w:r>
        <w:rPr>
          <w:rFonts w:eastAsia="黑体"/>
          <w:bCs/>
          <w:color w:val="auto"/>
          <w:sz w:val="36"/>
          <w:szCs w:val="28"/>
          <w:highlight w:val="none"/>
        </w:rPr>
        <w:t xml:space="preserve">响 应 函</w:t>
      </w:r>
      <w:r/>
    </w:p>
    <w:p>
      <w:pPr>
        <w:jc w:val="left"/>
        <w:spacing w:line="360" w:lineRule="auto"/>
        <w:rPr>
          <w:color w:val="auto"/>
          <w:sz w:val="24"/>
          <w:highlight w:val="none"/>
        </w:rPr>
      </w:pPr>
      <w:r>
        <w:rPr>
          <w:color w:val="auto"/>
          <w:sz w:val="24"/>
          <w:highlight w:val="none"/>
        </w:rPr>
        <w:t xml:space="preserve">致：【采购单位】</w:t>
      </w:r>
      <w:r/>
    </w:p>
    <w:p>
      <w:pPr>
        <w:ind w:firstLine="480"/>
        <w:spacing w:line="360" w:lineRule="auto"/>
        <w:rPr>
          <w:color w:val="auto"/>
          <w:sz w:val="24"/>
          <w:highlight w:val="none"/>
        </w:rPr>
      </w:pPr>
      <w:r>
        <w:rPr>
          <w:color w:val="auto"/>
          <w:sz w:val="24"/>
          <w:highlight w:val="none"/>
        </w:rPr>
        <w:t xml:space="preserve">根据贵方</w:t>
      </w:r>
      <w:r>
        <w:rPr>
          <w:rFonts w:hint="eastAsia"/>
          <w:color w:val="auto"/>
          <w:sz w:val="24"/>
          <w:highlight w:val="none"/>
          <w:lang w:eastAsia="zh-CN"/>
        </w:rPr>
        <w:t xml:space="preserve">（</w:t>
      </w:r>
      <w:r>
        <w:rPr>
          <w:rFonts w:hint="eastAsia"/>
          <w:color w:val="auto"/>
          <w:sz w:val="24"/>
          <w:highlight w:val="none"/>
          <w:lang w:val="en-US" w:eastAsia="zh-CN"/>
        </w:rPr>
        <w:t xml:space="preserve">标段名称</w:t>
      </w:r>
      <w:r>
        <w:rPr>
          <w:rFonts w:hint="eastAsia"/>
          <w:color w:val="auto"/>
          <w:sz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color w:val="auto"/>
          <w:sz w:val="24"/>
          <w:highlight w:val="none"/>
        </w:rPr>
        <w:t xml:space="preserve">（标段编号：</w:t>
      </w:r>
      <w:r>
        <w:rPr>
          <w:rFonts w:hint="eastAsia"/>
          <w:color w:val="auto"/>
          <w:sz w:val="24"/>
          <w:highlight w:val="none"/>
          <w:lang w:val="en-US" w:eastAsia="zh-CN"/>
        </w:rPr>
        <w:t xml:space="preserve">     </w:t>
      </w:r>
      <w:r>
        <w:rPr>
          <w:color w:val="auto"/>
          <w:sz w:val="24"/>
          <w:highlight w:val="none"/>
        </w:rPr>
        <w:t xml:space="preserve">）采购文件，正式授权下述签字人</w:t>
      </w:r>
      <w:r>
        <w:rPr>
          <w:color w:val="auto"/>
          <w:sz w:val="24"/>
          <w:highlight w:val="none"/>
          <w:u w:val="single"/>
        </w:rPr>
        <w:t xml:space="preserve">     </w:t>
      </w:r>
      <w:r>
        <w:rPr>
          <w:color w:val="auto"/>
          <w:sz w:val="24"/>
          <w:highlight w:val="none"/>
        </w:rPr>
        <w:t xml:space="preserve">全权代表</w:t>
      </w:r>
      <w:r>
        <w:rPr>
          <w:color w:val="auto"/>
          <w:sz w:val="24"/>
          <w:highlight w:val="none"/>
          <w:u w:val="single"/>
        </w:rPr>
        <w:t xml:space="preserve">     </w:t>
      </w:r>
      <w:r>
        <w:rPr>
          <w:color w:val="auto"/>
          <w:sz w:val="24"/>
          <w:highlight w:val="none"/>
        </w:rPr>
        <w:t xml:space="preserve">参加贵方组织的采购活动，按照采购文件要求提交响应文件。</w:t>
      </w:r>
      <w:r/>
    </w:p>
    <w:p>
      <w:pPr>
        <w:ind w:firstLine="480"/>
        <w:jc w:val="left"/>
        <w:spacing w:line="360" w:lineRule="auto"/>
        <w:rPr>
          <w:color w:val="auto"/>
          <w:sz w:val="24"/>
          <w:highlight w:val="none"/>
        </w:rPr>
      </w:pPr>
      <w:r>
        <w:rPr>
          <w:color w:val="auto"/>
          <w:sz w:val="24"/>
          <w:highlight w:val="none"/>
        </w:rPr>
        <w:t xml:space="preserve">据此函，签字人兹宣布同意如下：</w:t>
      </w:r>
      <w:r/>
    </w:p>
    <w:p>
      <w:pPr>
        <w:ind w:firstLine="480"/>
        <w:jc w:val="left"/>
        <w:spacing w:line="360" w:lineRule="auto"/>
        <w:rPr>
          <w:color w:val="auto"/>
          <w:sz w:val="24"/>
          <w:highlight w:val="none"/>
        </w:rPr>
      </w:pPr>
      <w:r>
        <w:rPr>
          <w:color w:val="auto"/>
          <w:sz w:val="24"/>
          <w:highlight w:val="none"/>
        </w:rPr>
        <w:t xml:space="preserve">1.</w:t>
      </w:r>
      <w:r>
        <w:rPr>
          <w:rFonts w:hint="eastAsia" w:ascii="宋体" w:hAnsi="宋体" w:eastAsia="宋体" w:cs="宋体"/>
          <w:color w:val="auto"/>
          <w:sz w:val="24"/>
          <w:szCs w:val="24"/>
          <w:highlight w:val="none"/>
          <w:lang w:eastAsia="zh-CN"/>
        </w:rPr>
        <w:t xml:space="preserve">我方完全响应项目需求所有内容，并</w:t>
      </w:r>
      <w:r>
        <w:rPr>
          <w:color w:val="auto"/>
          <w:sz w:val="24"/>
          <w:highlight w:val="none"/>
        </w:rPr>
        <w:t xml:space="preserve">按采购文件项目需求提交响应报价，报价、交货期等详见开标一览表。</w:t>
      </w:r>
      <w:r/>
    </w:p>
    <w:p>
      <w:pPr>
        <w:ind w:firstLine="480"/>
        <w:jc w:val="left"/>
        <w:spacing w:line="360" w:lineRule="auto"/>
        <w:rPr>
          <w:color w:val="auto"/>
          <w:sz w:val="24"/>
          <w:highlight w:val="none"/>
        </w:rPr>
      </w:pPr>
      <w:r>
        <w:rPr>
          <w:color w:val="auto"/>
          <w:sz w:val="24"/>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color w:val="auto"/>
          <w:sz w:val="24"/>
          <w:highlight w:val="none"/>
        </w:rPr>
      </w:pPr>
      <w:r>
        <w:rPr>
          <w:color w:val="auto"/>
          <w:sz w:val="24"/>
          <w:highlight w:val="none"/>
        </w:rPr>
        <w:t xml:space="preserve">3.我方承诺已经具备《中华人民共和国政府采购法》中规定的参加政府采购活动的供应商应当具备的条件：</w:t>
      </w:r>
      <w:r/>
    </w:p>
    <w:p>
      <w:pPr>
        <w:ind w:firstLine="480"/>
        <w:jc w:val="left"/>
        <w:spacing w:line="360" w:lineRule="auto"/>
        <w:rPr>
          <w:color w:val="auto"/>
          <w:sz w:val="24"/>
          <w:highlight w:val="none"/>
        </w:rPr>
      </w:pPr>
      <w:r>
        <w:rPr>
          <w:color w:val="auto"/>
          <w:sz w:val="24"/>
          <w:highlight w:val="none"/>
        </w:rPr>
        <w:t xml:space="preserve">(1)具有独立承担民事责任的能力；</w:t>
      </w:r>
      <w:r/>
    </w:p>
    <w:p>
      <w:pPr>
        <w:ind w:firstLine="480"/>
        <w:jc w:val="left"/>
        <w:spacing w:line="360" w:lineRule="auto"/>
        <w:rPr>
          <w:color w:val="auto"/>
          <w:sz w:val="24"/>
          <w:highlight w:val="none"/>
        </w:rPr>
      </w:pPr>
      <w:r>
        <w:rPr>
          <w:color w:val="auto"/>
          <w:sz w:val="24"/>
          <w:highlight w:val="none"/>
        </w:rPr>
        <w:t xml:space="preserve">(2)具有良好的商业信誉和健全的财务会计制度；</w:t>
      </w:r>
      <w:r/>
    </w:p>
    <w:p>
      <w:pPr>
        <w:ind w:firstLine="480"/>
        <w:jc w:val="left"/>
        <w:spacing w:line="360" w:lineRule="auto"/>
        <w:rPr>
          <w:color w:val="auto"/>
          <w:sz w:val="24"/>
          <w:highlight w:val="none"/>
        </w:rPr>
      </w:pPr>
      <w:r>
        <w:rPr>
          <w:color w:val="auto"/>
          <w:sz w:val="24"/>
          <w:highlight w:val="none"/>
        </w:rPr>
        <w:t xml:space="preserve">(3)具有履行合同所必需的设备和专业技术能力；</w:t>
      </w:r>
      <w:r/>
    </w:p>
    <w:p>
      <w:pPr>
        <w:ind w:firstLine="480"/>
        <w:jc w:val="left"/>
        <w:spacing w:line="360" w:lineRule="auto"/>
        <w:rPr>
          <w:color w:val="auto"/>
          <w:sz w:val="24"/>
          <w:highlight w:val="none"/>
        </w:rPr>
      </w:pPr>
      <w:r>
        <w:rPr>
          <w:color w:val="auto"/>
          <w:sz w:val="24"/>
          <w:highlight w:val="none"/>
        </w:rPr>
        <w:t xml:space="preserve">(4)有依法缴纳税收和社会保障资金的良好记录；</w:t>
      </w:r>
      <w:r/>
    </w:p>
    <w:p>
      <w:pPr>
        <w:ind w:firstLine="480"/>
        <w:jc w:val="left"/>
        <w:spacing w:line="360" w:lineRule="auto"/>
        <w:rPr>
          <w:color w:val="auto"/>
          <w:sz w:val="24"/>
          <w:highlight w:val="none"/>
        </w:rPr>
      </w:pPr>
      <w:r>
        <w:rPr>
          <w:color w:val="auto"/>
          <w:sz w:val="24"/>
          <w:highlight w:val="none"/>
        </w:rPr>
        <w:t xml:space="preserve">(5)参加此项采购活动前三年内，在经营活动中没有重大违法记录。</w:t>
      </w:r>
      <w:r/>
    </w:p>
    <w:p>
      <w:pPr>
        <w:ind w:firstLine="480"/>
        <w:jc w:val="left"/>
        <w:spacing w:line="360" w:lineRule="auto"/>
        <w:rPr>
          <w:color w:val="auto"/>
          <w:sz w:val="24"/>
          <w:highlight w:val="none"/>
        </w:rPr>
      </w:pPr>
      <w:r>
        <w:rPr>
          <w:color w:val="auto"/>
          <w:sz w:val="24"/>
          <w:highlight w:val="none"/>
        </w:rPr>
        <w:t xml:space="preserve">4.我方根据采购文件的规定，承担完成合同的责任和义务。</w:t>
      </w:r>
      <w:r/>
    </w:p>
    <w:p>
      <w:pPr>
        <w:ind w:firstLine="480"/>
        <w:jc w:val="left"/>
        <w:spacing w:line="360" w:lineRule="auto"/>
        <w:rPr>
          <w:color w:val="auto"/>
          <w:sz w:val="24"/>
          <w:highlight w:val="none"/>
        </w:rPr>
      </w:pPr>
      <w:r>
        <w:rPr>
          <w:color w:val="auto"/>
          <w:sz w:val="24"/>
          <w:highlight w:val="none"/>
        </w:rPr>
        <w:t xml:space="preserve">5.我方已详细审核采购文件，我方知道必须放弃提出含糊不清或误解问题的权利。</w:t>
      </w:r>
      <w:r/>
    </w:p>
    <w:p>
      <w:pPr>
        <w:ind w:firstLine="480"/>
        <w:jc w:val="left"/>
        <w:spacing w:line="360" w:lineRule="auto"/>
        <w:rPr>
          <w:color w:val="auto"/>
          <w:sz w:val="24"/>
          <w:highlight w:val="none"/>
        </w:rPr>
      </w:pPr>
      <w:r>
        <w:rPr>
          <w:color w:val="auto"/>
          <w:sz w:val="24"/>
          <w:highlight w:val="none"/>
        </w:rPr>
        <w:t xml:space="preserve">6.如果在响应文件有效期内撤回或者有其他违约行为，我方的保证金可被贵方全部或部分没收。</w:t>
      </w:r>
      <w:r/>
    </w:p>
    <w:p>
      <w:pPr>
        <w:ind w:firstLine="480"/>
        <w:jc w:val="left"/>
        <w:spacing w:line="360" w:lineRule="auto"/>
        <w:rPr>
          <w:color w:val="auto"/>
          <w:sz w:val="24"/>
          <w:highlight w:val="none"/>
        </w:rPr>
      </w:pPr>
      <w:r>
        <w:rPr>
          <w:color w:val="auto"/>
          <w:sz w:val="24"/>
          <w:highlight w:val="none"/>
        </w:rPr>
        <w:t xml:space="preserve">7.同意应贵方要求提供与本次采购活动有关的任何数据或资料。</w:t>
      </w:r>
      <w:r/>
    </w:p>
    <w:p>
      <w:pPr>
        <w:ind w:firstLine="480"/>
        <w:jc w:val="left"/>
        <w:spacing w:line="360" w:lineRule="auto"/>
        <w:rPr>
          <w:color w:val="auto"/>
          <w:sz w:val="24"/>
          <w:highlight w:val="none"/>
        </w:rPr>
      </w:pPr>
      <w:r>
        <w:rPr>
          <w:color w:val="auto"/>
          <w:sz w:val="24"/>
          <w:highlight w:val="none"/>
        </w:rPr>
        <w:t xml:space="preserve">8.我方完全理解，最低报价不是中标（成交）的唯一条件。</w:t>
      </w:r>
      <w:r/>
    </w:p>
    <w:p>
      <w:pPr>
        <w:ind w:firstLine="480"/>
        <w:jc w:val="left"/>
        <w:spacing w:line="360" w:lineRule="auto"/>
        <w:rPr>
          <w:color w:val="auto"/>
          <w:sz w:val="24"/>
          <w:highlight w:val="none"/>
        </w:rPr>
      </w:pPr>
      <w:r>
        <w:rPr>
          <w:color w:val="auto"/>
          <w:sz w:val="24"/>
          <w:highlight w:val="none"/>
        </w:rPr>
        <w:t xml:space="preserve">9.若贵方需要，我方愿意提供我方作出的一切承诺的证明材料。</w:t>
      </w:r>
      <w:r/>
    </w:p>
    <w:p>
      <w:pPr>
        <w:ind w:firstLine="480"/>
        <w:jc w:val="left"/>
        <w:spacing w:line="360" w:lineRule="auto"/>
        <w:rPr>
          <w:color w:val="auto"/>
          <w:sz w:val="24"/>
          <w:highlight w:val="none"/>
        </w:rPr>
      </w:pPr>
      <w:r>
        <w:rPr>
          <w:color w:val="auto"/>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color w:val="auto"/>
          <w:sz w:val="24"/>
          <w:highlight w:val="none"/>
        </w:rPr>
      </w:pPr>
      <w:r>
        <w:rPr>
          <w:color w:val="auto"/>
          <w:sz w:val="24"/>
          <w:highlight w:val="none"/>
        </w:rPr>
        <w:t xml:space="preserve">(1)提供虚假材料谋取中标、成交的；</w:t>
      </w:r>
      <w:r/>
    </w:p>
    <w:p>
      <w:pPr>
        <w:ind w:firstLine="480"/>
        <w:jc w:val="left"/>
        <w:spacing w:line="360" w:lineRule="auto"/>
        <w:rPr>
          <w:color w:val="auto"/>
          <w:sz w:val="24"/>
          <w:highlight w:val="none"/>
        </w:rPr>
      </w:pPr>
      <w:r>
        <w:rPr>
          <w:color w:val="auto"/>
          <w:sz w:val="24"/>
          <w:highlight w:val="none"/>
        </w:rPr>
        <w:t xml:space="preserve">(2)采取不正当手段诋毁、排挤其他供应商的；</w:t>
      </w:r>
      <w:r/>
    </w:p>
    <w:p>
      <w:pPr>
        <w:ind w:firstLine="480"/>
        <w:jc w:val="left"/>
        <w:spacing w:line="360" w:lineRule="auto"/>
        <w:rPr>
          <w:color w:val="auto"/>
          <w:sz w:val="24"/>
          <w:highlight w:val="none"/>
        </w:rPr>
      </w:pPr>
      <w:r>
        <w:rPr>
          <w:color w:val="auto"/>
          <w:sz w:val="24"/>
          <w:highlight w:val="none"/>
        </w:rPr>
        <w:t xml:space="preserve">(3)与采购人、其他供应商或者采购代理机构恶意串通的；</w:t>
      </w:r>
      <w:r/>
    </w:p>
    <w:p>
      <w:pPr>
        <w:ind w:firstLine="480"/>
        <w:jc w:val="left"/>
        <w:spacing w:line="360" w:lineRule="auto"/>
        <w:rPr>
          <w:color w:val="auto"/>
          <w:sz w:val="24"/>
          <w:highlight w:val="none"/>
        </w:rPr>
      </w:pPr>
      <w:r>
        <w:rPr>
          <w:color w:val="auto"/>
          <w:sz w:val="24"/>
          <w:highlight w:val="none"/>
        </w:rPr>
        <w:t xml:space="preserve">(4)向采购人、采购代理机构行贿或者提供其他不正当利益的；</w:t>
      </w:r>
      <w:r/>
    </w:p>
    <w:p>
      <w:pPr>
        <w:ind w:firstLine="480"/>
        <w:jc w:val="left"/>
        <w:spacing w:line="360" w:lineRule="auto"/>
        <w:rPr>
          <w:color w:val="auto"/>
          <w:sz w:val="24"/>
          <w:highlight w:val="none"/>
        </w:rPr>
      </w:pPr>
      <w:r>
        <w:rPr>
          <w:color w:val="auto"/>
          <w:sz w:val="24"/>
          <w:highlight w:val="none"/>
        </w:rPr>
        <w:t xml:space="preserve">(5)在招标采购过程中与采购人进行协商谈判的；</w:t>
      </w:r>
      <w:r/>
    </w:p>
    <w:p>
      <w:pPr>
        <w:ind w:firstLine="480"/>
        <w:jc w:val="left"/>
        <w:spacing w:line="360" w:lineRule="auto"/>
        <w:rPr>
          <w:color w:val="auto"/>
          <w:sz w:val="24"/>
          <w:highlight w:val="none"/>
        </w:rPr>
      </w:pPr>
      <w:r>
        <w:rPr>
          <w:color w:val="auto"/>
          <w:sz w:val="24"/>
          <w:highlight w:val="none"/>
        </w:rPr>
        <w:t xml:space="preserve">(6)拒绝有关部门监督检查或提供虚假情况的。</w:t>
      </w:r>
      <w:r/>
    </w:p>
    <w:p>
      <w:pPr>
        <w:ind w:firstLine="480"/>
        <w:jc w:val="left"/>
        <w:spacing w:line="360" w:lineRule="auto"/>
        <w:rPr>
          <w:color w:val="auto"/>
          <w:sz w:val="24"/>
          <w:highlight w:val="none"/>
        </w:rPr>
      </w:pPr>
      <w:r>
        <w:rPr>
          <w:color w:val="auto"/>
          <w:sz w:val="24"/>
          <w:highlight w:val="none"/>
        </w:rPr>
        <w:t xml:space="preserve"> </w:t>
      </w:r>
      <w:r/>
    </w:p>
    <w:p>
      <w:pPr>
        <w:ind w:firstLine="480"/>
        <w:jc w:val="left"/>
        <w:spacing w:line="360" w:lineRule="auto"/>
        <w:rPr>
          <w:color w:val="auto"/>
          <w:sz w:val="24"/>
          <w:highlight w:val="none"/>
        </w:rPr>
      </w:pPr>
      <w:r>
        <w:rPr>
          <w:color w:val="auto"/>
          <w:sz w:val="24"/>
          <w:highlight w:val="none"/>
        </w:rPr>
        <w:t xml:space="preserve">法定代表人签字（或盖章）：</w:t>
      </w:r>
      <w:r/>
    </w:p>
    <w:p>
      <w:pPr>
        <w:ind w:firstLine="480"/>
        <w:jc w:val="left"/>
        <w:spacing w:line="360" w:lineRule="auto"/>
        <w:rPr>
          <w:color w:val="auto"/>
          <w:sz w:val="24"/>
          <w:highlight w:val="none"/>
        </w:rPr>
      </w:pPr>
      <w:r>
        <w:rPr>
          <w:color w:val="auto"/>
          <w:sz w:val="24"/>
          <w:highlight w:val="none"/>
        </w:rPr>
        <w:t xml:space="preserve">供应商公章： </w:t>
      </w:r>
      <w:r/>
    </w:p>
    <w:p>
      <w:pPr>
        <w:ind w:firstLine="480"/>
        <w:jc w:val="left"/>
        <w:spacing w:line="360" w:lineRule="auto"/>
        <w:rPr>
          <w:color w:val="auto"/>
          <w:sz w:val="24"/>
          <w:highlight w:val="none"/>
        </w:rPr>
      </w:pPr>
      <w:r>
        <w:rPr>
          <w:color w:val="auto"/>
          <w:sz w:val="24"/>
          <w:highlight w:val="none"/>
        </w:rPr>
        <w:t xml:space="preserve">日期： </w:t>
      </w:r>
      <w:r/>
    </w:p>
    <w:p>
      <w:pPr>
        <w:ind w:firstLine="480"/>
        <w:jc w:val="left"/>
        <w:spacing w:line="360" w:lineRule="auto"/>
        <w:rPr>
          <w:color w:val="auto"/>
          <w:sz w:val="24"/>
          <w:highlight w:val="none"/>
        </w:rPr>
      </w:pPr>
      <w:r>
        <w:rPr>
          <w:color w:val="auto"/>
          <w:sz w:val="24"/>
          <w:highlight w:val="none"/>
        </w:rPr>
        <w:t xml:space="preserve"> </w:t>
      </w:r>
      <w:r/>
    </w:p>
    <w:p>
      <w:pPr>
        <w:ind w:firstLine="480"/>
        <w:jc w:val="left"/>
        <w:spacing w:line="360" w:lineRule="auto"/>
        <w:rPr>
          <w:bCs/>
          <w:color w:val="auto"/>
          <w:sz w:val="24"/>
          <w:highlight w:val="none"/>
        </w:rPr>
      </w:pPr>
      <w:r/>
      <w:bookmarkStart w:id="6" w:name="_Toc91256336"/>
      <w:r/>
      <w:bookmarkStart w:id="7" w:name="_Toc91183848"/>
      <w:r/>
      <w:r/>
    </w:p>
    <w:p>
      <w:pPr>
        <w:pStyle w:val="697"/>
        <w:numPr>
          <w:ilvl w:val="0"/>
          <w:numId w:val="0"/>
        </w:numPr>
        <w:spacing w:before="0" w:after="0" w:line="240" w:lineRule="auto"/>
        <w:rPr>
          <w:rFonts w:ascii="Times New Roman" w:hAnsi="Times New Roman"/>
          <w:color w:val="auto"/>
          <w:highlight w:val="none"/>
        </w:rPr>
      </w:pPr>
      <w:r>
        <w:rPr>
          <w:rFonts w:ascii="Times New Roman" w:hAnsi="Times New Roman"/>
          <w:color w:val="auto"/>
          <w:highlight w:val="none"/>
        </w:rPr>
        <w:br w:type="page" w:clear="all"/>
      </w:r>
      <w:r>
        <w:rPr>
          <w:rFonts w:ascii="Times New Roman" w:hAnsi="Times New Roman"/>
          <w:color w:val="auto"/>
          <w:sz w:val="24"/>
          <w:highlight w:val="none"/>
        </w:rPr>
        <w:t xml:space="preserve">格式2、开标一览表</w:t>
      </w:r>
      <w:r/>
    </w:p>
    <w:p>
      <w:pPr>
        <w:jc w:val="center"/>
        <w:rPr>
          <w:bCs/>
          <w:color w:val="auto"/>
          <w:sz w:val="24"/>
          <w:highlight w:val="none"/>
        </w:rPr>
      </w:pPr>
      <w:r>
        <w:rPr>
          <w:rFonts w:eastAsia="黑体"/>
          <w:bCs/>
          <w:color w:val="auto"/>
          <w:sz w:val="36"/>
          <w:szCs w:val="28"/>
          <w:highlight w:val="none"/>
        </w:rPr>
        <w:t xml:space="preserve">开标一览表</w:t>
      </w:r>
      <w:r>
        <w:rPr>
          <w:rFonts w:hint="eastAsia" w:ascii="黑体" w:hAnsi="黑体" w:eastAsia="黑体" w:cs="宋体"/>
          <w:bCs/>
          <w:color w:val="auto"/>
          <w:sz w:val="36"/>
          <w:szCs w:val="28"/>
          <w:highlight w:val="none"/>
          <w:lang w:eastAsia="zh-CN"/>
        </w:rPr>
        <w:t xml:space="preserve">（</w:t>
      </w:r>
      <w:r>
        <w:rPr>
          <w:rFonts w:hint="eastAsia" w:ascii="黑体" w:hAnsi="黑体" w:eastAsia="黑体" w:cs="宋体"/>
          <w:bCs/>
          <w:color w:val="auto"/>
          <w:sz w:val="36"/>
          <w:szCs w:val="28"/>
          <w:highlight w:val="none"/>
          <w:lang w:val="en-US" w:eastAsia="zh-CN"/>
        </w:rPr>
        <w:t xml:space="preserve">孤独症）</w:t>
      </w:r>
      <w:r/>
    </w:p>
    <w:p>
      <w:pPr>
        <w:ind w:firstLine="480"/>
        <w:jc w:val="left"/>
        <w:spacing w:line="360" w:lineRule="auto"/>
        <w:rPr>
          <w:rFonts w:hint="eastAsia" w:eastAsia="宋体"/>
          <w:bCs/>
          <w:color w:val="auto"/>
          <w:sz w:val="24"/>
          <w:highlight w:val="none"/>
          <w:lang w:eastAsia="zh-CN"/>
        </w:rPr>
      </w:pPr>
      <w:r>
        <w:rPr>
          <w:bCs/>
          <w:color w:val="auto"/>
          <w:sz w:val="24"/>
          <w:highlight w:val="none"/>
        </w:rPr>
        <w:t xml:space="preserve">标段编号：</w:t>
      </w:r>
      <w:r/>
    </w:p>
    <w:p>
      <w:pPr>
        <w:ind w:firstLine="480"/>
        <w:jc w:val="left"/>
        <w:spacing w:line="360" w:lineRule="auto"/>
        <w:rPr>
          <w:rFonts w:hint="default" w:eastAsia="宋体"/>
          <w:bCs/>
          <w:color w:val="auto"/>
          <w:sz w:val="24"/>
          <w:highlight w:val="none"/>
          <w:lang w:val="en-US" w:eastAsia="zh-CN"/>
        </w:rPr>
      </w:pPr>
      <w:r>
        <w:rPr>
          <w:bCs/>
          <w:color w:val="auto"/>
          <w:sz w:val="24"/>
          <w:highlight w:val="none"/>
        </w:rPr>
        <w:t xml:space="preserve">标段名称：</w:t>
      </w:r>
      <w:r>
        <w:rPr>
          <w:rFonts w:hint="eastAsia" w:ascii="宋体" w:hAnsi="宋体" w:cs="宋体"/>
          <w:color w:val="auto"/>
          <w:sz w:val="24"/>
          <w:szCs w:val="24"/>
          <w:highlight w:val="none"/>
          <w:lang w:val="en-US" w:eastAsia="zh-CN"/>
        </w:rPr>
        <w:t xml:space="preserve">    </w:t>
      </w:r>
      <w:r/>
    </w:p>
    <w:p>
      <w:pPr>
        <w:pStyle w:val="727"/>
        <w:rPr>
          <w:rFonts w:ascii="Times New Roman" w:hAnsi="Times New Roman"/>
          <w:color w:val="auto"/>
          <w:sz w:val="24"/>
          <w:highlight w:val="none"/>
        </w:rPr>
      </w:pPr>
      <w:r>
        <w:rPr>
          <w:rFonts w:ascii="Times New Roman" w:hAnsi="Times New Roman"/>
          <w:color w:val="auto"/>
          <w:sz w:val="24"/>
          <w:highlight w:val="none"/>
        </w:rPr>
      </w:r>
      <w:r/>
    </w:p>
    <w:tbl>
      <w:tblPr>
        <w:tblStyle w:val="700"/>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6"/>
        <w:gridCol w:w="4313"/>
        <w:gridCol w:w="3025"/>
      </w:tblGrid>
      <w:tr>
        <w:trPr>
          <w:cantSplit/>
          <w:jc w:val="center"/>
          <w:trHeight w:val="1310"/>
        </w:trPr>
        <w:tc>
          <w:tcPr>
            <w:shd w:val="clear" w:color="auto" w:fill="auto"/>
            <w:tcW w:w="2426" w:type="dxa"/>
            <w:vAlign w:val="center"/>
            <w:textDirection w:val="lrTb"/>
            <w:noWrap w:val="false"/>
          </w:tcPr>
          <w:p>
            <w:pPr>
              <w:jc w:val="center"/>
              <w:rPr>
                <w:rFonts w:hint="eastAsia" w:ascii="宋体" w:hAnsi="宋体" w:eastAsia="宋体" w:cs="Times New Roman"/>
                <w:bCs/>
                <w:color w:val="auto"/>
                <w:sz w:val="28"/>
                <w:szCs w:val="28"/>
                <w:highlight w:val="none"/>
                <w:lang w:val="en-US" w:eastAsia="zh-CN" w:bidi="ar-SA"/>
              </w:rPr>
            </w:pPr>
            <w:r>
              <w:rPr>
                <w:rFonts w:ascii="宋体" w:hAnsi="宋体" w:eastAsia="宋体" w:cs="Times New Roman"/>
                <w:bCs/>
                <w:color w:val="auto"/>
                <w:sz w:val="28"/>
                <w:szCs w:val="28"/>
                <w:highlight w:val="none"/>
              </w:rPr>
              <w:t xml:space="preserve">标题</w:t>
            </w:r>
            <w:r/>
          </w:p>
        </w:tc>
        <w:tc>
          <w:tcPr>
            <w:shd w:val="clear" w:color="auto" w:fill="auto"/>
            <w:tcW w:w="4313" w:type="dxa"/>
            <w:vAlign w:val="center"/>
            <w:textDirection w:val="lrTb"/>
            <w:noWrap w:val="false"/>
          </w:tcPr>
          <w:p>
            <w:pPr>
              <w:jc w:val="center"/>
              <w:rPr>
                <w:rFonts w:hint="eastAsia" w:ascii="宋体" w:hAnsi="宋体" w:eastAsia="宋体" w:cs="Times New Roman"/>
                <w:color w:val="auto"/>
                <w:sz w:val="28"/>
                <w:szCs w:val="28"/>
                <w:highlight w:val="none"/>
                <w:lang w:val="en-US" w:eastAsia="zh-CN"/>
              </w:rPr>
            </w:pPr>
            <w:r>
              <w:rPr>
                <w:rFonts w:ascii="宋体" w:hAnsi="宋体" w:eastAsia="宋体" w:cs="Times New Roman"/>
                <w:color w:val="auto"/>
                <w:sz w:val="28"/>
                <w:szCs w:val="28"/>
                <w:highlight w:val="none"/>
              </w:rPr>
              <w:t xml:space="preserve">内容</w:t>
            </w:r>
            <w:r/>
          </w:p>
        </w:tc>
        <w:tc>
          <w:tcPr>
            <w:tcW w:w="3025" w:type="dxa"/>
            <w:vAlign w:val="center"/>
            <w:textDirection w:val="lrTb"/>
            <w:noWrap w:val="false"/>
          </w:tcPr>
          <w:p>
            <w:pPr>
              <w:jc w:val="center"/>
              <w:rPr>
                <w:rFonts w:hint="default"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报价（元</w:t>
            </w:r>
            <w:r>
              <w:rPr>
                <w:rFonts w:hint="eastAsia"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lang w:val="en-US" w:eastAsia="zh-CN"/>
              </w:rPr>
              <w:t xml:space="preserve">天</w:t>
            </w:r>
            <w:r>
              <w:rPr>
                <w:rFonts w:hint="eastAsia" w:ascii="宋体" w:hAnsi="宋体" w:eastAsia="宋体" w:cs="Times New Roman"/>
                <w:color w:val="auto"/>
                <w:sz w:val="28"/>
                <w:szCs w:val="28"/>
                <w:highlight w:val="none"/>
                <w:lang w:eastAsia="zh-CN"/>
              </w:rPr>
              <w:t xml:space="preserve">）</w:t>
            </w:r>
            <w:r/>
          </w:p>
        </w:tc>
      </w:tr>
      <w:tr>
        <w:trPr>
          <w:cantSplit/>
          <w:jc w:val="center"/>
          <w:trHeight w:val="1310"/>
        </w:trPr>
        <w:tc>
          <w:tcPr>
            <w:tcW w:w="2426" w:type="dxa"/>
            <w:vAlign w:val="center"/>
            <w:vMerge w:val="restart"/>
            <w:textDirection w:val="lrTb"/>
            <w:noWrap w:val="false"/>
          </w:tcPr>
          <w:p>
            <w:pPr>
              <w:jc w:val="center"/>
              <w:rPr>
                <w:rFonts w:hint="default" w:ascii="宋体" w:hAnsi="宋体" w:eastAsia="宋体" w:cs="Times New Roman"/>
                <w:b/>
                <w:bCs/>
                <w:color w:val="auto"/>
                <w:sz w:val="28"/>
                <w:szCs w:val="28"/>
                <w:highlight w:val="none"/>
                <w:lang w:val="en-US"/>
              </w:rPr>
            </w:pPr>
            <w:r>
              <w:rPr>
                <w:rFonts w:hint="eastAsia" w:ascii="宋体" w:hAnsi="宋体" w:cs="宋体"/>
                <w:b/>
                <w:bCs/>
                <w:color w:val="auto"/>
                <w:sz w:val="24"/>
                <w:highlight w:val="none"/>
                <w:lang w:val="en-US" w:eastAsia="zh-CN"/>
              </w:rPr>
              <w:t xml:space="preserve">固定单价报价</w:t>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rPr>
              <w:t xml:space="preserve">0-14 岁全日制孤独症基本康复服务（4 小时，</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伙食费）</w:t>
            </w:r>
            <w:r/>
          </w:p>
        </w:tc>
        <w:tc>
          <w:tcPr>
            <w:tcW w:w="3025" w:type="dxa"/>
            <w:vAlign w:val="center"/>
            <w:textDirection w:val="lrTb"/>
            <w:noWrap w:val="false"/>
          </w:tcPr>
          <w:p>
            <w:pPr>
              <w:jc w:val="center"/>
              <w:keepLines w:val="0"/>
              <w:keepNext w:val="0"/>
              <w:pageBreakBefore w:val="0"/>
              <w:spacing w:line="520" w:lineRule="exact"/>
              <w:widowControl w:val="off"/>
              <w:rPr>
                <w:rFonts w:hint="default"/>
                <w:lang w:val="en-US" w:eastAsia="zh-CN"/>
              </w:rPr>
            </w:pPr>
            <w:r>
              <w:rPr>
                <w:rFonts w:hint="eastAsia" w:ascii="宋体" w:hAnsi="宋体" w:eastAsia="宋体" w:cs="宋体"/>
                <w:color w:val="auto"/>
                <w:sz w:val="21"/>
                <w:szCs w:val="21"/>
                <w:highlight w:val="none"/>
                <w:lang w:val="en-US" w:eastAsia="zh-CN" w:bidi="ar-SA"/>
              </w:rPr>
              <w:t xml:space="preserve">80.90</w:t>
            </w:r>
            <w:r/>
          </w:p>
        </w:tc>
      </w:tr>
      <w:tr>
        <w:trPr>
          <w:cantSplit/>
          <w:jc w:val="center"/>
          <w:trHeight w:val="1310"/>
        </w:trPr>
        <w:tc>
          <w:tcPr>
            <w:tcW w:w="2426" w:type="dxa"/>
            <w:vAlign w:val="center"/>
            <w:vMerge w:val="continue"/>
            <w:textDirection w:val="lrTb"/>
            <w:noWrap w:val="false"/>
          </w:tcPr>
          <w:p>
            <w:pPr>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rPr>
              <w:t xml:space="preserve">0-14 岁非全日制孤独症基本康复服务（1.5小时，无伙食费）</w:t>
            </w:r>
            <w:r/>
          </w:p>
        </w:tc>
        <w:tc>
          <w:tcPr>
            <w:tcW w:w="3025"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74.07</w:t>
            </w:r>
            <w:r/>
          </w:p>
        </w:tc>
      </w:tr>
      <w:tr>
        <w:trPr>
          <w:cantSplit/>
          <w:jc w:val="center"/>
          <w:trHeight w:val="1310"/>
        </w:trPr>
        <w:tc>
          <w:tcPr>
            <w:tcW w:w="2426" w:type="dxa"/>
            <w:vAlign w:val="center"/>
            <w:textDirection w:val="lrTb"/>
            <w:noWrap w:val="false"/>
          </w:tcPr>
          <w:p>
            <w:pPr>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服务期限</w:t>
            </w:r>
            <w:r/>
          </w:p>
        </w:tc>
        <w:tc>
          <w:tcPr>
            <w:gridSpan w:val="2"/>
            <w:shd w:val="clear" w:color="auto" w:fill="auto"/>
            <w:tcW w:w="7338"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80"/>
        <w:jc w:val="left"/>
        <w:spacing w:line="360" w:lineRule="auto"/>
        <w:rPr>
          <w:bCs/>
          <w:color w:val="auto"/>
          <w:sz w:val="24"/>
          <w:highlight w:val="none"/>
        </w:rPr>
      </w:pPr>
      <w:r>
        <w:rPr>
          <w:bCs/>
          <w:color w:val="auto"/>
          <w:sz w:val="24"/>
          <w:highlight w:val="none"/>
        </w:rPr>
      </w:r>
      <w:r/>
    </w:p>
    <w:p>
      <w:pPr>
        <w:ind w:firstLine="480"/>
        <w:jc w:val="left"/>
        <w:spacing w:line="360" w:lineRule="auto"/>
        <w:rPr>
          <w:bCs/>
          <w:color w:val="auto"/>
          <w:sz w:val="24"/>
          <w:highlight w:val="none"/>
        </w:rPr>
      </w:pPr>
      <w:r>
        <w:rPr>
          <w:bCs/>
          <w:color w:val="auto"/>
          <w:sz w:val="24"/>
          <w:highlight w:val="none"/>
        </w:rPr>
      </w:r>
      <w:r/>
    </w:p>
    <w:p>
      <w:pPr>
        <w:ind w:firstLine="480"/>
        <w:jc w:val="left"/>
        <w:spacing w:line="360" w:lineRule="auto"/>
        <w:rPr>
          <w:bCs/>
          <w:color w:val="auto"/>
          <w:sz w:val="24"/>
          <w:highlight w:val="none"/>
        </w:rPr>
      </w:pPr>
      <w:r>
        <w:rPr>
          <w:bCs/>
          <w:color w:val="auto"/>
          <w:sz w:val="24"/>
          <w:highlight w:val="none"/>
        </w:rPr>
        <w:t xml:space="preserve">投标人（盖章）：</w:t>
      </w:r>
      <w:r/>
    </w:p>
    <w:p>
      <w:pPr>
        <w:ind w:firstLine="480"/>
        <w:jc w:val="left"/>
        <w:pageBreakBefore w:val="0"/>
        <w:spacing w:line="360" w:lineRule="auto"/>
        <w:widowControl w:val="off"/>
        <w:rPr>
          <w:bCs/>
          <w:color w:val="auto"/>
          <w:sz w:val="24"/>
          <w:highlight w:val="none"/>
        </w:rPr>
      </w:pPr>
      <w:r>
        <w:rPr>
          <w:bCs/>
          <w:color w:val="auto"/>
          <w:sz w:val="24"/>
          <w:highlight w:val="none"/>
        </w:rPr>
        <w:t xml:space="preserve">法定代表人或委托代理人（签字或盖章）：</w:t>
      </w:r>
      <w:r/>
    </w:p>
    <w:p>
      <w:pPr>
        <w:ind w:firstLine="480"/>
        <w:pageBreakBefore w:val="0"/>
        <w:spacing w:line="360" w:lineRule="auto"/>
        <w:widowControl w:val="off"/>
        <w:rPr>
          <w:bCs/>
          <w:color w:val="auto"/>
          <w:sz w:val="24"/>
          <w:highlight w:val="none"/>
        </w:rPr>
      </w:pPr>
      <w:r>
        <w:rPr>
          <w:bCs/>
          <w:color w:val="auto"/>
          <w:sz w:val="24"/>
          <w:highlight w:val="none"/>
        </w:rPr>
        <w:t xml:space="preserve">日期：    年     月     日</w:t>
      </w:r>
      <w:r/>
    </w:p>
    <w:p>
      <w:pPr>
        <w:ind w:firstLine="480"/>
        <w:pageBreakBefore w:val="0"/>
        <w:spacing w:line="360" w:lineRule="auto"/>
        <w:widowControl w:val="off"/>
        <w:rPr>
          <w:bCs/>
          <w:color w:val="auto"/>
          <w:sz w:val="24"/>
          <w:highlight w:val="none"/>
        </w:rPr>
      </w:pPr>
      <w:r>
        <w:rPr>
          <w:bCs/>
          <w:color w:val="auto"/>
          <w:sz w:val="24"/>
          <w:highlight w:val="none"/>
        </w:rPr>
      </w:r>
      <w:r/>
    </w:p>
    <w:p>
      <w:pPr>
        <w:ind w:firstLine="480"/>
        <w:keepLines w:val="0"/>
        <w:keepNext w:val="0"/>
        <w:pageBreakBefore w:val="0"/>
        <w:spacing w:line="480" w:lineRule="exact"/>
        <w:widowControl w:val="off"/>
        <w:rPr>
          <w:rFonts w:hint="eastAsia" w:ascii="宋体" w:hAnsi="宋体" w:eastAsia="宋体" w:cs="Times New Roman"/>
          <w:color w:val="auto"/>
          <w:sz w:val="24"/>
          <w:szCs w:val="28"/>
          <w:highlight w:val="none"/>
        </w:rPr>
      </w:pPr>
      <w:r>
        <w:rPr>
          <w:rFonts w:hint="eastAsia" w:ascii="宋体" w:hAnsi="宋体" w:eastAsia="宋体" w:cs="Times New Roman"/>
          <w:bCs/>
          <w:color w:val="auto"/>
          <w:sz w:val="24"/>
          <w:szCs w:val="24"/>
          <w:highlight w:val="none"/>
        </w:rPr>
        <w:t xml:space="preserve">注：</w:t>
      </w:r>
      <w:r>
        <w:rPr>
          <w:rFonts w:hint="eastAsia" w:ascii="宋体" w:hAnsi="宋体" w:cs="Times New Roman"/>
          <w:bCs/>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本项目采用固定价格采购的项目（无需进行报价），其价格不列为评审因素</w:t>
      </w:r>
      <w:r>
        <w:rPr>
          <w:rFonts w:hint="eastAsia" w:ascii="宋体" w:hAnsi="宋体" w:eastAsia="宋体" w:cs="Times New Roman"/>
          <w:color w:val="auto"/>
          <w:sz w:val="24"/>
          <w:szCs w:val="28"/>
          <w:highlight w:val="none"/>
        </w:rPr>
        <w:t xml:space="preserve">。</w:t>
      </w:r>
      <w:r/>
    </w:p>
    <w:p>
      <w:pPr>
        <w:pStyle w:val="727"/>
        <w:ind w:firstLine="96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实</w:t>
      </w:r>
      <w:r>
        <w:rPr>
          <w:rFonts w:hint="eastAsia" w:ascii="宋体" w:hAnsi="宋体" w:eastAsia="宋体" w:cs="宋体"/>
          <w:color w:val="auto"/>
          <w:sz w:val="24"/>
          <w:szCs w:val="24"/>
          <w:highlight w:val="none"/>
        </w:rPr>
        <w:t xml:space="preserve">际结算价在预算金额内以实际</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rPr>
        <w:t xml:space="preserve">人数为准，超过预算金额以预算金额为准</w:t>
      </w:r>
      <w:r/>
    </w:p>
    <w:p>
      <w:pPr>
        <w:pStyle w:val="702"/>
        <w:keepLines w:val="0"/>
        <w:keepNext w:val="0"/>
        <w:pageBreakBefore w:val="0"/>
        <w:spacing w:line="480" w:lineRule="exact"/>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pStyle w:val="702"/>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pStyle w:val="713"/>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pStyle w:val="713"/>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pStyle w:val="713"/>
        <w:rPr>
          <w:rFonts w:hint="eastAsia"/>
        </w:rPr>
      </w:pPr>
      <w:r>
        <w:rPr>
          <w:rFonts w:hint="eastAsia"/>
        </w:rPr>
      </w:r>
      <w:r/>
    </w:p>
    <w:p>
      <w:pPr>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pStyle w:val="702"/>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r/>
    </w:p>
    <w:p>
      <w:pPr>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r>
      <w:bookmarkEnd w:id="6"/>
      <w:bookmarkEnd w:id="7"/>
      <w:r/>
    </w:p>
    <w:p>
      <w:pPr>
        <w:pStyle w:val="697"/>
        <w:numPr>
          <w:ilvl w:val="0"/>
          <w:numId w:val="0"/>
        </w:numPr>
        <w:spacing w:before="0" w:after="0" w:line="240" w:lineRule="auto"/>
        <w:rPr>
          <w:rFonts w:ascii="Times New Roman" w:hAnsi="Times New Roman"/>
          <w:bCs w:val="0"/>
          <w:color w:val="auto"/>
          <w:sz w:val="28"/>
          <w:szCs w:val="20"/>
          <w:highlight w:val="none"/>
        </w:rPr>
      </w:pPr>
      <w:r>
        <w:rPr>
          <w:rFonts w:ascii="Times New Roman" w:hAnsi="Times New Roman"/>
          <w:color w:val="auto"/>
          <w:sz w:val="24"/>
          <w:highlight w:val="none"/>
        </w:rPr>
        <w:t xml:space="preserve">格式</w:t>
      </w:r>
      <w:r>
        <w:rPr>
          <w:rFonts w:hint="eastAsia" w:ascii="Times New Roman" w:hAnsi="Times New Roman"/>
          <w:color w:val="auto"/>
          <w:sz w:val="24"/>
          <w:highlight w:val="none"/>
          <w:lang w:val="en-US" w:eastAsia="zh-CN"/>
        </w:rPr>
        <w:t xml:space="preserve">4</w:t>
      </w:r>
      <w:r>
        <w:rPr>
          <w:rFonts w:ascii="Times New Roman" w:hAnsi="Times New Roman"/>
          <w:color w:val="auto"/>
          <w:sz w:val="24"/>
          <w:highlight w:val="none"/>
        </w:rPr>
        <w:t xml:space="preserve">、财务状况报告及税收、社会保障资金缴纳情况承诺函</w:t>
      </w:r>
      <w:r/>
    </w:p>
    <w:p>
      <w:pPr>
        <w:rPr>
          <w:color w:val="auto"/>
          <w:highlight w:val="none"/>
        </w:rPr>
      </w:pPr>
      <w:r>
        <w:rPr>
          <w:color w:val="auto"/>
          <w:highlight w:val="none"/>
        </w:rPr>
      </w:r>
      <w:r/>
    </w:p>
    <w:p>
      <w:pPr>
        <w:jc w:val="center"/>
        <w:spacing w:line="360" w:lineRule="auto"/>
        <w:rPr>
          <w:rFonts w:eastAsia="黑体"/>
          <w:bCs/>
          <w:color w:val="auto"/>
          <w:sz w:val="36"/>
          <w:szCs w:val="28"/>
          <w:highlight w:val="none"/>
        </w:rPr>
      </w:pPr>
      <w:r>
        <w:rPr>
          <w:rFonts w:eastAsia="黑体"/>
          <w:bCs/>
          <w:color w:val="auto"/>
          <w:sz w:val="36"/>
          <w:szCs w:val="28"/>
          <w:highlight w:val="none"/>
        </w:rPr>
        <w:t xml:space="preserve">财务状况报告及税收、社会保障资金缴纳情况承诺函</w:t>
      </w:r>
      <w:r/>
    </w:p>
    <w:p>
      <w:pPr>
        <w:jc w:val="left"/>
        <w:rPr>
          <w:color w:val="auto"/>
          <w:highlight w:val="none"/>
        </w:rPr>
      </w:pPr>
      <w:r>
        <w:rPr>
          <w:color w:val="auto"/>
          <w:highlight w:val="none"/>
        </w:rPr>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致：</w:t>
      </w:r>
      <w:r>
        <w:rPr>
          <w:rFonts w:hint="eastAsia" w:ascii="宋体" w:hAnsi="宋体" w:eastAsia="宋体"/>
          <w:color w:val="auto"/>
          <w:sz w:val="24"/>
          <w:highlight w:val="none"/>
          <w:u w:val="single"/>
        </w:rPr>
        <w:t xml:space="preserve">采购人名称</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我方</w:t>
      </w:r>
      <w:r>
        <w:rPr>
          <w:rFonts w:hint="eastAsia" w:ascii="宋体" w:hAnsi="宋体" w:eastAsia="宋体"/>
          <w:color w:val="auto"/>
          <w:sz w:val="24"/>
          <w:highlight w:val="none"/>
          <w:u w:val="single"/>
        </w:rPr>
        <w:t xml:space="preserve">供应商名称</w:t>
      </w:r>
      <w:r>
        <w:rPr>
          <w:rFonts w:hint="eastAsia" w:ascii="宋体" w:hAnsi="宋体" w:eastAsia="宋体"/>
          <w:color w:val="auto"/>
          <w:sz w:val="24"/>
          <w:highlight w:val="none"/>
        </w:rPr>
        <w:t xml:space="preserve">参加</w:t>
      </w:r>
      <w:r>
        <w:rPr>
          <w:rFonts w:hint="eastAsia" w:ascii="宋体" w:hAnsi="宋体"/>
          <w:color w:val="auto"/>
          <w:sz w:val="24"/>
          <w:highlight w:val="none"/>
          <w:u w:val="single"/>
          <w:lang w:val="en-US" w:eastAsia="zh-CN"/>
        </w:rPr>
        <w:t xml:space="preserve">标段</w:t>
      </w:r>
      <w:r>
        <w:rPr>
          <w:rFonts w:hint="eastAsia" w:ascii="宋体" w:hAnsi="宋体" w:eastAsia="宋体"/>
          <w:color w:val="auto"/>
          <w:sz w:val="24"/>
          <w:highlight w:val="none"/>
          <w:u w:val="single"/>
        </w:rPr>
        <w:t xml:space="preserve">名称</w:t>
      </w:r>
      <w:r>
        <w:rPr>
          <w:rFonts w:hint="eastAsia" w:ascii="宋体" w:hAnsi="宋体" w:eastAsia="宋体"/>
          <w:color w:val="auto"/>
          <w:sz w:val="24"/>
          <w:highlight w:val="none"/>
        </w:rPr>
        <w:t xml:space="preserve">（</w:t>
      </w:r>
      <w:r>
        <w:rPr>
          <w:rFonts w:hint="eastAsia" w:ascii="宋体" w:hAnsi="宋体"/>
          <w:color w:val="auto"/>
          <w:sz w:val="24"/>
          <w:highlight w:val="none"/>
          <w:lang w:val="en-US" w:eastAsia="zh-CN"/>
        </w:rPr>
        <w:t xml:space="preserve">标段</w:t>
      </w:r>
      <w:r>
        <w:rPr>
          <w:rFonts w:hint="eastAsia" w:ascii="宋体" w:hAnsi="宋体" w:eastAsia="宋体"/>
          <w:color w:val="auto"/>
          <w:sz w:val="24"/>
          <w:highlight w:val="none"/>
        </w:rPr>
        <w:t xml:space="preserve">编号：</w:t>
      </w:r>
      <w:r>
        <w:rPr>
          <w:rFonts w:hint="eastAsia" w:ascii="宋体" w:hAnsi="宋体"/>
          <w:color w:val="auto"/>
          <w:sz w:val="24"/>
          <w:highlight w:val="none"/>
          <w:u w:val="single"/>
          <w:lang w:val="en-US" w:eastAsia="zh-CN"/>
        </w:rPr>
        <w:t xml:space="preserve">       </w:t>
      </w:r>
      <w:r>
        <w:rPr>
          <w:rFonts w:hint="eastAsia" w:ascii="宋体" w:hAnsi="宋体" w:eastAsia="宋体"/>
          <w:color w:val="auto"/>
          <w:sz w:val="24"/>
          <w:highlight w:val="none"/>
        </w:rPr>
        <w:t xml:space="preserve">）采购，根据《</w:t>
      </w:r>
      <w:r>
        <w:rPr>
          <w:rStyle w:val="731"/>
          <w:rFonts w:hint="eastAsia" w:ascii="宋体" w:hAnsi="宋体" w:eastAsia="宋体"/>
          <w:color w:val="auto"/>
          <w:sz w:val="24"/>
          <w:highlight w:val="none"/>
        </w:rPr>
        <w:t xml:space="preserve">关于简化政府采购供应商资格审查有关事项的通知</w:t>
      </w:r>
      <w:r>
        <w:rPr>
          <w:rFonts w:hint="eastAsia" w:ascii="宋体" w:hAnsi="宋体" w:eastAsia="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（1）具有良好的商业信誉和健全的财务会计制度（财务状况报告）；</w:t>
      </w:r>
      <w:r/>
    </w:p>
    <w:p>
      <w:pPr>
        <w:ind w:left="360" w:firstLine="24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特此承诺</w:t>
      </w:r>
      <w:r/>
    </w:p>
    <w:p>
      <w:pPr>
        <w:ind w:left="360" w:firstLine="405"/>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left="360" w:firstLine="405"/>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供应商（公章）：          </w:t>
      </w:r>
      <w:r/>
    </w:p>
    <w:p>
      <w:pPr>
        <w:ind w:left="360" w:firstLine="405"/>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w:t>
      </w:r>
      <w:r/>
    </w:p>
    <w:p>
      <w:pPr>
        <w:ind w:left="360" w:firstLine="405"/>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法定代表人或其委托代理人（签名或签章）：</w:t>
      </w:r>
      <w:r/>
    </w:p>
    <w:p>
      <w:pPr>
        <w:ind w:left="360" w:firstLine="405"/>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 </w:t>
      </w:r>
      <w:r/>
    </w:p>
    <w:p>
      <w:pPr>
        <w:ind w:left="360" w:firstLine="405"/>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日期：</w:t>
      </w:r>
      <w:r/>
    </w:p>
    <w:p>
      <w:pPr>
        <w:pStyle w:val="697"/>
        <w:numPr>
          <w:ilvl w:val="0"/>
          <w:numId w:val="0"/>
        </w:numPr>
        <w:spacing w:before="0" w:after="0" w:line="240" w:lineRule="auto"/>
        <w:rPr>
          <w:rFonts w:ascii="Times New Roman" w:hAnsi="Times New Roman"/>
          <w:color w:val="auto"/>
          <w:sz w:val="24"/>
          <w:highlight w:val="none"/>
        </w:rPr>
      </w:pPr>
      <w:r>
        <w:rPr>
          <w:rFonts w:ascii="Times New Roman" w:hAnsi="Times New Roman"/>
          <w:color w:val="auto"/>
          <w:sz w:val="24"/>
          <w:highlight w:val="none"/>
        </w:rPr>
        <w:br w:type="page" w:clear="all"/>
      </w:r>
      <w:r>
        <w:rPr>
          <w:rFonts w:ascii="Times New Roman" w:hAnsi="Times New Roman"/>
          <w:color w:val="auto"/>
          <w:sz w:val="24"/>
          <w:highlight w:val="none"/>
        </w:rPr>
        <w:t xml:space="preserve">格式</w:t>
      </w:r>
      <w:r>
        <w:rPr>
          <w:rFonts w:hint="eastAsia" w:ascii="Times New Roman" w:hAnsi="Times New Roman"/>
          <w:color w:val="auto"/>
          <w:sz w:val="24"/>
          <w:highlight w:val="none"/>
          <w:lang w:val="en-US" w:eastAsia="zh-CN"/>
        </w:rPr>
        <w:t xml:space="preserve">5</w:t>
      </w:r>
      <w:r>
        <w:rPr>
          <w:rFonts w:ascii="Times New Roman" w:hAnsi="Times New Roman"/>
          <w:color w:val="auto"/>
          <w:sz w:val="24"/>
          <w:highlight w:val="none"/>
        </w:rPr>
        <w:t xml:space="preserve">、具备履行合同所必需的设备和专业技术能力的声明及证明材料</w:t>
      </w:r>
      <w:r/>
    </w:p>
    <w:p>
      <w:pPr>
        <w:rPr>
          <w:color w:val="auto"/>
          <w:highlight w:val="none"/>
        </w:rPr>
      </w:pPr>
      <w:r>
        <w:rPr>
          <w:color w:val="auto"/>
          <w:highlight w:val="none"/>
        </w:rPr>
      </w:r>
      <w:r/>
    </w:p>
    <w:p>
      <w:pPr>
        <w:jc w:val="center"/>
        <w:rPr>
          <w:color w:val="auto"/>
          <w:highlight w:val="none"/>
        </w:rPr>
      </w:pPr>
      <w:r>
        <w:rPr>
          <w:rFonts w:eastAsia="黑体"/>
          <w:bCs/>
          <w:color w:val="auto"/>
          <w:sz w:val="36"/>
          <w:szCs w:val="28"/>
          <w:highlight w:val="none"/>
        </w:rPr>
        <w:t xml:space="preserve">具备履行合同所必需的设备和专业技术能力的声明</w:t>
      </w:r>
      <w:r/>
    </w:p>
    <w:p>
      <w:pPr>
        <w:ind w:firstLine="480"/>
        <w:spacing w:line="360" w:lineRule="auto"/>
        <w:rPr>
          <w:color w:val="auto"/>
          <w:sz w:val="24"/>
          <w:highlight w:val="none"/>
        </w:rPr>
      </w:pPr>
      <w:r>
        <w:rPr>
          <w:color w:val="auto"/>
          <w:sz w:val="24"/>
          <w:highlight w:val="none"/>
          <w:u w:val="single"/>
        </w:rPr>
        <w:t xml:space="preserve">（供应商名称）</w:t>
      </w:r>
      <w:r>
        <w:rPr>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auto"/>
          <w:sz w:val="24"/>
          <w:highlight w:val="none"/>
        </w:rPr>
      </w:pPr>
      <w:r>
        <w:rPr>
          <w:color w:val="auto"/>
          <w:sz w:val="24"/>
          <w:highlight w:val="none"/>
        </w:rPr>
        <w:t xml:space="preserve">主要设备有：</w:t>
      </w:r>
      <w:r>
        <w:rPr>
          <w:color w:val="auto"/>
          <w:sz w:val="24"/>
          <w:highlight w:val="none"/>
          <w:u w:val="single"/>
        </w:rPr>
        <w:t xml:space="preserve">                                  </w:t>
      </w:r>
      <w:r>
        <w:rPr>
          <w:color w:val="auto"/>
          <w:sz w:val="24"/>
          <w:highlight w:val="none"/>
        </w:rPr>
        <w:t xml:space="preserve">。（须附证明材料）</w:t>
      </w:r>
      <w:r/>
    </w:p>
    <w:p>
      <w:pPr>
        <w:pStyle w:val="727"/>
        <w:rPr>
          <w:rFonts w:ascii="Times New Roman" w:hAnsi="Times New Roman"/>
          <w:color w:val="auto"/>
          <w:highlight w:val="none"/>
        </w:rPr>
      </w:pPr>
      <w:r>
        <w:rPr>
          <w:rFonts w:ascii="Times New Roman" w:hAnsi="Times New Roman"/>
          <w:color w:val="auto"/>
          <w:highlight w:val="none"/>
        </w:rPr>
      </w:r>
      <w:r/>
    </w:p>
    <w:p>
      <w:pPr>
        <w:ind w:firstLine="480"/>
        <w:spacing w:line="360" w:lineRule="auto"/>
        <w:rPr>
          <w:color w:val="auto"/>
          <w:sz w:val="24"/>
          <w:highlight w:val="none"/>
        </w:rPr>
      </w:pPr>
      <w:r>
        <w:rPr>
          <w:color w:val="auto"/>
          <w:sz w:val="24"/>
          <w:highlight w:val="none"/>
        </w:rPr>
        <w:t xml:space="preserve">主要专业技术能力有：</w:t>
      </w:r>
      <w:r>
        <w:rPr>
          <w:color w:val="auto"/>
          <w:sz w:val="24"/>
          <w:highlight w:val="none"/>
          <w:u w:val="single"/>
        </w:rPr>
        <w:t xml:space="preserve">                          </w:t>
      </w:r>
      <w:r>
        <w:rPr>
          <w:color w:val="auto"/>
          <w:sz w:val="24"/>
          <w:highlight w:val="none"/>
        </w:rPr>
        <w:t xml:space="preserve">。（须附证明材料）</w:t>
      </w:r>
      <w:r/>
    </w:p>
    <w:p>
      <w:pPr>
        <w:pStyle w:val="727"/>
        <w:rPr>
          <w:rFonts w:ascii="Times New Roman" w:hAnsi="Times New Roman"/>
          <w:color w:val="auto"/>
          <w:highlight w:val="none"/>
        </w:rPr>
      </w:pPr>
      <w:r>
        <w:rPr>
          <w:rFonts w:ascii="Times New Roman" w:hAnsi="Times New Roman"/>
          <w:color w:val="auto"/>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声明人（盖章）：</w:t>
      </w:r>
      <w:r/>
    </w:p>
    <w:p>
      <w:pPr>
        <w:ind w:firstLine="480"/>
        <w:rPr>
          <w:color w:val="auto"/>
          <w:sz w:val="24"/>
          <w:highlight w:val="none"/>
        </w:rPr>
      </w:pPr>
      <w:r>
        <w:rPr>
          <w:color w:val="auto"/>
          <w:sz w:val="24"/>
          <w:highlight w:val="none"/>
        </w:rPr>
        <w:t xml:space="preserve">日期：  年   月  日</w:t>
      </w:r>
      <w:r/>
    </w:p>
    <w:p>
      <w:pPr>
        <w:ind w:firstLine="480"/>
        <w:rPr>
          <w:color w:val="auto"/>
          <w:sz w:val="24"/>
          <w:highlight w:val="none"/>
        </w:rPr>
      </w:pPr>
      <w:r>
        <w:rPr>
          <w:color w:val="auto"/>
          <w:sz w:val="24"/>
          <w:highlight w:val="none"/>
        </w:rPr>
      </w:r>
      <w:r/>
    </w:p>
    <w:p>
      <w:pPr>
        <w:ind w:firstLine="480"/>
        <w:rPr>
          <w:color w:val="auto"/>
          <w:sz w:val="24"/>
          <w:highlight w:val="none"/>
        </w:rPr>
      </w:pPr>
      <w:r>
        <w:rPr>
          <w:color w:val="auto"/>
          <w:sz w:val="24"/>
          <w:highlight w:val="none"/>
        </w:rPr>
      </w:r>
      <w:r/>
    </w:p>
    <w:p>
      <w:pPr>
        <w:ind w:firstLine="480"/>
        <w:rPr>
          <w:color w:val="auto"/>
          <w:sz w:val="24"/>
          <w:highlight w:val="none"/>
        </w:rPr>
      </w:pPr>
      <w:r>
        <w:rPr>
          <w:color w:val="auto"/>
          <w:sz w:val="24"/>
          <w:highlight w:val="none"/>
        </w:rPr>
        <w:t xml:space="preserve">附主要设备和主要专业技术能力的证明材料如下：</w:t>
      </w:r>
      <w:r/>
    </w:p>
    <w:p>
      <w:pPr>
        <w:ind w:firstLine="480"/>
        <w:spacing w:line="360" w:lineRule="auto"/>
        <w:rPr>
          <w:color w:val="auto"/>
          <w:sz w:val="24"/>
          <w:highlight w:val="none"/>
        </w:rPr>
      </w:pPr>
      <w:r>
        <w:rPr>
          <w:color w:val="auto"/>
          <w:sz w:val="24"/>
          <w:highlight w:val="none"/>
        </w:rPr>
      </w:r>
      <w:r/>
    </w:p>
    <w:p>
      <w:pPr>
        <w:ind w:firstLine="422"/>
        <w:spacing w:line="460" w:lineRule="exact"/>
        <w:rPr>
          <w:b/>
          <w:color w:val="auto"/>
          <w:highlight w:val="none"/>
        </w:rPr>
      </w:pPr>
      <w:r>
        <w:rPr>
          <w:b/>
          <w:color w:val="auto"/>
          <w:highlight w:val="none"/>
        </w:rPr>
      </w:r>
      <w:r/>
    </w:p>
    <w:p>
      <w:pPr>
        <w:pStyle w:val="697"/>
        <w:numPr>
          <w:ilvl w:val="0"/>
          <w:numId w:val="0"/>
        </w:numPr>
        <w:spacing w:before="0" w:after="0" w:line="240" w:lineRule="auto"/>
        <w:rPr>
          <w:rFonts w:ascii="Times New Roman" w:hAnsi="Times New Roman"/>
          <w:b w:val="0"/>
          <w:color w:val="auto"/>
          <w:highlight w:val="none"/>
        </w:rPr>
      </w:pPr>
      <w:r>
        <w:rPr>
          <w:rFonts w:ascii="Times New Roman" w:hAnsi="Times New Roman"/>
          <w:b w:val="0"/>
          <w:color w:val="auto"/>
          <w:highlight w:val="none"/>
        </w:rPr>
        <w:br w:type="page" w:clear="all"/>
      </w:r>
      <w:r>
        <w:rPr>
          <w:rFonts w:ascii="Times New Roman" w:hAnsi="Times New Roman"/>
          <w:color w:val="auto"/>
          <w:sz w:val="24"/>
          <w:highlight w:val="none"/>
        </w:rPr>
        <w:t xml:space="preserve">格式</w:t>
      </w:r>
      <w:r>
        <w:rPr>
          <w:rFonts w:hint="eastAsia" w:ascii="Times New Roman" w:hAnsi="Times New Roman"/>
          <w:color w:val="auto"/>
          <w:sz w:val="24"/>
          <w:highlight w:val="none"/>
          <w:lang w:val="en-US" w:eastAsia="zh-CN"/>
        </w:rPr>
        <w:t xml:space="preserve">6</w:t>
      </w:r>
      <w:r>
        <w:rPr>
          <w:rFonts w:ascii="Times New Roman" w:hAnsi="Times New Roman"/>
          <w:color w:val="auto"/>
          <w:sz w:val="24"/>
          <w:highlight w:val="none"/>
        </w:rPr>
        <w:t xml:space="preserve">、参加政府采购活动前3年内在经营活动中没有重大违法记录的书面声明</w:t>
      </w:r>
      <w:r/>
    </w:p>
    <w:p>
      <w:pPr>
        <w:ind w:firstLine="422"/>
        <w:spacing w:line="460" w:lineRule="exact"/>
        <w:rPr>
          <w:b/>
          <w:color w:val="auto"/>
          <w:highlight w:val="none"/>
        </w:rPr>
      </w:pPr>
      <w:r>
        <w:rPr>
          <w:b/>
          <w:color w:val="auto"/>
          <w:highlight w:val="none"/>
        </w:rPr>
      </w:r>
      <w:r/>
    </w:p>
    <w:p>
      <w:pPr>
        <w:jc w:val="center"/>
        <w:rPr>
          <w:rFonts w:eastAsia="黑体"/>
          <w:bCs/>
          <w:color w:val="auto"/>
          <w:sz w:val="36"/>
          <w:szCs w:val="28"/>
          <w:highlight w:val="none"/>
        </w:rPr>
      </w:pPr>
      <w:r>
        <w:rPr>
          <w:rFonts w:eastAsia="黑体"/>
          <w:bCs/>
          <w:color w:val="auto"/>
          <w:sz w:val="36"/>
          <w:szCs w:val="28"/>
          <w:highlight w:val="none"/>
        </w:rPr>
        <w:t xml:space="preserve">声  明</w:t>
      </w:r>
      <w:r/>
    </w:p>
    <w:p>
      <w:pPr>
        <w:ind w:firstLine="480"/>
        <w:spacing w:line="360" w:lineRule="auto"/>
        <w:rPr>
          <w:color w:val="auto"/>
          <w:sz w:val="24"/>
          <w:highlight w:val="none"/>
        </w:rPr>
      </w:pPr>
      <w:r>
        <w:rPr>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bCs/>
          <w:color w:val="auto"/>
          <w:sz w:val="24"/>
          <w:highlight w:val="none"/>
        </w:rPr>
      </w:pPr>
      <w:r>
        <w:rPr>
          <w:bCs/>
          <w:color w:val="auto"/>
          <w:sz w:val="24"/>
          <w:highlight w:val="none"/>
        </w:rPr>
      </w:r>
      <w:r/>
    </w:p>
    <w:p>
      <w:pPr>
        <w:ind w:firstLine="480"/>
        <w:spacing w:line="360" w:lineRule="auto"/>
        <w:rPr>
          <w:color w:val="auto"/>
          <w:sz w:val="24"/>
          <w:highlight w:val="none"/>
        </w:rPr>
      </w:pPr>
      <w:r>
        <w:rPr>
          <w:color w:val="auto"/>
          <w:sz w:val="24"/>
          <w:highlight w:val="none"/>
        </w:rPr>
        <w:t xml:space="preserve">投标人（盖章）：</w:t>
      </w:r>
      <w:r/>
    </w:p>
    <w:p>
      <w:pPr>
        <w:ind w:firstLine="480"/>
        <w:spacing w:line="360" w:lineRule="auto"/>
        <w:rPr>
          <w:color w:val="auto"/>
          <w:sz w:val="24"/>
          <w:highlight w:val="none"/>
        </w:rPr>
      </w:pPr>
      <w:r>
        <w:rPr>
          <w:color w:val="auto"/>
          <w:sz w:val="24"/>
          <w:highlight w:val="none"/>
        </w:rPr>
        <w:t xml:space="preserve">法定代表人或委托代理人（签字或盖章）：</w:t>
      </w:r>
      <w:r/>
    </w:p>
    <w:p>
      <w:pPr>
        <w:ind w:firstLine="480"/>
        <w:spacing w:line="360" w:lineRule="auto"/>
        <w:rPr>
          <w:color w:val="auto"/>
          <w:sz w:val="24"/>
          <w:highlight w:val="none"/>
        </w:rPr>
      </w:pPr>
      <w:r>
        <w:rPr>
          <w:color w:val="auto"/>
          <w:sz w:val="24"/>
          <w:highlight w:val="none"/>
        </w:rPr>
        <w:t xml:space="preserve">日期：    年     月     日</w:t>
      </w:r>
      <w:r/>
    </w:p>
    <w:p>
      <w:pPr>
        <w:pStyle w:val="697"/>
        <w:numPr>
          <w:ilvl w:val="0"/>
          <w:numId w:val="0"/>
        </w:numPr>
        <w:spacing w:before="0" w:after="0" w:line="240" w:lineRule="auto"/>
        <w:rPr>
          <w:rFonts w:ascii="Times New Roman" w:hAnsi="Times New Roman" w:eastAsia="宋体"/>
          <w:color w:val="auto"/>
          <w:highlight w:val="none"/>
        </w:rPr>
      </w:pPr>
      <w:r>
        <w:rPr>
          <w:rFonts w:ascii="Times New Roman" w:hAnsi="Times New Roman"/>
          <w:color w:val="auto"/>
          <w:sz w:val="24"/>
          <w:highlight w:val="none"/>
        </w:rPr>
        <w:br w:type="page" w:clear="all"/>
      </w:r>
      <w:r>
        <w:rPr>
          <w:rFonts w:ascii="Times New Roman" w:hAnsi="Times New Roman"/>
          <w:color w:val="auto"/>
          <w:sz w:val="24"/>
          <w:highlight w:val="none"/>
        </w:rPr>
        <w:t xml:space="preserve">格式</w:t>
      </w:r>
      <w:r>
        <w:rPr>
          <w:rFonts w:hint="eastAsia" w:ascii="Times New Roman" w:hAnsi="Times New Roman"/>
          <w:color w:val="auto"/>
          <w:sz w:val="24"/>
          <w:highlight w:val="none"/>
          <w:lang w:val="en-US" w:eastAsia="zh-CN"/>
        </w:rPr>
        <w:t xml:space="preserve">7</w:t>
      </w:r>
      <w:r>
        <w:rPr>
          <w:rFonts w:ascii="Times New Roman" w:hAnsi="Times New Roman"/>
          <w:color w:val="auto"/>
          <w:sz w:val="24"/>
          <w:highlight w:val="none"/>
        </w:rPr>
        <w:t xml:space="preserve">、授权委托书与法定代表人（单位负责人）身份证明</w:t>
      </w:r>
      <w:r/>
    </w:p>
    <w:p>
      <w:pPr>
        <w:jc w:val="center"/>
        <w:spacing w:line="360" w:lineRule="exact"/>
        <w:rPr>
          <w:b/>
          <w:color w:val="auto"/>
          <w:sz w:val="36"/>
          <w:szCs w:val="36"/>
          <w:highlight w:val="none"/>
        </w:rPr>
      </w:pPr>
      <w:r>
        <w:rPr>
          <w:b/>
          <w:color w:val="auto"/>
          <w:sz w:val="36"/>
          <w:szCs w:val="36"/>
          <w:highlight w:val="none"/>
        </w:rPr>
      </w:r>
      <w:r/>
    </w:p>
    <w:p>
      <w:pPr>
        <w:jc w:val="center"/>
        <w:spacing w:line="360" w:lineRule="exact"/>
        <w:rPr>
          <w:b/>
          <w:color w:val="auto"/>
          <w:sz w:val="36"/>
          <w:szCs w:val="36"/>
          <w:highlight w:val="none"/>
        </w:rPr>
      </w:pPr>
      <w:r>
        <w:rPr>
          <w:b/>
          <w:color w:val="auto"/>
          <w:sz w:val="36"/>
          <w:szCs w:val="36"/>
          <w:highlight w:val="none"/>
        </w:rPr>
        <w:t xml:space="preserve">授权委托书</w:t>
      </w:r>
      <w:r/>
    </w:p>
    <w:p>
      <w:pPr>
        <w:spacing w:line="360" w:lineRule="auto"/>
        <w:rPr>
          <w:color w:val="auto"/>
          <w:sz w:val="24"/>
          <w:szCs w:val="20"/>
          <w:highlight w:val="none"/>
        </w:rPr>
      </w:pPr>
      <w:r>
        <w:rPr>
          <w:color w:val="auto"/>
          <w:sz w:val="24"/>
          <w:highlight w:val="none"/>
        </w:rPr>
        <w:t xml:space="preserve">致：【采购单位】</w:t>
      </w:r>
      <w:r/>
    </w:p>
    <w:p>
      <w:pPr>
        <w:ind w:firstLine="420"/>
        <w:spacing w:line="360" w:lineRule="auto"/>
        <w:rPr>
          <w:color w:val="auto"/>
          <w:sz w:val="24"/>
          <w:szCs w:val="20"/>
          <w:highlight w:val="none"/>
        </w:rPr>
      </w:pPr>
      <w:r>
        <w:rPr>
          <w:color w:val="auto"/>
          <w:sz w:val="24"/>
          <w:szCs w:val="20"/>
          <w:highlight w:val="none"/>
        </w:rPr>
        <w:t xml:space="preserve">本人</w:t>
      </w:r>
      <w:r>
        <w:rPr>
          <w:color w:val="auto"/>
          <w:sz w:val="24"/>
          <w:highlight w:val="none"/>
          <w:lang w:val="zh-CN"/>
        </w:rPr>
        <w:t xml:space="preserve">_______</w:t>
      </w:r>
      <w:r>
        <w:rPr>
          <w:color w:val="auto"/>
          <w:sz w:val="24"/>
          <w:szCs w:val="20"/>
          <w:highlight w:val="none"/>
        </w:rPr>
        <w:t xml:space="preserve">（姓名）系</w:t>
      </w:r>
      <w:r>
        <w:rPr>
          <w:color w:val="auto"/>
          <w:sz w:val="24"/>
          <w:highlight w:val="none"/>
          <w:lang w:val="zh-CN"/>
        </w:rPr>
        <w:t xml:space="preserve">________________</w:t>
      </w:r>
      <w:r>
        <w:rPr>
          <w:color w:val="auto"/>
          <w:sz w:val="24"/>
          <w:szCs w:val="20"/>
          <w:highlight w:val="none"/>
        </w:rPr>
        <w:t xml:space="preserve">（投标人名称）的法定代表人（单位负责人），现委托</w:t>
      </w:r>
      <w:r>
        <w:rPr>
          <w:color w:val="auto"/>
          <w:sz w:val="24"/>
          <w:highlight w:val="none"/>
          <w:lang w:val="zh-CN"/>
        </w:rPr>
        <w:t xml:space="preserve">_______</w:t>
      </w:r>
      <w:r>
        <w:rPr>
          <w:color w:val="auto"/>
          <w:sz w:val="24"/>
          <w:szCs w:val="20"/>
          <w:highlight w:val="none"/>
        </w:rPr>
        <w:t xml:space="preserve">（姓名）为我方代理人。代理人根据授权，以我方名义签署、澄清确认、递交、撤回、修改</w:t>
      </w:r>
      <w:r>
        <w:rPr>
          <w:rFonts w:hint="eastAsia" w:ascii="宋体" w:hAnsi="宋体" w:cs="宋体"/>
          <w:color w:val="auto"/>
          <w:sz w:val="24"/>
          <w:szCs w:val="24"/>
          <w:highlight w:val="none"/>
          <w:lang w:eastAsia="zh-CN"/>
        </w:rPr>
        <w:t xml:space="preserve">2025年度残疾儿童基本康复训练服务项目</w:t>
      </w:r>
      <w:r>
        <w:rPr>
          <w:color w:val="auto"/>
          <w:sz w:val="24"/>
          <w:highlight w:val="none"/>
        </w:rPr>
        <w:t xml:space="preserve">（标段编号：）</w:t>
      </w:r>
      <w:r>
        <w:rPr>
          <w:color w:val="auto"/>
          <w:sz w:val="24"/>
          <w:szCs w:val="20"/>
          <w:highlight w:val="none"/>
        </w:rPr>
        <w:t xml:space="preserve">投标文件和处理有关事宜，其法律后果由我方承担。</w:t>
      </w:r>
      <w:r/>
    </w:p>
    <w:p>
      <w:pPr>
        <w:ind w:firstLine="420"/>
        <w:spacing w:line="360" w:lineRule="auto"/>
        <w:rPr>
          <w:color w:val="auto"/>
          <w:sz w:val="24"/>
          <w:szCs w:val="20"/>
          <w:highlight w:val="none"/>
        </w:rPr>
      </w:pPr>
      <w:r>
        <w:rPr>
          <w:color w:val="auto"/>
          <w:sz w:val="24"/>
          <w:szCs w:val="20"/>
          <w:highlight w:val="none"/>
        </w:rPr>
        <w:t xml:space="preserve">委托期限：自本授权委托书签署之日起至响应有效期届满之日止。</w:t>
      </w:r>
      <w:r/>
    </w:p>
    <w:p>
      <w:pPr>
        <w:ind w:firstLine="420"/>
        <w:spacing w:line="360" w:lineRule="auto"/>
        <w:rPr>
          <w:color w:val="auto"/>
          <w:sz w:val="24"/>
          <w:szCs w:val="20"/>
          <w:highlight w:val="none"/>
        </w:rPr>
      </w:pPr>
      <w:r>
        <w:rPr>
          <w:color w:val="auto"/>
          <w:sz w:val="24"/>
          <w:szCs w:val="20"/>
          <w:highlight w:val="none"/>
        </w:rPr>
        <w:t xml:space="preserve">代理人无转委托权。</w:t>
      </w:r>
      <w:r>
        <w:rPr>
          <w:color w:val="auto"/>
          <w:sz w:val="24"/>
          <w:szCs w:val="20"/>
          <w:highlight w:val="none"/>
        </w:rPr>
        <w:br/>
      </w:r>
      <w:r/>
    </w:p>
    <w:p>
      <w:pPr>
        <w:spacing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：________________</w:t>
      </w:r>
      <w:r/>
    </w:p>
    <w:p>
      <w:pPr>
        <w:spacing w:line="360" w:lineRule="auto"/>
        <w:rPr>
          <w:color w:val="auto"/>
          <w:sz w:val="24"/>
          <w:szCs w:val="20"/>
          <w:highlight w:val="none"/>
        </w:rPr>
      </w:pPr>
      <w:r>
        <w:rPr>
          <w:color w:val="auto"/>
          <w:sz w:val="24"/>
          <w:szCs w:val="20"/>
          <w:highlight w:val="none"/>
        </w:rPr>
        <w:t xml:space="preserve">法定代表人（单位负责人）（签字、签章或印鉴）：</w:t>
      </w:r>
      <w:r>
        <w:rPr>
          <w:color w:val="auto"/>
          <w:sz w:val="24"/>
          <w:highlight w:val="none"/>
          <w:lang w:val="zh-CN"/>
        </w:rPr>
        <w:t xml:space="preserve">________________</w:t>
      </w:r>
      <w:r/>
    </w:p>
    <w:p>
      <w:pPr>
        <w:spacing w:line="360" w:lineRule="auto"/>
        <w:rPr>
          <w:color w:val="auto"/>
          <w:sz w:val="24"/>
          <w:highlight w:val="none"/>
          <w:lang w:val="zh-CN"/>
        </w:rPr>
      </w:pPr>
      <w:r>
        <w:rPr>
          <w:color w:val="auto"/>
          <w:sz w:val="24"/>
          <w:highlight w:val="none"/>
        </w:rPr>
        <w:t xml:space="preserve">委托代理人（签字/签章）：</w:t>
      </w:r>
      <w:r>
        <w:rPr>
          <w:color w:val="auto"/>
          <w:sz w:val="24"/>
          <w:highlight w:val="none"/>
          <w:lang w:val="zh-CN"/>
        </w:rPr>
        <w:t xml:space="preserve">________________</w:t>
      </w:r>
      <w:r>
        <w:rPr>
          <w:color w:val="auto"/>
          <w:sz w:val="24"/>
          <w:highlight w:val="none"/>
        </w:rPr>
        <w:t xml:space="preserve">    </w:t>
      </w:r>
      <w:r>
        <w:rPr>
          <w:color w:val="auto"/>
          <w:sz w:val="24"/>
          <w:highlight w:val="none"/>
          <w:lang w:val="zh-CN"/>
        </w:rPr>
        <w:t xml:space="preserve">                      </w:t>
      </w:r>
      <w:r/>
    </w:p>
    <w:p>
      <w:pPr>
        <w:spacing w:line="360" w:lineRule="auto"/>
        <w:rPr>
          <w:color w:val="auto"/>
          <w:sz w:val="24"/>
          <w:highlight w:val="none"/>
          <w:lang w:val="zh-CN"/>
        </w:rPr>
      </w:pPr>
      <w:r>
        <w:rPr>
          <w:color w:val="auto"/>
          <w:sz w:val="24"/>
          <w:highlight w:val="none"/>
        </w:rPr>
        <w:t xml:space="preserve">日期：_____年______月______日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说明：</w:t>
      </w:r>
      <w:r/>
    </w:p>
    <w:p>
      <w:pPr>
        <w:jc w:val="left"/>
        <w:spacing w:line="360" w:lineRule="auto"/>
        <w:tabs>
          <w:tab w:val="left" w:pos="5580" w:leader="none"/>
        </w:tabs>
        <w:rPr>
          <w:color w:val="auto"/>
          <w:sz w:val="24"/>
          <w:szCs w:val="20"/>
          <w:highlight w:val="none"/>
        </w:rPr>
      </w:pPr>
      <w:r>
        <w:rPr>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color w:val="auto"/>
          <w:sz w:val="24"/>
          <w:szCs w:val="20"/>
          <w:highlight w:val="none"/>
        </w:rPr>
      </w:pPr>
      <w:r>
        <w:rPr>
          <w:color w:val="auto"/>
          <w:sz w:val="24"/>
          <w:szCs w:val="20"/>
          <w:highlight w:val="none"/>
        </w:rPr>
        <w:t xml:space="preserve">2.若投标文件中签字之处均为法定代表人（单位负责人）本人签署，则可不提供本《授权委托书》，但须提供《法定代表人（单位负责人）身份证明》。</w:t>
      </w:r>
      <w:r/>
    </w:p>
    <w:p>
      <w:pPr>
        <w:jc w:val="left"/>
        <w:spacing w:line="360" w:lineRule="auto"/>
        <w:tabs>
          <w:tab w:val="left" w:pos="5580" w:leader="none"/>
        </w:tabs>
        <w:rPr>
          <w:color w:val="auto"/>
          <w:sz w:val="30"/>
          <w:szCs w:val="30"/>
          <w:highlight w:val="none"/>
        </w:rPr>
      </w:pPr>
      <w:r>
        <w:rPr>
          <w:color w:val="auto"/>
          <w:sz w:val="24"/>
          <w:szCs w:val="20"/>
          <w:highlight w:val="none"/>
        </w:rPr>
        <w:t xml:space="preserve">3.供应商为自然人的情形，可不提供本《授权委托书》。</w:t>
      </w:r>
      <w:r>
        <w:rPr>
          <w:color w:val="auto"/>
          <w:sz w:val="30"/>
          <w:szCs w:val="30"/>
          <w:highlight w:val="none"/>
        </w:rPr>
        <w:br w:type="page" w:clear="all"/>
      </w:r>
      <w:r/>
    </w:p>
    <w:p>
      <w:pPr>
        <w:jc w:val="center"/>
        <w:spacing w:line="360" w:lineRule="exact"/>
        <w:rPr>
          <w:b/>
          <w:color w:val="auto"/>
          <w:sz w:val="36"/>
          <w:szCs w:val="36"/>
          <w:highlight w:val="none"/>
        </w:rPr>
      </w:pPr>
      <w:r>
        <w:rPr>
          <w:b/>
          <w:color w:val="auto"/>
          <w:sz w:val="36"/>
          <w:szCs w:val="36"/>
          <w:highlight w:val="none"/>
        </w:rPr>
        <w:t xml:space="preserve">法定代表人（单位负责人）身份证明</w:t>
      </w:r>
      <w:r/>
    </w:p>
    <w:p>
      <w:pPr>
        <w:spacing w:line="200" w:lineRule="exact"/>
        <w:rPr>
          <w:color w:val="auto"/>
          <w:sz w:val="20"/>
          <w:szCs w:val="20"/>
          <w:highlight w:val="none"/>
        </w:rPr>
      </w:pPr>
      <w:r>
        <w:rPr>
          <w:color w:val="auto"/>
          <w:sz w:val="20"/>
          <w:szCs w:val="20"/>
          <w:highlight w:val="none"/>
        </w:rPr>
      </w:r>
      <w:r/>
    </w:p>
    <w:p>
      <w:pPr>
        <w:spacing w:line="360" w:lineRule="auto"/>
        <w:tabs>
          <w:tab w:val="left" w:pos="5580" w:leader="none"/>
        </w:tabs>
        <w:rPr>
          <w:color w:val="auto"/>
          <w:sz w:val="24"/>
          <w:highlight w:val="none"/>
        </w:rPr>
      </w:pPr>
      <w:r>
        <w:rPr>
          <w:color w:val="auto"/>
          <w:sz w:val="24"/>
          <w:highlight w:val="none"/>
        </w:rPr>
        <w:t xml:space="preserve">致：【采购单位】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auto"/>
          <w:sz w:val="24"/>
          <w:highlight w:val="none"/>
        </w:rPr>
      </w:pPr>
      <w:r>
        <w:rPr>
          <w:color w:val="auto"/>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系</w:t>
      </w:r>
      <w:r>
        <w:rPr>
          <w:color w:val="auto"/>
          <w:sz w:val="24"/>
          <w:highlight w:val="none"/>
          <w:u w:val="single"/>
        </w:rPr>
        <w:tab/>
      </w:r>
      <w:r>
        <w:rPr>
          <w:color w:val="auto"/>
          <w:sz w:val="24"/>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ind w:right="-46"/>
        <w:spacing w:before="120" w:line="583" w:lineRule="auto"/>
        <w:tabs>
          <w:tab w:val="left" w:pos="567" w:leader="none"/>
        </w:tabs>
        <w:rPr>
          <w:color w:val="auto"/>
          <w:spacing w:val="-3"/>
          <w:sz w:val="24"/>
          <w:highlight w:val="none"/>
        </w:rPr>
      </w:pPr>
      <w:r>
        <w:rPr>
          <w:color w:val="auto"/>
          <w:sz w:val="24"/>
          <w:highlight w:val="none"/>
        </w:rPr>
        <w:t xml:space="preserve">附：</w:t>
      </w:r>
      <w:r>
        <w:rPr>
          <w:color w:val="auto"/>
          <w:spacing w:val="-3"/>
          <w:sz w:val="24"/>
          <w:highlight w:val="none"/>
        </w:rPr>
        <w:t xml:space="preserve">法</w:t>
      </w:r>
      <w:r>
        <w:rPr>
          <w:color w:val="auto"/>
          <w:sz w:val="24"/>
          <w:highlight w:val="none"/>
        </w:rPr>
        <w:t xml:space="preserve">定</w:t>
      </w:r>
      <w:r>
        <w:rPr>
          <w:color w:val="auto"/>
          <w:spacing w:val="-3"/>
          <w:sz w:val="24"/>
          <w:highlight w:val="none"/>
        </w:rPr>
        <w:t xml:space="preserve">代</w:t>
      </w:r>
      <w:r>
        <w:rPr>
          <w:color w:val="auto"/>
          <w:sz w:val="24"/>
          <w:highlight w:val="none"/>
        </w:rPr>
        <w:t xml:space="preserve">表</w:t>
      </w:r>
      <w:r>
        <w:rPr>
          <w:color w:val="auto"/>
          <w:spacing w:val="-3"/>
          <w:sz w:val="24"/>
          <w:highlight w:val="none"/>
        </w:rPr>
        <w:t xml:space="preserve">人</w:t>
      </w:r>
      <w:r>
        <w:rPr>
          <w:color w:val="auto"/>
          <w:sz w:val="24"/>
          <w:highlight w:val="none"/>
        </w:rPr>
        <w:t xml:space="preserve">（</w:t>
      </w:r>
      <w:r>
        <w:rPr>
          <w:color w:val="auto"/>
          <w:spacing w:val="-3"/>
          <w:sz w:val="24"/>
          <w:highlight w:val="none"/>
        </w:rPr>
        <w:t xml:space="preserve">单</w:t>
      </w:r>
      <w:r>
        <w:rPr>
          <w:color w:val="auto"/>
          <w:sz w:val="24"/>
          <w:highlight w:val="none"/>
        </w:rPr>
        <w:t xml:space="preserve">位</w:t>
      </w:r>
      <w:r>
        <w:rPr>
          <w:color w:val="auto"/>
          <w:spacing w:val="-3"/>
          <w:sz w:val="24"/>
          <w:highlight w:val="none"/>
        </w:rPr>
        <w:t xml:space="preserve">负</w:t>
      </w:r>
      <w:r>
        <w:rPr>
          <w:color w:val="auto"/>
          <w:sz w:val="24"/>
          <w:highlight w:val="none"/>
        </w:rPr>
        <w:t xml:space="preserve">责人</w:t>
      </w:r>
      <w:r>
        <w:rPr>
          <w:color w:val="auto"/>
          <w:spacing w:val="-3"/>
          <w:sz w:val="24"/>
          <w:highlight w:val="none"/>
        </w:rPr>
        <w:t xml:space="preserve">）有效期内的身份证正反面电子件。</w:t>
      </w:r>
      <w:r/>
    </w:p>
    <w:tbl>
      <w:tblPr>
        <w:tblStyle w:val="7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spacing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：________________</w:t>
      </w:r>
      <w:r/>
    </w:p>
    <w:p>
      <w:pPr>
        <w:ind w:right="95"/>
        <w:spacing w:before="120" w:line="583" w:lineRule="auto"/>
        <w:tabs>
          <w:tab w:val="left" w:pos="567" w:leader="none"/>
        </w:tabs>
        <w:rPr>
          <w:color w:val="auto"/>
          <w:spacing w:val="-3"/>
          <w:sz w:val="24"/>
          <w:highlight w:val="none"/>
        </w:rPr>
      </w:pPr>
      <w:r>
        <w:rPr>
          <w:color w:val="auto"/>
          <w:spacing w:val="-3"/>
          <w:sz w:val="24"/>
          <w:highlight w:val="none"/>
        </w:rPr>
        <w:t xml:space="preserve">法定代表人（</w:t>
      </w:r>
      <w:r>
        <w:rPr>
          <w:color w:val="auto"/>
          <w:sz w:val="24"/>
          <w:highlight w:val="none"/>
        </w:rPr>
        <w:t xml:space="preserve">单位负责人</w:t>
      </w:r>
      <w:r>
        <w:rPr>
          <w:color w:val="auto"/>
          <w:spacing w:val="-3"/>
          <w:sz w:val="24"/>
          <w:highlight w:val="none"/>
        </w:rPr>
        <w:t xml:space="preserve">）（签字、签章或印鉴）：_______</w:t>
      </w:r>
      <w:r/>
    </w:p>
    <w:p>
      <w:pPr>
        <w:spacing w:line="360" w:lineRule="auto"/>
        <w:rPr>
          <w:color w:val="auto"/>
          <w:sz w:val="24"/>
          <w:highlight w:val="none"/>
        </w:rPr>
      </w:pPr>
      <w:r>
        <w:rPr>
          <w:color w:val="auto"/>
          <w:sz w:val="24"/>
          <w:highlight w:val="none"/>
        </w:rPr>
      </w:r>
      <w:r/>
    </w:p>
    <w:p>
      <w:pPr>
        <w:spacing w:line="360" w:lineRule="auto"/>
        <w:rPr>
          <w:color w:val="auto"/>
          <w:sz w:val="24"/>
          <w:highlight w:val="none"/>
          <w:lang w:val="zh-CN"/>
        </w:rPr>
      </w:pPr>
      <w:r>
        <w:rPr>
          <w:color w:val="auto"/>
          <w:sz w:val="24"/>
          <w:highlight w:val="none"/>
        </w:rPr>
        <w:t xml:space="preserve">日期：_____年______月______日</w:t>
      </w:r>
      <w:r/>
    </w:p>
    <w:p>
      <w:pPr>
        <w:pStyle w:val="697"/>
        <w:numPr>
          <w:ilvl w:val="0"/>
          <w:numId w:val="0"/>
        </w:numPr>
        <w:spacing w:before="0" w:after="0" w:line="240" w:lineRule="auto"/>
        <w:rPr>
          <w:rFonts w:ascii="Times New Roman" w:hAnsi="Times New Roman"/>
          <w:b w:val="0"/>
          <w:bCs w:val="0"/>
          <w:color w:val="auto"/>
          <w:szCs w:val="21"/>
          <w:highlight w:val="none"/>
        </w:rPr>
      </w:pPr>
      <w:r>
        <w:rPr>
          <w:rFonts w:ascii="Times New Roman" w:hAnsi="Times New Roman"/>
          <w:color w:val="auto"/>
          <w:sz w:val="24"/>
          <w:highlight w:val="none"/>
        </w:rPr>
        <w:br w:type="page" w:clear="all"/>
      </w:r>
      <w:r>
        <w:rPr>
          <w:rFonts w:ascii="Times New Roman" w:hAnsi="Times New Roman"/>
          <w:color w:val="auto"/>
          <w:sz w:val="24"/>
          <w:highlight w:val="none"/>
        </w:rPr>
        <w:t xml:space="preserve">格式</w:t>
      </w:r>
      <w:r>
        <w:rPr>
          <w:rFonts w:hint="eastAsia" w:ascii="Times New Roman" w:hAnsi="Times New Roman"/>
          <w:color w:val="auto"/>
          <w:sz w:val="24"/>
          <w:highlight w:val="none"/>
          <w:lang w:val="en-US" w:eastAsia="zh-CN"/>
        </w:rPr>
        <w:t xml:space="preserve">8</w:t>
      </w:r>
      <w:r>
        <w:rPr>
          <w:rFonts w:ascii="Times New Roman" w:hAnsi="Times New Roman"/>
          <w:color w:val="auto"/>
          <w:sz w:val="24"/>
          <w:highlight w:val="none"/>
        </w:rPr>
        <w:t xml:space="preserve">、商务条款偏离表</w:t>
      </w:r>
      <w:r/>
    </w:p>
    <w:p>
      <w:pPr>
        <w:jc w:val="center"/>
        <w:rPr>
          <w:rFonts w:eastAsia="黑体"/>
          <w:bCs/>
          <w:color w:val="auto"/>
          <w:sz w:val="36"/>
          <w:szCs w:val="28"/>
          <w:highlight w:val="none"/>
        </w:rPr>
      </w:pPr>
      <w:r>
        <w:rPr>
          <w:rFonts w:eastAsia="黑体"/>
          <w:bCs/>
          <w:color w:val="auto"/>
          <w:sz w:val="36"/>
          <w:szCs w:val="28"/>
          <w:highlight w:val="none"/>
        </w:rPr>
        <w:t xml:space="preserve">商务条款偏离表</w:t>
      </w:r>
      <w:r/>
    </w:p>
    <w:p>
      <w:pPr>
        <w:ind w:firstLine="480"/>
        <w:spacing w:line="360" w:lineRule="auto"/>
        <w:rPr>
          <w:b/>
          <w:bCs/>
          <w:color w:val="auto"/>
          <w:sz w:val="24"/>
          <w:highlight w:val="none"/>
        </w:rPr>
      </w:pPr>
      <w:r>
        <w:rPr>
          <w:color w:val="auto"/>
          <w:sz w:val="24"/>
          <w:highlight w:val="none"/>
        </w:rPr>
        <w:t xml:space="preserve">请逐条对应采购文件“项目需求”等内容要求的商务条件，填写该表。</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color w:val="auto"/>
                <w:sz w:val="24"/>
                <w:highlight w:val="none"/>
              </w:rPr>
            </w:pPr>
            <w:r>
              <w:rPr>
                <w:color w:val="auto"/>
                <w:sz w:val="24"/>
                <w:highlight w:val="none"/>
              </w:rPr>
              <w:t xml:space="preserve">项号</w:t>
            </w:r>
            <w:r/>
          </w:p>
        </w:tc>
        <w:tc>
          <w:tcPr>
            <w:tcW w:w="2602" w:type="dxa"/>
            <w:vAlign w:val="center"/>
            <w:textDirection w:val="lrTb"/>
            <w:noWrap w:val="false"/>
          </w:tcPr>
          <w:p>
            <w:pPr>
              <w:jc w:val="center"/>
              <w:spacing w:line="360" w:lineRule="auto"/>
              <w:rPr>
                <w:color w:val="auto"/>
                <w:sz w:val="24"/>
                <w:highlight w:val="none"/>
              </w:rPr>
            </w:pPr>
            <w:r>
              <w:rPr>
                <w:color w:val="auto"/>
                <w:sz w:val="24"/>
                <w:highlight w:val="none"/>
              </w:rPr>
              <w:t xml:space="preserve">采购文件的商务条款</w:t>
            </w:r>
            <w:r/>
          </w:p>
        </w:tc>
        <w:tc>
          <w:tcPr>
            <w:tcW w:w="2746" w:type="dxa"/>
            <w:vAlign w:val="center"/>
            <w:textDirection w:val="lrTb"/>
            <w:noWrap w:val="false"/>
          </w:tcPr>
          <w:p>
            <w:pPr>
              <w:jc w:val="center"/>
              <w:spacing w:line="360" w:lineRule="auto"/>
              <w:rPr>
                <w:color w:val="auto"/>
                <w:sz w:val="24"/>
                <w:highlight w:val="none"/>
              </w:rPr>
            </w:pPr>
            <w:r>
              <w:rPr>
                <w:color w:val="auto"/>
                <w:sz w:val="24"/>
                <w:highlight w:val="none"/>
              </w:rPr>
              <w:t xml:space="preserve">响应文件的商务条款</w:t>
            </w:r>
            <w:r/>
          </w:p>
        </w:tc>
        <w:tc>
          <w:tcPr>
            <w:tcW w:w="2293" w:type="dxa"/>
            <w:vAlign w:val="center"/>
            <w:textDirection w:val="lrTb"/>
            <w:noWrap w:val="false"/>
          </w:tcPr>
          <w:p>
            <w:pPr>
              <w:jc w:val="center"/>
              <w:spacing w:line="360" w:lineRule="auto"/>
              <w:rPr>
                <w:color w:val="auto"/>
                <w:sz w:val="24"/>
                <w:highlight w:val="none"/>
              </w:rPr>
            </w:pPr>
            <w:r>
              <w:rPr>
                <w:color w:val="auto"/>
                <w:sz w:val="24"/>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602"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746"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c>
          <w:tcPr>
            <w:tcW w:w="2293" w:type="dxa"/>
            <w:vAlign w:val="top"/>
            <w:textDirection w:val="lrTb"/>
            <w:noWrap w:val="false"/>
          </w:tcPr>
          <w:p>
            <w:pPr>
              <w:ind w:firstLine="480"/>
              <w:jc w:val="center"/>
              <w:spacing w:line="360" w:lineRule="auto"/>
              <w:rPr>
                <w:color w:val="auto"/>
                <w:sz w:val="24"/>
                <w:highlight w:val="none"/>
              </w:rPr>
            </w:pPr>
            <w:r>
              <w:rPr>
                <w:color w:val="auto"/>
                <w:sz w:val="24"/>
                <w:highlight w:val="none"/>
              </w:rPr>
            </w:r>
            <w:r/>
          </w:p>
        </w:tc>
      </w:tr>
    </w:tbl>
    <w:p>
      <w:pPr>
        <w:pStyle w:val="706"/>
        <w:spacing w:line="400" w:lineRule="exact"/>
        <w:rPr>
          <w:rFonts w:ascii="Times New Roman" w:hAnsi="Times New Roman"/>
          <w:color w:val="auto"/>
          <w:highlight w:val="none"/>
        </w:rPr>
      </w:pPr>
      <w:r>
        <w:rPr>
          <w:rFonts w:ascii="Times New Roman" w:hAnsi="Times New Roman"/>
          <w:color w:val="auto"/>
          <w:sz w:val="24"/>
          <w:szCs w:val="24"/>
          <w:highlight w:val="none"/>
        </w:rPr>
        <w:t xml:space="preserve">注：“偏离说明”填写“正偏离”“负偏离”或“无偏离”。</w:t>
      </w:r>
      <w:r/>
    </w:p>
    <w:p>
      <w:pPr>
        <w:ind w:firstLine="480"/>
        <w:jc w:val="left"/>
        <w:spacing w:line="360" w:lineRule="auto"/>
        <w:rPr>
          <w:bCs/>
          <w:color w:val="auto"/>
          <w:sz w:val="24"/>
          <w:highlight w:val="none"/>
        </w:rPr>
      </w:pPr>
      <w:r>
        <w:rPr>
          <w:bCs/>
          <w:color w:val="auto"/>
          <w:sz w:val="24"/>
          <w:highlight w:val="none"/>
        </w:rPr>
      </w:r>
      <w:r/>
    </w:p>
    <w:p>
      <w:pPr>
        <w:ind w:firstLine="480"/>
        <w:spacing w:line="360" w:lineRule="auto"/>
        <w:rPr>
          <w:color w:val="auto"/>
          <w:sz w:val="24"/>
          <w:highlight w:val="none"/>
        </w:rPr>
      </w:pPr>
      <w:r>
        <w:rPr>
          <w:color w:val="auto"/>
          <w:sz w:val="24"/>
          <w:highlight w:val="none"/>
        </w:rPr>
        <w:t xml:space="preserve">投标人（盖章）：</w:t>
      </w:r>
      <w:r/>
    </w:p>
    <w:p>
      <w:pPr>
        <w:ind w:firstLine="480"/>
        <w:spacing w:line="360" w:lineRule="auto"/>
        <w:rPr>
          <w:color w:val="auto"/>
          <w:sz w:val="24"/>
          <w:highlight w:val="none"/>
        </w:rPr>
      </w:pPr>
      <w:r>
        <w:rPr>
          <w:color w:val="auto"/>
          <w:sz w:val="24"/>
          <w:highlight w:val="none"/>
        </w:rPr>
        <w:t xml:space="preserve">法定代表人或委托代理人（签字或盖章）：</w:t>
      </w:r>
      <w:r/>
    </w:p>
    <w:p>
      <w:pPr>
        <w:pStyle w:val="706"/>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pStyle w:val="697"/>
        <w:numPr>
          <w:ilvl w:val="0"/>
          <w:numId w:val="0"/>
        </w:numPr>
        <w:spacing w:before="0" w:after="0" w:line="240" w:lineRule="auto"/>
        <w:rPr>
          <w:rFonts w:ascii="Times New Roman" w:hAnsi="Times New Roman"/>
          <w:color w:val="auto"/>
          <w:szCs w:val="21"/>
          <w:highlight w:val="none"/>
        </w:rPr>
      </w:pPr>
      <w:r>
        <w:rPr>
          <w:rFonts w:ascii="Times New Roman" w:hAnsi="Times New Roman"/>
          <w:color w:val="auto"/>
          <w:highlight w:val="none"/>
        </w:rPr>
        <w:br w:type="page" w:clear="all"/>
      </w:r>
      <w:r>
        <w:rPr>
          <w:rFonts w:ascii="Times New Roman" w:hAnsi="Times New Roman"/>
          <w:color w:val="auto"/>
          <w:sz w:val="24"/>
          <w:highlight w:val="none"/>
        </w:rPr>
        <w:t xml:space="preserve">格式</w:t>
      </w:r>
      <w:r>
        <w:rPr>
          <w:rFonts w:hint="eastAsia" w:ascii="Times New Roman" w:hAnsi="Times New Roman"/>
          <w:color w:val="auto"/>
          <w:sz w:val="24"/>
          <w:highlight w:val="none"/>
          <w:lang w:val="en-US" w:eastAsia="zh-CN"/>
        </w:rPr>
        <w:t xml:space="preserve">9</w:t>
      </w:r>
      <w:r>
        <w:rPr>
          <w:rFonts w:ascii="Times New Roman" w:hAnsi="Times New Roman"/>
          <w:color w:val="auto"/>
          <w:sz w:val="24"/>
          <w:highlight w:val="none"/>
        </w:rPr>
        <w:t xml:space="preserve">、承诺书</w:t>
      </w:r>
      <w:r/>
    </w:p>
    <w:p>
      <w:pPr>
        <w:jc w:val="center"/>
        <w:rPr>
          <w:rFonts w:eastAsia="黑体"/>
          <w:bCs/>
          <w:color w:val="auto"/>
          <w:sz w:val="36"/>
          <w:szCs w:val="28"/>
          <w:highlight w:val="none"/>
        </w:rPr>
      </w:pPr>
      <w:r>
        <w:rPr>
          <w:rFonts w:eastAsia="黑体"/>
          <w:bCs/>
          <w:color w:val="auto"/>
          <w:sz w:val="36"/>
          <w:szCs w:val="28"/>
          <w:highlight w:val="none"/>
        </w:rPr>
        <w:t xml:space="preserve">承诺书</w:t>
      </w:r>
      <w:r/>
    </w:p>
    <w:p>
      <w:pPr>
        <w:pStyle w:val="706"/>
        <w:ind w:firstLine="480"/>
        <w:jc w:val="center"/>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（请按“项目需求”等内容要求自行填写，格式自定)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投标人（盖章）：</w:t>
      </w:r>
      <w:r/>
    </w:p>
    <w:p>
      <w:pPr>
        <w:ind w:firstLine="480"/>
        <w:spacing w:line="360" w:lineRule="auto"/>
        <w:rPr>
          <w:color w:val="auto"/>
          <w:sz w:val="24"/>
          <w:highlight w:val="none"/>
        </w:rPr>
      </w:pPr>
      <w:r>
        <w:rPr>
          <w:color w:val="auto"/>
          <w:sz w:val="24"/>
          <w:highlight w:val="none"/>
        </w:rPr>
        <w:t xml:space="preserve">法定代表人或委托代理人（签字或盖章）：</w:t>
      </w:r>
      <w:r/>
    </w:p>
    <w:p>
      <w:pPr>
        <w:pStyle w:val="706"/>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pStyle w:val="697"/>
        <w:numPr>
          <w:ilvl w:val="0"/>
          <w:numId w:val="0"/>
        </w:numPr>
        <w:spacing w:before="0" w:after="0" w:line="240" w:lineRule="auto"/>
        <w:rPr>
          <w:rFonts w:ascii="Times New Roman" w:hAnsi="Times New Roman"/>
          <w:color w:val="auto"/>
          <w:szCs w:val="21"/>
          <w:highlight w:val="none"/>
        </w:rPr>
      </w:pPr>
      <w:r>
        <w:rPr>
          <w:rFonts w:ascii="Times New Roman" w:hAnsi="Times New Roman"/>
          <w:color w:val="auto"/>
          <w:highlight w:val="none"/>
        </w:rPr>
        <w:br w:type="page" w:clear="all"/>
      </w:r>
      <w:r>
        <w:rPr>
          <w:rFonts w:ascii="Times New Roman" w:hAnsi="Times New Roman"/>
          <w:color w:val="auto"/>
          <w:sz w:val="24"/>
          <w:highlight w:val="none"/>
        </w:rPr>
        <w:t xml:space="preserve">格式1</w:t>
      </w:r>
      <w:r>
        <w:rPr>
          <w:rFonts w:hint="eastAsia" w:ascii="Times New Roman" w:hAnsi="Times New Roman"/>
          <w:color w:val="auto"/>
          <w:sz w:val="24"/>
          <w:highlight w:val="none"/>
          <w:lang w:val="en-US" w:eastAsia="zh-CN"/>
        </w:rPr>
        <w:t xml:space="preserve">0</w:t>
      </w:r>
      <w:r>
        <w:rPr>
          <w:rFonts w:ascii="Times New Roman" w:hAnsi="Times New Roman"/>
          <w:color w:val="auto"/>
          <w:sz w:val="24"/>
          <w:highlight w:val="none"/>
        </w:rPr>
        <w:t xml:space="preserve">、项目团队人员一览表</w:t>
      </w:r>
      <w:r/>
    </w:p>
    <w:p>
      <w:pPr>
        <w:ind w:firstLine="3233"/>
        <w:spacing w:line="520" w:lineRule="exact"/>
        <w:rPr>
          <w:b/>
          <w:bCs/>
          <w:color w:val="auto"/>
          <w:sz w:val="28"/>
          <w:highlight w:val="none"/>
        </w:rPr>
      </w:pPr>
      <w:r>
        <w:rPr>
          <w:b/>
          <w:bCs/>
          <w:color w:val="auto"/>
          <w:sz w:val="28"/>
          <w:highlight w:val="none"/>
        </w:rPr>
      </w:r>
      <w:r/>
    </w:p>
    <w:p>
      <w:pPr>
        <w:jc w:val="center"/>
        <w:rPr>
          <w:rFonts w:eastAsia="黑体"/>
          <w:bCs/>
          <w:color w:val="auto"/>
          <w:sz w:val="36"/>
          <w:szCs w:val="28"/>
          <w:highlight w:val="none"/>
        </w:rPr>
      </w:pPr>
      <w:r>
        <w:rPr>
          <w:rFonts w:eastAsia="黑体"/>
          <w:bCs/>
          <w:color w:val="auto"/>
          <w:sz w:val="36"/>
          <w:szCs w:val="28"/>
          <w:highlight w:val="none"/>
        </w:rPr>
        <w:t xml:space="preserve">项目团队人员一览表</w:t>
      </w:r>
      <w:r/>
    </w:p>
    <w:tbl>
      <w:tblPr>
        <w:tblStyle w:val="700"/>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color w:val="auto"/>
                <w:highlight w:val="none"/>
              </w:rPr>
            </w:pPr>
            <w:r>
              <w:rPr>
                <w:color w:val="auto"/>
                <w:highlight w:val="none"/>
              </w:rPr>
              <w:t xml:space="preserve">姓  名</w:t>
            </w:r>
            <w:r/>
          </w:p>
        </w:tc>
        <w:tc>
          <w:tcPr>
            <w:tcW w:w="1905" w:type="dxa"/>
            <w:vAlign w:val="center"/>
            <w:textDirection w:val="lrTb"/>
            <w:noWrap w:val="false"/>
          </w:tcPr>
          <w:p>
            <w:pPr>
              <w:jc w:val="center"/>
              <w:spacing w:line="520" w:lineRule="exact"/>
              <w:rPr>
                <w:color w:val="auto"/>
                <w:highlight w:val="none"/>
              </w:rPr>
            </w:pPr>
            <w:r>
              <w:rPr>
                <w:color w:val="auto"/>
                <w:highlight w:val="none"/>
              </w:rPr>
              <w:t xml:space="preserve">本项目拟任</w:t>
            </w:r>
            <w:r/>
          </w:p>
          <w:p>
            <w:pPr>
              <w:jc w:val="center"/>
              <w:spacing w:line="520" w:lineRule="exact"/>
              <w:rPr>
                <w:color w:val="auto"/>
                <w:highlight w:val="none"/>
              </w:rPr>
            </w:pPr>
            <w:r>
              <w:rPr>
                <w:color w:val="auto"/>
                <w:highlight w:val="none"/>
              </w:rPr>
              <w:t xml:space="preserve">职  务</w:t>
            </w:r>
            <w:r/>
          </w:p>
        </w:tc>
        <w:tc>
          <w:tcPr>
            <w:tcW w:w="1127" w:type="dxa"/>
            <w:vAlign w:val="center"/>
            <w:textDirection w:val="lrTb"/>
            <w:noWrap w:val="false"/>
          </w:tcPr>
          <w:p>
            <w:pPr>
              <w:jc w:val="center"/>
              <w:spacing w:line="520" w:lineRule="exact"/>
              <w:rPr>
                <w:color w:val="auto"/>
                <w:highlight w:val="none"/>
              </w:rPr>
            </w:pPr>
            <w:r>
              <w:rPr>
                <w:color w:val="auto"/>
                <w:highlight w:val="none"/>
              </w:rPr>
              <w:t xml:space="preserve">技术</w:t>
            </w:r>
            <w:r/>
          </w:p>
          <w:p>
            <w:pPr>
              <w:jc w:val="center"/>
              <w:spacing w:line="520" w:lineRule="exact"/>
              <w:rPr>
                <w:color w:val="auto"/>
                <w:highlight w:val="none"/>
              </w:rPr>
            </w:pPr>
            <w:r>
              <w:rPr>
                <w:color w:val="auto"/>
                <w:highlight w:val="none"/>
              </w:rPr>
              <w:t xml:space="preserve">职称</w:t>
            </w:r>
            <w:r/>
          </w:p>
        </w:tc>
        <w:tc>
          <w:tcPr>
            <w:tcW w:w="896" w:type="dxa"/>
            <w:vAlign w:val="center"/>
            <w:textDirection w:val="lrTb"/>
            <w:noWrap w:val="false"/>
          </w:tcPr>
          <w:p>
            <w:pPr>
              <w:jc w:val="center"/>
              <w:spacing w:line="520" w:lineRule="exact"/>
              <w:rPr>
                <w:color w:val="auto"/>
                <w:highlight w:val="none"/>
              </w:rPr>
            </w:pPr>
            <w:r>
              <w:rPr>
                <w:color w:val="auto"/>
                <w:highlight w:val="none"/>
              </w:rPr>
              <w:t xml:space="preserve">年龄</w:t>
            </w:r>
            <w:r/>
          </w:p>
        </w:tc>
        <w:tc>
          <w:tcPr>
            <w:tcW w:w="896" w:type="dxa"/>
            <w:vAlign w:val="center"/>
            <w:textDirection w:val="lrTb"/>
            <w:noWrap w:val="false"/>
          </w:tcPr>
          <w:p>
            <w:pPr>
              <w:jc w:val="center"/>
              <w:spacing w:line="520" w:lineRule="exact"/>
              <w:rPr>
                <w:color w:val="auto"/>
                <w:highlight w:val="none"/>
              </w:rPr>
            </w:pPr>
            <w:r>
              <w:rPr>
                <w:color w:val="auto"/>
                <w:highlight w:val="none"/>
              </w:rPr>
              <w:t xml:space="preserve">学历</w:t>
            </w:r>
            <w:r/>
          </w:p>
        </w:tc>
        <w:tc>
          <w:tcPr>
            <w:tcW w:w="2814" w:type="dxa"/>
            <w:vAlign w:val="center"/>
            <w:textDirection w:val="lrTb"/>
            <w:noWrap w:val="false"/>
          </w:tcPr>
          <w:p>
            <w:pPr>
              <w:jc w:val="center"/>
              <w:spacing w:line="520" w:lineRule="exact"/>
              <w:rPr>
                <w:color w:val="auto"/>
                <w:highlight w:val="none"/>
              </w:rPr>
            </w:pPr>
            <w:r>
              <w:rPr>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trHeight w:val="729"/>
        </w:trPr>
        <w:tc>
          <w:tcPr>
            <w:tcW w:w="1470"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90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127"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896"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814" w:type="dxa"/>
            <w:vAlign w:val="center"/>
            <w:textDirection w:val="lrTb"/>
            <w:noWrap w:val="false"/>
          </w:tcPr>
          <w:p>
            <w:pPr>
              <w:jc w:val="center"/>
              <w:spacing w:line="520" w:lineRule="exact"/>
              <w:rPr>
                <w:color w:val="auto"/>
                <w:sz w:val="28"/>
                <w:highlight w:val="none"/>
              </w:rPr>
            </w:pPr>
            <w:r>
              <w:rPr>
                <w:color w:val="auto"/>
                <w:sz w:val="28"/>
                <w:highlight w:val="none"/>
              </w:rPr>
            </w:r>
            <w:r/>
          </w:p>
        </w:tc>
      </w:tr>
    </w:tbl>
    <w:p>
      <w:pPr>
        <w:spacing w:line="400" w:lineRule="exact"/>
        <w:rPr>
          <w:b/>
          <w:color w:val="auto"/>
          <w:sz w:val="28"/>
          <w:szCs w:val="30"/>
          <w:highlight w:val="none"/>
        </w:rPr>
      </w:pPr>
      <w:r>
        <w:rPr>
          <w:b/>
          <w:color w:val="auto"/>
          <w:sz w:val="28"/>
          <w:szCs w:val="30"/>
          <w:highlight w:val="none"/>
        </w:rPr>
      </w:r>
      <w:r/>
    </w:p>
    <w:p>
      <w:pPr>
        <w:jc w:val="center"/>
        <w:spacing w:line="400" w:lineRule="exact"/>
        <w:rPr>
          <w:b/>
          <w:color w:val="auto"/>
          <w:sz w:val="28"/>
          <w:szCs w:val="30"/>
          <w:highlight w:val="none"/>
        </w:rPr>
      </w:pPr>
      <w:r>
        <w:rPr>
          <w:b/>
          <w:color w:val="auto"/>
          <w:sz w:val="28"/>
          <w:szCs w:val="30"/>
          <w:highlight w:val="none"/>
        </w:rPr>
      </w:r>
      <w:r/>
    </w:p>
    <w:p>
      <w:pPr>
        <w:jc w:val="center"/>
        <w:spacing w:line="400" w:lineRule="exact"/>
        <w:rPr>
          <w:b/>
          <w:color w:val="auto"/>
          <w:sz w:val="28"/>
          <w:szCs w:val="30"/>
          <w:highlight w:val="none"/>
        </w:rPr>
      </w:pPr>
      <w:r>
        <w:rPr>
          <w:b/>
          <w:color w:val="auto"/>
          <w:sz w:val="28"/>
          <w:szCs w:val="30"/>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投标人（盖章）：</w:t>
      </w:r>
      <w:r/>
    </w:p>
    <w:p>
      <w:pPr>
        <w:ind w:firstLine="480"/>
        <w:spacing w:line="360" w:lineRule="auto"/>
        <w:rPr>
          <w:color w:val="auto"/>
          <w:sz w:val="24"/>
          <w:highlight w:val="none"/>
        </w:rPr>
      </w:pPr>
      <w:r>
        <w:rPr>
          <w:color w:val="auto"/>
          <w:sz w:val="24"/>
          <w:highlight w:val="none"/>
        </w:rPr>
        <w:t xml:space="preserve">法定代表人或委托代理人（签字或盖章）：</w:t>
      </w:r>
      <w:r/>
    </w:p>
    <w:p>
      <w:pPr>
        <w:pStyle w:val="706"/>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pStyle w:val="706"/>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697"/>
        <w:numPr>
          <w:ilvl w:val="0"/>
          <w:numId w:val="0"/>
        </w:numPr>
        <w:spacing w:before="0" w:after="0" w:line="240" w:lineRule="auto"/>
        <w:rPr>
          <w:rFonts w:ascii="Times New Roman" w:hAnsi="Times New Roman"/>
          <w:color w:val="auto"/>
          <w:highlight w:val="none"/>
        </w:rPr>
      </w:pPr>
      <w:r>
        <w:rPr>
          <w:rFonts w:ascii="Times New Roman" w:hAnsi="Times New Roman"/>
          <w:color w:val="auto"/>
          <w:highlight w:val="none"/>
        </w:rPr>
        <w:br w:type="page" w:clear="all"/>
      </w:r>
      <w:r>
        <w:rPr>
          <w:rFonts w:ascii="Times New Roman" w:hAnsi="Times New Roman"/>
          <w:color w:val="auto"/>
          <w:sz w:val="24"/>
          <w:highlight w:val="none"/>
        </w:rPr>
        <w:t xml:space="preserve">格式1</w:t>
      </w:r>
      <w:r>
        <w:rPr>
          <w:rFonts w:hint="eastAsia" w:ascii="Times New Roman" w:hAnsi="Times New Roman"/>
          <w:color w:val="auto"/>
          <w:sz w:val="24"/>
          <w:highlight w:val="none"/>
          <w:lang w:val="en-US" w:eastAsia="zh-CN"/>
        </w:rPr>
        <w:t xml:space="preserve">1</w:t>
      </w:r>
      <w:r>
        <w:rPr>
          <w:rFonts w:ascii="Times New Roman" w:hAnsi="Times New Roman"/>
          <w:color w:val="auto"/>
          <w:sz w:val="24"/>
          <w:highlight w:val="none"/>
        </w:rPr>
        <w:t xml:space="preserve">、类似项目业绩一览表</w:t>
      </w:r>
      <w:r/>
    </w:p>
    <w:p>
      <w:pPr>
        <w:jc w:val="center"/>
        <w:spacing w:line="520" w:lineRule="exact"/>
        <w:rPr>
          <w:b/>
          <w:bCs/>
          <w:color w:val="auto"/>
          <w:sz w:val="28"/>
          <w:highlight w:val="none"/>
        </w:rPr>
      </w:pPr>
      <w:r>
        <w:rPr>
          <w:b/>
          <w:bCs/>
          <w:color w:val="auto"/>
          <w:sz w:val="28"/>
          <w:highlight w:val="none"/>
        </w:rPr>
      </w:r>
      <w:r/>
    </w:p>
    <w:p>
      <w:pPr>
        <w:jc w:val="center"/>
        <w:rPr>
          <w:rFonts w:eastAsia="黑体"/>
          <w:bCs/>
          <w:color w:val="auto"/>
          <w:sz w:val="36"/>
          <w:szCs w:val="28"/>
          <w:highlight w:val="none"/>
        </w:rPr>
      </w:pPr>
      <w:r>
        <w:rPr>
          <w:rFonts w:eastAsia="黑体"/>
          <w:bCs/>
          <w:color w:val="auto"/>
          <w:sz w:val="36"/>
          <w:szCs w:val="28"/>
          <w:highlight w:val="none"/>
        </w:rPr>
        <w:t xml:space="preserve">类似项目业绩一览表</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t xml:space="preserve">序号</w:t>
            </w:r>
            <w:r/>
          </w:p>
        </w:tc>
        <w:tc>
          <w:tcPr>
            <w:tcW w:w="2439" w:type="dxa"/>
            <w:vAlign w:val="center"/>
            <w:textDirection w:val="lrTb"/>
            <w:noWrap w:val="false"/>
          </w:tcPr>
          <w:p>
            <w:pPr>
              <w:jc w:val="center"/>
              <w:spacing w:line="520" w:lineRule="exact"/>
              <w:rPr>
                <w:rFonts w:hint="default" w:eastAsiaTheme="minorEastAsia"/>
                <w:color w:val="auto"/>
                <w:sz w:val="28"/>
                <w:highlight w:val="none"/>
                <w:lang w:val="en-US" w:eastAsia="zh-CN"/>
              </w:rPr>
            </w:pPr>
            <w:r>
              <w:rPr>
                <w:rFonts w:hint="eastAsia"/>
                <w:color w:val="auto"/>
                <w:sz w:val="28"/>
                <w:highlight w:val="none"/>
                <w:lang w:val="en-US" w:eastAsia="zh-CN"/>
              </w:rPr>
              <w:t xml:space="preserve">项目名称</w:t>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t xml:space="preserve">签订时间</w:t>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t xml:space="preserve">采购单位</w:t>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r>
        <w:trPr>
          <w:jc w:val="center"/>
          <w:trHeight w:val="772"/>
        </w:trPr>
        <w:tc>
          <w:tcPr>
            <w:tcW w:w="1014"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39"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135"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1358" w:type="dxa"/>
            <w:vAlign w:val="center"/>
            <w:textDirection w:val="lrTb"/>
            <w:noWrap w:val="false"/>
          </w:tcPr>
          <w:p>
            <w:pPr>
              <w:jc w:val="center"/>
              <w:spacing w:line="520" w:lineRule="exact"/>
              <w:rPr>
                <w:color w:val="auto"/>
                <w:sz w:val="28"/>
                <w:highlight w:val="none"/>
              </w:rPr>
            </w:pPr>
            <w:r>
              <w:rPr>
                <w:color w:val="auto"/>
                <w:sz w:val="28"/>
                <w:highlight w:val="none"/>
              </w:rPr>
            </w:r>
            <w:r/>
          </w:p>
        </w:tc>
        <w:tc>
          <w:tcPr>
            <w:tcW w:w="2418" w:type="dxa"/>
            <w:vAlign w:val="center"/>
            <w:textDirection w:val="lrTb"/>
            <w:noWrap w:val="false"/>
          </w:tcPr>
          <w:p>
            <w:pPr>
              <w:jc w:val="center"/>
              <w:spacing w:line="520" w:lineRule="exact"/>
              <w:rPr>
                <w:color w:val="auto"/>
                <w:sz w:val="28"/>
                <w:highlight w:val="none"/>
              </w:rPr>
            </w:pPr>
            <w:r>
              <w:rPr>
                <w:color w:val="auto"/>
                <w:sz w:val="28"/>
                <w:highlight w:val="none"/>
              </w:rPr>
            </w:r>
            <w:r/>
          </w:p>
        </w:tc>
      </w:tr>
    </w:tbl>
    <w:p>
      <w:pPr>
        <w:jc w:val="center"/>
        <w:spacing w:line="400" w:lineRule="exact"/>
        <w:rPr>
          <w:b/>
          <w:color w:val="auto"/>
          <w:sz w:val="28"/>
          <w:szCs w:val="30"/>
          <w:highlight w:val="none"/>
        </w:rPr>
      </w:pPr>
      <w:r>
        <w:rPr>
          <w:b/>
          <w:color w:val="auto"/>
          <w:sz w:val="28"/>
          <w:szCs w:val="30"/>
          <w:highlight w:val="none"/>
        </w:rPr>
      </w:r>
      <w:r/>
    </w:p>
    <w:p>
      <w:pPr>
        <w:spacing w:line="400" w:lineRule="exact"/>
        <w:rPr>
          <w:b/>
          <w:color w:val="auto"/>
          <w:sz w:val="28"/>
          <w:szCs w:val="30"/>
          <w:highlight w:val="none"/>
        </w:rPr>
      </w:pPr>
      <w:r>
        <w:rPr>
          <w:b/>
          <w:color w:val="auto"/>
          <w:sz w:val="28"/>
          <w:szCs w:val="30"/>
          <w:highlight w:val="none"/>
        </w:rPr>
      </w:r>
      <w:r/>
    </w:p>
    <w:p>
      <w:pPr>
        <w:ind w:firstLine="480"/>
        <w:spacing w:line="360" w:lineRule="auto"/>
        <w:rPr>
          <w:color w:val="auto"/>
          <w:sz w:val="24"/>
          <w:highlight w:val="none"/>
        </w:rPr>
      </w:pPr>
      <w:r>
        <w:rPr>
          <w:color w:val="auto"/>
          <w:sz w:val="24"/>
          <w:highlight w:val="none"/>
        </w:rPr>
        <w:t xml:space="preserve">投标人（盖章）：</w:t>
      </w:r>
      <w:r/>
    </w:p>
    <w:p>
      <w:pPr>
        <w:ind w:firstLine="480"/>
        <w:spacing w:line="360" w:lineRule="auto"/>
        <w:rPr>
          <w:color w:val="auto"/>
          <w:sz w:val="24"/>
          <w:highlight w:val="none"/>
        </w:rPr>
      </w:pPr>
      <w:r>
        <w:rPr>
          <w:color w:val="auto"/>
          <w:sz w:val="24"/>
          <w:highlight w:val="none"/>
        </w:rPr>
        <w:t xml:space="preserve">法定代表人或委托代理人（签字或盖章）：</w:t>
      </w:r>
      <w:r/>
    </w:p>
    <w:p>
      <w:pPr>
        <w:pStyle w:val="706"/>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pStyle w:val="706"/>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697"/>
        <w:numPr>
          <w:ilvl w:val="0"/>
          <w:numId w:val="0"/>
        </w:numPr>
        <w:spacing w:before="0" w:after="0" w:line="240" w:lineRule="auto"/>
        <w:rPr>
          <w:rFonts w:ascii="Times New Roman" w:hAnsi="Times New Roman"/>
          <w:color w:val="auto"/>
          <w:highlight w:val="none"/>
        </w:rPr>
      </w:pPr>
      <w:r>
        <w:rPr>
          <w:rFonts w:ascii="Times New Roman" w:hAnsi="Times New Roman"/>
          <w:color w:val="auto"/>
          <w:highlight w:val="none"/>
        </w:rPr>
        <w:br w:type="page" w:clear="all"/>
      </w:r>
      <w:r>
        <w:rPr>
          <w:rFonts w:ascii="Times New Roman" w:hAnsi="Times New Roman"/>
          <w:color w:val="auto"/>
          <w:sz w:val="24"/>
          <w:highlight w:val="none"/>
        </w:rPr>
        <w:t xml:space="preserve">格式1</w:t>
      </w:r>
      <w:r>
        <w:rPr>
          <w:rFonts w:hint="eastAsia" w:ascii="Times New Roman" w:hAnsi="Times New Roman"/>
          <w:color w:val="auto"/>
          <w:sz w:val="24"/>
          <w:highlight w:val="none"/>
          <w:lang w:val="en-US" w:eastAsia="zh-CN"/>
        </w:rPr>
        <w:t xml:space="preserve">2</w:t>
      </w:r>
      <w:r>
        <w:rPr>
          <w:rFonts w:ascii="Times New Roman" w:hAnsi="Times New Roman"/>
          <w:color w:val="auto"/>
          <w:sz w:val="24"/>
          <w:highlight w:val="none"/>
        </w:rPr>
        <w:t xml:space="preserve">、项目需求响应</w:t>
      </w:r>
      <w:r/>
    </w:p>
    <w:p>
      <w:pPr>
        <w:jc w:val="center"/>
        <w:rPr>
          <w:rFonts w:eastAsia="黑体"/>
          <w:bCs/>
          <w:color w:val="auto"/>
          <w:sz w:val="36"/>
          <w:szCs w:val="28"/>
          <w:highlight w:val="none"/>
        </w:rPr>
      </w:pPr>
      <w:r>
        <w:rPr>
          <w:rFonts w:eastAsia="黑体"/>
          <w:bCs/>
          <w:color w:val="auto"/>
          <w:sz w:val="36"/>
          <w:szCs w:val="28"/>
          <w:highlight w:val="none"/>
        </w:rPr>
        <w:t xml:space="preserve">项目需求响应</w:t>
      </w:r>
      <w:r/>
    </w:p>
    <w:p>
      <w:pPr>
        <w:pStyle w:val="706"/>
        <w:ind w:firstLine="480"/>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（请按“项目需求”等内容要求自行填写，格式自定）</w:t>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520" w:lineRule="exact"/>
        <w:rPr>
          <w:color w:val="auto"/>
          <w:sz w:val="24"/>
          <w:highlight w:val="none"/>
        </w:rPr>
      </w:pPr>
      <w:r>
        <w:rPr>
          <w:color w:val="auto"/>
          <w:sz w:val="24"/>
          <w:highlight w:val="none"/>
        </w:rPr>
      </w:r>
      <w:r/>
    </w:p>
    <w:p>
      <w:pPr>
        <w:spacing w:line="400" w:lineRule="exact"/>
        <w:rPr>
          <w:b/>
          <w:color w:val="auto"/>
          <w:sz w:val="28"/>
          <w:szCs w:val="30"/>
          <w:highlight w:val="none"/>
        </w:rPr>
      </w:pPr>
      <w:r>
        <w:rPr>
          <w:b/>
          <w:color w:val="auto"/>
          <w:sz w:val="28"/>
          <w:szCs w:val="30"/>
          <w:highlight w:val="none"/>
        </w:rPr>
      </w:r>
      <w:r/>
    </w:p>
    <w:p>
      <w:pPr>
        <w:ind w:firstLine="480"/>
        <w:spacing w:line="360" w:lineRule="auto"/>
        <w:rPr>
          <w:color w:val="auto"/>
          <w:sz w:val="24"/>
          <w:highlight w:val="none"/>
        </w:rPr>
      </w:pPr>
      <w:r>
        <w:rPr>
          <w:color w:val="auto"/>
          <w:sz w:val="24"/>
          <w:highlight w:val="none"/>
        </w:rPr>
        <w:t xml:space="preserve">投标人（盖章）：</w:t>
      </w:r>
      <w:r/>
    </w:p>
    <w:p>
      <w:pPr>
        <w:ind w:firstLine="480"/>
        <w:spacing w:line="360" w:lineRule="auto"/>
        <w:rPr>
          <w:color w:val="auto"/>
          <w:sz w:val="24"/>
          <w:highlight w:val="none"/>
        </w:rPr>
      </w:pPr>
      <w:r>
        <w:rPr>
          <w:color w:val="auto"/>
          <w:sz w:val="24"/>
          <w:highlight w:val="none"/>
        </w:rPr>
        <w:t xml:space="preserve">法定代表人或委托代理人（签字或盖章）：</w:t>
      </w:r>
      <w:r/>
    </w:p>
    <w:p>
      <w:pPr>
        <w:pStyle w:val="706"/>
        <w:ind w:firstLine="480"/>
        <w:spacing w:line="360" w:lineRule="auto"/>
        <w:rPr>
          <w:rFonts w:ascii="Times New Roman" w:hAnsi="Times New Roman" w:eastAsia="仿宋_GB2312"/>
          <w:color w:val="auto"/>
          <w:spacing w:val="6"/>
          <w:sz w:val="30"/>
          <w:szCs w:val="30"/>
          <w:highlight w:val="none"/>
        </w:rPr>
      </w:pPr>
      <w:r>
        <w:rPr>
          <w:rFonts w:ascii="Times New Roman" w:hAnsi="Times New Roman"/>
          <w:color w:val="auto"/>
          <w:sz w:val="24"/>
          <w:szCs w:val="24"/>
          <w:highlight w:val="none"/>
        </w:rPr>
        <w:t xml:space="preserve">日期：    年     月     日</w:t>
      </w:r>
      <w:r/>
    </w:p>
    <w:p>
      <w:pPr>
        <w:rPr>
          <w:color w:val="auto"/>
          <w:sz w:val="24"/>
          <w:szCs w:val="24"/>
          <w:highlight w:val="none"/>
        </w:rPr>
      </w:pPr>
      <w:r>
        <w:rPr>
          <w:color w:val="auto"/>
          <w:sz w:val="24"/>
          <w:szCs w:val="24"/>
          <w:highlight w:val="none"/>
        </w:rPr>
        <w:br w:type="page" w:clear="all"/>
      </w:r>
      <w:r/>
    </w:p>
    <w:p>
      <w:pPr>
        <w:pStyle w:val="697"/>
        <w:numPr>
          <w:ilvl w:val="0"/>
          <w:numId w:val="0"/>
        </w:numPr>
        <w:spacing w:before="0" w:after="0" w:line="240" w:lineRule="auto"/>
        <w:rPr>
          <w:rFonts w:hint="eastAsia" w:ascii="Times New Roman" w:hAnsi="Times New Roman" w:eastAsia="宋体"/>
          <w:color w:val="auto"/>
          <w:highlight w:val="none"/>
          <w:lang w:eastAsia="zh-CN"/>
        </w:rPr>
      </w:pPr>
      <w:r>
        <w:rPr>
          <w:rFonts w:ascii="Times New Roman" w:hAnsi="Times New Roman"/>
          <w:color w:val="auto"/>
          <w:sz w:val="24"/>
          <w:highlight w:val="none"/>
        </w:rPr>
        <w:t xml:space="preserve">格式1</w:t>
      </w:r>
      <w:r>
        <w:rPr>
          <w:rFonts w:hint="eastAsia" w:ascii="Times New Roman" w:hAnsi="Times New Roman"/>
          <w:color w:val="auto"/>
          <w:sz w:val="24"/>
          <w:highlight w:val="none"/>
          <w:lang w:val="en-US" w:eastAsia="zh-CN"/>
        </w:rPr>
        <w:t xml:space="preserve">3</w:t>
      </w:r>
      <w:r>
        <w:rPr>
          <w:rFonts w:ascii="Times New Roman" w:hAnsi="Times New Roman"/>
          <w:color w:val="auto"/>
          <w:sz w:val="24"/>
          <w:highlight w:val="none"/>
        </w:rPr>
        <w:t xml:space="preserve">、</w:t>
      </w:r>
      <w:r>
        <w:rPr>
          <w:rFonts w:hint="eastAsia" w:ascii="Times New Roman" w:hAnsi="Times New Roman" w:eastAsia="宋体"/>
          <w:color w:val="auto"/>
          <w:sz w:val="24"/>
          <w:highlight w:val="none"/>
          <w:lang w:val="en-US" w:eastAsia="zh-CN"/>
        </w:rPr>
        <w:t xml:space="preserve">其他资料</w:t>
      </w:r>
      <w:r/>
    </w:p>
    <w:p>
      <w:pPr>
        <w:jc w:val="center"/>
        <w:rPr>
          <w:rFonts w:hint="default" w:eastAsia="黑体"/>
          <w:bCs/>
          <w:color w:val="auto"/>
          <w:sz w:val="36"/>
          <w:szCs w:val="28"/>
          <w:highlight w:val="none"/>
          <w:lang w:val="en-US" w:eastAsia="zh-CN"/>
        </w:rPr>
      </w:pPr>
      <w:r>
        <w:rPr>
          <w:rFonts w:hint="eastAsia" w:eastAsia="黑体"/>
          <w:bCs/>
          <w:color w:val="auto"/>
          <w:sz w:val="36"/>
          <w:szCs w:val="28"/>
          <w:highlight w:val="none"/>
          <w:lang w:val="en-US" w:eastAsia="zh-CN"/>
        </w:rPr>
        <w:t xml:space="preserve">其他资料</w:t>
      </w:r>
      <w:r/>
    </w:p>
    <w:p>
      <w:pPr>
        <w:pStyle w:val="706"/>
        <w:ind w:firstLine="480"/>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（自行填写，格式自定）</w:t>
      </w:r>
      <w:r/>
    </w:p>
    <w:p>
      <w:pPr>
        <w:pStyle w:val="732"/>
        <w:rPr>
          <w:color w:val="auto"/>
          <w:sz w:val="24"/>
          <w:szCs w:val="24"/>
          <w:highlight w:val="none"/>
        </w:rPr>
      </w:pPr>
      <w:r>
        <w:rPr>
          <w:color w:val="auto"/>
          <w:sz w:val="24"/>
          <w:szCs w:val="24"/>
          <w:highlight w:val="none"/>
        </w:rPr>
      </w:r>
      <w:r/>
    </w:p>
    <w:p>
      <w:pPr>
        <w:ind w:firstLine="480"/>
        <w:jc w:val="left"/>
        <w:spacing w:line="500" w:lineRule="exact"/>
        <w:widowControl/>
        <w:rPr>
          <w:sz w:val="24"/>
          <w:szCs w:val="24"/>
        </w:rPr>
      </w:pPr>
      <w:r>
        <w:rPr>
          <w:sz w:val="24"/>
          <w:szCs w:val="24"/>
        </w:rPr>
      </w:r>
      <w:r/>
    </w:p>
    <w:sectPr>
      <w:footerReference w:type="default" r:id="rId12"/>
      <w:footnotePr/>
      <w:endnotePr/>
      <w:type w:val="nextPage"/>
      <w:pgSz w:w="11911" w:h="16838" w:orient="portrait"/>
      <w:pgMar w:top="1083" w:right="720" w:bottom="278" w:left="918" w:header="884"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楷体_GB2312">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pPr>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pPr>
    <w:r/>
    <w:r/>
  </w:p>
  <w:p>
    <w:pPr>
      <w:pStyle w:val="7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3583"/>
                            <w:docPartObj>
                              <w:docPartGallery w:val="autotext"/>
                            </w:docPartObj>
                            <w:rPr/>
                          </w:sdtPr>
                          <w:sdtContent>
                            <w:p>
                              <w:pPr>
                                <w:pStyle w:val="709"/>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3583"/>
                      <w:docPartObj>
                        <w:docPartGallery w:val="autotext"/>
                      </w:docPartObj>
                      <w:rPr/>
                    </w:sdtPr>
                    <w:sdtContent>
                      <w:p>
                        <w:pPr>
                          <w:pStyle w:val="709"/>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v:textbox>
            </v:shape>
          </w:pict>
        </mc:Fallback>
      </mc:AlternateContent>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left"/>
      <w:tabs>
        <w:tab w:val="clear" w:pos="4153" w:leader="none"/>
        <w:tab w:val="left" w:pos="8058" w:leader="none"/>
        <w:tab w:val="clear" w:pos="8306" w:leader="none"/>
      </w:tabs>
    </w:pPr>
    <w:r>
      <w:rPr>
        <w:rFonts w:hint="eastAsia"/>
        <w:color w:val="000000"/>
      </w:rPr>
      <w:t xml:space="preserve">江苏安邦南汇工程咨询有限公司  </w:t>
    </w:r>
    <w:r>
      <w:rPr>
        <w:rFonts w:hint="eastAsia"/>
        <w:color w:val="000000"/>
        <w:lang w:val="en-US" w:eastAsia="zh-CN"/>
      </w:rPr>
      <w:t xml:space="preserve">                                                                       </w:t>
    </w:r>
    <w:r>
      <w:rPr>
        <w:rFonts w:hint="eastAsia"/>
        <w:color w:val="000000"/>
      </w:rPr>
      <w:t xml:space="preserve">公开招标文件</w:t>
    </w:r>
    <w:r>
      <w:rPr>
        <w:rFonts w:hint="eastAsia"/>
        <w:color w:val="000000"/>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6"/>
    <w:uiPriority w:val="9"/>
    <w:rPr>
      <w:rFonts w:ascii="Arial" w:hAnsi="Arial" w:eastAsia="Arial" w:cs="Arial"/>
      <w:sz w:val="40"/>
      <w:szCs w:val="40"/>
    </w:rPr>
  </w:style>
  <w:style w:type="character" w:styleId="15">
    <w:name w:val="Heading 2 Char"/>
    <w:basedOn w:val="699"/>
    <w:link w:val="697"/>
    <w:uiPriority w:val="9"/>
    <w:rPr>
      <w:rFonts w:ascii="Arial" w:hAnsi="Arial" w:eastAsia="Arial" w:cs="Arial"/>
      <w:sz w:val="34"/>
    </w:rPr>
  </w:style>
  <w:style w:type="character" w:styleId="17">
    <w:name w:val="Heading 3 Char"/>
    <w:basedOn w:val="699"/>
    <w:link w:val="698"/>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9"/>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9"/>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9"/>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9"/>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9"/>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9"/>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699"/>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699"/>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9"/>
    <w:link w:val="710"/>
    <w:uiPriority w:val="99"/>
  </w:style>
  <w:style w:type="character" w:styleId="44">
    <w:name w:val="Footer Char"/>
    <w:basedOn w:val="699"/>
    <w:link w:val="709"/>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8">
    <w:name w:val="Table Grid Light"/>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9"/>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9"/>
    <w:uiPriority w:val="99"/>
    <w:semiHidden/>
    <w:unhideWhenUsed/>
    <w:rPr>
      <w:vertAlign w:val="superscript"/>
    </w:rPr>
  </w:style>
  <w:style w:type="paragraph" w:styleId="181">
    <w:name w:val="toc 2"/>
    <w:basedOn w:val="695"/>
    <w:next w:val="695"/>
    <w:uiPriority w:val="39"/>
    <w:unhideWhenUsed/>
    <w:pPr>
      <w:ind w:left="283" w:right="0" w:firstLine="0"/>
      <w:spacing w:after="57"/>
    </w:pPr>
  </w:style>
  <w:style w:type="paragraph" w:styleId="182">
    <w:name w:val="toc 3"/>
    <w:basedOn w:val="695"/>
    <w:next w:val="695"/>
    <w:uiPriority w:val="39"/>
    <w:unhideWhenUsed/>
    <w:pPr>
      <w:ind w:left="567" w:right="0" w:firstLine="0"/>
      <w:spacing w:after="57"/>
    </w:p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701"/>
    <w:link w:val="73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6">
    <w:name w:val="Heading 1"/>
    <w:basedOn w:val="695"/>
    <w:next w:val="695"/>
    <w:link w:val="720"/>
    <w:uiPriority w:val="9"/>
    <w:qFormat/>
    <w:pPr>
      <w:keepLines/>
      <w:keepNext/>
      <w:spacing w:before="340" w:after="330" w:line="578" w:lineRule="auto"/>
      <w:outlineLvl w:val="0"/>
    </w:pPr>
    <w:rPr>
      <w:b/>
      <w:bCs/>
      <w:sz w:val="44"/>
      <w:szCs w:val="44"/>
    </w:rPr>
  </w:style>
  <w:style w:type="paragraph" w:styleId="697">
    <w:name w:val="Heading 2"/>
    <w:basedOn w:val="695"/>
    <w:next w:val="695"/>
    <w:link w:val="72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8">
    <w:name w:val="Heading 3"/>
    <w:basedOn w:val="695"/>
    <w:next w:val="695"/>
    <w:link w:val="723"/>
    <w:uiPriority w:val="9"/>
    <w:unhideWhenUsed/>
    <w:qFormat/>
    <w:pPr>
      <w:keepLines/>
      <w:keepNext/>
      <w:spacing w:before="260" w:after="260" w:line="416" w:lineRule="auto"/>
      <w:outlineLvl w:val="2"/>
    </w:pPr>
    <w:rPr>
      <w:b/>
      <w:bCs/>
      <w:sz w:val="32"/>
      <w:szCs w:val="32"/>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标题 11"/>
    <w:basedOn w:val="695"/>
    <w:next w:val="695"/>
    <w:uiPriority w:val="0"/>
    <w:qFormat/>
    <w:pPr>
      <w:jc w:val="center"/>
      <w:keepNext/>
      <w:outlineLvl w:val="0"/>
    </w:pPr>
    <w:rPr>
      <w:rFonts w:ascii="楷体_GB2312" w:eastAsia="楷体_GB2312"/>
      <w:sz w:val="28"/>
      <w:szCs w:val="28"/>
    </w:rPr>
  </w:style>
  <w:style w:type="paragraph" w:styleId="702">
    <w:name w:val="table of authorities"/>
    <w:basedOn w:val="695"/>
    <w:next w:val="695"/>
    <w:uiPriority w:val="0"/>
    <w:unhideWhenUsed/>
    <w:qFormat/>
    <w:pPr>
      <w:ind w:left="420"/>
    </w:pPr>
  </w:style>
  <w:style w:type="paragraph" w:styleId="703">
    <w:name w:val="Document Map"/>
    <w:basedOn w:val="695"/>
    <w:link w:val="721"/>
    <w:uiPriority w:val="99"/>
    <w:semiHidden/>
    <w:unhideWhenUsed/>
    <w:qFormat/>
    <w:rPr>
      <w:rFonts w:ascii="宋体" w:eastAsia="宋体"/>
      <w:sz w:val="18"/>
      <w:szCs w:val="18"/>
    </w:rPr>
  </w:style>
  <w:style w:type="paragraph" w:styleId="704">
    <w:name w:val="annotation text"/>
    <w:basedOn w:val="695"/>
    <w:link w:val="725"/>
    <w:uiPriority w:val="0"/>
    <w:qFormat/>
    <w:pPr>
      <w:ind w:firstLine="922"/>
      <w:jc w:val="left"/>
      <w:spacing w:line="360" w:lineRule="auto"/>
    </w:pPr>
    <w:rPr>
      <w:rFonts w:ascii="Times New Roman" w:hAnsi="Times New Roman" w:eastAsia="宋体" w:cs="Times New Roman"/>
      <w:szCs w:val="24"/>
    </w:rPr>
  </w:style>
  <w:style w:type="paragraph" w:styleId="705">
    <w:name w:val="Body Text"/>
    <w:basedOn w:val="695"/>
    <w:uiPriority w:val="1"/>
    <w:qFormat/>
    <w:rPr>
      <w:sz w:val="24"/>
      <w:szCs w:val="24"/>
    </w:rPr>
  </w:style>
  <w:style w:type="paragraph" w:styleId="706">
    <w:name w:val="Plain Text"/>
    <w:basedOn w:val="695"/>
    <w:link w:val="729"/>
    <w:uiPriority w:val="0"/>
    <w:qFormat/>
    <w:rPr>
      <w:rFonts w:ascii="宋体" w:hAnsi="Courier New" w:eastAsia="宋体" w:cs="Times New Roman"/>
      <w:szCs w:val="20"/>
    </w:rPr>
  </w:style>
  <w:style w:type="paragraph" w:styleId="707">
    <w:name w:val="Date"/>
    <w:basedOn w:val="695"/>
    <w:next w:val="695"/>
    <w:link w:val="724"/>
    <w:uiPriority w:val="99"/>
    <w:semiHidden/>
    <w:unhideWhenUsed/>
    <w:qFormat/>
    <w:pPr>
      <w:ind w:left="100"/>
    </w:pPr>
  </w:style>
  <w:style w:type="paragraph" w:styleId="708">
    <w:name w:val="Balloon Text"/>
    <w:basedOn w:val="695"/>
    <w:link w:val="726"/>
    <w:uiPriority w:val="99"/>
    <w:semiHidden/>
    <w:unhideWhenUsed/>
    <w:qFormat/>
    <w:rPr>
      <w:sz w:val="18"/>
      <w:szCs w:val="18"/>
    </w:rPr>
  </w:style>
  <w:style w:type="paragraph" w:styleId="709">
    <w:name w:val="Footer"/>
    <w:basedOn w:val="695"/>
    <w:link w:val="719"/>
    <w:uiPriority w:val="99"/>
    <w:unhideWhenUsed/>
    <w:qFormat/>
    <w:pPr>
      <w:jc w:val="left"/>
      <w:tabs>
        <w:tab w:val="center" w:pos="4153" w:leader="none"/>
        <w:tab w:val="right" w:pos="8306" w:leader="none"/>
      </w:tabs>
    </w:pPr>
    <w:rPr>
      <w:sz w:val="18"/>
      <w:szCs w:val="18"/>
    </w:rPr>
  </w:style>
  <w:style w:type="paragraph" w:styleId="710">
    <w:name w:val="Header"/>
    <w:basedOn w:val="695"/>
    <w:next w:val="711"/>
    <w:link w:val="7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1" w:customStyle="1">
    <w:name w:val="Quote1"/>
    <w:basedOn w:val="695"/>
    <w:next w:val="695"/>
    <w:uiPriority w:val="99"/>
    <w:qFormat/>
    <w:pPr>
      <w:ind w:left="864" w:right="864"/>
      <w:jc w:val="center"/>
      <w:spacing w:before="200" w:after="160"/>
      <w:widowControl/>
    </w:pPr>
    <w:rPr>
      <w:rFonts w:ascii="宋体"/>
      <w:i/>
      <w:color w:val="404040"/>
    </w:rPr>
  </w:style>
  <w:style w:type="paragraph" w:styleId="712">
    <w:name w:val="toc 1"/>
    <w:basedOn w:val="695"/>
    <w:next w:val="695"/>
    <w:uiPriority w:val="39"/>
    <w:unhideWhenUsed/>
    <w:qFormat/>
  </w:style>
  <w:style w:type="paragraph" w:styleId="713">
    <w:name w:val="List Continue 2"/>
    <w:basedOn w:val="695"/>
    <w:next w:val="695"/>
    <w:uiPriority w:val="0"/>
    <w:qFormat/>
    <w:pPr>
      <w:ind w:left="840"/>
      <w:spacing w:after="120"/>
    </w:pPr>
    <w:rPr>
      <w:rFonts w:eastAsia="宋体"/>
    </w:rPr>
  </w:style>
  <w:style w:type="paragraph" w:styleId="714">
    <w:name w:val="Normal (Web)"/>
    <w:basedOn w:val="695"/>
    <w:uiPriority w:val="0"/>
    <w:qFormat/>
    <w:pPr>
      <w:jc w:val="left"/>
      <w:spacing w:before="100" w:beforeAutospacing="1" w:after="100" w:afterAutospacing="1"/>
      <w:widowControl/>
    </w:pPr>
    <w:rPr>
      <w:rFonts w:ascii="宋体" w:hAnsi="宋体" w:eastAsia="宋体" w:cs="宋体"/>
      <w:sz w:val="24"/>
      <w:szCs w:val="24"/>
    </w:rPr>
  </w:style>
  <w:style w:type="table" w:styleId="715">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Hyperlink"/>
    <w:uiPriority w:val="99"/>
    <w:qFormat/>
    <w:rPr>
      <w:color w:val="0000ff"/>
      <w:u w:val="none"/>
    </w:rPr>
  </w:style>
  <w:style w:type="character" w:styleId="717">
    <w:name w:val="annotation reference"/>
    <w:uiPriority w:val="0"/>
    <w:qFormat/>
    <w:rPr>
      <w:sz w:val="21"/>
      <w:szCs w:val="21"/>
    </w:rPr>
  </w:style>
  <w:style w:type="character" w:styleId="718" w:customStyle="1">
    <w:name w:val="页眉 字符"/>
    <w:basedOn w:val="699"/>
    <w:link w:val="710"/>
    <w:uiPriority w:val="99"/>
    <w:qFormat/>
    <w:rPr>
      <w:sz w:val="18"/>
      <w:szCs w:val="18"/>
    </w:rPr>
  </w:style>
  <w:style w:type="character" w:styleId="719" w:customStyle="1">
    <w:name w:val="页脚 字符"/>
    <w:basedOn w:val="699"/>
    <w:link w:val="709"/>
    <w:uiPriority w:val="99"/>
    <w:qFormat/>
    <w:rPr>
      <w:sz w:val="18"/>
      <w:szCs w:val="18"/>
    </w:rPr>
  </w:style>
  <w:style w:type="character" w:styleId="720" w:customStyle="1">
    <w:name w:val="标题 1 字符"/>
    <w:basedOn w:val="699"/>
    <w:link w:val="696"/>
    <w:uiPriority w:val="9"/>
    <w:qFormat/>
    <w:rPr>
      <w:b/>
      <w:bCs/>
      <w:sz w:val="44"/>
      <w:szCs w:val="44"/>
    </w:rPr>
  </w:style>
  <w:style w:type="character" w:styleId="721" w:customStyle="1">
    <w:name w:val="文档结构图 字符"/>
    <w:basedOn w:val="699"/>
    <w:link w:val="703"/>
    <w:uiPriority w:val="99"/>
    <w:semiHidden/>
    <w:qFormat/>
    <w:rPr>
      <w:rFonts w:ascii="宋体" w:eastAsia="宋体"/>
      <w:sz w:val="18"/>
      <w:szCs w:val="18"/>
    </w:rPr>
  </w:style>
  <w:style w:type="character" w:styleId="722" w:customStyle="1">
    <w:name w:val="标题 2 字符"/>
    <w:basedOn w:val="699"/>
    <w:link w:val="697"/>
    <w:uiPriority w:val="9"/>
    <w:qFormat/>
    <w:rPr>
      <w:rFonts w:asciiTheme="majorHAnsi" w:hAnsiTheme="majorHAnsi" w:eastAsiaTheme="majorEastAsia" w:cstheme="majorBidi"/>
      <w:b/>
      <w:bCs/>
      <w:sz w:val="32"/>
      <w:szCs w:val="32"/>
    </w:rPr>
  </w:style>
  <w:style w:type="character" w:styleId="723" w:customStyle="1">
    <w:name w:val="标题 3 字符"/>
    <w:basedOn w:val="699"/>
    <w:link w:val="698"/>
    <w:uiPriority w:val="9"/>
    <w:qFormat/>
    <w:rPr>
      <w:b/>
      <w:bCs/>
      <w:sz w:val="32"/>
      <w:szCs w:val="32"/>
    </w:rPr>
  </w:style>
  <w:style w:type="character" w:styleId="724" w:customStyle="1">
    <w:name w:val="日期 字符"/>
    <w:basedOn w:val="699"/>
    <w:link w:val="707"/>
    <w:uiPriority w:val="99"/>
    <w:semiHidden/>
    <w:qFormat/>
  </w:style>
  <w:style w:type="character" w:styleId="725" w:customStyle="1">
    <w:name w:val="批注文字 字符"/>
    <w:basedOn w:val="699"/>
    <w:link w:val="704"/>
    <w:uiPriority w:val="0"/>
    <w:qFormat/>
    <w:rPr>
      <w:rFonts w:ascii="Times New Roman" w:hAnsi="Times New Roman" w:eastAsia="宋体" w:cs="Times New Roman"/>
      <w:szCs w:val="24"/>
    </w:rPr>
  </w:style>
  <w:style w:type="character" w:styleId="726" w:customStyle="1">
    <w:name w:val="批注框文本 字符"/>
    <w:basedOn w:val="699"/>
    <w:link w:val="708"/>
    <w:uiPriority w:val="99"/>
    <w:semiHidden/>
    <w:qFormat/>
    <w:rPr>
      <w:sz w:val="18"/>
      <w:szCs w:val="18"/>
    </w:rPr>
  </w:style>
  <w:style w:type="paragraph" w:styleId="727" w:customStyle="1">
    <w:name w:val="Default"/>
    <w:link w:val="728"/>
    <w:uiPriority w:val="99"/>
    <w:qFormat/>
    <w:pPr>
      <w:widowControl w:val="off"/>
    </w:pPr>
    <w:rPr>
      <w:rFonts w:ascii="MS Mincho" w:hAnsi="Calibri" w:eastAsia="宋体" w:cs="Times New Roman"/>
      <w:color w:val="000000"/>
      <w:sz w:val="21"/>
      <w:szCs w:val="24"/>
      <w:lang w:val="en-US" w:eastAsia="zh-CN" w:bidi="ar-SA"/>
    </w:rPr>
  </w:style>
  <w:style w:type="character" w:styleId="728" w:customStyle="1">
    <w:name w:val="Default Char"/>
    <w:link w:val="727"/>
    <w:uiPriority w:val="99"/>
    <w:qFormat/>
    <w:rPr>
      <w:rFonts w:ascii="MS Mincho" w:hAnsi="Calibri" w:eastAsia="宋体" w:cs="Times New Roman"/>
      <w:color w:val="000000"/>
      <w:szCs w:val="24"/>
    </w:rPr>
  </w:style>
  <w:style w:type="character" w:styleId="729" w:customStyle="1">
    <w:name w:val="纯文本 字符"/>
    <w:basedOn w:val="699"/>
    <w:link w:val="706"/>
    <w:uiPriority w:val="0"/>
    <w:qFormat/>
    <w:rPr>
      <w:rFonts w:ascii="宋体" w:hAnsi="Courier New" w:eastAsia="宋体" w:cs="Times New Roman"/>
      <w:szCs w:val="20"/>
    </w:rPr>
  </w:style>
  <w:style w:type="paragraph" w:styleId="730" w:customStyle="1">
    <w:name w:val="纯文本1"/>
    <w:basedOn w:val="695"/>
    <w:uiPriority w:val="0"/>
    <w:qFormat/>
    <w:rPr>
      <w:rFonts w:ascii="宋体" w:hAnsi="Courier New" w:cs="Courier New"/>
    </w:rPr>
  </w:style>
  <w:style w:type="character" w:styleId="731" w:customStyle="1">
    <w:name w:val="15"/>
    <w:link w:val="695"/>
    <w:uiPriority w:val="0"/>
    <w:qFormat/>
    <w:rPr>
      <w:rFonts w:asciiTheme="minorHAnsi" w:hAnsiTheme="minorHAnsi" w:eastAsiaTheme="minorEastAsia" w:cstheme="minorBidi"/>
      <w:sz w:val="21"/>
      <w:szCs w:val="22"/>
      <w:lang w:val="en-US" w:eastAsia="zh-CN" w:bidi="ar-SA"/>
    </w:rPr>
  </w:style>
  <w:style w:type="paragraph" w:styleId="732" w:customStyle="1">
    <w:name w:val="正文缩进1"/>
    <w:basedOn w:val="695"/>
    <w:uiPriority w:val="0"/>
    <w:qFormat/>
    <w:pPr>
      <w:ind w:firstLine="420"/>
    </w:pPr>
  </w:style>
  <w:style w:type="paragraph" w:styleId="733" w:customStyle="1">
    <w:name w:val="页脚1"/>
    <w:basedOn w:val="695"/>
    <w:uiPriority w:val="0"/>
    <w:qFormat/>
    <w:pPr>
      <w:jc w:val="left"/>
      <w:tabs>
        <w:tab w:val="center" w:pos="4153" w:leader="none"/>
        <w:tab w:val="right" w:pos="8306" w:leader="none"/>
      </w:tabs>
    </w:pPr>
    <w:rPr>
      <w:sz w:val="18"/>
      <w:szCs w:val="18"/>
    </w:rPr>
  </w:style>
  <w:style w:type="character" w:styleId="734" w:customStyle="1">
    <w:name w:val="页码1"/>
    <w:link w:val="695"/>
    <w:uiPriority w:val="0"/>
    <w:qFormat/>
  </w:style>
  <w:style w:type="paragraph" w:styleId="735" w:customStyle="1">
    <w:name w:val="标题 61"/>
    <w:basedOn w:val="695"/>
    <w:uiPriority w:val="1"/>
    <w:qFormat/>
    <w:pPr>
      <w:ind w:left="695"/>
      <w:outlineLvl w:val="6"/>
    </w:pPr>
    <w:rPr>
      <w:rFonts w:ascii="Microsoft JhengHei" w:hAnsi="Microsoft JhengHei" w:eastAsia="Microsoft JhengHei" w:cs="Microsoft JhengHei"/>
      <w:b/>
      <w:bCs/>
      <w:sz w:val="24"/>
      <w:szCs w:val="24"/>
    </w:rPr>
  </w:style>
  <w:style w:type="paragraph" w:styleId="736" w:customStyle="1">
    <w:name w:val="普通正文"/>
    <w:basedOn w:val="695"/>
    <w:uiPriority w:val="0"/>
    <w:qFormat/>
    <w:pPr>
      <w:ind w:firstLine="480"/>
      <w:jc w:val="left"/>
      <w:spacing w:before="120" w:after="120" w:line="360" w:lineRule="auto"/>
    </w:pPr>
    <w:rPr>
      <w:rFonts w:ascii="Arial" w:hAnsi="Arial"/>
      <w:sz w:val="24"/>
      <w:szCs w:val="24"/>
    </w:rPr>
  </w:style>
  <w:style w:type="paragraph" w:styleId="737"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738"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739" w:customStyle="1">
    <w:name w:val="Table Paragraph"/>
    <w:basedOn w:val="695"/>
    <w:uiPriority w:val="1"/>
    <w:qFormat/>
    <w:rPr>
      <w:rFonts w:ascii="宋体" w:hAnsi="宋体" w:eastAsia="宋体" w:cs="宋体"/>
      <w:lang w:val="zh-CN" w:eastAsia="zh-CN" w:bidi="zh-CN"/>
    </w:rPr>
  </w:style>
  <w:style w:type="table" w:styleId="740" w:customStyle="1">
    <w:name w:val="Table Normal"/>
    <w:uiPriority w:val="2"/>
    <w:semiHidden/>
    <w:unhideWhenUsed/>
    <w:qFormat/>
    <w:tblPr>
      <w:tblCellMar>
        <w:left w:w="0" w:type="dxa"/>
        <w:top w:w="0" w:type="dxa"/>
        <w:right w:w="0" w:type="dxa"/>
        <w:bottom w:w="0" w:type="dxa"/>
      </w:tblCellMar>
    </w:tblPr>
  </w:style>
  <w:style w:type="numbering" w:styleId="8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孙小玉</cp:lastModifiedBy>
  <cp:revision>5</cp:revision>
  <dcterms:created xsi:type="dcterms:W3CDTF">2024-01-04T03:50:00Z</dcterms:created>
  <dcterms:modified xsi:type="dcterms:W3CDTF">2025-09-23T02:36:24Z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23E213C5438E4347A556B94D5D849380_12</vt:lpwstr>
  </property>
  <property fmtid="{D5CDD505-2E9C-101B-9397-08002B2CF9AE}" pid="4" name="KSOTemplateDocerSaveRecord">
    <vt:lpwstr>eyJoZGlkIjoiODI3Y2UwYTcxYTRiNDQ4ZDU2NTE1NzM0MTZiYjY0MzMiLCJ1c2VySWQiOiI3NTQ2Nzg5MTIifQ==</vt:lpwstr>
  </property>
</Properties>
</file>