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r>
      <w:r>
        <w:rPr>
          <w:rFonts w:hint="eastAsia" w:ascii="宋体" w:hAnsi="宋体" w:cs="宋体"/>
          <w:b/>
          <w:bCs/>
          <w:color w:val="000000"/>
          <w:sz w:val="84"/>
          <w:szCs w:val="84"/>
          <w:highlight w:val="none"/>
        </w:rPr>
      </w:r>
    </w:p>
    <w:p>
      <w:pPr>
        <w:pStyle w:val="676"/>
        <w:rPr>
          <w:rFonts w:hint="eastAsia" w:ascii="宋体" w:hAnsi="宋体" w:cs="宋体"/>
          <w:b/>
          <w:bCs/>
          <w:color w:val="000000"/>
          <w:sz w:val="84"/>
          <w:szCs w:val="84"/>
          <w:highlight w:val="none"/>
        </w:rPr>
      </w:pPr>
      <w:r>
        <w:rPr>
          <w:rFonts w:hint="eastAsia" w:ascii="宋体" w:hAnsi="宋体" w:cs="宋体"/>
          <w:b/>
          <w:color w:val="000000"/>
          <w:sz w:val="84"/>
          <w:highlight w:val="none"/>
        </w:rPr>
      </w:r>
      <w:r/>
    </w:p>
    <w:p>
      <w:pPr>
        <w:pStyle w:val="688"/>
        <w:rPr>
          <w:rFonts w:hint="eastAsia"/>
          <w:color w:val="000000"/>
          <w:highlight w:val="none"/>
        </w:rPr>
      </w:pPr>
      <w:r>
        <w:rPr>
          <w:rFonts w:hint="eastAsia"/>
          <w:color w:val="000000"/>
          <w:highlight w:val="none"/>
        </w:rPr>
      </w:r>
      <w:r/>
    </w:p>
    <w:p>
      <w:pPr>
        <w:pStyle w:val="676"/>
        <w:jc w:val="center"/>
        <w:rPr>
          <w:rFonts w:hint="eastAsia" w:ascii="宋体" w:hAnsi="宋体" w:cs="宋体"/>
          <w:b/>
          <w:color w:val="000000"/>
          <w:sz w:val="84"/>
          <w:highlight w:val="none"/>
        </w:rPr>
      </w:pPr>
      <w:r>
        <w:rPr>
          <w:rFonts w:hint="eastAsia" w:ascii="宋体" w:hAnsi="宋体" w:cs="宋体"/>
          <w:b/>
          <w:color w:val="000000"/>
          <w:sz w:val="84"/>
          <w:highlight w:val="none"/>
        </w:rPr>
        <w:t xml:space="preserve">苏州市政府采购</w:t>
      </w:r>
      <w:r>
        <w:rPr>
          <w:rFonts w:hint="eastAsia" w:ascii="宋体" w:hAnsi="宋体" w:cs="宋体"/>
          <w:b/>
          <w:color w:val="000000"/>
          <w:sz w:val="84"/>
          <w:highlight w:val="none"/>
        </w:rPr>
      </w:r>
      <w:r/>
    </w:p>
    <w:p>
      <w:pPr>
        <w:pStyle w:val="676"/>
        <w:jc w:val="center"/>
        <w:spacing w:line="240" w:lineRule="exact"/>
        <w:rPr>
          <w:rFonts w:hint="eastAsia" w:ascii="宋体" w:hAnsi="宋体" w:cs="宋体"/>
          <w:b/>
          <w:color w:val="000000"/>
          <w:sz w:val="84"/>
          <w:highlight w:val="none"/>
        </w:rPr>
      </w:pPr>
      <w:r>
        <w:rPr>
          <w:rFonts w:hint="eastAsia" w:ascii="宋体" w:hAnsi="宋体" w:cs="宋体"/>
          <w:b/>
          <w:color w:val="000000"/>
          <w:sz w:val="84"/>
          <w:highlight w:val="none"/>
        </w:rPr>
      </w:r>
      <w:r/>
    </w:p>
    <w:p>
      <w:pPr>
        <w:pStyle w:val="676"/>
        <w:jc w:val="center"/>
        <w:rPr>
          <w:rFonts w:hint="eastAsia" w:ascii="宋体" w:hAnsi="宋体" w:cs="宋体"/>
          <w:b/>
          <w:color w:val="000000"/>
          <w:sz w:val="84"/>
          <w:highlight w:val="none"/>
        </w:rPr>
      </w:pPr>
      <w:r>
        <w:rPr>
          <w:rFonts w:hint="eastAsia" w:ascii="宋体" w:hAnsi="宋体" w:cs="宋体"/>
          <w:b/>
          <w:color w:val="000000"/>
          <w:sz w:val="84"/>
          <w:highlight w:val="none"/>
        </w:rPr>
        <w:t xml:space="preserve">招标文件</w:t>
      </w:r>
      <w:r>
        <w:rPr>
          <w:rFonts w:hint="eastAsia" w:ascii="宋体" w:hAnsi="宋体" w:cs="宋体"/>
          <w:b/>
          <w:color w:val="000000"/>
          <w:sz w:val="84"/>
          <w:highlight w:val="none"/>
        </w:rPr>
      </w:r>
      <w:r/>
    </w:p>
    <w:p>
      <w:pPr>
        <w:pStyle w:val="676"/>
        <w:rPr>
          <w:rFonts w:hint="eastAsia" w:ascii="宋体" w:hAnsi="宋体" w:cs="宋体"/>
          <w:color w:val="000000"/>
          <w:highlight w:val="none"/>
        </w:rPr>
      </w:pPr>
      <w:r>
        <w:rPr>
          <w:rFonts w:hint="eastAsia" w:ascii="宋体" w:hAnsi="宋体" w:cs="宋体"/>
          <w:color w:val="000000"/>
          <w:highlight w:val="none"/>
        </w:rPr>
      </w:r>
      <w:r/>
    </w:p>
    <w:p>
      <w:pPr>
        <w:pStyle w:val="676"/>
        <w:rPr>
          <w:rFonts w:hint="eastAsia" w:ascii="宋体" w:hAnsi="宋体" w:cs="宋体"/>
          <w:color w:val="000000"/>
          <w:sz w:val="32"/>
          <w:highlight w:val="none"/>
        </w:rPr>
      </w:pPr>
      <w:r>
        <w:rPr>
          <w:rFonts w:hint="eastAsia" w:ascii="宋体" w:hAnsi="宋体" w:cs="宋体"/>
          <w:color w:val="000000"/>
          <w:sz w:val="32"/>
          <w:highlight w:val="none"/>
        </w:rPr>
      </w:r>
      <w:r/>
    </w:p>
    <w:p>
      <w:pPr>
        <w:pStyle w:val="676"/>
        <w:ind w:left="0" w:firstLine="640"/>
        <w:jc w:val="left"/>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标    号：</w:t>
      </w:r>
      <w:r>
        <w:rPr>
          <w:rFonts w:hint="eastAsia" w:ascii="宋体" w:hAnsi="宋体" w:cs="宋体"/>
          <w:color w:val="000000"/>
          <w:sz w:val="32"/>
          <w:szCs w:val="32"/>
          <w:highlight w:val="none"/>
          <w:lang w:eastAsia="zh-CN"/>
        </w:rPr>
        <w:t xml:space="preserve">JSZC-320508-SZSD-G2024-0029 </w:t>
      </w:r>
      <w:r>
        <w:rPr>
          <w:rFonts w:hint="eastAsia" w:ascii="宋体" w:hAnsi="宋体" w:eastAsia="宋体" w:cs="宋体"/>
          <w:color w:val="000000"/>
          <w:sz w:val="32"/>
          <w:szCs w:val="32"/>
          <w:highlight w:val="none"/>
          <w:lang w:eastAsia="zh-CN"/>
        </w:rPr>
      </w:r>
      <w:r/>
    </w:p>
    <w:p>
      <w:pPr>
        <w:pStyle w:val="676"/>
        <w:ind w:left="0"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采购单位：苏州市姑苏区环境卫生管理所</w:t>
      </w:r>
      <w:r>
        <w:rPr>
          <w:rFonts w:hint="eastAsia" w:ascii="宋体" w:hAnsi="宋体" w:cs="宋体"/>
          <w:color w:val="000000"/>
          <w:sz w:val="32"/>
          <w:szCs w:val="32"/>
          <w:highlight w:val="none"/>
        </w:rPr>
      </w:r>
      <w:r/>
    </w:p>
    <w:p>
      <w:pPr>
        <w:pStyle w:val="676"/>
        <w:ind w:left="0" w:firstLine="640"/>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lang w:eastAsia="zh-CN"/>
        </w:rPr>
        <w:t xml:space="preserve">2024年姑苏区河道保洁（蓝藻打捞）</w:t>
      </w:r>
      <w:r>
        <w:rPr>
          <w:rFonts w:hint="eastAsia" w:ascii="宋体" w:hAnsi="宋体" w:cs="宋体"/>
          <w:color w:val="000000"/>
          <w:sz w:val="32"/>
          <w:szCs w:val="32"/>
          <w:highlight w:val="none"/>
          <w:lang w:eastAsia="zh-CN"/>
        </w:rPr>
      </w:r>
      <w:r/>
    </w:p>
    <w:p>
      <w:pPr>
        <w:pStyle w:val="676"/>
        <w:ind w:left="0" w:firstLine="2240"/>
        <w:spacing w:line="360" w:lineRule="auto"/>
        <w:rPr>
          <w:rFonts w:hint="eastAsia"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lang w:eastAsia="zh-CN"/>
        </w:rPr>
        <w:t xml:space="preserve">管理服务</w:t>
      </w:r>
      <w:r>
        <w:rPr>
          <w:rFonts w:hint="eastAsia" w:ascii="宋体" w:hAnsi="宋体" w:eastAsia="宋体" w:cs="宋体"/>
          <w:color w:val="000000"/>
          <w:sz w:val="32"/>
          <w:szCs w:val="32"/>
          <w:highlight w:val="none"/>
          <w:lang w:val="en-US" w:eastAsia="zh-CN"/>
        </w:rPr>
      </w:r>
      <w:r/>
    </w:p>
    <w:p>
      <w:pPr>
        <w:pStyle w:val="676"/>
        <w:ind w:left="0"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项目类别：服务类</w:t>
      </w:r>
      <w:r>
        <w:rPr>
          <w:rFonts w:hint="eastAsia" w:ascii="宋体" w:hAnsi="宋体" w:cs="宋体"/>
          <w:color w:val="000000"/>
          <w:sz w:val="32"/>
          <w:szCs w:val="32"/>
          <w:highlight w:val="none"/>
        </w:rPr>
      </w:r>
      <w:r/>
    </w:p>
    <w:p>
      <w:pPr>
        <w:pStyle w:val="676"/>
        <w:jc w:val="center"/>
        <w:rPr>
          <w:rFonts w:hint="eastAsia" w:ascii="宋体" w:hAnsi="宋体" w:cs="宋体"/>
          <w:color w:val="000000"/>
          <w:sz w:val="32"/>
          <w:highlight w:val="none"/>
        </w:rPr>
      </w:pPr>
      <w:r>
        <w:rPr>
          <w:rFonts w:hint="eastAsia" w:ascii="宋体" w:hAnsi="宋体" w:cs="宋体"/>
          <w:color w:val="000000"/>
          <w:sz w:val="32"/>
          <w:highlight w:val="none"/>
        </w:rPr>
      </w:r>
      <w:r/>
    </w:p>
    <w:p>
      <w:pPr>
        <w:pStyle w:val="1003"/>
        <w:ind w:firstLine="420"/>
        <w:rPr>
          <w:rFonts w:hint="eastAsia" w:ascii="宋体" w:hAnsi="宋体" w:cs="宋体"/>
          <w:color w:val="000000"/>
          <w:highlight w:val="none"/>
        </w:rPr>
      </w:pPr>
      <w:r>
        <w:rPr>
          <w:rFonts w:hint="eastAsia" w:ascii="宋体" w:hAnsi="宋体" w:cs="宋体"/>
          <w:color w:val="000000"/>
          <w:highlight w:val="none"/>
        </w:rPr>
      </w:r>
      <w:r/>
    </w:p>
    <w:p>
      <w:pPr>
        <w:pStyle w:val="676"/>
        <w:jc w:val="center"/>
        <w:rPr>
          <w:rFonts w:hint="eastAsia" w:ascii="宋体" w:hAnsi="宋体" w:cs="宋体"/>
          <w:color w:val="000000"/>
          <w:sz w:val="32"/>
          <w:highlight w:val="none"/>
        </w:rPr>
      </w:pPr>
      <w:r>
        <w:rPr>
          <w:rFonts w:hint="eastAsia" w:ascii="宋体" w:hAnsi="宋体" w:cs="宋体"/>
          <w:color w:val="000000"/>
          <w:sz w:val="32"/>
          <w:highlight w:val="none"/>
        </w:rPr>
        <mc:AlternateContent>
          <mc:Choice Requires="wpg">
            <w:drawing>
              <wp:inline xmlns:wp="http://schemas.openxmlformats.org/drawingml/2006/wordprocessingDrawing" distT="0" distB="0" distL="0" distR="0">
                <wp:extent cx="2793467" cy="13850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0pt;height:109.1pt;mso-wrap-distance-left:0.0pt;mso-wrap-distance-top:0.0pt;mso-wrap-distance-right:0.0pt;mso-wrap-distance-bottom:0.0pt;" stroked="f">
                <v:path textboxrect="0,0,0,0"/>
                <v:imagedata r:id="rId11" o:title=""/>
              </v:shape>
            </w:pict>
          </mc:Fallback>
        </mc:AlternateContent>
      </w:r>
      <w:r>
        <w:rPr>
          <w:rFonts w:hint="eastAsia" w:ascii="宋体" w:hAnsi="宋体" w:cs="宋体"/>
          <w:color w:val="000000"/>
          <w:sz w:val="32"/>
          <w:highlight w:val="none"/>
        </w:rPr>
      </w:r>
      <w:r/>
    </w:p>
    <w:p>
      <w:pPr>
        <w:pStyle w:val="676"/>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676"/>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苏州时代招投标有限公司</w:t>
      </w:r>
      <w:r>
        <w:rPr>
          <w:rFonts w:hint="eastAsia" w:ascii="宋体" w:hAnsi="宋体" w:cs="宋体"/>
          <w:color w:val="000000"/>
          <w:sz w:val="32"/>
          <w:szCs w:val="32"/>
          <w:highlight w:val="none"/>
        </w:rPr>
      </w:r>
      <w:r/>
    </w:p>
    <w:p>
      <w:pPr>
        <w:pStyle w:val="676"/>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二〇二四年</w:t>
      </w:r>
      <w:r>
        <w:rPr>
          <w:rFonts w:hint="eastAsia" w:ascii="宋体" w:hAnsi="宋体" w:cs="宋体"/>
          <w:color w:val="000000"/>
          <w:sz w:val="32"/>
          <w:szCs w:val="32"/>
          <w:highlight w:val="none"/>
          <w:lang w:eastAsia="zh-CN"/>
        </w:rPr>
        <w:t xml:space="preserve">七</w:t>
      </w:r>
      <w:r>
        <w:rPr>
          <w:rFonts w:hint="eastAsia" w:ascii="宋体" w:hAnsi="宋体" w:cs="宋体"/>
          <w:color w:val="000000"/>
          <w:sz w:val="32"/>
          <w:szCs w:val="32"/>
          <w:highlight w:val="none"/>
        </w:rPr>
        <w:t xml:space="preserve">月</w:t>
      </w:r>
      <w:r>
        <w:rPr>
          <w:rFonts w:hint="eastAsia" w:ascii="宋体" w:hAnsi="宋体" w:cs="宋体"/>
          <w:color w:val="000000"/>
          <w:sz w:val="32"/>
          <w:szCs w:val="32"/>
          <w:highlight w:val="none"/>
        </w:rPr>
      </w:r>
      <w:r/>
    </w:p>
    <w:p>
      <w:pPr>
        <w:pStyle w:val="676"/>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676"/>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rPr>
          <w:rFonts w:hint="eastAsia" w:ascii="宋体" w:hAnsi="宋体" w:cs="宋体"/>
          <w:color w:val="000000"/>
          <w:sz w:val="44"/>
          <w:szCs w:val="44"/>
          <w:highlight w:val="none"/>
        </w:rPr>
      </w:r>
    </w:p>
    <w:p>
      <w:pPr>
        <w:pStyle w:val="676"/>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总目录</w:t>
      </w:r>
      <w:r>
        <w:rPr>
          <w:rFonts w:hint="eastAsia" w:ascii="宋体" w:hAnsi="宋体" w:cs="宋体"/>
          <w:color w:val="000000"/>
          <w:sz w:val="44"/>
          <w:szCs w:val="44"/>
          <w:highlight w:val="none"/>
        </w:rPr>
      </w:r>
      <w:r/>
    </w:p>
    <w:p>
      <w:pPr>
        <w:pStyle w:val="703"/>
        <w:ind w:firstLine="0"/>
        <w:jc w:val="center"/>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676"/>
        <w:ind w:firstLine="560"/>
        <w:spacing w:line="480" w:lineRule="auto"/>
        <w:rPr>
          <w:rFonts w:hint="eastAsia" w:ascii="宋体" w:hAnsi="宋体" w:cs="宋体"/>
          <w:color w:val="000000"/>
          <w:sz w:val="28"/>
          <w:highlight w:val="none"/>
        </w:rPr>
      </w:pPr>
      <w:r>
        <w:rPr>
          <w:rFonts w:hint="eastAsia" w:ascii="宋体" w:hAnsi="宋体" w:cs="宋体"/>
          <w:color w:val="000000"/>
          <w:sz w:val="28"/>
          <w:highlight w:val="none"/>
        </w:rPr>
        <w:t xml:space="preserve">第一章 投标邀请函</w:t>
      </w:r>
      <w:r>
        <w:rPr>
          <w:rFonts w:hint="eastAsia" w:ascii="宋体" w:hAnsi="宋体" w:cs="宋体"/>
          <w:color w:val="000000"/>
          <w:sz w:val="28"/>
          <w:highlight w:val="none"/>
        </w:rPr>
      </w:r>
      <w:r/>
    </w:p>
    <w:p>
      <w:pPr>
        <w:pStyle w:val="676"/>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第二章 投标人须知</w:t>
      </w:r>
      <w:r>
        <w:rPr>
          <w:rFonts w:ascii="宋体" w:hAnsi="宋体" w:cs="宋体"/>
          <w:color w:val="000000"/>
          <w:sz w:val="28"/>
          <w:highlight w:val="none"/>
        </w:rPr>
      </w:r>
      <w:r/>
    </w:p>
    <w:p>
      <w:pPr>
        <w:pStyle w:val="676"/>
        <w:ind w:firstLine="560"/>
        <w:spacing w:line="480" w:lineRule="auto"/>
        <w:rPr>
          <w:rFonts w:hint="eastAsia" w:ascii="宋体" w:hAnsi="宋体" w:cs="宋体"/>
          <w:color w:val="000000"/>
          <w:sz w:val="28"/>
          <w:highlight w:val="none"/>
        </w:rPr>
      </w:pPr>
      <w:r>
        <w:rPr>
          <w:rFonts w:hint="eastAsia" w:ascii="宋体" w:hAnsi="宋体" w:cs="宋体"/>
          <w:color w:val="000000"/>
          <w:sz w:val="28"/>
          <w:highlight w:val="none"/>
        </w:rPr>
        <w:t xml:space="preserve">第三章 投标文件格式</w:t>
      </w:r>
      <w:r>
        <w:rPr>
          <w:rFonts w:hint="eastAsia" w:ascii="宋体" w:hAnsi="宋体" w:cs="宋体"/>
          <w:color w:val="000000"/>
          <w:sz w:val="28"/>
          <w:highlight w:val="none"/>
        </w:rPr>
      </w:r>
      <w:r/>
    </w:p>
    <w:p>
      <w:pPr>
        <w:pStyle w:val="676"/>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第四章 招标书</w:t>
      </w:r>
      <w:r>
        <w:rPr>
          <w:rFonts w:ascii="宋体" w:hAnsi="宋体" w:cs="宋体"/>
          <w:color w:val="000000"/>
          <w:sz w:val="28"/>
          <w:highlight w:val="none"/>
        </w:rPr>
      </w:r>
      <w:r/>
    </w:p>
    <w:p>
      <w:pPr>
        <w:pStyle w:val="676"/>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第五章 合同主要条款</w:t>
      </w:r>
      <w:r>
        <w:rPr>
          <w:rFonts w:ascii="宋体" w:hAnsi="宋体" w:cs="宋体"/>
          <w:color w:val="000000"/>
          <w:sz w:val="28"/>
          <w:highlight w:val="none"/>
        </w:rPr>
      </w:r>
      <w:r/>
    </w:p>
    <w:p>
      <w:pPr>
        <w:pStyle w:val="676"/>
        <w:ind w:firstLine="560"/>
        <w:spacing w:line="480" w:lineRule="auto"/>
        <w:rPr>
          <w:rFonts w:hint="eastAsia" w:ascii="宋体" w:hAnsi="宋体" w:cs="宋体"/>
          <w:color w:val="000000"/>
          <w:sz w:val="28"/>
          <w:highlight w:val="none"/>
        </w:rPr>
      </w:pPr>
      <w:r>
        <w:rPr>
          <w:rFonts w:hint="eastAsia" w:ascii="宋体" w:hAnsi="宋体" w:cs="宋体"/>
          <w:color w:val="000000"/>
          <w:sz w:val="28"/>
          <w:highlight w:val="none"/>
        </w:rPr>
        <w:t xml:space="preserve">第六章 评标方法、评分标准</w:t>
      </w:r>
      <w:r>
        <w:rPr>
          <w:rFonts w:hint="eastAsia" w:ascii="宋体" w:hAnsi="宋体" w:cs="宋体"/>
          <w:color w:val="000000"/>
          <w:sz w:val="28"/>
          <w:highlight w:val="none"/>
        </w:rPr>
      </w:r>
      <w:r/>
    </w:p>
    <w:p>
      <w:pPr>
        <w:pStyle w:val="676"/>
        <w:ind w:firstLine="560"/>
        <w:spacing w:line="480" w:lineRule="auto"/>
        <w:rPr>
          <w:rFonts w:ascii="宋体" w:hAnsi="宋体" w:eastAsia="宋体" w:cs="宋体"/>
          <w:color w:val="000000"/>
          <w:sz w:val="28"/>
          <w:highlight w:val="none"/>
          <w:lang w:val="en-US" w:eastAsia="zh-CN"/>
        </w:rPr>
      </w:pPr>
      <w:r>
        <w:rPr>
          <w:rFonts w:hint="eastAsia" w:ascii="宋体" w:hAnsi="宋体" w:eastAsia="宋体" w:cs="宋体"/>
          <w:color w:val="000000"/>
          <w:sz w:val="28"/>
          <w:highlight w:val="none"/>
          <w:lang w:eastAsia="zh-CN"/>
        </w:rPr>
        <w:t xml:space="preserve">第七章</w:t>
      </w:r>
      <w:r>
        <w:rPr>
          <w:rFonts w:hint="eastAsia" w:ascii="宋体" w:hAnsi="宋体" w:eastAsia="宋体" w:cs="宋体"/>
          <w:color w:val="000000"/>
          <w:sz w:val="28"/>
          <w:highlight w:val="none"/>
          <w:lang w:val="en-US" w:eastAsia="zh-CN"/>
        </w:rPr>
        <w:t xml:space="preserve"> 附件</w:t>
      </w:r>
      <w:r>
        <w:rPr>
          <w:rFonts w:ascii="宋体" w:hAnsi="宋体" w:eastAsia="宋体" w:cs="宋体"/>
          <w:color w:val="000000"/>
          <w:sz w:val="28"/>
          <w:highlight w:val="none"/>
          <w:lang w:val="en-US" w:eastAsia="zh-CN"/>
        </w:rPr>
      </w:r>
      <w:r/>
    </w:p>
    <w:p>
      <w:pPr>
        <w:pStyle w:val="676"/>
        <w:jc w:val="center"/>
        <w:rPr>
          <w:rFonts w:hint="eastAsia" w:ascii="宋体" w:hAnsi="宋体" w:cs="宋体"/>
          <w:color w:val="000000"/>
          <w:spacing w:val="20"/>
          <w:sz w:val="36"/>
          <w:highlight w:val="none"/>
        </w:rPr>
      </w:pPr>
      <w:r>
        <w:rPr>
          <w:rFonts w:hint="eastAsia" w:ascii="宋体" w:hAnsi="宋体" w:cs="宋体"/>
          <w:color w:val="000000"/>
          <w:spacing w:val="20"/>
          <w:sz w:val="36"/>
          <w:highlight w:val="none"/>
        </w:rPr>
        <w:br w:type="page" w:clear="all"/>
      </w:r>
      <w:r>
        <w:rPr>
          <w:rFonts w:hint="eastAsia" w:ascii="宋体" w:hAnsi="宋体" w:cs="宋体"/>
          <w:color w:val="000000"/>
          <w:spacing w:val="20"/>
          <w:sz w:val="36"/>
          <w:highlight w:val="none"/>
        </w:rPr>
        <w:t xml:space="preserve">前附表</w:t>
      </w:r>
      <w:r>
        <w:rPr>
          <w:rFonts w:hint="eastAsia" w:ascii="宋体" w:hAnsi="宋体" w:cs="宋体"/>
          <w:color w:val="000000"/>
          <w:spacing w:val="20"/>
          <w:sz w:val="36"/>
          <w:highlight w:val="none"/>
        </w:rPr>
      </w:r>
      <w:r/>
    </w:p>
    <w:p>
      <w:pPr>
        <w:pStyle w:val="676"/>
        <w:ind w:right="88"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下述关于要采购的项目具体资料是对招标文件第一部分投标人须知的具体补充和修改，如果有矛盾的话，应以本附表为准。</w:t>
      </w:r>
      <w:r>
        <w:rPr>
          <w:rFonts w:hint="eastAsia" w:ascii="宋体" w:hAnsi="宋体" w:cs="宋体"/>
          <w:color w:val="000000"/>
          <w:sz w:val="24"/>
          <w:szCs w:val="24"/>
          <w:highlight w:val="none"/>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5915"/>
      </w:tblGrid>
      <w:tr>
        <w:trPr>
          <w:trHeight w:val="476"/>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条款号</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               容</w:t>
            </w:r>
            <w:r>
              <w:rPr>
                <w:rFonts w:hint="eastAsia" w:ascii="宋体" w:hAnsi="宋体" w:cs="宋体"/>
                <w:color w:val="000000"/>
                <w:sz w:val="24"/>
                <w:szCs w:val="24"/>
                <w:highlight w:val="none"/>
              </w:rPr>
            </w:r>
            <w:r/>
          </w:p>
        </w:tc>
      </w:tr>
      <w:tr>
        <w:trPr>
          <w:trHeight w:val="256"/>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招标项目编号</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JSZC-320508-SZSD-G2024-0029 </w:t>
            </w:r>
            <w:r>
              <w:rPr>
                <w:rFonts w:hint="eastAsia" w:ascii="宋体" w:hAnsi="宋体" w:eastAsia="宋体" w:cs="宋体"/>
                <w:color w:val="000000"/>
                <w:sz w:val="24"/>
                <w:szCs w:val="24"/>
                <w:highlight w:val="none"/>
                <w:lang w:eastAsia="zh-CN"/>
              </w:rPr>
            </w:r>
            <w:r/>
          </w:p>
        </w:tc>
      </w:tr>
      <w:tr>
        <w:trPr>
          <w:trHeight w:val="476"/>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招标代理机构</w:t>
            </w:r>
            <w:r>
              <w:rPr>
                <w:rFonts w:hint="eastAsia" w:ascii="宋体" w:hAnsi="宋体" w:cs="宋体"/>
                <w:color w:val="000000"/>
                <w:sz w:val="24"/>
                <w:szCs w:val="24"/>
                <w:highlight w:val="none"/>
              </w:rPr>
            </w:r>
            <w:r/>
          </w:p>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名称及地址</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名称：苏州时代招投标有限公司</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地址：苏州市虎丘区滨河路1388号3B 501室</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邮编：215011</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电话/传真：0512-65201419/65208591</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联系人：叶素萍、褚磊、陈婷、曾颖</w:t>
            </w:r>
            <w:r>
              <w:rPr>
                <w:rFonts w:hint="eastAsia" w:ascii="宋体" w:hAnsi="宋体" w:cs="宋体"/>
                <w:color w:val="000000"/>
                <w:sz w:val="24"/>
                <w:szCs w:val="24"/>
                <w:highlight w:val="none"/>
              </w:rPr>
            </w:r>
            <w:r/>
          </w:p>
        </w:tc>
      </w:tr>
      <w:tr>
        <w:trPr>
          <w:trHeight w:val="845"/>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苏州市姑苏区环境卫生管理所</w:t>
            </w:r>
            <w:r>
              <w:rPr>
                <w:rFonts w:hint="eastAsia" w:ascii="宋体" w:hAnsi="宋体" w:cs="宋体"/>
                <w:color w:val="000000"/>
                <w:sz w:val="24"/>
                <w:szCs w:val="24"/>
                <w:highlight w:val="none"/>
              </w:rPr>
            </w:r>
            <w:r/>
          </w:p>
          <w:p>
            <w:pPr>
              <w:pStyle w:val="745"/>
              <w:ind w:left="0"/>
              <w:jc w:val="left"/>
              <w:spacing w:line="3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联系人：张海涛          联系电话：0512-65885690</w:t>
            </w:r>
            <w:r>
              <w:rPr>
                <w:rFonts w:ascii="宋体" w:hAnsi="宋体" w:cs="宋体"/>
                <w:color w:val="000000"/>
                <w:sz w:val="24"/>
                <w:szCs w:val="24"/>
                <w:highlight w:val="none"/>
              </w:rPr>
            </w:r>
            <w:r/>
          </w:p>
        </w:tc>
      </w:tr>
      <w:tr>
        <w:trPr>
          <w:trHeight w:val="425"/>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标书组成</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详见招标文件第二章</w:t>
            </w:r>
            <w:r>
              <w:rPr>
                <w:rFonts w:hint="eastAsia" w:ascii="宋体" w:hAnsi="宋体" w:cs="宋体"/>
                <w:color w:val="000000"/>
                <w:sz w:val="24"/>
                <w:szCs w:val="24"/>
                <w:highlight w:val="none"/>
              </w:rPr>
            </w:r>
            <w:r/>
          </w:p>
        </w:tc>
      </w:tr>
      <w:tr>
        <w:trPr>
          <w:trHeight w:val="551"/>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088" w:type="dxa"/>
            <w:vAlign w:val="center"/>
            <w:textDirection w:val="lrTb"/>
            <w:noWrap w:val="false"/>
          </w:tcPr>
          <w:p>
            <w:pPr>
              <w:pStyle w:val="676"/>
              <w:jc w:val="center"/>
              <w:spacing w:line="38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投标文件份数</w:t>
            </w:r>
            <w:r>
              <w:rPr>
                <w:rFonts w:hint="eastAsia" w:ascii="宋体" w:hAnsi="宋体" w:cs="宋体"/>
                <w:color w:val="000000"/>
                <w:sz w:val="24"/>
                <w:szCs w:val="24"/>
                <w:highlight w:val="none"/>
              </w:rPr>
            </w:r>
            <w:r/>
          </w:p>
        </w:tc>
        <w:tc>
          <w:tcPr>
            <w:tcW w:w="5915" w:type="dxa"/>
            <w:vAlign w:val="center"/>
            <w:textDirection w:val="lrTb"/>
            <w:noWrap w:val="false"/>
          </w:tcPr>
          <w:p>
            <w:pPr>
              <w:pStyle w:val="676"/>
              <w:jc w:val="left"/>
              <w:spacing w:line="380" w:lineRule="exact"/>
              <w:rPr>
                <w:rFonts w:hint="eastAsia" w:ascii="宋体" w:hAnsi="宋体" w:cs="宋体"/>
                <w:color w:val="000000"/>
                <w:sz w:val="24"/>
                <w:szCs w:val="24"/>
                <w:highlight w:val="none"/>
              </w:rPr>
            </w:pPr>
            <w:r>
              <w:rPr>
                <w:rFonts w:hint="eastAsia" w:ascii="宋体" w:hAnsi="宋体" w:cs="Arial"/>
                <w:color w:val="000000"/>
                <w:sz w:val="24"/>
                <w:szCs w:val="24"/>
                <w:highlight w:val="none"/>
              </w:rPr>
              <w:t xml:space="preserve">本项目采用电子投标文件，投标人按照招标文件要求制作上传电子投标文件</w:t>
            </w:r>
            <w:r>
              <w:rPr>
                <w:rFonts w:hint="eastAsia" w:ascii="宋体" w:hAnsi="宋体" w:cs="Arial"/>
                <w:color w:val="000000"/>
                <w:sz w:val="24"/>
                <w:szCs w:val="24"/>
                <w:highlight w:val="none"/>
                <w:lang w:eastAsia="zh-CN"/>
              </w:rPr>
              <w:t xml:space="preserve">；</w:t>
            </w:r>
            <w:r>
              <w:rPr>
                <w:rFonts w:hint="eastAsia" w:ascii="宋体" w:hAnsi="宋体" w:cs="宋体"/>
                <w:color w:val="000000"/>
                <w:sz w:val="24"/>
                <w:highlight w:val="none"/>
                <w:lang w:eastAsia="zh-CN"/>
              </w:rPr>
              <w:t xml:space="preserve">所有参与本项目的投标单位需在中标公告发出后</w:t>
            </w:r>
            <w:r>
              <w:rPr>
                <w:rFonts w:hint="eastAsia" w:ascii="宋体" w:hAnsi="宋体" w:cs="宋体"/>
                <w:color w:val="000000"/>
                <w:sz w:val="24"/>
                <w:highlight w:val="none"/>
                <w:lang w:val="en-US" w:eastAsia="zh-CN"/>
              </w:rPr>
              <w:t xml:space="preserve">2个工作日内</w:t>
            </w:r>
            <w:r>
              <w:rPr>
                <w:rFonts w:ascii="宋体" w:hAnsi="宋体" w:cs="宋体"/>
                <w:color w:val="000000"/>
                <w:sz w:val="24"/>
                <w:highlight w:val="none"/>
              </w:rPr>
              <w:t xml:space="preserve">提供纸质</w:t>
            </w:r>
            <w:r>
              <w:rPr>
                <w:rFonts w:hint="eastAsia" w:ascii="宋体" w:hAnsi="宋体" w:cs="宋体"/>
                <w:color w:val="000000"/>
                <w:sz w:val="24"/>
                <w:highlight w:val="none"/>
                <w:lang w:eastAsia="zh-CN"/>
              </w:rPr>
              <w:t xml:space="preserve">投标</w:t>
            </w:r>
            <w:r>
              <w:rPr>
                <w:rFonts w:ascii="宋体" w:hAnsi="宋体" w:cs="宋体"/>
                <w:color w:val="000000"/>
                <w:sz w:val="24"/>
                <w:highlight w:val="none"/>
              </w:rPr>
              <w:t xml:space="preserve">文件</w:t>
            </w:r>
            <w:r>
              <w:rPr>
                <w:rFonts w:hint="eastAsia" w:ascii="宋体" w:hAnsi="宋体" w:cs="宋体"/>
                <w:color w:val="000000"/>
                <w:sz w:val="24"/>
                <w:highlight w:val="none"/>
                <w:lang w:eastAsia="zh-CN"/>
              </w:rPr>
              <w:t xml:space="preserve">两份快递或递交至招标代理机构（与电子投标文件内容一致）</w:t>
            </w:r>
            <w:r>
              <w:rPr>
                <w:rFonts w:hint="eastAsia" w:ascii="宋体" w:hAnsi="宋体" w:cs="Arial"/>
                <w:color w:val="000000"/>
                <w:sz w:val="24"/>
                <w:szCs w:val="24"/>
                <w:highlight w:val="none"/>
              </w:rPr>
              <w:t xml:space="preserve">。</w:t>
            </w:r>
            <w:r>
              <w:rPr>
                <w:rFonts w:hint="eastAsia" w:ascii="宋体" w:hAnsi="宋体" w:cs="宋体"/>
                <w:color w:val="000000"/>
                <w:sz w:val="24"/>
                <w:szCs w:val="24"/>
                <w:highlight w:val="none"/>
              </w:rPr>
            </w:r>
            <w:r/>
          </w:p>
        </w:tc>
      </w:tr>
      <w:tr>
        <w:trPr>
          <w:trHeight w:val="221"/>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本项目免收投标保证金</w:t>
            </w:r>
            <w:r>
              <w:rPr>
                <w:rFonts w:hint="eastAsia" w:ascii="宋体" w:hAnsi="宋体" w:cs="宋体"/>
                <w:color w:val="000000"/>
                <w:sz w:val="24"/>
                <w:szCs w:val="24"/>
                <w:highlight w:val="none"/>
              </w:rPr>
            </w:r>
            <w:r/>
          </w:p>
        </w:tc>
      </w:tr>
      <w:tr>
        <w:trPr>
          <w:trHeight w:val="250"/>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开标后六十日</w:t>
            </w:r>
            <w:r>
              <w:rPr>
                <w:rFonts w:hint="eastAsia" w:ascii="宋体" w:hAnsi="宋体" w:cs="宋体"/>
                <w:color w:val="000000"/>
                <w:sz w:val="24"/>
                <w:szCs w:val="24"/>
                <w:highlight w:val="none"/>
              </w:rPr>
            </w:r>
            <w:r/>
          </w:p>
        </w:tc>
      </w:tr>
      <w:tr>
        <w:trPr>
          <w:trHeight w:val="476"/>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报名时间</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自公告发布之日起5个工作日</w:t>
            </w:r>
            <w:r>
              <w:rPr>
                <w:rFonts w:hint="eastAsia" w:ascii="宋体" w:hAnsi="宋体" w:cs="宋体"/>
                <w:color w:val="000000"/>
                <w:sz w:val="24"/>
                <w:szCs w:val="24"/>
                <w:highlight w:val="none"/>
              </w:rPr>
            </w:r>
            <w:r/>
          </w:p>
        </w:tc>
      </w:tr>
      <w:tr>
        <w:trPr>
          <w:trHeight w:val="880"/>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投标截止时间</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日9：30</w:t>
            </w:r>
            <w:r>
              <w:rPr>
                <w:rFonts w:hint="eastAsia" w:ascii="宋体" w:hAnsi="宋体"/>
                <w:color w:val="000000"/>
                <w:sz w:val="24"/>
                <w:szCs w:val="24"/>
                <w:highlight w:val="none"/>
              </w:rPr>
              <w:t xml:space="preserve">（北京时间）</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b/>
                <w:bCs/>
                <w:color w:val="000000"/>
                <w:sz w:val="24"/>
                <w:szCs w:val="24"/>
                <w:highlight w:val="none"/>
              </w:rPr>
              <w:t xml:space="preserve">投标文件必须在截止时间前完成提交（上传），逾期提交（上传）的投标文件恕不接受。</w:t>
            </w:r>
            <w:r>
              <w:rPr>
                <w:rFonts w:hint="eastAsia" w:ascii="宋体" w:hAnsi="宋体" w:cs="宋体"/>
                <w:color w:val="000000"/>
                <w:sz w:val="24"/>
                <w:szCs w:val="24"/>
                <w:highlight w:val="none"/>
              </w:rPr>
            </w:r>
            <w:r/>
          </w:p>
        </w:tc>
      </w:tr>
      <w:tr>
        <w:trPr>
          <w:trHeight w:val="575"/>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开标时间及</w:t>
            </w:r>
            <w:r>
              <w:rPr>
                <w:rFonts w:hint="eastAsia" w:ascii="宋体" w:hAnsi="宋体" w:cs="宋体"/>
                <w:color w:val="000000"/>
                <w:sz w:val="24"/>
                <w:szCs w:val="24"/>
                <w:highlight w:val="none"/>
              </w:rPr>
            </w:r>
            <w:r/>
          </w:p>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w:t>
            </w:r>
            <w:r>
              <w:rPr>
                <w:rFonts w:hint="eastAsia" w:ascii="宋体" w:hAnsi="宋体" w:cs="宋体"/>
                <w:color w:val="000000"/>
                <w:sz w:val="24"/>
                <w:szCs w:val="24"/>
                <w:highlight w:val="none"/>
              </w:rPr>
            </w:r>
            <w:r/>
          </w:p>
        </w:tc>
        <w:tc>
          <w:tcPr>
            <w:tcW w:w="5915" w:type="dxa"/>
            <w:vAlign w:val="center"/>
            <w:textDirection w:val="lrTb"/>
            <w:noWrap w:val="false"/>
          </w:tcPr>
          <w:p>
            <w:pPr>
              <w:pStyle w:val="676"/>
              <w:jc w:val="left"/>
              <w:spacing w:line="3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日9：30</w:t>
            </w:r>
            <w:r>
              <w:rPr>
                <w:rFonts w:hint="eastAsia" w:ascii="宋体" w:hAnsi="宋体"/>
                <w:color w:val="000000"/>
                <w:sz w:val="24"/>
                <w:szCs w:val="24"/>
                <w:highlight w:val="none"/>
              </w:rPr>
              <w:t xml:space="preserve">（北京时间）</w:t>
            </w:r>
            <w:r>
              <w:rPr>
                <w:rFonts w:ascii="宋体" w:hAnsi="宋体"/>
                <w:color w:val="000000"/>
                <w:sz w:val="24"/>
                <w:szCs w:val="24"/>
                <w:highlight w:val="none"/>
              </w:rPr>
            </w:r>
            <w:r/>
          </w:p>
          <w:p>
            <w:pPr>
              <w:pStyle w:val="676"/>
              <w:jc w:val="left"/>
              <w:spacing w:line="380" w:lineRule="exact"/>
              <w:rPr>
                <w:rFonts w:ascii="宋体" w:hAnsi="宋体"/>
                <w:color w:val="000000"/>
                <w:sz w:val="24"/>
                <w:szCs w:val="24"/>
                <w:highlight w:val="none"/>
              </w:rPr>
            </w:pPr>
            <w:r>
              <w:rPr>
                <w:rFonts w:hint="eastAsia" w:ascii="宋体" w:hAnsi="宋体"/>
                <w:color w:val="000000"/>
                <w:sz w:val="24"/>
                <w:szCs w:val="24"/>
                <w:highlight w:val="none"/>
              </w:rPr>
              <w:t xml:space="preserve">“苏采云”系统（网址：</w:t>
            </w:r>
            <w:r>
              <w:rPr>
                <w:rFonts w:ascii="宋体" w:hAnsi="宋体"/>
                <w:color w:val="000000"/>
                <w:sz w:val="24"/>
                <w:szCs w:val="24"/>
                <w:highlight w:val="none"/>
              </w:rPr>
              <w:t xml:space="preserve">http://jszfcg.jsczt.cn/</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color w:val="000000"/>
                <w:sz w:val="24"/>
                <w:szCs w:val="24"/>
                <w:highlight w:val="none"/>
              </w:rPr>
            </w:r>
            <w:r/>
          </w:p>
        </w:tc>
      </w:tr>
      <w:tr>
        <w:trPr>
          <w:trHeight w:val="90"/>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2088" w:type="dxa"/>
            <w:vAlign w:val="center"/>
            <w:textDirection w:val="lrTb"/>
            <w:noWrap w:val="false"/>
          </w:tcPr>
          <w:p>
            <w:pPr>
              <w:pStyle w:val="676"/>
              <w:jc w:val="center"/>
              <w:spacing w:line="3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评标时间及</w:t>
            </w:r>
            <w:r>
              <w:rPr>
                <w:rFonts w:hint="eastAsia" w:ascii="宋体" w:hAnsi="宋体"/>
                <w:color w:val="000000"/>
                <w:sz w:val="24"/>
                <w:szCs w:val="24"/>
                <w:highlight w:val="none"/>
              </w:rPr>
            </w:r>
            <w:r/>
          </w:p>
          <w:p>
            <w:pPr>
              <w:pStyle w:val="676"/>
              <w:jc w:val="center"/>
              <w:spacing w:line="38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评标地点</w:t>
            </w:r>
            <w:r>
              <w:rPr>
                <w:rFonts w:hint="eastAsia" w:ascii="宋体" w:hAnsi="宋体" w:cs="宋体"/>
                <w:color w:val="000000"/>
                <w:sz w:val="24"/>
                <w:szCs w:val="24"/>
                <w:highlight w:val="none"/>
              </w:rPr>
            </w:r>
            <w:r/>
          </w:p>
        </w:tc>
        <w:tc>
          <w:tcPr>
            <w:tcW w:w="5915" w:type="dxa"/>
            <w:vAlign w:val="center"/>
            <w:textDirection w:val="lrTb"/>
            <w:noWrap w:val="false"/>
          </w:tcPr>
          <w:p>
            <w:pPr>
              <w:pStyle w:val="676"/>
              <w:jc w:val="left"/>
              <w:spacing w:line="3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日9：30</w:t>
            </w:r>
            <w:r>
              <w:rPr>
                <w:rFonts w:hint="eastAsia" w:ascii="宋体" w:hAnsi="宋体"/>
                <w:color w:val="000000"/>
                <w:sz w:val="24"/>
                <w:szCs w:val="24"/>
                <w:highlight w:val="none"/>
              </w:rPr>
              <w:t xml:space="preserve">（北京时间）</w:t>
            </w:r>
            <w:r>
              <w:rPr>
                <w:rFonts w:ascii="宋体" w:hAnsi="宋体"/>
                <w:color w:val="000000"/>
                <w:sz w:val="24"/>
                <w:szCs w:val="24"/>
                <w:highlight w:val="none"/>
              </w:rPr>
            </w:r>
            <w:r/>
          </w:p>
          <w:p>
            <w:pPr>
              <w:pStyle w:val="676"/>
              <w:jc w:val="left"/>
              <w:spacing w:line="38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苏州市姑苏区平泷路251号城市生活广场西楼五楼</w:t>
            </w:r>
            <w:r>
              <w:rPr>
                <w:rFonts w:ascii="宋体" w:hAnsi="宋体"/>
                <w:color w:val="000000"/>
                <w:sz w:val="24"/>
                <w:szCs w:val="24"/>
                <w:highlight w:val="none"/>
              </w:rPr>
              <w:t xml:space="preserve"> </w:t>
            </w:r>
            <w:r>
              <w:rPr>
                <w:rFonts w:hint="eastAsia" w:ascii="宋体" w:hAnsi="宋体" w:cs="宋体"/>
                <w:color w:val="000000"/>
                <w:sz w:val="24"/>
                <w:szCs w:val="24"/>
                <w:highlight w:val="none"/>
              </w:rPr>
            </w:r>
            <w:r/>
          </w:p>
        </w:tc>
      </w:tr>
      <w:tr>
        <w:trPr>
          <w:trHeight w:val="181"/>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投标报价本位币</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rPr>
            </w:r>
            <w:r/>
          </w:p>
        </w:tc>
      </w:tr>
      <w:tr>
        <w:trPr>
          <w:trHeight w:val="325"/>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评标方法</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用综合评分法得分高的合格投标人为中标人</w:t>
            </w:r>
            <w:r>
              <w:rPr>
                <w:rFonts w:hint="eastAsia" w:ascii="宋体" w:hAnsi="宋体" w:cs="宋体"/>
                <w:color w:val="000000"/>
                <w:sz w:val="24"/>
                <w:szCs w:val="24"/>
                <w:highlight w:val="none"/>
              </w:rPr>
            </w:r>
            <w:r/>
          </w:p>
        </w:tc>
      </w:tr>
      <w:tr>
        <w:trPr>
          <w:trHeight w:val="6315"/>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w:t>
            </w:r>
            <w:r>
              <w:rPr>
                <w:rFonts w:hint="eastAsia" w:ascii="宋体" w:hAnsi="宋体" w:cs="宋体"/>
                <w:color w:val="000000"/>
                <w:sz w:val="24"/>
                <w:szCs w:val="24"/>
                <w:highlight w:val="none"/>
              </w:rPr>
            </w:r>
            <w:r/>
          </w:p>
        </w:tc>
        <w:tc>
          <w:tcPr>
            <w:tcW w:w="5915" w:type="dxa"/>
            <w:vAlign w:val="center"/>
            <w:textDirection w:val="lrTb"/>
            <w:noWrap w:val="false"/>
          </w:tcPr>
          <w:p>
            <w:pPr>
              <w:pStyle w:val="676"/>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代理服务费收费标准：</w:t>
            </w:r>
            <w:r>
              <w:rPr>
                <w:rFonts w:hint="eastAsia" w:ascii="宋体" w:hAnsi="宋体" w:cs="宋体"/>
                <w:color w:val="000000"/>
                <w:sz w:val="24"/>
                <w:szCs w:val="24"/>
                <w:highlight w:val="none"/>
              </w:rPr>
            </w:r>
            <w:r/>
          </w:p>
          <w:p>
            <w:pPr>
              <w:pStyle w:val="676"/>
              <w:ind w:firstLine="48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cs="宋体"/>
                <w:color w:val="000000"/>
                <w:sz w:val="24"/>
                <w:szCs w:val="24"/>
                <w:highlight w:val="none"/>
              </w:rPr>
            </w:r>
            <w:r/>
          </w:p>
          <w:p>
            <w:pPr>
              <w:pStyle w:val="676"/>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color w:val="000000"/>
                <w:sz w:val="24"/>
                <w:szCs w:val="24"/>
                <w:highlight w:val="none"/>
              </w:rPr>
            </w:r>
            <w:r/>
          </w:p>
          <w:p>
            <w:pPr>
              <w:pStyle w:val="676"/>
              <w:ind w:firstLine="48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本项目代理服务费</w:t>
            </w: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￥100</w:t>
            </w:r>
            <w:r>
              <w:rPr>
                <w:rFonts w:hint="eastAsia" w:ascii="宋体" w:hAnsi="宋体" w:cs="宋体"/>
                <w:color w:val="000000"/>
                <w:sz w:val="24"/>
                <w:highlight w:val="none"/>
              </w:rPr>
              <w:t xml:space="preserve">00.00</w:t>
            </w:r>
            <w:r>
              <w:rPr>
                <w:rFonts w:hint="eastAsia" w:ascii="宋体" w:hAnsi="宋体" w:cs="宋体"/>
                <w:color w:val="000000"/>
                <w:sz w:val="24"/>
                <w:szCs w:val="24"/>
                <w:highlight w:val="none"/>
              </w:rPr>
              <w:t xml:space="preserve">计收</w:t>
            </w:r>
            <w:r>
              <w:rPr>
                <w:rFonts w:hint="eastAsia" w:ascii="宋体" w:hAnsi="宋体" w:cs="宋体"/>
                <w:color w:val="000000"/>
                <w:sz w:val="24"/>
                <w:szCs w:val="24"/>
                <w:highlight w:val="none"/>
                <w:lang w:eastAsia="zh-CN"/>
              </w:rPr>
              <w:t xml:space="preserve">（每标段具体按预算金额的占比进行计算收取）</w:t>
            </w:r>
            <w:r>
              <w:rPr>
                <w:rFonts w:hint="eastAsia" w:ascii="宋体" w:hAnsi="宋体" w:cs="宋体"/>
                <w:color w:val="000000"/>
                <w:sz w:val="24"/>
                <w:szCs w:val="24"/>
                <w:highlight w:val="none"/>
              </w:rPr>
              <w:t xml:space="preserve">；由中标人支付，在领取中标通知书时向招标代理机构一次性付清。</w:t>
            </w:r>
            <w:r>
              <w:rPr>
                <w:rFonts w:hint="eastAsia" w:ascii="宋体" w:hAnsi="宋体" w:cs="宋体"/>
                <w:color w:val="000000"/>
                <w:sz w:val="24"/>
                <w:szCs w:val="24"/>
                <w:highlight w:val="none"/>
              </w:rPr>
            </w:r>
            <w:r/>
          </w:p>
          <w:p>
            <w:pPr>
              <w:pStyle w:val="676"/>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服务费交纳账户：苏州时代招投标有限公司</w:t>
            </w:r>
            <w:r>
              <w:rPr>
                <w:rFonts w:hint="eastAsia" w:ascii="宋体" w:hAnsi="宋体" w:cs="宋体"/>
                <w:color w:val="000000"/>
                <w:sz w:val="24"/>
                <w:szCs w:val="24"/>
                <w:highlight w:val="none"/>
              </w:rPr>
            </w:r>
            <w:r/>
          </w:p>
          <w:p>
            <w:pPr>
              <w:pStyle w:val="676"/>
              <w:ind w:firstLine="96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开户行：中信银行苏州南门支行</w:t>
            </w:r>
            <w:r>
              <w:rPr>
                <w:rFonts w:hint="eastAsia" w:ascii="宋体" w:hAnsi="宋体" w:cs="宋体"/>
                <w:color w:val="000000"/>
                <w:sz w:val="24"/>
                <w:szCs w:val="24"/>
                <w:highlight w:val="none"/>
              </w:rPr>
            </w:r>
            <w:r/>
          </w:p>
          <w:p>
            <w:pPr>
              <w:pStyle w:val="676"/>
              <w:ind w:firstLine="960"/>
              <w:spacing w:line="380" w:lineRule="exact"/>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号：7323010182600103353</w:t>
            </w:r>
            <w:r>
              <w:rPr>
                <w:rFonts w:hint="eastAsia" w:ascii="宋体" w:hAnsi="宋体" w:cs="宋体"/>
                <w:color w:val="000000"/>
                <w:sz w:val="24"/>
                <w:szCs w:val="24"/>
                <w:highlight w:val="none"/>
              </w:rPr>
            </w:r>
            <w:r/>
          </w:p>
        </w:tc>
      </w:tr>
      <w:tr>
        <w:trPr>
          <w:trHeight w:val="551"/>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详见招标文件合同主要条款内容</w:t>
            </w:r>
            <w:r>
              <w:rPr>
                <w:rFonts w:hint="eastAsia" w:ascii="宋体" w:hAnsi="宋体" w:cs="宋体"/>
                <w:color w:val="000000"/>
                <w:sz w:val="24"/>
                <w:szCs w:val="24"/>
                <w:highlight w:val="none"/>
              </w:rPr>
            </w:r>
            <w:r/>
          </w:p>
        </w:tc>
      </w:tr>
      <w:tr>
        <w:trPr>
          <w:trHeight w:val="2620"/>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导致废标因素</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出现下列情形之一的，为废标：</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（一）符合专业条件的投标人或者对招标文件作实质响应的投标人不足三家的；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（二）出现影响采购公正的违法、违规行为的；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（三）投标人的报价均超过了采购预算，采购人不能支付的；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（四）因重大变故，采购任务取消的。</w:t>
            </w:r>
            <w:r>
              <w:rPr>
                <w:rFonts w:hint="eastAsia" w:ascii="宋体" w:hAnsi="宋体" w:cs="宋体"/>
                <w:color w:val="000000"/>
                <w:sz w:val="24"/>
                <w:szCs w:val="24"/>
                <w:highlight w:val="none"/>
              </w:rPr>
            </w:r>
            <w:r/>
          </w:p>
        </w:tc>
      </w:tr>
      <w:tr>
        <w:trPr>
          <w:trHeight w:val="3270"/>
        </w:trPr>
        <w:tc>
          <w:tcPr>
            <w:tcW w:w="937"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W w:w="2088" w:type="dxa"/>
            <w:vAlign w:val="center"/>
            <w:textDirection w:val="lrTb"/>
            <w:noWrap w:val="false"/>
          </w:tcPr>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导致无效标</w:t>
            </w:r>
            <w:r>
              <w:rPr>
                <w:rFonts w:hint="eastAsia" w:ascii="宋体" w:hAnsi="宋体" w:cs="宋体"/>
                <w:color w:val="000000"/>
                <w:sz w:val="24"/>
                <w:szCs w:val="24"/>
                <w:highlight w:val="none"/>
              </w:rPr>
            </w:r>
            <w:r/>
          </w:p>
          <w:p>
            <w:pPr>
              <w:pStyle w:val="745"/>
              <w:ind w:left="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因素</w:t>
            </w:r>
            <w:r>
              <w:rPr>
                <w:rFonts w:hint="eastAsia" w:ascii="宋体" w:hAnsi="宋体" w:cs="宋体"/>
                <w:color w:val="000000"/>
                <w:sz w:val="24"/>
                <w:szCs w:val="24"/>
                <w:highlight w:val="none"/>
              </w:rPr>
            </w:r>
            <w:r/>
          </w:p>
        </w:tc>
        <w:tc>
          <w:tcPr>
            <w:tcW w:w="5915" w:type="dxa"/>
            <w:vAlign w:val="center"/>
            <w:textDirection w:val="lrTb"/>
            <w:noWrap w:val="false"/>
          </w:tcPr>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投标文件属下列情况之一的，在资格性、符合性检查时按照无效投标处理：</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（一）未按照采购文件规定要求签署、盖章的；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（二）不具备采购文件中规定资格要求的；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（三）投标书技术部分和资格证明文件中出现总报价的；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（四）投标文件含有采购人不能接受的附加条件的；</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（五）投标文件制作机器码一致；</w:t>
            </w:r>
            <w:r>
              <w:rPr>
                <w:rFonts w:hint="eastAsia" w:ascii="宋体" w:hAnsi="宋体" w:cs="宋体"/>
                <w:color w:val="000000"/>
                <w:sz w:val="24"/>
                <w:szCs w:val="24"/>
                <w:highlight w:val="none"/>
              </w:rPr>
            </w:r>
            <w:r/>
          </w:p>
          <w:p>
            <w:pPr>
              <w:pStyle w:val="745"/>
              <w:ind w:left="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（六）法律、法规和采购文件规定的其他无效情形。</w:t>
            </w:r>
            <w:r>
              <w:rPr>
                <w:rFonts w:hint="eastAsia" w:ascii="宋体" w:hAnsi="宋体" w:cs="宋体"/>
                <w:color w:val="000000"/>
                <w:sz w:val="24"/>
                <w:szCs w:val="24"/>
                <w:highlight w:val="none"/>
              </w:rPr>
            </w:r>
            <w:r/>
          </w:p>
        </w:tc>
      </w:tr>
    </w:tbl>
    <w:p>
      <w:pPr>
        <w:jc w:val="center"/>
        <w:shd w:val="nil"/>
        <w:rPr>
          <w:rFonts w:hint="eastAsia" w:ascii="宋体" w:hAnsi="宋体" w:cs="宋体"/>
          <w:b/>
          <w:bCs/>
          <w:color w:val="000000"/>
          <w:sz w:val="44"/>
          <w:szCs w:val="44"/>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r>
      <w:r>
        <w:rPr>
          <w:rFonts w:hint="eastAsia" w:ascii="宋体" w:hAnsi="宋体" w:cs="宋体"/>
          <w:bCs/>
          <w:color w:val="000000"/>
          <w:sz w:val="44"/>
          <w:szCs w:val="32"/>
          <w:highlight w:val="none"/>
        </w:rPr>
        <w:t xml:space="preserve">第一章 投标邀请函</w:t>
      </w:r>
      <w:r>
        <w:rPr>
          <w:rFonts w:hint="eastAsia" w:ascii="宋体" w:hAnsi="宋体" w:cs="宋体"/>
          <w:b/>
          <w:bCs/>
          <w:color w:val="000000"/>
          <w:sz w:val="44"/>
          <w:szCs w:val="44"/>
          <w:highlight w:val="none"/>
        </w:rPr>
      </w:r>
      <w:r/>
      <w:r>
        <w:rPr>
          <w:rFonts w:hint="eastAsia" w:ascii="宋体" w:hAnsi="宋体" w:cs="宋体"/>
          <w:b/>
          <w:bCs/>
          <w:color w:val="000000"/>
          <w:sz w:val="44"/>
          <w:szCs w:val="44"/>
          <w:highlight w:val="none"/>
        </w:rP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苏州时代招投标有限公司受苏州市姑苏区环境卫生管理所委托，就其</w:t>
      </w:r>
      <w:r>
        <w:rPr>
          <w:rFonts w:hint="eastAsia" w:ascii="宋体" w:hAnsi="宋体" w:cs="宋体"/>
          <w:bCs/>
          <w:color w:val="000000"/>
          <w:sz w:val="24"/>
          <w:szCs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cs="宋体"/>
          <w:bCs/>
          <w:color w:val="000000"/>
          <w:sz w:val="24"/>
          <w:szCs w:val="24"/>
          <w:highlight w:val="none"/>
        </w:rPr>
        <w:t xml:space="preserve">项目</w:t>
      </w:r>
      <w:r>
        <w:rPr>
          <w:rFonts w:hint="eastAsia" w:ascii="宋体" w:hAnsi="宋体" w:cs="宋体"/>
          <w:color w:val="000000"/>
          <w:sz w:val="24"/>
          <w:szCs w:val="24"/>
          <w:highlight w:val="none"/>
        </w:rPr>
        <w:t xml:space="preserve">的政府采购进行国内公开招标。欢迎有资格的投标人前来参加投标。</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1、招标编号：JSZC-320508-SZSD-G2024-0029</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bCs/>
          <w:color w:val="000000"/>
          <w:sz w:val="24"/>
          <w:szCs w:val="24"/>
          <w:highlight w:val="none"/>
          <w:lang w:eastAsia="zh-CN"/>
        </w:rPr>
        <w:t xml:space="preserve">2024年姑苏区河道保洁（蓝藻打捞）管理服务</w:t>
      </w:r>
      <w:r>
        <w:rPr>
          <w:rFonts w:hint="eastAsia" w:ascii="宋体" w:hAnsi="宋体" w:eastAsia="宋体" w:cs="宋体"/>
          <w:color w:val="000000"/>
          <w:sz w:val="24"/>
          <w:szCs w:val="24"/>
          <w:highlight w:val="none"/>
          <w:lang w:eastAsia="zh-CN"/>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3、预算金额：陆仟柒佰柒拾陆万玖仟陆佰元整（￥67769600.00）</w:t>
      </w:r>
      <w:r>
        <w:rPr>
          <w:rFonts w:hint="eastAsia" w:ascii="宋体" w:hAnsi="宋体" w:cs="宋体"/>
          <w:color w:val="000000"/>
          <w:sz w:val="24"/>
          <w:szCs w:val="24"/>
          <w:highlight w:val="none"/>
        </w:rPr>
      </w:r>
      <w:r/>
    </w:p>
    <w:tbl>
      <w:tblPr>
        <w:tblW w:w="873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8"/>
        <w:gridCol w:w="1432"/>
        <w:gridCol w:w="1565"/>
        <w:gridCol w:w="1953"/>
        <w:gridCol w:w="2141"/>
      </w:tblGrid>
      <w:tr>
        <w:trPr>
          <w:trHeight w:val="624"/>
        </w:trPr>
        <w:tc>
          <w:tcPr>
            <w:tcW w:w="1648"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标段号</w:t>
            </w:r>
            <w:r>
              <w:rPr>
                <w:rFonts w:hint="eastAsia" w:ascii="宋体" w:hAnsi="宋体" w:cs="宋体"/>
                <w:b/>
                <w:bCs/>
                <w:color w:val="000000"/>
                <w:sz w:val="24"/>
                <w:szCs w:val="24"/>
                <w:highlight w:val="none"/>
              </w:rPr>
            </w:r>
            <w:r/>
          </w:p>
        </w:tc>
        <w:tc>
          <w:tcPr>
            <w:tcW w:w="1432"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项目名称</w:t>
            </w:r>
            <w:r>
              <w:rPr>
                <w:rFonts w:hint="eastAsia" w:ascii="宋体" w:hAnsi="宋体" w:cs="宋体"/>
                <w:b/>
                <w:bCs/>
                <w:color w:val="000000"/>
                <w:sz w:val="24"/>
                <w:szCs w:val="24"/>
                <w:highlight w:val="none"/>
              </w:rPr>
            </w:r>
            <w:r/>
          </w:p>
        </w:tc>
        <w:tc>
          <w:tcPr>
            <w:tcW w:w="1565"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数量/单位</w:t>
            </w:r>
            <w:r>
              <w:rPr>
                <w:rFonts w:hint="eastAsia" w:ascii="宋体" w:hAnsi="宋体" w:cs="宋体"/>
                <w:b/>
                <w:bCs/>
                <w:color w:val="000000"/>
                <w:sz w:val="24"/>
                <w:szCs w:val="24"/>
                <w:highlight w:val="none"/>
              </w:rPr>
            </w:r>
            <w:r/>
          </w:p>
        </w:tc>
        <w:tc>
          <w:tcPr>
            <w:tcW w:w="1953"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分项预算</w:t>
            </w:r>
            <w:r>
              <w:rPr>
                <w:rFonts w:hint="eastAsia" w:ascii="宋体" w:hAnsi="宋体" w:cs="宋体"/>
                <w:b/>
                <w:bCs/>
                <w:color w:val="000000"/>
                <w:sz w:val="24"/>
                <w:szCs w:val="24"/>
                <w:highlight w:val="none"/>
              </w:rPr>
            </w:r>
            <w:r/>
          </w:p>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（元/2年）</w:t>
            </w:r>
            <w:r>
              <w:rPr>
                <w:rFonts w:hint="eastAsia" w:ascii="宋体" w:hAnsi="宋体" w:cs="宋体"/>
                <w:b/>
                <w:bCs/>
                <w:color w:val="000000"/>
                <w:sz w:val="24"/>
                <w:szCs w:val="24"/>
                <w:highlight w:val="none"/>
              </w:rPr>
            </w:r>
            <w:r/>
          </w:p>
        </w:tc>
        <w:tc>
          <w:tcPr>
            <w:tcW w:w="2141" w:type="dxa"/>
            <w:vAlign w:val="center"/>
            <w:textDirection w:val="lrTb"/>
            <w:noWrap w:val="false"/>
          </w:tcPr>
          <w:p>
            <w:pPr>
              <w:pStyle w:val="676"/>
              <w:jc w:val="center"/>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最高限价</w:t>
            </w:r>
            <w:r>
              <w:rPr>
                <w:rFonts w:hint="eastAsia" w:ascii="宋体" w:hAnsi="宋体" w:cs="宋体"/>
                <w:b/>
                <w:bCs/>
                <w:color w:val="000000"/>
                <w:sz w:val="24"/>
                <w:szCs w:val="24"/>
                <w:highlight w:val="none"/>
                <w:lang w:val="en-US" w:eastAsia="zh-CN"/>
              </w:rPr>
            </w:r>
            <w:r/>
          </w:p>
          <w:p>
            <w:pPr>
              <w:pStyle w:val="676"/>
              <w:jc w:val="center"/>
              <w:widowControl/>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rPr>
              <w:t xml:space="preserve">（元/2年）</w:t>
            </w:r>
            <w:r>
              <w:rPr>
                <w:rFonts w:hint="eastAsia" w:ascii="宋体" w:hAnsi="宋体" w:cs="宋体"/>
                <w:b/>
                <w:bCs/>
                <w:color w:val="000000"/>
                <w:sz w:val="24"/>
                <w:szCs w:val="24"/>
                <w:highlight w:val="none"/>
                <w:lang w:val="en-US" w:eastAsia="zh-CN" w:bidi="ar-SA"/>
              </w:rPr>
            </w:r>
            <w:r/>
          </w:p>
        </w:tc>
      </w:tr>
      <w:tr>
        <w:trPr>
          <w:trHeight w:val="770"/>
        </w:trPr>
        <w:tc>
          <w:tcPr>
            <w:tcW w:w="16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（河道一）</w:t>
            </w:r>
            <w:r>
              <w:rPr>
                <w:rFonts w:hint="eastAsia" w:ascii="宋体" w:hAnsi="宋体" w:cs="宋体"/>
                <w:color w:val="000000"/>
                <w:sz w:val="24"/>
                <w:szCs w:val="24"/>
                <w:highlight w:val="none"/>
              </w:rPr>
            </w:r>
            <w:r/>
          </w:p>
        </w:tc>
        <w:tc>
          <w:tcPr>
            <w:tcW w:w="1432"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56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w:t>
            </w:r>
            <w:r>
              <w:rPr>
                <w:rFonts w:hint="eastAsia" w:ascii="宋体" w:hAnsi="宋体" w:cs="宋体"/>
                <w:color w:val="000000"/>
                <w:sz w:val="24"/>
                <w:szCs w:val="24"/>
                <w:highlight w:val="none"/>
              </w:rPr>
            </w:r>
            <w:r/>
          </w:p>
        </w:tc>
        <w:tc>
          <w:tcPr>
            <w:tcW w:w="1953" w:type="dxa"/>
            <w:vAlign w:val="center"/>
            <w:textDirection w:val="lrTb"/>
            <w:noWrap w:val="false"/>
          </w:tcPr>
          <w:p>
            <w:pPr>
              <w:pStyle w:val="67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24806400.00</w:t>
            </w:r>
            <w:r>
              <w:rPr>
                <w:rFonts w:ascii="宋体" w:hAnsi="宋体" w:cs="宋体"/>
                <w:color w:val="000000"/>
                <w:sz w:val="24"/>
                <w:szCs w:val="24"/>
                <w:highlight w:val="none"/>
              </w:rPr>
            </w:r>
            <w:r/>
          </w:p>
        </w:tc>
        <w:tc>
          <w:tcPr>
            <w:tcW w:w="2141" w:type="dxa"/>
            <w:vAlign w:val="center"/>
            <w:textDirection w:val="lrTb"/>
            <w:noWrap w:val="false"/>
          </w:tcPr>
          <w:p>
            <w:pPr>
              <w:pStyle w:val="67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24806400.00</w:t>
            </w:r>
            <w:r>
              <w:rPr>
                <w:rFonts w:hint="eastAsia" w:ascii="宋体" w:hAnsi="宋体" w:cs="宋体"/>
                <w:color w:val="000000"/>
                <w:sz w:val="24"/>
                <w:szCs w:val="24"/>
                <w:highlight w:val="none"/>
                <w:lang w:val="en-US" w:eastAsia="zh-CN" w:bidi="ar-SA"/>
              </w:rPr>
            </w:r>
            <w:r/>
          </w:p>
        </w:tc>
      </w:tr>
      <w:tr>
        <w:trPr>
          <w:trHeight w:val="770"/>
        </w:trPr>
        <w:tc>
          <w:tcPr>
            <w:tcW w:w="16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（河道二）</w:t>
            </w:r>
            <w:r>
              <w:rPr>
                <w:rFonts w:hint="eastAsia" w:ascii="宋体" w:hAnsi="宋体" w:cs="宋体"/>
                <w:color w:val="000000"/>
                <w:sz w:val="24"/>
                <w:szCs w:val="24"/>
                <w:highlight w:val="none"/>
              </w:rPr>
            </w:r>
            <w:r/>
          </w:p>
        </w:tc>
        <w:tc>
          <w:tcPr>
            <w:tcW w:w="1432"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56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w:t>
            </w:r>
            <w:r>
              <w:rPr>
                <w:rFonts w:hint="eastAsia" w:ascii="宋体" w:hAnsi="宋体" w:cs="宋体"/>
                <w:color w:val="000000"/>
                <w:sz w:val="24"/>
                <w:szCs w:val="24"/>
                <w:highlight w:val="none"/>
              </w:rPr>
            </w:r>
            <w:r/>
          </w:p>
        </w:tc>
        <w:tc>
          <w:tcPr>
            <w:tcW w:w="1953" w:type="dxa"/>
            <w:vAlign w:val="center"/>
            <w:textDirection w:val="lrTb"/>
            <w:noWrap w:val="false"/>
          </w:tcPr>
          <w:p>
            <w:pPr>
              <w:pStyle w:val="67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21683600.00</w:t>
            </w:r>
            <w:r>
              <w:rPr>
                <w:rFonts w:ascii="宋体" w:hAnsi="宋体" w:cs="宋体"/>
                <w:color w:val="000000"/>
                <w:sz w:val="24"/>
                <w:szCs w:val="24"/>
                <w:highlight w:val="none"/>
              </w:rPr>
            </w:r>
            <w:r/>
          </w:p>
        </w:tc>
        <w:tc>
          <w:tcPr>
            <w:tcW w:w="2141" w:type="dxa"/>
            <w:vAlign w:val="center"/>
            <w:textDirection w:val="lrTb"/>
            <w:noWrap w:val="false"/>
          </w:tcPr>
          <w:p>
            <w:pPr>
              <w:pStyle w:val="67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21683600.00</w:t>
            </w:r>
            <w:r>
              <w:rPr>
                <w:rFonts w:hint="eastAsia" w:ascii="宋体" w:hAnsi="宋体" w:cs="宋体"/>
                <w:color w:val="000000"/>
                <w:sz w:val="24"/>
                <w:szCs w:val="24"/>
                <w:highlight w:val="none"/>
                <w:lang w:val="en-US" w:eastAsia="zh-CN" w:bidi="ar-SA"/>
              </w:rPr>
            </w:r>
            <w:r/>
          </w:p>
        </w:tc>
      </w:tr>
      <w:tr>
        <w:trPr>
          <w:trHeight w:val="770"/>
        </w:trPr>
        <w:tc>
          <w:tcPr>
            <w:tcW w:w="16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（河道三）</w:t>
            </w:r>
            <w:r>
              <w:rPr>
                <w:rFonts w:hint="eastAsia" w:ascii="宋体" w:hAnsi="宋体" w:cs="宋体"/>
                <w:color w:val="000000"/>
                <w:sz w:val="24"/>
                <w:szCs w:val="24"/>
                <w:highlight w:val="none"/>
              </w:rPr>
            </w:r>
            <w:r/>
          </w:p>
        </w:tc>
        <w:tc>
          <w:tcPr>
            <w:tcW w:w="1432"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56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w:t>
            </w:r>
            <w:r>
              <w:rPr>
                <w:rFonts w:hint="eastAsia" w:ascii="宋体" w:hAnsi="宋体" w:cs="宋体"/>
                <w:color w:val="000000"/>
                <w:sz w:val="24"/>
                <w:szCs w:val="24"/>
                <w:highlight w:val="none"/>
              </w:rPr>
            </w:r>
            <w:r/>
          </w:p>
        </w:tc>
        <w:tc>
          <w:tcPr>
            <w:tcW w:w="1953" w:type="dxa"/>
            <w:vAlign w:val="center"/>
            <w:textDirection w:val="lrTb"/>
            <w:noWrap w:val="false"/>
          </w:tcPr>
          <w:p>
            <w:pPr>
              <w:pStyle w:val="67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21279600.00</w:t>
            </w:r>
            <w:r>
              <w:rPr>
                <w:rFonts w:ascii="宋体" w:hAnsi="宋体" w:cs="宋体"/>
                <w:color w:val="000000"/>
                <w:sz w:val="24"/>
                <w:szCs w:val="24"/>
                <w:highlight w:val="none"/>
              </w:rPr>
            </w:r>
            <w:r/>
          </w:p>
        </w:tc>
        <w:tc>
          <w:tcPr>
            <w:tcW w:w="2141" w:type="dxa"/>
            <w:vAlign w:val="center"/>
            <w:textDirection w:val="lrTb"/>
            <w:noWrap w:val="false"/>
          </w:tcPr>
          <w:p>
            <w:pPr>
              <w:pStyle w:val="67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21279600.00</w:t>
            </w:r>
            <w:r>
              <w:rPr>
                <w:rFonts w:hint="eastAsia" w:ascii="宋体" w:hAnsi="宋体" w:cs="宋体"/>
                <w:color w:val="000000"/>
                <w:sz w:val="24"/>
                <w:szCs w:val="24"/>
                <w:highlight w:val="none"/>
                <w:lang w:val="en-US" w:eastAsia="zh-CN" w:bidi="ar-SA"/>
              </w:rPr>
            </w:r>
            <w:r/>
          </w:p>
        </w:tc>
      </w:tr>
      <w:tr>
        <w:trPr>
          <w:trHeight w:val="409"/>
        </w:trPr>
        <w:tc>
          <w:tcPr>
            <w:tcW w:w="1648" w:type="dxa"/>
            <w:vAlign w:val="center"/>
            <w:textDirection w:val="lrTb"/>
            <w:noWrap w:val="false"/>
          </w:tcPr>
          <w:p>
            <w:pPr>
              <w:pStyle w:val="676"/>
              <w:jc w:val="center"/>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eastAsia="zh-CN"/>
              </w:rPr>
              <w:t xml:space="preserve">合计</w:t>
            </w:r>
            <w:r>
              <w:rPr>
                <w:rFonts w:hint="eastAsia" w:ascii="宋体" w:hAnsi="宋体" w:eastAsia="宋体" w:cs="宋体"/>
                <w:b/>
                <w:bCs/>
                <w:color w:val="000000"/>
                <w:sz w:val="24"/>
                <w:szCs w:val="24"/>
                <w:highlight w:val="none"/>
                <w:lang w:val="en-US" w:eastAsia="zh-CN"/>
              </w:rPr>
            </w:r>
            <w:r/>
          </w:p>
        </w:tc>
        <w:tc>
          <w:tcPr>
            <w:tcW w:w="1432" w:type="dxa"/>
            <w:vAlign w:val="center"/>
            <w:textDirection w:val="lrTb"/>
            <w:noWrap w:val="false"/>
          </w:tcPr>
          <w:p>
            <w:pPr>
              <w:pStyle w:val="676"/>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1565"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1953" w:type="dxa"/>
            <w:vAlign w:val="center"/>
            <w:textDirection w:val="lrTb"/>
            <w:noWrap w:val="false"/>
          </w:tcPr>
          <w:p>
            <w:pPr>
              <w:pStyle w:val="676"/>
              <w:jc w:val="center"/>
              <w:widowControl/>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67769600.00</w:t>
            </w:r>
            <w:r>
              <w:rPr>
                <w:rFonts w:ascii="宋体" w:hAnsi="宋体" w:cs="宋体"/>
                <w:b/>
                <w:bCs/>
                <w:color w:val="000000"/>
                <w:sz w:val="24"/>
                <w:szCs w:val="24"/>
                <w:highlight w:val="none"/>
              </w:rPr>
            </w:r>
            <w:r/>
          </w:p>
        </w:tc>
        <w:tc>
          <w:tcPr>
            <w:tcW w:w="2141" w:type="dxa"/>
            <w:vAlign w:val="center"/>
            <w:textDirection w:val="lrTb"/>
            <w:noWrap w:val="false"/>
          </w:tcPr>
          <w:p>
            <w:pPr>
              <w:pStyle w:val="676"/>
              <w:jc w:val="center"/>
              <w:widowControl/>
              <w:rPr>
                <w:rFonts w:hint="eastAsia" w:ascii="宋体" w:hAnsi="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67769600.00</w:t>
            </w:r>
            <w:r>
              <w:rPr>
                <w:rFonts w:hint="eastAsia" w:ascii="宋体" w:hAnsi="宋体" w:cs="宋体"/>
                <w:b/>
                <w:bCs/>
                <w:color w:val="000000"/>
                <w:sz w:val="24"/>
                <w:szCs w:val="24"/>
                <w:highlight w:val="none"/>
                <w:lang w:val="en-US" w:eastAsia="zh-CN" w:bidi="ar"/>
              </w:rPr>
            </w:r>
            <w:r/>
          </w:p>
        </w:tc>
      </w:tr>
    </w:tbl>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4、网上报名时间：自公告发布之日起5个工作日</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5、投标截止时间：2024年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日9：30整</w:t>
      </w:r>
      <w:r>
        <w:rPr>
          <w:rFonts w:hint="eastAsia" w:ascii="宋体" w:hAnsi="宋体" w:cs="宋体"/>
          <w:color w:val="000000"/>
          <w:sz w:val="24"/>
          <w:szCs w:val="24"/>
          <w:highlight w:val="none"/>
        </w:rPr>
      </w:r>
      <w:r/>
    </w:p>
    <w:p>
      <w:pPr>
        <w:pStyle w:val="676"/>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注：投标文件必须在截止时间前完成提交（上传），逾期提交（上传）的投标文件恕不接受。</w:t>
      </w:r>
      <w:r>
        <w:rPr>
          <w:rFonts w:hint="eastAsia" w:ascii="宋体" w:hAnsi="宋体" w:cs="宋体"/>
          <w:b/>
          <w:bCs/>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6、开标时间：2024年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日9：30整</w:t>
      </w:r>
      <w:r>
        <w:rPr>
          <w:rFonts w:hint="eastAsia" w:ascii="宋体" w:hAnsi="宋体" w:cs="宋体"/>
          <w:color w:val="000000"/>
          <w:sz w:val="24"/>
          <w:szCs w:val="24"/>
          <w:highlight w:val="none"/>
        </w:rPr>
      </w:r>
      <w:r/>
    </w:p>
    <w:p>
      <w:pPr>
        <w:pStyle w:val="676"/>
        <w:ind w:firstLine="42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 </w:instrText>
      </w:r>
      <w:r>
        <w:rPr>
          <w:rFonts w:hint="eastAsia" w:ascii="宋体" w:hAnsi="宋体" w:cs="宋体"/>
          <w:color w:val="000000"/>
          <w:sz w:val="24"/>
          <w:szCs w:val="24"/>
          <w:highlight w:val="none"/>
        </w:rPr>
        <w:fldChar w:fldCharType="separate"/>
      </w:r>
      <w:r>
        <w:rPr>
          <w:rStyle w:val="772"/>
          <w:rFonts w:hint="eastAsia"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676"/>
        <w:ind w:firstLine="42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开标方式：</w:t>
      </w:r>
      <w:r>
        <w:rPr>
          <w:rFonts w:hint="eastAsia" w:ascii="宋体" w:hAnsi="宋体" w:cs="宋体"/>
          <w:color w:val="000000"/>
          <w:sz w:val="24"/>
          <w:szCs w:val="24"/>
          <w:highlight w:val="none"/>
          <w:lang w:eastAsia="zh-CN"/>
        </w:rPr>
        <w:t xml:space="preserve">本项目为</w:t>
      </w:r>
      <w:r>
        <w:rPr>
          <w:rFonts w:hint="eastAsia" w:ascii="宋体" w:hAnsi="宋体" w:cs="宋体"/>
          <w:color w:val="000000"/>
          <w:sz w:val="24"/>
          <w:szCs w:val="24"/>
          <w:highlight w:val="none"/>
        </w:rPr>
        <w:t xml:space="preserve">不见面开标</w:t>
      </w:r>
      <w:r>
        <w:rPr>
          <w:rFonts w:hint="eastAsia" w:ascii="宋体" w:hAnsi="宋体" w:cs="宋体"/>
          <w:color w:val="000000"/>
          <w:sz w:val="24"/>
          <w:szCs w:val="24"/>
          <w:highlight w:val="none"/>
          <w:lang w:eastAsia="zh-CN"/>
        </w:rPr>
        <w:t xml:space="preserve">项目</w:t>
      </w:r>
      <w:r>
        <w:rPr>
          <w:rFonts w:hint="eastAsia" w:ascii="宋体" w:hAnsi="宋体" w:cs="宋体"/>
          <w:color w:val="000000"/>
          <w:sz w:val="24"/>
          <w:szCs w:val="24"/>
          <w:highlight w:val="none"/>
        </w:rPr>
        <w:t xml:space="preserve">，供应商登录“苏采云”系统平台，首页点击“开标大厅”，进入江苏省政府采购一体化不见面开标（采购）大厅，在今日项目列表点击项目，进入不见面开标系统。</w:t>
      </w:r>
      <w:r>
        <w:rPr>
          <w:rFonts w:hint="eastAsia" w:ascii="宋体" w:hAnsi="宋体" w:cs="宋体"/>
          <w:b/>
          <w:bCs/>
          <w:color w:val="000000"/>
          <w:sz w:val="24"/>
          <w:szCs w:val="24"/>
          <w:highlight w:val="none"/>
        </w:rPr>
        <w:t xml:space="preserve">开标阶段供应商在【供应商解密】环节必须使用CA证书解密电子投标文件，如在系统规定的解密时间内未能完成解密视为放弃投标。</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7、采购项目内容：</w:t>
      </w:r>
      <w:r>
        <w:rPr>
          <w:rFonts w:hint="eastAsia" w:ascii="宋体" w:hAnsi="宋体" w:cs="宋体"/>
          <w:bCs/>
          <w:color w:val="000000"/>
          <w:sz w:val="24"/>
          <w:szCs w:val="24"/>
          <w:highlight w:val="none"/>
          <w:lang w:val="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cs="宋体"/>
          <w:color w:val="000000"/>
          <w:sz w:val="24"/>
          <w:szCs w:val="24"/>
          <w:highlight w:val="none"/>
        </w:rPr>
        <w:t xml:space="preserve">（详见采购文件）。</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8、服务地点：采购单位指定地点。</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9、服务期限：</w:t>
      </w:r>
      <w:r>
        <w:rPr>
          <w:rFonts w:hint="eastAsia" w:ascii="宋体" w:hAnsi="宋体" w:cs="宋体"/>
          <w:bCs/>
          <w:color w:val="000000"/>
          <w:sz w:val="24"/>
          <w:szCs w:val="24"/>
          <w:highlight w:val="none"/>
          <w:lang w:val="zh-CN"/>
        </w:rPr>
        <w:t xml:space="preserve">暂定24个月（2024年8月16日-2026年8月15日，具体进场时间以采购单位书面通知为准，退场时间不变）。</w:t>
      </w:r>
      <w:r>
        <w:rPr>
          <w:rFonts w:hint="eastAsia" w:ascii="宋体" w:hAnsi="宋体" w:cs="宋体"/>
          <w:color w:val="000000"/>
          <w:sz w:val="24"/>
          <w:szCs w:val="24"/>
          <w:highlight w:val="none"/>
        </w:rPr>
      </w:r>
      <w:r/>
    </w:p>
    <w:p>
      <w:pPr>
        <w:pStyle w:val="676"/>
        <w:ind w:left="2040" w:hanging="20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10、采购项目联系人及联系方式：</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10.1采购人：苏州市姑苏区环境卫生管理所                       </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联系人：张海涛                      </w:t>
      </w:r>
      <w:r>
        <w:rPr>
          <w:rFonts w:hint="eastAsia" w:ascii="宋体" w:hAnsi="宋体" w:cs="宋体"/>
          <w:color w:val="000000"/>
          <w:sz w:val="24"/>
          <w:szCs w:val="24"/>
          <w:highlight w:val="none"/>
        </w:rPr>
        <w:t xml:space="preserve">联系电话：0512-65885690</w:t>
      </w:r>
      <w:r>
        <w:rPr>
          <w:rFonts w:hint="eastAsia" w:ascii="宋体" w:hAnsi="宋体" w:cs="宋体"/>
          <w:color w:val="000000"/>
          <w:sz w:val="24"/>
          <w:szCs w:val="24"/>
          <w:highlight w:val="none"/>
        </w:rPr>
      </w:r>
      <w:r/>
    </w:p>
    <w:p>
      <w:pPr>
        <w:pStyle w:val="67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地址：苏州市姑苏区平海路1000号</w:t>
      </w:r>
      <w:r>
        <w:rPr>
          <w:rFonts w:hint="eastAsia" w:ascii="宋体" w:hAnsi="宋体" w:cs="宋体"/>
          <w:color w:val="000000"/>
          <w:sz w:val="24"/>
          <w:szCs w:val="24"/>
          <w:highlight w:val="none"/>
          <w:lang w:val="zh-TW"/>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10.2采购代理机构：苏州时代招投标有限公司</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单位地址：苏州市虎丘区滨河路1388号3B501室 </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联系人：叶素萍、褚磊、陈婷、曾颖</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电话/传真：（0512）65201419/65208591           邮政编码：215011</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请贵单位获取本采购文件后，认真阅读各项内容，进行必要的投标准备，并按采购文件的要求详细填写和编制投标文件，并按“前附表”确定的时间、地点准时参加投标。</w:t>
      </w:r>
      <w:r>
        <w:rPr>
          <w:rFonts w:hint="eastAsia" w:ascii="宋体" w:hAnsi="宋体" w:cs="宋体"/>
          <w:color w:val="000000"/>
          <w:sz w:val="24"/>
          <w:szCs w:val="24"/>
          <w:highlight w:val="none"/>
        </w:rPr>
      </w:r>
      <w:r/>
    </w:p>
    <w:p>
      <w:pPr>
        <w:pStyle w:val="676"/>
        <w:jc w:val="center"/>
        <w:spacing w:line="360" w:lineRule="auto"/>
        <w:rPr>
          <w:rFonts w:hint="eastAsia" w:ascii="宋体" w:hAnsi="宋体" w:cs="宋体"/>
          <w:bCs/>
          <w:color w:val="000000"/>
          <w:sz w:val="44"/>
          <w:szCs w:val="32"/>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t xml:space="preserve">第二章 投标人须知</w:t>
      </w:r>
      <w:r>
        <w:rPr>
          <w:rFonts w:hint="eastAsia" w:ascii="宋体" w:hAnsi="宋体" w:cs="宋体"/>
          <w:bCs/>
          <w:color w:val="000000"/>
          <w:sz w:val="44"/>
          <w:szCs w:val="32"/>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说明和释义</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1．说明</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1.1本招标文件仅适用于苏州时代招投标有限公司组织的采购活动。</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1.2本次采购活动及因本次采购产生的合同受中国法律制约和保护。</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1.3本招标文件的解释权属于苏州时代招投标有限公司。</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2．词语释义</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2.1采购人：指依法进行政府采购的国家机关、事业单位、团体组织。</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2.2采购代理机构：指依法接受采购人委托，从事政府采购代理业务的社会中介机构。</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2.3投标人（供应商）：经认定有资格响应采购，参加投标竞争的法人、其他组织或者自然人。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lang w:eastAsia="zh-CN"/>
        </w:rPr>
        <w:t xml:space="preserve">投标</w:t>
      </w:r>
      <w:r>
        <w:rPr>
          <w:rFonts w:hint="eastAsia" w:ascii="宋体" w:hAnsi="宋体" w:cs="宋体"/>
          <w:color w:val="000000"/>
          <w:sz w:val="24"/>
          <w:szCs w:val="24"/>
          <w:highlight w:val="none"/>
        </w:rPr>
        <w:t xml:space="preserve">：投标人根据采购人或采购代理机构发布的招标文件，编制投标文件并按规定投标行为。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2.6甲方（采购人）：合同中明确规定的实际购买货物和服务的法人或其他组织和自然人。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2.7乙方（供应商）：合同中规定的向采购人提供货物和服务的法人或其他组织和自然人。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2.8货物：系指乙方按招标文件规定，应向甲方提供的一切设备、备品、备件、工具、手册及其它有关技术资料和材料。</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2.10知识产权：指专利权、商标权、著作权等无形财产专有权的统称。</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2.11天：日历日；时间：除特别说明，均指北京时间。</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2.12地点：合同中明确约定的乙方提交的货物和履行服务最终地点。</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2.13合同价款：根据合同规定，乙方在正确地履行合同义务后甲方应支付乙方的价款。</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2.14不可抗力：不能预见、不能避免并且不能克服的客观情况。</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2.15实质性响应：满足有关本次采购标的、数量、质量、价款或者报酬、履行期限、履行地点和方式、违约责任和解决争议方法等要求。</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2.16书面形式：指书面文字、合同书、信件等可有形地表现所载内容的形式。</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2.17进口产品：通过中国海关报关验放进入中国境内且产自关境外的产品。</w:t>
      </w:r>
      <w:r>
        <w:rPr>
          <w:rFonts w:hint="eastAsia" w:ascii="宋体" w:hAnsi="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二、投标人</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合格</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eastAsia="zh-CN"/>
        </w:rPr>
        <w:t xml:space="preserve">的资格</w:t>
      </w:r>
      <w:r>
        <w:rPr>
          <w:rFonts w:hint="eastAsia" w:ascii="宋体" w:hAnsi="宋体" w:eastAsia="宋体" w:cs="宋体"/>
          <w:color w:val="000000"/>
          <w:sz w:val="24"/>
          <w:szCs w:val="24"/>
          <w:highlight w:val="none"/>
        </w:rPr>
        <w:t xml:space="preserve">条件：</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3.1满足《中华人民共和国政府采购法》第二十二条规定，投标人应当具备下列条件：</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3.2落实政府采购政策需满足的资格要求：无</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3.3本项目的特定资格要求：无</w:t>
      </w:r>
      <w:r>
        <w:rPr>
          <w:rFonts w:hint="eastAsia" w:ascii="宋体" w:hAnsi="宋体" w:eastAsia="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.投标人代表</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.1指全权代表投标人参加投标活动并签署投标文件的人，如果投标人代表不是法定代表人，须持有《法人授权委托书》（详见统一格式）。</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.投标费用</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.1无论投标过程的做法和结果如何，投标人自行承担所有与参加投标有关的全部费用。</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.联合</w:t>
      </w:r>
      <w:r>
        <w:rPr>
          <w:rFonts w:hint="eastAsia" w:ascii="宋体" w:hAnsi="宋体" w:eastAsia="宋体" w:cs="宋体"/>
          <w:color w:val="000000"/>
          <w:sz w:val="24"/>
          <w:szCs w:val="24"/>
          <w:highlight w:val="none"/>
          <w:lang w:eastAsia="zh-CN"/>
        </w:rPr>
        <w:t xml:space="preserve">、进口</w:t>
      </w:r>
      <w:r>
        <w:rPr>
          <w:rFonts w:hint="eastAsia" w:ascii="宋体" w:hAnsi="宋体" w:eastAsia="宋体" w:cs="宋体"/>
          <w:color w:val="000000"/>
          <w:sz w:val="24"/>
          <w:szCs w:val="24"/>
          <w:highlight w:val="none"/>
        </w:rPr>
        <w:t xml:space="preserve">投标及转包、分包</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6.1本项目不接受联合体投标。</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6.2本项目不接受转包、分包。</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6.3本项目不接受进口产品。</w:t>
      </w:r>
      <w:r>
        <w:rPr>
          <w:rFonts w:hint="eastAsia" w:ascii="宋体" w:hAnsi="宋体" w:eastAsia="宋体" w:cs="宋体"/>
          <w:color w:val="000000"/>
          <w:sz w:val="24"/>
          <w:szCs w:val="24"/>
          <w:highlight w:val="none"/>
        </w:rPr>
      </w:r>
      <w:r/>
    </w:p>
    <w:p>
      <w:pPr>
        <w:pStyle w:val="676"/>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三、招标文件的说明</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.2招标文件及其补充通知（包括更正公告）不是直接从指定的政府采购信息发布媒体上下载获得的，采购人或采购代理机构对招标文件及其补遗的真实性、完整性不承担任何责任。</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.采购文件的澄清、修改</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eastAsia="宋体" w:cs="宋体"/>
          <w:color w:val="000000"/>
          <w:sz w:val="24"/>
          <w:szCs w:val="24"/>
          <w:highlight w:val="none"/>
          <w:lang w:val="en-US" w:eastAsia="zh-CN"/>
        </w:rPr>
      </w:r>
      <w:r/>
    </w:p>
    <w:p>
      <w:pPr>
        <w:pStyle w:val="67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eastAsia="宋体" w:cs="宋体"/>
          <w:color w:val="000000"/>
          <w:sz w:val="24"/>
          <w:szCs w:val="24"/>
          <w:highlight w:val="none"/>
          <w:lang w:val="en-US" w:eastAsia="zh-CN"/>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.勘察现场（</w:t>
      </w:r>
      <w:r>
        <w:rPr>
          <w:rFonts w:hint="eastAsia" w:ascii="宋体" w:hAnsi="宋体" w:cs="宋体"/>
          <w:bCs/>
          <w:color w:val="000000"/>
          <w:sz w:val="24"/>
          <w:highlight w:val="none"/>
        </w:rPr>
        <w:t xml:space="preserve">不涉及此条的忽略</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.1根据自身投标需要，投标人可对有关现场和周围环境进行勘察，以获取编制投标文件和签署合同所需的信息。勘察现场所发生的费用由投标人自己承担。</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.3经采购人允许，投标人可为勘察目的进入采购人的项目现场，但投标人不得因此使采购人承担有关的责任和蒙受损失。投标人应承担勘察现场的责任和风险。</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.投标质疑</w:t>
      </w:r>
      <w:r>
        <w:rPr>
          <w:rFonts w:hint="eastAsia" w:ascii="宋体" w:hAnsi="宋体" w:cs="宋体"/>
          <w:color w:val="000000"/>
          <w:sz w:val="24"/>
          <w:szCs w:val="24"/>
          <w:highlight w:val="none"/>
        </w:rPr>
      </w:r>
      <w:r/>
    </w:p>
    <w:p>
      <w:pPr>
        <w:pStyle w:val="676"/>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sz w:val="24"/>
          <w:szCs w:val="24"/>
          <w:highlight w:val="none"/>
        </w:rPr>
        <w:t xml:space="preserve">疑。招标代理机构应当在收到投标人书面质疑后七个工作日内作出答复。</w:t>
      </w:r>
      <w:r>
        <w:rPr>
          <w:rFonts w:hint="eastAsia" w:ascii="宋体" w:hAnsi="宋体" w:cs="宋体"/>
          <w:bCs/>
          <w:color w:val="000000"/>
          <w:sz w:val="24"/>
          <w:szCs w:val="24"/>
          <w:highlight w:val="none"/>
        </w:rPr>
      </w:r>
      <w:r/>
    </w:p>
    <w:p>
      <w:pPr>
        <w:pStyle w:val="676"/>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rPr>
          <w:rFonts w:hint="eastAsia" w:ascii="宋体" w:hAnsi="宋体" w:cs="宋体"/>
          <w:bCs/>
          <w:color w:val="000000"/>
          <w:sz w:val="24"/>
          <w:szCs w:val="24"/>
          <w:highlight w:val="none"/>
        </w:rPr>
      </w:r>
      <w:r/>
    </w:p>
    <w:p>
      <w:pPr>
        <w:pStyle w:val="676"/>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.3本次招标文件要求供应商在法定质疑期内一次性提出针对同一采购程序环节的质疑。</w:t>
      </w:r>
      <w:r>
        <w:rPr>
          <w:rFonts w:hint="eastAsia" w:ascii="宋体" w:hAnsi="宋体" w:cs="宋体"/>
          <w:bCs/>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.4</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.4.1供应商的姓名或者名称（提供营业执照副本复印件，以营业执照副本复印件为准）、地址、邮编、联系人及联系电话；</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.4.2质疑项目的名称、编号；</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.4.3具体、明确的质疑事项和与质疑事项相关的请求；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.4.4事实依据；</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.4.5必要的法律依据；</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.4.6提出质疑的日期。</w:t>
      </w:r>
      <w:r>
        <w:rPr>
          <w:rFonts w:hint="eastAsia" w:ascii="宋体" w:hAnsi="宋体" w:cs="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hint="eastAsia" w:ascii="宋体" w:hAnsi="宋体" w:cs="宋体"/>
          <w:color w:val="000000"/>
          <w:sz w:val="24"/>
          <w:szCs w:val="24"/>
          <w:highlight w:val="none"/>
        </w:rPr>
      </w:r>
      <w:r/>
    </w:p>
    <w:p>
      <w:pPr>
        <w:pStyle w:val="70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lang w:val="en-US" w:eastAsia="zh-CN" w:bidi="ar-SA"/>
        </w:rPr>
      </w:r>
      <w:r/>
    </w:p>
    <w:p>
      <w:pPr>
        <w:pStyle w:val="676"/>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10.5接收质疑函的方式：书面形式（当场送达或邮寄方式）</w:t>
      </w:r>
      <w:r>
        <w:rPr>
          <w:rFonts w:hint="eastAsia" w:ascii="宋体" w:hAnsi="宋体" w:cs="宋体"/>
          <w:color w:val="000000"/>
          <w:sz w:val="24"/>
          <w:szCs w:val="24"/>
          <w:highlight w:val="none"/>
          <w:lang w:val="en-US" w:eastAsia="zh-CN"/>
        </w:rPr>
      </w:r>
      <w:r/>
    </w:p>
    <w:p>
      <w:pPr>
        <w:pStyle w:val="676"/>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10.5.1质疑联系人：叶素萍；</w:t>
      </w:r>
      <w:r>
        <w:rPr>
          <w:rFonts w:hint="eastAsia" w:ascii="宋体" w:hAnsi="宋体" w:cs="宋体"/>
          <w:color w:val="000000"/>
          <w:sz w:val="24"/>
          <w:szCs w:val="24"/>
          <w:highlight w:val="none"/>
          <w:lang w:val="en-US" w:eastAsia="zh-CN"/>
        </w:rPr>
      </w:r>
      <w:r/>
    </w:p>
    <w:p>
      <w:pPr>
        <w:pStyle w:val="715"/>
        <w:ind w:left="0" w:firstLine="0"/>
        <w:keepLines w:val="0"/>
        <w:keepNext w:val="0"/>
        <w:pageBreakBefore w:val="0"/>
        <w:spacing w:after="0" w:line="360" w:lineRule="auto"/>
        <w:widowControl w:val="off"/>
        <w:rPr>
          <w:color w:val="000000"/>
          <w:highlight w:val="none"/>
          <w:lang w:val="en-US" w:eastAsia="zh-CN"/>
        </w:rPr>
      </w:pPr>
      <w:r>
        <w:rPr>
          <w:rFonts w:hint="eastAsia" w:ascii="宋体" w:hAnsi="宋体" w:cs="宋体"/>
          <w:color w:val="000000"/>
          <w:sz w:val="24"/>
          <w:szCs w:val="24"/>
          <w:highlight w:val="none"/>
          <w:lang w:val="en-US" w:eastAsia="zh-CN"/>
        </w:rPr>
        <w:t xml:space="preserve">10.5.2质疑联系电话：0512-65201419</w:t>
      </w:r>
      <w:r>
        <w:rPr>
          <w:color w:val="000000"/>
          <w:highlight w:val="none"/>
          <w:lang w:val="en-US" w:eastAsia="zh-CN"/>
        </w:rPr>
      </w:r>
      <w:r/>
    </w:p>
    <w:p>
      <w:pPr>
        <w:pStyle w:val="676"/>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10.5.3</w:t>
      </w:r>
      <w:r>
        <w:rPr>
          <w:rFonts w:hint="eastAsia" w:ascii="宋体" w:hAnsi="宋体" w:cs="宋体"/>
          <w:color w:val="000000"/>
          <w:sz w:val="24"/>
          <w:szCs w:val="24"/>
          <w:highlight w:val="none"/>
          <w:lang w:eastAsia="zh-CN"/>
        </w:rPr>
        <w:t xml:space="preserve">现场</w:t>
      </w:r>
      <w:r>
        <w:rPr>
          <w:rFonts w:hint="eastAsia" w:ascii="宋体" w:hAnsi="宋体" w:cs="宋体"/>
          <w:color w:val="000000"/>
          <w:sz w:val="24"/>
          <w:szCs w:val="24"/>
          <w:highlight w:val="none"/>
        </w:rPr>
        <w:t xml:space="preserve">递交</w:t>
      </w:r>
      <w:r>
        <w:rPr>
          <w:rFonts w:hint="eastAsia" w:ascii="宋体" w:hAnsi="宋体" w:cs="宋体"/>
          <w:color w:val="000000"/>
          <w:sz w:val="24"/>
          <w:szCs w:val="24"/>
          <w:highlight w:val="none"/>
          <w:lang w:val="en-US" w:eastAsia="zh-CN"/>
        </w:rPr>
        <w:t xml:space="preserve">/邮寄收取</w:t>
      </w:r>
      <w:r>
        <w:rPr>
          <w:rFonts w:hint="eastAsia" w:ascii="宋体" w:hAnsi="宋体" w:cs="宋体"/>
          <w:color w:val="000000"/>
          <w:sz w:val="24"/>
          <w:szCs w:val="24"/>
          <w:highlight w:val="none"/>
        </w:rPr>
        <w:t xml:space="preserve">地</w:t>
      </w:r>
      <w:r>
        <w:rPr>
          <w:rFonts w:hint="eastAsia" w:ascii="宋体" w:hAnsi="宋体" w:cs="宋体"/>
          <w:color w:val="000000"/>
          <w:sz w:val="24"/>
          <w:szCs w:val="24"/>
          <w:highlight w:val="none"/>
          <w:lang w:eastAsia="zh-CN"/>
        </w:rPr>
        <w:t xml:space="preserve">址</w:t>
      </w:r>
      <w:r>
        <w:rPr>
          <w:rFonts w:hint="eastAsia" w:ascii="宋体" w:hAnsi="宋体" w:cs="宋体"/>
          <w:color w:val="000000"/>
          <w:sz w:val="24"/>
          <w:szCs w:val="24"/>
          <w:highlight w:val="none"/>
        </w:rPr>
        <w:t xml:space="preserve">：苏州市虎丘区滨河路1388号 3B 501室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四、投标文件说明</w:t>
      </w:r>
      <w:r>
        <w:rPr>
          <w:rFonts w:hint="eastAsia" w:ascii="宋体" w:hAnsi="宋体" w:cs="宋体"/>
          <w:color w:val="000000"/>
          <w:sz w:val="24"/>
          <w:szCs w:val="24"/>
          <w:highlight w:val="none"/>
        </w:rPr>
      </w:r>
      <w:r/>
    </w:p>
    <w:p>
      <w:pPr>
        <w:pStyle w:val="676"/>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.提示与要求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.2无论是否提交并递交投标文件，投标人都应将招标文件及以后的所有通知、文件等视为保密文件。</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12.投标文件计量单位和使用文字</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投标文件中所使用的计量单位，除招标文件中有特殊要求外，应采用国家法定计量单位。</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13.投标文件的组成</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13.1</w:t>
      </w:r>
      <w:r>
        <w:rPr>
          <w:rFonts w:hint="eastAsia" w:ascii="宋体" w:hAnsi="宋体" w:cs="宋体"/>
          <w:color w:val="000000"/>
          <w:sz w:val="24"/>
          <w:szCs w:val="24"/>
          <w:highlight w:val="none"/>
          <w:lang w:eastAsia="zh-CN"/>
        </w:rPr>
        <w:t xml:space="preserve">封面；</w:t>
      </w:r>
      <w:r>
        <w:rPr>
          <w:rFonts w:hint="eastAsia" w:ascii="宋体" w:hAnsi="宋体" w:eastAsia="宋体" w:cs="宋体"/>
          <w:color w:val="000000"/>
          <w:sz w:val="24"/>
          <w:szCs w:val="24"/>
          <w:highlight w:val="none"/>
          <w:lang w:eastAsia="zh-CN"/>
        </w:rPr>
      </w:r>
      <w:r/>
    </w:p>
    <w:p>
      <w:pPr>
        <w:pStyle w:val="676"/>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13.2开标一览表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13.3投标报价</w:t>
      </w:r>
      <w:r>
        <w:rPr>
          <w:rFonts w:hint="eastAsia" w:ascii="宋体" w:hAnsi="宋体" w:cs="宋体"/>
          <w:color w:val="000000"/>
          <w:sz w:val="24"/>
          <w:szCs w:val="24"/>
          <w:highlight w:val="none"/>
          <w:lang w:eastAsia="zh-CN"/>
        </w:rPr>
        <w:t xml:space="preserve">分项</w:t>
      </w:r>
      <w:r>
        <w:rPr>
          <w:rFonts w:hint="eastAsia" w:ascii="宋体" w:hAnsi="宋体" w:cs="宋体"/>
          <w:color w:val="000000"/>
          <w:sz w:val="24"/>
          <w:szCs w:val="24"/>
          <w:highlight w:val="none"/>
        </w:rPr>
        <w:t xml:space="preserve">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资格审查</w:t>
      </w:r>
      <w:r>
        <w:rPr>
          <w:rFonts w:hint="eastAsia" w:ascii="宋体" w:hAnsi="宋体" w:cs="宋体"/>
          <w:b/>
          <w:bCs/>
          <w:color w:val="000000"/>
          <w:sz w:val="24"/>
          <w:szCs w:val="24"/>
          <w:highlight w:val="none"/>
          <w:lang w:eastAsia="zh-CN"/>
        </w:rPr>
        <w:t xml:space="preserve">文件</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.1关于资格文件的声明函</w:t>
      </w:r>
      <w:r>
        <w:rPr>
          <w:rFonts w:hint="eastAsia" w:ascii="宋体" w:hAnsi="宋体" w:cs="宋体"/>
          <w:color w:val="000000"/>
          <w:sz w:val="24"/>
          <w:szCs w:val="24"/>
          <w:highlight w:val="none"/>
          <w:lang w:eastAsia="zh-CN"/>
        </w:rPr>
        <w:t xml:space="preserve">（格式见第三章）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.2投标人法定代表人身份证复印件；</w:t>
      </w:r>
      <w:r>
        <w:rPr>
          <w:rFonts w:hint="eastAsia" w:ascii="宋体" w:hAnsi="宋体" w:cs="宋体"/>
          <w:color w:val="000000"/>
          <w:sz w:val="24"/>
          <w:szCs w:val="24"/>
          <w:highlight w:val="none"/>
        </w:rPr>
      </w:r>
      <w:r/>
    </w:p>
    <w:p>
      <w:pPr>
        <w:pStyle w:val="676"/>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法</w:t>
      </w:r>
      <w:r>
        <w:rPr>
          <w:rFonts w:hint="eastAsia" w:ascii="宋体" w:hAnsi="宋体" w:cs="宋体"/>
          <w:color w:val="000000"/>
          <w:sz w:val="24"/>
          <w:szCs w:val="24"/>
          <w:highlight w:val="none"/>
          <w:lang w:eastAsia="zh-CN"/>
        </w:rPr>
        <w:t xml:space="preserve">定代表</w:t>
      </w:r>
      <w:r>
        <w:rPr>
          <w:rFonts w:hint="eastAsia" w:ascii="宋体" w:hAnsi="宋体" w:cs="宋体"/>
          <w:color w:val="000000"/>
          <w:sz w:val="24"/>
          <w:szCs w:val="24"/>
          <w:highlight w:val="none"/>
        </w:rPr>
        <w:t xml:space="preserve">人授权委托书（如有授权</w:t>
      </w:r>
      <w:r>
        <w:rPr>
          <w:rFonts w:hint="eastAsia" w:ascii="宋体" w:hAnsi="宋体" w:cs="宋体"/>
          <w:color w:val="000000"/>
          <w:sz w:val="24"/>
          <w:szCs w:val="24"/>
          <w:highlight w:val="none"/>
          <w:lang w:eastAsia="zh-CN"/>
        </w:rPr>
        <w:t xml:space="preserve">，格式见第三章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tabs>
          <w:tab w:val="left" w:pos="851" w:leader="none"/>
          <w:tab w:val="left" w:pos="90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4投标人授权</w:t>
      </w:r>
      <w:r>
        <w:rPr>
          <w:rFonts w:hint="eastAsia" w:ascii="宋体" w:hAnsi="宋体" w:cs="宋体"/>
          <w:color w:val="000000"/>
          <w:sz w:val="24"/>
          <w:szCs w:val="24"/>
          <w:highlight w:val="none"/>
        </w:rPr>
        <w:t xml:space="preserve">代理人身份证复印件</w:t>
      </w:r>
      <w:r>
        <w:rPr>
          <w:rFonts w:hint="eastAsia" w:ascii="宋体" w:hAnsi="宋体" w:cs="宋体"/>
          <w:color w:val="000000"/>
          <w:sz w:val="24"/>
          <w:szCs w:val="24"/>
          <w:highlight w:val="none"/>
          <w:lang w:eastAsia="zh-CN"/>
        </w:rPr>
        <w:t xml:space="preserve">（如有授权）；</w:t>
      </w:r>
      <w:r>
        <w:rPr>
          <w:rFonts w:hint="eastAsia" w:ascii="宋体" w:hAnsi="宋体" w:eastAsia="宋体" w:cs="宋体"/>
          <w:color w:val="000000"/>
          <w:sz w:val="24"/>
          <w:szCs w:val="24"/>
          <w:highlight w:val="none"/>
          <w:lang w:val="en-US" w:eastAsia="zh-CN"/>
        </w:rPr>
      </w:r>
      <w:r/>
    </w:p>
    <w:p>
      <w:pPr>
        <w:pStyle w:val="676"/>
        <w:spacing w:line="360" w:lineRule="auto"/>
        <w:tabs>
          <w:tab w:val="left" w:pos="851" w:leader="none"/>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13.4.</w:t>
      </w:r>
      <w:r>
        <w:rPr>
          <w:rFonts w:hint="eastAsia" w:ascii="宋体" w:hAnsi="宋体" w:eastAsia="宋体" w:cs="宋体"/>
          <w:color w:val="000000"/>
          <w:sz w:val="24"/>
          <w:szCs w:val="24"/>
          <w:highlight w:val="none"/>
        </w:rPr>
        <w:t xml:space="preserve">5合格投标人资格证明材料：</w:t>
      </w:r>
      <w:r>
        <w:rPr>
          <w:rFonts w:hint="eastAsia" w:ascii="宋体" w:hAnsi="宋体" w:eastAsia="宋体" w:cs="宋体"/>
          <w:color w:val="000000"/>
          <w:sz w:val="24"/>
          <w:szCs w:val="24"/>
          <w:highlight w:val="none"/>
        </w:rPr>
      </w:r>
      <w:r/>
    </w:p>
    <w:p>
      <w:pPr>
        <w:pStyle w:val="676"/>
        <w:spacing w:line="360" w:lineRule="auto"/>
        <w:tabs>
          <w:tab w:val="left" w:pos="851" w:leader="none"/>
          <w:tab w:val="left" w:pos="9000" w:leader="none"/>
        </w:tabs>
        <w:rPr>
          <w:rFonts w:hint="eastAsia" w:ascii="宋体" w:hAnsi="宋体" w:cs="宋体"/>
          <w:color w:val="000000"/>
          <w:sz w:val="24"/>
          <w:szCs w:val="24"/>
          <w:highlight w:val="none"/>
          <w:lang w:val="en-US" w:eastAsia="zh-CN"/>
          <w14:ligatures w14:val="none"/>
        </w:rPr>
      </w:pPr>
      <w:r>
        <w:rPr>
          <w:rFonts w:hint="eastAsia" w:ascii="宋体" w:hAnsi="宋体" w:cs="宋体"/>
          <w:color w:val="000000"/>
          <w:sz w:val="24"/>
          <w:szCs w:val="24"/>
          <w:highlight w:val="none"/>
          <w:lang w:val="en-US" w:eastAsia="zh-CN"/>
        </w:rPr>
        <w:t xml:space="preserve">13.4.5.1</w:t>
      </w:r>
      <w:r>
        <w:rPr>
          <w:rFonts w:hint="eastAsia" w:ascii="宋体" w:hAnsi="宋体" w:cs="宋体"/>
          <w:color w:val="000000"/>
          <w:sz w:val="24"/>
          <w:szCs w:val="24"/>
          <w:highlight w:val="none"/>
        </w:rPr>
        <w:t xml:space="preserve">具有独立承担民事责任的能力</w:t>
      </w:r>
      <w:r>
        <w:rPr>
          <w:rFonts w:hint="eastAsia" w:ascii="宋体" w:hAnsi="宋体" w:cs="宋体"/>
          <w:color w:val="000000"/>
          <w:sz w:val="24"/>
          <w:szCs w:val="24"/>
          <w:highlight w:val="none"/>
          <w:lang w:eastAsia="zh-CN"/>
        </w:rPr>
        <w:t xml:space="preserve">证明</w:t>
      </w:r>
      <w:r>
        <w:rPr>
          <w:rFonts w:hint="eastAsia" w:ascii="宋体" w:hAnsi="宋体" w:cs="宋体"/>
          <w:color w:val="000000"/>
          <w:sz w:val="24"/>
          <w:szCs w:val="24"/>
          <w:highlight w:val="none"/>
        </w:rPr>
        <w:t xml:space="preserve">（包括法人或者其他组织的营业执</w:t>
      </w:r>
      <w:r>
        <w:rPr>
          <w:rFonts w:hint="eastAsia" w:ascii="宋体" w:hAnsi="宋体" w:cs="宋体"/>
          <w:color w:val="000000"/>
          <w:sz w:val="24"/>
          <w:szCs w:val="24"/>
          <w:highlight w:val="none"/>
          <w:lang w:val="en-US" w:eastAsia="zh-CN"/>
        </w:rPr>
        <w:t xml:space="preserve">照等证明文件</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自然人的身份证明</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rPr>
          <w:rFonts w:hint="eastAsia" w:ascii="宋体" w:hAnsi="宋体" w:cs="宋体"/>
          <w:color w:val="000000"/>
          <w:sz w:val="24"/>
          <w:szCs w:val="24"/>
          <w:highlight w:val="none"/>
          <w:lang w:val="en-US" w:eastAsia="zh-CN"/>
        </w:rPr>
      </w:r>
    </w:p>
    <w:p>
      <w:pPr>
        <w:pStyle w:val="676"/>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13.4.5.2</w:t>
      </w:r>
      <w:r>
        <w:rPr>
          <w:rFonts w:hint="eastAsia" w:ascii="宋体" w:hAnsi="宋体" w:cs="宋体"/>
          <w:color w:val="000000"/>
          <w:sz w:val="24"/>
          <w:szCs w:val="24"/>
          <w:highlight w:val="none"/>
        </w:rPr>
        <w:t xml:space="preserve">具有良好的商业信誉和健全的财务会计制度</w:t>
      </w:r>
      <w:r>
        <w:rPr>
          <w:rFonts w:hint="eastAsia" w:ascii="宋体" w:hAnsi="宋体" w:cs="宋体"/>
          <w:color w:val="000000"/>
          <w:sz w:val="24"/>
          <w:szCs w:val="24"/>
          <w:highlight w:val="none"/>
          <w:lang w:eastAsia="zh-CN"/>
        </w:rPr>
        <w:t xml:space="preserve">证明</w:t>
      </w:r>
      <w:r>
        <w:rPr>
          <w:rFonts w:hint="eastAsia" w:ascii="宋体" w:hAnsi="宋体" w:cs="宋体"/>
          <w:color w:val="000000"/>
          <w:sz w:val="24"/>
          <w:szCs w:val="24"/>
          <w:highlight w:val="none"/>
        </w:rPr>
        <w:t xml:space="preserve">（提供最近一期财务报表复印件或银行出具的资信证明原件扫描件）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tabs>
          <w:tab w:val="left" w:pos="851" w:leader="none"/>
          <w:tab w:val="left" w:pos="90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13.4.5.3</w:t>
      </w:r>
      <w:r>
        <w:rPr>
          <w:rFonts w:hint="eastAsia" w:ascii="宋体" w:hAnsi="宋体" w:cs="宋体"/>
          <w:color w:val="000000"/>
          <w:sz w:val="24"/>
          <w:szCs w:val="24"/>
          <w:highlight w:val="none"/>
        </w:rPr>
        <w:t xml:space="preserve">依法缴纳税收和社会保障资金的良好记录</w:t>
      </w:r>
      <w:r>
        <w:rPr>
          <w:rFonts w:hint="eastAsia" w:ascii="宋体" w:hAnsi="宋体" w:cs="宋体"/>
          <w:color w:val="000000"/>
          <w:sz w:val="24"/>
          <w:szCs w:val="24"/>
          <w:highlight w:val="none"/>
          <w:lang w:eastAsia="zh-CN"/>
        </w:rPr>
        <w:t xml:space="preserve">证明</w:t>
      </w: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sz w:val="24"/>
          <w:szCs w:val="24"/>
          <w:highlight w:val="none"/>
        </w:rPr>
      </w:r>
      <w:r/>
    </w:p>
    <w:p>
      <w:pPr>
        <w:pStyle w:val="676"/>
        <w:spacing w:line="360" w:lineRule="auto"/>
        <w:tabs>
          <w:tab w:val="left" w:pos="851" w:leader="none"/>
          <w:tab w:val="left" w:pos="900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13.4.5.4</w:t>
      </w:r>
      <w:r>
        <w:rPr>
          <w:rFonts w:hint="eastAsia" w:ascii="宋体" w:hAnsi="宋体" w:cs="宋体"/>
          <w:color w:val="000000"/>
          <w:sz w:val="24"/>
          <w:highlight w:val="none"/>
        </w:rPr>
        <w:t xml:space="preserve">具备履行合同所必需的设备和专业技术能力的证明材料</w:t>
      </w:r>
      <w:r>
        <w:rPr>
          <w:rFonts w:hint="eastAsia" w:ascii="宋体" w:hAnsi="宋体" w:cs="宋体"/>
          <w:color w:val="000000"/>
          <w:sz w:val="24"/>
          <w:highlight w:val="none"/>
          <w:lang w:eastAsia="zh-CN"/>
        </w:rPr>
        <w:t xml:space="preserve">或承诺</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6"/>
        <w:spacing w:line="360" w:lineRule="auto"/>
        <w:tabs>
          <w:tab w:val="left" w:pos="851" w:leader="none"/>
          <w:tab w:val="left" w:pos="900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13.4.5.5</w:t>
      </w:r>
      <w:r>
        <w:rPr>
          <w:rFonts w:hint="eastAsia" w:ascii="宋体" w:hAnsi="宋体" w:cs="宋体"/>
          <w:color w:val="000000"/>
          <w:sz w:val="24"/>
          <w:highlight w:val="none"/>
        </w:rPr>
        <w:t xml:space="preserve">参加政府采购活动前三年内，在经营活动中没有重大违法记录的书面声明</w:t>
      </w:r>
      <w:r>
        <w:rPr>
          <w:rFonts w:hint="eastAsia" w:ascii="宋体" w:hAnsi="宋体" w:cs="宋体"/>
          <w:color w:val="000000"/>
          <w:sz w:val="24"/>
          <w:highlight w:val="none"/>
          <w:lang w:eastAsia="zh-CN"/>
        </w:rPr>
        <w:t xml:space="preserve">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15"/>
        <w:ind w:left="0" w:firstLine="0"/>
        <w:rPr>
          <w:rFonts w:eastAsia="宋体"/>
          <w:color w:val="000000"/>
          <w:highlight w:val="none"/>
          <w:lang w:val="en-US" w:eastAsia="zh-CN"/>
        </w:rPr>
      </w:pPr>
      <w:r>
        <w:rPr>
          <w:rFonts w:hint="eastAsia" w:ascii="宋体" w:hAnsi="宋体" w:cs="宋体"/>
          <w:color w:val="000000"/>
          <w:sz w:val="24"/>
          <w:highlight w:val="none"/>
          <w:lang w:val="en-US" w:eastAsia="zh-CN"/>
        </w:rPr>
        <w:t xml:space="preserve">13.4.6其他有关资格证明文件。</w:t>
      </w:r>
      <w:r>
        <w:rPr>
          <w:rFonts w:eastAsia="宋体"/>
          <w:color w:val="000000"/>
          <w:highlight w:val="none"/>
          <w:lang w:val="en-US" w:eastAsia="zh-CN"/>
        </w:rPr>
      </w:r>
      <w:r/>
    </w:p>
    <w:p>
      <w:pPr>
        <w:pStyle w:val="715"/>
        <w:ind w:left="0" w:firstLine="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13.5符合性审查文件</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13.5.1投标函（格式见第三章）；</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13.5.2偏离表（格式自拟）；</w:t>
      </w:r>
      <w:r>
        <w:rPr>
          <w:rFonts w:hint="eastAsia" w:ascii="宋体" w:hAnsi="宋体" w:eastAsia="宋体" w:cs="宋体"/>
          <w:color w:val="000000"/>
          <w:sz w:val="24"/>
          <w:highlight w:val="none"/>
          <w:lang w:val="en-US" w:eastAsia="zh-CN"/>
        </w:rPr>
      </w:r>
      <w:r/>
    </w:p>
    <w:p>
      <w:pPr>
        <w:pStyle w:val="676"/>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13.5.3</w:t>
      </w:r>
      <w:r>
        <w:rPr>
          <w:rFonts w:hint="eastAsia" w:ascii="宋体" w:hAnsi="宋体" w:cs="宋体"/>
          <w:color w:val="000000"/>
          <w:sz w:val="24"/>
          <w:szCs w:val="24"/>
          <w:highlight w:val="none"/>
        </w:rPr>
        <w:t xml:space="preserve">针对本项目</w:t>
      </w:r>
      <w:r>
        <w:rPr>
          <w:rFonts w:hint="eastAsia" w:ascii="宋体" w:hAnsi="宋体" w:cs="宋体"/>
          <w:color w:val="000000"/>
          <w:sz w:val="24"/>
          <w:szCs w:val="24"/>
          <w:highlight w:val="none"/>
          <w:lang w:eastAsia="zh-CN"/>
        </w:rPr>
        <w:t xml:space="preserve">服务人员</w:t>
      </w:r>
      <w:r>
        <w:rPr>
          <w:rFonts w:hint="eastAsia" w:ascii="宋体" w:hAnsi="宋体" w:cs="宋体"/>
          <w:color w:val="000000"/>
          <w:sz w:val="24"/>
          <w:szCs w:val="24"/>
          <w:highlight w:val="none"/>
        </w:rPr>
        <w:t xml:space="preserve">配备</w:t>
      </w:r>
      <w:r>
        <w:rPr>
          <w:rFonts w:hint="eastAsia" w:ascii="宋体" w:hAnsi="宋体" w:cs="宋体"/>
          <w:color w:val="000000"/>
          <w:sz w:val="24"/>
          <w:szCs w:val="24"/>
          <w:highlight w:val="none"/>
          <w:lang w:eastAsia="zh-CN"/>
        </w:rPr>
        <w:t xml:space="preserve">表；</w:t>
      </w:r>
      <w:r>
        <w:rPr>
          <w:rFonts w:hint="eastAsia" w:ascii="宋体" w:hAnsi="宋体" w:eastAsia="宋体" w:cs="宋体"/>
          <w:color w:val="000000"/>
          <w:sz w:val="24"/>
          <w:szCs w:val="24"/>
          <w:highlight w:val="none"/>
          <w:lang w:eastAsia="zh-CN"/>
        </w:rPr>
      </w:r>
      <w:r/>
    </w:p>
    <w:p>
      <w:pPr>
        <w:pStyle w:val="676"/>
        <w:keepLines w:val="0"/>
        <w:keepNext w:val="0"/>
        <w:pageBreakBefore w:val="0"/>
        <w:spacing w:line="360" w:lineRule="auto"/>
        <w:widowControl w:val="off"/>
        <w:rPr>
          <w:rFonts w:eastAsia="宋体"/>
          <w:color w:val="000000"/>
          <w:highlight w:val="none"/>
          <w:lang w:val="en-US" w:eastAsia="zh-CN"/>
        </w:rPr>
      </w:pPr>
      <w:r>
        <w:rPr>
          <w:rFonts w:hint="eastAsia" w:ascii="宋体" w:hAnsi="宋体" w:cs="宋体"/>
          <w:color w:val="000000"/>
          <w:sz w:val="24"/>
          <w:szCs w:val="24"/>
          <w:highlight w:val="none"/>
          <w:lang w:val="en-US" w:eastAsia="zh-CN"/>
        </w:rPr>
        <w:t xml:space="preserve">13.5.4</w:t>
      </w:r>
      <w:r>
        <w:rPr>
          <w:rFonts w:hint="eastAsia" w:ascii="宋体" w:hAnsi="宋体" w:cs="宋体"/>
          <w:color w:val="000000"/>
          <w:sz w:val="24"/>
          <w:szCs w:val="24"/>
          <w:highlight w:val="none"/>
        </w:rPr>
        <w:t xml:space="preserve">针对本项目专用设施设备清单；</w:t>
      </w:r>
      <w:r>
        <w:rPr>
          <w:rFonts w:eastAsia="宋体"/>
          <w:color w:val="000000"/>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13.5.5其他有关符合性证明的文件。</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13.6综合评审文件</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zh-CN" w:eastAsia="zh-CN"/>
        </w:rPr>
        <w:t xml:space="preserve">1</w:t>
      </w:r>
      <w:r>
        <w:rPr>
          <w:rFonts w:hint="eastAsia" w:ascii="宋体" w:hAnsi="宋体" w:eastAsia="宋体" w:cs="宋体"/>
          <w:color w:val="000000"/>
          <w:sz w:val="24"/>
          <w:highlight w:val="none"/>
          <w:u w:val="none"/>
          <w:lang w:val="en-US" w:eastAsia="zh-CN"/>
        </w:rPr>
        <w:t xml:space="preserve">3</w:t>
      </w:r>
      <w:r>
        <w:rPr>
          <w:rFonts w:hint="eastAsia" w:ascii="宋体" w:hAnsi="宋体" w:eastAsia="宋体" w:cs="宋体"/>
          <w:color w:val="000000"/>
          <w:sz w:val="24"/>
          <w:highlight w:val="none"/>
          <w:u w:val="none"/>
          <w:lang w:val="zh-CN" w:eastAsia="zh-CN"/>
        </w:rPr>
        <w:t xml:space="preserve">.6.1服务方案【包括河道保洁（垃圾清运）作业、蓝藻防控、机械化作业、应急处理、安全文明作业等】</w:t>
      </w:r>
      <w:r>
        <w:rPr>
          <w:rFonts w:hint="eastAsia" w:ascii="宋体" w:hAnsi="宋体" w:eastAsia="宋体" w:cs="宋体"/>
          <w:color w:val="000000"/>
          <w:sz w:val="24"/>
          <w:highlight w:val="none"/>
          <w:u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zh-CN" w:eastAsia="zh-CN"/>
        </w:rPr>
        <w:t xml:space="preserve">1</w:t>
      </w:r>
      <w:r>
        <w:rPr>
          <w:rFonts w:hint="eastAsia" w:ascii="宋体" w:hAnsi="宋体" w:eastAsia="宋体" w:cs="宋体"/>
          <w:color w:val="000000"/>
          <w:sz w:val="24"/>
          <w:highlight w:val="none"/>
          <w:u w:val="none"/>
          <w:lang w:val="en-US" w:eastAsia="zh-CN"/>
        </w:rPr>
        <w:t xml:space="preserve">3</w:t>
      </w:r>
      <w:r>
        <w:rPr>
          <w:rFonts w:hint="eastAsia" w:ascii="宋体" w:hAnsi="宋体" w:eastAsia="宋体" w:cs="宋体"/>
          <w:color w:val="000000"/>
          <w:sz w:val="24"/>
          <w:highlight w:val="none"/>
          <w:u w:val="none"/>
          <w:lang w:val="zh-CN" w:eastAsia="zh-CN"/>
        </w:rPr>
        <w:t xml:space="preserve">.6.2 </w:t>
      </w:r>
      <w:r>
        <w:rPr>
          <w:rFonts w:hint="eastAsia" w:ascii="宋体" w:hAnsi="宋体" w:eastAsia="宋体" w:cs="宋体"/>
          <w:color w:val="000000"/>
          <w:sz w:val="24"/>
          <w:highlight w:val="none"/>
          <w:u w:val="none"/>
          <w:lang w:val="en-US" w:eastAsia="zh-CN"/>
        </w:rPr>
        <w:t xml:space="preserve">针对本项目配备的项目经理情况介绍；</w:t>
      </w:r>
      <w:r>
        <w:rPr>
          <w:rFonts w:hint="eastAsia" w:ascii="宋体" w:hAnsi="宋体" w:eastAsia="宋体" w:cs="宋体"/>
          <w:color w:val="000000"/>
          <w:sz w:val="24"/>
          <w:highlight w:val="none"/>
          <w:u w:val="none"/>
          <w:lang w:val="en-US" w:eastAsia="zh-CN"/>
        </w:rPr>
      </w:r>
      <w:r/>
    </w:p>
    <w:p>
      <w:pPr>
        <w:pStyle w:val="676"/>
        <w:keepLines w:val="0"/>
        <w:keepNext w:val="0"/>
        <w:pageBreakBefore w:val="0"/>
        <w:spacing w:line="360" w:lineRule="auto"/>
        <w:widowControl w:val="off"/>
        <w:rPr>
          <w:color w:val="000000"/>
          <w:highlight w:val="none"/>
          <w:lang w:val="en-US" w:eastAsia="zh-CN"/>
        </w:rPr>
      </w:pPr>
      <w:r>
        <w:rPr>
          <w:rFonts w:hint="eastAsia" w:ascii="宋体" w:hAnsi="宋体" w:eastAsia="宋体" w:cs="宋体"/>
          <w:color w:val="000000"/>
          <w:sz w:val="24"/>
          <w:highlight w:val="none"/>
          <w:u w:val="none"/>
          <w:lang w:val="en-US" w:eastAsia="zh-CN"/>
        </w:rPr>
        <w:t xml:space="preserve">13.6.3针对本项目配备的其他人员（安全管理员、业务管理员、保洁船养护员、信息化管理员、配备保洁人员等）；</w:t>
      </w:r>
      <w:r>
        <w:rPr>
          <w:color w:val="000000"/>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u w:val="none"/>
          <w:lang w:val="zh-CN" w:eastAsia="zh-CN"/>
        </w:rPr>
      </w:pPr>
      <w:r>
        <w:rPr>
          <w:rFonts w:hint="eastAsia" w:ascii="宋体" w:hAnsi="宋体" w:eastAsia="宋体" w:cs="宋体"/>
          <w:color w:val="000000"/>
          <w:sz w:val="24"/>
          <w:highlight w:val="none"/>
          <w:u w:val="none"/>
          <w:lang w:val="zh-CN" w:eastAsia="zh-CN"/>
        </w:rPr>
        <w:t xml:space="preserve">1</w:t>
      </w:r>
      <w:r>
        <w:rPr>
          <w:rFonts w:hint="eastAsia" w:ascii="宋体" w:hAnsi="宋体" w:eastAsia="宋体" w:cs="宋体"/>
          <w:color w:val="000000"/>
          <w:sz w:val="24"/>
          <w:highlight w:val="none"/>
          <w:u w:val="none"/>
          <w:lang w:val="en-US" w:eastAsia="zh-CN"/>
        </w:rPr>
        <w:t xml:space="preserve">3</w:t>
      </w:r>
      <w:r>
        <w:rPr>
          <w:rFonts w:hint="eastAsia" w:ascii="宋体" w:hAnsi="宋体" w:eastAsia="宋体" w:cs="宋体"/>
          <w:color w:val="000000"/>
          <w:sz w:val="24"/>
          <w:highlight w:val="none"/>
          <w:u w:val="none"/>
          <w:lang w:val="zh-CN" w:eastAsia="zh-CN"/>
        </w:rPr>
        <w:t xml:space="preserve">.6.</w:t>
      </w:r>
      <w:r>
        <w:rPr>
          <w:rFonts w:hint="eastAsia" w:ascii="宋体" w:hAnsi="宋体" w:eastAsia="宋体" w:cs="宋体"/>
          <w:color w:val="000000"/>
          <w:sz w:val="24"/>
          <w:highlight w:val="none"/>
          <w:u w:val="none"/>
          <w:lang w:val="en-US" w:eastAsia="zh-CN"/>
        </w:rPr>
        <w:t xml:space="preserve">4</w:t>
      </w:r>
      <w:r>
        <w:rPr>
          <w:rFonts w:hint="eastAsia" w:ascii="宋体" w:hAnsi="宋体" w:eastAsia="宋体" w:cs="宋体"/>
          <w:color w:val="000000"/>
          <w:sz w:val="24"/>
          <w:highlight w:val="none"/>
          <w:u w:val="none"/>
          <w:lang w:val="zh-CN" w:eastAsia="zh-CN"/>
        </w:rPr>
        <w:t xml:space="preserve"> </w:t>
      </w:r>
      <w:r>
        <w:rPr>
          <w:rFonts w:hint="eastAsia" w:ascii="宋体" w:hAnsi="宋体" w:cs="宋体"/>
          <w:color w:val="000000"/>
          <w:sz w:val="24"/>
          <w:szCs w:val="24"/>
          <w:highlight w:val="none"/>
        </w:rPr>
        <w:t xml:space="preserve">针对本项目专用设施设备清单</w:t>
      </w:r>
      <w:r>
        <w:rPr>
          <w:rFonts w:hint="eastAsia" w:ascii="宋体" w:hAnsi="宋体" w:cs="宋体"/>
          <w:color w:val="000000"/>
          <w:sz w:val="24"/>
          <w:szCs w:val="24"/>
          <w:highlight w:val="none"/>
          <w:lang w:eastAsia="zh-CN"/>
        </w:rPr>
        <w:t xml:space="preserve">【车辆、船只（自备船、无人船）等】；</w:t>
      </w:r>
      <w:r>
        <w:rPr>
          <w:rFonts w:hint="eastAsia" w:ascii="宋体" w:hAnsi="宋体" w:eastAsia="宋体" w:cs="宋体"/>
          <w:color w:val="000000"/>
          <w:sz w:val="24"/>
          <w:highlight w:val="none"/>
          <w:u w:val="none"/>
          <w:lang w:val="zh-CN" w:eastAsia="zh-CN"/>
        </w:rPr>
      </w:r>
      <w:r/>
    </w:p>
    <w:p>
      <w:pPr>
        <w:pStyle w:val="676"/>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highlight w:val="none"/>
          <w:u w:val="none"/>
          <w:lang w:val="en-US" w:eastAsia="zh-CN"/>
        </w:rPr>
        <w:t xml:space="preserve">13.6.5</w:t>
      </w:r>
      <w:r>
        <w:rPr>
          <w:rFonts w:hint="eastAsia" w:ascii="宋体" w:hAnsi="宋体" w:cs="宋体"/>
          <w:color w:val="000000"/>
          <w:sz w:val="24"/>
          <w:szCs w:val="24"/>
          <w:highlight w:val="none"/>
        </w:rPr>
        <w:t xml:space="preserve">服务承诺书；</w:t>
      </w:r>
      <w:r>
        <w:rPr>
          <w:rFonts w:hint="eastAsia" w:ascii="宋体" w:hAnsi="宋体" w:cs="宋体"/>
          <w:color w:val="000000"/>
          <w:sz w:val="24"/>
          <w:szCs w:val="24"/>
          <w:highlight w:val="none"/>
        </w:rPr>
      </w:r>
      <w:r/>
    </w:p>
    <w:p>
      <w:pPr>
        <w:pStyle w:val="676"/>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6.6</w:t>
      </w:r>
      <w:r>
        <w:rPr>
          <w:rFonts w:hint="eastAsia" w:ascii="宋体" w:hAnsi="宋体" w:cs="宋体"/>
          <w:color w:val="000000"/>
          <w:sz w:val="24"/>
          <w:szCs w:val="24"/>
          <w:highlight w:val="none"/>
        </w:rPr>
        <w:t xml:space="preserve">安全责任承诺书；</w:t>
      </w:r>
      <w:r>
        <w:rPr>
          <w:rFonts w:hint="eastAsia" w:ascii="宋体" w:hAnsi="宋体" w:cs="宋体"/>
          <w:color w:val="000000"/>
          <w:sz w:val="24"/>
          <w:szCs w:val="24"/>
          <w:highlight w:val="none"/>
        </w:rPr>
      </w:r>
      <w:r/>
    </w:p>
    <w:p>
      <w:pPr>
        <w:pStyle w:val="676"/>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6.7</w:t>
      </w:r>
      <w:r>
        <w:rPr>
          <w:rFonts w:hint="eastAsia" w:ascii="宋体" w:hAnsi="宋体" w:cs="宋体"/>
          <w:color w:val="000000"/>
          <w:sz w:val="24"/>
          <w:szCs w:val="24"/>
          <w:highlight w:val="none"/>
        </w:rPr>
        <w:t xml:space="preserve">人员工资费用承诺书；</w:t>
      </w:r>
      <w:r>
        <w:rPr>
          <w:rFonts w:hint="eastAsia" w:ascii="宋体" w:hAnsi="宋体" w:cs="宋体"/>
          <w:color w:val="000000"/>
          <w:sz w:val="24"/>
          <w:szCs w:val="24"/>
          <w:highlight w:val="none"/>
        </w:rPr>
      </w:r>
      <w:r/>
    </w:p>
    <w:p>
      <w:pPr>
        <w:pStyle w:val="715"/>
        <w:ind w:left="0" w:firstLine="0"/>
        <w:keepLines w:val="0"/>
        <w:keepNext w:val="0"/>
        <w:pageBreakBefore w:val="0"/>
        <w:spacing w:after="0" w:line="360" w:lineRule="auto"/>
        <w:widowControl w:val="off"/>
        <w:rPr>
          <w:rFonts w:eastAsia="宋体"/>
          <w:color w:val="000000"/>
          <w:highlight w:val="none"/>
          <w:lang w:val="en-US" w:eastAsia="zh-CN"/>
        </w:rPr>
      </w:pPr>
      <w:r>
        <w:rPr>
          <w:rFonts w:hint="eastAsia" w:ascii="宋体" w:hAnsi="宋体" w:cs="宋体"/>
          <w:color w:val="000000"/>
          <w:sz w:val="24"/>
          <w:szCs w:val="24"/>
          <w:highlight w:val="none"/>
          <w:lang w:val="en-US" w:eastAsia="zh-CN"/>
        </w:rPr>
        <w:t xml:space="preserve">13.6.8投标单位履约能力；</w:t>
      </w:r>
      <w:r>
        <w:rPr>
          <w:rFonts w:eastAsia="宋体"/>
          <w:color w:val="000000"/>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u w:val="none"/>
          <w:lang w:val="zh-CN" w:eastAsia="zh-CN"/>
        </w:rPr>
      </w:pPr>
      <w:r>
        <w:rPr>
          <w:rFonts w:hint="eastAsia" w:ascii="宋体" w:hAnsi="宋体" w:eastAsia="宋体" w:cs="宋体"/>
          <w:color w:val="000000"/>
          <w:sz w:val="24"/>
          <w:highlight w:val="none"/>
          <w:u w:val="none"/>
          <w:lang w:val="zh-CN" w:eastAsia="zh-CN"/>
        </w:rPr>
        <w:t xml:space="preserve">1</w:t>
      </w:r>
      <w:r>
        <w:rPr>
          <w:rFonts w:hint="eastAsia" w:ascii="宋体" w:hAnsi="宋体" w:eastAsia="宋体" w:cs="宋体"/>
          <w:color w:val="000000"/>
          <w:sz w:val="24"/>
          <w:highlight w:val="none"/>
          <w:u w:val="none"/>
          <w:lang w:val="en-US" w:eastAsia="zh-CN"/>
        </w:rPr>
        <w:t xml:space="preserve">3</w:t>
      </w:r>
      <w:r>
        <w:rPr>
          <w:rFonts w:hint="eastAsia" w:ascii="宋体" w:hAnsi="宋体" w:eastAsia="宋体" w:cs="宋体"/>
          <w:color w:val="000000"/>
          <w:sz w:val="24"/>
          <w:highlight w:val="none"/>
          <w:u w:val="none"/>
          <w:lang w:val="zh-CN" w:eastAsia="zh-CN"/>
        </w:rPr>
        <w:t xml:space="preserve">.6.</w:t>
      </w:r>
      <w:r>
        <w:rPr>
          <w:rFonts w:hint="eastAsia" w:ascii="宋体" w:hAnsi="宋体" w:eastAsia="宋体" w:cs="宋体"/>
          <w:color w:val="000000"/>
          <w:sz w:val="24"/>
          <w:highlight w:val="none"/>
          <w:u w:val="none"/>
          <w:lang w:val="en-US" w:eastAsia="zh-CN"/>
        </w:rPr>
        <w:t xml:space="preserve">9</w:t>
      </w:r>
      <w:r>
        <w:rPr>
          <w:rFonts w:hint="eastAsia" w:ascii="宋体" w:hAnsi="宋体" w:eastAsia="宋体" w:cs="宋体"/>
          <w:color w:val="000000"/>
          <w:sz w:val="24"/>
          <w:highlight w:val="none"/>
          <w:u w:val="none"/>
          <w:lang w:val="zh-CN" w:eastAsia="zh-CN"/>
        </w:rPr>
        <w:t xml:space="preserve"> 项目类似业绩（如有）</w:t>
      </w:r>
      <w:r>
        <w:rPr>
          <w:rFonts w:hint="eastAsia" w:ascii="宋体" w:hAnsi="宋体" w:eastAsia="宋体" w:cs="宋体"/>
          <w:color w:val="000000"/>
          <w:sz w:val="24"/>
          <w:highlight w:val="none"/>
          <w:u w:val="none"/>
          <w:lang w:val="zh-CN"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13.7《中小企业声明函》或《残疾人福利性单位声明函》或由省级以上监狱管理局、戒毒管理局（含新疆生产建设兵团）出具的属于监狱企业的证明文件（如有）；</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13.8对属于《节能产品政府采购品目清单》政府强制采购产品的，需提供该产品有效期内的认证等相关证明材料（如有）；</w:t>
      </w:r>
      <w:r>
        <w:rPr>
          <w:rFonts w:hint="eastAsia" w:ascii="宋体" w:hAnsi="宋体" w:eastAsia="宋体" w:cs="宋体"/>
          <w:color w:val="000000"/>
          <w:sz w:val="24"/>
          <w:highlight w:val="none"/>
          <w:lang w:val="zh-CN"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13.9其他可以证明投标人资质、服务质量的证书、文件等相关资料。</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注：（1）以上资格审查要求提供的材料，是作为对供应商资格审查、质疑身份认定的依据，投标人必须提供并加盖电子公章。否则，投标文件将被认定为不符合资格审查要求。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color w:val="000000"/>
          <w:sz w:val="24"/>
          <w:highlight w:val="none"/>
          <w:lang w:val="en-US" w:eastAsia="zh-CN"/>
        </w:rPr>
      </w:r>
      <w:r/>
    </w:p>
    <w:p>
      <w:pPr>
        <w:pStyle w:val="715"/>
        <w:ind w:left="0"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（2）以上符合性审查须提供的资料，投标人必须提供并加盖电子公章。否则，投标文件将被认定为未实质性响应。</w:t>
      </w:r>
      <w:r>
        <w:rPr>
          <w:rFonts w:hint="eastAsia" w:ascii="宋体" w:hAnsi="宋体" w:eastAsia="宋体" w:cs="宋体"/>
          <w:color w:val="000000"/>
          <w:sz w:val="24"/>
          <w:highlight w:val="none"/>
          <w:lang w:val="en-US" w:eastAsia="zh-CN"/>
        </w:rPr>
      </w:r>
      <w:r/>
    </w:p>
    <w:p>
      <w:pPr>
        <w:pStyle w:val="715"/>
        <w:ind w:left="0"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（3）以上13.4-13.9中不得出现投标总报价。投标人所提交的资料的完整与否，将直接影响投标人的评分。</w:t>
      </w:r>
      <w:r>
        <w:rPr>
          <w:rFonts w:hint="eastAsia" w:ascii="宋体" w:hAnsi="宋体" w:eastAsia="宋体" w:cs="宋体"/>
          <w:color w:val="000000"/>
          <w:sz w:val="24"/>
          <w:highlight w:val="none"/>
          <w:lang w:val="en-US" w:eastAsia="zh-CN"/>
        </w:rPr>
      </w:r>
      <w:r/>
    </w:p>
    <w:p>
      <w:pPr>
        <w:pStyle w:val="715"/>
        <w:ind w:left="0"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（4）制作电子投标文件时必须与投标文件制作软件目录一一对应，将相关资料上传至相应模块。</w:t>
      </w:r>
      <w:r>
        <w:rPr>
          <w:rFonts w:hint="eastAsia" w:ascii="宋体" w:hAnsi="宋体" w:eastAsia="宋体" w:cs="宋体"/>
          <w:color w:val="000000"/>
          <w:sz w:val="24"/>
          <w:highlight w:val="none"/>
          <w:lang w:val="en-US" w:eastAsia="zh-CN"/>
        </w:rPr>
      </w:r>
      <w:r/>
    </w:p>
    <w:p>
      <w:pPr>
        <w:pStyle w:val="715"/>
        <w:ind w:left="0"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14.投标文件编制要求</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14.1投标文件按统一格式、顺序编写。</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14.2《开标一览表》为在开标仪式上唱标的内容，要求按格式填写，统一规范，不得自行增减内容。</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15.投标报价（编制）要求的说明</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15.1除非合同中另有规定，投标人对《开标一览表》中的报价</w:t>
      </w:r>
      <w:r>
        <w:rPr>
          <w:rFonts w:hint="eastAsia" w:ascii="宋体" w:hAnsi="宋体" w:eastAsia="宋体" w:cs="宋体"/>
          <w:color w:val="000000"/>
          <w:sz w:val="24"/>
          <w:highlight w:val="none"/>
          <w:lang w:val="zh-CN" w:eastAsia="zh-CN"/>
        </w:rPr>
        <w:t xml:space="preserve">应</w:t>
      </w:r>
      <w:r>
        <w:rPr>
          <w:rFonts w:hint="eastAsia" w:ascii="宋体" w:hAnsi="宋体" w:cs="宋体"/>
          <w:color w:val="000000"/>
          <w:sz w:val="24"/>
          <w:highlight w:val="none"/>
        </w:rPr>
        <w:t xml:space="preserve">包括承包</w:t>
      </w:r>
      <w:r>
        <w:rPr>
          <w:rFonts w:hint="eastAsia" w:ascii="宋体" w:hAnsi="宋体" w:cs="宋体"/>
          <w:color w:val="000000"/>
          <w:sz w:val="24"/>
          <w:szCs w:val="24"/>
          <w:highlight w:val="none"/>
        </w:rPr>
        <w:t xml:space="preserve">期内服务所需的人工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人工费用需包括工资、高温费、劳保费、加班费（延长工作费）、人员社保、公积金、福利等相关费用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、设备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、耗材</w:t>
      </w:r>
      <w:r>
        <w:rPr>
          <w:rFonts w:hint="eastAsia" w:ascii="宋体" w:hAnsi="宋体" w:cs="宋体"/>
          <w:color w:val="000000"/>
          <w:sz w:val="24"/>
          <w:highlight w:val="none"/>
        </w:rPr>
        <w:t xml:space="preserve">、管理、社保、</w:t>
      </w:r>
      <w:r>
        <w:rPr>
          <w:rFonts w:hint="eastAsia" w:ascii="宋体" w:hAnsi="宋体" w:cs="宋体"/>
          <w:color w:val="000000"/>
          <w:sz w:val="24"/>
          <w:szCs w:val="24"/>
          <w:highlight w:val="none"/>
        </w:rPr>
        <w:t xml:space="preserve">利润、税金及政策性文件规定和合同包含的所有风险、责任等各项应有费用。同时，除非合同条款中另有规定，否则，投标人所报价格在合同实施期间不因政策调整、市场变化因素而变动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15.2投标人应按投村报价表中的全部服务内容填写，并由其法定代表人或授权代理人签署。</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15.3投标人应对招标文件内所要采购的全部内容进行报价，只投其中部分内容者，其标书将被拒绝；</w:t>
      </w:r>
      <w:r>
        <w:rPr>
          <w:rFonts w:hint="eastAsia" w:ascii="宋体" w:hAnsi="宋体" w:cs="宋体"/>
          <w:color w:val="000000"/>
          <w:sz w:val="24"/>
          <w:szCs w:val="24"/>
          <w:highlight w:val="none"/>
        </w:rPr>
        <w:t xml:space="preserve">但如果招标文件要求分标段投标的，则投标人可以按招标文件要求有选择地只投其中一个或几个标段，也可以投全部标段，但各标段应分别计算填写单价和总价。</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15.4一项投标内容只允许一个报价，招标人不接受任何有选择性的投标报价。</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15.5投</w:t>
      </w:r>
      <w:r>
        <w:rPr>
          <w:rFonts w:hint="eastAsia" w:ascii="宋体" w:hAnsi="宋体" w:cs="宋体"/>
          <w:color w:val="000000"/>
          <w:sz w:val="24"/>
          <w:szCs w:val="24"/>
          <w:highlight w:val="none"/>
        </w:rPr>
        <w:t xml:space="preserve">标文件报价中的单价和总价全部采用人民币表示，除非合同的特殊条款另有规定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15.6</w:t>
      </w:r>
      <w:r>
        <w:rPr>
          <w:rFonts w:hint="eastAsia" w:ascii="宋体" w:hAnsi="宋体" w:cs="宋体"/>
          <w:color w:val="000000"/>
          <w:sz w:val="24"/>
          <w:szCs w:val="24"/>
          <w:highlight w:val="none"/>
        </w:rPr>
        <w:t xml:space="preserve">最低的投标报价或最高的折扣比例是中标的重要条件，但不是中标的唯一条件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16.投标保证金：本项目不收取投标保证金。</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17.投标文件的有效期</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17.1自提交投标文件截止之日起60天内，投标文件中承诺的投标有效期应当不少于招标文件中载明的投标有效期。</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sz w:val="24"/>
          <w:szCs w:val="24"/>
          <w:highlight w:val="none"/>
        </w:rPr>
        <w:t xml:space="preserve">，拒绝接受延期要求的投标人的投标将被拒绝</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18.投标文件的制作、签署、上传</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18.1本项目采用电子招投标形式，请供应商按照《苏采云系统供应商操作手册》进行制作、上传电子投标文件。</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18.2制作电子投标文件时，应按照招标文件要求加盖投标人电子公章。</w:t>
      </w:r>
      <w:r>
        <w:rPr>
          <w:rFonts w:hint="eastAsia" w:ascii="宋体" w:hAnsi="宋体" w:eastAsia="宋体" w:cs="宋体"/>
          <w:color w:val="000000"/>
          <w:sz w:val="24"/>
          <w:highlight w:val="none"/>
          <w:lang w:val="en-US" w:eastAsia="zh-CN"/>
        </w:rPr>
      </w:r>
      <w:r/>
    </w:p>
    <w:p>
      <w:pPr>
        <w:pStyle w:val="715"/>
        <w:ind w:left="0" w:firstLine="0"/>
        <w:keepLines w:val="0"/>
        <w:keepNext w:val="0"/>
        <w:pageBreakBefore w:val="0"/>
        <w:spacing w:after="0" w:line="360" w:lineRule="auto"/>
        <w:widowControl w:val="off"/>
        <w:rPr>
          <w:rFonts w:hint="eastAsia" w:ascii="宋体" w:hAnsi="宋体" w:cs="宋体"/>
          <w:color w:val="000000"/>
          <w:sz w:val="24"/>
          <w:szCs w:val="24"/>
          <w:highlight w:val="none"/>
        </w:rPr>
      </w:pPr>
      <w:r>
        <w:rPr>
          <w:rFonts w:hint="eastAsia" w:ascii="宋体" w:hAnsi="宋体" w:eastAsia="宋体" w:cs="宋体"/>
          <w:color w:val="000000"/>
          <w:sz w:val="24"/>
          <w:highlight w:val="none"/>
          <w:lang w:val="en-US" w:eastAsia="zh-CN"/>
        </w:rPr>
        <w:t xml:space="preserve">18.3电子投标文件制作完成后请于投标文件网上提交截止时间前成功上传至“苏采云”系统，否则视为放弃参加该采购项目。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eastAsia="宋体" w:cs="宋体"/>
          <w:color w:val="000000"/>
          <w:sz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hint="eastAsia" w:ascii="宋体" w:hAnsi="宋体" w:cs="宋体"/>
          <w:color w:val="000000"/>
          <w:sz w:val="24"/>
          <w:szCs w:val="24"/>
          <w:highlight w:val="none"/>
        </w:rPr>
      </w:r>
      <w:r/>
    </w:p>
    <w:p>
      <w:pPr>
        <w:pStyle w:val="676"/>
        <w:keepLines w:val="0"/>
        <w:keepNext w:val="0"/>
        <w:pageBreakBefore w:val="0"/>
        <w:spacing w:line="360" w:lineRule="auto"/>
        <w:widowControl w:val="off"/>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rPr>
        <w:t xml:space="preserve">投标文件的递交、补充、修改和撤回</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.投标文件的递交</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.1投标人应当在投标截止时间前制作并上传电子投标文件。</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.2</w:t>
      </w:r>
      <w:r>
        <w:rPr>
          <w:rFonts w:hint="eastAsia" w:ascii="宋体" w:hAnsi="宋体" w:cs="宋体"/>
          <w:b/>
          <w:bCs/>
          <w:color w:val="000000"/>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cs="宋体"/>
          <w:b/>
          <w:bCs/>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.投标截止时间</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.1投标人应当在招标文件要求投标文件网上提交截止时间前，将投标文件完成提交（上传）。逾期提交（上传）的投标文件，采购人和采购代理机构拒绝接收。</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.3在投标截止时间止成功解密的投标文件少于三份，采购代理机构有权宣布本次招标失败。</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投标文件的补充、修改和撤回</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cs="宋体"/>
          <w:color w:val="000000"/>
          <w:sz w:val="24"/>
          <w:szCs w:val="24"/>
          <w:highlight w:val="none"/>
          <w:lang w:val="en-US" w:eastAsia="zh-CN"/>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六、开标和评标</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22.开标</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22.1开标由采购代理机构</w:t>
      </w:r>
      <w:r>
        <w:rPr>
          <w:rFonts w:hint="eastAsia" w:ascii="宋体" w:hAnsi="宋体" w:cs="宋体"/>
          <w:color w:val="000000"/>
          <w:sz w:val="24"/>
          <w:szCs w:val="24"/>
          <w:highlight w:val="none"/>
          <w:lang w:eastAsia="zh-CN"/>
        </w:rPr>
        <w:t xml:space="preserve">在线</w:t>
      </w:r>
      <w:r>
        <w:rPr>
          <w:rFonts w:hint="eastAsia" w:ascii="宋体" w:hAnsi="宋体" w:cs="宋体"/>
          <w:color w:val="000000"/>
          <w:sz w:val="24"/>
          <w:szCs w:val="24"/>
          <w:highlight w:val="none"/>
        </w:rPr>
        <w:t xml:space="preserve">主持，邀请投标人在线参加。投标人应当按照《苏采云系统供应商操作手册》规定，</w:t>
      </w:r>
      <w:r>
        <w:rPr>
          <w:rFonts w:hint="eastAsia" w:ascii="宋体" w:hAnsi="宋体" w:cs="宋体"/>
          <w:b/>
          <w:bCs/>
          <w:color w:val="000000"/>
          <w:sz w:val="24"/>
          <w:szCs w:val="24"/>
          <w:highlight w:val="none"/>
        </w:rPr>
        <w:t xml:space="preserve">参加开标活动和在“苏采云”系统规定的时间内对投标文件进行解密。</w:t>
      </w:r>
      <w:r>
        <w:rPr>
          <w:rFonts w:hint="eastAsia" w:ascii="宋体" w:hAnsi="宋体" w:cs="宋体"/>
          <w:color w:val="000000"/>
          <w:sz w:val="24"/>
          <w:szCs w:val="24"/>
          <w:highlight w:val="none"/>
        </w:rPr>
        <w:t xml:space="preserve">评标委员会成员不得参加开标活动。</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23.资格审查</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23.1公开招标采购项目开标结束后，采购人或者采购代理机构应当依法对投标人的资格进行审查，未通过资格审查的视为无效投标。</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23.2.1查询时间：投标文件递交截止时间。</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b/>
          <w:bCs/>
          <w:color w:val="000000"/>
          <w:sz w:val="24"/>
          <w:szCs w:val="24"/>
          <w:highlight w:val="none"/>
        </w:rPr>
      </w:r>
      <w:r/>
    </w:p>
    <w:p>
      <w:pPr>
        <w:pStyle w:val="676"/>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23.4投标单位负责人为同一人或者存在直接控股、管理关系的不同供应商，不得参与同一合同项下的投标活动。</w:t>
      </w:r>
      <w:r>
        <w:rPr>
          <w:rFonts w:hint="eastAsia" w:ascii="宋体" w:hAnsi="宋体" w:cs="宋体"/>
          <w:b/>
          <w:bCs/>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24.评标委员会</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24.1评标委员会负责具体评标事务，并独立履行下列职责；</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24.1.1审查、评价投标文件是否符合招标文件的商务、技术等实质性要求；</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24.1.2要求投标人对投标文件有关事项作出澄清或者说明；</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24.1.3对投标文件进行比较和评价；</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24.1.4确定中标候选人名单，以及根据采购人委托直接确定中标人；</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24.1.5向采购人、采购代理机构或者有关部门报告评标中发现的违法行为。</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24.2评标委员会成员应当履行下列义务：</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24.2.1遵纪守法，客观、公正、廉洁地履行职责；</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24.2.2按照招标文件规定的评标办法和评标标准进行评标，对评标意见承担个人责任；</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24.2.3对评标过程和结果，以及投标人的商业秘密保密；</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24.2.4根据全体评标成员签字的原始评标记录和评标结果编写评标报告；</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24.2.5配合相关部门的投诉处理工作；</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24.2.6配合采购人、采购代理机构答复投标人提出的质疑。</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25.评标内容的保密</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25.2在投标文件的审查、澄清、评价和比较以及授予合同的过程中，投标人对采购人、采购代理机构和评标委员会成员施加影响的任何行为，都将取消其中标资格。</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26.对投标文件初审</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w:t>
      </w:r>
      <w:r>
        <w:rPr>
          <w:rFonts w:hint="eastAsia" w:ascii="宋体" w:hAnsi="宋体" w:eastAsia="宋体" w:cs="宋体"/>
          <w:color w:val="000000"/>
          <w:sz w:val="24"/>
          <w:szCs w:val="24"/>
          <w:highlight w:val="none"/>
        </w:rPr>
        <w:t xml:space="preserve">评标委员会应当对符合资格的投标人的投标文件进行符合性审查，以确定其是否满足招标文件的实质性要求。</w:t>
      </w:r>
      <w:r>
        <w:rPr>
          <w:rFonts w:hint="eastAsia" w:ascii="宋体" w:hAnsi="宋体" w:cs="宋体"/>
          <w:color w:val="000000"/>
          <w:sz w:val="24"/>
          <w:szCs w:val="24"/>
          <w:highlight w:val="none"/>
        </w:rPr>
        <w:t xml:space="preserve">投标文件有下列情况之一者将被认定为无效投标：</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文件制作机器码一致</w:t>
      </w:r>
      <w:r>
        <w:rPr>
          <w:rFonts w:hint="eastAsia" w:ascii="宋体" w:hAnsi="宋体"/>
          <w:color w:val="000000"/>
          <w:sz w:val="24"/>
          <w:szCs w:val="24"/>
          <w:highlight w:val="none"/>
        </w:rPr>
        <w:t xml:space="preserve">的；</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26.1.2</w:t>
      </w:r>
      <w:r>
        <w:rPr>
          <w:rFonts w:hint="eastAsia" w:ascii="宋体" w:hAnsi="宋体" w:eastAsia="宋体" w:cs="宋体"/>
          <w:color w:val="000000"/>
          <w:sz w:val="24"/>
          <w:szCs w:val="24"/>
          <w:highlight w:val="none"/>
        </w:rPr>
        <w:t xml:space="preserve">投标人的投标文件未按照本须知规定制作的；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未按本须知规定提交资格文件；</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与招标文件有重大偏离；</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投标人拒绝修正错误；</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投标人的报价是选择性的；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投标人的报价只投了部分内容；</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投标人的投标文件出现了评标委员会认为不应当雷同的情况；</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其他被评委会认定无效的情况。</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color w:val="000000"/>
          <w:sz w:val="24"/>
          <w:szCs w:val="24"/>
          <w:highlight w:val="none"/>
        </w:rPr>
      </w:r>
      <w:r/>
    </w:p>
    <w:p>
      <w:pPr>
        <w:pStyle w:val="1003"/>
        <w:ind w:left="0" w:firstLine="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26.3投标文件报价出现前后不一致的，除招标文件另有规定外，按照下列规定修正：</w:t>
      </w:r>
      <w:r>
        <w:rPr>
          <w:rFonts w:hint="eastAsia" w:ascii="宋体" w:hAnsi="宋体" w:eastAsia="宋体" w:cs="宋体"/>
          <w:color w:val="000000"/>
          <w:sz w:val="24"/>
          <w:szCs w:val="24"/>
          <w:highlight w:val="none"/>
          <w:lang w:val="en-US" w:eastAsia="zh-CN" w:bidi="ar-SA"/>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.2大写金额和小写金额不一致的，以大写金额为准；</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.3单价金额小数点或者百分比有明显错位的，以开标一览表的总价为准，并修改单价；</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4总价金额与按单价汇总金额不一致的，以单价金额计算结果为准。同时出现两种以上不一致的，按照前款规定的顺序修正。修正后的报价按照本须知相关规定经投标人确认后产生约束力，投标人不确认的，其投标无效。</w:t>
      </w:r>
      <w:r>
        <w:rPr>
          <w:rFonts w:hint="eastAsia" w:ascii="宋体" w:hAnsi="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w:t>
      </w:r>
      <w:r>
        <w:rPr>
          <w:rFonts w:hint="eastAsia" w:ascii="宋体" w:hAnsi="宋体" w:eastAsia="宋体" w:cs="宋体"/>
          <w:color w:val="000000"/>
          <w:sz w:val="24"/>
          <w:szCs w:val="24"/>
          <w:highlight w:val="none"/>
        </w:rPr>
        <w:t xml:space="preserve">标委员会应当将其作为无效投标处理。</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26.5</w:t>
      </w:r>
      <w:r>
        <w:rPr>
          <w:rFonts w:hint="eastAsia" w:ascii="宋体" w:hAnsi="宋体" w:eastAsia="宋体" w:cs="宋体"/>
          <w:color w:val="000000"/>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76"/>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26.6</w:t>
      </w:r>
      <w:r>
        <w:rPr>
          <w:rFonts w:hint="eastAsia" w:ascii="宋体" w:hAnsi="宋体" w:cs="宋体"/>
          <w:color w:val="000000"/>
          <w:sz w:val="24"/>
          <w:szCs w:val="24"/>
          <w:highlight w:val="none"/>
        </w:rPr>
        <w:t xml:space="preserve">除上述情形外，对投标文件的判定，只依据投标文件本身，不依靠开标后的任何外来证明。</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对不同文字文本投标文件的解释发生异议的，以中文文本为准。</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27.投标的澄清</w:t>
      </w:r>
      <w:r>
        <w:rPr>
          <w:rFonts w:hint="eastAsia" w:ascii="宋体" w:hAnsi="宋体" w:cs="宋体"/>
          <w:b/>
          <w:bCs/>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rFonts w:hint="eastAsia" w:ascii="宋体" w:hAnsi="宋体" w:cs="宋体"/>
          <w:color w:val="000000"/>
          <w:sz w:val="24"/>
          <w:szCs w:val="24"/>
          <w:highlight w:val="none"/>
        </w:rPr>
      </w:r>
      <w:r/>
    </w:p>
    <w:p>
      <w:pPr>
        <w:pStyle w:val="676"/>
        <w:ind w:firstLine="482"/>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eastAsia="zh-CN"/>
        </w:rPr>
        <w:t xml:space="preserve">投标无效</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28.1投标人存在下列情况之一的，投标无效:</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28.1.1</w:t>
      </w:r>
      <w:r>
        <w:rPr>
          <w:rFonts w:hint="eastAsia" w:ascii="宋体" w:hAnsi="宋体" w:eastAsia="宋体" w:cs="宋体"/>
          <w:color w:val="000000"/>
          <w:sz w:val="24"/>
          <w:szCs w:val="24"/>
          <w:highlight w:val="none"/>
        </w:rPr>
        <w:t xml:space="preserve">投标文件未按招标文件要求签署、盖章的；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28.1.2</w:t>
      </w:r>
      <w:r>
        <w:rPr>
          <w:rFonts w:hint="eastAsia" w:ascii="宋体" w:hAnsi="宋体" w:eastAsia="宋体" w:cs="宋体"/>
          <w:color w:val="000000"/>
          <w:sz w:val="24"/>
          <w:szCs w:val="24"/>
          <w:highlight w:val="none"/>
        </w:rPr>
        <w:t xml:space="preserve">不具备招标文件中规定的资格要求的；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28.1.3</w:t>
      </w:r>
      <w:r>
        <w:rPr>
          <w:rFonts w:hint="eastAsia" w:ascii="宋体" w:hAnsi="宋体" w:eastAsia="宋体" w:cs="宋体"/>
          <w:color w:val="000000"/>
          <w:sz w:val="24"/>
          <w:szCs w:val="24"/>
          <w:highlight w:val="none"/>
        </w:rPr>
        <w:t xml:space="preserve">报价超过招标文件中规定的预算金额或者最高限价的；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28.1.4</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28.1.5</w:t>
      </w:r>
      <w:r>
        <w:rPr>
          <w:rFonts w:hint="eastAsia" w:ascii="宋体" w:hAnsi="宋体" w:eastAsia="宋体" w:cs="宋体"/>
          <w:color w:val="000000"/>
          <w:sz w:val="24"/>
          <w:szCs w:val="24"/>
          <w:highlight w:val="none"/>
        </w:rPr>
        <w:t xml:space="preserve">机器码检查中，出现不同投标人投标文件机器码一致情形的；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28.1.6</w:t>
      </w:r>
      <w:r>
        <w:rPr>
          <w:rFonts w:hint="eastAsia" w:ascii="宋体" w:hAnsi="宋体" w:eastAsia="宋体" w:cs="宋体"/>
          <w:color w:val="000000"/>
          <w:sz w:val="24"/>
          <w:szCs w:val="24"/>
          <w:highlight w:val="none"/>
        </w:rPr>
        <w:t xml:space="preserve">法律、法规和招标文件规定的其他无效情形。</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28.3有下列情形之一的，视为投标人串通投标，其投标无效：</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28.3.1</w:t>
      </w:r>
      <w:r>
        <w:rPr>
          <w:rFonts w:hint="eastAsia" w:ascii="宋体" w:hAnsi="宋体" w:eastAsia="宋体" w:cs="宋体"/>
          <w:color w:val="000000"/>
          <w:sz w:val="24"/>
          <w:szCs w:val="24"/>
          <w:highlight w:val="none"/>
        </w:rPr>
        <w:t xml:space="preserve">不同投标人的投标文件由同一单位或者个人编制；</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28.3.2</w:t>
      </w:r>
      <w:r>
        <w:rPr>
          <w:rFonts w:hint="eastAsia" w:ascii="宋体" w:hAnsi="宋体" w:eastAsia="宋体" w:cs="宋体"/>
          <w:color w:val="000000"/>
          <w:sz w:val="24"/>
          <w:szCs w:val="24"/>
          <w:highlight w:val="none"/>
        </w:rPr>
        <w:t xml:space="preserve">不同投标人委托同一单位或者个人办理投标事宜；</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28.3.3</w:t>
      </w:r>
      <w:r>
        <w:rPr>
          <w:rFonts w:hint="eastAsia" w:ascii="宋体" w:hAnsi="宋体" w:eastAsia="宋体" w:cs="宋体"/>
          <w:color w:val="000000"/>
          <w:sz w:val="24"/>
          <w:szCs w:val="24"/>
          <w:highlight w:val="none"/>
        </w:rPr>
        <w:t xml:space="preserve">不同投标人的投标文件载明的项目管理成员或者联系人员为同一人；</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28.3.4</w:t>
      </w:r>
      <w:r>
        <w:rPr>
          <w:rFonts w:hint="eastAsia" w:ascii="宋体" w:hAnsi="宋体" w:eastAsia="宋体" w:cs="宋体"/>
          <w:color w:val="000000"/>
          <w:sz w:val="24"/>
          <w:szCs w:val="24"/>
          <w:highlight w:val="none"/>
        </w:rPr>
        <w:t xml:space="preserve">不同投标人的投标文件异常一致或者投标报价呈规律性差异；</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28.3.5</w:t>
      </w:r>
      <w:r>
        <w:rPr>
          <w:rFonts w:hint="eastAsia" w:ascii="宋体" w:hAnsi="宋体" w:eastAsia="宋体" w:cs="宋体"/>
          <w:color w:val="000000"/>
          <w:sz w:val="24"/>
          <w:szCs w:val="24"/>
          <w:highlight w:val="none"/>
        </w:rPr>
        <w:t xml:space="preserve">不同投标人的投标文件相互混装。</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29.废标</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29.1在招标过程中，出现下列情况之一的，应予废标：</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29.1.1符合专业条件的供应商或者对招标文件作实质投标的供应商不足</w:t>
      </w:r>
      <w:r>
        <w:rPr>
          <w:rFonts w:hint="eastAsia" w:ascii="宋体" w:hAnsi="宋体" w:eastAsia="宋体" w:cs="宋体"/>
          <w:color w:val="000000"/>
          <w:sz w:val="24"/>
          <w:szCs w:val="24"/>
          <w:highlight w:val="none"/>
          <w:lang w:val="en-US"/>
        </w:rPr>
        <w:t xml:space="preserve">三</w:t>
      </w:r>
      <w:r>
        <w:rPr>
          <w:rFonts w:hint="eastAsia" w:ascii="宋体" w:hAnsi="宋体" w:eastAsia="宋体" w:cs="宋体"/>
          <w:color w:val="000000"/>
          <w:sz w:val="24"/>
          <w:szCs w:val="24"/>
          <w:highlight w:val="none"/>
        </w:rPr>
        <w:t xml:space="preserve">家的；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29.1.2出现影响采购公正的违法、违规行为的；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29.1.3投标人的报价均超过了采购预算，采购人不能支付的；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28.1.4因重大变故，采购任务取消的；</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29.2废标后，采购人和采购代理机构将把废标的理由通知所有投标人。</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.投标文件的评价和比较</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.1采用综合评分法，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30.2</w:t>
      </w:r>
      <w:r>
        <w:rPr>
          <w:rFonts w:hint="eastAsia" w:ascii="宋体" w:hAnsi="宋体" w:cs="宋体"/>
          <w:color w:val="000000"/>
          <w:sz w:val="24"/>
          <w:szCs w:val="24"/>
          <w:highlight w:val="none"/>
        </w:rPr>
        <w:t xml:space="preserve">最低的投标报价或最高的折扣比例是中标的重要条件，但不是唯一条件。</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七、授予合同</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eastAsia="zh-CN"/>
        </w:rPr>
        <w:t xml:space="preserve">单位</w:t>
      </w:r>
      <w:r>
        <w:rPr>
          <w:rFonts w:hint="eastAsia" w:ascii="宋体" w:hAnsi="宋体" w:cs="宋体"/>
          <w:color w:val="000000"/>
          <w:sz w:val="24"/>
          <w:szCs w:val="24"/>
          <w:highlight w:val="none"/>
        </w:rPr>
        <w:t xml:space="preserve">的确认</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.1评标委员会根据投标人资格审查情况，对投标文件进行评价和比较，按照评标办法和标准进行评标，并确定中标人。</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.合同授予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采购人、采购代理机构将把合同授予其投标文件在实质性响应招标文件要求和按本须知规定评选出的投标人。确定为中标的投标人必须具有实施本合同的能力和资源。</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.中标通知书/未中标通知书</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.1确定出中标人后，在法定时间内向中标人发出中标通知书。</w:t>
      </w:r>
      <w:r>
        <w:rPr>
          <w:rFonts w:hint="eastAsia" w:ascii="宋体" w:hAnsi="宋体" w:cs="宋体"/>
          <w:b/>
          <w:bCs/>
          <w:color w:val="000000"/>
          <w:sz w:val="24"/>
          <w:szCs w:val="24"/>
          <w:highlight w:val="none"/>
        </w:rPr>
        <w:t xml:space="preserve">请中标人在中标结果公告届满之日起30日内，使用CA证书登录“苏采云”系统及时下载中标通知书。</w:t>
      </w:r>
      <w:r>
        <w:rPr>
          <w:rFonts w:hint="eastAsia" w:ascii="宋体" w:hAnsi="宋体" w:cs="宋体"/>
          <w:color w:val="000000"/>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.2中标通知书将成为合同的组成部分，对采购人和中标人具有同等法律效力。</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.3中标通知书发出后，采购人不得违法改变中标结果，中标人无正当理由不得放弃中标。</w:t>
      </w:r>
      <w:r>
        <w:rPr>
          <w:rFonts w:hint="eastAsia" w:ascii="宋体" w:hAnsi="宋体" w:cs="宋体"/>
          <w:color w:val="000000"/>
          <w:sz w:val="24"/>
          <w:szCs w:val="24"/>
          <w:highlight w:val="none"/>
        </w:rPr>
      </w:r>
      <w:r/>
    </w:p>
    <w:p>
      <w:pPr>
        <w:pStyle w:val="715"/>
        <w:ind w:left="0" w:firstLine="0"/>
        <w:rPr>
          <w:rFonts w:eastAsia="宋体"/>
          <w:color w:val="000000"/>
          <w:highlight w:val="none"/>
          <w:lang w:val="en-US" w:eastAsia="zh-CN"/>
        </w:rPr>
      </w:pPr>
      <w:r>
        <w:rPr>
          <w:rFonts w:hint="eastAsia" w:ascii="宋体" w:hAnsi="宋体" w:cs="宋体"/>
          <w:color w:val="000000"/>
          <w:sz w:val="24"/>
          <w:szCs w:val="24"/>
          <w:highlight w:val="none"/>
          <w:lang w:val="en-US" w:eastAsia="zh-CN"/>
        </w:rPr>
        <w:t xml:space="preserve">33.4未中标通知书将以邮件方式发送。</w:t>
      </w:r>
      <w:r>
        <w:rPr>
          <w:rFonts w:eastAsia="宋体"/>
          <w:color w:val="000000"/>
          <w:highlight w:val="none"/>
          <w:lang w:val="en-US" w:eastAsia="zh-CN"/>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采购代理机构对未中标人不承担解释未中标原因的义务。</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.合同的签订</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.1</w:t>
      </w:r>
      <w:r>
        <w:rPr>
          <w:rFonts w:hint="eastAsia" w:ascii="宋体" w:hAnsi="宋体" w:eastAsia="宋体" w:cs="宋体"/>
          <w:color w:val="000000"/>
          <w:sz w:val="24"/>
          <w:szCs w:val="24"/>
          <w:highlight w:val="none"/>
        </w:rPr>
        <w:t xml:space="preserve">采购人与中标人原则上应当在中标通知书发出之日起十五日内，按照招标文件及投标文件确定的事项签订政府采购合同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34.2</w:t>
      </w:r>
      <w:r>
        <w:rPr>
          <w:rFonts w:hint="eastAsia" w:ascii="宋体" w:hAnsi="宋体" w:cs="宋体"/>
          <w:color w:val="000000"/>
          <w:sz w:val="24"/>
          <w:szCs w:val="24"/>
          <w:highlight w:val="none"/>
        </w:rPr>
        <w:t xml:space="preserve">采购人和中标人所签订的合同不得对招标文件确定的事项和中标人投标文件作实质性修改。</w:t>
      </w:r>
      <w:r>
        <w:rPr>
          <w:rFonts w:hint="eastAsia" w:ascii="宋体" w:hAnsi="宋体" w:cs="宋体"/>
          <w:color w:val="000000"/>
          <w:sz w:val="24"/>
          <w:szCs w:val="24"/>
          <w:highlight w:val="none"/>
        </w:rPr>
      </w:r>
      <w:r/>
    </w:p>
    <w:p>
      <w:pPr>
        <w:pStyle w:val="676"/>
        <w:spacing w:line="360" w:lineRule="auto"/>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34.3招标文件、中标人的投标文件及招标过程中有关澄清、承诺文件均应作为合同附件。</w:t>
      </w:r>
      <w:r>
        <w:rPr>
          <w:rFonts w:hint="eastAsia" w:ascii="宋体" w:hAnsi="宋体" w:eastAsia="宋体" w:cs="宋体"/>
          <w:color w:val="000000"/>
          <w:sz w:val="24"/>
          <w:szCs w:val="24"/>
          <w:highlight w:val="none"/>
          <w:lang w:val="en-US" w:eastAsia="zh-CN"/>
        </w:rPr>
      </w:r>
      <w:r/>
    </w:p>
    <w:p>
      <w:pPr>
        <w:pStyle w:val="676"/>
        <w:spacing w:line="360" w:lineRule="auto"/>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宋体"/>
          <w:color w:val="000000"/>
          <w:sz w:val="24"/>
          <w:szCs w:val="24"/>
          <w:highlight w:val="none"/>
          <w:lang w:val="en-US" w:eastAsia="zh-CN"/>
        </w:rPr>
      </w:r>
      <w:r/>
    </w:p>
    <w:p>
      <w:pPr>
        <w:pStyle w:val="676"/>
        <w:spacing w:line="360" w:lineRule="auto"/>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34.5采购人和中标人应当根据合同的约定依法履行合同义务。</w:t>
      </w:r>
      <w:r>
        <w:rPr>
          <w:rFonts w:hint="eastAsia" w:ascii="宋体" w:hAnsi="宋体" w:eastAsia="宋体" w:cs="宋体"/>
          <w:color w:val="000000"/>
          <w:sz w:val="24"/>
          <w:szCs w:val="24"/>
          <w:highlight w:val="none"/>
          <w:lang w:val="en-US" w:eastAsia="zh-CN"/>
        </w:rPr>
      </w:r>
      <w:r/>
    </w:p>
    <w:p>
      <w:pPr>
        <w:pStyle w:val="676"/>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八、其他事项</w:t>
      </w:r>
      <w:r>
        <w:rPr>
          <w:rFonts w:hint="eastAsia" w:ascii="宋体" w:hAnsi="宋体" w:cs="宋体"/>
          <w:color w:val="000000"/>
          <w:sz w:val="24"/>
          <w:szCs w:val="24"/>
          <w:highlight w:val="none"/>
        </w:rPr>
      </w:r>
      <w:r/>
    </w:p>
    <w:p>
      <w:pPr>
        <w:pStyle w:val="676"/>
        <w:jc w:val="left"/>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.中标人须按前附表的规定计算并支付中标服务费，该费用应在领取中标通知书时一次性付清，如果未按规定缴纳中标服务费，采购代理机构保留诉讼的权利。</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.有关监督部门将对招投标全过程进行监督，招标过程将通过公证机关进行公证。</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.未尽事宜按《中华人民共和国政府采购法》及其他有关法律法规规定执行。</w:t>
      </w:r>
      <w:r>
        <w:rPr>
          <w:rFonts w:hint="eastAsia" w:ascii="宋体" w:hAnsi="宋体" w:cs="宋体"/>
          <w:color w:val="000000"/>
          <w:sz w:val="24"/>
          <w:szCs w:val="24"/>
          <w:highlight w:val="none"/>
        </w:rPr>
      </w:r>
      <w:r/>
    </w:p>
    <w:p>
      <w:pPr>
        <w:jc w:val="center"/>
        <w:shd w:val="nil"/>
        <w:rPr>
          <w:rFonts w:hint="eastAsia" w:ascii="宋体" w:hAnsi="宋体" w:cs="宋体"/>
          <w:b/>
          <w:bCs/>
          <w:color w:val="000000"/>
          <w:sz w:val="44"/>
          <w:szCs w:val="44"/>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r>
      <w:r>
        <w:rPr>
          <w:rFonts w:hint="eastAsia" w:ascii="宋体" w:hAnsi="宋体" w:cs="宋体"/>
          <w:bCs/>
          <w:color w:val="000000"/>
          <w:sz w:val="44"/>
          <w:szCs w:val="32"/>
          <w:highlight w:val="none"/>
        </w:rPr>
        <w:t xml:space="preserve">第三章 投标文件格式</w:t>
      </w:r>
      <w:r>
        <w:rPr>
          <w:rFonts w:hint="eastAsia" w:ascii="宋体" w:hAnsi="宋体" w:cs="宋体"/>
          <w:b/>
          <w:color w:val="000000"/>
          <w:sz w:val="44"/>
          <w:szCs w:val="44"/>
          <w:highlight w:val="none"/>
        </w:rPr>
      </w:r>
      <w:r/>
      <w:r>
        <w:rPr>
          <w:rFonts w:hint="eastAsia" w:ascii="宋体" w:hAnsi="宋体" w:cs="宋体"/>
          <w:b/>
          <w:bCs/>
          <w:color w:val="000000"/>
          <w:sz w:val="44"/>
          <w:szCs w:val="44"/>
          <w:highlight w:val="none"/>
        </w:rPr>
      </w:r>
    </w:p>
    <w:p>
      <w:pPr>
        <w:pStyle w:val="6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7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676"/>
        <w:ind w:firstLine="43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对本章所有的投标书格式，投标方可根据自身情况进行补充和修改，但补充和修改不得造成与本格式内容有实质性的违背。</w:t>
      </w:r>
      <w:r>
        <w:rPr>
          <w:rFonts w:hint="eastAsia" w:ascii="宋体" w:hAnsi="宋体" w:cs="宋体"/>
          <w:color w:val="000000"/>
          <w:sz w:val="24"/>
          <w:highlight w:val="none"/>
        </w:rPr>
      </w:r>
      <w:r/>
    </w:p>
    <w:p>
      <w:pPr>
        <w:pStyle w:val="67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1、（投标方）法定代表人授权委托书</w:t>
      </w:r>
      <w:r>
        <w:rPr>
          <w:rFonts w:hint="eastAsia" w:ascii="宋体" w:hAnsi="宋体" w:cs="宋体"/>
          <w:color w:val="000000"/>
          <w:sz w:val="28"/>
          <w:szCs w:val="28"/>
          <w:highlight w:val="none"/>
        </w:rPr>
      </w:r>
      <w:r/>
    </w:p>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76"/>
        <w:jc w:val="center"/>
        <w:spacing w:line="400" w:lineRule="exact"/>
        <w:rPr>
          <w:rFonts w:hint="eastAsia" w:ascii="宋体" w:hAnsi="宋体" w:cs="宋体"/>
          <w:color w:val="000000"/>
          <w:sz w:val="24"/>
          <w:highlight w:val="none"/>
        </w:rPr>
      </w:pPr>
      <w:r>
        <w:rPr>
          <w:rFonts w:hint="eastAsia" w:ascii="宋体" w:hAnsi="宋体" w:eastAsia="宋体" w:cs="Times New Roman"/>
          <w:b/>
          <w:color w:val="000000"/>
          <w:sz w:val="24"/>
          <w:szCs w:val="24"/>
          <w:highlight w:val="none"/>
          <w:lang w:val="en-US" w:eastAsia="zh-CN" w:bidi="ar-SA"/>
        </w:rPr>
        <w:t xml:space="preserve">授权委托书</w:t>
      </w: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  </w:t>
      </w:r>
      <w:r>
        <w:rPr>
          <w:rFonts w:hint="eastAsia"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（单位名称）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为我公司被授权人，以本公司的名义参加苏州时代招投标有限公司组织实施的编号为</w:t>
      </w:r>
      <w:r>
        <w:rPr>
          <w:rFonts w:hint="eastAsia" w:ascii="宋体" w:hAnsi="宋体" w:cs="宋体"/>
          <w:color w:val="000000"/>
          <w:sz w:val="24"/>
          <w:highlight w:val="none"/>
          <w:u w:val="single"/>
        </w:rPr>
        <w:t xml:space="preserve">  （招标编号）  </w:t>
      </w:r>
      <w:r>
        <w:rPr>
          <w:rFonts w:hint="eastAsia" w:ascii="宋体" w:hAnsi="宋体" w:cs="宋体"/>
          <w:color w:val="000000"/>
          <w:sz w:val="24"/>
          <w:highlight w:val="none"/>
        </w:rPr>
        <w:t xml:space="preserve">号的招标活动。被授权人在开标、评标、合同谈判过程中所签署的一切文件和处理与此有关的一切事务，我均予以承认。</w:t>
      </w: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被授权人无转委托权。特此委托。</w:t>
      </w: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投标单位：（盖章）</w:t>
      </w: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rPr>
      </w:r>
      <w:r/>
    </w:p>
    <w:p>
      <w:pPr>
        <w:pStyle w:val="67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被授权人：（签字）</w:t>
      </w:r>
      <w:r>
        <w:rPr>
          <w:rFonts w:hint="eastAsia" w:ascii="宋体" w:hAnsi="宋体" w:cs="宋体"/>
          <w:color w:val="000000"/>
          <w:sz w:val="24"/>
          <w:highlight w:val="none"/>
        </w:rPr>
      </w:r>
      <w:r/>
    </w:p>
    <w:p>
      <w:pPr>
        <w:pStyle w:val="676"/>
        <w:ind w:firstLine="42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676"/>
        <w:ind w:firstLine="420"/>
        <w:jc w:val="lef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676"/>
        <w:jc w:val="left"/>
        <w:spacing w:line="360" w:lineRule="auto"/>
        <w:rPr>
          <w:rFonts w:hint="eastAsia" w:ascii="宋体" w:hAnsi="宋体" w:cs="宋体"/>
          <w:color w:val="000000"/>
          <w:sz w:val="28"/>
          <w:szCs w:val="28"/>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8"/>
          <w:szCs w:val="28"/>
          <w:highlight w:val="none"/>
        </w:rPr>
        <w:t xml:space="preserve">2、投标函</w:t>
      </w:r>
      <w:r>
        <w:rPr>
          <w:rFonts w:hint="eastAsia" w:ascii="宋体" w:hAnsi="宋体" w:cs="宋体"/>
          <w:color w:val="000000"/>
          <w:sz w:val="28"/>
          <w:szCs w:val="28"/>
          <w:highlight w:val="none"/>
        </w:rPr>
      </w:r>
      <w:r/>
    </w:p>
    <w:p>
      <w:pPr>
        <w:pStyle w:val="676"/>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676"/>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苏州时代招投标有限公司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6"/>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我们收到贵公司</w:t>
      </w:r>
      <w:r>
        <w:rPr>
          <w:rFonts w:hint="eastAsia" w:ascii="宋体" w:hAnsi="宋体" w:cs="宋体"/>
          <w:color w:val="000000"/>
          <w:sz w:val="24"/>
          <w:highlight w:val="none"/>
          <w:u w:val="single"/>
        </w:rPr>
        <w:t xml:space="preserve">（招标编号）</w:t>
      </w:r>
      <w:r>
        <w:rPr>
          <w:rFonts w:hint="eastAsia" w:ascii="宋体" w:hAnsi="宋体" w:cs="宋体"/>
          <w:color w:val="000000"/>
          <w:sz w:val="24"/>
          <w:highlight w:val="none"/>
        </w:rPr>
        <w:t xml:space="preserve">号招标文件，经仔细阅读和研究，我们同意招标文件中各款要求并决定参加投标。</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1、我们愿意按照招标文件的一切要求，提供包括招标书中要求的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全部项目的所有费用。明细见《投标报价表》。</w:t>
      </w:r>
      <w:r>
        <w:rPr>
          <w:rFonts w:hint="eastAsia" w:ascii="宋体" w:hAnsi="宋体" w:cs="宋体"/>
          <w:color w:val="000000"/>
          <w:sz w:val="24"/>
          <w:highlight w:val="none"/>
        </w:rPr>
      </w:r>
      <w:r/>
    </w:p>
    <w:p>
      <w:pPr>
        <w:pStyle w:val="676"/>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2、如果我们的投标书被接受，我们将严格履行招标文件中规定的每一项要求，按期、按质、按量履行合同的义务。</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3、我们已详细审查全部招标文件，包括补充文件（如果有）。我们完全理解并同意放弃对这方面有不明及误解的权力。</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4、我们同意按招标文件中的规定，本投标书的有效期限为投标截止日起</w:t>
      </w:r>
      <w:r>
        <w:rPr>
          <w:rFonts w:hint="eastAsia" w:ascii="宋体" w:hAnsi="宋体" w:cs="宋体"/>
          <w:color w:val="000000"/>
          <w:sz w:val="24"/>
          <w:highlight w:val="none"/>
          <w:u w:val="single"/>
        </w:rPr>
        <w:t xml:space="preserve">六十天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5、我们愿意提供采购人或采购代理机构在招标文件中要求的所有资料。</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6、我们声明：我们在参加本次政府采购活动前3年内在经营活动中没有重大违法记录。</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7、我们愿意遵守招标公告及招标文件中所列的收费标准。</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8、我们承诺该项投标在开标后的全过程中保持有效，不作任何更改和变动。</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9、如果我们中标，我们愿意按招标文件规定支付代理服务费；</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10、我们承诺我公司符合招标文件投标人须知中“合格投标人的资格条件”的要求，若与真实情况不符，本公司愿意承担由此而产生的一切后果。</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11、综合说明：</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11.1伴随服务及配合措施；</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11.2要求甲方提供的配合；</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11.3对招标文件有不同意见的偏离说明；</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11.4其它说明。</w:t>
      </w:r>
      <w:r>
        <w:rPr>
          <w:rFonts w:hint="eastAsia" w:ascii="宋体" w:hAnsi="宋体" w:cs="宋体"/>
          <w:color w:val="000000"/>
          <w:sz w:val="24"/>
          <w:highlight w:val="none"/>
        </w:rPr>
      </w:r>
      <w:r/>
    </w:p>
    <w:p>
      <w:pPr>
        <w:pStyle w:val="67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所有有关标书的函电，请按下列地址联系：</w:t>
      </w:r>
      <w:r>
        <w:rPr>
          <w:rFonts w:hint="eastAsia" w:ascii="宋体" w:hAnsi="宋体" w:cs="宋体"/>
          <w:color w:val="000000"/>
          <w:sz w:val="24"/>
          <w:highlight w:val="none"/>
        </w:rPr>
      </w:r>
      <w:r/>
    </w:p>
    <w:p>
      <w:pPr>
        <w:pStyle w:val="676"/>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    位：                                  联 系 人：</w:t>
      </w:r>
      <w:r>
        <w:rPr>
          <w:rFonts w:hint="eastAsia" w:ascii="宋体" w:hAnsi="宋体" w:cs="宋体"/>
          <w:color w:val="000000"/>
          <w:sz w:val="24"/>
          <w:highlight w:val="none"/>
        </w:rPr>
      </w:r>
      <w:r/>
    </w:p>
    <w:p>
      <w:pPr>
        <w:pStyle w:val="676"/>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                                  邮政编码：</w:t>
      </w:r>
      <w:r>
        <w:rPr>
          <w:rFonts w:hint="eastAsia" w:ascii="宋体" w:hAnsi="宋体" w:cs="宋体"/>
          <w:color w:val="000000"/>
          <w:sz w:val="24"/>
          <w:highlight w:val="none"/>
        </w:rPr>
      </w:r>
      <w:r/>
    </w:p>
    <w:p>
      <w:pPr>
        <w:pStyle w:val="676"/>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                                  传真（或邮箱）：</w:t>
      </w:r>
      <w:r>
        <w:rPr>
          <w:rFonts w:hint="eastAsia" w:ascii="宋体" w:hAnsi="宋体" w:cs="宋体"/>
          <w:color w:val="000000"/>
          <w:sz w:val="24"/>
          <w:highlight w:val="none"/>
        </w:rPr>
      </w:r>
      <w:r/>
    </w:p>
    <w:p>
      <w:pPr>
        <w:pStyle w:val="676"/>
        <w:ind w:right="480" w:firstLine="40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676"/>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rPr>
          <w:rFonts w:hint="eastAsia" w:ascii="宋体" w:hAnsi="宋体" w:cs="宋体"/>
          <w:color w:val="000000"/>
          <w:sz w:val="24"/>
          <w:highlight w:val="none"/>
        </w:rPr>
      </w:r>
      <w:r/>
    </w:p>
    <w:p>
      <w:pPr>
        <w:pStyle w:val="676"/>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676"/>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3、开标一览表</w:t>
      </w:r>
      <w:r>
        <w:rPr>
          <w:rFonts w:ascii="宋体" w:hAnsi="宋体"/>
          <w:color w:val="000000"/>
          <w:sz w:val="28"/>
          <w:szCs w:val="28"/>
          <w:highlight w:val="none"/>
        </w:rPr>
      </w:r>
      <w:r/>
    </w:p>
    <w:p>
      <w:pPr>
        <w:pStyle w:val="893"/>
        <w:jc w:val="center"/>
        <w:spacing w:line="360" w:lineRule="auto"/>
        <w:rPr>
          <w:rFonts w:hint="eastAsia" w:hAnsi="宋体" w:eastAsia="宋体"/>
          <w:b/>
          <w:color w:val="000000"/>
          <w:sz w:val="24"/>
          <w:szCs w:val="24"/>
          <w:highlight w:val="none"/>
        </w:rPr>
      </w:pPr>
      <w:r>
        <w:rPr>
          <w:rFonts w:hint="eastAsia" w:hAnsi="宋体" w:eastAsia="宋体"/>
          <w:b/>
          <w:color w:val="000000"/>
          <w:sz w:val="24"/>
          <w:szCs w:val="24"/>
          <w:highlight w:val="none"/>
        </w:rPr>
      </w:r>
      <w:r/>
    </w:p>
    <w:p>
      <w:pPr>
        <w:pStyle w:val="893"/>
        <w:jc w:val="center"/>
        <w:spacing w:line="360" w:lineRule="auto"/>
        <w:rPr>
          <w:rFonts w:hint="eastAsia" w:hAnsi="宋体" w:eastAsia="宋体"/>
          <w:b/>
          <w:color w:val="000000"/>
          <w:sz w:val="24"/>
          <w:szCs w:val="24"/>
          <w:highlight w:val="none"/>
        </w:rPr>
      </w:pPr>
      <w:r>
        <w:rPr>
          <w:rFonts w:hint="eastAsia" w:hAnsi="宋体" w:eastAsia="宋体"/>
          <w:b/>
          <w:color w:val="000000"/>
          <w:sz w:val="24"/>
          <w:szCs w:val="24"/>
          <w:highlight w:val="none"/>
        </w:rPr>
        <w:t xml:space="preserve">第</w:t>
      </w:r>
      <w:r>
        <w:rPr>
          <w:rFonts w:hint="eastAsia" w:hAnsi="宋体" w:eastAsia="宋体"/>
          <w:b/>
          <w:color w:val="000000"/>
          <w:sz w:val="24"/>
          <w:szCs w:val="24"/>
          <w:highlight w:val="none"/>
          <w:u w:val="single"/>
        </w:rPr>
        <w:t xml:space="preserve"> </w:t>
      </w:r>
      <w:r>
        <w:rPr>
          <w:rFonts w:hAnsi="宋体" w:eastAsia="宋体"/>
          <w:b/>
          <w:color w:val="000000"/>
          <w:sz w:val="24"/>
          <w:szCs w:val="24"/>
          <w:highlight w:val="none"/>
          <w:u w:val="single"/>
        </w:rPr>
        <w:t xml:space="preserve"> </w:t>
      </w:r>
      <w:r>
        <w:rPr>
          <w:rFonts w:hint="eastAsia" w:hAnsi="宋体" w:eastAsia="宋体"/>
          <w:b/>
          <w:color w:val="000000"/>
          <w:sz w:val="24"/>
          <w:szCs w:val="24"/>
          <w:highlight w:val="none"/>
          <w:u w:val="single"/>
        </w:rPr>
        <w:t xml:space="preserve">  </w:t>
      </w:r>
      <w:r>
        <w:rPr>
          <w:rFonts w:hAnsi="宋体" w:eastAsia="宋体"/>
          <w:b/>
          <w:color w:val="000000"/>
          <w:sz w:val="24"/>
          <w:szCs w:val="24"/>
          <w:highlight w:val="none"/>
          <w:u w:val="single"/>
        </w:rPr>
        <w:t xml:space="preserve"> </w:t>
      </w:r>
      <w:r>
        <w:rPr>
          <w:rFonts w:hAnsi="宋体" w:eastAsia="宋体"/>
          <w:b/>
          <w:color w:val="000000"/>
          <w:sz w:val="24"/>
          <w:szCs w:val="24"/>
          <w:highlight w:val="none"/>
        </w:rPr>
        <w:t xml:space="preserve">标段：</w:t>
      </w:r>
      <w:r>
        <w:rPr>
          <w:rFonts w:hint="eastAsia" w:hAnsi="宋体" w:eastAsia="宋体"/>
          <w:b/>
          <w:color w:val="000000"/>
          <w:sz w:val="24"/>
          <w:szCs w:val="24"/>
          <w:highlight w:val="none"/>
        </w:rPr>
        <w:t xml:space="preserve">开标一览表</w:t>
      </w:r>
      <w:r>
        <w:rPr>
          <w:rFonts w:hint="eastAsia" w:hAnsi="宋体" w:eastAsia="宋体"/>
          <w:b/>
          <w:color w:val="000000"/>
          <w:sz w:val="24"/>
          <w:szCs w:val="24"/>
          <w:highlight w:val="none"/>
        </w:rPr>
      </w:r>
      <w:r/>
    </w:p>
    <w:p>
      <w:pPr>
        <w:pStyle w:val="893"/>
        <w:jc w:val="center"/>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873"/>
        <w:gridCol w:w="4487"/>
      </w:tblGrid>
      <w:tr>
        <w:trPr>
          <w:trHeight w:val="539"/>
        </w:trPr>
        <w:tc>
          <w:tcPr>
            <w:tcW w:w="1153" w:type="dxa"/>
            <w:vAlign w:val="center"/>
            <w:textDirection w:val="lrTb"/>
            <w:noWrap w:val="false"/>
          </w:tcPr>
          <w:p>
            <w:pPr>
              <w:pStyle w:val="893"/>
              <w:jc w:val="center"/>
              <w:rPr>
                <w:rFonts w:hint="eastAsia" w:hAnsi="宋体" w:eastAsia="宋体"/>
                <w:color w:val="000000"/>
                <w:sz w:val="24"/>
                <w:szCs w:val="24"/>
                <w:highlight w:val="none"/>
              </w:rPr>
            </w:pPr>
            <w:r>
              <w:rPr>
                <w:rFonts w:hint="eastAsia" w:hAnsi="宋体" w:eastAsia="宋体"/>
                <w:color w:val="000000"/>
                <w:sz w:val="24"/>
                <w:szCs w:val="24"/>
                <w:highlight w:val="none"/>
              </w:rPr>
              <w:t xml:space="preserve">标段</w:t>
            </w:r>
            <w:r>
              <w:rPr>
                <w:rFonts w:hint="eastAsia" w:hAnsi="宋体" w:eastAsia="宋体"/>
                <w:color w:val="000000"/>
                <w:sz w:val="24"/>
                <w:szCs w:val="24"/>
                <w:highlight w:val="none"/>
              </w:rPr>
            </w:r>
            <w:r/>
          </w:p>
        </w:tc>
        <w:tc>
          <w:tcPr>
            <w:tcW w:w="2873" w:type="dxa"/>
            <w:vAlign w:val="center"/>
            <w:textDirection w:val="lrTb"/>
            <w:noWrap w:val="false"/>
          </w:tcPr>
          <w:p>
            <w:pPr>
              <w:pStyle w:val="893"/>
              <w:jc w:val="center"/>
              <w:rPr>
                <w:rFonts w:hint="eastAsia" w:hAnsi="宋体" w:eastAsia="宋体"/>
                <w:color w:val="000000"/>
                <w:sz w:val="24"/>
                <w:szCs w:val="24"/>
                <w:highlight w:val="none"/>
              </w:rPr>
            </w:pPr>
            <w:r>
              <w:rPr>
                <w:rFonts w:hint="eastAsia" w:hAnsi="宋体" w:eastAsia="宋体"/>
                <w:color w:val="000000"/>
                <w:sz w:val="24"/>
                <w:szCs w:val="24"/>
                <w:highlight w:val="none"/>
              </w:rPr>
              <w:t xml:space="preserve">项目名称</w:t>
            </w:r>
            <w:r>
              <w:rPr>
                <w:rFonts w:hint="eastAsia" w:hAnsi="宋体" w:eastAsia="宋体"/>
                <w:color w:val="000000"/>
                <w:sz w:val="24"/>
                <w:szCs w:val="24"/>
                <w:highlight w:val="none"/>
              </w:rPr>
            </w:r>
            <w:r/>
          </w:p>
        </w:tc>
        <w:tc>
          <w:tcPr>
            <w:tcW w:w="4487" w:type="dxa"/>
            <w:vAlign w:val="center"/>
            <w:textDirection w:val="lrTb"/>
            <w:noWrap w:val="false"/>
          </w:tcPr>
          <w:p>
            <w:pPr>
              <w:pStyle w:val="893"/>
              <w:jc w:val="center"/>
              <w:rPr>
                <w:rFonts w:hint="eastAsia" w:hAnsi="宋体" w:eastAsia="宋体"/>
                <w:color w:val="000000"/>
                <w:sz w:val="24"/>
                <w:szCs w:val="24"/>
                <w:highlight w:val="none"/>
              </w:rPr>
            </w:pPr>
            <w:r>
              <w:rPr>
                <w:rFonts w:hint="eastAsia" w:hAnsi="宋体" w:eastAsia="宋体"/>
                <w:color w:val="000000"/>
                <w:sz w:val="24"/>
                <w:szCs w:val="24"/>
                <w:highlight w:val="none"/>
              </w:rPr>
              <w:t xml:space="preserve">投标报价（元）</w:t>
            </w:r>
            <w:r>
              <w:rPr>
                <w:rFonts w:hint="eastAsia" w:hAnsi="宋体" w:eastAsia="宋体"/>
                <w:color w:val="000000"/>
                <w:sz w:val="24"/>
                <w:szCs w:val="24"/>
                <w:highlight w:val="none"/>
              </w:rPr>
            </w:r>
            <w:r/>
          </w:p>
        </w:tc>
      </w:tr>
      <w:tr>
        <w:trPr>
          <w:trHeight w:val="539"/>
        </w:trPr>
        <w:tc>
          <w:tcPr>
            <w:tcW w:w="1153" w:type="dxa"/>
            <w:vAlign w:val="center"/>
            <w:textDirection w:val="lrTb"/>
            <w:noWrap w:val="false"/>
          </w:tcPr>
          <w:p>
            <w:pPr>
              <w:pStyle w:val="893"/>
              <w:jc w:val="center"/>
              <w:rPr>
                <w:rFonts w:hint="eastAsia" w:hAnsi="宋体" w:eastAsia="宋体"/>
                <w:color w:val="000000"/>
                <w:sz w:val="24"/>
                <w:szCs w:val="24"/>
                <w:highlight w:val="none"/>
              </w:rPr>
            </w:pPr>
            <w:r>
              <w:rPr>
                <w:rFonts w:hint="eastAsia" w:hAnsi="宋体" w:eastAsia="宋体"/>
                <w:color w:val="000000"/>
                <w:sz w:val="24"/>
                <w:szCs w:val="24"/>
                <w:highlight w:val="none"/>
              </w:rPr>
            </w:r>
            <w:r/>
          </w:p>
        </w:tc>
        <w:tc>
          <w:tcPr>
            <w:tcW w:w="2873" w:type="dxa"/>
            <w:vAlign w:val="center"/>
            <w:textDirection w:val="lrTb"/>
            <w:noWrap w:val="false"/>
          </w:tcPr>
          <w:p>
            <w:pPr>
              <w:pStyle w:val="709"/>
              <w:tabs>
                <w:tab w:val="left" w:pos="200" w:leader="none"/>
              </w:tabs>
              <w:rPr>
                <w:rFonts w:hint="eastAsia" w:hAnsi="宋体" w:eastAsia="宋体"/>
                <w:color w:val="000000"/>
                <w:sz w:val="24"/>
                <w:szCs w:val="24"/>
                <w:highlight w:val="none"/>
                <w:lang w:eastAsia="zh-CN"/>
              </w:rPr>
            </w:pPr>
            <w:r>
              <w:rPr>
                <w:rFonts w:hint="eastAsia" w:eastAsia="宋体" w:cs="宋体"/>
                <w:b w:val="0"/>
                <w:bCs w:val="0"/>
                <w:color w:val="000000"/>
                <w:sz w:val="24"/>
                <w:szCs w:val="24"/>
                <w:highlight w:val="none"/>
                <w:lang w:eastAsia="zh-CN"/>
              </w:rPr>
              <w:t xml:space="preserve">2024年姑苏区河道保洁（蓝藻打捞）管理服务</w:t>
            </w:r>
            <w:r>
              <w:rPr>
                <w:rFonts w:hint="eastAsia" w:hAnsi="宋体" w:eastAsia="宋体"/>
                <w:color w:val="000000"/>
                <w:sz w:val="24"/>
                <w:szCs w:val="24"/>
                <w:highlight w:val="none"/>
                <w:lang w:eastAsia="zh-CN"/>
              </w:rPr>
            </w:r>
            <w:r/>
          </w:p>
        </w:tc>
        <w:tc>
          <w:tcPr>
            <w:tcW w:w="4487" w:type="dxa"/>
            <w:vAlign w:val="center"/>
            <w:textDirection w:val="lrTb"/>
            <w:noWrap w:val="false"/>
          </w:tcPr>
          <w:p>
            <w:pPr>
              <w:pStyle w:val="893"/>
              <w:jc w:val="left"/>
              <w:rPr>
                <w:rFonts w:hint="eastAsia" w:hAnsi="宋体" w:eastAsia="宋体"/>
                <w:color w:val="000000"/>
                <w:sz w:val="24"/>
                <w:szCs w:val="24"/>
                <w:highlight w:val="none"/>
              </w:rPr>
            </w:pPr>
            <w:r>
              <w:rPr>
                <w:rFonts w:hint="eastAsia" w:hAnsi="宋体" w:eastAsia="宋体"/>
                <w:color w:val="000000"/>
                <w:sz w:val="24"/>
                <w:szCs w:val="24"/>
                <w:highlight w:val="none"/>
              </w:rPr>
            </w:r>
            <w:r/>
          </w:p>
        </w:tc>
      </w:tr>
      <w:tr>
        <w:trPr>
          <w:trHeight w:val="539"/>
        </w:trPr>
        <w:tc>
          <w:tcPr>
            <w:gridSpan w:val="2"/>
            <w:tcW w:w="4026" w:type="dxa"/>
            <w:vAlign w:val="center"/>
            <w:textDirection w:val="lrTb"/>
            <w:noWrap w:val="false"/>
          </w:tcPr>
          <w:p>
            <w:pPr>
              <w:pStyle w:val="676"/>
              <w:jc w:val="center"/>
              <w:spacing w:line="400" w:lineRule="exact"/>
              <w:rPr>
                <w:rFonts w:hint="eastAsia" w:hAnsi="宋体"/>
                <w:bCs/>
                <w:color w:val="000000"/>
                <w:sz w:val="24"/>
                <w:szCs w:val="24"/>
                <w:highlight w:val="none"/>
              </w:rPr>
            </w:pPr>
            <w:r>
              <w:rPr>
                <w:rFonts w:ascii="宋体" w:hAnsi="宋体"/>
                <w:bCs/>
                <w:color w:val="000000"/>
                <w:sz w:val="24"/>
                <w:szCs w:val="24"/>
                <w:highlight w:val="none"/>
              </w:rPr>
              <w:t xml:space="preserve">合计</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人民币</w:t>
            </w:r>
            <w:r>
              <w:rPr>
                <w:rFonts w:hint="eastAsia" w:ascii="宋体" w:hAnsi="宋体"/>
                <w:bCs/>
                <w:color w:val="000000"/>
                <w:sz w:val="24"/>
                <w:szCs w:val="24"/>
                <w:highlight w:val="none"/>
              </w:rPr>
              <w:t xml:space="preserve">）</w:t>
            </w:r>
            <w:r>
              <w:rPr>
                <w:rFonts w:hint="eastAsia" w:hAnsi="宋体"/>
                <w:bCs/>
                <w:color w:val="000000"/>
                <w:sz w:val="24"/>
                <w:szCs w:val="24"/>
                <w:highlight w:val="none"/>
              </w:rPr>
            </w:r>
            <w:r/>
          </w:p>
        </w:tc>
        <w:tc>
          <w:tcPr>
            <w:tcW w:w="4487" w:type="dxa"/>
            <w:vAlign w:val="center"/>
            <w:textDirection w:val="lrTb"/>
            <w:noWrap w:val="false"/>
          </w:tcPr>
          <w:p>
            <w:pPr>
              <w:pStyle w:val="893"/>
              <w:rPr>
                <w:rFonts w:hAnsi="宋体" w:eastAsia="宋体"/>
                <w:bCs/>
                <w:color w:val="000000"/>
                <w:sz w:val="24"/>
                <w:szCs w:val="24"/>
                <w:highlight w:val="none"/>
              </w:rPr>
            </w:pPr>
            <w:r>
              <w:rPr>
                <w:rFonts w:hAnsi="宋体" w:eastAsia="宋体"/>
                <w:bCs/>
                <w:color w:val="000000"/>
                <w:sz w:val="24"/>
                <w:szCs w:val="24"/>
                <w:highlight w:val="none"/>
              </w:rPr>
              <w:t xml:space="preserve">大写：</w:t>
            </w:r>
            <w:r>
              <w:rPr>
                <w:rFonts w:hint="eastAsia" w:hAnsi="宋体" w:eastAsia="宋体"/>
                <w:bCs/>
                <w:color w:val="000000"/>
                <w:sz w:val="24"/>
                <w:szCs w:val="24"/>
                <w:highlight w:val="none"/>
              </w:rPr>
              <w:t xml:space="preserve">       </w:t>
            </w:r>
            <w:r>
              <w:rPr>
                <w:rFonts w:hAnsi="宋体" w:eastAsia="宋体"/>
                <w:bCs/>
                <w:color w:val="000000"/>
                <w:sz w:val="24"/>
                <w:szCs w:val="24"/>
                <w:highlight w:val="none"/>
              </w:rPr>
            </w:r>
            <w:r/>
          </w:p>
        </w:tc>
      </w:tr>
    </w:tbl>
    <w:p>
      <w:pPr>
        <w:pStyle w:val="67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注：1）本表中的报价为综合报价，应包括承包期内服务所需的人工、设备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耗材、管理、社保、利润、税金及政策性文件规定和合同包含的所有风险、责任等各项应有费用</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76"/>
        <w:ind w:firstLine="9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2）人工费用需包括工资、高温费、劳保费、加班费（延长工作费）、人员社保、公积金、福利等相关费用。</w:t>
      </w:r>
      <w:r>
        <w:rPr>
          <w:rFonts w:hint="eastAsia" w:ascii="宋体" w:hAnsi="宋体" w:cs="宋体"/>
          <w:color w:val="000000"/>
          <w:sz w:val="24"/>
          <w:szCs w:val="24"/>
          <w:highlight w:val="none"/>
        </w:rPr>
      </w:r>
      <w:r/>
    </w:p>
    <w:p>
      <w:pPr>
        <w:pStyle w:val="676"/>
        <w:ind w:firstLine="9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3）投标人为投入本标段的相关人员支付的基本工资、加班工资、社保、公积金和高温费等均应不低于国家最新公布的相关法律法规规定的最低标准。</w:t>
      </w:r>
      <w:r>
        <w:rPr>
          <w:rFonts w:hint="eastAsia" w:ascii="宋体" w:hAnsi="宋体" w:cs="宋体"/>
          <w:color w:val="000000"/>
          <w:sz w:val="24"/>
          <w:szCs w:val="24"/>
          <w:highlight w:val="none"/>
        </w:rPr>
      </w:r>
      <w:r/>
    </w:p>
    <w:p>
      <w:pPr>
        <w:pStyle w:val="676"/>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63"/>
        <w:rPr>
          <w:rFonts w:hint="eastAsia"/>
          <w:color w:val="000000"/>
          <w:highlight w:val="none"/>
        </w:rPr>
      </w:pPr>
      <w:r>
        <w:rPr>
          <w:rFonts w:hint="eastAsia"/>
          <w:color w:val="000000"/>
          <w:highlight w:val="none"/>
        </w:rPr>
      </w:r>
      <w:r/>
    </w:p>
    <w:p>
      <w:pPr>
        <w:pStyle w:val="1019"/>
        <w:rPr>
          <w:color w:val="000000"/>
          <w:highlight w:val="none"/>
        </w:rPr>
      </w:pPr>
      <w:r>
        <w:rPr>
          <w:color w:val="000000"/>
          <w:highlight w:val="none"/>
        </w:rPr>
      </w:r>
      <w:r/>
    </w:p>
    <w:p>
      <w:pPr>
        <w:pStyle w:val="676"/>
        <w:ind w:firstLine="240"/>
        <w:jc w:val="left"/>
        <w:spacing w:line="360" w:lineRule="auto"/>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676"/>
        <w:ind w:firstLine="24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ascii="宋体" w:hAnsi="宋体"/>
          <w:color w:val="000000"/>
          <w:sz w:val="24"/>
          <w:highlight w:val="none"/>
        </w:rPr>
      </w:r>
      <w:r/>
    </w:p>
    <w:p>
      <w:pPr>
        <w:pStyle w:val="676"/>
        <w:ind w:firstLine="240"/>
        <w:spacing w:line="360" w:lineRule="auto"/>
        <w:rPr>
          <w:rFonts w:ascii="宋体" w:hAnsi="宋体"/>
          <w:color w:val="000000"/>
          <w:sz w:val="28"/>
          <w:szCs w:val="28"/>
          <w:highlight w:val="none"/>
        </w:rPr>
      </w:pPr>
      <w:r>
        <w:rPr>
          <w:rFonts w:hint="eastAsia" w:ascii="宋体" w:hAnsi="宋体"/>
          <w:color w:val="000000"/>
          <w:sz w:val="24"/>
          <w:highlight w:val="none"/>
        </w:rPr>
        <w:t xml:space="preserve">日期：     年     月    日</w:t>
      </w:r>
      <w:r>
        <w:rPr>
          <w:rFonts w:ascii="宋体" w:hAnsi="宋体"/>
          <w:color w:val="000000"/>
          <w:sz w:val="28"/>
          <w:szCs w:val="28"/>
          <w:highlight w:val="none"/>
        </w:rPr>
      </w:r>
      <w:r/>
    </w:p>
    <w:p>
      <w:pPr>
        <w:pStyle w:val="676"/>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676"/>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676"/>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676"/>
        <w:spacing w:line="360" w:lineRule="auto"/>
        <w:rPr>
          <w:rFonts w:hint="eastAsia" w:ascii="宋体" w:hAnsi="宋体" w:eastAsia="宋体" w:cs="Times New Roman"/>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eastAsia="宋体" w:cs="Times New Roman"/>
          <w:color w:val="000000"/>
          <w:sz w:val="28"/>
          <w:szCs w:val="28"/>
          <w:highlight w:val="none"/>
        </w:rPr>
        <w:t xml:space="preserve">4、投标报价分项表</w:t>
      </w:r>
      <w:r>
        <w:rPr>
          <w:rFonts w:hint="eastAsia" w:ascii="宋体" w:hAnsi="宋体" w:eastAsia="宋体" w:cs="Times New Roman"/>
          <w:color w:val="000000"/>
          <w:sz w:val="28"/>
          <w:szCs w:val="28"/>
          <w:highlight w:val="none"/>
        </w:rPr>
      </w:r>
      <w:r/>
    </w:p>
    <w:p>
      <w:pPr>
        <w:pStyle w:val="999"/>
        <w:jc w:val="center"/>
        <w:spacing w:line="360" w:lineRule="auto"/>
        <w:rPr>
          <w:rFonts w:hint="eastAsia" w:hAnsi="宋体"/>
          <w:b/>
          <w:color w:val="000000"/>
          <w:sz w:val="28"/>
          <w:szCs w:val="28"/>
          <w:highlight w:val="none"/>
        </w:rPr>
      </w:pPr>
      <w:r>
        <w:rPr>
          <w:rFonts w:hint="eastAsia" w:ascii="宋体" w:hAnsi="宋体" w:eastAsia="宋体" w:cs="Times New Roman"/>
          <w:b/>
          <w:color w:val="000000"/>
          <w:sz w:val="24"/>
          <w:szCs w:val="24"/>
          <w:highlight w:val="none"/>
          <w:lang w:val="en-US" w:eastAsia="zh-CN" w:bidi="ar-SA"/>
        </w:rPr>
        <w:t xml:space="preserve">第</w:t>
      </w:r>
      <w:r>
        <w:rPr>
          <w:rFonts w:hint="eastAsia" w:ascii="宋体" w:hAnsi="宋体" w:eastAsia="宋体" w:cs="Times New Roman"/>
          <w:b/>
          <w:color w:val="000000"/>
          <w:sz w:val="24"/>
          <w:szCs w:val="24"/>
          <w:highlight w:val="none"/>
          <w:u w:val="single"/>
          <w:lang w:val="en-US" w:eastAsia="zh-CN" w:bidi="ar-SA"/>
        </w:rPr>
        <w:t xml:space="preserve">  </w:t>
      </w:r>
      <w:r>
        <w:rPr>
          <w:rFonts w:ascii="宋体" w:hAnsi="宋体" w:eastAsia="宋体" w:cs="Times New Roman"/>
          <w:b/>
          <w:color w:val="000000"/>
          <w:sz w:val="24"/>
          <w:szCs w:val="24"/>
          <w:highlight w:val="none"/>
          <w:u w:val="single"/>
          <w:lang w:eastAsia="zh-CN" w:bidi="ar-SA"/>
        </w:rPr>
        <w:t xml:space="preserve">   </w:t>
      </w:r>
      <w:r>
        <w:rPr>
          <w:rFonts w:hint="eastAsia" w:ascii="宋体" w:hAnsi="宋体" w:eastAsia="宋体" w:cs="Times New Roman"/>
          <w:b/>
          <w:color w:val="000000"/>
          <w:sz w:val="24"/>
          <w:szCs w:val="24"/>
          <w:highlight w:val="none"/>
          <w:u w:val="single"/>
          <w:lang w:val="en-US" w:eastAsia="zh-CN" w:bidi="ar-SA"/>
        </w:rPr>
        <w:t xml:space="preserve"> </w:t>
      </w:r>
      <w:r>
        <w:rPr>
          <w:rFonts w:hint="eastAsia" w:ascii="宋体" w:hAnsi="宋体" w:eastAsia="宋体" w:cs="Times New Roman"/>
          <w:b/>
          <w:color w:val="000000"/>
          <w:sz w:val="24"/>
          <w:szCs w:val="24"/>
          <w:highlight w:val="none"/>
          <w:lang w:val="en-US" w:eastAsia="zh-CN" w:bidi="ar-SA"/>
        </w:rPr>
        <w:t xml:space="preserve">标段：投标报价分项表</w:t>
      </w:r>
      <w:r>
        <w:rPr>
          <w:rFonts w:hint="eastAsia" w:hAnsi="宋体"/>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2"/>
        <w:gridCol w:w="3001"/>
        <w:gridCol w:w="3043"/>
        <w:gridCol w:w="1597"/>
      </w:tblGrid>
      <w:tr>
        <w:trPr>
          <w:trHeight w:val="534"/>
        </w:trPr>
        <w:tc>
          <w:tcPr>
            <w:tcW w:w="872"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序号</w:t>
            </w:r>
            <w:r>
              <w:rPr>
                <w:rFonts w:ascii="宋体" w:hAnsi="宋体"/>
                <w:bCs/>
                <w:color w:val="000000"/>
                <w:sz w:val="24"/>
                <w:szCs w:val="24"/>
                <w:highlight w:val="none"/>
              </w:rPr>
            </w:r>
            <w:r/>
          </w:p>
        </w:tc>
        <w:tc>
          <w:tcPr>
            <w:tcW w:w="3001"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条目</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价格</w:t>
            </w: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463"/>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机扫作业费</w:t>
            </w:r>
            <w:r>
              <w:rPr>
                <w:rFonts w:hint="eastAsia" w:ascii="宋体" w:hAnsi="宋体"/>
                <w:bCs/>
                <w:color w:val="000000"/>
                <w:sz w:val="24"/>
                <w:highlight w:val="none"/>
              </w:rPr>
              <w:t xml:space="preserve">（包括人员、机械、耗材等）</w:t>
            </w:r>
            <w:r>
              <w:rPr>
                <w:rFonts w:hint="eastAsia"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保洁作业费</w:t>
            </w:r>
            <w:r>
              <w:rPr>
                <w:rFonts w:hint="eastAsia" w:ascii="宋体" w:hAnsi="宋体"/>
                <w:bCs/>
                <w:color w:val="000000"/>
                <w:sz w:val="24"/>
                <w:highlight w:val="none"/>
              </w:rPr>
              <w:t xml:space="preserve">（包括人员、设备工具、耗材等）</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highlight w:val="none"/>
              </w:rPr>
              <w:t xml:space="preserve">垃圾清运费</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highlight w:val="none"/>
              </w:rPr>
              <w:t xml:space="preserve">船只养护费</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highlight w:val="none"/>
              </w:rPr>
            </w:pPr>
            <w:r>
              <w:rPr>
                <w:rFonts w:hint="eastAsia" w:ascii="宋体" w:hAnsi="宋体"/>
                <w:bCs/>
                <w:color w:val="000000"/>
                <w:sz w:val="24"/>
                <w:szCs w:val="24"/>
                <w:highlight w:val="none"/>
              </w:rPr>
              <w:t xml:space="preserve">充电点看护费</w:t>
            </w:r>
            <w:r>
              <w:rPr>
                <w:rFonts w:hint="eastAsia" w:ascii="宋体" w:hAnsi="宋体"/>
                <w:bCs/>
                <w:color w:val="000000"/>
                <w:sz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highlight w:val="none"/>
              </w:rPr>
            </w:pPr>
            <w:r>
              <w:rPr>
                <w:rFonts w:hint="eastAsia" w:ascii="宋体" w:hAnsi="宋体"/>
                <w:bCs/>
                <w:color w:val="000000"/>
                <w:sz w:val="24"/>
                <w:highlight w:val="none"/>
              </w:rPr>
              <w:t xml:space="preserve">打捞工具</w:t>
            </w:r>
            <w:r>
              <w:rPr>
                <w:rFonts w:hint="eastAsia" w:ascii="宋体" w:hAnsi="宋体"/>
                <w:bCs/>
                <w:color w:val="000000"/>
                <w:sz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highlight w:val="none"/>
              </w:rPr>
            </w:pPr>
            <w:r>
              <w:rPr>
                <w:rFonts w:hint="eastAsia" w:ascii="宋体" w:hAnsi="宋体"/>
                <w:bCs/>
                <w:color w:val="000000"/>
                <w:sz w:val="24"/>
                <w:highlight w:val="none"/>
              </w:rPr>
              <w:t xml:space="preserve">设备维修维护费</w:t>
            </w:r>
            <w:r>
              <w:rPr>
                <w:rFonts w:hint="eastAsia" w:ascii="宋体" w:hAnsi="宋体"/>
                <w:bCs/>
                <w:color w:val="000000"/>
                <w:sz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highlight w:val="none"/>
              </w:rPr>
              <w:t xml:space="preserve">杂树杂草清理工具</w:t>
            </w:r>
            <w:r>
              <w:rPr>
                <w:rFonts w:hint="eastAsia"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w:t>
            </w:r>
            <w:r>
              <w:rPr>
                <w:rFonts w:hint="eastAsia"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highlight w:val="none"/>
              </w:rPr>
              <w:t xml:space="preserve">服装费</w:t>
            </w:r>
            <w:r>
              <w:rPr>
                <w:rFonts w:hint="eastAsia"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10</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劳保福利</w:t>
            </w:r>
            <w:r>
              <w:rPr>
                <w:rFonts w:hint="eastAsia"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保险</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12</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易耗品</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13</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设备工具</w:t>
            </w:r>
            <w:r>
              <w:rPr>
                <w:rFonts w:hint="eastAsia"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14</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车辆工具</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15</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其他自备设备</w:t>
            </w:r>
            <w:r>
              <w:rPr>
                <w:rFonts w:ascii="宋体" w:hAnsi="宋体"/>
                <w:bCs/>
                <w:color w:val="000000"/>
                <w:sz w:val="24"/>
                <w:szCs w:val="24"/>
                <w:highlight w:val="none"/>
              </w:rPr>
              <w:t xml:space="preserve">（车辆、自备船、无人船等）</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16</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监管平台</w:t>
            </w:r>
            <w:r>
              <w:rPr>
                <w:rFonts w:hint="eastAsia"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17</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税费</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18</w:t>
            </w: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360"/>
        </w:trPr>
        <w:tc>
          <w:tcPr>
            <w:tcW w:w="872"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ascii="宋体" w:hAnsi="宋体"/>
                <w:bCs/>
                <w:color w:val="000000"/>
                <w:sz w:val="24"/>
                <w:szCs w:val="24"/>
                <w:highlight w:val="none"/>
              </w:rPr>
            </w:r>
            <w:r/>
          </w:p>
        </w:tc>
        <w:tc>
          <w:tcPr>
            <w:tcW w:w="3001" w:type="dxa"/>
            <w:vAlign w:val="center"/>
            <w:textDirection w:val="lrTb"/>
            <w:noWrap w:val="false"/>
          </w:tcPr>
          <w:p>
            <w:pPr>
              <w:pStyle w:val="676"/>
              <w:jc w:val="center"/>
              <w:tabs>
                <w:tab w:val="left" w:pos="8120" w:leader="none"/>
              </w:tabs>
              <w:rPr>
                <w:rFonts w:ascii="宋体" w:hAnsi="宋体"/>
                <w:bCs/>
                <w:color w:val="000000"/>
                <w:sz w:val="24"/>
                <w:szCs w:val="24"/>
                <w:highlight w:val="none"/>
              </w:rPr>
            </w:pPr>
            <w:r>
              <w:rPr>
                <w:rFonts w:ascii="宋体" w:hAnsi="宋体"/>
                <w:bCs/>
                <w:color w:val="000000"/>
                <w:sz w:val="24"/>
                <w:szCs w:val="24"/>
                <w:highlight w:val="none"/>
              </w:rPr>
            </w:r>
            <w:r/>
          </w:p>
        </w:tc>
        <w:tc>
          <w:tcPr>
            <w:tcW w:w="3043"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597" w:type="dxa"/>
            <w:vAlign w:val="center"/>
            <w:textDirection w:val="lrTb"/>
            <w:noWrap w:val="false"/>
          </w:tcPr>
          <w:p>
            <w:pPr>
              <w:pStyle w:val="676"/>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rHeight w:val="457"/>
        </w:trPr>
        <w:tc>
          <w:tcPr>
            <w:gridSpan w:val="2"/>
            <w:tcW w:w="3873" w:type="dxa"/>
            <w:vAlign w:val="center"/>
            <w:textDirection w:val="lrTb"/>
            <w:noWrap w:val="false"/>
          </w:tcPr>
          <w:p>
            <w:pPr>
              <w:pStyle w:val="676"/>
              <w:jc w:val="center"/>
              <w:spacing w:line="400" w:lineRule="exact"/>
              <w:rPr>
                <w:rFonts w:hint="eastAsia" w:ascii="宋体" w:hAnsi="宋体"/>
                <w:b/>
                <w:color w:val="000000"/>
                <w:sz w:val="24"/>
                <w:szCs w:val="24"/>
                <w:highlight w:val="none"/>
              </w:rPr>
            </w:pPr>
            <w:r>
              <w:rPr>
                <w:rFonts w:ascii="宋体" w:hAnsi="宋体"/>
                <w:b/>
                <w:color w:val="000000"/>
                <w:sz w:val="24"/>
                <w:szCs w:val="24"/>
                <w:highlight w:val="none"/>
              </w:rPr>
              <w:t xml:space="preserve">合计</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人民币</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c>
        <w:tc>
          <w:tcPr>
            <w:gridSpan w:val="2"/>
            <w:tcW w:w="4640" w:type="dxa"/>
            <w:vAlign w:val="center"/>
            <w:textDirection w:val="lrTb"/>
            <w:noWrap w:val="false"/>
          </w:tcPr>
          <w:p>
            <w:pPr>
              <w:pStyle w:val="676"/>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大写：</w:t>
            </w:r>
            <w:r>
              <w:rPr>
                <w:rFonts w:ascii="宋体" w:hAnsi="宋体"/>
                <w:b/>
                <w:color w:val="000000"/>
                <w:sz w:val="24"/>
                <w:szCs w:val="24"/>
                <w:highlight w:val="none"/>
              </w:rPr>
            </w:r>
            <w:r/>
          </w:p>
        </w:tc>
      </w:tr>
    </w:tbl>
    <w:p>
      <w:pPr>
        <w:pStyle w:val="724"/>
        <w:spacing w:line="360" w:lineRule="auto"/>
        <w:rPr>
          <w:rFonts w:hAnsi="宋体" w:eastAsia="宋体"/>
          <w:color w:val="000000"/>
          <w:sz w:val="24"/>
          <w:szCs w:val="24"/>
          <w:highlight w:val="none"/>
        </w:rPr>
      </w:pPr>
      <w:r>
        <w:rPr>
          <w:rFonts w:hAnsi="宋体" w:eastAsia="宋体"/>
          <w:color w:val="000000"/>
          <w:sz w:val="24"/>
          <w:szCs w:val="24"/>
          <w:highlight w:val="none"/>
        </w:rPr>
        <w:t xml:space="preserve">说明：</w:t>
      </w:r>
      <w:r>
        <w:rPr>
          <w:rFonts w:hint="eastAsia" w:hAnsi="宋体" w:eastAsia="宋体"/>
          <w:color w:val="000000"/>
          <w:sz w:val="24"/>
          <w:szCs w:val="24"/>
          <w:highlight w:val="none"/>
        </w:rPr>
        <w:t xml:space="preserve">（1）</w:t>
      </w:r>
      <w:r>
        <w:rPr>
          <w:rFonts w:hAnsi="宋体" w:eastAsia="宋体"/>
          <w:color w:val="000000"/>
          <w:sz w:val="24"/>
          <w:szCs w:val="24"/>
          <w:highlight w:val="none"/>
        </w:rPr>
        <w:t xml:space="preserve">报价表包含投标单位各项成本核算和投入的成本明细，合计金额应与开标一览表</w:t>
      </w:r>
      <w:r>
        <w:rPr>
          <w:rFonts w:hint="eastAsia" w:hAnsi="宋体" w:eastAsia="宋体"/>
          <w:color w:val="000000"/>
          <w:sz w:val="24"/>
          <w:szCs w:val="24"/>
          <w:highlight w:val="none"/>
        </w:rPr>
        <w:t xml:space="preserve">投标</w:t>
      </w:r>
      <w:r>
        <w:rPr>
          <w:rFonts w:hAnsi="宋体" w:eastAsia="宋体"/>
          <w:color w:val="000000"/>
          <w:sz w:val="24"/>
          <w:szCs w:val="24"/>
          <w:highlight w:val="none"/>
        </w:rPr>
        <w:t xml:space="preserve">报价金额一致；否则，以开标一览表为准。</w:t>
      </w:r>
      <w:r>
        <w:rPr>
          <w:rFonts w:hAnsi="宋体" w:eastAsia="宋体"/>
          <w:color w:val="000000"/>
          <w:sz w:val="24"/>
          <w:szCs w:val="24"/>
          <w:highlight w:val="none"/>
        </w:rPr>
      </w:r>
      <w:r/>
    </w:p>
    <w:p>
      <w:pPr>
        <w:pStyle w:val="724"/>
        <w:ind w:firstLine="751"/>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（2）</w:t>
      </w:r>
      <w:r>
        <w:rPr>
          <w:rFonts w:hint="eastAsia" w:hAnsi="宋体" w:eastAsia="宋体"/>
          <w:b/>
          <w:color w:val="000000"/>
          <w:sz w:val="24"/>
          <w:szCs w:val="24"/>
          <w:highlight w:val="none"/>
        </w:rPr>
        <w:t xml:space="preserve">表中所列项目必须核算明细，如有增加，</w:t>
      </w:r>
      <w:r>
        <w:rPr>
          <w:rFonts w:hAnsi="宋体" w:eastAsia="宋体"/>
          <w:b/>
          <w:color w:val="000000"/>
          <w:sz w:val="24"/>
          <w:szCs w:val="24"/>
          <w:highlight w:val="none"/>
        </w:rPr>
        <w:t xml:space="preserve">可自行添加</w:t>
      </w:r>
      <w:r>
        <w:rPr>
          <w:rFonts w:hint="eastAsia" w:hAnsi="宋体" w:eastAsia="宋体"/>
          <w:b/>
          <w:color w:val="000000"/>
          <w:sz w:val="24"/>
          <w:szCs w:val="24"/>
          <w:highlight w:val="none"/>
        </w:rPr>
        <w:t xml:space="preserve">，</w:t>
      </w:r>
      <w:r>
        <w:rPr>
          <w:rFonts w:hAnsi="宋体" w:eastAsia="宋体"/>
          <w:color w:val="000000"/>
          <w:sz w:val="24"/>
          <w:szCs w:val="24"/>
          <w:highlight w:val="none"/>
        </w:rPr>
        <w:t xml:space="preserve">条目举例如下：人工、税金、利润等各项</w:t>
      </w:r>
      <w:r>
        <w:rPr>
          <w:rFonts w:hint="eastAsia" w:hAnsi="宋体" w:eastAsia="宋体"/>
          <w:color w:val="000000"/>
          <w:sz w:val="24"/>
          <w:szCs w:val="24"/>
          <w:highlight w:val="none"/>
        </w:rPr>
        <w:t xml:space="preserve">所有</w:t>
      </w:r>
      <w:r>
        <w:rPr>
          <w:rFonts w:hAnsi="宋体" w:eastAsia="宋体"/>
          <w:color w:val="000000"/>
          <w:sz w:val="24"/>
          <w:szCs w:val="24"/>
          <w:highlight w:val="none"/>
        </w:rPr>
        <w:t xml:space="preserve">费用。</w:t>
      </w:r>
      <w:r>
        <w:rPr>
          <w:rFonts w:hAnsi="宋体" w:eastAsia="宋体"/>
          <w:color w:val="000000"/>
          <w:sz w:val="24"/>
          <w:szCs w:val="24"/>
          <w:highlight w:val="none"/>
        </w:rPr>
      </w:r>
      <w:r/>
    </w:p>
    <w:p>
      <w:pPr>
        <w:pStyle w:val="676"/>
        <w:ind w:firstLine="240"/>
        <w:jc w:val="left"/>
        <w:spacing w:line="360" w:lineRule="auto"/>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676"/>
        <w:ind w:firstLine="24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ascii="宋体" w:hAnsi="宋体"/>
          <w:color w:val="000000"/>
          <w:sz w:val="24"/>
          <w:highlight w:val="none"/>
        </w:rPr>
      </w:r>
      <w:r/>
    </w:p>
    <w:p>
      <w:pPr>
        <w:pStyle w:val="676"/>
        <w:ind w:firstLine="24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676"/>
        <w:jc w:val="left"/>
        <w:spacing w:line="360" w:lineRule="auto"/>
        <w:rPr>
          <w:rFonts w:hint="eastAsia" w:ascii="宋体" w:hAnsi="宋体" w:eastAsia="宋体" w:cs="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eastAsia="宋体" w:cs="宋体"/>
          <w:color w:val="000000"/>
          <w:sz w:val="28"/>
          <w:szCs w:val="28"/>
          <w:highlight w:val="none"/>
        </w:rPr>
        <w:t xml:space="preserve">5、项目实施方案</w:t>
      </w:r>
      <w:r>
        <w:rPr>
          <w:rFonts w:hint="eastAsia" w:ascii="宋体" w:hAnsi="宋体" w:eastAsia="宋体" w:cs="宋体"/>
          <w:color w:val="000000"/>
          <w:sz w:val="28"/>
          <w:szCs w:val="28"/>
          <w:highlight w:val="none"/>
        </w:rPr>
      </w:r>
      <w:r/>
    </w:p>
    <w:p>
      <w:pPr>
        <w:pStyle w:val="676"/>
        <w:jc w:val="center"/>
        <w:spacing w:line="380" w:lineRule="exact"/>
        <w:rPr>
          <w:rFonts w:hint="eastAsia" w:ascii="宋体" w:hAnsi="宋体" w:cs="宋体"/>
          <w:color w:val="000000"/>
          <w:sz w:val="24"/>
          <w:szCs w:val="24"/>
          <w:highlight w:val="none"/>
        </w:rPr>
      </w:pPr>
      <w:r>
        <w:rPr>
          <w:rFonts w:hint="eastAsia" w:ascii="宋体" w:hAnsi="宋体" w:eastAsia="宋体" w:cs="Times New Roman"/>
          <w:b/>
          <w:color w:val="000000"/>
          <w:sz w:val="24"/>
          <w:szCs w:val="24"/>
          <w:highlight w:val="none"/>
          <w:lang w:val="en-US" w:eastAsia="zh-CN" w:bidi="ar-SA"/>
        </w:rPr>
        <w:t xml:space="preserve">第</w:t>
      </w:r>
      <w:r>
        <w:rPr>
          <w:rFonts w:hint="eastAsia" w:ascii="宋体" w:hAnsi="宋体" w:eastAsia="宋体" w:cs="Times New Roman"/>
          <w:b/>
          <w:color w:val="000000"/>
          <w:sz w:val="24"/>
          <w:szCs w:val="24"/>
          <w:highlight w:val="none"/>
          <w:u w:val="single"/>
          <w:lang w:val="en-US" w:eastAsia="zh-CN" w:bidi="ar-SA"/>
        </w:rPr>
        <w:t xml:space="preserve">      </w:t>
      </w:r>
      <w:r>
        <w:rPr>
          <w:rFonts w:hint="eastAsia" w:ascii="宋体" w:hAnsi="宋体" w:eastAsia="宋体" w:cs="Times New Roman"/>
          <w:b/>
          <w:color w:val="000000"/>
          <w:sz w:val="24"/>
          <w:szCs w:val="24"/>
          <w:highlight w:val="none"/>
          <w:lang w:val="en-US" w:eastAsia="zh-CN" w:bidi="ar-SA"/>
        </w:rPr>
        <w:t xml:space="preserve">标段 实施方案</w:t>
      </w:r>
      <w:r>
        <w:rPr>
          <w:rFonts w:hint="eastAsia" w:ascii="宋体" w:hAnsi="宋体" w:cs="宋体"/>
          <w:color w:val="000000"/>
          <w:sz w:val="24"/>
          <w:szCs w:val="24"/>
          <w:highlight w:val="none"/>
        </w:rPr>
      </w:r>
      <w:r/>
    </w:p>
    <w:p>
      <w:pPr>
        <w:pStyle w:val="763"/>
        <w:rPr>
          <w:rFonts w:hint="eastAsia"/>
          <w:color w:val="000000"/>
          <w:highlight w:val="none"/>
        </w:rPr>
      </w:pPr>
      <w:r>
        <w:rPr>
          <w:rFonts w:hint="eastAsia"/>
          <w:color w:val="000000"/>
          <w:highlight w:val="none"/>
        </w:rPr>
      </w:r>
      <w:r/>
    </w:p>
    <w:tbl>
      <w:tblPr>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6"/>
      </w:tblGrid>
      <w:tr>
        <w:trPr>
          <w:trHeight w:val="1676"/>
        </w:trPr>
        <w:tc>
          <w:tcPr>
            <w:tcW w:w="8306" w:type="dxa"/>
            <w:vAlign w:val="top"/>
            <w:textDirection w:val="lrTb"/>
            <w:noWrap w:val="false"/>
          </w:tcPr>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t xml:space="preserve">提示：</w:t>
            </w:r>
            <w:r>
              <w:rPr>
                <w:rFonts w:hint="eastAsia" w:ascii="宋体" w:hAnsi="宋体"/>
                <w:color w:val="000000"/>
                <w:sz w:val="24"/>
                <w:highlight w:val="none"/>
              </w:rPr>
            </w:r>
            <w:r/>
          </w:p>
          <w:p>
            <w:pPr>
              <w:pStyle w:val="676"/>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1、投标单位应针对本次采购项目特点编写公司中标后拟采取的详细的服务方案、组织计划，包括人员安排、时间安排等，以及遇重大、紧急事件的应急措施等。</w:t>
            </w:r>
            <w:r>
              <w:rPr>
                <w:rFonts w:hint="eastAsia" w:ascii="宋体" w:hAnsi="宋体"/>
                <w:b/>
                <w:bCs/>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2、投标单位可根据自身情况编写，本页不够可另加页附后。</w:t>
            </w:r>
            <w:r>
              <w:rPr>
                <w:rFonts w:hint="eastAsia" w:ascii="宋体" w:hAnsi="宋体"/>
                <w:color w:val="000000"/>
                <w:sz w:val="24"/>
                <w:highlight w:val="none"/>
              </w:rPr>
            </w:r>
            <w:r/>
          </w:p>
        </w:tc>
      </w:tr>
      <w:tr>
        <w:trPr>
          <w:trHeight w:val="8160"/>
        </w:trPr>
        <w:tc>
          <w:tcPr>
            <w:tcW w:w="8306" w:type="dxa"/>
            <w:vAlign w:val="top"/>
            <w:textDirection w:val="lrTb"/>
            <w:noWrap w:val="false"/>
          </w:tcPr>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                                      投标单位（公章）：</w:t>
            </w:r>
            <w:r>
              <w:rPr>
                <w:rFonts w:hint="eastAsia" w:ascii="宋体" w:hAnsi="宋体"/>
                <w:color w:val="000000"/>
                <w:sz w:val="24"/>
                <w:highlight w:val="none"/>
              </w:rPr>
            </w:r>
            <w:r/>
          </w:p>
        </w:tc>
      </w:tr>
    </w:tbl>
    <w:p>
      <w:pPr>
        <w:pStyle w:val="1055"/>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法定代表人或代理人：（签字或签章）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676"/>
        <w:numPr>
          <w:ilvl w:val="0"/>
          <w:numId w:val="3"/>
        </w:numPr>
        <w:jc w:val="left"/>
        <w:spacing w:line="360" w:lineRule="auto"/>
        <w:rPr>
          <w:rFonts w:ascii="宋体" w:hAnsi="宋体"/>
          <w:bCs/>
          <w:color w:val="000000"/>
          <w:sz w:val="28"/>
          <w:szCs w:val="28"/>
          <w:highlight w:val="none"/>
        </w:rPr>
      </w:pPr>
      <w:r>
        <w:rPr>
          <w:rFonts w:hint="eastAsia" w:ascii="宋体" w:hAnsi="宋体"/>
          <w:color w:val="000000"/>
          <w:sz w:val="28"/>
          <w:szCs w:val="28"/>
          <w:highlight w:val="none"/>
        </w:rPr>
        <w:t xml:space="preserve">项目配备的服务人员名单</w:t>
      </w:r>
      <w:r>
        <w:rPr>
          <w:rFonts w:ascii="宋体" w:hAnsi="宋体"/>
          <w:bCs/>
          <w:color w:val="000000"/>
          <w:sz w:val="28"/>
          <w:szCs w:val="28"/>
          <w:highlight w:val="none"/>
        </w:rPr>
      </w:r>
      <w:r/>
    </w:p>
    <w:p>
      <w:pPr>
        <w:pStyle w:val="676"/>
        <w:numPr>
          <w:ilvl w:val="0"/>
          <w:numId w:val="0"/>
        </w:numPr>
        <w:jc w:val="left"/>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6.1项目经理</w:t>
      </w:r>
      <w:r>
        <w:rPr>
          <w:rFonts w:ascii="宋体" w:hAnsi="宋体"/>
          <w:bCs/>
          <w:color w:val="000000"/>
          <w:sz w:val="28"/>
          <w:szCs w:val="28"/>
          <w:highlight w:val="none"/>
        </w:rPr>
      </w:r>
      <w:r/>
    </w:p>
    <w:p>
      <w:pPr>
        <w:pStyle w:val="724"/>
        <w:jc w:val="center"/>
        <w:spacing w:line="360" w:lineRule="auto"/>
        <w:rPr>
          <w:rFonts w:hAnsi="宋体" w:eastAsia="宋体"/>
          <w:bCs/>
          <w:color w:val="000000"/>
          <w:spacing w:val="-10"/>
          <w:sz w:val="24"/>
          <w:szCs w:val="24"/>
          <w:highlight w:val="none"/>
        </w:rPr>
      </w:pPr>
      <w:r>
        <w:rPr>
          <w:rFonts w:hint="eastAsia" w:ascii="宋体" w:hAnsi="宋体" w:eastAsia="宋体" w:cs="Times New Roman"/>
          <w:b/>
          <w:color w:val="000000"/>
          <w:sz w:val="24"/>
          <w:szCs w:val="24"/>
          <w:highlight w:val="none"/>
          <w:lang w:val="en-US" w:eastAsia="zh-CN" w:bidi="ar-SA"/>
        </w:rPr>
        <w:t xml:space="preserve">第</w:t>
      </w:r>
      <w:r>
        <w:rPr>
          <w:rFonts w:hint="eastAsia" w:ascii="宋体" w:hAnsi="宋体" w:eastAsia="宋体" w:cs="Times New Roman"/>
          <w:b/>
          <w:color w:val="000000"/>
          <w:sz w:val="24"/>
          <w:szCs w:val="24"/>
          <w:highlight w:val="none"/>
          <w:u w:val="single"/>
          <w:lang w:val="en-US" w:eastAsia="zh-CN" w:bidi="ar-SA"/>
        </w:rPr>
        <w:t xml:space="preserve">     </w:t>
      </w:r>
      <w:r>
        <w:rPr>
          <w:rFonts w:hint="eastAsia" w:ascii="宋体" w:hAnsi="宋体" w:eastAsia="宋体" w:cs="Times New Roman"/>
          <w:b/>
          <w:color w:val="000000"/>
          <w:sz w:val="24"/>
          <w:szCs w:val="24"/>
          <w:highlight w:val="none"/>
          <w:lang w:val="en-US" w:eastAsia="zh-CN" w:bidi="ar-SA"/>
        </w:rPr>
        <w:t xml:space="preserve">标段：项目经理情况介绍表</w:t>
      </w:r>
      <w:r>
        <w:rPr>
          <w:rFonts w:hAnsi="宋体" w:eastAsia="宋体"/>
          <w:bCs/>
          <w:color w:val="000000"/>
          <w:spacing w:val="-10"/>
          <w:sz w:val="24"/>
          <w:szCs w:val="24"/>
          <w:highlight w:val="none"/>
        </w:rPr>
      </w:r>
      <w:r/>
    </w:p>
    <w:p>
      <w:pPr>
        <w:pStyle w:val="703"/>
        <w:spacing w:line="360" w:lineRule="auto"/>
        <w:rPr>
          <w:rFonts w:ascii="宋体" w:hAnsi="宋体" w:eastAsia="宋体"/>
          <w:color w:val="000000"/>
          <w:szCs w:val="24"/>
          <w:highlight w:val="none"/>
        </w:rPr>
      </w:pPr>
      <w:r>
        <w:rPr>
          <w:rFonts w:ascii="宋体" w:hAnsi="宋体" w:eastAsia="宋体"/>
          <w:color w:val="000000"/>
          <w:szCs w:val="24"/>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97"/>
        <w:gridCol w:w="2232"/>
        <w:gridCol w:w="1631"/>
        <w:gridCol w:w="2818"/>
      </w:tblGrid>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姓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名</w:t>
            </w:r>
            <w:r>
              <w:rPr>
                <w:rFonts w:ascii="宋体" w:hAnsi="宋体" w:eastAsia="宋体"/>
                <w:color w:val="000000"/>
                <w:spacing w:val="-10"/>
                <w:szCs w:val="24"/>
                <w:highlight w:val="none"/>
              </w:rPr>
            </w:r>
            <w:r/>
          </w:p>
        </w:tc>
        <w:tc>
          <w:tcPr>
            <w:tcW w:w="2232"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c>
          <w:tcPr>
            <w:tcW w:w="163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出生年月</w:t>
            </w:r>
            <w:r>
              <w:rPr>
                <w:rFonts w:ascii="宋体" w:hAnsi="宋体" w:eastAsia="宋体"/>
                <w:color w:val="000000"/>
                <w:spacing w:val="-10"/>
                <w:szCs w:val="24"/>
                <w:highlight w:val="none"/>
              </w:rPr>
            </w:r>
            <w:r/>
          </w:p>
        </w:tc>
        <w:tc>
          <w:tcPr>
            <w:tcW w:w="281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性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别</w:t>
            </w:r>
            <w:r>
              <w:rPr>
                <w:rFonts w:ascii="宋体" w:hAnsi="宋体" w:eastAsia="宋体"/>
                <w:color w:val="000000"/>
                <w:spacing w:val="-10"/>
                <w:szCs w:val="24"/>
                <w:highlight w:val="none"/>
              </w:rPr>
            </w:r>
            <w:r/>
          </w:p>
        </w:tc>
        <w:tc>
          <w:tcPr>
            <w:tcW w:w="2232"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c>
          <w:tcPr>
            <w:tcW w:w="163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籍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贯</w:t>
            </w:r>
            <w:r>
              <w:rPr>
                <w:rFonts w:ascii="宋体" w:hAnsi="宋体" w:eastAsia="宋体"/>
                <w:color w:val="000000"/>
                <w:spacing w:val="-10"/>
                <w:szCs w:val="24"/>
                <w:highlight w:val="none"/>
              </w:rPr>
            </w:r>
            <w:r/>
          </w:p>
        </w:tc>
        <w:tc>
          <w:tcPr>
            <w:tcW w:w="281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学历</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（提供相关学历以及职业证书）</w:t>
            </w: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健康状况</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37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现住址</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身份证号码</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37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就业状况</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22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联系电话</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3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有何特长</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794"/>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工作简历</w:t>
            </w: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1279"/>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其他需要说明的情况</w:t>
            </w:r>
            <w:r>
              <w:rPr>
                <w:rFonts w:ascii="宋体" w:hAnsi="宋体" w:eastAsia="宋体"/>
                <w:color w:val="000000"/>
                <w:spacing w:val="-10"/>
                <w:szCs w:val="24"/>
                <w:highlight w:val="none"/>
              </w:rPr>
            </w:r>
            <w:r/>
          </w:p>
        </w:tc>
      </w:tr>
    </w:tbl>
    <w:p>
      <w:pPr>
        <w:pStyle w:val="703"/>
        <w:ind w:firstLine="0"/>
        <w:jc w:val="both"/>
        <w:spacing w:line="360" w:lineRule="auto"/>
        <w:rPr>
          <w:rFonts w:hint="eastAsia" w:ascii="宋体" w:hAnsi="宋体" w:eastAsia="宋体"/>
          <w:b/>
          <w:color w:val="000000"/>
          <w:highlight w:val="none"/>
        </w:rPr>
        <w:outlineLvl w:val="1"/>
      </w:pPr>
      <w:r>
        <w:rPr>
          <w:rFonts w:hAnsi="宋体" w:eastAsia="宋体"/>
          <w:b/>
          <w:color w:val="000000"/>
          <w:highlight w:val="none"/>
        </w:rPr>
        <w:t xml:space="preserve">注</w:t>
      </w:r>
      <w:r>
        <w:rPr>
          <w:rFonts w:hint="eastAsia" w:hAnsi="宋体" w:eastAsia="宋体"/>
          <w:b/>
          <w:color w:val="000000"/>
          <w:highlight w:val="none"/>
        </w:rPr>
        <w:t xml:space="preserve">：投标文件中需提供的材料详见第四章招标书及第六章评分标准。</w:t>
      </w:r>
      <w:r>
        <w:rPr>
          <w:rFonts w:hint="eastAsia" w:ascii="宋体" w:hAnsi="宋体" w:eastAsia="宋体"/>
          <w:b/>
          <w:color w:val="000000"/>
          <w:highlight w:val="none"/>
        </w:rPr>
      </w:r>
      <w:r/>
    </w:p>
    <w:p>
      <w:pPr>
        <w:pStyle w:val="676"/>
        <w:ind w:firstLine="2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法定代表人或代理人：（签字或签章）</w:t>
      </w:r>
      <w:r>
        <w:rPr>
          <w:rFonts w:ascii="宋体" w:hAnsi="宋体"/>
          <w:color w:val="000000"/>
          <w:sz w:val="24"/>
          <w:highlight w:val="none"/>
        </w:rPr>
      </w:r>
      <w:r/>
    </w:p>
    <w:p>
      <w:pPr>
        <w:pStyle w:val="676"/>
        <w:ind w:firstLine="210"/>
        <w:spacing w:line="360" w:lineRule="auto"/>
        <w:rPr>
          <w:rFonts w:hint="eastAsia" w:ascii="宋体" w:hAnsi="宋体"/>
          <w:color w:val="000000"/>
          <w:sz w:val="28"/>
          <w:szCs w:val="28"/>
          <w:highlight w:val="none"/>
        </w:rPr>
      </w:pPr>
      <w:r>
        <w:rPr>
          <w:rFonts w:hint="eastAsia" w:ascii="宋体" w:hAnsi="宋体"/>
          <w:color w:val="000000"/>
          <w:sz w:val="24"/>
          <w:highlight w:val="none"/>
        </w:rPr>
        <w:t xml:space="preserve">日期：    年    月    日</w:t>
      </w: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6.2</w:t>
      </w:r>
      <w:r>
        <w:rPr>
          <w:rFonts w:hint="eastAsia" w:ascii="宋体" w:hAnsi="宋体"/>
          <w:color w:val="000000"/>
          <w:sz w:val="28"/>
          <w:szCs w:val="28"/>
          <w:highlight w:val="none"/>
          <w:lang w:eastAsia="zh-CN"/>
        </w:rPr>
        <w:t xml:space="preserve">业务</w:t>
      </w:r>
      <w:r>
        <w:rPr>
          <w:rFonts w:hint="eastAsia" w:ascii="宋体" w:hAnsi="宋体"/>
          <w:color w:val="000000"/>
          <w:sz w:val="28"/>
          <w:szCs w:val="28"/>
          <w:highlight w:val="none"/>
        </w:rPr>
        <w:t xml:space="preserve">管理员</w:t>
      </w:r>
      <w:r>
        <w:rPr>
          <w:rFonts w:hint="eastAsia" w:ascii="宋体" w:hAnsi="宋体"/>
          <w:color w:val="000000"/>
          <w:sz w:val="28"/>
          <w:szCs w:val="28"/>
          <w:highlight w:val="none"/>
        </w:rPr>
      </w:r>
      <w:r/>
    </w:p>
    <w:p>
      <w:pPr>
        <w:pStyle w:val="724"/>
        <w:jc w:val="center"/>
        <w:spacing w:line="360" w:lineRule="auto"/>
        <w:rPr>
          <w:rFonts w:hAnsi="宋体" w:eastAsia="宋体"/>
          <w:bCs/>
          <w:color w:val="000000"/>
          <w:spacing w:val="-10"/>
          <w:sz w:val="24"/>
          <w:szCs w:val="24"/>
          <w:highlight w:val="none"/>
        </w:rPr>
      </w:pPr>
      <w:r>
        <w:rPr>
          <w:rFonts w:hint="eastAsia" w:hAnsi="宋体" w:eastAsia="宋体"/>
          <w:b/>
          <w:bCs w:val="0"/>
          <w:color w:val="000000"/>
          <w:sz w:val="24"/>
          <w:szCs w:val="24"/>
          <w:highlight w:val="none"/>
        </w:rPr>
        <w:t xml:space="preserve">第</w:t>
      </w:r>
      <w:r>
        <w:rPr>
          <w:rFonts w:hint="eastAsia" w:hAnsi="宋体" w:eastAsia="宋体"/>
          <w:b/>
          <w:bCs w:val="0"/>
          <w:color w:val="000000"/>
          <w:sz w:val="24"/>
          <w:szCs w:val="24"/>
          <w:highlight w:val="none"/>
          <w:u w:val="single"/>
        </w:rPr>
        <w:t xml:space="preserve">   </w:t>
      </w:r>
      <w:r>
        <w:rPr>
          <w:rFonts w:hAnsi="宋体" w:eastAsia="宋体"/>
          <w:b/>
          <w:bCs w:val="0"/>
          <w:color w:val="000000"/>
          <w:sz w:val="24"/>
          <w:szCs w:val="24"/>
          <w:highlight w:val="none"/>
          <w:u w:val="single"/>
        </w:rPr>
        <w:t xml:space="preserve">  </w:t>
      </w:r>
      <w:r>
        <w:rPr>
          <w:rFonts w:hAnsi="宋体" w:eastAsia="宋体"/>
          <w:b/>
          <w:bCs w:val="0"/>
          <w:color w:val="000000"/>
          <w:sz w:val="24"/>
          <w:szCs w:val="24"/>
          <w:highlight w:val="none"/>
        </w:rPr>
        <w:t xml:space="preserve">标段：</w:t>
      </w:r>
      <w:r>
        <w:rPr>
          <w:rFonts w:hint="eastAsia" w:hAnsi="宋体" w:eastAsia="宋体"/>
          <w:b/>
          <w:bCs w:val="0"/>
          <w:color w:val="000000"/>
          <w:sz w:val="24"/>
          <w:szCs w:val="24"/>
          <w:highlight w:val="none"/>
          <w:lang w:eastAsia="zh-CN"/>
        </w:rPr>
        <w:t xml:space="preserve">业务</w:t>
      </w:r>
      <w:r>
        <w:rPr>
          <w:rFonts w:hint="eastAsia" w:hAnsi="宋体" w:eastAsia="宋体"/>
          <w:b/>
          <w:bCs w:val="0"/>
          <w:color w:val="000000"/>
          <w:sz w:val="24"/>
          <w:szCs w:val="24"/>
          <w:highlight w:val="none"/>
        </w:rPr>
        <w:t xml:space="preserve">管理员情况介绍表</w:t>
      </w:r>
      <w:r>
        <w:rPr>
          <w:rFonts w:hAnsi="宋体" w:eastAsia="宋体"/>
          <w:bCs/>
          <w:color w:val="000000"/>
          <w:spacing w:val="-10"/>
          <w:sz w:val="24"/>
          <w:szCs w:val="24"/>
          <w:highlight w:val="none"/>
        </w:rPr>
      </w:r>
      <w:r/>
    </w:p>
    <w:p>
      <w:pPr>
        <w:pStyle w:val="703"/>
        <w:spacing w:line="360" w:lineRule="auto"/>
        <w:rPr>
          <w:rFonts w:ascii="宋体" w:hAnsi="宋体" w:eastAsia="宋体"/>
          <w:color w:val="000000"/>
          <w:szCs w:val="24"/>
          <w:highlight w:val="none"/>
        </w:rPr>
      </w:pPr>
      <w:r>
        <w:rPr>
          <w:rFonts w:ascii="宋体" w:hAnsi="宋体" w:eastAsia="宋体"/>
          <w:color w:val="000000"/>
          <w:szCs w:val="24"/>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97"/>
        <w:gridCol w:w="2232"/>
        <w:gridCol w:w="1631"/>
        <w:gridCol w:w="2818"/>
      </w:tblGrid>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姓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名</w:t>
            </w:r>
            <w:r>
              <w:rPr>
                <w:rFonts w:ascii="宋体" w:hAnsi="宋体" w:eastAsia="宋体"/>
                <w:color w:val="000000"/>
                <w:spacing w:val="-10"/>
                <w:szCs w:val="24"/>
                <w:highlight w:val="none"/>
              </w:rPr>
            </w:r>
            <w:r/>
          </w:p>
        </w:tc>
        <w:tc>
          <w:tcPr>
            <w:tcW w:w="2232"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c>
          <w:tcPr>
            <w:tcW w:w="163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出生年月</w:t>
            </w:r>
            <w:r>
              <w:rPr>
                <w:rFonts w:ascii="宋体" w:hAnsi="宋体" w:eastAsia="宋体"/>
                <w:color w:val="000000"/>
                <w:spacing w:val="-10"/>
                <w:szCs w:val="24"/>
                <w:highlight w:val="none"/>
              </w:rPr>
            </w:r>
            <w:r/>
          </w:p>
        </w:tc>
        <w:tc>
          <w:tcPr>
            <w:tcW w:w="281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性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别</w:t>
            </w:r>
            <w:r>
              <w:rPr>
                <w:rFonts w:ascii="宋体" w:hAnsi="宋体" w:eastAsia="宋体"/>
                <w:color w:val="000000"/>
                <w:spacing w:val="-10"/>
                <w:szCs w:val="24"/>
                <w:highlight w:val="none"/>
              </w:rPr>
            </w:r>
            <w:r/>
          </w:p>
        </w:tc>
        <w:tc>
          <w:tcPr>
            <w:tcW w:w="2232"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c>
          <w:tcPr>
            <w:tcW w:w="163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籍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贯</w:t>
            </w:r>
            <w:r>
              <w:rPr>
                <w:rFonts w:ascii="宋体" w:hAnsi="宋体" w:eastAsia="宋体"/>
                <w:color w:val="000000"/>
                <w:spacing w:val="-10"/>
                <w:szCs w:val="24"/>
                <w:highlight w:val="none"/>
              </w:rPr>
            </w:r>
            <w:r/>
          </w:p>
        </w:tc>
        <w:tc>
          <w:tcPr>
            <w:tcW w:w="281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学历</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（提供相关学历以及职业证书）</w:t>
            </w: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健康状况</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37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现住址</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身份证号码</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37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就业状况</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22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联系电话</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3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有何特长</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794"/>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工作简历</w:t>
            </w: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1279"/>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其他需要说明的情况</w:t>
            </w:r>
            <w:r>
              <w:rPr>
                <w:rFonts w:ascii="宋体" w:hAnsi="宋体" w:eastAsia="宋体"/>
                <w:color w:val="000000"/>
                <w:spacing w:val="-10"/>
                <w:szCs w:val="24"/>
                <w:highlight w:val="none"/>
              </w:rPr>
            </w:r>
            <w:r/>
          </w:p>
        </w:tc>
      </w:tr>
    </w:tbl>
    <w:p>
      <w:pPr>
        <w:pStyle w:val="703"/>
        <w:ind w:firstLine="0"/>
        <w:jc w:val="both"/>
        <w:spacing w:line="360" w:lineRule="auto"/>
        <w:rPr>
          <w:rFonts w:hint="eastAsia" w:ascii="宋体" w:hAnsi="宋体" w:eastAsia="宋体"/>
          <w:b/>
          <w:color w:val="000000"/>
          <w:highlight w:val="none"/>
        </w:rPr>
        <w:outlineLvl w:val="1"/>
      </w:pPr>
      <w:r>
        <w:rPr>
          <w:rFonts w:hAnsi="宋体" w:eastAsia="宋体"/>
          <w:b/>
          <w:color w:val="000000"/>
          <w:highlight w:val="none"/>
        </w:rPr>
        <w:t xml:space="preserve">注</w:t>
      </w:r>
      <w:r>
        <w:rPr>
          <w:rFonts w:hint="eastAsia" w:hAnsi="宋体" w:eastAsia="宋体"/>
          <w:b/>
          <w:color w:val="000000"/>
          <w:highlight w:val="none"/>
        </w:rPr>
        <w:t xml:space="preserve">：投标文件中需提供的材料详见第四章招标书及第六章评分标准。</w:t>
      </w:r>
      <w:r>
        <w:rPr>
          <w:rFonts w:hint="eastAsia" w:ascii="宋体" w:hAnsi="宋体" w:eastAsia="宋体"/>
          <w:b/>
          <w:color w:val="000000"/>
          <w:highlight w:val="none"/>
        </w:rPr>
      </w:r>
      <w:r/>
    </w:p>
    <w:p>
      <w:pPr>
        <w:pStyle w:val="676"/>
        <w:ind w:firstLine="2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法定代表人或代理人：（签字或签章）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63"/>
        <w:ind w:left="0" w:firstLine="0"/>
        <w:rPr>
          <w:rFonts w:hint="eastAsia" w:ascii="宋体" w:hAnsi="宋体"/>
          <w:color w:val="000000"/>
          <w:sz w:val="28"/>
          <w:szCs w:val="28"/>
          <w:highlight w:val="none"/>
        </w:rPr>
      </w:pPr>
      <w:r>
        <w:rPr>
          <w:rFonts w:hint="eastAsia" w:ascii="宋体" w:hAnsi="宋体"/>
          <w:color w:val="000000"/>
          <w:sz w:val="28"/>
          <w:szCs w:val="28"/>
          <w:highlight w:val="none"/>
        </w:rPr>
      </w:r>
      <w:r/>
    </w:p>
    <w:p>
      <w:pPr>
        <w:pStyle w:val="763"/>
        <w:ind w:left="0" w:firstLine="0"/>
        <w:rPr>
          <w:rFonts w:hint="eastAsia" w:ascii="宋体" w:hAnsi="宋体"/>
          <w:color w:val="000000"/>
          <w:sz w:val="28"/>
          <w:szCs w:val="28"/>
          <w:highlight w:val="none"/>
        </w:rPr>
      </w:pPr>
      <w:r>
        <w:rPr>
          <w:rFonts w:hint="eastAsia" w:ascii="宋体" w:hAnsi="宋体"/>
          <w:color w:val="000000"/>
          <w:sz w:val="28"/>
          <w:szCs w:val="28"/>
          <w:highlight w:val="none"/>
        </w:rPr>
      </w:r>
      <w:r>
        <w:rPr>
          <w:rFonts w:hint="eastAsia" w:ascii="宋体" w:hAnsi="宋体"/>
          <w:color w:val="000000"/>
          <w:sz w:val="28"/>
          <w:szCs w:val="28"/>
          <w:highlight w:val="none"/>
        </w:rPr>
      </w:r>
    </w:p>
    <w:p>
      <w:pPr>
        <w:pStyle w:val="763"/>
        <w:ind w:left="0" w:firstLine="0"/>
        <w:rPr>
          <w:rFonts w:hint="eastAsia" w:ascii="宋体" w:hAnsi="宋体"/>
          <w:color w:val="000000"/>
          <w:sz w:val="28"/>
          <w:szCs w:val="28"/>
          <w:highlight w:val="none"/>
        </w:rPr>
      </w:pPr>
      <w:r>
        <w:rPr>
          <w:rFonts w:hint="eastAsia" w:ascii="宋体" w:hAnsi="宋体"/>
          <w:color w:val="000000"/>
          <w:sz w:val="28"/>
          <w:szCs w:val="28"/>
          <w:highlight w:val="none"/>
        </w:rPr>
        <w:t xml:space="preserve">6.3安全管理员、信息化管理员</w:t>
      </w:r>
      <w:r>
        <w:rPr>
          <w:rFonts w:hint="eastAsia" w:ascii="宋体" w:hAnsi="宋体"/>
          <w:color w:val="000000"/>
          <w:sz w:val="28"/>
          <w:szCs w:val="28"/>
          <w:highlight w:val="none"/>
        </w:rPr>
      </w:r>
      <w:r/>
    </w:p>
    <w:p>
      <w:pPr>
        <w:pStyle w:val="724"/>
        <w:jc w:val="center"/>
        <w:spacing w:line="360" w:lineRule="auto"/>
        <w:rPr>
          <w:rFonts w:hAnsi="宋体" w:eastAsia="宋体"/>
          <w:b/>
          <w:bCs w:val="0"/>
          <w:color w:val="000000"/>
          <w:spacing w:val="-10"/>
          <w:sz w:val="24"/>
          <w:szCs w:val="24"/>
          <w:highlight w:val="none"/>
        </w:rPr>
      </w:pPr>
      <w:r>
        <w:rPr>
          <w:rFonts w:hint="eastAsia" w:hAnsi="宋体" w:eastAsia="宋体"/>
          <w:b/>
          <w:bCs w:val="0"/>
          <w:color w:val="000000"/>
          <w:sz w:val="24"/>
          <w:szCs w:val="24"/>
          <w:highlight w:val="none"/>
        </w:rPr>
        <w:t xml:space="preserve">第</w:t>
      </w:r>
      <w:r>
        <w:rPr>
          <w:rFonts w:hint="eastAsia" w:hAnsi="宋体" w:eastAsia="宋体"/>
          <w:b/>
          <w:bCs w:val="0"/>
          <w:color w:val="000000"/>
          <w:sz w:val="24"/>
          <w:szCs w:val="24"/>
          <w:highlight w:val="none"/>
          <w:u w:val="single"/>
        </w:rPr>
        <w:t xml:space="preserve">   </w:t>
      </w:r>
      <w:r>
        <w:rPr>
          <w:rFonts w:hAnsi="宋体" w:eastAsia="宋体"/>
          <w:b/>
          <w:bCs w:val="0"/>
          <w:color w:val="000000"/>
          <w:sz w:val="24"/>
          <w:szCs w:val="24"/>
          <w:highlight w:val="none"/>
          <w:u w:val="single"/>
        </w:rPr>
        <w:t xml:space="preserve">  </w:t>
      </w:r>
      <w:r>
        <w:rPr>
          <w:rFonts w:hAnsi="宋体" w:eastAsia="宋体"/>
          <w:b/>
          <w:bCs w:val="0"/>
          <w:color w:val="000000"/>
          <w:sz w:val="24"/>
          <w:szCs w:val="24"/>
          <w:highlight w:val="none"/>
        </w:rPr>
        <w:t xml:space="preserve">标段：</w:t>
      </w:r>
      <w:r>
        <w:rPr>
          <w:rFonts w:hint="eastAsia" w:hAnsi="宋体" w:eastAsia="宋体"/>
          <w:b/>
          <w:bCs w:val="0"/>
          <w:color w:val="000000"/>
          <w:sz w:val="24"/>
          <w:szCs w:val="24"/>
          <w:highlight w:val="none"/>
        </w:rPr>
        <w:t xml:space="preserve">安全管理员、信息化管理员情况介绍表</w:t>
      </w:r>
      <w:r>
        <w:rPr>
          <w:rFonts w:hAnsi="宋体" w:eastAsia="宋体"/>
          <w:b/>
          <w:bCs w:val="0"/>
          <w:color w:val="000000"/>
          <w:spacing w:val="-10"/>
          <w:sz w:val="24"/>
          <w:szCs w:val="24"/>
          <w:highlight w:val="none"/>
        </w:rPr>
      </w:r>
      <w:r/>
    </w:p>
    <w:p>
      <w:pPr>
        <w:pStyle w:val="703"/>
        <w:spacing w:line="360" w:lineRule="auto"/>
        <w:rPr>
          <w:rFonts w:ascii="宋体" w:hAnsi="宋体" w:eastAsia="宋体"/>
          <w:color w:val="000000"/>
          <w:szCs w:val="24"/>
          <w:highlight w:val="none"/>
        </w:rPr>
      </w:pPr>
      <w:r>
        <w:rPr>
          <w:rFonts w:ascii="宋体" w:hAnsi="宋体" w:eastAsia="宋体"/>
          <w:color w:val="000000"/>
          <w:szCs w:val="24"/>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97"/>
        <w:gridCol w:w="2232"/>
        <w:gridCol w:w="1631"/>
        <w:gridCol w:w="2818"/>
      </w:tblGrid>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姓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名</w:t>
            </w:r>
            <w:r>
              <w:rPr>
                <w:rFonts w:ascii="宋体" w:hAnsi="宋体" w:eastAsia="宋体"/>
                <w:color w:val="000000"/>
                <w:spacing w:val="-10"/>
                <w:szCs w:val="24"/>
                <w:highlight w:val="none"/>
              </w:rPr>
            </w:r>
            <w:r/>
          </w:p>
        </w:tc>
        <w:tc>
          <w:tcPr>
            <w:tcW w:w="2232"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c>
          <w:tcPr>
            <w:tcW w:w="163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出生年月</w:t>
            </w:r>
            <w:r>
              <w:rPr>
                <w:rFonts w:ascii="宋体" w:hAnsi="宋体" w:eastAsia="宋体"/>
                <w:color w:val="000000"/>
                <w:spacing w:val="-10"/>
                <w:szCs w:val="24"/>
                <w:highlight w:val="none"/>
              </w:rPr>
            </w:r>
            <w:r/>
          </w:p>
        </w:tc>
        <w:tc>
          <w:tcPr>
            <w:tcW w:w="281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性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别</w:t>
            </w:r>
            <w:r>
              <w:rPr>
                <w:rFonts w:ascii="宋体" w:hAnsi="宋体" w:eastAsia="宋体"/>
                <w:color w:val="000000"/>
                <w:spacing w:val="-10"/>
                <w:szCs w:val="24"/>
                <w:highlight w:val="none"/>
              </w:rPr>
            </w:r>
            <w:r/>
          </w:p>
        </w:tc>
        <w:tc>
          <w:tcPr>
            <w:tcW w:w="2232"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c>
          <w:tcPr>
            <w:tcW w:w="163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籍 </w:t>
            </w:r>
            <w:r>
              <w:rPr>
                <w:rFonts w:ascii="宋体" w:hAnsi="宋体" w:eastAsia="宋体"/>
                <w:color w:val="000000"/>
                <w:spacing w:val="-10"/>
                <w:szCs w:val="24"/>
                <w:highlight w:val="none"/>
              </w:rPr>
              <w:t xml:space="preserve">   </w:t>
            </w:r>
            <w:r>
              <w:rPr>
                <w:rFonts w:hint="eastAsia" w:ascii="宋体" w:hAnsi="宋体" w:eastAsia="宋体"/>
                <w:color w:val="000000"/>
                <w:spacing w:val="-10"/>
                <w:szCs w:val="24"/>
                <w:highlight w:val="none"/>
              </w:rPr>
              <w:t xml:space="preserve">贯</w:t>
            </w:r>
            <w:r>
              <w:rPr>
                <w:rFonts w:ascii="宋体" w:hAnsi="宋体" w:eastAsia="宋体"/>
                <w:color w:val="000000"/>
                <w:spacing w:val="-10"/>
                <w:szCs w:val="24"/>
                <w:highlight w:val="none"/>
              </w:rPr>
            </w:r>
            <w:r/>
          </w:p>
        </w:tc>
        <w:tc>
          <w:tcPr>
            <w:tcW w:w="281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学历</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（提供相关学历以及职业证书）</w:t>
            </w: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健康状况</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37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现住址</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身份证号码</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37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就业状况</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22"/>
        </w:trPr>
        <w:tc>
          <w:tcPr>
            <w:tcW w:w="1597" w:type="dxa"/>
            <w:vAlign w:val="center"/>
            <w:textDirection w:val="lrTb"/>
            <w:noWrap w:val="false"/>
          </w:tcPr>
          <w:p>
            <w:pPr>
              <w:pStyle w:val="703"/>
              <w:ind w:firstLine="22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联系电话</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437"/>
        </w:trPr>
        <w:tc>
          <w:tcPr>
            <w:tcW w:w="1597"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有何特长</w:t>
            </w:r>
            <w:r>
              <w:rPr>
                <w:rFonts w:ascii="宋体" w:hAnsi="宋体" w:eastAsia="宋体"/>
                <w:color w:val="000000"/>
                <w:spacing w:val="-10"/>
                <w:szCs w:val="24"/>
                <w:highlight w:val="none"/>
              </w:rPr>
            </w:r>
            <w:r/>
          </w:p>
        </w:tc>
        <w:tc>
          <w:tcPr>
            <w:gridSpan w:val="3"/>
            <w:tcW w:w="6681"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794"/>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工作简历</w:t>
            </w: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p>
            <w:pPr>
              <w:pStyle w:val="703"/>
              <w:ind w:firstLine="0"/>
              <w:jc w:val="center"/>
              <w:rPr>
                <w:rFonts w:ascii="宋体" w:hAnsi="宋体" w:eastAsia="宋体"/>
                <w:color w:val="000000"/>
                <w:spacing w:val="-10"/>
                <w:szCs w:val="24"/>
                <w:highlight w:val="none"/>
              </w:rPr>
            </w:pPr>
            <w:r>
              <w:rPr>
                <w:rFonts w:ascii="宋体" w:hAnsi="宋体" w:eastAsia="宋体"/>
                <w:color w:val="000000"/>
                <w:spacing w:val="-10"/>
                <w:szCs w:val="24"/>
                <w:highlight w:val="none"/>
              </w:rPr>
            </w:r>
            <w:r/>
          </w:p>
        </w:tc>
      </w:tr>
      <w:tr>
        <w:trPr>
          <w:trHeight w:val="1279"/>
        </w:trPr>
        <w:tc>
          <w:tcPr>
            <w:gridSpan w:val="4"/>
            <w:tcW w:w="8278" w:type="dxa"/>
            <w:vAlign w:val="center"/>
            <w:textDirection w:val="lrTb"/>
            <w:noWrap w:val="false"/>
          </w:tcPr>
          <w:p>
            <w:pPr>
              <w:pStyle w:val="703"/>
              <w:ind w:firstLine="0"/>
              <w:jc w:val="center"/>
              <w:rPr>
                <w:rFonts w:ascii="宋体" w:hAnsi="宋体" w:eastAsia="宋体"/>
                <w:color w:val="000000"/>
                <w:spacing w:val="-10"/>
                <w:szCs w:val="24"/>
                <w:highlight w:val="none"/>
              </w:rPr>
            </w:pPr>
            <w:r>
              <w:rPr>
                <w:rFonts w:hint="eastAsia" w:ascii="宋体" w:hAnsi="宋体" w:eastAsia="宋体"/>
                <w:color w:val="000000"/>
                <w:spacing w:val="-10"/>
                <w:szCs w:val="24"/>
                <w:highlight w:val="none"/>
              </w:rPr>
              <w:t xml:space="preserve">其他需要说明的情况</w:t>
            </w:r>
            <w:r>
              <w:rPr>
                <w:rFonts w:ascii="宋体" w:hAnsi="宋体" w:eastAsia="宋体"/>
                <w:color w:val="000000"/>
                <w:spacing w:val="-10"/>
                <w:szCs w:val="24"/>
                <w:highlight w:val="none"/>
              </w:rPr>
            </w:r>
            <w:r/>
          </w:p>
        </w:tc>
      </w:tr>
    </w:tbl>
    <w:p>
      <w:pPr>
        <w:pStyle w:val="703"/>
        <w:ind w:firstLine="0"/>
        <w:jc w:val="both"/>
        <w:spacing w:line="360" w:lineRule="auto"/>
        <w:rPr>
          <w:rFonts w:hint="eastAsia" w:ascii="宋体" w:hAnsi="宋体" w:eastAsia="宋体"/>
          <w:b/>
          <w:color w:val="000000"/>
          <w:highlight w:val="none"/>
        </w:rPr>
        <w:outlineLvl w:val="1"/>
      </w:pPr>
      <w:r>
        <w:rPr>
          <w:rFonts w:hAnsi="宋体" w:eastAsia="宋体"/>
          <w:b/>
          <w:color w:val="000000"/>
          <w:highlight w:val="none"/>
        </w:rPr>
        <w:t xml:space="preserve">注</w:t>
      </w:r>
      <w:r>
        <w:rPr>
          <w:rFonts w:hint="eastAsia" w:hAnsi="宋体" w:eastAsia="宋体"/>
          <w:b/>
          <w:color w:val="000000"/>
          <w:highlight w:val="none"/>
        </w:rPr>
        <w:t xml:space="preserve">：投标文件中需提供的材料详见第四章招标书及第六章评分标准。</w:t>
      </w:r>
      <w:r>
        <w:rPr>
          <w:rFonts w:hint="eastAsia" w:ascii="宋体" w:hAnsi="宋体" w:eastAsia="宋体"/>
          <w:b/>
          <w:color w:val="000000"/>
          <w:highlight w:val="none"/>
        </w:rPr>
      </w:r>
      <w:r/>
    </w:p>
    <w:p>
      <w:pPr>
        <w:pStyle w:val="676"/>
        <w:ind w:firstLine="2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法定代表人或代理人：（签字或签章）</w:t>
      </w:r>
      <w:r>
        <w:rPr>
          <w:rFonts w:ascii="宋体" w:hAnsi="宋体"/>
          <w:color w:val="000000"/>
          <w:sz w:val="24"/>
          <w:highlight w:val="none"/>
        </w:rPr>
      </w:r>
      <w:r/>
    </w:p>
    <w:p>
      <w:pPr>
        <w:pStyle w:val="676"/>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63"/>
        <w:ind w:left="0" w:firstLine="0"/>
        <w:rPr>
          <w:rFonts w:hint="eastAsia" w:ascii="宋体" w:hAnsi="宋体"/>
          <w:color w:val="000000"/>
          <w:sz w:val="28"/>
          <w:szCs w:val="28"/>
          <w:highlight w:val="none"/>
        </w:rPr>
      </w:pPr>
      <w:r>
        <w:rPr>
          <w:rFonts w:hint="eastAsia" w:ascii="宋体" w:hAnsi="宋体"/>
          <w:color w:val="000000"/>
          <w:sz w:val="28"/>
          <w:szCs w:val="28"/>
          <w:highlight w:val="none"/>
        </w:rPr>
      </w:r>
      <w:r/>
    </w:p>
    <w:p>
      <w:pPr>
        <w:pStyle w:val="763"/>
        <w:ind w:left="0" w:firstLine="0"/>
        <w:rPr>
          <w:rFonts w:ascii="宋体" w:hAnsi="宋体"/>
          <w:color w:val="000000"/>
          <w:sz w:val="28"/>
          <w:szCs w:val="28"/>
          <w:highlight w:val="none"/>
        </w:rPr>
      </w:pPr>
      <w:r>
        <w:rPr>
          <w:rFonts w:hint="eastAsia" w:ascii="宋体" w:hAnsi="宋体"/>
          <w:color w:val="000000"/>
          <w:sz w:val="28"/>
          <w:szCs w:val="28"/>
          <w:highlight w:val="none"/>
        </w:rPr>
      </w:r>
      <w:r>
        <w:rPr>
          <w:rFonts w:hint="eastAsia" w:ascii="宋体" w:hAnsi="宋体"/>
          <w:color w:val="000000"/>
          <w:sz w:val="28"/>
          <w:szCs w:val="28"/>
          <w:highlight w:val="none"/>
        </w:rPr>
      </w:r>
    </w:p>
    <w:p>
      <w:pPr>
        <w:pStyle w:val="763"/>
        <w:ind w:left="0" w:firstLine="0"/>
        <w:rPr>
          <w:rFonts w:hint="eastAsia" w:ascii="宋体" w:hAnsi="宋体"/>
          <w:color w:val="000000"/>
          <w:sz w:val="28"/>
          <w:szCs w:val="28"/>
          <w:highlight w:val="none"/>
        </w:rPr>
      </w:pPr>
      <w:r>
        <w:rPr>
          <w:rFonts w:hint="eastAsia" w:ascii="宋体" w:hAnsi="宋体"/>
          <w:color w:val="000000"/>
          <w:sz w:val="28"/>
          <w:szCs w:val="28"/>
          <w:highlight w:val="none"/>
        </w:rPr>
        <w:t xml:space="preserve">6.4保洁船养护员、保洁员等其他服务人员名单</w:t>
      </w:r>
      <w:r>
        <w:rPr>
          <w:rFonts w:ascii="宋体" w:hAnsi="宋体"/>
          <w:color w:val="000000"/>
          <w:sz w:val="28"/>
          <w:szCs w:val="28"/>
          <w:highlight w:val="none"/>
        </w:rPr>
      </w:r>
      <w:r/>
    </w:p>
    <w:p>
      <w:pPr>
        <w:pStyle w:val="763"/>
        <w:ind w:left="0" w:firstLine="0"/>
        <w:jc w:val="center"/>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第</w:t>
      </w:r>
      <w:r>
        <w:rPr>
          <w:rFonts w:hint="eastAsia" w:ascii="宋体" w:hAnsi="宋体"/>
          <w:b/>
          <w:bCs w:val="0"/>
          <w:color w:val="000000"/>
          <w:sz w:val="24"/>
          <w:szCs w:val="24"/>
          <w:highlight w:val="none"/>
          <w:u w:val="single"/>
        </w:rPr>
        <w:t xml:space="preserve"> </w:t>
      </w:r>
      <w:r>
        <w:rPr>
          <w:rFonts w:ascii="宋体" w:hAnsi="宋体"/>
          <w:b/>
          <w:bCs w:val="0"/>
          <w:color w:val="000000"/>
          <w:sz w:val="24"/>
          <w:szCs w:val="24"/>
          <w:highlight w:val="none"/>
          <w:u w:val="single"/>
        </w:rPr>
        <w:t xml:space="preserve">  </w:t>
      </w:r>
      <w:r>
        <w:rPr>
          <w:rFonts w:ascii="宋体" w:hAnsi="宋体"/>
          <w:b/>
          <w:bCs w:val="0"/>
          <w:color w:val="000000"/>
          <w:sz w:val="24"/>
          <w:szCs w:val="24"/>
          <w:highlight w:val="none"/>
        </w:rPr>
        <w:t xml:space="preserve">标段：</w:t>
      </w:r>
      <w:r>
        <w:rPr>
          <w:rFonts w:hint="eastAsia" w:ascii="宋体" w:hAnsi="宋体"/>
          <w:b/>
          <w:bCs w:val="0"/>
          <w:color w:val="000000"/>
          <w:sz w:val="24"/>
          <w:szCs w:val="24"/>
          <w:highlight w:val="none"/>
        </w:rPr>
        <w:t xml:space="preserve">保洁船养护员、保洁员等其他服务人员名单</w:t>
      </w:r>
      <w:r>
        <w:rPr>
          <w:rFonts w:ascii="宋体" w:hAnsi="宋体"/>
          <w:b/>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852"/>
      </w:tblGrid>
      <w:tr>
        <w:trPr>
          <w:trHeight w:val="760"/>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岗位</w:t>
            </w: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学历及专业</w:t>
            </w: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工作</w:t>
            </w:r>
            <w:r>
              <w:rPr>
                <w:rFonts w:hint="eastAsia" w:ascii="宋体" w:hAnsi="宋体" w:cs="宋体"/>
                <w:color w:val="000000"/>
                <w:sz w:val="24"/>
                <w:highlight w:val="none"/>
              </w:rPr>
            </w:r>
            <w:r/>
          </w:p>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年限</w:t>
            </w:r>
            <w:r>
              <w:rPr>
                <w:rFonts w:hint="eastAsia" w:ascii="宋体" w:hAnsi="宋体" w:cs="宋体"/>
                <w:color w:val="000000"/>
                <w:sz w:val="24"/>
                <w:highlight w:val="none"/>
              </w:rPr>
            </w:r>
            <w:r/>
          </w:p>
        </w:tc>
        <w:tc>
          <w:tcPr>
            <w:tcW w:w="85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794"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center"/>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52" w:type="dxa"/>
            <w:vAlign w:val="top"/>
            <w:textDirection w:val="lrTb"/>
            <w:noWrap w:val="false"/>
          </w:tcPr>
          <w:p>
            <w:pPr>
              <w:pStyle w:val="676"/>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注：1）“项目组人员”指投标单位针对完成本项目所配备的人员。</w:t>
      </w:r>
      <w:r>
        <w:rPr>
          <w:rFonts w:hint="eastAsia" w:ascii="宋体" w:hAnsi="宋体" w:cs="宋体"/>
          <w:color w:val="000000"/>
          <w:sz w:val="24"/>
          <w:highlight w:val="none"/>
        </w:rPr>
      </w:r>
      <w:r/>
    </w:p>
    <w:p>
      <w:pPr>
        <w:pStyle w:val="67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2）附相关证明材料复印件；</w:t>
      </w:r>
      <w:r>
        <w:rPr>
          <w:rFonts w:hint="eastAsia" w:ascii="宋体" w:hAnsi="宋体" w:cs="宋体"/>
          <w:color w:val="000000"/>
          <w:sz w:val="24"/>
          <w:highlight w:val="none"/>
        </w:rPr>
      </w:r>
      <w:r/>
    </w:p>
    <w:p>
      <w:pPr>
        <w:pStyle w:val="67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3）表格不够填写可添加（或自拟）。</w:t>
      </w:r>
      <w:r>
        <w:rPr>
          <w:rFonts w:hint="eastAsia" w:ascii="宋体" w:hAnsi="宋体" w:cs="宋体"/>
          <w:color w:val="000000"/>
          <w:sz w:val="24"/>
          <w:highlight w:val="none"/>
        </w:rPr>
      </w:r>
      <w:r/>
    </w:p>
    <w:p>
      <w:pPr>
        <w:pStyle w:val="1137"/>
        <w:rPr>
          <w:rFonts w:hint="eastAsia" w:ascii="宋体" w:hAnsi="宋体" w:cs="宋体"/>
          <w:color w:val="000000"/>
          <w:highlight w:val="none"/>
        </w:rPr>
      </w:pPr>
      <w:r>
        <w:rPr>
          <w:rFonts w:hint="eastAsia" w:ascii="宋体" w:hAnsi="宋体" w:cs="宋体"/>
          <w:color w:val="000000"/>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676"/>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676"/>
        <w:spacing w:line="360" w:lineRule="auto"/>
        <w:rPr>
          <w:rFonts w:hint="eastAsia" w:ascii="宋体" w:hAnsi="宋体" w:eastAsia="宋体" w:cs="Times New Roman"/>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7、</w:t>
      </w:r>
      <w:r>
        <w:rPr>
          <w:rFonts w:hint="eastAsia" w:ascii="宋体" w:hAnsi="宋体" w:eastAsia="宋体" w:cs="Times New Roman"/>
          <w:color w:val="000000"/>
          <w:sz w:val="28"/>
          <w:szCs w:val="28"/>
          <w:highlight w:val="none"/>
        </w:rPr>
        <w:t xml:space="preserve">车辆（装备）、船只配备清单</w:t>
      </w:r>
      <w:r>
        <w:rPr>
          <w:rFonts w:hint="eastAsia" w:ascii="宋体" w:hAnsi="宋体" w:eastAsia="宋体" w:cs="Times New Roman"/>
          <w:color w:val="000000"/>
          <w:sz w:val="28"/>
          <w:szCs w:val="28"/>
          <w:highlight w:val="none"/>
        </w:rPr>
      </w:r>
      <w:r/>
    </w:p>
    <w:p>
      <w:pPr>
        <w:pStyle w:val="999"/>
        <w:jc w:val="center"/>
        <w:spacing w:line="360" w:lineRule="auto"/>
        <w:rPr>
          <w:rFonts w:hint="eastAsia" w:hAnsi="宋体" w:eastAsia="宋体" w:cs="Times New Roman"/>
          <w:b/>
          <w:bCs/>
          <w:color w:val="000000"/>
          <w:sz w:val="24"/>
          <w:szCs w:val="24"/>
          <w:highlight w:val="none"/>
        </w:rPr>
      </w:pPr>
      <w:r>
        <w:rPr>
          <w:rFonts w:hint="eastAsia" w:hAnsi="宋体"/>
          <w:b/>
          <w:bCs/>
          <w:color w:val="000000"/>
          <w:sz w:val="24"/>
          <w:szCs w:val="24"/>
          <w:highlight w:val="none"/>
        </w:rPr>
        <w:t xml:space="preserve">第</w:t>
      </w:r>
      <w:r>
        <w:rPr>
          <w:rFonts w:hint="eastAsia" w:hAnsi="宋体"/>
          <w:b/>
          <w:bCs/>
          <w:color w:val="000000"/>
          <w:sz w:val="24"/>
          <w:szCs w:val="24"/>
          <w:highlight w:val="none"/>
          <w:u w:val="single"/>
        </w:rPr>
        <w:t xml:space="preserve">   </w:t>
      </w:r>
      <w:r>
        <w:rPr>
          <w:rFonts w:hint="eastAsia" w:hAnsi="宋体"/>
          <w:b/>
          <w:bCs/>
          <w:color w:val="000000"/>
          <w:sz w:val="24"/>
          <w:szCs w:val="24"/>
          <w:highlight w:val="none"/>
        </w:rPr>
        <w:t xml:space="preserve">标段：投入</w:t>
      </w:r>
      <w:r>
        <w:rPr>
          <w:rFonts w:hint="eastAsia" w:hAnsi="宋体" w:eastAsia="宋体" w:cs="Times New Roman"/>
          <w:b/>
          <w:bCs/>
          <w:color w:val="000000"/>
          <w:sz w:val="24"/>
          <w:szCs w:val="24"/>
          <w:highlight w:val="none"/>
        </w:rPr>
        <w:t xml:space="preserve">车辆（装备）、船只配备清单</w:t>
      </w:r>
      <w:r>
        <w:rPr>
          <w:rFonts w:hint="eastAsia" w:hAnsi="宋体" w:eastAsia="宋体" w:cs="Times New Roman"/>
          <w:b/>
          <w:bCs/>
          <w:color w:val="000000"/>
          <w:sz w:val="24"/>
          <w:szCs w:val="24"/>
          <w:highlight w:val="none"/>
        </w:rPr>
      </w:r>
      <w:r/>
    </w:p>
    <w:p>
      <w:pPr>
        <w:pStyle w:val="999"/>
        <w:jc w:val="center"/>
        <w:spacing w:line="360" w:lineRule="auto"/>
        <w:rPr>
          <w:rFonts w:hint="eastAsia" w:hAnsi="宋体"/>
          <w:color w:val="000000"/>
          <w:sz w:val="24"/>
          <w:szCs w:val="24"/>
          <w:highlight w:val="none"/>
        </w:rPr>
      </w:pPr>
      <w:r>
        <w:rPr>
          <w:rFonts w:hint="eastAsia"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553"/>
        <w:gridCol w:w="2464"/>
        <w:gridCol w:w="1210"/>
        <w:gridCol w:w="1210"/>
        <w:gridCol w:w="1012"/>
      </w:tblGrid>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序号</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名称</w:t>
            </w: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型号、规格</w:t>
            </w: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单位</w:t>
            </w: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数量</w:t>
            </w: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备注</w:t>
            </w: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2</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4</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5</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6</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Ansi="宋体"/>
                <w:color w:val="000000"/>
                <w:sz w:val="24"/>
                <w:szCs w:val="24"/>
                <w:highlight w:val="none"/>
              </w:rPr>
            </w:pPr>
            <w:r>
              <w:rPr>
                <w:rFonts w:hint="eastAsia" w:hAnsi="宋体"/>
                <w:color w:val="000000"/>
                <w:sz w:val="24"/>
                <w:szCs w:val="24"/>
                <w:highlight w:val="none"/>
              </w:rPr>
              <w:t xml:space="preserve">7</w:t>
            </w:r>
            <w:r>
              <w:rPr>
                <w:rFonts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8</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t xml:space="preserve">……</w:t>
            </w: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r>
        <w:trPr>
          <w:cantSplit/>
          <w:trHeight w:val="454"/>
        </w:trPr>
        <w:tc>
          <w:tcPr>
            <w:tcW w:w="86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553"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2464"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210"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c>
          <w:tcPr>
            <w:tcW w:w="1012" w:type="dxa"/>
            <w:vAlign w:val="center"/>
            <w:textDirection w:val="lrTb"/>
            <w:noWrap w:val="false"/>
          </w:tcPr>
          <w:p>
            <w:pPr>
              <w:pStyle w:val="999"/>
              <w:jc w:val="center"/>
              <w:rPr>
                <w:rFonts w:hint="eastAsia" w:hAnsi="宋体"/>
                <w:color w:val="000000"/>
                <w:sz w:val="24"/>
                <w:szCs w:val="24"/>
                <w:highlight w:val="none"/>
              </w:rPr>
            </w:pPr>
            <w:r>
              <w:rPr>
                <w:rFonts w:hint="eastAsia" w:hAnsi="宋体"/>
                <w:color w:val="000000"/>
                <w:sz w:val="24"/>
                <w:szCs w:val="24"/>
                <w:highlight w:val="none"/>
              </w:rPr>
            </w:r>
            <w:r/>
          </w:p>
        </w:tc>
      </w:tr>
    </w:tbl>
    <w:p>
      <w:pPr>
        <w:pStyle w:val="999"/>
        <w:spacing w:line="360" w:lineRule="auto"/>
        <w:rPr>
          <w:rFonts w:hint="eastAsia" w:hAnsi="宋体"/>
          <w:bCs/>
          <w:color w:val="000000"/>
          <w:sz w:val="24"/>
          <w:szCs w:val="24"/>
          <w:highlight w:val="none"/>
        </w:rPr>
      </w:pPr>
      <w:r>
        <w:rPr>
          <w:rFonts w:hint="eastAsia" w:hAnsi="宋体"/>
          <w:bCs/>
          <w:color w:val="000000"/>
          <w:sz w:val="24"/>
          <w:szCs w:val="24"/>
          <w:highlight w:val="none"/>
        </w:rPr>
        <w:t xml:space="preserve">注：（1）特指纳入投标人企业固定资产管理的设施设备。</w:t>
      </w:r>
      <w:r>
        <w:rPr>
          <w:rFonts w:hint="eastAsia" w:hAnsi="宋体"/>
          <w:bCs/>
          <w:color w:val="000000"/>
          <w:sz w:val="24"/>
          <w:szCs w:val="24"/>
          <w:highlight w:val="none"/>
        </w:rPr>
      </w:r>
      <w:r/>
    </w:p>
    <w:p>
      <w:pPr>
        <w:pStyle w:val="999"/>
        <w:ind w:firstLine="480"/>
        <w:spacing w:line="360" w:lineRule="auto"/>
        <w:rPr>
          <w:rFonts w:hAnsi="宋体"/>
          <w:bCs/>
          <w:color w:val="000000"/>
          <w:sz w:val="24"/>
          <w:szCs w:val="24"/>
          <w:highlight w:val="none"/>
        </w:rPr>
      </w:pPr>
      <w:r>
        <w:rPr>
          <w:rFonts w:hint="eastAsia" w:hAnsi="宋体"/>
          <w:bCs/>
          <w:color w:val="000000"/>
          <w:sz w:val="24"/>
          <w:szCs w:val="24"/>
          <w:highlight w:val="none"/>
        </w:rPr>
        <w:t xml:space="preserve">（2）车辆附行驶证复印件，其他设备附购货发票复印件。</w:t>
      </w:r>
      <w:r>
        <w:rPr>
          <w:rFonts w:hAnsi="宋体"/>
          <w:bCs/>
          <w:color w:val="000000"/>
          <w:sz w:val="24"/>
          <w:szCs w:val="24"/>
          <w:highlight w:val="none"/>
        </w:rPr>
      </w:r>
      <w:r/>
    </w:p>
    <w:p>
      <w:pPr>
        <w:pStyle w:val="67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676"/>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676"/>
        <w:spacing w:line="360" w:lineRule="auto"/>
        <w:rPr>
          <w:rFonts w:hint="eastAsia" w:ascii="宋体" w:hAnsi="宋体"/>
          <w:b/>
          <w:color w:val="000000"/>
          <w:sz w:val="24"/>
          <w:szCs w:val="24"/>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8、</w:t>
      </w:r>
      <w:r>
        <w:rPr>
          <w:rFonts w:hint="eastAsia" w:ascii="宋体" w:hAnsi="宋体"/>
          <w:color w:val="000000"/>
          <w:sz w:val="28"/>
          <w:szCs w:val="28"/>
          <w:highlight w:val="none"/>
          <w:lang w:eastAsia="zh-CN"/>
        </w:rPr>
        <w:t xml:space="preserve">综合</w:t>
      </w:r>
      <w:r>
        <w:rPr>
          <w:rFonts w:hint="eastAsia" w:ascii="宋体" w:hAnsi="宋体"/>
          <w:color w:val="000000"/>
          <w:sz w:val="28"/>
          <w:szCs w:val="28"/>
          <w:highlight w:val="none"/>
        </w:rPr>
        <w:t xml:space="preserve">承诺书</w:t>
      </w:r>
      <w:r>
        <w:rPr>
          <w:rFonts w:hint="eastAsia" w:ascii="宋体" w:hAnsi="宋体"/>
          <w:b/>
          <w:color w:val="000000"/>
          <w:sz w:val="24"/>
          <w:szCs w:val="24"/>
          <w:highlight w:val="none"/>
        </w:rPr>
      </w:r>
      <w:r/>
    </w:p>
    <w:p>
      <w:pPr>
        <w:pStyle w:val="67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6"/>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eastAsia="zh-CN"/>
        </w:rPr>
        <w:t xml:space="preserve">第</w:t>
      </w:r>
      <w:r>
        <w:rPr>
          <w:rFonts w:hint="eastAsia" w:ascii="宋体" w:hAnsi="宋体"/>
          <w:b/>
          <w:color w:val="000000"/>
          <w:sz w:val="24"/>
          <w:szCs w:val="24"/>
          <w:highlight w:val="none"/>
          <w:u w:val="single"/>
          <w:lang w:val="en-US" w:eastAsia="zh-CN"/>
        </w:rPr>
        <w:t xml:space="preserve">    </w:t>
      </w:r>
      <w:r>
        <w:rPr>
          <w:rFonts w:hint="eastAsia" w:ascii="宋体" w:hAnsi="宋体"/>
          <w:b/>
          <w:color w:val="000000"/>
          <w:sz w:val="24"/>
          <w:szCs w:val="24"/>
          <w:highlight w:val="none"/>
          <w:lang w:val="en-US" w:eastAsia="zh-CN"/>
        </w:rPr>
        <w:t xml:space="preserve">标段 综合</w:t>
      </w:r>
      <w:r>
        <w:rPr>
          <w:rFonts w:hint="eastAsia" w:ascii="宋体" w:hAnsi="宋体"/>
          <w:b/>
          <w:color w:val="000000"/>
          <w:sz w:val="24"/>
          <w:szCs w:val="24"/>
          <w:highlight w:val="none"/>
        </w:rPr>
        <w:t xml:space="preserve">承诺书</w:t>
      </w:r>
      <w:r>
        <w:rPr>
          <w:rFonts w:hint="eastAsia" w:ascii="宋体" w:hAnsi="宋体"/>
          <w:b/>
          <w:color w:val="000000"/>
          <w:sz w:val="24"/>
          <w:szCs w:val="24"/>
          <w:highlight w:val="none"/>
        </w:rPr>
      </w:r>
      <w:r/>
    </w:p>
    <w:p>
      <w:pPr>
        <w:pStyle w:val="67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苏州时代招投标有限公司：</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我们收到贵公司</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号招标文件，经仔细阅读和研究，我们承诺，如我们中标，我们将做到如下几点：</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1、我们将按照招标文件的要求配备相关设备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车辆、船只</w:t>
      </w:r>
      <w:r>
        <w:rPr>
          <w:rFonts w:hint="eastAsia" w:ascii="宋体" w:hAnsi="宋体"/>
          <w:color w:val="000000"/>
          <w:sz w:val="24"/>
          <w:szCs w:val="24"/>
          <w:highlight w:val="none"/>
          <w:lang w:eastAsia="zh-CN"/>
        </w:rPr>
        <w:t xml:space="preserve">（自备船、无人船）</w:t>
      </w:r>
      <w:r>
        <w:rPr>
          <w:rFonts w:hint="eastAsia" w:ascii="宋体" w:hAnsi="宋体"/>
          <w:color w:val="000000"/>
          <w:sz w:val="24"/>
          <w:szCs w:val="24"/>
          <w:highlight w:val="none"/>
        </w:rPr>
        <w:t xml:space="preserve">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投入本标段使用。</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我们将按照招标文件的要求成立项目组，项目组配备项目经理、项目主管、业务管理员、安全管理员、车辆管理员、信息化管理员及相关管理人员投入本标段进行保洁管理等工作；我们将按照招标文件的要求配备驾驶员、保洁人员及相关管理人员投入本标段进行保洁管理等工作。我们承诺涉及本项目人员均配备个人专属的胸卡（电子工作证）并纳入采购单位指定的信息化管理平台，接受采购单位的信息化监管。</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3、我们将为本标段配备的项目经理、项目主管、业务管理员、安全管理员、车辆管理员、信息化管理员、驾驶员、保洁员等专门服务于投标文件中确认的各标段，不套用于本项目其他标段或其他项目中。</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4、我们将在标段区域内设置固定的项目组</w:t>
      </w:r>
      <w:r>
        <w:rPr>
          <w:rFonts w:hint="eastAsia" w:ascii="宋体" w:hAnsi="宋体"/>
          <w:color w:val="000000"/>
          <w:sz w:val="24"/>
          <w:szCs w:val="24"/>
          <w:highlight w:val="none"/>
          <w:lang w:eastAsia="zh-CN"/>
        </w:rPr>
        <w:t xml:space="preserve">环卫仓储配套用房</w:t>
      </w:r>
      <w:r>
        <w:rPr>
          <w:rFonts w:hint="eastAsia" w:ascii="宋体" w:hAnsi="宋体"/>
          <w:color w:val="000000"/>
          <w:sz w:val="24"/>
          <w:szCs w:val="24"/>
          <w:highlight w:val="none"/>
        </w:rPr>
        <w:t xml:space="preserve">1处，面积不小于150平米，并配备办公家具及相关设备，不得堆放杂物，保持干净整洁，不得用于居住，严禁烧饭做菜。</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5、我们将至少设置1处停车充电场所（含洗车场所），面积不小于</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00平</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米（数量超过1处的可累计），并按用电规范设置带充电安全防护装置插座或充电桩，配备消防设施，设专人管理，场站内不得堆放杂物，车辆须每日清洗干净，规范停放，车内不得有积存垃圾。</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6、我们将按照招标文件的要求完成机械化作业规定路段及里程。</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我公司将在企业内部分级建立现场作业网格、内控管理网格，通过信息化管理手段实施内部管理、形成环卫类问题工单快速处置机制，并提供甲方随时调取相关数据；我们将配合甲方采用的信息化管理及考核手段。</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8、我们将按甲方要求及标准为每一位作业人员购置工作服，并发放到位。</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9、我们承诺无条件服从采购人要求的</w:t>
      </w:r>
      <w:r>
        <w:rPr>
          <w:rFonts w:hint="eastAsia" w:ascii="宋体" w:hAnsi="宋体"/>
          <w:color w:val="000000"/>
          <w:sz w:val="24"/>
          <w:szCs w:val="24"/>
          <w:highlight w:val="none"/>
          <w:lang w:val="en-US" w:eastAsia="zh-CN"/>
        </w:rPr>
        <w:t xml:space="preserve">设备（</w:t>
      </w:r>
      <w:r>
        <w:rPr>
          <w:rFonts w:hint="eastAsia" w:ascii="宋体" w:hAnsi="宋体" w:cs="宋体"/>
          <w:color w:val="000000"/>
          <w:sz w:val="24"/>
          <w:szCs w:val="24"/>
          <w:highlight w:val="none"/>
          <w:lang w:val="en-US" w:eastAsia="zh-CN"/>
        </w:rPr>
        <w:t xml:space="preserve">车辆、自备船、无人船</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外观喷涂样式及次数。</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10、我们承诺无条件配合甲方完成平稳进</w:t>
      </w:r>
      <w:r>
        <w:rPr>
          <w:rFonts w:hint="eastAsia" w:ascii="宋体" w:hAnsi="宋体"/>
          <w:color w:val="000000"/>
          <w:sz w:val="24"/>
          <w:szCs w:val="24"/>
          <w:highlight w:val="none"/>
          <w:lang w:val="en-US" w:eastAsia="zh-CN"/>
        </w:rPr>
        <w:t xml:space="preserve">退</w:t>
      </w:r>
      <w:r>
        <w:rPr>
          <w:rFonts w:hint="eastAsia" w:ascii="宋体" w:hAnsi="宋体"/>
          <w:color w:val="000000"/>
          <w:sz w:val="24"/>
          <w:szCs w:val="24"/>
          <w:highlight w:val="none"/>
        </w:rPr>
        <w:t xml:space="preserve">场交接的各类事项。</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11、合同履行过程中，若采购人调整考核办法和标准等，我们将无条件接受。</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12、合同履行期间，采购单位有权要求中标单位更换符合作业需要的</w:t>
      </w:r>
      <w:r>
        <w:rPr>
          <w:rFonts w:hint="eastAsia" w:ascii="宋体" w:hAnsi="宋体"/>
          <w:color w:val="000000"/>
          <w:sz w:val="24"/>
          <w:szCs w:val="24"/>
          <w:highlight w:val="none"/>
          <w:lang w:val="en-US" w:eastAsia="zh-CN"/>
        </w:rPr>
        <w:t xml:space="preserve">设备（</w:t>
      </w:r>
      <w:r>
        <w:rPr>
          <w:rFonts w:hint="eastAsia" w:ascii="宋体" w:hAnsi="宋体" w:cs="宋体"/>
          <w:color w:val="000000"/>
          <w:sz w:val="24"/>
          <w:szCs w:val="24"/>
          <w:highlight w:val="none"/>
          <w:lang w:val="en-US" w:eastAsia="zh-CN"/>
        </w:rPr>
        <w:t xml:space="preserve">车辆、自备船、无人船</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，中标单位须无条件接受。</w:t>
      </w:r>
      <w:r>
        <w:rPr>
          <w:rFonts w:hint="eastAsia" w:ascii="宋体" w:hAnsi="宋体"/>
          <w:color w:val="000000"/>
          <w:sz w:val="24"/>
          <w:szCs w:val="24"/>
          <w:highlight w:val="none"/>
        </w:rPr>
      </w:r>
      <w:r/>
    </w:p>
    <w:p>
      <w:pPr>
        <w:pStyle w:val="67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（注：以上文字内容不得增减、变更，否则视为未实质性响应招标文件要求，投标文件将被拒绝。）</w:t>
      </w:r>
      <w:r>
        <w:rPr>
          <w:rFonts w:hint="eastAsia" w:ascii="宋体" w:hAnsi="宋体"/>
          <w:color w:val="000000"/>
          <w:sz w:val="24"/>
          <w:szCs w:val="24"/>
          <w:highlight w:val="none"/>
        </w:rPr>
      </w:r>
      <w:r/>
    </w:p>
    <w:p>
      <w:pPr>
        <w:pStyle w:val="676"/>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67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67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676"/>
        <w:spacing w:line="360" w:lineRule="auto"/>
        <w:rPr>
          <w:rFonts w:hint="eastAsia" w:ascii="宋体" w:hAnsi="宋体"/>
          <w:color w:val="000000"/>
          <w:sz w:val="28"/>
          <w:szCs w:val="28"/>
          <w:highlight w:val="none"/>
        </w:rPr>
      </w:pPr>
      <w:r>
        <w:rPr>
          <w:rFonts w:hint="eastAsia" w:ascii="宋体" w:hAnsi="宋体"/>
          <w:color w:val="000000"/>
          <w:sz w:val="24"/>
          <w:szCs w:val="24"/>
          <w:highlight w:val="none"/>
        </w:rPr>
        <w:br w:type="page" w:clear="all"/>
      </w:r>
      <w:r>
        <w:rPr>
          <w:rFonts w:hint="eastAsia" w:ascii="宋体" w:hAnsi="宋体"/>
          <w:color w:val="000000"/>
          <w:sz w:val="28"/>
          <w:szCs w:val="28"/>
          <w:highlight w:val="none"/>
        </w:rPr>
        <w:t xml:space="preserve">9、投标单位类似项目业绩一览表（如有）</w:t>
      </w:r>
      <w:r>
        <w:rPr>
          <w:rFonts w:hint="eastAsia" w:ascii="宋体" w:hAnsi="宋体"/>
          <w:color w:val="000000"/>
          <w:sz w:val="28"/>
          <w:szCs w:val="28"/>
          <w:highlight w:val="none"/>
        </w:rPr>
      </w:r>
      <w:r/>
    </w:p>
    <w:p>
      <w:pPr>
        <w:pStyle w:val="676"/>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第</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rPr>
        <w:t xml:space="preserve">标段：类似项目业绩一览表</w:t>
      </w:r>
      <w:r>
        <w:rPr>
          <w:rFonts w:ascii="宋体" w:hAnsi="宋体"/>
          <w:b/>
          <w:bCs/>
          <w:color w:val="000000"/>
          <w:sz w:val="24"/>
          <w:szCs w:val="24"/>
          <w:highlight w:val="none"/>
        </w:rPr>
      </w:r>
      <w:r/>
    </w:p>
    <w:tbl>
      <w:tblPr>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项目时间</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合同金额</w:t>
            </w:r>
            <w:r>
              <w:rPr>
                <w:rFonts w:hint="eastAsia" w:ascii="宋体" w:hAnsi="宋体" w:cs="宋体"/>
                <w:color w:val="000000"/>
                <w:sz w:val="24"/>
                <w:szCs w:val="24"/>
                <w:highlight w:val="none"/>
              </w:rPr>
            </w:r>
            <w:r/>
          </w:p>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业主单位</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67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注：附合同复印件。</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ind w:firstLine="480"/>
        <w:spacing w:before="25" w:after="2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投标单位：（单位盖章）</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76"/>
        <w:jc w:val="center"/>
        <w:spacing w:line="360" w:lineRule="auto"/>
        <w:rPr>
          <w:rFonts w:ascii="宋体" w:hAnsi="宋体"/>
          <w:color w:val="000000"/>
          <w:sz w:val="24"/>
          <w:highlight w:val="none"/>
        </w:rPr>
      </w:pPr>
      <w:r>
        <w:rPr>
          <w:rFonts w:ascii="宋体" w:hAnsi="宋体"/>
          <w:color w:val="000000"/>
          <w:sz w:val="24"/>
          <w:highlight w:val="none"/>
        </w:rPr>
      </w:r>
      <w:r/>
    </w:p>
    <w:p>
      <w:pPr>
        <w:pStyle w:val="676"/>
        <w:jc w:val="center"/>
        <w:spacing w:line="360" w:lineRule="auto"/>
        <w:rPr>
          <w:rFonts w:ascii="宋体" w:hAnsi="宋体"/>
          <w:color w:val="000000"/>
          <w:sz w:val="24"/>
          <w:highlight w:val="none"/>
        </w:rPr>
      </w:pPr>
      <w:r>
        <w:rPr>
          <w:rFonts w:ascii="宋体" w:hAnsi="宋体"/>
          <w:color w:val="000000"/>
          <w:sz w:val="24"/>
          <w:highlight w:val="none"/>
        </w:rPr>
      </w:r>
      <w:r/>
    </w:p>
    <w:p>
      <w:pPr>
        <w:pStyle w:val="676"/>
        <w:jc w:val="center"/>
        <w:spacing w:line="360" w:lineRule="auto"/>
        <w:rPr>
          <w:rFonts w:ascii="宋体" w:hAnsi="宋体"/>
          <w:color w:val="000000"/>
          <w:sz w:val="24"/>
          <w:highlight w:val="none"/>
        </w:rPr>
      </w:pPr>
      <w:r>
        <w:rPr>
          <w:rFonts w:ascii="宋体" w:hAnsi="宋体"/>
          <w:color w:val="000000"/>
          <w:sz w:val="24"/>
          <w:highlight w:val="none"/>
        </w:rPr>
      </w:r>
      <w:r/>
    </w:p>
    <w:p>
      <w:pPr>
        <w:pStyle w:val="676"/>
        <w:jc w:val="center"/>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6"/>
        <w:spacing w:line="360" w:lineRule="auto"/>
        <w:rPr>
          <w:rFonts w:ascii="宋体" w:hAnsi="宋体"/>
          <w:color w:val="000000"/>
          <w:sz w:val="28"/>
          <w:szCs w:val="28"/>
          <w:highlight w:val="none"/>
        </w:rPr>
      </w:pPr>
      <w:r>
        <w:rPr>
          <w:rFonts w:hint="eastAsia" w:ascii="宋体" w:hAnsi="宋体"/>
          <w:color w:val="000000"/>
          <w:sz w:val="28"/>
          <w:szCs w:val="28"/>
          <w:highlight w:val="none"/>
        </w:rPr>
      </w:r>
      <w:r>
        <w:rPr>
          <w:rFonts w:hint="eastAsia" w:ascii="宋体" w:hAnsi="宋体"/>
          <w:color w:val="000000"/>
          <w:sz w:val="28"/>
          <w:szCs w:val="28"/>
          <w:highlight w:val="none"/>
        </w:rPr>
      </w:r>
    </w:p>
    <w:p>
      <w:pPr>
        <w:pStyle w:val="67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10、有关资格证明文件</w:t>
      </w:r>
      <w:r>
        <w:rPr>
          <w:rFonts w:ascii="宋体" w:hAnsi="宋体"/>
          <w:color w:val="000000"/>
          <w:sz w:val="28"/>
          <w:szCs w:val="28"/>
          <w:highlight w:val="none"/>
        </w:rPr>
      </w:r>
      <w:r/>
    </w:p>
    <w:p>
      <w:pPr>
        <w:pStyle w:val="676"/>
        <w:jc w:val="left"/>
        <w:spacing w:line="360" w:lineRule="auto"/>
        <w:rPr>
          <w:rFonts w:ascii="宋体" w:hAnsi="宋体"/>
          <w:b/>
          <w:color w:val="000000"/>
          <w:sz w:val="24"/>
          <w:highlight w:val="none"/>
        </w:rPr>
      </w:pPr>
      <w:r>
        <w:rPr>
          <w:rFonts w:ascii="宋体" w:hAnsi="宋体"/>
          <w:b/>
          <w:color w:val="000000"/>
          <w:sz w:val="24"/>
          <w:highlight w:val="none"/>
        </w:rPr>
      </w:r>
      <w:r/>
    </w:p>
    <w:p>
      <w:pPr>
        <w:pStyle w:val="676"/>
        <w:spacing w:line="360" w:lineRule="auto"/>
        <w:rPr>
          <w:rFonts w:ascii="宋体" w:hAnsi="宋体"/>
          <w:color w:val="000000"/>
          <w:sz w:val="24"/>
          <w:highlight w:val="none"/>
        </w:rPr>
      </w:pPr>
      <w:r>
        <w:rPr>
          <w:rFonts w:hint="eastAsia" w:ascii="宋体" w:hAnsi="宋体"/>
          <w:color w:val="000000"/>
          <w:sz w:val="24"/>
          <w:highlight w:val="none"/>
        </w:rPr>
        <w:t xml:space="preserve">1）关于资格文件的声明函</w:t>
      </w:r>
      <w:r>
        <w:rPr>
          <w:rFonts w:ascii="宋体" w:hAnsi="宋体"/>
          <w:color w:val="000000"/>
          <w:sz w:val="24"/>
          <w:highlight w:val="none"/>
        </w:rPr>
      </w:r>
      <w:r/>
    </w:p>
    <w:p>
      <w:pPr>
        <w:pStyle w:val="676"/>
        <w:spacing w:line="360" w:lineRule="auto"/>
        <w:rPr>
          <w:rFonts w:ascii="宋体" w:hAnsi="宋体"/>
          <w:color w:val="000000"/>
          <w:sz w:val="24"/>
          <w:highlight w:val="none"/>
        </w:rPr>
      </w:pPr>
      <w:r>
        <w:rPr>
          <w:rFonts w:ascii="宋体" w:hAnsi="宋体"/>
          <w:color w:val="000000"/>
          <w:sz w:val="24"/>
          <w:highlight w:val="none"/>
        </w:rPr>
      </w:r>
      <w:r/>
    </w:p>
    <w:p>
      <w:pPr>
        <w:pStyle w:val="676"/>
        <w:jc w:val="center"/>
        <w:spacing w:line="360" w:lineRule="auto"/>
        <w:rPr>
          <w:rFonts w:ascii="宋体" w:hAnsi="宋体"/>
          <w:color w:val="000000"/>
          <w:sz w:val="24"/>
          <w:highlight w:val="none"/>
        </w:rPr>
      </w:pPr>
      <w:r>
        <w:rPr>
          <w:rFonts w:hint="eastAsia" w:ascii="宋体" w:hAnsi="宋体"/>
          <w:color w:val="000000"/>
          <w:sz w:val="24"/>
          <w:highlight w:val="none"/>
        </w:rPr>
        <w:t xml:space="preserve">关于资格文件的声明函</w:t>
      </w:r>
      <w:r>
        <w:rPr>
          <w:rFonts w:ascii="宋体" w:hAnsi="宋体"/>
          <w:color w:val="000000"/>
          <w:sz w:val="24"/>
          <w:highlight w:val="none"/>
        </w:rPr>
      </w:r>
      <w:r/>
    </w:p>
    <w:p>
      <w:pPr>
        <w:pStyle w:val="676"/>
        <w:ind w:firstLine="420"/>
        <w:jc w:val="center"/>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  苏州时代招投标有限公司  </w:t>
      </w:r>
      <w:r>
        <w:rPr>
          <w:rFonts w:hint="eastAsia" w:ascii="宋体" w:hAnsi="宋体"/>
          <w:color w:val="000000"/>
          <w:sz w:val="24"/>
          <w:highlight w:val="none"/>
        </w:rPr>
        <w:t xml:space="preserve">：</w:t>
      </w:r>
      <w:r>
        <w:rPr>
          <w:rFonts w:ascii="宋体" w:hAnsi="宋体"/>
          <w:color w:val="000000"/>
          <w:sz w:val="24"/>
          <w:highlight w:val="none"/>
        </w:rPr>
      </w:r>
      <w:r/>
    </w:p>
    <w:p>
      <w:pPr>
        <w:pStyle w:val="676"/>
        <w:ind w:firstLine="4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本公司愿就由贵公司组织实施的编号为</w:t>
      </w:r>
      <w:r>
        <w:rPr>
          <w:rFonts w:hint="eastAsia" w:ascii="宋体" w:hAnsi="宋体"/>
          <w:color w:val="000000"/>
          <w:sz w:val="24"/>
          <w:szCs w:val="24"/>
          <w:highlight w:val="none"/>
          <w:u w:val="single"/>
        </w:rPr>
        <w:t xml:space="preserve">（招标编号）</w:t>
      </w:r>
      <w:r>
        <w:rPr>
          <w:rFonts w:hint="eastAsia" w:ascii="宋体" w:hAnsi="宋体"/>
          <w:color w:val="000000"/>
          <w:sz w:val="24"/>
          <w:szCs w:val="24"/>
          <w:highlight w:val="none"/>
        </w:rPr>
        <w:t xml:space="preserve">号第</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标段的招标活动进行投标。本公司所提交的投标文件中所有关于投标资格的文件、证明和陈述均是真实的、准确的。若与真实情况不符，本公司愿意承担由此而产生的一切后果。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4"/>
          <w:szCs w:val="24"/>
          <w:highlight w:val="none"/>
        </w:rPr>
      </w:r>
      <w:r/>
    </w:p>
    <w:p>
      <w:pPr>
        <w:pStyle w:val="676"/>
        <w:ind w:firstLine="420"/>
        <w:jc w:val="left"/>
        <w:spacing w:line="360" w:lineRule="auto"/>
        <w:rPr>
          <w:rFonts w:ascii="宋体" w:hAnsi="宋体"/>
          <w:color w:val="000000"/>
          <w:sz w:val="24"/>
          <w:highlight w:val="none"/>
        </w:rPr>
      </w:pPr>
      <w:r>
        <w:rPr>
          <w:rFonts w:hint="eastAsia" w:ascii="宋体" w:hAnsi="宋体"/>
          <w:color w:val="000000"/>
          <w:sz w:val="24"/>
          <w:highlight w:val="none"/>
        </w:rPr>
        <w:tab/>
      </w:r>
      <w:r>
        <w:rPr>
          <w:rFonts w:ascii="宋体" w:hAnsi="宋体"/>
          <w:color w:val="000000"/>
          <w:sz w:val="24"/>
          <w:highlight w:val="none"/>
        </w:rPr>
      </w:r>
      <w:r/>
    </w:p>
    <w:p>
      <w:pPr>
        <w:pStyle w:val="676"/>
        <w:ind w:firstLine="426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ind w:firstLine="426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6"/>
        <w:ind w:firstLine="4260"/>
        <w:jc w:val="left"/>
        <w:spacing w:line="360" w:lineRule="auto"/>
        <w:rPr>
          <w:rFonts w:ascii="宋体" w:hAnsi="宋体"/>
          <w:color w:val="000000"/>
          <w:sz w:val="24"/>
          <w:highlight w:val="none"/>
        </w:rPr>
      </w:pPr>
      <w:r>
        <w:rPr>
          <w:rFonts w:hint="eastAsia" w:ascii="宋体" w:hAnsi="宋体"/>
          <w:color w:val="000000"/>
          <w:sz w:val="24"/>
          <w:highlight w:val="none"/>
        </w:rPr>
        <w:t xml:space="preserve">投标单位（盖公章）：</w:t>
      </w:r>
      <w:r>
        <w:rPr>
          <w:rFonts w:ascii="宋体" w:hAnsi="宋体"/>
          <w:color w:val="000000"/>
          <w:sz w:val="24"/>
          <w:highlight w:val="none"/>
        </w:rPr>
      </w:r>
      <w:r/>
    </w:p>
    <w:p>
      <w:pPr>
        <w:pStyle w:val="676"/>
        <w:ind w:firstLine="420"/>
        <w:jc w:val="left"/>
        <w:spacing w:line="360" w:lineRule="auto"/>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法定代表人或被授权人（签字或盖章）：</w:t>
      </w:r>
      <w:r>
        <w:rPr>
          <w:rFonts w:ascii="宋体" w:hAnsi="宋体"/>
          <w:color w:val="000000"/>
          <w:sz w:val="24"/>
          <w:highlight w:val="none"/>
        </w:rPr>
      </w:r>
      <w:r/>
    </w:p>
    <w:p>
      <w:pPr>
        <w:pStyle w:val="676"/>
        <w:ind w:firstLine="425"/>
        <w:jc w:val="center"/>
        <w:spacing w:line="360" w:lineRule="auto"/>
        <w:rPr>
          <w:rFonts w:ascii="宋体" w:hAnsi="宋体"/>
          <w:color w:val="000000"/>
          <w:sz w:val="24"/>
          <w:highlight w:val="none"/>
        </w:rPr>
      </w:pPr>
      <w:r>
        <w:rPr>
          <w:rFonts w:hint="eastAsia" w:ascii="宋体" w:hAnsi="宋体"/>
          <w:color w:val="000000"/>
          <w:sz w:val="24"/>
          <w:highlight w:val="none"/>
        </w:rPr>
        <w:t xml:space="preserve">                               年 </w:t>
      </w:r>
      <w:r>
        <w:rPr>
          <w:rFonts w:hint="eastAsia" w:ascii="宋体" w:hAnsi="宋体"/>
          <w:color w:val="000000"/>
          <w:sz w:val="24"/>
          <w:highlight w:val="none"/>
        </w:rPr>
        <w:tab/>
      </w:r>
      <w:r>
        <w:rPr>
          <w:rFonts w:hint="eastAsia" w:ascii="宋体" w:hAnsi="宋体"/>
          <w:color w:val="000000"/>
          <w:sz w:val="24"/>
          <w:highlight w:val="none"/>
        </w:rPr>
        <w:t xml:space="preserve">   月   </w:t>
      </w:r>
      <w:r>
        <w:rPr>
          <w:rFonts w:hint="eastAsia" w:ascii="宋体" w:hAnsi="宋体"/>
          <w:color w:val="000000"/>
          <w:sz w:val="24"/>
          <w:highlight w:val="none"/>
        </w:rPr>
        <w:tab/>
      </w:r>
      <w:r>
        <w:rPr>
          <w:rFonts w:hint="eastAsia" w:ascii="宋体" w:hAnsi="宋体"/>
          <w:color w:val="000000"/>
          <w:sz w:val="24"/>
          <w:highlight w:val="none"/>
        </w:rPr>
        <w:t xml:space="preserve">日</w:t>
      </w: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4"/>
          <w:highlight w:val="none"/>
        </w:rPr>
      </w:pPr>
      <w:r>
        <w:rPr>
          <w:rFonts w:ascii="宋体" w:hAnsi="宋体"/>
          <w:color w:val="000000"/>
          <w:sz w:val="24"/>
          <w:highlight w:val="none"/>
        </w:rPr>
      </w:r>
      <w:r/>
    </w:p>
    <w:p>
      <w:pPr>
        <w:pStyle w:val="676"/>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2）投标单位情况表</w:t>
      </w:r>
      <w:r>
        <w:rPr>
          <w:rFonts w:ascii="宋体" w:hAnsi="宋体"/>
          <w:color w:val="000000"/>
          <w:sz w:val="28"/>
          <w:szCs w:val="28"/>
          <w:highlight w:val="none"/>
        </w:rPr>
      </w:r>
      <w:r/>
    </w:p>
    <w:p>
      <w:pPr>
        <w:pStyle w:val="676"/>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投标单位情况表</w:t>
      </w:r>
      <w:r>
        <w:rPr>
          <w:rFonts w:ascii="宋体" w:hAnsi="宋体"/>
          <w:color w:val="000000"/>
          <w:sz w:val="24"/>
          <w:highlight w:val="none"/>
        </w:rPr>
      </w:r>
      <w:r/>
    </w:p>
    <w:p>
      <w:pPr>
        <w:pStyle w:val="676"/>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单位名称（盖章）</w:t>
      </w:r>
      <w:r>
        <w:rPr>
          <w:rFonts w:ascii="宋体" w:hAnsi="宋体"/>
          <w:color w:val="000000"/>
          <w:sz w:val="24"/>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284"/>
        <w:gridCol w:w="1577"/>
        <w:gridCol w:w="1475"/>
        <w:gridCol w:w="664"/>
        <w:gridCol w:w="2314"/>
      </w:tblGrid>
      <w:tr>
        <w:trPr>
          <w:trHeight w:val="312"/>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tc>
        <w:tc>
          <w:tcPr>
            <w:tcMar>
              <w:left w:w="0" w:type="dxa"/>
              <w:top w:w="0" w:type="dxa"/>
              <w:right w:w="0" w:type="dxa"/>
              <w:bottom w:w="0" w:type="dxa"/>
            </w:tcMar>
            <w:tcW w:w="1577"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rPr>
                <w:rFonts w:hint="eastAsia" w:ascii="宋体" w:hAnsi="宋体" w:cs="宋体"/>
                <w:color w:val="000000"/>
                <w:sz w:val="24"/>
                <w:highlight w:val="none"/>
              </w:rPr>
            </w:r>
            <w:r/>
          </w:p>
        </w:tc>
        <w:tc>
          <w:tcPr>
            <w:gridSpan w:val="2"/>
            <w:tcMar>
              <w:left w:w="0" w:type="dxa"/>
              <w:top w:w="0" w:type="dxa"/>
              <w:right w:w="0" w:type="dxa"/>
              <w:bottom w:w="0" w:type="dxa"/>
            </w:tcMar>
            <w:tcW w:w="2978"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rPr>
                <w:rFonts w:hint="eastAsia" w:ascii="宋体" w:hAnsi="宋体" w:cs="宋体"/>
                <w:color w:val="000000"/>
                <w:sz w:val="24"/>
                <w:highlight w:val="none"/>
              </w:rPr>
            </w:r>
            <w:r/>
          </w:p>
        </w:tc>
        <w:tc>
          <w:tcPr>
            <w:tcMar>
              <w:left w:w="0" w:type="dxa"/>
              <w:top w:w="0" w:type="dxa"/>
              <w:right w:w="0" w:type="dxa"/>
              <w:bottom w:w="0" w:type="dxa"/>
            </w:tcMar>
            <w:tcW w:w="1577"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rPr>
                <w:rFonts w:hint="eastAsia" w:ascii="宋体" w:hAnsi="宋体" w:cs="宋体"/>
                <w:color w:val="000000"/>
                <w:sz w:val="24"/>
                <w:highlight w:val="none"/>
              </w:rPr>
            </w:r>
            <w:r/>
          </w:p>
        </w:tc>
        <w:tc>
          <w:tcPr>
            <w:gridSpan w:val="2"/>
            <w:tcMar>
              <w:left w:w="0" w:type="dxa"/>
              <w:top w:w="0" w:type="dxa"/>
              <w:right w:w="0" w:type="dxa"/>
              <w:bottom w:w="0" w:type="dxa"/>
            </w:tcMar>
            <w:tcW w:w="2978" w:type="dxa"/>
            <w:vAlign w:val="center"/>
            <w:textDirection w:val="lrTb"/>
            <w:noWrap w:val="false"/>
          </w:tcPr>
          <w:p>
            <w:pPr>
              <w:pStyle w:val="676"/>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tcMar>
              <w:left w:w="0" w:type="dxa"/>
              <w:top w:w="0" w:type="dxa"/>
              <w:right w:w="0" w:type="dxa"/>
              <w:bottom w:w="0" w:type="dxa"/>
            </w:tcMar>
            <w:tcW w:w="1577"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Mar>
              <w:left w:w="0" w:type="dxa"/>
              <w:top w:w="0" w:type="dxa"/>
              <w:right w:w="0" w:type="dxa"/>
              <w:bottom w:w="0" w:type="dxa"/>
            </w:tcMar>
            <w:tcW w:w="2139"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hint="eastAsia" w:ascii="宋体" w:hAnsi="宋体" w:cs="宋体"/>
                <w:color w:val="000000"/>
                <w:sz w:val="24"/>
                <w:highlight w:val="none"/>
              </w:rPr>
            </w:r>
            <w:r/>
          </w:p>
        </w:tc>
        <w:tc>
          <w:tcPr>
            <w:tcMar>
              <w:left w:w="0" w:type="dxa"/>
              <w:top w:w="0" w:type="dxa"/>
              <w:right w:w="0" w:type="dxa"/>
              <w:bottom w:w="0" w:type="dxa"/>
            </w:tcMar>
            <w:tcW w:w="231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rPr>
                <w:rFonts w:hint="eastAsia" w:ascii="宋体" w:hAnsi="宋体" w:cs="宋体"/>
                <w:color w:val="000000"/>
                <w:sz w:val="24"/>
                <w:highlight w:val="none"/>
              </w:rPr>
            </w:r>
            <w:r/>
          </w:p>
        </w:tc>
        <w:tc>
          <w:tcPr>
            <w:tcMar>
              <w:left w:w="0" w:type="dxa"/>
              <w:top w:w="0" w:type="dxa"/>
              <w:right w:w="0" w:type="dxa"/>
              <w:bottom w:w="0" w:type="dxa"/>
            </w:tcMar>
            <w:tcW w:w="1577"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rPr>
                <w:rFonts w:hint="eastAsia" w:ascii="宋体" w:hAnsi="宋体" w:cs="宋体"/>
                <w:color w:val="000000"/>
                <w:sz w:val="24"/>
                <w:highlight w:val="none"/>
              </w:rPr>
            </w:r>
            <w:r/>
          </w:p>
        </w:tc>
        <w:tc>
          <w:tcPr>
            <w:gridSpan w:val="2"/>
            <w:tcMar>
              <w:left w:w="0" w:type="dxa"/>
              <w:top w:w="0" w:type="dxa"/>
              <w:right w:w="0" w:type="dxa"/>
              <w:bottom w:w="0" w:type="dxa"/>
            </w:tcMar>
            <w:tcW w:w="2978"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（含厂房面积）</w:t>
            </w:r>
            <w:r>
              <w:rPr>
                <w:rFonts w:hint="eastAsia" w:ascii="宋体" w:hAnsi="宋体" w:cs="宋体"/>
                <w:color w:val="000000"/>
                <w:sz w:val="24"/>
                <w:highlight w:val="none"/>
              </w:rPr>
            </w:r>
            <w:r/>
          </w:p>
        </w:tc>
        <w:tc>
          <w:tcPr>
            <w:tcMar>
              <w:left w:w="0" w:type="dxa"/>
              <w:top w:w="0" w:type="dxa"/>
              <w:right w:w="0" w:type="dxa"/>
              <w:bottom w:w="0" w:type="dxa"/>
            </w:tcMar>
            <w:tcW w:w="1577"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平方米</w:t>
            </w: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tc>
        <w:tc>
          <w:tcPr>
            <w:gridSpan w:val="2"/>
            <w:tcMar>
              <w:left w:w="0" w:type="dxa"/>
              <w:top w:w="0" w:type="dxa"/>
              <w:right w:w="0" w:type="dxa"/>
              <w:bottom w:w="0" w:type="dxa"/>
            </w:tcMar>
            <w:tcW w:w="2978"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hint="eastAsia" w:ascii="宋体" w:hAnsi="宋体" w:cs="宋体"/>
                <w:color w:val="000000"/>
                <w:sz w:val="24"/>
                <w:highlight w:val="none"/>
              </w:rPr>
            </w:r>
            <w:r/>
          </w:p>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hint="eastAsia" w:ascii="宋体" w:hAnsi="宋体" w:cs="宋体"/>
                <w:color w:val="000000"/>
                <w:sz w:val="24"/>
                <w:highlight w:val="none"/>
              </w:rPr>
            </w:r>
            <w:r/>
          </w:p>
        </w:tc>
      </w:tr>
      <w:tr>
        <w:trPr>
          <w:trHeight w:val="926"/>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w:t>
            </w:r>
            <w:r>
              <w:rPr>
                <w:rFonts w:hint="eastAsia" w:ascii="宋体" w:hAnsi="宋体" w:cs="宋体"/>
                <w:color w:val="000000"/>
                <w:sz w:val="24"/>
                <w:highlight w:val="none"/>
              </w:rPr>
            </w:r>
            <w:r/>
          </w:p>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情况</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06"/>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近两年来完成或正在履行的重大合同情况</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71"/>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（包括财政、工商、税务、物价、技监部门稽查情况和结果）</w:t>
            </w:r>
            <w:r>
              <w:rPr>
                <w:rFonts w:hint="eastAsia" w:ascii="宋体" w:hAnsi="宋体" w:cs="宋体"/>
                <w:color w:val="000000"/>
                <w:sz w:val="24"/>
                <w:highlight w:val="none"/>
              </w:rPr>
            </w:r>
            <w:r/>
          </w:p>
        </w:tc>
      </w:tr>
      <w:tr>
        <w:trPr>
          <w:trHeight w:val="936"/>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rPr>
            </w:r>
            <w:r/>
          </w:p>
        </w:tc>
      </w:tr>
      <w:tr>
        <w:trPr>
          <w:trHeight w:val="936"/>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0"/>
        </w:trPr>
        <w:tc>
          <w:tcPr>
            <w:tcMar>
              <w:left w:w="0" w:type="dxa"/>
              <w:top w:w="0" w:type="dxa"/>
              <w:right w:w="0" w:type="dxa"/>
              <w:bottom w:w="0" w:type="dxa"/>
            </w:tcMar>
            <w:tcW w:w="2284"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c>
          <w:tcPr>
            <w:gridSpan w:val="4"/>
            <w:tcMar>
              <w:left w:w="0" w:type="dxa"/>
              <w:top w:w="0" w:type="dxa"/>
              <w:right w:w="0" w:type="dxa"/>
              <w:bottom w:w="0" w:type="dxa"/>
            </w:tcMar>
            <w:tcW w:w="6030" w:type="dxa"/>
            <w:vAlign w:val="center"/>
            <w:textDirection w:val="lrTb"/>
            <w:noWrap w:val="false"/>
          </w:tcPr>
          <w:p>
            <w:pPr>
              <w:pStyle w:val="676"/>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76"/>
        <w:jc w:val="left"/>
        <w:spacing w:line="360" w:lineRule="auto"/>
        <w:rPr>
          <w:rFonts w:hint="eastAsia" w:ascii="宋体" w:hAnsi="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sz w:val="28"/>
          <w:szCs w:val="28"/>
          <w:highlight w:val="none"/>
        </w:rPr>
        <w:t xml:space="preserve">11、中小企业声明函</w:t>
      </w:r>
      <w:r>
        <w:rPr>
          <w:rFonts w:hint="eastAsia" w:ascii="宋体" w:hAnsi="宋体"/>
          <w:color w:val="000000"/>
          <w:sz w:val="28"/>
          <w:szCs w:val="28"/>
          <w:highlight w:val="none"/>
        </w:rPr>
      </w:r>
      <w:r/>
    </w:p>
    <w:p>
      <w:pPr>
        <w:pStyle w:val="676"/>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中小企业声明函</w:t>
      </w:r>
      <w:r>
        <w:rPr>
          <w:rFonts w:ascii="宋体" w:hAnsi="宋体"/>
          <w:color w:val="000000"/>
          <w:sz w:val="28"/>
          <w:szCs w:val="28"/>
          <w:highlight w:val="none"/>
        </w:rPr>
      </w:r>
      <w:r/>
    </w:p>
    <w:p>
      <w:pPr>
        <w:pStyle w:val="676"/>
        <w:ind w:firstLine="1800"/>
        <w:spacing w:line="360" w:lineRule="auto"/>
        <w:rPr>
          <w:rFonts w:ascii="宋体" w:hAnsi="宋体"/>
          <w:color w:val="000000"/>
          <w:sz w:val="24"/>
          <w:highlight w:val="none"/>
        </w:rPr>
      </w:pPr>
      <w:r>
        <w:rPr>
          <w:rFonts w:ascii="宋体" w:hAnsi="宋体"/>
          <w:color w:val="000000"/>
          <w:sz w:val="24"/>
          <w:highlight w:val="none"/>
        </w:rPr>
      </w:r>
      <w:r/>
    </w:p>
    <w:p>
      <w:pPr>
        <w:pStyle w:val="676"/>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本公司（联合体）郑重声明，根据</w:t>
      </w:r>
      <w:r>
        <w:rPr>
          <w:rFonts w:hint="eastAsia" w:ascii="宋体" w:hAnsi="宋体" w:cs="宋体"/>
          <w:color w:val="000000"/>
          <w:sz w:val="24"/>
          <w:szCs w:val="24"/>
          <w:highlight w:val="none"/>
        </w:rPr>
        <w:t xml:space="preserve">《关于印发&lt;苏州市政府采购促进中小企业发展实施意见&gt;的通知》（苏财购[2022]16号）</w:t>
      </w:r>
      <w:r>
        <w:rPr>
          <w:rFonts w:ascii="宋体" w:hAnsi="宋体" w:cs="宋体"/>
          <w:color w:val="000000"/>
          <w:sz w:val="24"/>
          <w:szCs w:val="24"/>
          <w:highlight w:val="none"/>
        </w:rPr>
        <w:t xml:space="preserve">的规定，本公司 （联合体）参加</w:t>
      </w:r>
      <w:r>
        <w:rPr>
          <w:rFonts w:ascii="宋体" w:hAnsi="宋体" w:cs="宋体"/>
          <w:color w:val="000000"/>
          <w:sz w:val="24"/>
          <w:szCs w:val="24"/>
          <w:highlight w:val="none"/>
          <w:u w:val="single"/>
        </w:rPr>
        <w:t xml:space="preserve">（单位名称）</w:t>
      </w:r>
      <w:r>
        <w:rPr>
          <w:rFonts w:ascii="宋体" w:hAnsi="宋体" w:cs="宋体"/>
          <w:color w:val="000000"/>
          <w:sz w:val="24"/>
          <w:szCs w:val="24"/>
          <w:highlight w:val="none"/>
        </w:rPr>
        <w:t xml:space="preserve">的</w:t>
      </w:r>
      <w:r>
        <w:rPr>
          <w:rFonts w:ascii="宋体" w:hAnsi="宋体" w:cs="宋体"/>
          <w:color w:val="000000"/>
          <w:sz w:val="24"/>
          <w:szCs w:val="24"/>
          <w:highlight w:val="none"/>
          <w:u w:val="single"/>
        </w:rPr>
        <w:t xml:space="preserve">（项目名称）</w:t>
      </w:r>
      <w:r>
        <w:rPr>
          <w:rFonts w:ascii="宋体" w:hAnsi="宋体" w:cs="宋体"/>
          <w:color w:val="000000"/>
          <w:sz w:val="24"/>
          <w:szCs w:val="24"/>
          <w:highlight w:val="none"/>
        </w:rPr>
        <w:t xml:space="preserve">采购活动，服务全部由符合政策要求的中小企业承接。相关企业（含联合体中的中小企业、签订分包意向协议的中小企业）的具体情况如下： </w:t>
      </w:r>
      <w:r>
        <w:rPr>
          <w:rFonts w:ascii="宋体" w:hAnsi="宋体" w:cs="宋体"/>
          <w:color w:val="000000"/>
          <w:sz w:val="24"/>
          <w:szCs w:val="24"/>
          <w:highlight w:val="none"/>
        </w:rPr>
      </w:r>
      <w:r/>
    </w:p>
    <w:p>
      <w:pPr>
        <w:pStyle w:val="67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u w:val="single"/>
          <w:lang w:val="zh-CN"/>
        </w:rPr>
        <w:t xml:space="preserve">第 </w:t>
      </w:r>
      <w:r>
        <w:rPr>
          <w:rFonts w:ascii="宋体" w:hAnsi="宋体" w:cs="宋体"/>
          <w:color w:val="000000"/>
          <w:sz w:val="24"/>
          <w:szCs w:val="24"/>
          <w:highlight w:val="none"/>
          <w:u w:val="single"/>
          <w:lang w:val="zh-CN"/>
        </w:rPr>
        <w:t xml:space="preserve">  标段</w:t>
      </w:r>
      <w:r>
        <w:rPr>
          <w:rFonts w:ascii="宋体" w:hAnsi="宋体" w:cs="宋体"/>
          <w:color w:val="000000"/>
          <w:sz w:val="24"/>
          <w:szCs w:val="24"/>
          <w:highlight w:val="none"/>
        </w:rPr>
        <w:t xml:space="preserve">，属于</w:t>
      </w:r>
      <w:r>
        <w:rPr>
          <w:rFonts w:ascii="宋体" w:hAnsi="宋体" w:cs="宋体"/>
          <w:color w:val="000000"/>
          <w:sz w:val="24"/>
          <w:szCs w:val="24"/>
          <w:highlight w:val="none"/>
          <w:u w:val="single"/>
        </w:rPr>
        <w:t xml:space="preserve">（采购文件中明确的所属行业）</w:t>
      </w:r>
      <w:r>
        <w:rPr>
          <w:rFonts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（企业名称）</w:t>
      </w:r>
      <w:r>
        <w:rPr>
          <w:rFonts w:ascii="宋体" w:hAnsi="宋体" w:cs="宋体"/>
          <w:color w:val="000000"/>
          <w:sz w:val="24"/>
          <w:szCs w:val="24"/>
          <w:highlight w:val="none"/>
        </w:rPr>
        <w:t xml:space="preserve">，从业人员</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人，营业收入为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万元，资产总额为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（中型企业、小型企业、微型企业）</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7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u w:val="single"/>
          <w:lang w:val="zh-CN"/>
        </w:rPr>
        <w:t xml:space="preserve">第 </w:t>
      </w:r>
      <w:r>
        <w:rPr>
          <w:rFonts w:ascii="宋体" w:hAnsi="宋体" w:cs="宋体"/>
          <w:color w:val="000000"/>
          <w:sz w:val="24"/>
          <w:szCs w:val="24"/>
          <w:highlight w:val="none"/>
          <w:u w:val="single"/>
          <w:lang w:val="zh-CN"/>
        </w:rPr>
        <w:t xml:space="preserve">  标段</w:t>
      </w:r>
      <w:r>
        <w:rPr>
          <w:rFonts w:ascii="宋体" w:hAnsi="宋体" w:cs="宋体"/>
          <w:color w:val="000000"/>
          <w:sz w:val="24"/>
          <w:szCs w:val="24"/>
          <w:highlight w:val="none"/>
        </w:rPr>
        <w:t xml:space="preserve">，属于</w:t>
      </w:r>
      <w:r>
        <w:rPr>
          <w:rFonts w:ascii="宋体" w:hAnsi="宋体" w:cs="宋体"/>
          <w:color w:val="000000"/>
          <w:sz w:val="24"/>
          <w:szCs w:val="24"/>
          <w:highlight w:val="none"/>
          <w:u w:val="single"/>
        </w:rPr>
        <w:t xml:space="preserve">（采购文件中明确的所属行业）</w:t>
      </w:r>
      <w:r>
        <w:rPr>
          <w:rFonts w:ascii="宋体" w:hAnsi="宋体" w:cs="宋体"/>
          <w:color w:val="000000"/>
          <w:sz w:val="24"/>
          <w:szCs w:val="24"/>
          <w:highlight w:val="none"/>
        </w:rPr>
        <w:t xml:space="preserve">； 承建（承接）企业为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（企业名称）</w:t>
      </w:r>
      <w:r>
        <w:rPr>
          <w:rFonts w:ascii="宋体" w:hAnsi="宋体" w:cs="宋体"/>
          <w:color w:val="000000"/>
          <w:sz w:val="24"/>
          <w:szCs w:val="24"/>
          <w:highlight w:val="none"/>
        </w:rPr>
        <w:t xml:space="preserve">，从业人员</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人，营业收入为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万元，资产总额为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（中型企业、小型企业、微型企业）</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76"/>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676"/>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以上企业，不属于大企业的分支机构，不存在控股股东为大企业的情形，也不存在与大企业的负责人为同一人的情形。 </w:t>
      </w:r>
      <w:r>
        <w:rPr>
          <w:rFonts w:ascii="宋体" w:hAnsi="宋体" w:cs="宋体"/>
          <w:color w:val="000000"/>
          <w:sz w:val="24"/>
          <w:szCs w:val="24"/>
          <w:highlight w:val="none"/>
        </w:rPr>
      </w:r>
      <w:r/>
    </w:p>
    <w:p>
      <w:pPr>
        <w:pStyle w:val="713"/>
        <w:ind w:firstLine="645"/>
        <w:spacing w:after="0" w:line="360" w:lineRule="auto"/>
        <w:rPr>
          <w:rFonts w:ascii="宋体" w:hAnsi="宋体"/>
          <w:color w:val="000000"/>
          <w:sz w:val="24"/>
          <w:szCs w:val="24"/>
          <w:highlight w:val="none"/>
        </w:rPr>
      </w:pPr>
      <w:r>
        <w:rPr>
          <w:rFonts w:ascii="宋体" w:hAnsi="宋体" w:cs="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676"/>
        <w:ind w:firstLine="60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61"/>
        <w:ind w:firstLine="240"/>
        <w:spacing w:after="0" w:line="360" w:lineRule="auto"/>
        <w:rPr>
          <w:color w:val="000000"/>
          <w:sz w:val="24"/>
          <w:szCs w:val="24"/>
          <w:highlight w:val="none"/>
        </w:rPr>
      </w:pPr>
      <w:r>
        <w:rPr>
          <w:color w:val="000000"/>
          <w:sz w:val="24"/>
          <w:szCs w:val="24"/>
          <w:highlight w:val="none"/>
        </w:rPr>
      </w:r>
      <w:r/>
    </w:p>
    <w:p>
      <w:pPr>
        <w:pStyle w:val="676"/>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投标单位：（盖章）</w:t>
      </w:r>
      <w:r>
        <w:rPr>
          <w:rFonts w:ascii="宋体" w:hAnsi="宋体"/>
          <w:color w:val="000000"/>
          <w:sz w:val="24"/>
          <w:szCs w:val="24"/>
          <w:highlight w:val="none"/>
        </w:rPr>
      </w:r>
      <w:r/>
    </w:p>
    <w:p>
      <w:pPr>
        <w:pStyle w:val="67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676"/>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676"/>
        <w:ind w:left="-42" w:right="357"/>
        <w:spacing w:line="360" w:lineRule="auto"/>
        <w:rPr>
          <w:rFonts w:ascii="宋体" w:hAnsi="宋体"/>
          <w:b/>
          <w:color w:val="000000"/>
          <w:highlight w:val="none"/>
        </w:rPr>
      </w:pPr>
      <w:r>
        <w:rPr>
          <w:rFonts w:ascii="宋体" w:hAnsi="宋体"/>
          <w:b/>
          <w:color w:val="000000"/>
          <w:highlight w:val="none"/>
        </w:rPr>
      </w:r>
      <w:r/>
    </w:p>
    <w:p>
      <w:pPr>
        <w:pStyle w:val="676"/>
        <w:jc w:val="center"/>
        <w:spacing w:line="360" w:lineRule="auto"/>
        <w:rPr>
          <w:rFonts w:ascii="宋体" w:hAnsi="宋体"/>
          <w:bCs/>
          <w:color w:val="000000"/>
          <w:sz w:val="52"/>
          <w:szCs w:val="52"/>
          <w:highlight w:val="none"/>
        </w:rPr>
      </w:pPr>
      <w:r>
        <w:rPr>
          <w:rFonts w:ascii="宋体" w:hAnsi="宋体"/>
          <w:bCs/>
          <w:color w:val="000000"/>
          <w:sz w:val="52"/>
          <w:szCs w:val="52"/>
          <w:highlight w:val="none"/>
        </w:rPr>
      </w:r>
      <w:r/>
    </w:p>
    <w:p>
      <w:pPr>
        <w:pStyle w:val="67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12、残疾人福利性单位声明函</w:t>
      </w:r>
      <w:r>
        <w:rPr>
          <w:rFonts w:hint="eastAsia" w:ascii="宋体" w:hAnsi="宋体"/>
          <w:color w:val="000000"/>
          <w:sz w:val="28"/>
          <w:szCs w:val="28"/>
          <w:highlight w:val="none"/>
        </w:rPr>
      </w:r>
      <w:r/>
    </w:p>
    <w:p>
      <w:pPr>
        <w:pStyle w:val="67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6"/>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残疾人福利性单位声明函</w:t>
      </w:r>
      <w:r>
        <w:rPr>
          <w:rFonts w:hint="eastAsia" w:ascii="宋体" w:hAnsi="宋体"/>
          <w:color w:val="000000"/>
          <w:sz w:val="28"/>
          <w:szCs w:val="28"/>
          <w:highlight w:val="none"/>
        </w:rPr>
      </w:r>
      <w:r/>
    </w:p>
    <w:p>
      <w:pPr>
        <w:pStyle w:val="676"/>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sz w:val="24"/>
          <w:szCs w:val="24"/>
          <w:highlight w:val="none"/>
          <w:u w:val="single"/>
        </w:rPr>
        <w:t xml:space="preserve">苏州时代招投标有限公司</w:t>
      </w:r>
      <w:r>
        <w:rPr>
          <w:rFonts w:hint="eastAsia" w:ascii="宋体" w:hAnsi="宋体"/>
          <w:color w:val="000000"/>
          <w:sz w:val="24"/>
          <w:szCs w:val="24"/>
          <w:highlight w:val="none"/>
        </w:rPr>
        <w:t xml:space="preserve">单位的</w:t>
      </w:r>
      <w:r>
        <w:rPr>
          <w:rFonts w:hint="eastAsia" w:ascii="宋体" w:hAnsi="宋体"/>
          <w:color w:val="000000"/>
          <w:sz w:val="24"/>
          <w:szCs w:val="24"/>
          <w:highlight w:val="none"/>
          <w:u w:val="single"/>
        </w:rPr>
        <w:t xml:space="preserve">（采购编号及项目名称）</w:t>
      </w:r>
      <w:r>
        <w:rPr>
          <w:rFonts w:hint="eastAsia" w:ascii="宋体" w:hAnsi="宋体" w:cs="宋体"/>
          <w:color w:val="000000"/>
          <w:sz w:val="24"/>
          <w:szCs w:val="24"/>
          <w:highlight w:val="none"/>
          <w:u w:val="single"/>
          <w:lang w:val="zh-CN"/>
        </w:rPr>
        <w:t xml:space="preserve">第 </w:t>
      </w:r>
      <w:r>
        <w:rPr>
          <w:rFonts w:ascii="宋体" w:hAnsi="宋体" w:cs="宋体"/>
          <w:color w:val="000000"/>
          <w:sz w:val="24"/>
          <w:szCs w:val="24"/>
          <w:highlight w:val="none"/>
          <w:u w:val="single"/>
          <w:lang w:val="zh-CN"/>
        </w:rPr>
        <w:t xml:space="preserve">  标段</w:t>
      </w:r>
      <w:r>
        <w:rPr>
          <w:rFonts w:hint="eastAsia"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highlight w:val="none"/>
        </w:rPr>
      </w:r>
      <w:r/>
    </w:p>
    <w:p>
      <w:pPr>
        <w:pStyle w:val="67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67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6"/>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76"/>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单位名称（盖章）：</w:t>
      </w:r>
      <w:r>
        <w:rPr>
          <w:rFonts w:ascii="宋体" w:hAnsi="宋体"/>
          <w:color w:val="000000"/>
          <w:sz w:val="24"/>
          <w:szCs w:val="24"/>
          <w:highlight w:val="none"/>
        </w:rPr>
      </w:r>
      <w:r/>
    </w:p>
    <w:p>
      <w:pPr>
        <w:pStyle w:val="676"/>
        <w:jc w:val="center"/>
        <w:spacing w:before="240" w:after="60" w:line="360" w:lineRule="auto"/>
        <w:rPr>
          <w:rFonts w:hint="eastAsia" w:ascii="宋体" w:hAnsi="宋体" w:cs="宋体"/>
          <w:bCs/>
          <w:color w:val="000000"/>
          <w:sz w:val="24"/>
          <w:szCs w:val="24"/>
          <w:highlight w:val="none"/>
        </w:rPr>
        <w:outlineLvl w:val="0"/>
      </w:pPr>
      <w:r>
        <w:rPr>
          <w:rFonts w:hint="eastAsia" w:ascii="宋体" w:hAnsi="宋体"/>
          <w:color w:val="000000"/>
          <w:sz w:val="24"/>
          <w:szCs w:val="24"/>
          <w:highlight w:val="none"/>
        </w:rPr>
        <w:t xml:space="preserve">                                       日  期：</w:t>
      </w:r>
      <w:r>
        <w:rPr>
          <w:rFonts w:hint="eastAsia" w:ascii="宋体" w:hAnsi="宋体" w:cs="宋体"/>
          <w:bCs/>
          <w:color w:val="000000"/>
          <w:sz w:val="24"/>
          <w:szCs w:val="24"/>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713"/>
        <w:rPr>
          <w:rFonts w:hint="eastAsia" w:ascii="宋体" w:hAnsi="宋体" w:cs="宋体"/>
          <w:color w:val="000000"/>
          <w:highlight w:val="none"/>
        </w:rPr>
      </w:pPr>
      <w:r>
        <w:rPr>
          <w:rFonts w:hint="eastAsia" w:ascii="宋体" w:hAnsi="宋体" w:cs="宋体"/>
          <w:color w:val="000000"/>
          <w:highlight w:val="none"/>
        </w:rPr>
      </w:r>
      <w:r/>
    </w:p>
    <w:p>
      <w:pPr>
        <w:pStyle w:val="676"/>
        <w:jc w:val="center"/>
        <w:spacing w:before="240" w:after="60"/>
        <w:rPr>
          <w:rFonts w:hint="eastAsia" w:ascii="宋体" w:hAnsi="宋体" w:cs="宋体"/>
          <w:bCs/>
          <w:color w:val="000000"/>
          <w:sz w:val="44"/>
          <w:highlight w:val="none"/>
        </w:rPr>
        <w:outlineLvl w:val="0"/>
      </w:pPr>
      <w:r>
        <w:rPr>
          <w:rFonts w:hint="eastAsia" w:ascii="宋体" w:hAnsi="宋体" w:cs="宋体"/>
          <w:bCs/>
          <w:color w:val="000000"/>
          <w:sz w:val="44"/>
          <w:highlight w:val="none"/>
        </w:rPr>
      </w:r>
      <w:r/>
    </w:p>
    <w:p>
      <w:pPr>
        <w:jc w:val="center"/>
        <w:shd w:val="nil"/>
        <w:rPr>
          <w:rFonts w:hint="eastAsia" w:ascii="宋体" w:hAnsi="宋体" w:cs="宋体"/>
          <w:color w:val="000000"/>
          <w:sz w:val="44"/>
          <w:szCs w:val="44"/>
          <w:highlight w:val="none"/>
        </w:rPr>
        <w:outlineLvl w:val="0"/>
      </w:pPr>
      <w:r>
        <w:rPr>
          <w:rFonts w:hint="eastAsia" w:ascii="宋体" w:hAnsi="宋体" w:cs="宋体"/>
          <w:bCs/>
          <w:color w:val="000000"/>
          <w:sz w:val="44"/>
          <w:highlight w:val="none"/>
        </w:rPr>
        <w:br w:type="page" w:clear="all"/>
      </w:r>
      <w:r>
        <w:rPr>
          <w:rFonts w:hint="eastAsia" w:ascii="宋体" w:hAnsi="宋体" w:cs="宋体"/>
          <w:bCs/>
          <w:color w:val="000000"/>
          <w:sz w:val="44"/>
          <w:highlight w:val="none"/>
        </w:rPr>
      </w:r>
      <w:r>
        <w:rPr>
          <w:rFonts w:hint="eastAsia" w:ascii="宋体" w:hAnsi="宋体" w:cs="宋体"/>
          <w:bCs/>
          <w:color w:val="000000"/>
          <w:sz w:val="44"/>
          <w:highlight w:val="none"/>
        </w:rPr>
        <w:t xml:space="preserve">第四章 招标书</w:t>
      </w:r>
      <w:r>
        <w:rPr>
          <w:rFonts w:hint="eastAsia" w:ascii="宋体" w:hAnsi="宋体" w:cs="宋体"/>
          <w:bCs/>
          <w:color w:val="000000"/>
          <w:sz w:val="44"/>
          <w:highlight w:val="none"/>
        </w:rPr>
      </w:r>
      <w:r/>
      <w:r>
        <w:rPr>
          <w:rFonts w:hint="eastAsia" w:ascii="宋体" w:hAnsi="宋体" w:cs="宋体"/>
          <w:color w:val="000000"/>
          <w:sz w:val="44"/>
          <w:szCs w:val="44"/>
          <w:highlight w:val="none"/>
        </w:rPr>
      </w:r>
    </w:p>
    <w:p>
      <w:pPr>
        <w:pStyle w:val="67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苏州时代招投标有限公司受苏州市姑苏区环境卫生管理所的委托，就其</w:t>
      </w:r>
      <w:r>
        <w:rPr>
          <w:rFonts w:hint="eastAsia" w:ascii="宋体" w:hAnsi="宋体" w:cs="宋体"/>
          <w:color w:val="000000"/>
          <w:sz w:val="24"/>
          <w:highlight w:val="none"/>
          <w:lang w:eastAsia="zh-CN"/>
        </w:rPr>
        <w:t xml:space="preserve">2024年姑苏区河道保洁（蓝藻打捞）管理服务</w:t>
      </w:r>
      <w:r>
        <w:rPr>
          <w:rFonts w:hint="eastAsia" w:ascii="宋体" w:hAnsi="宋体" w:cs="宋体"/>
          <w:color w:val="000000"/>
          <w:sz w:val="24"/>
          <w:highlight w:val="none"/>
        </w:rPr>
        <w:t xml:space="preserve">项目的政府采购进行国内公开招标。欢迎有资格的投标人前来参加投标。本次招标具体情况如下：</w:t>
      </w:r>
      <w:r>
        <w:rPr>
          <w:rFonts w:hint="eastAsia" w:ascii="宋体" w:hAnsi="宋体" w:cs="宋体"/>
          <w:color w:val="000000"/>
          <w:sz w:val="24"/>
          <w:highlight w:val="none"/>
        </w:rPr>
      </w:r>
      <w:r/>
    </w:p>
    <w:p>
      <w:pPr>
        <w:pStyle w:val="67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一、招标编号：</w:t>
      </w:r>
      <w:r>
        <w:rPr>
          <w:rFonts w:hint="eastAsia" w:ascii="宋体" w:hAnsi="宋体" w:cs="宋体"/>
          <w:color w:val="000000"/>
          <w:sz w:val="24"/>
          <w:highlight w:val="none"/>
          <w:lang w:eastAsia="zh-CN"/>
        </w:rPr>
        <w:t xml:space="preserve">JSZC-320508-SZSD-G2024-0029 </w:t>
      </w:r>
      <w:r>
        <w:rPr>
          <w:rFonts w:hint="eastAsia" w:ascii="宋体" w:hAnsi="宋体" w:eastAsia="宋体" w:cs="宋体"/>
          <w:color w:val="000000"/>
          <w:sz w:val="24"/>
          <w:highlight w:val="none"/>
          <w:lang w:eastAsia="zh-CN"/>
        </w:rPr>
      </w:r>
      <w:r/>
    </w:p>
    <w:p>
      <w:pPr>
        <w:pStyle w:val="67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二、招标内容：</w:t>
      </w:r>
      <w:r>
        <w:rPr>
          <w:rFonts w:hint="eastAsia" w:ascii="宋体" w:hAnsi="宋体" w:cs="宋体"/>
          <w:color w:val="000000"/>
          <w:sz w:val="24"/>
          <w:highlight w:val="none"/>
          <w:lang w:eastAsia="zh-CN"/>
        </w:rPr>
        <w:t xml:space="preserve">2024年姑苏区河道保洁（蓝藻打捞）管理服务</w:t>
      </w:r>
      <w:r>
        <w:rPr>
          <w:rFonts w:hint="eastAsia" w:ascii="宋体" w:hAnsi="宋体" w:eastAsia="宋体" w:cs="宋体"/>
          <w:color w:val="000000"/>
          <w:sz w:val="24"/>
          <w:highlight w:val="none"/>
          <w:lang w:eastAsia="zh-CN"/>
        </w:rPr>
      </w:r>
      <w:r/>
    </w:p>
    <w:p>
      <w:pPr>
        <w:pStyle w:val="676"/>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三、预算金额：</w:t>
      </w:r>
      <w:r>
        <w:rPr>
          <w:rFonts w:hint="eastAsia" w:ascii="宋体" w:hAnsi="宋体" w:cs="宋体"/>
          <w:color w:val="000000"/>
          <w:sz w:val="24"/>
          <w:szCs w:val="24"/>
          <w:highlight w:val="none"/>
        </w:rPr>
        <w:t xml:space="preserve">陆仟柒佰柒拾陆万玖仟陆佰元整</w:t>
      </w:r>
      <w:r>
        <w:rPr>
          <w:rFonts w:hint="eastAsia" w:ascii="宋体" w:hAnsi="宋体" w:eastAsia="宋体" w:cs="宋体"/>
          <w:color w:val="000000"/>
          <w:sz w:val="24"/>
          <w:szCs w:val="24"/>
          <w:highlight w:val="none"/>
        </w:rPr>
        <w:t xml:space="preserve">（￥67769600.00）</w:t>
      </w:r>
      <w:r>
        <w:rPr>
          <w:rFonts w:hint="eastAsia" w:ascii="宋体" w:hAnsi="宋体" w:eastAsia="宋体" w:cs="宋体"/>
          <w:color w:val="000000"/>
          <w:sz w:val="24"/>
          <w:szCs w:val="24"/>
          <w:highlight w:val="none"/>
        </w:rPr>
      </w:r>
      <w:r/>
    </w:p>
    <w:tbl>
      <w:tblPr>
        <w:tblW w:w="8378"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9"/>
        <w:gridCol w:w="1575"/>
        <w:gridCol w:w="1455"/>
        <w:gridCol w:w="1872"/>
        <w:gridCol w:w="1927"/>
      </w:tblGrid>
      <w:tr>
        <w:trPr>
          <w:trHeight w:val="476"/>
        </w:trPr>
        <w:tc>
          <w:tcPr>
            <w:tcW w:w="1549"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标段号</w:t>
            </w:r>
            <w:r>
              <w:rPr>
                <w:rFonts w:hint="eastAsia" w:ascii="宋体" w:hAnsi="宋体" w:cs="宋体"/>
                <w:b/>
                <w:bCs/>
                <w:color w:val="000000"/>
                <w:sz w:val="24"/>
                <w:szCs w:val="24"/>
                <w:highlight w:val="none"/>
              </w:rPr>
            </w:r>
            <w:r/>
          </w:p>
        </w:tc>
        <w:tc>
          <w:tcPr>
            <w:tcW w:w="1575"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项目名称</w:t>
            </w:r>
            <w:r>
              <w:rPr>
                <w:rFonts w:hint="eastAsia" w:ascii="宋体" w:hAnsi="宋体" w:cs="宋体"/>
                <w:b/>
                <w:bCs/>
                <w:color w:val="000000"/>
                <w:sz w:val="24"/>
                <w:szCs w:val="24"/>
                <w:highlight w:val="none"/>
              </w:rPr>
            </w:r>
            <w:r/>
          </w:p>
        </w:tc>
        <w:tc>
          <w:tcPr>
            <w:tcW w:w="1455"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数量/单位</w:t>
            </w:r>
            <w:r>
              <w:rPr>
                <w:rFonts w:hint="eastAsia" w:ascii="宋体" w:hAnsi="宋体" w:cs="宋体"/>
                <w:b/>
                <w:bCs/>
                <w:color w:val="000000"/>
                <w:sz w:val="24"/>
                <w:szCs w:val="24"/>
                <w:highlight w:val="none"/>
              </w:rPr>
            </w:r>
            <w:r/>
          </w:p>
        </w:tc>
        <w:tc>
          <w:tcPr>
            <w:tcW w:w="1872"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分项预算</w:t>
            </w:r>
            <w:r>
              <w:rPr>
                <w:rFonts w:hint="eastAsia" w:ascii="宋体" w:hAnsi="宋体" w:cs="宋体"/>
                <w:b/>
                <w:bCs/>
                <w:color w:val="000000"/>
                <w:sz w:val="24"/>
                <w:szCs w:val="24"/>
                <w:highlight w:val="none"/>
              </w:rPr>
            </w:r>
            <w:r/>
          </w:p>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（元/2年）</w:t>
            </w:r>
            <w:r>
              <w:rPr>
                <w:rFonts w:hint="eastAsia" w:ascii="宋体" w:hAnsi="宋体" w:cs="宋体"/>
                <w:b/>
                <w:bCs/>
                <w:color w:val="000000"/>
                <w:sz w:val="24"/>
                <w:szCs w:val="24"/>
                <w:highlight w:val="none"/>
              </w:rPr>
            </w:r>
            <w:r/>
          </w:p>
        </w:tc>
        <w:tc>
          <w:tcPr>
            <w:tcW w:w="1927" w:type="dxa"/>
            <w:vAlign w:val="center"/>
            <w:textDirection w:val="lrTb"/>
            <w:noWrap w:val="false"/>
          </w:tcPr>
          <w:p>
            <w:pPr>
              <w:pStyle w:val="676"/>
              <w:jc w:val="center"/>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最高限价</w:t>
            </w:r>
            <w:r>
              <w:rPr>
                <w:rFonts w:hint="eastAsia" w:ascii="宋体" w:hAnsi="宋体" w:cs="宋体"/>
                <w:b/>
                <w:bCs/>
                <w:color w:val="000000"/>
                <w:sz w:val="24"/>
                <w:szCs w:val="24"/>
                <w:highlight w:val="none"/>
                <w:lang w:val="en-US" w:eastAsia="zh-CN"/>
              </w:rPr>
            </w:r>
            <w:r/>
          </w:p>
          <w:p>
            <w:pPr>
              <w:pStyle w:val="676"/>
              <w:jc w:val="center"/>
              <w:widowControl/>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rPr>
              <w:t xml:space="preserve">（元/2年）</w:t>
            </w:r>
            <w:r>
              <w:rPr>
                <w:rFonts w:hint="eastAsia" w:ascii="宋体" w:hAnsi="宋体" w:cs="宋体"/>
                <w:b/>
                <w:bCs/>
                <w:color w:val="000000"/>
                <w:sz w:val="24"/>
                <w:szCs w:val="24"/>
                <w:highlight w:val="none"/>
                <w:lang w:val="en-US" w:eastAsia="zh-CN" w:bidi="ar-SA"/>
              </w:rPr>
            </w:r>
            <w:r/>
          </w:p>
        </w:tc>
      </w:tr>
      <w:tr>
        <w:trPr>
          <w:trHeight w:val="476"/>
        </w:trPr>
        <w:tc>
          <w:tcPr>
            <w:tcW w:w="1549"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（河道一）</w:t>
            </w:r>
            <w:r>
              <w:rPr>
                <w:rFonts w:hint="eastAsia" w:ascii="宋体" w:hAnsi="宋体" w:cs="宋体"/>
                <w:color w:val="000000"/>
                <w:sz w:val="24"/>
                <w:szCs w:val="24"/>
                <w:highlight w:val="none"/>
              </w:rPr>
            </w:r>
            <w:r/>
          </w:p>
        </w:tc>
        <w:tc>
          <w:tcPr>
            <w:tcW w:w="157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45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w:t>
            </w:r>
            <w:r>
              <w:rPr>
                <w:rFonts w:hint="eastAsia" w:ascii="宋体" w:hAnsi="宋体" w:cs="宋体"/>
                <w:color w:val="000000"/>
                <w:sz w:val="24"/>
                <w:szCs w:val="24"/>
                <w:highlight w:val="none"/>
              </w:rPr>
            </w:r>
            <w:r/>
          </w:p>
        </w:tc>
        <w:tc>
          <w:tcPr>
            <w:tcW w:w="1872" w:type="dxa"/>
            <w:vAlign w:val="center"/>
            <w:textDirection w:val="lrTb"/>
            <w:noWrap w:val="false"/>
          </w:tcPr>
          <w:p>
            <w:pPr>
              <w:pStyle w:val="67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24806400.00</w:t>
            </w:r>
            <w:r>
              <w:rPr>
                <w:rFonts w:ascii="宋体" w:hAnsi="宋体" w:cs="宋体"/>
                <w:color w:val="000000"/>
                <w:sz w:val="24"/>
                <w:szCs w:val="24"/>
                <w:highlight w:val="none"/>
              </w:rPr>
            </w:r>
            <w:r/>
          </w:p>
        </w:tc>
        <w:tc>
          <w:tcPr>
            <w:tcW w:w="1927" w:type="dxa"/>
            <w:vAlign w:val="center"/>
            <w:textDirection w:val="lrTb"/>
            <w:noWrap w:val="false"/>
          </w:tcPr>
          <w:p>
            <w:pPr>
              <w:pStyle w:val="67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24806400.00</w:t>
            </w:r>
            <w:r>
              <w:rPr>
                <w:rFonts w:hint="eastAsia" w:ascii="宋体" w:hAnsi="宋体" w:cs="宋体"/>
                <w:color w:val="000000"/>
                <w:sz w:val="24"/>
                <w:szCs w:val="24"/>
                <w:highlight w:val="none"/>
                <w:lang w:val="en-US" w:eastAsia="zh-CN" w:bidi="ar-SA"/>
              </w:rPr>
            </w:r>
            <w:r/>
          </w:p>
        </w:tc>
      </w:tr>
      <w:tr>
        <w:trPr>
          <w:trHeight w:val="476"/>
        </w:trPr>
        <w:tc>
          <w:tcPr>
            <w:tcW w:w="1549"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（河道二）</w:t>
            </w:r>
            <w:r>
              <w:rPr>
                <w:rFonts w:hint="eastAsia" w:ascii="宋体" w:hAnsi="宋体" w:cs="宋体"/>
                <w:color w:val="000000"/>
                <w:sz w:val="24"/>
                <w:szCs w:val="24"/>
                <w:highlight w:val="none"/>
              </w:rPr>
            </w:r>
            <w:r/>
          </w:p>
        </w:tc>
        <w:tc>
          <w:tcPr>
            <w:tcW w:w="157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45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w:t>
            </w:r>
            <w:r>
              <w:rPr>
                <w:rFonts w:hint="eastAsia" w:ascii="宋体" w:hAnsi="宋体" w:cs="宋体"/>
                <w:color w:val="000000"/>
                <w:sz w:val="24"/>
                <w:szCs w:val="24"/>
                <w:highlight w:val="none"/>
              </w:rPr>
            </w:r>
            <w:r/>
          </w:p>
        </w:tc>
        <w:tc>
          <w:tcPr>
            <w:tcW w:w="1872" w:type="dxa"/>
            <w:vAlign w:val="center"/>
            <w:textDirection w:val="lrTb"/>
            <w:noWrap w:val="false"/>
          </w:tcPr>
          <w:p>
            <w:pPr>
              <w:pStyle w:val="67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21683600.00</w:t>
            </w:r>
            <w:r>
              <w:rPr>
                <w:rFonts w:ascii="宋体" w:hAnsi="宋体" w:cs="宋体"/>
                <w:color w:val="000000"/>
                <w:sz w:val="24"/>
                <w:szCs w:val="24"/>
                <w:highlight w:val="none"/>
              </w:rPr>
            </w:r>
            <w:r/>
          </w:p>
        </w:tc>
        <w:tc>
          <w:tcPr>
            <w:tcW w:w="1927" w:type="dxa"/>
            <w:vAlign w:val="center"/>
            <w:textDirection w:val="lrTb"/>
            <w:noWrap w:val="false"/>
          </w:tcPr>
          <w:p>
            <w:pPr>
              <w:pStyle w:val="67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21683600.00</w:t>
            </w:r>
            <w:r>
              <w:rPr>
                <w:rFonts w:hint="eastAsia" w:ascii="宋体" w:hAnsi="宋体" w:cs="宋体"/>
                <w:color w:val="000000"/>
                <w:sz w:val="24"/>
                <w:szCs w:val="24"/>
                <w:highlight w:val="none"/>
                <w:lang w:val="en-US" w:eastAsia="zh-CN" w:bidi="ar-SA"/>
              </w:rPr>
            </w:r>
            <w:r/>
          </w:p>
        </w:tc>
      </w:tr>
      <w:tr>
        <w:trPr>
          <w:trHeight w:val="476"/>
        </w:trPr>
        <w:tc>
          <w:tcPr>
            <w:tcW w:w="1549"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（河道三）</w:t>
            </w:r>
            <w:r>
              <w:rPr>
                <w:rFonts w:hint="eastAsia" w:ascii="宋体" w:hAnsi="宋体" w:cs="宋体"/>
                <w:color w:val="000000"/>
                <w:sz w:val="24"/>
                <w:szCs w:val="24"/>
                <w:highlight w:val="none"/>
              </w:rPr>
            </w:r>
            <w:r/>
          </w:p>
        </w:tc>
        <w:tc>
          <w:tcPr>
            <w:tcW w:w="157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455"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w:t>
            </w:r>
            <w:r>
              <w:rPr>
                <w:rFonts w:hint="eastAsia" w:ascii="宋体" w:hAnsi="宋体" w:cs="宋体"/>
                <w:color w:val="000000"/>
                <w:sz w:val="24"/>
                <w:szCs w:val="24"/>
                <w:highlight w:val="none"/>
              </w:rPr>
            </w:r>
            <w:r/>
          </w:p>
        </w:tc>
        <w:tc>
          <w:tcPr>
            <w:tcW w:w="1872" w:type="dxa"/>
            <w:vAlign w:val="center"/>
            <w:textDirection w:val="lrTb"/>
            <w:noWrap w:val="false"/>
          </w:tcPr>
          <w:p>
            <w:pPr>
              <w:pStyle w:val="676"/>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21279600.00</w:t>
            </w:r>
            <w:r>
              <w:rPr>
                <w:rFonts w:ascii="宋体" w:hAnsi="宋体" w:cs="宋体"/>
                <w:color w:val="000000"/>
                <w:sz w:val="24"/>
                <w:szCs w:val="24"/>
                <w:highlight w:val="none"/>
              </w:rPr>
            </w:r>
            <w:r/>
          </w:p>
        </w:tc>
        <w:tc>
          <w:tcPr>
            <w:tcW w:w="1927" w:type="dxa"/>
            <w:vAlign w:val="center"/>
            <w:textDirection w:val="lrTb"/>
            <w:noWrap w:val="false"/>
          </w:tcPr>
          <w:p>
            <w:pPr>
              <w:pStyle w:val="67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bidi="ar"/>
              </w:rPr>
              <w:t xml:space="preserve">21279600.00</w:t>
            </w:r>
            <w:r>
              <w:rPr>
                <w:rFonts w:hint="eastAsia" w:ascii="宋体" w:hAnsi="宋体" w:cs="宋体"/>
                <w:color w:val="000000"/>
                <w:sz w:val="24"/>
                <w:szCs w:val="24"/>
                <w:highlight w:val="none"/>
                <w:lang w:val="en-US" w:eastAsia="zh-CN" w:bidi="ar-SA"/>
              </w:rPr>
            </w:r>
            <w:r/>
          </w:p>
        </w:tc>
      </w:tr>
      <w:tr>
        <w:trPr>
          <w:trHeight w:val="476"/>
        </w:trPr>
        <w:tc>
          <w:tcPr>
            <w:tcW w:w="1549"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合计</w:t>
            </w:r>
            <w:r>
              <w:rPr>
                <w:rFonts w:hint="eastAsia" w:ascii="宋体" w:hAnsi="宋体" w:cs="宋体"/>
                <w:b/>
                <w:bCs/>
                <w:color w:val="000000"/>
                <w:sz w:val="24"/>
                <w:szCs w:val="24"/>
                <w:highlight w:val="none"/>
              </w:rPr>
            </w:r>
            <w:r/>
          </w:p>
        </w:tc>
        <w:tc>
          <w:tcPr>
            <w:tcW w:w="1575" w:type="dxa"/>
            <w:vAlign w:val="center"/>
            <w:textDirection w:val="lrTb"/>
            <w:noWrap w:val="false"/>
          </w:tcPr>
          <w:p>
            <w:pPr>
              <w:pStyle w:val="676"/>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1455"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1872" w:type="dxa"/>
            <w:vAlign w:val="center"/>
            <w:textDirection w:val="lrTb"/>
            <w:noWrap w:val="false"/>
          </w:tcPr>
          <w:p>
            <w:pPr>
              <w:pStyle w:val="676"/>
              <w:jc w:val="center"/>
              <w:widowControl/>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67769600.00</w:t>
            </w:r>
            <w:r>
              <w:rPr>
                <w:rFonts w:ascii="宋体" w:hAnsi="宋体" w:cs="宋体"/>
                <w:b/>
                <w:bCs/>
                <w:color w:val="000000"/>
                <w:sz w:val="24"/>
                <w:szCs w:val="24"/>
                <w:highlight w:val="none"/>
              </w:rPr>
            </w:r>
            <w:r/>
          </w:p>
        </w:tc>
        <w:tc>
          <w:tcPr>
            <w:tcW w:w="1927" w:type="dxa"/>
            <w:vAlign w:val="center"/>
            <w:textDirection w:val="lrTb"/>
            <w:noWrap w:val="false"/>
          </w:tcPr>
          <w:p>
            <w:pPr>
              <w:pStyle w:val="676"/>
              <w:jc w:val="center"/>
              <w:widowControl/>
              <w:rPr>
                <w:rFonts w:hint="eastAsia" w:ascii="宋体" w:hAnsi="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67769600.00</w:t>
            </w:r>
            <w:r>
              <w:rPr>
                <w:rFonts w:hint="eastAsia" w:ascii="宋体" w:hAnsi="宋体" w:cs="宋体"/>
                <w:b/>
                <w:bCs/>
                <w:color w:val="000000"/>
                <w:sz w:val="24"/>
                <w:szCs w:val="24"/>
                <w:highlight w:val="none"/>
                <w:lang w:val="en-US" w:eastAsia="zh-CN" w:bidi="ar"/>
              </w:rPr>
            </w:r>
            <w:r/>
          </w:p>
        </w:tc>
      </w:tr>
    </w:tbl>
    <w:p>
      <w:pPr>
        <w:pStyle w:val="676"/>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四、标段划分及中标原则：</w:t>
      </w:r>
      <w:r>
        <w:rPr>
          <w:rFonts w:hint="eastAsia" w:ascii="宋体" w:hAnsi="宋体" w:cs="宋体"/>
          <w:color w:val="000000"/>
          <w:sz w:val="24"/>
          <w:highlight w:val="none"/>
          <w:lang w:val="en-US" w:eastAsia="zh-CN"/>
        </w:rPr>
      </w:r>
      <w:r/>
    </w:p>
    <w:p>
      <w:pPr>
        <w:pStyle w:val="676"/>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本轮2024年姑苏区环卫招标共分15个标段，其中2024年姑苏区道路、街巷新村保洁清扫（垃圾收运）项目（采购编号：JSZC-320508-SZJX-G2024-0043）标段6个，2024年姑苏区公共卫生间保洁项目（采购编号：JSZC-320508-SZCH-G2024-0047）标段6个，</w:t>
      </w:r>
      <w:r>
        <w:rPr>
          <w:rFonts w:hint="eastAsia" w:ascii="宋体" w:hAnsi="宋体" w:cs="宋体"/>
          <w:color w:val="000000"/>
          <w:sz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cs="宋体"/>
          <w:color w:val="000000"/>
          <w:sz w:val="24"/>
          <w:highlight w:val="none"/>
        </w:rPr>
        <w:t xml:space="preserve">项目（采购编号：JSZC-320508-SZSD-G2024-0029）标段3个；各投标人在</w:t>
      </w:r>
      <w:r>
        <w:rPr>
          <w:rFonts w:hint="eastAsia" w:ascii="宋体" w:hAnsi="宋体" w:eastAsia="宋体" w:cs="宋体"/>
          <w:color w:val="000000"/>
          <w:sz w:val="24"/>
          <w:highlight w:val="none"/>
        </w:rPr>
        <w:t xml:space="preserve">本轮2024年姑苏区环卫（15个标段）招标中累计中标标段不得超过1个</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本项目为</w:t>
      </w:r>
      <w:r>
        <w:rPr>
          <w:rFonts w:hint="eastAsia" w:ascii="宋体" w:hAnsi="宋体" w:eastAsia="宋体" w:cs="宋体"/>
          <w:color w:val="000000"/>
          <w:sz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eastAsia="宋体" w:cs="宋体"/>
          <w:color w:val="000000"/>
          <w:sz w:val="24"/>
          <w:highlight w:val="none"/>
          <w:lang w:val="en-US" w:eastAsia="zh-CN"/>
        </w:rPr>
        <w:t xml:space="preserve">项目采购招标，共分3个标段</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本项目报名时，投标人可以根据要求选择其中部分或全部标段进行投标。</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本次</w:t>
      </w:r>
      <w:r>
        <w:rPr>
          <w:rFonts w:hint="eastAsia" w:ascii="宋体" w:hAnsi="宋体" w:eastAsia="宋体" w:cs="宋体"/>
          <w:color w:val="000000"/>
          <w:sz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cs="宋体"/>
          <w:color w:val="000000"/>
          <w:sz w:val="24"/>
          <w:highlight w:val="none"/>
        </w:rPr>
        <w:t xml:space="preserve">的评标顺序由公证处组织在评标现场进行抽签确定。评标时依抽签顺序，按先评先中的原则，确定该标段中标单位。</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已在前期各标段评审中获得了采购文件规定的得标上限数的供应商，不进入其他标段的评审。</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在合同签订之前，若某标段因质疑、投诉等事项导致中标结果改变的，不影响其它任何标段的中标结果。</w:t>
      </w:r>
      <w:r>
        <w:rPr>
          <w:rFonts w:hint="eastAsia" w:ascii="宋体" w:hAnsi="宋体" w:cs="宋体"/>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五</w:t>
      </w: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p>
      <w:pPr>
        <w:pStyle w:val="676"/>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（一）服务范围：苏州市姑苏区范围内，分别为</w:t>
      </w:r>
      <w:r>
        <w:rPr>
          <w:rFonts w:hint="eastAsia" w:ascii="宋体" w:hAnsi="宋体" w:eastAsia="宋体" w:cs="宋体"/>
          <w:color w:val="000000"/>
          <w:sz w:val="24"/>
          <w:highlight w:val="none"/>
        </w:rPr>
        <w:t xml:space="preserve">古城片、城南片、城北片（详见附件《苏州市姑苏区河道保洁示意图》）。</w:t>
      </w:r>
      <w:r>
        <w:rPr>
          <w:rFonts w:hint="eastAsia" w:ascii="宋体" w:hAnsi="宋体" w:eastAsia="宋体" w:cs="宋体"/>
          <w:color w:val="000000"/>
          <w:sz w:val="24"/>
          <w:highlight w:val="none"/>
        </w:rPr>
      </w:r>
      <w:r/>
    </w:p>
    <w:p>
      <w:pPr>
        <w:pStyle w:val="676"/>
        <w:spacing w:line="360" w:lineRule="auto"/>
        <w:rPr>
          <w:rFonts w:hint="eastAsia" w:ascii="宋体" w:hAnsi="宋体" w:cs="宋体"/>
          <w:b/>
          <w:bCs/>
          <w:color w:val="000000"/>
          <w:sz w:val="24"/>
          <w:highlight w:val="none"/>
        </w:rPr>
      </w:pPr>
      <w:r>
        <w:rPr>
          <w:rFonts w:hint="eastAsia" w:ascii="宋体" w:hAnsi="宋体" w:eastAsia="宋体" w:cs="宋体"/>
          <w:color w:val="000000"/>
          <w:sz w:val="24"/>
          <w:highlight w:val="none"/>
        </w:rPr>
        <w:t xml:space="preserve">（二）服务内容：河道保洁及蓝藻打捞；水面垃圾等漂浮物打捞，河内水草绿萍、</w:t>
      </w:r>
      <w:r>
        <w:rPr>
          <w:rFonts w:hint="eastAsia" w:ascii="宋体" w:hAnsi="宋体" w:cs="宋体"/>
          <w:color w:val="000000"/>
          <w:sz w:val="24"/>
          <w:highlight w:val="none"/>
        </w:rPr>
        <w:t xml:space="preserve">边坡垃圾、桥洞桥墩垃圾等清理，驳岸杂树杂草杂物清理（含落入河内的各类树枝及杂</w:t>
      </w:r>
      <w:r>
        <w:rPr>
          <w:rFonts w:hint="eastAsia" w:ascii="宋体" w:hAnsi="宋体" w:eastAsia="宋体" w:cs="宋体"/>
          <w:color w:val="000000"/>
          <w:sz w:val="24"/>
          <w:highlight w:val="none"/>
        </w:rPr>
        <w:t xml:space="preserve">物等）、福寿螺清理；蓝藻打捞清</w:t>
      </w:r>
      <w:r>
        <w:rPr>
          <w:rFonts w:hint="eastAsia" w:ascii="宋体" w:hAnsi="宋体" w:cs="宋体"/>
          <w:color w:val="000000"/>
          <w:sz w:val="24"/>
          <w:highlight w:val="none"/>
        </w:rPr>
        <w:t xml:space="preserve">理、处置等工作；其他应急打捞任务。</w:t>
      </w:r>
      <w:r>
        <w:rPr>
          <w:rFonts w:hint="eastAsia" w:ascii="宋体" w:hAnsi="宋体" w:cs="宋体"/>
          <w:b/>
          <w:bCs/>
          <w:color w:val="000000"/>
          <w:sz w:val="24"/>
          <w:highlight w:val="none"/>
        </w:rPr>
      </w:r>
      <w:r/>
    </w:p>
    <w:p>
      <w:pPr>
        <w:pStyle w:val="676"/>
        <w:spacing w:line="360" w:lineRule="auto"/>
        <w:rPr>
          <w:rFonts w:ascii="宋体" w:hAnsi="宋体"/>
          <w:color w:val="000000"/>
          <w:sz w:val="24"/>
          <w:highlight w:val="none"/>
        </w:rPr>
        <w:outlineLvl w:val="1"/>
      </w:pPr>
      <w:r>
        <w:rPr>
          <w:rFonts w:hint="eastAsia" w:ascii="宋体" w:hAnsi="宋体"/>
          <w:color w:val="000000"/>
          <w:sz w:val="24"/>
          <w:highlight w:val="none"/>
        </w:rPr>
        <w:t xml:space="preserve">（三）服务要求：</w:t>
      </w:r>
      <w:r>
        <w:rPr>
          <w:rFonts w:ascii="宋体" w:hAnsi="宋体"/>
          <w:color w:val="000000"/>
          <w:sz w:val="24"/>
          <w:highlight w:val="none"/>
        </w:rPr>
      </w:r>
      <w:r/>
    </w:p>
    <w:p>
      <w:pPr>
        <w:pStyle w:val="676"/>
        <w:spacing w:line="360" w:lineRule="auto"/>
        <w:rPr>
          <w:rFonts w:hint="eastAsia" w:ascii="宋体" w:hAnsi="宋体" w:eastAsia="宋体" w:cs="Times New Roman"/>
          <w:color w:val="000000"/>
          <w:sz w:val="24"/>
          <w:highlight w:val="none"/>
        </w:rPr>
        <w:outlineLvl w:val="1"/>
      </w:pPr>
      <w:r>
        <w:rPr>
          <w:rFonts w:hint="eastAsia" w:ascii="宋体" w:hAnsi="宋体" w:eastAsia="宋体" w:cs="Times New Roman"/>
          <w:color w:val="000000"/>
          <w:sz w:val="24"/>
          <w:highlight w:val="none"/>
        </w:rPr>
        <w:t xml:space="preserve">1、河道保洁：</w:t>
      </w:r>
      <w:r>
        <w:rPr>
          <w:rFonts w:hint="eastAsia" w:ascii="宋体" w:hAnsi="宋体" w:eastAsia="宋体" w:cs="Times New Roman"/>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1.1作业时间：根据季节和昼夜长短变化，采用冬令时、夏令时</w:t>
      </w:r>
      <w:r>
        <w:rPr>
          <w:rFonts w:hint="eastAsia" w:ascii="宋体" w:hAnsi="宋体" w:eastAsia="宋体" w:cs="Times New Roman"/>
          <w:color w:val="000000"/>
          <w:sz w:val="24"/>
          <w:highlight w:val="none"/>
        </w:rPr>
        <w:t xml:space="preserve">【冬令时指每年11月至次年1月；夏令时指每年2月至10月；特殊情况采购单</w:t>
      </w:r>
      <w:r>
        <w:rPr>
          <w:rFonts w:hint="eastAsia" w:ascii="宋体" w:hAnsi="宋体"/>
          <w:color w:val="000000"/>
          <w:sz w:val="24"/>
          <w:highlight w:val="none"/>
        </w:rPr>
        <w:t xml:space="preserve">位另行通知】。</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2535"/>
        <w:gridCol w:w="2565"/>
        <w:gridCol w:w="2655"/>
      </w:tblGrid>
      <w:tr>
        <w:trPr/>
        <w:tc>
          <w:tcPr>
            <w:tcW w:w="966" w:type="dxa"/>
            <w:vAlign w:val="center"/>
            <w:textDirection w:val="lrTb"/>
            <w:noWrap w:val="false"/>
          </w:tcPr>
          <w:p>
            <w:pPr>
              <w:pStyle w:val="676"/>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分级分类管理</w:t>
            </w:r>
            <w:r>
              <w:rPr>
                <w:rFonts w:ascii="宋体" w:hAnsi="宋体"/>
                <w:bCs/>
                <w:color w:val="000000"/>
                <w:sz w:val="24"/>
                <w:szCs w:val="24"/>
                <w:highlight w:val="none"/>
              </w:rPr>
            </w:r>
            <w:r/>
          </w:p>
        </w:tc>
        <w:tc>
          <w:tcPr>
            <w:tcW w:w="2535" w:type="dxa"/>
            <w:vAlign w:val="center"/>
            <w:textDirection w:val="lrTb"/>
            <w:noWrap w:val="false"/>
          </w:tcPr>
          <w:p>
            <w:pPr>
              <w:pStyle w:val="676"/>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一级</w:t>
            </w:r>
            <w:r>
              <w:rPr>
                <w:rFonts w:ascii="宋体" w:hAnsi="宋体"/>
                <w:bCs/>
                <w:color w:val="000000"/>
                <w:sz w:val="24"/>
                <w:szCs w:val="24"/>
                <w:highlight w:val="none"/>
              </w:rPr>
            </w:r>
            <w:r/>
          </w:p>
        </w:tc>
        <w:tc>
          <w:tcPr>
            <w:tcW w:w="2565" w:type="dxa"/>
            <w:vAlign w:val="center"/>
            <w:textDirection w:val="lrTb"/>
            <w:noWrap w:val="false"/>
          </w:tcPr>
          <w:p>
            <w:pPr>
              <w:pStyle w:val="676"/>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二级</w:t>
            </w:r>
            <w:r>
              <w:rPr>
                <w:rFonts w:ascii="宋体" w:hAnsi="宋体"/>
                <w:bCs/>
                <w:color w:val="000000"/>
                <w:sz w:val="24"/>
                <w:szCs w:val="24"/>
                <w:highlight w:val="none"/>
              </w:rPr>
            </w:r>
            <w:r/>
          </w:p>
        </w:tc>
        <w:tc>
          <w:tcPr>
            <w:tcW w:w="2655" w:type="dxa"/>
            <w:vAlign w:val="center"/>
            <w:textDirection w:val="lrTb"/>
            <w:noWrap w:val="false"/>
          </w:tcPr>
          <w:p>
            <w:pPr>
              <w:pStyle w:val="676"/>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三级</w:t>
            </w:r>
            <w:r>
              <w:rPr>
                <w:rFonts w:ascii="宋体" w:hAnsi="宋体"/>
                <w:bCs/>
                <w:color w:val="000000"/>
                <w:sz w:val="24"/>
                <w:szCs w:val="24"/>
                <w:highlight w:val="none"/>
              </w:rPr>
            </w:r>
            <w:r/>
          </w:p>
        </w:tc>
      </w:tr>
      <w:tr>
        <w:trPr/>
        <w:tc>
          <w:tcPr>
            <w:tcW w:w="966" w:type="dxa"/>
            <w:vAlign w:val="center"/>
            <w:textDirection w:val="lrTb"/>
            <w:noWrap w:val="false"/>
          </w:tcPr>
          <w:p>
            <w:pPr>
              <w:pStyle w:val="676"/>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保洁 时间</w:t>
            </w:r>
            <w:r>
              <w:rPr>
                <w:rFonts w:ascii="宋体" w:hAnsi="宋体"/>
                <w:bCs/>
                <w:color w:val="000000"/>
                <w:sz w:val="24"/>
                <w:szCs w:val="24"/>
                <w:highlight w:val="none"/>
              </w:rPr>
            </w:r>
            <w:r/>
          </w:p>
        </w:tc>
        <w:tc>
          <w:tcPr>
            <w:tcW w:w="2535" w:type="dxa"/>
            <w:vAlign w:val="center"/>
            <w:textDirection w:val="lrTb"/>
            <w:noWrap w:val="false"/>
          </w:tcPr>
          <w:p>
            <w:pPr>
              <w:pStyle w:val="676"/>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夏令时：6:00-22:00</w:t>
            </w:r>
            <w:r>
              <w:rPr>
                <w:rFonts w:hint="eastAsia" w:ascii="宋体" w:hAnsi="宋体"/>
                <w:bCs/>
                <w:color w:val="000000"/>
                <w:sz w:val="24"/>
                <w:szCs w:val="24"/>
                <w:highlight w:val="none"/>
              </w:rPr>
            </w:r>
            <w:r/>
          </w:p>
          <w:p>
            <w:pPr>
              <w:pStyle w:val="676"/>
              <w:rPr>
                <w:rFonts w:ascii="宋体" w:hAnsi="宋体"/>
                <w:bCs/>
                <w:color w:val="000000"/>
                <w:sz w:val="24"/>
                <w:szCs w:val="24"/>
                <w:highlight w:val="none"/>
              </w:rPr>
            </w:pPr>
            <w:r>
              <w:rPr>
                <w:rFonts w:hint="eastAsia" w:ascii="宋体" w:hAnsi="宋体"/>
                <w:bCs/>
                <w:color w:val="000000"/>
                <w:sz w:val="24"/>
                <w:szCs w:val="24"/>
                <w:highlight w:val="none"/>
              </w:rPr>
              <w:t xml:space="preserve">冬令时：6：00-21：00</w:t>
            </w:r>
            <w:r>
              <w:rPr>
                <w:rFonts w:ascii="宋体" w:hAnsi="宋体"/>
                <w:bCs/>
                <w:color w:val="000000"/>
                <w:sz w:val="24"/>
                <w:szCs w:val="24"/>
                <w:highlight w:val="none"/>
              </w:rPr>
            </w:r>
            <w:r/>
          </w:p>
          <w:p>
            <w:pPr>
              <w:pStyle w:val="676"/>
              <w:rPr>
                <w:rFonts w:ascii="宋体" w:hAnsi="宋体"/>
                <w:bCs/>
                <w:color w:val="000000"/>
                <w:sz w:val="24"/>
                <w:szCs w:val="24"/>
                <w:highlight w:val="none"/>
              </w:rPr>
            </w:pPr>
            <w:r>
              <w:rPr>
                <w:rFonts w:hint="eastAsia" w:ascii="宋体" w:hAnsi="宋体"/>
                <w:bCs/>
                <w:color w:val="000000"/>
                <w:sz w:val="24"/>
                <w:szCs w:val="24"/>
                <w:highlight w:val="none"/>
              </w:rPr>
              <w:t xml:space="preserve">7:00前完成普扫</w:t>
            </w:r>
            <w:r>
              <w:rPr>
                <w:rFonts w:ascii="宋体" w:hAnsi="宋体"/>
                <w:bCs/>
                <w:color w:val="000000"/>
                <w:sz w:val="24"/>
                <w:szCs w:val="24"/>
                <w:highlight w:val="none"/>
              </w:rPr>
            </w:r>
            <w:r/>
          </w:p>
        </w:tc>
        <w:tc>
          <w:tcPr>
            <w:tcW w:w="2565" w:type="dxa"/>
            <w:vAlign w:val="center"/>
            <w:textDirection w:val="lrTb"/>
            <w:noWrap w:val="false"/>
          </w:tcPr>
          <w:p>
            <w:pPr>
              <w:pStyle w:val="676"/>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夏令时：6:00-19:00</w:t>
            </w:r>
            <w:r>
              <w:rPr>
                <w:rFonts w:hint="eastAsia" w:ascii="宋体" w:hAnsi="宋体"/>
                <w:bCs/>
                <w:color w:val="000000"/>
                <w:sz w:val="24"/>
                <w:szCs w:val="24"/>
                <w:highlight w:val="none"/>
              </w:rPr>
            </w:r>
            <w:r/>
          </w:p>
          <w:p>
            <w:pPr>
              <w:pStyle w:val="676"/>
              <w:rPr>
                <w:rFonts w:ascii="宋体" w:hAnsi="宋体"/>
                <w:bCs/>
                <w:color w:val="000000"/>
                <w:sz w:val="24"/>
                <w:szCs w:val="24"/>
                <w:highlight w:val="none"/>
              </w:rPr>
            </w:pPr>
            <w:r>
              <w:rPr>
                <w:rFonts w:hint="eastAsia" w:ascii="宋体" w:hAnsi="宋体"/>
                <w:bCs/>
                <w:color w:val="000000"/>
                <w:sz w:val="24"/>
                <w:szCs w:val="24"/>
                <w:highlight w:val="none"/>
              </w:rPr>
              <w:t xml:space="preserve">冬令时：6：00-18：00</w:t>
            </w:r>
            <w:r>
              <w:rPr>
                <w:rFonts w:ascii="宋体" w:hAnsi="宋体"/>
                <w:bCs/>
                <w:color w:val="000000"/>
                <w:sz w:val="24"/>
                <w:szCs w:val="24"/>
                <w:highlight w:val="none"/>
              </w:rPr>
            </w:r>
            <w:r/>
          </w:p>
          <w:p>
            <w:pPr>
              <w:pStyle w:val="676"/>
              <w:rPr>
                <w:rFonts w:ascii="宋体" w:hAnsi="宋体"/>
                <w:bCs/>
                <w:color w:val="000000"/>
                <w:sz w:val="24"/>
                <w:szCs w:val="24"/>
                <w:highlight w:val="none"/>
              </w:rPr>
            </w:pPr>
            <w:r>
              <w:rPr>
                <w:rFonts w:hint="eastAsia" w:ascii="宋体" w:hAnsi="宋体"/>
                <w:bCs/>
                <w:color w:val="000000"/>
                <w:sz w:val="24"/>
                <w:szCs w:val="24"/>
                <w:highlight w:val="none"/>
              </w:rPr>
              <w:t xml:space="preserve">7:00前完成普扫</w:t>
            </w:r>
            <w:r>
              <w:rPr>
                <w:rFonts w:ascii="宋体" w:hAnsi="宋体"/>
                <w:bCs/>
                <w:color w:val="000000"/>
                <w:sz w:val="24"/>
                <w:szCs w:val="24"/>
                <w:highlight w:val="none"/>
              </w:rPr>
            </w:r>
            <w:r/>
          </w:p>
        </w:tc>
        <w:tc>
          <w:tcPr>
            <w:tcW w:w="2655" w:type="dxa"/>
            <w:vAlign w:val="center"/>
            <w:textDirection w:val="lrTb"/>
            <w:noWrap w:val="false"/>
          </w:tcPr>
          <w:p>
            <w:pPr>
              <w:pStyle w:val="676"/>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夏令时：6:30-18:00</w:t>
            </w:r>
            <w:r>
              <w:rPr>
                <w:rFonts w:hint="eastAsia" w:ascii="宋体" w:hAnsi="宋体"/>
                <w:bCs/>
                <w:color w:val="000000"/>
                <w:sz w:val="24"/>
                <w:szCs w:val="24"/>
                <w:highlight w:val="none"/>
              </w:rPr>
            </w:r>
            <w:r/>
          </w:p>
          <w:p>
            <w:pPr>
              <w:pStyle w:val="676"/>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冬令时：6：30-17：00</w:t>
            </w:r>
            <w:r>
              <w:rPr>
                <w:rFonts w:hint="eastAsia" w:ascii="宋体" w:hAnsi="宋体"/>
                <w:bCs/>
                <w:color w:val="000000"/>
                <w:sz w:val="24"/>
                <w:szCs w:val="24"/>
                <w:highlight w:val="none"/>
              </w:rPr>
            </w:r>
            <w:r/>
          </w:p>
          <w:p>
            <w:pPr>
              <w:pStyle w:val="676"/>
              <w:rPr>
                <w:rFonts w:ascii="宋体" w:hAnsi="宋体"/>
                <w:bCs/>
                <w:color w:val="000000"/>
                <w:sz w:val="24"/>
                <w:szCs w:val="24"/>
                <w:highlight w:val="none"/>
              </w:rPr>
            </w:pPr>
            <w:r>
              <w:rPr>
                <w:rFonts w:hint="eastAsia" w:ascii="宋体" w:hAnsi="宋体"/>
                <w:bCs/>
                <w:color w:val="000000"/>
                <w:sz w:val="24"/>
                <w:szCs w:val="24"/>
                <w:highlight w:val="none"/>
              </w:rPr>
              <w:t xml:space="preserve">7:30前完成普扫</w:t>
            </w:r>
            <w:r>
              <w:rPr>
                <w:rFonts w:ascii="宋体" w:hAnsi="宋体"/>
                <w:bCs/>
                <w:color w:val="000000"/>
                <w:sz w:val="24"/>
                <w:szCs w:val="24"/>
                <w:highlight w:val="none"/>
              </w:rPr>
            </w:r>
            <w:r/>
          </w:p>
        </w:tc>
      </w:tr>
    </w:tbl>
    <w:p>
      <w:pPr>
        <w:pStyle w:val="67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1.2标段与标段交界处有泵闸的以泵闸为界，无泵闸的以河口线为界（标段保洁交界各延伸50米），若存在争议由采购单位认定保洁责任。</w:t>
      </w:r>
      <w:r>
        <w:rPr>
          <w:rFonts w:hint="eastAsia" w:ascii="宋体" w:hAnsi="宋体" w:cs="宋体"/>
          <w:color w:val="000000"/>
          <w:sz w:val="24"/>
          <w:szCs w:val="24"/>
          <w:highlight w:val="none"/>
        </w:rPr>
      </w:r>
      <w:r/>
    </w:p>
    <w:p>
      <w:pPr>
        <w:pStyle w:val="1003"/>
        <w:ind w:firstLine="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rPr>
        <w:t xml:space="preserve">1.3</w:t>
      </w:r>
      <w:r>
        <w:rPr>
          <w:rFonts w:hint="eastAsia" w:ascii="宋体" w:hAnsi="宋体" w:cs="宋体"/>
          <w:bCs/>
          <w:color w:val="000000"/>
          <w:sz w:val="24"/>
          <w:szCs w:val="24"/>
          <w:highlight w:val="none"/>
        </w:rPr>
        <w:t xml:space="preserve">作业人员统一着装，船只根据采购单位要求统一</w:t>
      </w:r>
      <w:r>
        <w:rPr>
          <w:rFonts w:hint="eastAsia" w:ascii="宋体" w:hAnsi="宋体" w:cs="宋体"/>
          <w:bCs/>
          <w:color w:val="000000"/>
          <w:sz w:val="24"/>
          <w:szCs w:val="24"/>
          <w:highlight w:val="none"/>
          <w:lang w:val="en-US"/>
        </w:rPr>
        <w:t xml:space="preserve">标识</w:t>
      </w:r>
      <w:r>
        <w:rPr>
          <w:rFonts w:hint="eastAsia" w:ascii="宋体" w:hAnsi="宋体" w:cs="宋体"/>
          <w:bCs/>
          <w:color w:val="000000"/>
          <w:sz w:val="24"/>
          <w:szCs w:val="24"/>
          <w:highlight w:val="none"/>
        </w:rPr>
        <w:t xml:space="preserve">标牌，船内整洁，船况良好。</w:t>
      </w:r>
      <w:r>
        <w:rPr>
          <w:rFonts w:hint="eastAsia" w:ascii="宋体" w:hAnsi="宋体" w:cs="宋体"/>
          <w:bCs/>
          <w:color w:val="000000"/>
          <w:sz w:val="24"/>
          <w:szCs w:val="24"/>
          <w:highlight w:val="none"/>
        </w:rPr>
      </w:r>
      <w:r/>
    </w:p>
    <w:p>
      <w:pPr>
        <w:pStyle w:val="676"/>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1.4做好人员安全作业培训，作业人员持证上岗；打捞船配备救生圈，作业人员配备救生衣；工作人员不得酒后等有其他安全隐患行为上船工作。</w:t>
      </w:r>
      <w:r>
        <w:rPr>
          <w:rFonts w:hint="eastAsia" w:ascii="宋体" w:hAnsi="宋体" w:cs="宋体"/>
          <w:bCs/>
          <w:color w:val="000000"/>
          <w:sz w:val="24"/>
          <w:szCs w:val="24"/>
          <w:highlight w:val="none"/>
        </w:rPr>
      </w:r>
      <w:r/>
    </w:p>
    <w:p>
      <w:pPr>
        <w:pStyle w:val="763"/>
        <w:ind w:left="0" w:firstLine="0"/>
        <w:spacing w:after="0"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1.5服从采购单位工作布置和统一调度，遇突击任务及重大活动时应无条件完成采购单位布置工作。</w:t>
      </w:r>
      <w:r>
        <w:rPr>
          <w:rFonts w:hint="eastAsia" w:ascii="宋体" w:hAnsi="宋体" w:cs="宋体"/>
          <w:color w:val="000000"/>
          <w:sz w:val="24"/>
          <w:szCs w:val="24"/>
          <w:highlight w:val="none"/>
        </w:rPr>
      </w:r>
      <w:r/>
    </w:p>
    <w:p>
      <w:pPr>
        <w:pStyle w:val="676"/>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2、蓝藻打捞：</w:t>
      </w:r>
      <w:r>
        <w:rPr>
          <w:rFonts w:ascii="宋体" w:hAnsi="宋体" w:cs="宋体"/>
          <w:b/>
          <w:bCs/>
          <w:color w:val="000000"/>
          <w:sz w:val="24"/>
          <w:highlight w:val="none"/>
        </w:rPr>
      </w:r>
      <w:r/>
    </w:p>
    <w:p>
      <w:pPr>
        <w:pStyle w:val="676"/>
        <w:spacing w:line="360" w:lineRule="auto"/>
        <w:rPr>
          <w:rFonts w:hint="eastAsia" w:ascii="宋体" w:hAnsi="宋体" w:cs="宋体"/>
          <w:bCs/>
          <w:color w:val="000000"/>
          <w:sz w:val="24"/>
          <w:szCs w:val="24"/>
          <w:highlight w:val="none"/>
        </w:rPr>
        <w:outlineLvl w:val="1"/>
      </w:pPr>
      <w:r>
        <w:rPr>
          <w:rFonts w:hint="eastAsia" w:ascii="宋体" w:hAnsi="宋体"/>
          <w:color w:val="000000"/>
          <w:sz w:val="24"/>
          <w:highlight w:val="none"/>
        </w:rPr>
        <w:t xml:space="preserve">2.1作业时间：作业时间与河道保洁一致</w:t>
      </w:r>
      <w:r>
        <w:rPr>
          <w:rFonts w:hint="eastAsia" w:ascii="宋体" w:hAnsi="宋体" w:cs="宋体"/>
          <w:bCs/>
          <w:color w:val="000000"/>
          <w:sz w:val="24"/>
          <w:szCs w:val="24"/>
          <w:highlight w:val="none"/>
        </w:rPr>
        <w:t xml:space="preserve">【做好提前或延时打捞准备，特殊情况服从采购单位调令】。</w:t>
      </w:r>
      <w:r>
        <w:rPr>
          <w:rFonts w:hint="eastAsia" w:ascii="宋体" w:hAnsi="宋体" w:cs="宋体"/>
          <w:bCs/>
          <w:color w:val="000000"/>
          <w:sz w:val="24"/>
          <w:szCs w:val="24"/>
          <w:highlight w:val="none"/>
        </w:rPr>
      </w:r>
      <w:r/>
    </w:p>
    <w:p>
      <w:pPr>
        <w:pStyle w:val="676"/>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2.2</w:t>
      </w:r>
      <w:r>
        <w:rPr>
          <w:rFonts w:hint="eastAsia" w:ascii="宋体" w:hAnsi="宋体"/>
          <w:bCs/>
          <w:color w:val="000000"/>
          <w:sz w:val="24"/>
          <w:highlight w:val="none"/>
        </w:rPr>
        <w:t xml:space="preserve">无特殊情况，打捞船只定点作业，确保蓝藻日产日清；为保证水面整洁，蓝藻打捞区域内树叶及垃圾须一并打捞和清运；船只需配备必要的设备（包括但不限于垃圾收集容器等）。</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2.3</w:t>
      </w:r>
      <w:r>
        <w:rPr>
          <w:rFonts w:hint="eastAsia" w:ascii="宋体" w:hAnsi="宋体"/>
          <w:bCs/>
          <w:color w:val="000000"/>
          <w:sz w:val="24"/>
          <w:highlight w:val="none"/>
        </w:rPr>
        <w:t xml:space="preserve">蓝藻处置设备位于老运河（城北标段负责）、茅山塘（古城区片段负责），投标单位需按中标标段区域内负责蓝藻处置设备运营、藻泥运输、处理（具体根据采购单位移交的设备为准），须及时处置藻水。</w:t>
      </w:r>
      <w:r>
        <w:rPr>
          <w:rFonts w:hint="eastAsia" w:ascii="宋体" w:hAnsi="宋体"/>
          <w:bCs/>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t xml:space="preserve">2.4做好人员安全作业培训，作业人员持证上岗；打捞船配备救生圈，作业人员配备救生衣；工作人员不得酒后等有其他安全隐患的行为上船工作；</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t xml:space="preserve">2.5服从采购单位工作布置和统一调度，遇突击任务及重大活动时应无条件完成采购单位布置工作。</w:t>
      </w:r>
      <w:r>
        <w:rPr>
          <w:rFonts w:hint="eastAsia" w:ascii="宋体" w:hAnsi="宋体"/>
          <w:color w:val="000000"/>
          <w:sz w:val="24"/>
          <w:highlight w:val="none"/>
        </w:rPr>
      </w:r>
      <w:r/>
    </w:p>
    <w:p>
      <w:pPr>
        <w:pStyle w:val="67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3、垃圾清运：</w:t>
      </w:r>
      <w:r>
        <w:rPr>
          <w:rFonts w:hint="eastAsia" w:ascii="宋体" w:hAnsi="宋体" w:cs="宋体"/>
          <w:b/>
          <w:bCs/>
          <w:color w:val="000000"/>
          <w:sz w:val="24"/>
          <w:highlight w:val="none"/>
        </w:rPr>
      </w:r>
      <w:r/>
    </w:p>
    <w:p>
      <w:pPr>
        <w:pStyle w:val="676"/>
        <w:spacing w:line="360" w:lineRule="auto"/>
        <w:rPr>
          <w:rFonts w:hint="eastAsia" w:ascii="宋体" w:hAnsi="宋体" w:cs="宋体"/>
          <w:b/>
          <w:bCs/>
          <w:color w:val="000000"/>
          <w:sz w:val="24"/>
          <w:highlight w:val="none"/>
        </w:rPr>
      </w:pPr>
      <w:r>
        <w:rPr>
          <w:rFonts w:hint="eastAsia" w:ascii="宋体" w:hAnsi="宋体"/>
          <w:color w:val="000000"/>
          <w:sz w:val="24"/>
          <w:highlight w:val="none"/>
        </w:rPr>
        <w:t xml:space="preserve">3.1河道垃圾需放置在固定垃圾上岸点，并做好垃圾分类处置及上岸点清洁工作，确保周边环境整洁、无投诉。</w:t>
      </w:r>
      <w:r>
        <w:rPr>
          <w:rFonts w:hint="eastAsia" w:ascii="宋体" w:hAnsi="宋体" w:cs="宋体"/>
          <w:b/>
          <w:bCs/>
          <w:color w:val="000000"/>
          <w:sz w:val="24"/>
          <w:highlight w:val="none"/>
        </w:rPr>
      </w:r>
      <w:r/>
    </w:p>
    <w:p>
      <w:pPr>
        <w:pStyle w:val="676"/>
        <w:spacing w:line="360" w:lineRule="auto"/>
        <w:rPr>
          <w:rFonts w:ascii="宋体" w:hAnsi="宋体"/>
          <w:color w:val="000000"/>
          <w:sz w:val="24"/>
          <w:highlight w:val="none"/>
        </w:rPr>
        <w:outlineLvl w:val="1"/>
      </w:pPr>
      <w:r>
        <w:rPr>
          <w:rFonts w:hint="eastAsia" w:ascii="宋体" w:hAnsi="宋体"/>
          <w:color w:val="000000"/>
          <w:sz w:val="24"/>
          <w:highlight w:val="none"/>
        </w:rPr>
        <w:t xml:space="preserve">3.2河道垃圾收集日产日清；河道垃圾上岸后，需在1小时之内分类拖运至垃圾中转站；保洁河道需至少每日二次收集垃圾（第一次收集时间：8:00-9:00，第二次收集：14:00-15:00；具体时间可按采购单位要求进行调整）。</w:t>
      </w:r>
      <w:r>
        <w:rPr>
          <w:rFonts w:ascii="宋体" w:hAnsi="宋体"/>
          <w:color w:val="000000"/>
          <w:sz w:val="24"/>
          <w:highlight w:val="none"/>
        </w:rPr>
      </w:r>
      <w:r/>
    </w:p>
    <w:p>
      <w:pPr>
        <w:pStyle w:val="676"/>
        <w:spacing w:line="360" w:lineRule="auto"/>
        <w:rPr>
          <w:rFonts w:ascii="宋体" w:hAnsi="宋体"/>
          <w:color w:val="000000"/>
          <w:sz w:val="24"/>
          <w:highlight w:val="none"/>
        </w:rPr>
        <w:outlineLvl w:val="1"/>
      </w:pPr>
      <w:r>
        <w:rPr>
          <w:rFonts w:hint="eastAsia" w:ascii="宋体" w:hAnsi="宋体"/>
          <w:color w:val="000000"/>
          <w:sz w:val="24"/>
          <w:highlight w:val="none"/>
        </w:rPr>
        <w:t xml:space="preserve">3.3服从采购单位对河道垃圾收运的应急保障工作。</w:t>
      </w:r>
      <w:r>
        <w:rPr>
          <w:rFonts w:ascii="宋体" w:hAnsi="宋体"/>
          <w:color w:val="000000"/>
          <w:sz w:val="24"/>
          <w:highlight w:val="none"/>
        </w:rPr>
      </w:r>
      <w:r/>
    </w:p>
    <w:p>
      <w:pPr>
        <w:pStyle w:val="676"/>
        <w:numPr>
          <w:ilvl w:val="0"/>
          <w:numId w:val="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人员配备及要求：具体岗位、明细如下（</w:t>
      </w:r>
      <w:r>
        <w:rPr>
          <w:rFonts w:hint="eastAsia" w:ascii="宋体" w:hAnsi="宋体"/>
          <w:color w:val="000000"/>
          <w:sz w:val="24"/>
          <w:highlight w:val="none"/>
        </w:rPr>
        <w:t xml:space="preserve">需配胸卡（电子工作证））</w:t>
      </w:r>
      <w:r>
        <w:rPr>
          <w:rFonts w:hint="eastAsia" w:ascii="宋体" w:hAnsi="宋体" w:cs="宋体"/>
          <w:color w:val="000000"/>
          <w:sz w:val="24"/>
          <w:highlight w:val="none"/>
        </w:rPr>
      </w:r>
      <w:r/>
    </w:p>
    <w:tbl>
      <w:tblPr>
        <w:tblW w:w="87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036"/>
        <w:gridCol w:w="771"/>
        <w:gridCol w:w="1030"/>
        <w:gridCol w:w="1096"/>
        <w:gridCol w:w="1238"/>
        <w:gridCol w:w="992"/>
        <w:gridCol w:w="1169"/>
      </w:tblGrid>
      <w:tr>
        <w:trPr>
          <w:trHeight w:val="363"/>
        </w:trPr>
        <w:tc>
          <w:tcPr>
            <w:tcW w:w="1402"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标段</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r>
            <w:r/>
          </w:p>
        </w:tc>
        <w:tc>
          <w:tcPr>
            <w:tcW w:w="1036" w:type="dxa"/>
            <w:vAlign w:val="center"/>
            <w:textDirection w:val="lrTb"/>
            <w:noWrap w:val="false"/>
          </w:tcPr>
          <w:p>
            <w:pPr>
              <w:pStyle w:val="676"/>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区域</w:t>
            </w:r>
            <w:r>
              <w:rPr>
                <w:rFonts w:hint="eastAsia" w:ascii="宋体" w:hAnsi="宋体" w:eastAsia="宋体" w:cs="宋体"/>
                <w:color w:val="000000"/>
                <w:sz w:val="24"/>
                <w:szCs w:val="24"/>
                <w:highlight w:val="none"/>
                <w:lang w:eastAsia="zh-CN"/>
              </w:rPr>
            </w:r>
            <w:r/>
          </w:p>
        </w:tc>
        <w:tc>
          <w:tcPr>
            <w:tcW w:w="771"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rFonts w:ascii="宋体" w:hAnsi="宋体" w:cs="宋体"/>
                <w:color w:val="000000"/>
                <w:sz w:val="24"/>
                <w:szCs w:val="24"/>
                <w:highlight w:val="none"/>
              </w:rPr>
            </w:r>
            <w:r/>
          </w:p>
        </w:tc>
        <w:tc>
          <w:tcPr>
            <w:tcW w:w="1030"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业务  管理员</w:t>
            </w:r>
            <w:r>
              <w:rPr>
                <w:rFonts w:hint="eastAsia" w:ascii="宋体" w:hAnsi="宋体" w:cs="宋体"/>
                <w:color w:val="000000"/>
                <w:sz w:val="24"/>
                <w:szCs w:val="24"/>
                <w:highlight w:val="none"/>
              </w:rPr>
            </w:r>
            <w:r/>
          </w:p>
        </w:tc>
        <w:tc>
          <w:tcPr>
            <w:tcW w:w="1096" w:type="dxa"/>
            <w:vAlign w:val="center"/>
            <w:textDirection w:val="lrTb"/>
            <w:noWrap w:val="false"/>
          </w:tcPr>
          <w:p>
            <w:pPr>
              <w:pStyle w:val="676"/>
              <w:jc w:val="center"/>
              <w:rPr>
                <w:rFonts w:ascii="宋体" w:hAnsi="宋体" w:cs="宋体"/>
                <w:color w:val="000000"/>
                <w:sz w:val="24"/>
                <w:szCs w:val="24"/>
                <w:highlight w:val="none"/>
              </w:rPr>
            </w:pPr>
            <w:r>
              <w:rPr>
                <w:rFonts w:ascii="宋体" w:hAnsi="宋体" w:cs="宋体"/>
                <w:color w:val="000000"/>
                <w:sz w:val="24"/>
                <w:szCs w:val="24"/>
                <w:highlight w:val="none"/>
              </w:rPr>
              <w:t xml:space="preserve">安全</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管理员</w:t>
            </w:r>
            <w:r>
              <w:rPr>
                <w:rFonts w:ascii="宋体" w:hAnsi="宋体" w:cs="宋体"/>
                <w:color w:val="000000"/>
                <w:sz w:val="24"/>
                <w:szCs w:val="24"/>
                <w:highlight w:val="none"/>
              </w:rPr>
            </w:r>
            <w:r/>
          </w:p>
        </w:tc>
        <w:tc>
          <w:tcPr>
            <w:tcW w:w="1238"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保洁船    养护员</w:t>
            </w:r>
            <w:r>
              <w:rPr>
                <w:rFonts w:ascii="宋体" w:hAnsi="宋体" w:cs="宋体"/>
                <w:color w:val="000000"/>
                <w:sz w:val="24"/>
                <w:szCs w:val="24"/>
                <w:highlight w:val="none"/>
              </w:rPr>
            </w:r>
            <w:r/>
          </w:p>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（在岗）</w:t>
            </w:r>
            <w:r>
              <w:rPr>
                <w:rFonts w:ascii="宋体" w:hAnsi="宋体" w:cs="宋体"/>
                <w:color w:val="000000"/>
                <w:sz w:val="24"/>
                <w:szCs w:val="24"/>
                <w:highlight w:val="none"/>
              </w:rPr>
            </w:r>
            <w:r/>
          </w:p>
        </w:tc>
        <w:tc>
          <w:tcPr>
            <w:tcW w:w="992"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信息化</w:t>
            </w:r>
            <w:r>
              <w:rPr>
                <w:rFonts w:ascii="宋体" w:hAnsi="宋体" w:cs="宋体"/>
                <w:color w:val="000000"/>
                <w:sz w:val="24"/>
                <w:szCs w:val="24"/>
                <w:highlight w:val="none"/>
              </w:rPr>
              <w:t xml:space="preserve">管理员</w:t>
            </w:r>
            <w:r>
              <w:rPr>
                <w:rFonts w:ascii="宋体" w:hAnsi="宋体" w:cs="宋体"/>
                <w:color w:val="000000"/>
                <w:sz w:val="24"/>
                <w:szCs w:val="24"/>
                <w:highlight w:val="none"/>
              </w:rPr>
            </w:r>
            <w:r/>
          </w:p>
        </w:tc>
        <w:tc>
          <w:tcPr>
            <w:tcW w:w="1169"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（保洁员）当班    岗位数</w:t>
            </w:r>
            <w:r>
              <w:rPr>
                <w:rFonts w:hint="eastAsia" w:ascii="宋体" w:hAnsi="宋体" w:cs="宋体"/>
                <w:color w:val="000000"/>
                <w:sz w:val="24"/>
                <w:szCs w:val="24"/>
                <w:highlight w:val="none"/>
              </w:rPr>
            </w:r>
            <w:r/>
          </w:p>
        </w:tc>
      </w:tr>
      <w:tr>
        <w:trPr>
          <w:trHeight w:val="363"/>
        </w:trPr>
        <w:tc>
          <w:tcPr>
            <w:tcW w:w="1402"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（河道一）</w:t>
            </w:r>
            <w:r>
              <w:rPr>
                <w:rFonts w:hint="eastAsia" w:ascii="宋体" w:hAnsi="宋体" w:cs="宋体"/>
                <w:color w:val="000000"/>
                <w:sz w:val="24"/>
                <w:szCs w:val="24"/>
                <w:highlight w:val="none"/>
              </w:rPr>
            </w:r>
            <w:r/>
          </w:p>
        </w:tc>
        <w:tc>
          <w:tcPr>
            <w:tcW w:w="103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ascii="宋体" w:hAnsi="宋体" w:cs="宋体"/>
                <w:color w:val="000000"/>
                <w:sz w:val="24"/>
                <w:szCs w:val="24"/>
                <w:highlight w:val="none"/>
              </w:rPr>
            </w:r>
            <w:r/>
          </w:p>
        </w:tc>
        <w:tc>
          <w:tcPr>
            <w:tcW w:w="771"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030" w:type="dxa"/>
            <w:vAlign w:val="center"/>
            <w:textDirection w:val="lrTb"/>
            <w:noWrap w:val="false"/>
          </w:tcPr>
          <w:p>
            <w:pPr>
              <w:pStyle w:val="676"/>
              <w:jc w:val="center"/>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09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238"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992"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69"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363"/>
        </w:trPr>
        <w:tc>
          <w:tcPr>
            <w:tcW w:w="1402"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（河道二）</w:t>
            </w:r>
            <w:r>
              <w:rPr>
                <w:rFonts w:hint="eastAsia" w:ascii="宋体" w:hAnsi="宋体" w:cs="宋体"/>
                <w:color w:val="000000"/>
                <w:sz w:val="24"/>
                <w:szCs w:val="24"/>
                <w:highlight w:val="none"/>
              </w:rPr>
            </w:r>
            <w:r/>
          </w:p>
        </w:tc>
        <w:tc>
          <w:tcPr>
            <w:tcW w:w="103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ascii="宋体" w:hAnsi="宋体" w:cs="宋体"/>
                <w:color w:val="000000"/>
                <w:sz w:val="24"/>
                <w:szCs w:val="24"/>
                <w:highlight w:val="none"/>
              </w:rPr>
            </w:r>
            <w:r/>
          </w:p>
        </w:tc>
        <w:tc>
          <w:tcPr>
            <w:tcW w:w="771"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030" w:type="dxa"/>
            <w:vAlign w:val="center"/>
            <w:textDirection w:val="lrTb"/>
            <w:noWrap w:val="false"/>
          </w:tcPr>
          <w:p>
            <w:pPr>
              <w:pStyle w:val="676"/>
              <w:jc w:val="center"/>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09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238"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992"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69"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112</w:t>
            </w:r>
            <w:r>
              <w:rPr>
                <w:rFonts w:ascii="宋体" w:hAnsi="宋体" w:cs="宋体"/>
                <w:color w:val="000000"/>
                <w:sz w:val="24"/>
                <w:szCs w:val="24"/>
                <w:highlight w:val="none"/>
              </w:rPr>
            </w:r>
            <w:r/>
          </w:p>
        </w:tc>
      </w:tr>
      <w:tr>
        <w:trPr>
          <w:trHeight w:val="363"/>
        </w:trPr>
        <w:tc>
          <w:tcPr>
            <w:tcW w:w="1402"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第三标段</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（河道三）</w:t>
            </w:r>
            <w:r>
              <w:rPr>
                <w:rFonts w:hint="eastAsia" w:ascii="宋体" w:hAnsi="宋体" w:cs="宋体"/>
                <w:color w:val="000000"/>
                <w:sz w:val="24"/>
                <w:szCs w:val="24"/>
                <w:highlight w:val="none"/>
              </w:rPr>
            </w:r>
            <w:r/>
          </w:p>
        </w:tc>
        <w:tc>
          <w:tcPr>
            <w:tcW w:w="103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ascii="宋体" w:hAnsi="宋体" w:cs="宋体"/>
                <w:color w:val="000000"/>
                <w:sz w:val="24"/>
                <w:szCs w:val="24"/>
                <w:highlight w:val="none"/>
              </w:rPr>
            </w:r>
            <w:r/>
          </w:p>
        </w:tc>
        <w:tc>
          <w:tcPr>
            <w:tcW w:w="771"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030" w:type="dxa"/>
            <w:vAlign w:val="center"/>
            <w:textDirection w:val="lrTb"/>
            <w:noWrap w:val="false"/>
          </w:tcPr>
          <w:p>
            <w:pPr>
              <w:pStyle w:val="676"/>
              <w:jc w:val="center"/>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09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238"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992"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69"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106</w:t>
            </w:r>
            <w:r>
              <w:rPr>
                <w:rFonts w:ascii="宋体" w:hAnsi="宋体" w:cs="宋体"/>
                <w:color w:val="000000"/>
                <w:sz w:val="24"/>
                <w:szCs w:val="24"/>
                <w:highlight w:val="none"/>
              </w:rPr>
            </w:r>
            <w:r/>
          </w:p>
        </w:tc>
      </w:tr>
      <w:tr>
        <w:trPr>
          <w:trHeight w:val="363"/>
        </w:trPr>
        <w:tc>
          <w:tcPr>
            <w:gridSpan w:val="2"/>
            <w:tcW w:w="2438"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ascii="宋体" w:hAnsi="宋体" w:cs="宋体"/>
                <w:color w:val="000000"/>
                <w:sz w:val="24"/>
                <w:szCs w:val="24"/>
                <w:highlight w:val="none"/>
              </w:rPr>
            </w:r>
            <w:r/>
          </w:p>
        </w:tc>
        <w:tc>
          <w:tcPr>
            <w:tcW w:w="771"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030" w:type="dxa"/>
            <w:vAlign w:val="center"/>
            <w:textDirection w:val="lrTb"/>
            <w:noWrap w:val="false"/>
          </w:tcPr>
          <w:p>
            <w:pPr>
              <w:pStyle w:val="676"/>
              <w:jc w:val="center"/>
              <w:rPr>
                <w:rFonts w:ascii="宋体" w:hAnsi="宋体" w:cs="宋体"/>
                <w:color w:val="000000"/>
                <w:sz w:val="24"/>
                <w:szCs w:val="24"/>
                <w:highlight w:val="none"/>
              </w:rPr>
            </w:pPr>
            <w:r>
              <w:rPr>
                <w:rFonts w:ascii="宋体" w:hAnsi="宋体" w:cs="宋体"/>
                <w:color w:val="000000"/>
                <w:sz w:val="24"/>
                <w:szCs w:val="24"/>
                <w:highlight w:val="none"/>
              </w:rPr>
              <w:t xml:space="preserve">21</w:t>
            </w:r>
            <w:r>
              <w:rPr>
                <w:rFonts w:ascii="宋体" w:hAnsi="宋体" w:cs="宋体"/>
                <w:color w:val="000000"/>
                <w:sz w:val="24"/>
                <w:szCs w:val="24"/>
                <w:highlight w:val="none"/>
              </w:rPr>
            </w:r>
            <w:r/>
          </w:p>
        </w:tc>
        <w:tc>
          <w:tcPr>
            <w:tcW w:w="1096"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238"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992"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169" w:type="dxa"/>
            <w:vAlign w:val="center"/>
            <w:textDirection w:val="lrTb"/>
            <w:noWrap w:val="false"/>
          </w:tcPr>
          <w:p>
            <w:pPr>
              <w:pStyle w:val="67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340</w:t>
            </w:r>
            <w:r>
              <w:rPr>
                <w:rFonts w:ascii="宋体" w:hAnsi="宋体" w:cs="宋体"/>
                <w:color w:val="000000"/>
                <w:sz w:val="24"/>
                <w:szCs w:val="24"/>
                <w:highlight w:val="none"/>
              </w:rPr>
            </w:r>
            <w:r/>
          </w:p>
        </w:tc>
      </w:tr>
    </w:tbl>
    <w:p>
      <w:pPr>
        <w:pStyle w:val="676"/>
        <w:spacing w:line="360" w:lineRule="auto"/>
        <w:rPr>
          <w:rFonts w:hint="eastAsia" w:ascii="宋体" w:hAnsi="宋体"/>
          <w:color w:val="000000"/>
          <w:sz w:val="24"/>
          <w:highlight w:val="none"/>
        </w:rPr>
      </w:pPr>
      <w:r>
        <w:rPr>
          <w:rFonts w:hint="eastAsia" w:ascii="宋体" w:hAnsi="宋体"/>
          <w:color w:val="000000"/>
          <w:sz w:val="24"/>
          <w:highlight w:val="none"/>
        </w:rPr>
        <w:t xml:space="preserve">注：1）上表中列明的人员、设备数量为本项目最低配置要求；自备船只配置符合标段河道保洁质量需求，分布合理；各类工具、劳保用品发放到位，相关设备保管、运行良好，不存在安全隐患；投标单位需在不降低服务要求前提下，科学合理安排人员配置数量及方式；合理的人员配置需在合同签订生效后30天内完成；如未在规定时间内配置完成，采购单位有权终止合同。</w:t>
      </w:r>
      <w:r>
        <w:rPr>
          <w:rFonts w:hint="eastAsia" w:ascii="宋体" w:hAnsi="宋体"/>
          <w:color w:val="000000"/>
          <w:sz w:val="24"/>
          <w:highlight w:val="none"/>
        </w:rPr>
      </w:r>
      <w:r/>
    </w:p>
    <w:p>
      <w:pPr>
        <w:pStyle w:val="676"/>
        <w:ind w:firstLine="480"/>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2）钢船和木船每船配备不少于2名保</w:t>
      </w:r>
      <w:r>
        <w:rPr>
          <w:rFonts w:hint="eastAsia" w:ascii="宋体" w:hAnsi="宋体" w:eastAsia="宋体" w:cs="Times New Roman"/>
          <w:color w:val="000000"/>
          <w:sz w:val="24"/>
          <w:highlight w:val="none"/>
        </w:rPr>
        <w:t xml:space="preserve">洁人员；无人船每船配备不少于</w:t>
      </w:r>
      <w:r>
        <w:rPr>
          <w:rFonts w:hint="eastAsia" w:ascii="宋体" w:hAnsi="宋体"/>
          <w:color w:val="000000"/>
          <w:sz w:val="24"/>
          <w:highlight w:val="none"/>
        </w:rPr>
        <w:t xml:space="preserve">1名安全操控人员。</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s="宋体"/>
          <w:b/>
          <w:bCs/>
          <w:color w:val="000000"/>
          <w:sz w:val="24"/>
          <w:highlight w:val="none"/>
        </w:rPr>
        <w:t xml:space="preserve">  </w:t>
      </w:r>
      <w:r>
        <w:rPr>
          <w:rFonts w:hint="eastAsia" w:ascii="宋体" w:hAnsi="宋体" w:cs="宋体"/>
          <w:b w:val="0"/>
          <w:bCs w:val="0"/>
          <w:color w:val="000000"/>
          <w:sz w:val="24"/>
          <w:highlight w:val="none"/>
        </w:rPr>
        <w:t xml:space="preserve">  3）</w:t>
      </w:r>
      <w:r>
        <w:rPr>
          <w:rFonts w:hint="eastAsia" w:ascii="宋体" w:hAnsi="宋体"/>
          <w:color w:val="000000"/>
          <w:sz w:val="24"/>
          <w:highlight w:val="none"/>
        </w:rPr>
        <w:t xml:space="preserve">投标文件中需提供上述对应人员学历证明、身份证明及投标单位为其缴纳最新一期社保证明复印件，未提供或提供不完整视为未实质性响应，作无效投标处理。</w:t>
      </w:r>
      <w:r>
        <w:rPr>
          <w:rFonts w:hint="eastAsia" w:ascii="宋体" w:hAnsi="宋体"/>
          <w:color w:val="000000"/>
          <w:sz w:val="24"/>
          <w:highlight w:val="none"/>
        </w:rPr>
      </w:r>
      <w:r/>
    </w:p>
    <w:p>
      <w:pPr>
        <w:pStyle w:val="67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4）项目组人员专用原则：</w:t>
      </w:r>
      <w:r>
        <w:rPr>
          <w:rFonts w:hint="eastAsia" w:ascii="宋体" w:hAnsi="宋体"/>
          <w:bCs/>
          <w:color w:val="000000"/>
          <w:sz w:val="24"/>
          <w:szCs w:val="24"/>
          <w:highlight w:val="none"/>
        </w:rPr>
      </w:r>
      <w:r/>
    </w:p>
    <w:p>
      <w:pPr>
        <w:pStyle w:val="676"/>
        <w:numPr>
          <w:ilvl w:val="0"/>
          <w:numId w:val="5"/>
        </w:num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项目组人员必须专门服务于本项目，不得用于其他项目中，且原则上不得更换；项目组人员均应为非变更后无在养项目，或是变更后无在养项目（必须是原合同养护期已满）。</w:t>
      </w:r>
      <w:r>
        <w:rPr>
          <w:rFonts w:hint="eastAsia" w:ascii="宋体" w:hAnsi="宋体" w:cs="宋体"/>
          <w:color w:val="000000"/>
          <w:sz w:val="24"/>
          <w:szCs w:val="24"/>
          <w:highlight w:val="none"/>
        </w:rPr>
      </w:r>
      <w:r/>
    </w:p>
    <w:p>
      <w:pPr>
        <w:pStyle w:val="676"/>
        <w:numPr>
          <w:ilvl w:val="0"/>
          <w:numId w:val="5"/>
        </w:num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中标后，项目组人员未按投标承诺到位或中标单位未经采购单位批准私自更换的，一经发现，给予经济处罚10万元/人/次，同时中标单位仍应按投标承诺将人员配备到位。</w:t>
      </w:r>
      <w:r>
        <w:rPr>
          <w:rFonts w:hint="eastAsia" w:ascii="宋体" w:hAnsi="宋体" w:cs="宋体"/>
          <w:color w:val="000000"/>
          <w:sz w:val="24"/>
          <w:szCs w:val="24"/>
          <w:highlight w:val="none"/>
        </w:rPr>
      </w:r>
      <w:r/>
    </w:p>
    <w:p>
      <w:pPr>
        <w:pStyle w:val="676"/>
        <w:numPr>
          <w:ilvl w:val="0"/>
          <w:numId w:val="5"/>
        </w:num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中标单位如需更换项目组人员，应向采购单位提出书面申请，经采购单位批准后方可进行更换，所更换人员资格不得低于其投标文件承诺。</w:t>
      </w:r>
      <w:r>
        <w:rPr>
          <w:rFonts w:hint="eastAsia" w:ascii="宋体" w:hAnsi="宋体" w:cs="宋体"/>
          <w:color w:val="000000"/>
          <w:sz w:val="24"/>
          <w:szCs w:val="24"/>
          <w:highlight w:val="none"/>
        </w:rPr>
      </w:r>
      <w:r/>
    </w:p>
    <w:p>
      <w:pPr>
        <w:pStyle w:val="676"/>
        <w:numPr>
          <w:ilvl w:val="0"/>
          <w:numId w:val="5"/>
        </w:num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中标后，由于项目组人员现场管理工作不到位，或无法起到应有的作用，视为不称职，采购单位有权要求中标单位更换项目组人员，且所更换人员不得低于其投标文件承诺。</w:t>
      </w:r>
      <w:r>
        <w:rPr>
          <w:rFonts w:hint="eastAsia" w:ascii="宋体" w:hAnsi="宋体" w:cs="宋体"/>
          <w:color w:val="000000"/>
          <w:sz w:val="24"/>
          <w:szCs w:val="24"/>
          <w:highlight w:val="none"/>
        </w:rPr>
      </w:r>
      <w:r/>
    </w:p>
    <w:p>
      <w:pPr>
        <w:pStyle w:val="676"/>
        <w:numPr>
          <w:ilvl w:val="0"/>
          <w:numId w:val="5"/>
        </w:numPr>
        <w:ind w:left="0" w:firstLine="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中标单位因不称职被更换项目组人员后，更换人员仍存在现场管理工作不到位，或无法起到应有的作用均视作中标单位违约，采购单位将向中标单位收取违约金，项目经理5万元/人/次，项目组其他人员1万元/人/次。</w:t>
      </w:r>
      <w:r>
        <w:rPr>
          <w:rFonts w:hint="eastAsia" w:ascii="宋体" w:hAnsi="宋体" w:cs="宋体"/>
          <w:color w:val="000000"/>
          <w:sz w:val="24"/>
          <w:szCs w:val="24"/>
          <w:highlight w:val="none"/>
          <w:lang w:val="en-US" w:eastAsia="zh-CN"/>
        </w:rPr>
        <w:t xml:space="preserve">因工作不称职更换的项目组人员，不得在本轮2024年姑苏区环卫项目中再次使用。</w:t>
      </w:r>
      <w:r>
        <w:rPr>
          <w:rFonts w:hint="eastAsia" w:ascii="宋体" w:hAnsi="宋体" w:cs="宋体"/>
          <w:bCs/>
          <w:color w:val="000000"/>
          <w:sz w:val="24"/>
          <w:szCs w:val="24"/>
          <w:highlight w:val="none"/>
        </w:rPr>
      </w:r>
      <w:r/>
    </w:p>
    <w:p>
      <w:pPr>
        <w:pStyle w:val="676"/>
        <w:spacing w:line="360" w:lineRule="auto"/>
        <w:rPr>
          <w:rFonts w:ascii="宋体" w:hAnsi="宋体"/>
          <w:color w:val="000000"/>
          <w:sz w:val="24"/>
          <w:highlight w:val="none"/>
        </w:rPr>
        <w:outlineLvl w:val="1"/>
      </w:pPr>
      <w:r>
        <w:rPr>
          <w:rFonts w:hint="eastAsia" w:ascii="宋体" w:hAnsi="宋体" w:cs="宋体"/>
          <w:color w:val="000000"/>
          <w:sz w:val="24"/>
          <w:highlight w:val="none"/>
        </w:rPr>
        <w:t xml:space="preserve">1、</w:t>
      </w:r>
      <w:r>
        <w:rPr>
          <w:rFonts w:hint="eastAsia" w:ascii="宋体" w:hAnsi="宋体"/>
          <w:color w:val="000000"/>
          <w:sz w:val="24"/>
          <w:highlight w:val="none"/>
        </w:rPr>
        <w:t xml:space="preserve">项目经理：</w:t>
      </w:r>
      <w:r>
        <w:rPr>
          <w:rFonts w:hint="eastAsia" w:ascii="宋体" w:hAnsi="宋体"/>
          <w:color w:val="000000"/>
          <w:sz w:val="24"/>
          <w:highlight w:val="none"/>
          <w:lang w:val="en-US" w:eastAsia="zh-CN"/>
        </w:rPr>
        <w:t xml:space="preserve">男在55周岁（不含）以下，女在50周岁（不含）以下；</w:t>
      </w:r>
      <w:r>
        <w:rPr>
          <w:rFonts w:hint="eastAsia" w:ascii="宋体" w:hAnsi="宋体"/>
          <w:color w:val="000000"/>
          <w:sz w:val="24"/>
          <w:highlight w:val="none"/>
        </w:rPr>
        <w:t xml:space="preserve">大专及以上学历。</w:t>
      </w:r>
      <w:r>
        <w:rPr>
          <w:rFonts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2、业务管理员：</w:t>
      </w:r>
      <w:r>
        <w:rPr>
          <w:rFonts w:hint="eastAsia" w:ascii="宋体" w:hAnsi="宋体"/>
          <w:color w:val="000000"/>
          <w:sz w:val="24"/>
          <w:highlight w:val="none"/>
          <w:lang w:val="en-US" w:eastAsia="zh-CN"/>
        </w:rPr>
        <w:t xml:space="preserve">男在55周岁（不含）以下，女在50周岁（不含）以下。</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lang w:val="en-US" w:eastAsia="zh-CN"/>
        </w:rPr>
        <w:outlineLvl w:val="1"/>
      </w:pPr>
      <w:r>
        <w:rPr>
          <w:rFonts w:hint="eastAsia" w:ascii="宋体" w:hAnsi="宋体"/>
          <w:color w:val="000000"/>
          <w:sz w:val="24"/>
          <w:highlight w:val="none"/>
          <w:lang w:val="en-US" w:eastAsia="zh-CN"/>
        </w:rPr>
        <w:t xml:space="preserve">3、安全管理员：50周岁（不含）以下；高中及以上学历；负责项目实施阶段的安全管理工作，保持环卫仓储配套用房、停车充电场所、机械化车辆、作业船只、环卫工人休息点等基本安全条件和状况符合有关的安全技术标准。</w:t>
      </w:r>
      <w:r>
        <w:rPr>
          <w:rFonts w:hint="eastAsia" w:ascii="宋体" w:hAnsi="宋体"/>
          <w:color w:val="000000"/>
          <w:sz w:val="24"/>
          <w:highlight w:val="none"/>
          <w:lang w:val="en-US" w:eastAsia="zh-CN"/>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4、保洁船养护员（在岗）：每标段不少于2名，55周岁（</w:t>
      </w:r>
      <w:r>
        <w:rPr>
          <w:rFonts w:hint="eastAsia" w:ascii="宋体" w:hAnsi="宋体"/>
          <w:color w:val="000000"/>
          <w:sz w:val="24"/>
          <w:highlight w:val="none"/>
          <w:lang w:val="en-US" w:eastAsia="zh-CN"/>
        </w:rPr>
        <w:t xml:space="preserve">不</w:t>
      </w:r>
      <w:r>
        <w:rPr>
          <w:rFonts w:hint="eastAsia" w:ascii="宋体" w:hAnsi="宋体"/>
          <w:color w:val="000000"/>
          <w:sz w:val="24"/>
          <w:highlight w:val="none"/>
        </w:rPr>
        <w:t xml:space="preserve">含）</w:t>
      </w:r>
      <w:r>
        <w:rPr>
          <w:rFonts w:hint="eastAsia" w:ascii="宋体" w:hAnsi="宋体"/>
          <w:color w:val="000000"/>
          <w:sz w:val="24"/>
          <w:highlight w:val="none"/>
          <w:lang w:eastAsia="zh-CN"/>
        </w:rPr>
        <w:t xml:space="preserve">以下</w:t>
      </w:r>
      <w:r>
        <w:rPr>
          <w:rFonts w:hint="eastAsia" w:ascii="宋体" w:hAnsi="宋体"/>
          <w:color w:val="000000"/>
          <w:sz w:val="24"/>
          <w:highlight w:val="none"/>
        </w:rPr>
        <w:t xml:space="preserve">，具有有效期内电工证、船只养护相关经验。</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shd w:val="clear" w:color="auto" w:fill="auto"/>
        </w:rPr>
        <w:outlineLvl w:val="1"/>
      </w:pPr>
      <w:r>
        <w:rPr>
          <w:rFonts w:hint="eastAsia" w:ascii="宋体" w:hAnsi="宋体"/>
          <w:color w:val="000000"/>
          <w:sz w:val="24"/>
          <w:highlight w:val="none"/>
          <w:shd w:val="clear" w:color="auto" w:fill="auto"/>
        </w:rPr>
        <w:t xml:space="preserve">5、信息化管理员：</w:t>
      </w:r>
      <w:r>
        <w:rPr>
          <w:rFonts w:hint="eastAsia" w:ascii="宋体" w:hAnsi="宋体"/>
          <w:color w:val="000000"/>
          <w:sz w:val="24"/>
          <w:highlight w:val="none"/>
          <w:shd w:val="clear" w:color="auto" w:fill="auto"/>
          <w:lang w:val="en-US" w:eastAsia="zh-CN"/>
        </w:rPr>
        <w:t xml:space="preserve">50周岁（不含）以下；高中及以上学历</w:t>
      </w:r>
      <w:r>
        <w:rPr>
          <w:rFonts w:hint="eastAsia"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r>
      <w:r/>
    </w:p>
    <w:p>
      <w:pPr>
        <w:pStyle w:val="676"/>
        <w:spacing w:line="360" w:lineRule="auto"/>
        <w:rPr>
          <w:rFonts w:ascii="宋体" w:hAnsi="宋体"/>
          <w:color w:val="000000"/>
          <w:sz w:val="24"/>
          <w:highlight w:val="none"/>
        </w:rPr>
        <w:outlineLvl w:val="1"/>
      </w:pPr>
      <w:r>
        <w:rPr>
          <w:rFonts w:hint="eastAsia" w:ascii="宋体" w:hAnsi="宋体"/>
          <w:color w:val="000000"/>
          <w:sz w:val="24"/>
          <w:highlight w:val="none"/>
        </w:rPr>
        <w:t xml:space="preserve">6、保洁员（在岗，含船舶驾驶）：</w:t>
      </w:r>
      <w:r>
        <w:rPr>
          <w:rFonts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6.1保洁员需为具备完全民事行为能力的自然人；身体健康，品行良好，责任心强，有良好的信誉，配合接受市、区环卫管理部门的考核。</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6.2男、女保洁员要求：男保洁员年龄65周岁以下，女保洁员年龄60周岁以下（其中：男＞60周岁、女＞50周岁人数不得超过总人数的50%）。</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6.3保洁员签订合同后，参加统一培训后方可上岗。</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6.4操作员/驾驶员按照招标文件及附件要求配备。</w:t>
      </w:r>
      <w:r>
        <w:rPr>
          <w:rFonts w:hint="eastAsia" w:ascii="宋体" w:hAnsi="宋体"/>
          <w:color w:val="000000"/>
          <w:sz w:val="24"/>
          <w:highlight w:val="none"/>
        </w:rPr>
      </w:r>
      <w:r/>
    </w:p>
    <w:p>
      <w:pPr>
        <w:pStyle w:val="676"/>
        <w:spacing w:line="360" w:lineRule="auto"/>
        <w:rPr>
          <w:rFonts w:ascii="宋体" w:hAnsi="宋体"/>
          <w:color w:val="000000"/>
          <w:sz w:val="24"/>
          <w:highlight w:val="none"/>
        </w:rPr>
        <w:outlineLvl w:val="1"/>
      </w:pPr>
      <w:r>
        <w:rPr>
          <w:rFonts w:hint="eastAsia" w:ascii="宋体" w:hAnsi="宋体"/>
          <w:color w:val="000000"/>
          <w:sz w:val="24"/>
          <w:highlight w:val="none"/>
        </w:rPr>
        <w:t xml:space="preserve">6.5投标单位必须遵守劳动法，依法规范用工，全员签订劳动合同，符合条件的须参加基本社会养老保险，人员工资应不低于最新公布的苏州市最低工资标准的110%，加班费用支付按政策法规规定执行；必须为作业人员购买人身意外保险。</w:t>
      </w:r>
      <w:r>
        <w:rPr>
          <w:rFonts w:ascii="宋体" w:hAnsi="宋体"/>
          <w:color w:val="000000"/>
          <w:sz w:val="24"/>
          <w:highlight w:val="none"/>
        </w:rPr>
      </w:r>
      <w:r/>
    </w:p>
    <w:p>
      <w:pPr>
        <w:pStyle w:val="676"/>
        <w:spacing w:line="360" w:lineRule="auto"/>
        <w:rPr>
          <w:rFonts w:hint="eastAsia" w:ascii="宋体" w:hAnsi="宋体" w:eastAsia="宋体" w:cs="Times New Roman"/>
          <w:color w:val="000000"/>
          <w:sz w:val="24"/>
          <w:highlight w:val="none"/>
        </w:rPr>
        <w:outlineLvl w:val="1"/>
      </w:pPr>
      <w:r>
        <w:rPr>
          <w:rFonts w:hint="eastAsia" w:ascii="宋体" w:hAnsi="宋体"/>
          <w:color w:val="000000"/>
          <w:sz w:val="24"/>
          <w:highlight w:val="none"/>
        </w:rPr>
        <w:t xml:space="preserve">6.6如投标单位投标时未按文件要求提供“内河船舶船</w:t>
      </w:r>
      <w:r>
        <w:rPr>
          <w:rFonts w:hint="eastAsia" w:ascii="宋体" w:hAnsi="宋体" w:eastAsia="宋体" w:cs="Times New Roman"/>
          <w:color w:val="000000"/>
          <w:sz w:val="24"/>
          <w:highlight w:val="none"/>
        </w:rPr>
        <w:t xml:space="preserve">员适任证”人员数量，须在合同签订生效后</w:t>
      </w:r>
      <w:r>
        <w:rPr>
          <w:rFonts w:hint="eastAsia" w:ascii="宋体" w:hAnsi="宋体" w:eastAsia="宋体" w:cs="Times New Roman"/>
          <w:color w:val="000000"/>
          <w:sz w:val="24"/>
          <w:highlight w:val="none"/>
          <w:lang w:val="en-US" w:eastAsia="zh-CN"/>
        </w:rPr>
        <w:t xml:space="preserve">45</w:t>
      </w:r>
      <w:r>
        <w:rPr>
          <w:rFonts w:hint="eastAsia" w:ascii="宋体" w:hAnsi="宋体" w:eastAsia="宋体" w:cs="Times New Roman"/>
          <w:color w:val="000000"/>
          <w:sz w:val="24"/>
          <w:highlight w:val="none"/>
        </w:rPr>
        <w:t xml:space="preserve">天内配置完成；最低配置数量为：第一标段：</w:t>
      </w:r>
      <w:r>
        <w:rPr>
          <w:rFonts w:hint="eastAsia" w:ascii="宋体" w:hAnsi="宋体" w:eastAsia="宋体" w:cs="Times New Roman"/>
          <w:color w:val="000000"/>
          <w:sz w:val="24"/>
          <w:highlight w:val="none"/>
          <w:lang w:val="en-US" w:eastAsia="zh-CN"/>
        </w:rPr>
        <w:t xml:space="preserve">20</w:t>
      </w:r>
      <w:r>
        <w:rPr>
          <w:rFonts w:hint="eastAsia" w:ascii="宋体" w:hAnsi="宋体" w:eastAsia="宋体" w:cs="Times New Roman"/>
          <w:color w:val="000000"/>
          <w:sz w:val="24"/>
          <w:highlight w:val="none"/>
        </w:rPr>
        <w:t xml:space="preserve">人；第二标段：1</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人；第三标段：</w:t>
      </w: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rPr>
        <w:t xml:space="preserve">人；如未在规定时间内配置完成，采购单位有权终止合同。</w:t>
      </w:r>
      <w:r>
        <w:rPr>
          <w:rFonts w:hint="eastAsia" w:ascii="宋体" w:hAnsi="宋体" w:eastAsia="宋体" w:cs="Times New Roman"/>
          <w:color w:val="000000"/>
          <w:sz w:val="24"/>
          <w:highlight w:val="none"/>
        </w:rPr>
      </w:r>
      <w:r/>
    </w:p>
    <w:p>
      <w:pPr>
        <w:pStyle w:val="676"/>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（五）车辆（装备）、船只配备及要求：</w:t>
      </w:r>
      <w:r>
        <w:rPr>
          <w:rFonts w:ascii="宋体" w:hAnsi="宋体"/>
          <w:b/>
          <w:bCs/>
          <w:color w:val="000000"/>
          <w:sz w:val="24"/>
          <w:highlight w:val="none"/>
        </w:rPr>
      </w:r>
      <w:r/>
    </w:p>
    <w:p>
      <w:pPr>
        <w:pStyle w:val="676"/>
        <w:spacing w:line="360" w:lineRule="auto"/>
        <w:rPr>
          <w:rFonts w:hint="eastAsia" w:ascii="宋体" w:hAnsi="宋体"/>
          <w:b w:val="0"/>
          <w:bCs w:val="0"/>
          <w:color w:val="000000"/>
          <w:sz w:val="24"/>
          <w:highlight w:val="none"/>
          <w:lang w:eastAsia="zh-CN"/>
        </w:rPr>
        <w:outlineLvl w:val="1"/>
      </w:pPr>
      <w:r>
        <w:rPr>
          <w:rFonts w:hint="eastAsia" w:ascii="宋体" w:hAnsi="宋体"/>
          <w:b w:val="0"/>
          <w:bCs w:val="0"/>
          <w:color w:val="000000"/>
          <w:sz w:val="24"/>
          <w:highlight w:val="none"/>
        </w:rPr>
        <w:t xml:space="preserve">1、车辆</w:t>
      </w:r>
      <w:r>
        <w:rPr>
          <w:rFonts w:hint="eastAsia" w:ascii="宋体" w:hAnsi="宋体"/>
          <w:b w:val="0"/>
          <w:bCs w:val="0"/>
          <w:color w:val="000000"/>
          <w:sz w:val="24"/>
          <w:highlight w:val="none"/>
          <w:lang w:eastAsia="zh-CN"/>
        </w:rPr>
        <w:t xml:space="preserve">（装备）</w:t>
      </w:r>
      <w:r>
        <w:rPr>
          <w:rFonts w:hint="eastAsia" w:ascii="宋体" w:hAnsi="宋体"/>
          <w:b w:val="0"/>
          <w:bCs w:val="0"/>
          <w:color w:val="000000"/>
          <w:sz w:val="24"/>
          <w:highlight w:val="none"/>
          <w:lang w:eastAsia="zh-CN"/>
        </w:rPr>
      </w:r>
      <w:r/>
    </w:p>
    <w:p>
      <w:pPr>
        <w:pStyle w:val="676"/>
        <w:spacing w:line="360" w:lineRule="auto"/>
        <w:rPr>
          <w:rFonts w:hint="eastAsia" w:ascii="宋体" w:hAnsi="宋体" w:eastAsia="宋体"/>
          <w:b w:val="0"/>
          <w:bCs w:val="0"/>
          <w:color w:val="000000"/>
          <w:sz w:val="24"/>
          <w:highlight w:val="none"/>
          <w:lang w:eastAsia="zh-CN"/>
        </w:rPr>
        <w:outlineLvl w:val="1"/>
      </w:pPr>
      <w:r>
        <w:rPr>
          <w:rFonts w:hint="eastAsia" w:ascii="宋体" w:hAnsi="宋体"/>
          <w:b w:val="0"/>
          <w:bCs w:val="0"/>
          <w:color w:val="000000"/>
          <w:sz w:val="24"/>
          <w:highlight w:val="none"/>
          <w:lang w:val="en-US" w:eastAsia="zh-CN"/>
        </w:rPr>
        <w:t xml:space="preserve">1.1</w:t>
      </w:r>
      <w:r>
        <w:rPr>
          <w:rFonts w:hint="eastAsia" w:ascii="宋体" w:hAnsi="宋体"/>
          <w:b w:val="0"/>
          <w:bCs w:val="0"/>
          <w:color w:val="000000"/>
          <w:sz w:val="24"/>
          <w:highlight w:val="none"/>
        </w:rPr>
        <w:t xml:space="preserve">技术</w:t>
      </w:r>
      <w:r>
        <w:rPr>
          <w:rFonts w:hint="eastAsia" w:ascii="宋体" w:hAnsi="宋体"/>
          <w:b w:val="0"/>
          <w:bCs w:val="0"/>
          <w:color w:val="000000"/>
          <w:sz w:val="24"/>
          <w:highlight w:val="none"/>
          <w:lang w:eastAsia="zh-CN"/>
        </w:rPr>
        <w:t xml:space="preserve">要求</w:t>
      </w:r>
      <w:r>
        <w:rPr>
          <w:rFonts w:hint="eastAsia" w:ascii="宋体" w:hAnsi="宋体" w:eastAsia="宋体"/>
          <w:b w:val="0"/>
          <w:bCs w:val="0"/>
          <w:color w:val="000000"/>
          <w:sz w:val="24"/>
          <w:highlight w:val="none"/>
          <w:lang w:eastAsia="zh-CN"/>
        </w:rPr>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275"/>
        <w:gridCol w:w="3585"/>
        <w:gridCol w:w="1695"/>
        <w:gridCol w:w="1389"/>
      </w:tblGrid>
      <w:tr>
        <w:trPr>
          <w:trHeight w:val="420"/>
        </w:trPr>
        <w:tc>
          <w:tcPr>
            <w:tcW w:w="572"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序号</w:t>
            </w:r>
            <w:r>
              <w:rPr>
                <w:rFonts w:ascii="宋体" w:hAnsi="宋体" w:eastAsia="宋体"/>
                <w:b w:val="0"/>
                <w:bCs w:val="0"/>
                <w:color w:val="000000"/>
                <w:sz w:val="24"/>
                <w:szCs w:val="24"/>
                <w:highlight w:val="none"/>
              </w:rPr>
            </w:r>
            <w:r/>
          </w:p>
        </w:tc>
        <w:tc>
          <w:tcPr>
            <w:tcW w:w="127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车辆装备名称</w:t>
            </w:r>
            <w:r>
              <w:rPr>
                <w:rFonts w:ascii="宋体" w:hAnsi="宋体" w:eastAsia="宋体"/>
                <w:b w:val="0"/>
                <w:bCs w:val="0"/>
                <w:color w:val="000000"/>
                <w:sz w:val="24"/>
                <w:szCs w:val="24"/>
                <w:highlight w:val="none"/>
              </w:rPr>
            </w:r>
            <w:r/>
          </w:p>
        </w:tc>
        <w:tc>
          <w:tcPr>
            <w:tcW w:w="358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技术参数</w:t>
            </w:r>
            <w:r>
              <w:rPr>
                <w:rFonts w:ascii="宋体" w:hAnsi="宋体" w:eastAsia="宋体"/>
                <w:b w:val="0"/>
                <w:bCs w:val="0"/>
                <w:color w:val="000000"/>
                <w:sz w:val="24"/>
                <w:szCs w:val="24"/>
                <w:highlight w:val="none"/>
              </w:rPr>
            </w:r>
            <w:r/>
          </w:p>
        </w:tc>
        <w:tc>
          <w:tcPr>
            <w:gridSpan w:val="2"/>
            <w:tcW w:w="3084"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rPr>
              <w:t xml:space="preserve">示例图片</w:t>
            </w:r>
            <w:r>
              <w:rPr>
                <w:rFonts w:ascii="宋体" w:hAnsi="宋体" w:eastAsia="宋体"/>
                <w:b w:val="0"/>
                <w:bCs w:val="0"/>
                <w:color w:val="000000"/>
                <w:sz w:val="24"/>
                <w:szCs w:val="24"/>
                <w:highlight w:val="none"/>
              </w:rPr>
            </w:r>
            <w:r/>
          </w:p>
        </w:tc>
      </w:tr>
      <w:tr>
        <w:trPr>
          <w:trHeight w:val="420"/>
        </w:trPr>
        <w:tc>
          <w:tcPr>
            <w:tcW w:w="572" w:type="dxa"/>
            <w:vAlign w:val="center"/>
            <w:textDirection w:val="lrTb"/>
            <w:noWrap w:val="false"/>
          </w:tcPr>
          <w:p>
            <w:pPr>
              <w:pStyle w:val="676"/>
              <w:jc w:val="center"/>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val="en-US" w:eastAsia="zh-CN"/>
              </w:rPr>
              <w:t xml:space="preserve">1</w:t>
            </w:r>
            <w:r>
              <w:rPr>
                <w:rFonts w:hint="eastAsia" w:ascii="宋体" w:hAnsi="宋体" w:eastAsia="宋体"/>
                <w:b w:val="0"/>
                <w:bCs w:val="0"/>
                <w:color w:val="000000"/>
                <w:sz w:val="24"/>
                <w:szCs w:val="24"/>
                <w:highlight w:val="none"/>
                <w:lang w:eastAsia="zh-CN"/>
              </w:rPr>
            </w:r>
            <w:r/>
          </w:p>
        </w:tc>
        <w:tc>
          <w:tcPr>
            <w:tcW w:w="127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小型高位后翻桶自卸式垃圾清运车（燃油）</w:t>
            </w:r>
            <w:r>
              <w:rPr>
                <w:rFonts w:ascii="宋体" w:hAnsi="宋体" w:eastAsia="宋体"/>
                <w:b w:val="0"/>
                <w:bCs w:val="0"/>
                <w:color w:val="000000"/>
                <w:sz w:val="24"/>
                <w:szCs w:val="24"/>
                <w:highlight w:val="none"/>
              </w:rPr>
            </w:r>
            <w:r/>
          </w:p>
        </w:tc>
        <w:tc>
          <w:tcPr>
            <w:tcW w:w="3585" w:type="dxa"/>
            <w:vAlign w:val="center"/>
            <w:textDirection w:val="lrTb"/>
            <w:noWrap w:val="false"/>
          </w:tcPr>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（1）外型：宽≤1900mm</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（2）发动机功率≥7</w:t>
            </w:r>
            <w:r>
              <w:rPr>
                <w:rFonts w:ascii="宋体" w:hAnsi="宋体" w:eastAsia="宋体"/>
                <w:color w:val="000000"/>
                <w:sz w:val="24"/>
                <w:szCs w:val="24"/>
                <w:highlight w:val="none"/>
              </w:rPr>
              <w:t xml:space="preserve">0</w:t>
            </w:r>
            <w:r>
              <w:rPr>
                <w:rFonts w:hint="eastAsia" w:ascii="宋体" w:hAnsi="宋体" w:eastAsia="宋体"/>
                <w:color w:val="000000"/>
                <w:sz w:val="24"/>
                <w:szCs w:val="24"/>
                <w:highlight w:val="none"/>
              </w:rPr>
              <w:t xml:space="preserve">kw</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（3）垃圾箱体容积≥4.2m³</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（4）总质量≤4500kg</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（5）额定载质量≥1000kg</w:t>
            </w:r>
            <w:r>
              <w:rPr>
                <w:rFonts w:ascii="宋体" w:hAnsi="宋体" w:eastAsia="宋体"/>
                <w:color w:val="000000"/>
                <w:sz w:val="24"/>
                <w:szCs w:val="24"/>
                <w:highlight w:val="none"/>
              </w:rPr>
            </w:r>
            <w:r/>
          </w:p>
          <w:p>
            <w:pPr>
              <w:pStyle w:val="676"/>
              <w:rPr>
                <w:rFonts w:ascii="宋体" w:hAnsi="宋体" w:eastAsia="宋体"/>
                <w:b w:val="0"/>
                <w:bCs w:val="0"/>
                <w:color w:val="000000"/>
                <w:sz w:val="24"/>
                <w:szCs w:val="24"/>
                <w:highlight w:val="none"/>
              </w:rPr>
            </w:pPr>
            <w:r>
              <w:rPr>
                <w:rFonts w:hint="eastAsia" w:ascii="宋体" w:hAnsi="宋体" w:eastAsia="宋体"/>
                <w:color w:val="000000"/>
                <w:sz w:val="24"/>
                <w:szCs w:val="24"/>
                <w:highlight w:val="none"/>
              </w:rPr>
              <w:t xml:space="preserve">（6）具备液压自卸功能</w:t>
            </w:r>
            <w:r>
              <w:rPr>
                <w:rFonts w:ascii="宋体" w:hAnsi="宋体" w:eastAsia="宋体"/>
                <w:b w:val="0"/>
                <w:bCs w:val="0"/>
                <w:color w:val="000000"/>
                <w:sz w:val="24"/>
                <w:szCs w:val="24"/>
                <w:highlight w:val="none"/>
              </w:rPr>
            </w:r>
            <w:r/>
          </w:p>
        </w:tc>
        <w:tc>
          <w:tcPr>
            <w:tcW w:w="169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b w:val="0"/>
                <w:bCs w:val="0"/>
                <w:color w:val="000000"/>
                <w:szCs w:val="21"/>
                <w:highlight w:val="none"/>
              </w:rPr>
              <mc:AlternateContent>
                <mc:Choice Requires="wpg">
                  <w:drawing>
                    <wp:inline xmlns:wp="http://schemas.openxmlformats.org/drawingml/2006/wordprocessingDrawing" distT="0" distB="0" distL="0" distR="0">
                      <wp:extent cx="885234" cy="44005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5234"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7pt;height:34.6pt;mso-wrap-distance-left:0.0pt;mso-wrap-distance-top:0.0pt;mso-wrap-distance-right:0.0pt;mso-wrap-distance-bottom:0.0pt;" stroked="f">
                      <v:path textboxrect="0,0,0,0"/>
                      <v:imagedata r:id="rId12" o:title=""/>
                    </v:shape>
                  </w:pict>
                </mc:Fallback>
              </mc:AlternateContent>
            </w:r>
            <w:r>
              <w:rPr>
                <w:rFonts w:ascii="宋体" w:hAnsi="宋体" w:eastAsia="宋体"/>
                <w:b w:val="0"/>
                <w:bCs w:val="0"/>
                <w:color w:val="000000"/>
                <w:sz w:val="24"/>
                <w:szCs w:val="24"/>
                <w:highlight w:val="none"/>
              </w:rPr>
            </w:r>
            <w:r/>
          </w:p>
        </w:tc>
        <w:tc>
          <w:tcPr>
            <w:tcW w:w="1389" w:type="dxa"/>
            <w:vAlign w:val="center"/>
            <w:textDirection w:val="lrTb"/>
            <w:noWrap w:val="false"/>
          </w:tcPr>
          <w:p>
            <w:pPr>
              <w:pStyle w:val="676"/>
              <w:jc w:val="center"/>
              <w:rPr>
                <w:rFonts w:ascii="宋体" w:hAnsi="宋体" w:eastAsia="宋体"/>
                <w:b w:val="0"/>
                <w:bCs w:val="0"/>
                <w:color w:val="000000"/>
                <w:sz w:val="24"/>
                <w:szCs w:val="24"/>
                <w:highlight w:val="none"/>
              </w:rPr>
            </w:pPr>
            <w:r>
              <w:rPr>
                <w:b w:val="0"/>
                <w:bCs w:val="0"/>
                <w:color w:val="000000"/>
                <w:highlight w:val="none"/>
              </w:rPr>
              <mc:AlternateContent>
                <mc:Choice Requires="wpg">
                  <w:drawing>
                    <wp:inline xmlns:wp="http://schemas.openxmlformats.org/drawingml/2006/wordprocessingDrawing" distT="0" distB="0" distL="0" distR="0">
                      <wp:extent cx="723885" cy="5517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885" cy="55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43.4pt;mso-wrap-distance-left:0.0pt;mso-wrap-distance-top:0.0pt;mso-wrap-distance-right:0.0pt;mso-wrap-distance-bottom:0.0pt;" stroked="f">
                      <v:path textboxrect="0,0,0,0"/>
                      <v:imagedata r:id="rId13" o:title=""/>
                    </v:shape>
                  </w:pict>
                </mc:Fallback>
              </mc:AlternateContent>
            </w:r>
            <w:r>
              <w:rPr>
                <w:rFonts w:ascii="宋体" w:hAnsi="宋体" w:eastAsia="宋体"/>
                <w:b w:val="0"/>
                <w:bCs w:val="0"/>
                <w:color w:val="000000"/>
                <w:sz w:val="24"/>
                <w:szCs w:val="24"/>
                <w:highlight w:val="none"/>
              </w:rPr>
            </w:r>
            <w:r/>
          </w:p>
        </w:tc>
      </w:tr>
      <w:tr>
        <w:trPr>
          <w:trHeight w:val="420"/>
        </w:trPr>
        <w:tc>
          <w:tcPr>
            <w:tcW w:w="572"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序号</w:t>
            </w:r>
            <w:r>
              <w:rPr>
                <w:rFonts w:ascii="宋体" w:hAnsi="宋体" w:eastAsia="宋体"/>
                <w:b w:val="0"/>
                <w:bCs w:val="0"/>
                <w:color w:val="000000"/>
                <w:sz w:val="24"/>
                <w:szCs w:val="24"/>
                <w:highlight w:val="none"/>
              </w:rPr>
            </w:r>
            <w:r/>
          </w:p>
        </w:tc>
        <w:tc>
          <w:tcPr>
            <w:tcW w:w="127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车辆装备名称</w:t>
            </w:r>
            <w:r>
              <w:rPr>
                <w:rFonts w:ascii="宋体" w:hAnsi="宋体" w:eastAsia="宋体"/>
                <w:b w:val="0"/>
                <w:bCs w:val="0"/>
                <w:color w:val="000000"/>
                <w:sz w:val="24"/>
                <w:szCs w:val="24"/>
                <w:highlight w:val="none"/>
              </w:rPr>
            </w:r>
            <w:r/>
          </w:p>
        </w:tc>
        <w:tc>
          <w:tcPr>
            <w:tcW w:w="358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技术参数</w:t>
            </w:r>
            <w:r>
              <w:rPr>
                <w:rFonts w:ascii="宋体" w:hAnsi="宋体" w:eastAsia="宋体"/>
                <w:b w:val="0"/>
                <w:bCs w:val="0"/>
                <w:color w:val="000000"/>
                <w:sz w:val="24"/>
                <w:szCs w:val="24"/>
                <w:highlight w:val="none"/>
              </w:rPr>
            </w:r>
            <w:r/>
          </w:p>
        </w:tc>
        <w:tc>
          <w:tcPr>
            <w:gridSpan w:val="2"/>
            <w:tcW w:w="3084" w:type="dxa"/>
            <w:vAlign w:val="center"/>
            <w:textDirection w:val="lrTb"/>
            <w:noWrap w:val="false"/>
          </w:tcPr>
          <w:p>
            <w:pPr>
              <w:pStyle w:val="676"/>
              <w:jc w:val="center"/>
              <w:rPr>
                <w:b w:val="0"/>
                <w:bCs w:val="0"/>
                <w:color w:val="000000"/>
                <w:highlight w:val="none"/>
              </w:rPr>
            </w:pPr>
            <w:r>
              <w:rPr>
                <w:rFonts w:ascii="宋体" w:hAnsi="宋体" w:eastAsia="宋体"/>
                <w:b w:val="0"/>
                <w:bCs w:val="0"/>
                <w:color w:val="000000"/>
                <w:sz w:val="24"/>
                <w:szCs w:val="24"/>
                <w:highlight w:val="none"/>
              </w:rPr>
              <w:t xml:space="preserve">示例图片</w:t>
            </w:r>
            <w:r>
              <w:rPr>
                <w:b w:val="0"/>
                <w:bCs w:val="0"/>
                <w:color w:val="000000"/>
                <w:highlight w:val="none"/>
              </w:rPr>
            </w:r>
            <w:r/>
          </w:p>
        </w:tc>
      </w:tr>
      <w:tr>
        <w:trPr>
          <w:trHeight w:val="420"/>
        </w:trPr>
        <w:tc>
          <w:tcPr>
            <w:tcW w:w="572" w:type="dxa"/>
            <w:vAlign w:val="center"/>
            <w:textDirection w:val="lrTb"/>
            <w:noWrap w:val="false"/>
          </w:tcPr>
          <w:p>
            <w:pPr>
              <w:pStyle w:val="676"/>
              <w:jc w:val="center"/>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val="en-US" w:eastAsia="zh-CN"/>
              </w:rPr>
              <w:t xml:space="preserve">2</w:t>
            </w:r>
            <w:r>
              <w:rPr>
                <w:rFonts w:hint="eastAsia" w:ascii="宋体" w:hAnsi="宋体" w:eastAsia="宋体"/>
                <w:b w:val="0"/>
                <w:bCs w:val="0"/>
                <w:color w:val="000000"/>
                <w:sz w:val="24"/>
                <w:szCs w:val="24"/>
                <w:highlight w:val="none"/>
                <w:lang w:eastAsia="zh-CN"/>
              </w:rPr>
            </w:r>
            <w:r/>
          </w:p>
        </w:tc>
        <w:tc>
          <w:tcPr>
            <w:tcW w:w="127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小型高位后翻桶自卸式垃圾清运车（新能源）</w:t>
            </w:r>
            <w:r>
              <w:rPr>
                <w:rFonts w:ascii="宋体" w:hAnsi="宋体" w:eastAsia="宋体"/>
                <w:b w:val="0"/>
                <w:bCs w:val="0"/>
                <w:color w:val="000000"/>
                <w:sz w:val="24"/>
                <w:szCs w:val="24"/>
                <w:highlight w:val="none"/>
              </w:rPr>
            </w:r>
            <w:r/>
          </w:p>
        </w:tc>
        <w:tc>
          <w:tcPr>
            <w:tcW w:w="3585" w:type="dxa"/>
            <w:vAlign w:val="center"/>
            <w:textDirection w:val="lrTb"/>
            <w:noWrap w:val="false"/>
          </w:tcPr>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（1）外型：宽≤1900mm</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（2）电池存储额定容量≥50Kwh </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（3）垃圾箱体容积≥4.2m³</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（4）总质量≤4500kg</w:t>
            </w:r>
            <w:r>
              <w:rPr>
                <w:rFonts w:ascii="宋体" w:hAnsi="宋体" w:eastAsia="宋体"/>
                <w:color w:val="000000"/>
                <w:sz w:val="24"/>
                <w:szCs w:val="24"/>
                <w:highlight w:val="none"/>
              </w:rPr>
            </w:r>
            <w:r/>
          </w:p>
          <w:p>
            <w:pPr>
              <w:pStyle w:val="67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（5）额定载质量≥1000kg</w:t>
            </w:r>
            <w:r>
              <w:rPr>
                <w:rFonts w:ascii="宋体" w:hAnsi="宋体" w:eastAsia="宋体"/>
                <w:color w:val="000000"/>
                <w:sz w:val="24"/>
                <w:szCs w:val="24"/>
                <w:highlight w:val="none"/>
              </w:rPr>
            </w:r>
            <w:r/>
          </w:p>
          <w:p>
            <w:pPr>
              <w:pStyle w:val="676"/>
              <w:rPr>
                <w:rFonts w:ascii="宋体" w:hAnsi="宋体" w:eastAsia="宋体"/>
                <w:b w:val="0"/>
                <w:bCs w:val="0"/>
                <w:color w:val="000000"/>
                <w:sz w:val="24"/>
                <w:szCs w:val="24"/>
                <w:highlight w:val="none"/>
              </w:rPr>
            </w:pPr>
            <w:r>
              <w:rPr>
                <w:rFonts w:hint="eastAsia" w:ascii="宋体" w:hAnsi="宋体" w:eastAsia="宋体"/>
                <w:color w:val="000000"/>
                <w:sz w:val="24"/>
                <w:szCs w:val="24"/>
                <w:highlight w:val="none"/>
              </w:rPr>
              <w:t xml:space="preserve">（6）具备液压自卸功能</w:t>
            </w:r>
            <w:r>
              <w:rPr>
                <w:rFonts w:ascii="宋体" w:hAnsi="宋体" w:eastAsia="宋体"/>
                <w:b w:val="0"/>
                <w:bCs w:val="0"/>
                <w:color w:val="000000"/>
                <w:sz w:val="24"/>
                <w:szCs w:val="24"/>
                <w:highlight w:val="none"/>
              </w:rPr>
            </w:r>
            <w:r/>
          </w:p>
        </w:tc>
        <w:tc>
          <w:tcPr>
            <w:tcW w:w="169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b w:val="0"/>
                <w:bCs w:val="0"/>
                <w:color w:val="000000"/>
                <w:szCs w:val="21"/>
                <w:highlight w:val="none"/>
              </w:rPr>
              <mc:AlternateContent>
                <mc:Choice Requires="wpg">
                  <w:drawing>
                    <wp:inline xmlns:wp="http://schemas.openxmlformats.org/drawingml/2006/wordprocessingDrawing" distT="0" distB="0" distL="0" distR="0">
                      <wp:extent cx="865447" cy="43058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65447" cy="430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1pt;height:33.9pt;mso-wrap-distance-left:0.0pt;mso-wrap-distance-top:0.0pt;mso-wrap-distance-right:0.0pt;mso-wrap-distance-bottom:0.0pt;" stroked="f">
                      <v:path textboxrect="0,0,0,0"/>
                      <v:imagedata r:id="rId14" o:title=""/>
                    </v:shape>
                  </w:pict>
                </mc:Fallback>
              </mc:AlternateContent>
            </w:r>
            <w:r>
              <w:rPr>
                <w:rFonts w:ascii="宋体" w:hAnsi="宋体" w:eastAsia="宋体"/>
                <w:b w:val="0"/>
                <w:bCs w:val="0"/>
                <w:color w:val="000000"/>
                <w:sz w:val="24"/>
                <w:szCs w:val="24"/>
                <w:highlight w:val="none"/>
              </w:rPr>
            </w:r>
            <w:r/>
          </w:p>
        </w:tc>
        <w:tc>
          <w:tcPr>
            <w:tcW w:w="1389" w:type="dxa"/>
            <w:vAlign w:val="center"/>
            <w:textDirection w:val="lrTb"/>
            <w:noWrap w:val="false"/>
          </w:tcPr>
          <w:p>
            <w:pPr>
              <w:pStyle w:val="676"/>
              <w:jc w:val="center"/>
              <w:rPr>
                <w:rFonts w:ascii="宋体" w:hAnsi="宋体" w:eastAsia="宋体"/>
                <w:b w:val="0"/>
                <w:bCs w:val="0"/>
                <w:color w:val="000000"/>
                <w:sz w:val="24"/>
                <w:szCs w:val="24"/>
                <w:highlight w:val="none"/>
              </w:rPr>
            </w:pPr>
            <w:r>
              <w:rPr>
                <w:b w:val="0"/>
                <w:bCs w:val="0"/>
                <w:color w:val="000000"/>
                <w:highlight w:val="none"/>
              </w:rPr>
              <mc:AlternateContent>
                <mc:Choice Requires="wpg">
                  <w:drawing>
                    <wp:inline xmlns:wp="http://schemas.openxmlformats.org/drawingml/2006/wordprocessingDrawing" distT="0" distB="0" distL="0" distR="0">
                      <wp:extent cx="644462" cy="4915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44462" cy="491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0.7pt;height:38.7pt;mso-wrap-distance-left:0.0pt;mso-wrap-distance-top:0.0pt;mso-wrap-distance-right:0.0pt;mso-wrap-distance-bottom:0.0pt;" stroked="f">
                      <v:path textboxrect="0,0,0,0"/>
                      <v:imagedata r:id="rId15" o:title=""/>
                    </v:shape>
                  </w:pict>
                </mc:Fallback>
              </mc:AlternateContent>
            </w:r>
            <w:r>
              <w:rPr>
                <w:rFonts w:ascii="宋体" w:hAnsi="宋体" w:eastAsia="宋体"/>
                <w:b w:val="0"/>
                <w:bCs w:val="0"/>
                <w:color w:val="000000"/>
                <w:sz w:val="24"/>
                <w:szCs w:val="24"/>
                <w:highlight w:val="none"/>
              </w:rPr>
            </w:r>
            <w:r/>
          </w:p>
        </w:tc>
      </w:tr>
    </w:tbl>
    <w:p>
      <w:pPr>
        <w:pStyle w:val="676"/>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注：表格中车辆（装备）图片仅作参考，采购单位不指定厂商、品牌及车型，投标单位可自主采购符合技术参数的车辆投入本项目使用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投入本项目使用的新能源汽车须是国家工信部公告型号，并可以取得新能源汽车专用号牌。</w:t>
      </w:r>
      <w:r>
        <w:rPr>
          <w:rFonts w:hint="eastAsia" w:ascii="宋体" w:hAnsi="宋体" w:eastAsia="宋体" w:cs="Times New Roman"/>
          <w:color w:val="000000"/>
          <w:sz w:val="24"/>
          <w:highlight w:val="none"/>
        </w:rPr>
      </w:r>
      <w:r/>
    </w:p>
    <w:p>
      <w:pPr>
        <w:pStyle w:val="676"/>
        <w:keepLines w:val="0"/>
        <w:keepNext w:val="0"/>
        <w:pageBreakBefore w:val="0"/>
        <w:spacing w:line="360" w:lineRule="auto"/>
        <w:widowControl w:val="off"/>
        <w:rPr>
          <w:rFonts w:hint="eastAsia" w:ascii="宋体" w:hAnsi="宋体"/>
          <w:color w:val="000000"/>
          <w:sz w:val="24"/>
          <w:highlight w:val="none"/>
        </w:rPr>
        <w:outlineLvl w:val="1"/>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2车辆</w:t>
      </w:r>
      <w:r>
        <w:rPr>
          <w:rFonts w:hint="eastAsia" w:ascii="宋体" w:hAnsi="宋体"/>
          <w:color w:val="000000"/>
          <w:sz w:val="24"/>
          <w:highlight w:val="none"/>
          <w:lang w:eastAsia="zh-CN"/>
        </w:rPr>
        <w:t xml:space="preserve">（装备）</w:t>
      </w:r>
      <w:r>
        <w:rPr>
          <w:rFonts w:hint="eastAsia" w:ascii="宋体" w:hAnsi="宋体"/>
          <w:color w:val="000000"/>
          <w:sz w:val="24"/>
          <w:highlight w:val="none"/>
        </w:rPr>
        <w:t xml:space="preserve">配备明细</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1515"/>
        <w:gridCol w:w="4374"/>
      </w:tblGrid>
      <w:tr>
        <w:trPr>
          <w:trHeight w:val="335"/>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标段</w:t>
            </w:r>
            <w:r>
              <w:rPr>
                <w:rFonts w:hint="eastAsia" w:ascii="宋体" w:hAnsi="宋体" w:cs="宋体"/>
                <w:color w:val="000000"/>
                <w:sz w:val="24"/>
                <w:szCs w:val="24"/>
                <w:highlight w:val="none"/>
              </w:rPr>
            </w:r>
            <w:r/>
          </w:p>
        </w:tc>
        <w:tc>
          <w:tcPr>
            <w:tcW w:w="151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垃圾清运车</w:t>
            </w:r>
            <w:r>
              <w:rPr>
                <w:rFonts w:hint="eastAsia" w:ascii="宋体" w:hAnsi="宋体" w:cs="宋体"/>
                <w:color w:val="000000"/>
                <w:sz w:val="24"/>
                <w:szCs w:val="24"/>
                <w:highlight w:val="none"/>
              </w:rPr>
            </w:r>
            <w:r/>
          </w:p>
        </w:tc>
        <w:tc>
          <w:tcPr>
            <w:tcW w:w="4374"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554"/>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第一标段（古城片）</w:t>
            </w:r>
            <w:r>
              <w:rPr>
                <w:rFonts w:hint="eastAsia" w:ascii="宋体" w:hAnsi="宋体" w:cs="宋体"/>
                <w:color w:val="000000"/>
                <w:sz w:val="24"/>
                <w:szCs w:val="24"/>
                <w:highlight w:val="none"/>
              </w:rPr>
            </w:r>
            <w:r/>
          </w:p>
        </w:tc>
        <w:tc>
          <w:tcPr>
            <w:tcW w:w="151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4374" w:type="dxa"/>
            <w:vAlign w:val="center"/>
            <w:textDirection w:val="lrTb"/>
            <w:noWrap w:val="false"/>
          </w:tcPr>
          <w:p>
            <w:pPr>
              <w:pStyle w:val="676"/>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其中：2辆1吨车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1辆普通燃油、1辆新能源）</w:t>
            </w:r>
            <w:r>
              <w:rPr>
                <w:rFonts w:hint="eastAsia" w:ascii="宋体" w:hAnsi="宋体" w:cs="宋体"/>
                <w:color w:val="000000"/>
                <w:sz w:val="24"/>
                <w:szCs w:val="24"/>
                <w:highlight w:val="none"/>
              </w:rPr>
              <w:t xml:space="preserve">；6辆三轮清运车</w:t>
            </w:r>
            <w:r>
              <w:rPr>
                <w:rFonts w:hint="eastAsia" w:ascii="宋体" w:hAnsi="宋体" w:cs="宋体"/>
                <w:color w:val="000000"/>
                <w:sz w:val="24"/>
                <w:szCs w:val="24"/>
                <w:highlight w:val="none"/>
              </w:rPr>
            </w:r>
            <w:r/>
          </w:p>
        </w:tc>
      </w:tr>
      <w:tr>
        <w:trPr>
          <w:trHeight w:val="554"/>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第二标段（城北片）</w:t>
            </w:r>
            <w:r>
              <w:rPr>
                <w:rFonts w:hint="eastAsia" w:ascii="宋体" w:hAnsi="宋体" w:cs="宋体"/>
                <w:color w:val="000000"/>
                <w:sz w:val="24"/>
                <w:szCs w:val="24"/>
                <w:highlight w:val="none"/>
              </w:rPr>
            </w:r>
            <w:r/>
          </w:p>
        </w:tc>
        <w:tc>
          <w:tcPr>
            <w:tcW w:w="151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4374" w:type="dxa"/>
            <w:vAlign w:val="center"/>
            <w:textDirection w:val="lrTb"/>
            <w:noWrap w:val="false"/>
          </w:tcPr>
          <w:p>
            <w:pPr>
              <w:pStyle w:val="676"/>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其中：2辆1吨车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1辆普通燃油、1辆新能源）</w:t>
            </w:r>
            <w:r>
              <w:rPr>
                <w:rFonts w:hint="eastAsia" w:ascii="宋体" w:hAnsi="宋体" w:cs="宋体"/>
                <w:color w:val="000000"/>
                <w:sz w:val="24"/>
                <w:szCs w:val="24"/>
                <w:highlight w:val="none"/>
              </w:rPr>
              <w:t xml:space="preserve">；6辆三轮清运车</w:t>
            </w:r>
            <w:r>
              <w:rPr>
                <w:rFonts w:hint="eastAsia" w:ascii="宋体" w:hAnsi="宋体" w:cs="宋体"/>
                <w:color w:val="000000"/>
                <w:sz w:val="24"/>
                <w:szCs w:val="24"/>
                <w:highlight w:val="none"/>
              </w:rPr>
            </w:r>
            <w:r/>
          </w:p>
        </w:tc>
      </w:tr>
      <w:tr>
        <w:trPr>
          <w:trHeight w:val="554"/>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第三标段（城南片）</w:t>
            </w:r>
            <w:r>
              <w:rPr>
                <w:rFonts w:hint="eastAsia" w:ascii="宋体" w:hAnsi="宋体" w:cs="宋体"/>
                <w:color w:val="000000"/>
                <w:sz w:val="24"/>
                <w:szCs w:val="24"/>
                <w:highlight w:val="none"/>
              </w:rPr>
            </w:r>
            <w:r/>
          </w:p>
        </w:tc>
        <w:tc>
          <w:tcPr>
            <w:tcW w:w="151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4374" w:type="dxa"/>
            <w:vAlign w:val="center"/>
            <w:textDirection w:val="lrTb"/>
            <w:noWrap w:val="false"/>
          </w:tcPr>
          <w:p>
            <w:pPr>
              <w:pStyle w:val="676"/>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其中：2辆1吨车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1辆普通燃油、1辆新能源）</w:t>
            </w:r>
            <w:r>
              <w:rPr>
                <w:rFonts w:hint="eastAsia" w:ascii="宋体" w:hAnsi="宋体" w:cs="宋体"/>
                <w:color w:val="000000"/>
                <w:sz w:val="24"/>
                <w:szCs w:val="24"/>
                <w:highlight w:val="none"/>
              </w:rPr>
              <w:t xml:space="preserve">；6辆三轮清运车</w:t>
            </w:r>
            <w:r>
              <w:rPr>
                <w:rFonts w:hint="eastAsia" w:ascii="宋体" w:hAnsi="宋体" w:cs="宋体"/>
                <w:color w:val="000000"/>
                <w:sz w:val="24"/>
                <w:szCs w:val="24"/>
                <w:highlight w:val="none"/>
              </w:rPr>
            </w:r>
            <w:r/>
          </w:p>
        </w:tc>
      </w:tr>
      <w:tr>
        <w:trPr>
          <w:trHeight w:val="554"/>
        </w:trPr>
        <w:tc>
          <w:tcPr>
            <w:tcW w:w="2297" w:type="dxa"/>
            <w:vAlign w:val="center"/>
            <w:textDirection w:val="lrTb"/>
            <w:noWrap w:val="false"/>
          </w:tcPr>
          <w:p>
            <w:pPr>
              <w:pStyle w:val="676"/>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合计</w:t>
            </w:r>
            <w:r>
              <w:rPr>
                <w:rFonts w:hint="eastAsia" w:ascii="宋体" w:hAnsi="宋体" w:cs="宋体"/>
                <w:b/>
                <w:bCs/>
                <w:color w:val="000000"/>
                <w:sz w:val="24"/>
                <w:szCs w:val="24"/>
                <w:highlight w:val="none"/>
              </w:rPr>
            </w:r>
            <w:r/>
          </w:p>
        </w:tc>
        <w:tc>
          <w:tcPr>
            <w:tcW w:w="1515" w:type="dxa"/>
            <w:vAlign w:val="center"/>
            <w:textDirection w:val="lrTb"/>
            <w:noWrap w:val="false"/>
          </w:tcPr>
          <w:p>
            <w:pPr>
              <w:pStyle w:val="676"/>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24</w:t>
            </w:r>
            <w:r>
              <w:rPr>
                <w:rFonts w:hint="eastAsia" w:ascii="宋体" w:hAnsi="宋体" w:cs="宋体"/>
                <w:b/>
                <w:bCs/>
                <w:color w:val="000000"/>
                <w:sz w:val="24"/>
                <w:szCs w:val="24"/>
                <w:highlight w:val="none"/>
              </w:rPr>
            </w:r>
            <w:r/>
          </w:p>
        </w:tc>
        <w:tc>
          <w:tcPr>
            <w:tcW w:w="4374" w:type="dxa"/>
            <w:vAlign w:val="center"/>
            <w:textDirection w:val="lrTb"/>
            <w:noWrap w:val="false"/>
          </w:tcPr>
          <w:p>
            <w:pPr>
              <w:pStyle w:val="676"/>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bl>
    <w:p>
      <w:pPr>
        <w:pStyle w:val="676"/>
        <w:spacing w:line="360" w:lineRule="auto"/>
        <w:rPr>
          <w:rFonts w:hint="eastAsia" w:ascii="宋体" w:hAnsi="宋体"/>
          <w:bCs/>
          <w:color w:val="000000"/>
          <w:sz w:val="24"/>
          <w:highlight w:val="none"/>
          <w:lang w:eastAsia="zh-CN"/>
        </w:rPr>
      </w:pPr>
      <w:r>
        <w:rPr>
          <w:rFonts w:hint="eastAsia" w:ascii="宋体" w:hAnsi="宋体"/>
          <w:bCs/>
          <w:color w:val="000000"/>
          <w:sz w:val="24"/>
          <w:highlight w:val="none"/>
          <w:lang w:eastAsia="zh-CN"/>
        </w:rPr>
        <w:t xml:space="preserve">注：</w:t>
      </w:r>
      <w:r>
        <w:rPr>
          <w:rFonts w:hint="eastAsia" w:ascii="宋体" w:hAnsi="宋体"/>
          <w:bCs/>
          <w:color w:val="000000"/>
          <w:sz w:val="24"/>
          <w:highlight w:val="none"/>
          <w:lang w:eastAsia="zh-CN"/>
        </w:rPr>
      </w:r>
      <w:r/>
    </w:p>
    <w:p>
      <w:pPr>
        <w:pStyle w:val="676"/>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投入本项目所有垃圾清运车均需配备专职驾驶员，持有C1类及以上驾照，驾驶员年龄要求：男不大于55周岁、女不大于50周岁【投标文件中须提供上述车辆（设备）所配备驾驶员的有效驾驶证、投标单位为驾驶员缴纳的最新一期社保证明（有社保局章）及身份证复印件，上述证明材料未提供或提供不完整的视为未实质性响应，为无效标】。</w:t>
      </w:r>
      <w:r>
        <w:rPr>
          <w:rFonts w:hint="eastAsia" w:ascii="宋体" w:hAnsi="宋体"/>
          <w:bCs/>
          <w:color w:val="000000"/>
          <w:sz w:val="24"/>
          <w:highlight w:val="none"/>
          <w:lang w:val="en-US" w:eastAsia="zh-CN"/>
        </w:rPr>
      </w:r>
      <w:r/>
    </w:p>
    <w:p>
      <w:pPr>
        <w:pStyle w:val="676"/>
        <w:ind w:firstLine="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上述对应标段所供</w:t>
      </w:r>
      <w:r>
        <w:rPr>
          <w:rFonts w:hint="eastAsia" w:ascii="宋体" w:hAnsi="宋体" w:eastAsia="宋体" w:cs="宋体"/>
          <w:color w:val="000000"/>
          <w:sz w:val="24"/>
          <w:szCs w:val="24"/>
          <w:highlight w:val="none"/>
        </w:rPr>
        <w:t xml:space="preserve">车辆</w:t>
      </w:r>
      <w:r>
        <w:rPr>
          <w:rFonts w:hint="eastAsia" w:ascii="宋体" w:hAnsi="宋体" w:eastAsia="宋体" w:cs="宋体"/>
          <w:color w:val="000000"/>
          <w:sz w:val="24"/>
          <w:szCs w:val="24"/>
          <w:highlight w:val="none"/>
          <w:lang w:eastAsia="zh-CN"/>
        </w:rPr>
        <w:t xml:space="preserve">（装备）</w:t>
      </w:r>
      <w:r>
        <w:rPr>
          <w:rFonts w:hint="eastAsia" w:ascii="宋体" w:hAnsi="宋体" w:eastAsia="宋体" w:cs="宋体"/>
          <w:color w:val="000000"/>
          <w:sz w:val="24"/>
          <w:szCs w:val="24"/>
          <w:highlight w:val="none"/>
        </w:rPr>
        <w:t xml:space="preserve">如为自有，投</w:t>
      </w:r>
      <w:r>
        <w:rPr>
          <w:rFonts w:hint="eastAsia" w:ascii="宋体" w:hAnsi="宋体" w:cs="宋体"/>
          <w:color w:val="000000"/>
          <w:sz w:val="24"/>
          <w:szCs w:val="24"/>
          <w:highlight w:val="none"/>
        </w:rPr>
        <w:t xml:space="preserve">标文件中需提供原始购买发票复印件；如为已租赁，投标文件中需提供租赁协议、出租方原始购买发票复印件</w:t>
      </w:r>
      <w:r>
        <w:rPr>
          <w:rFonts w:hint="eastAsia" w:ascii="宋体" w:hAnsi="宋体" w:cs="宋体"/>
          <w:color w:val="000000"/>
          <w:sz w:val="24"/>
          <w:szCs w:val="24"/>
          <w:highlight w:val="none"/>
          <w:lang w:eastAsia="zh-CN"/>
        </w:rPr>
        <w:t xml:space="preserve">，还需提供设备（车辆）出租方营业执</w:t>
      </w:r>
      <w:r>
        <w:rPr>
          <w:rFonts w:hint="eastAsia" w:ascii="宋体" w:hAnsi="宋体" w:cs="宋体"/>
          <w:color w:val="000000"/>
          <w:sz w:val="24"/>
          <w:szCs w:val="24"/>
          <w:highlight w:val="none"/>
          <w:lang w:val="en-US" w:eastAsia="zh-CN"/>
        </w:rPr>
        <w:t xml:space="preserve">照</w:t>
      </w:r>
      <w:r>
        <w:rPr>
          <w:rFonts w:hint="eastAsia" w:ascii="宋体" w:hAnsi="宋体" w:cs="宋体"/>
          <w:color w:val="000000"/>
          <w:sz w:val="24"/>
          <w:szCs w:val="24"/>
          <w:highlight w:val="none"/>
          <w:lang w:eastAsia="zh-CN"/>
        </w:rPr>
        <w:t xml:space="preserve">复印件并加盖出</w:t>
      </w:r>
      <w:r>
        <w:rPr>
          <w:rFonts w:hint="eastAsia" w:ascii="宋体" w:hAnsi="宋体" w:cs="宋体"/>
          <w:color w:val="000000"/>
          <w:sz w:val="24"/>
          <w:szCs w:val="24"/>
          <w:highlight w:val="none"/>
          <w:lang w:val="en-US" w:eastAsia="zh-CN"/>
        </w:rPr>
        <w:t xml:space="preserve">租</w:t>
      </w:r>
      <w:r>
        <w:rPr>
          <w:rFonts w:hint="eastAsia" w:ascii="宋体" w:hAnsi="宋体" w:cs="宋体"/>
          <w:color w:val="000000"/>
          <w:sz w:val="24"/>
          <w:szCs w:val="24"/>
          <w:highlight w:val="none"/>
          <w:lang w:eastAsia="zh-CN"/>
        </w:rPr>
        <w:t xml:space="preserve">方公章，否则该设备视为无效，不计入有效数量</w:t>
      </w:r>
      <w:r>
        <w:rPr>
          <w:rFonts w:hint="eastAsia" w:ascii="宋体" w:hAnsi="宋体" w:cs="宋体"/>
          <w:color w:val="000000"/>
          <w:sz w:val="24"/>
          <w:szCs w:val="24"/>
          <w:highlight w:val="none"/>
        </w:rPr>
        <w:t xml:space="preserve">；如承诺中标后提供的，投标文件中需提供书面承诺书加盖投标单位公章</w:t>
      </w:r>
      <w:r>
        <w:rPr>
          <w:rFonts w:hint="eastAsia" w:ascii="宋体" w:hAnsi="宋体" w:cs="宋体"/>
          <w:color w:val="000000"/>
          <w:sz w:val="24"/>
          <w:szCs w:val="24"/>
          <w:highlight w:val="none"/>
          <w:lang w:eastAsia="zh-CN"/>
        </w:rPr>
        <w:t xml:space="preserve">；上述材料未提供或提供不全则该设备视为无效，不计入有效数量；若不同投标单位提供同一设备的或租赁设备的期限无法覆盖本项目服务期的，则该设备视为无效，不计入有效数量。</w:t>
      </w:r>
      <w:r>
        <w:rPr>
          <w:rFonts w:hint="eastAsia" w:ascii="宋体" w:hAnsi="宋体" w:cs="宋体"/>
          <w:color w:val="000000"/>
          <w:sz w:val="24"/>
          <w:szCs w:val="24"/>
          <w:highlight w:val="none"/>
          <w:lang w:eastAsia="zh-CN"/>
        </w:rPr>
      </w:r>
      <w:r/>
    </w:p>
    <w:p>
      <w:pPr>
        <w:pStyle w:val="676"/>
        <w:numPr>
          <w:ilvl w:val="0"/>
          <w:numId w:val="0"/>
        </w:numPr>
        <w:ind w:firstLine="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上述对应标段所供</w:t>
      </w:r>
      <w:r>
        <w:rPr>
          <w:rFonts w:hint="eastAsia" w:ascii="宋体" w:hAnsi="宋体" w:cs="宋体"/>
          <w:color w:val="000000"/>
          <w:sz w:val="24"/>
          <w:szCs w:val="24"/>
          <w:highlight w:val="none"/>
        </w:rPr>
        <w:t xml:space="preserve">车辆</w:t>
      </w:r>
      <w:r>
        <w:rPr>
          <w:rFonts w:hint="eastAsia" w:ascii="宋体" w:hAnsi="宋体" w:cs="宋体"/>
          <w:color w:val="000000"/>
          <w:sz w:val="24"/>
          <w:szCs w:val="24"/>
          <w:highlight w:val="none"/>
          <w:lang w:eastAsia="zh-CN"/>
        </w:rPr>
        <w:t xml:space="preserve">（装备）</w:t>
      </w:r>
      <w:r>
        <w:rPr>
          <w:rFonts w:hint="eastAsia" w:ascii="宋体" w:hAnsi="宋体" w:cs="宋体"/>
          <w:color w:val="000000"/>
          <w:sz w:val="24"/>
          <w:szCs w:val="24"/>
          <w:highlight w:val="none"/>
          <w:lang w:val="en-US" w:eastAsia="zh-CN"/>
        </w:rPr>
        <w:t xml:space="preserve">须在</w:t>
      </w:r>
      <w:r>
        <w:rPr>
          <w:rFonts w:hint="eastAsia" w:ascii="宋体" w:hAnsi="宋体" w:cs="宋体"/>
          <w:color w:val="000000"/>
          <w:sz w:val="24"/>
          <w:szCs w:val="24"/>
          <w:highlight w:val="none"/>
          <w:lang w:eastAsia="zh-CN"/>
        </w:rPr>
        <w:t xml:space="preserve">合同签订生效后</w:t>
      </w:r>
      <w:r>
        <w:rPr>
          <w:rFonts w:hint="eastAsia" w:ascii="宋体" w:hAnsi="宋体" w:cs="宋体"/>
          <w:color w:val="000000"/>
          <w:sz w:val="24"/>
          <w:szCs w:val="24"/>
          <w:highlight w:val="none"/>
          <w:lang w:val="en-US" w:eastAsia="zh-CN"/>
        </w:rPr>
        <w:t xml:space="preserve">45天配置完成</w:t>
      </w:r>
      <w:r>
        <w:rPr>
          <w:rFonts w:hint="eastAsia" w:ascii="宋体" w:hAnsi="宋体" w:cs="宋体"/>
          <w:color w:val="000000"/>
          <w:sz w:val="24"/>
          <w:szCs w:val="24"/>
          <w:highlight w:val="none"/>
        </w:rPr>
        <w:t xml:space="preserve">，并通过进场核验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此之前若此车辆设备未能到位，可使用其他符合采购人使用要求的设备代替；投标单位在约定时间未能将承诺配置的车辆（设备）配备到位的，采购人责令投标单位限期7个工作日内整改完毕；并按照每台车辆（设备）2000元/天标准承担支付违约金；整改期限届满，如仍未配备到位，采购人有权终止合同，并没收履约保证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r>
      <w:r/>
    </w:p>
    <w:p>
      <w:pPr>
        <w:pStyle w:val="676"/>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车辆（设备）专用原则：</w:t>
      </w:r>
      <w:r>
        <w:rPr>
          <w:rFonts w:hint="eastAsia" w:ascii="宋体" w:hAnsi="宋体" w:cs="宋体"/>
          <w:color w:val="000000"/>
          <w:sz w:val="24"/>
          <w:szCs w:val="24"/>
          <w:highlight w:val="none"/>
        </w:rPr>
      </w:r>
      <w:r/>
    </w:p>
    <w:p>
      <w:pPr>
        <w:pStyle w:val="676"/>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1.3.1</w:t>
      </w:r>
      <w:r>
        <w:rPr>
          <w:rFonts w:hint="eastAsia" w:ascii="宋体" w:hAnsi="宋体" w:cs="宋体"/>
          <w:color w:val="000000"/>
          <w:sz w:val="24"/>
          <w:szCs w:val="24"/>
          <w:highlight w:val="none"/>
        </w:rPr>
        <w:t xml:space="preserve">投标单位须按照采购文件要求及投标文件承诺配备投入本项目使用的车辆（设备），并须承诺投入车辆（设备）均为本项目（标段）专用，不得用于其他标段或其他项目，且原则上不得更换。</w:t>
      </w:r>
      <w:r>
        <w:rPr>
          <w:rFonts w:hint="eastAsia" w:ascii="宋体" w:hAnsi="宋体" w:cs="宋体"/>
          <w:color w:val="000000"/>
          <w:sz w:val="24"/>
          <w:szCs w:val="24"/>
          <w:highlight w:val="none"/>
        </w:rPr>
      </w:r>
      <w:r/>
    </w:p>
    <w:p>
      <w:pPr>
        <w:pStyle w:val="676"/>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1.3.2</w:t>
      </w:r>
      <w:r>
        <w:rPr>
          <w:rFonts w:hint="eastAsia" w:ascii="宋体" w:hAnsi="宋体" w:cs="宋体"/>
          <w:color w:val="000000"/>
          <w:sz w:val="24"/>
          <w:szCs w:val="24"/>
          <w:highlight w:val="none"/>
        </w:rPr>
        <w:t xml:space="preserve">合同履行过程中，如发现专用车辆（设备）用于其它项目的，或在检查过程中有车辆（设备）不到位现象的，或未经采购单位同意更换车辆（设备）的，将被视为违约，采购单位有权对中标单位收取违约金1万元/台/次。若出现3台/次（含）以上该类违约现象，采购单位有权给予加倍处罚或解除本项目合同。</w:t>
      </w:r>
      <w:r>
        <w:rPr>
          <w:rFonts w:hint="eastAsia" w:ascii="宋体" w:hAnsi="宋体" w:cs="宋体"/>
          <w:color w:val="000000"/>
          <w:sz w:val="24"/>
          <w:szCs w:val="24"/>
          <w:highlight w:val="none"/>
        </w:rPr>
      </w:r>
      <w:r/>
    </w:p>
    <w:p>
      <w:pPr>
        <w:pStyle w:val="676"/>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1.3.3</w:t>
      </w:r>
      <w:r>
        <w:rPr>
          <w:rFonts w:hint="eastAsia" w:ascii="宋体" w:hAnsi="宋体" w:cs="宋体"/>
          <w:color w:val="000000"/>
          <w:sz w:val="24"/>
          <w:szCs w:val="24"/>
          <w:highlight w:val="none"/>
        </w:rPr>
        <w:t xml:space="preserve">合同履行过程中，中标单位如需更换本项目专用车辆（设备），应向采购单位提出书面申请，经采购单位批准后方可进行更换，所更换车辆（设备）的型号、参数、性能等不得低于其投标文件承诺，且机动车登记证书的初次登记日期不得早于被更换车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中标后，车辆外观喷涂必须按照采购单位要求执行，相关费用包含于投标报价内；合同期内，采购单位有权调整喷涂样式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eastAsia="zh-CN"/>
        </w:rPr>
        <w:t xml:space="preserve">须</w:t>
      </w:r>
      <w:r>
        <w:rPr>
          <w:rFonts w:hint="eastAsia" w:ascii="宋体" w:hAnsi="宋体" w:cs="宋体"/>
          <w:color w:val="000000"/>
          <w:sz w:val="24"/>
          <w:szCs w:val="24"/>
          <w:highlight w:val="none"/>
        </w:rPr>
        <w:t xml:space="preserve">在投标文件中</w:t>
      </w:r>
      <w:r>
        <w:rPr>
          <w:rFonts w:hint="eastAsia" w:ascii="宋体" w:hAnsi="宋体" w:cs="宋体"/>
          <w:color w:val="000000"/>
          <w:sz w:val="24"/>
          <w:szCs w:val="24"/>
          <w:highlight w:val="none"/>
          <w:lang w:eastAsia="zh-CN"/>
        </w:rPr>
        <w:t xml:space="preserve">提供书面</w:t>
      </w:r>
      <w:r>
        <w:rPr>
          <w:rFonts w:hint="eastAsia" w:ascii="宋体" w:hAnsi="宋体" w:cs="宋体"/>
          <w:color w:val="000000"/>
          <w:sz w:val="24"/>
          <w:szCs w:val="24"/>
          <w:highlight w:val="none"/>
        </w:rPr>
        <w:t xml:space="preserve">承诺无条件服从采购</w:t>
      </w:r>
      <w:r>
        <w:rPr>
          <w:rFonts w:hint="eastAsia" w:ascii="宋体" w:hAnsi="宋体" w:cs="宋体"/>
          <w:color w:val="000000"/>
          <w:sz w:val="24"/>
          <w:szCs w:val="24"/>
          <w:highlight w:val="none"/>
          <w:lang w:eastAsia="zh-CN"/>
        </w:rPr>
        <w:t xml:space="preserve">单位</w:t>
      </w:r>
      <w:r>
        <w:rPr>
          <w:rFonts w:hint="eastAsia" w:ascii="宋体" w:hAnsi="宋体" w:cs="宋体"/>
          <w:color w:val="000000"/>
          <w:sz w:val="24"/>
          <w:szCs w:val="24"/>
          <w:highlight w:val="none"/>
        </w:rPr>
        <w:t xml:space="preserve">要求的车辆外观喷涂样式及次数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投入本项目使用的车辆均须纳入信息化监管考核，日常考核按照《2024年姑苏区环境卫生市场化作业管理考核办法》执行（详见附件）。信息化监管配套硬</w:t>
      </w:r>
      <w:r>
        <w:rPr>
          <w:rFonts w:hint="eastAsia" w:ascii="宋体" w:hAnsi="宋体" w:cs="宋体"/>
          <w:color w:val="000000"/>
          <w:sz w:val="24"/>
          <w:szCs w:val="24"/>
          <w:highlight w:val="none"/>
        </w:rPr>
        <w:t xml:space="preserve">件（GPS、信息牌、车辆主动安防等）技术参数及列装规范，由中标单位按照采购单位制订的标准采购及安装。合同期内采购单位有权调整技术参数及列装规范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eastAsia="zh-CN"/>
        </w:rPr>
        <w:t xml:space="preserve">须</w:t>
      </w:r>
      <w:r>
        <w:rPr>
          <w:rFonts w:hint="eastAsia" w:ascii="宋体" w:hAnsi="宋体" w:cs="宋体"/>
          <w:color w:val="000000"/>
          <w:sz w:val="24"/>
          <w:szCs w:val="24"/>
          <w:highlight w:val="none"/>
        </w:rPr>
        <w:t xml:space="preserve">在投标文件中</w:t>
      </w:r>
      <w:r>
        <w:rPr>
          <w:rFonts w:hint="eastAsia" w:ascii="宋体" w:hAnsi="宋体" w:cs="宋体"/>
          <w:color w:val="000000"/>
          <w:sz w:val="24"/>
          <w:szCs w:val="24"/>
          <w:highlight w:val="none"/>
          <w:lang w:eastAsia="zh-CN"/>
        </w:rPr>
        <w:t xml:space="preserve">提供书面</w:t>
      </w:r>
      <w:r>
        <w:rPr>
          <w:rFonts w:hint="eastAsia" w:ascii="宋体" w:hAnsi="宋体" w:cs="宋体"/>
          <w:color w:val="000000"/>
          <w:sz w:val="24"/>
          <w:szCs w:val="24"/>
          <w:highlight w:val="none"/>
        </w:rPr>
        <w:t xml:space="preserve">承诺无条件服从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keepLines w:val="0"/>
        <w:keepNext w:val="0"/>
        <w:pageBreakBefore w:val="0"/>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合同期内，中标单位有义务无条件接受由采购单位要求新增或更换投入的车辆设备，同时做好车辆设备的使用、维护等工作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eastAsia="zh-CN"/>
        </w:rPr>
        <w:t xml:space="preserve">须</w:t>
      </w:r>
      <w:r>
        <w:rPr>
          <w:rFonts w:hint="eastAsia" w:ascii="宋体" w:hAnsi="宋体" w:cs="宋体"/>
          <w:color w:val="000000"/>
          <w:sz w:val="24"/>
          <w:szCs w:val="24"/>
          <w:highlight w:val="none"/>
        </w:rPr>
        <w:t xml:space="preserve">在投标文件中</w:t>
      </w:r>
      <w:r>
        <w:rPr>
          <w:rFonts w:hint="eastAsia" w:ascii="宋体" w:hAnsi="宋体" w:cs="宋体"/>
          <w:color w:val="000000"/>
          <w:sz w:val="24"/>
          <w:szCs w:val="24"/>
          <w:highlight w:val="none"/>
          <w:lang w:eastAsia="zh-CN"/>
        </w:rPr>
        <w:t xml:space="preserve">提供书面</w:t>
      </w:r>
      <w:r>
        <w:rPr>
          <w:rFonts w:hint="eastAsia" w:ascii="宋体" w:hAnsi="宋体" w:cs="宋体"/>
          <w:color w:val="000000"/>
          <w:sz w:val="24"/>
          <w:szCs w:val="24"/>
          <w:highlight w:val="none"/>
        </w:rPr>
        <w:t xml:space="preserve">承诺无条件服从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keepLines w:val="0"/>
        <w:keepNext w:val="0"/>
        <w:pageBreakBefore w:val="0"/>
        <w:spacing w:line="360" w:lineRule="auto"/>
        <w:rPr>
          <w:rFonts w:ascii="宋体" w:hAnsi="宋体"/>
          <w:color w:val="000000"/>
          <w:sz w:val="24"/>
          <w:highlight w:val="none"/>
        </w:rPr>
        <w:outlineLvl w:val="1"/>
      </w:pPr>
      <w:r>
        <w:rPr>
          <w:rFonts w:hint="eastAsia" w:ascii="宋体" w:hAnsi="宋体"/>
          <w:color w:val="000000"/>
          <w:sz w:val="24"/>
          <w:highlight w:val="none"/>
        </w:rPr>
        <w:t xml:space="preserve">2、船只配备及要求</w:t>
      </w:r>
      <w:r>
        <w:rPr>
          <w:rFonts w:ascii="宋体" w:hAnsi="宋体"/>
          <w:color w:val="000000"/>
          <w:sz w:val="24"/>
          <w:highlight w:val="none"/>
        </w:rPr>
      </w:r>
      <w:r/>
    </w:p>
    <w:p>
      <w:pPr>
        <w:pStyle w:val="676"/>
        <w:jc w:val="left"/>
        <w:keepLines w:val="0"/>
        <w:keepNext w:val="0"/>
        <w:pageBreakBefore w:val="0"/>
        <w:spacing w:line="360" w:lineRule="auto"/>
        <w:widowControl/>
        <w:rPr>
          <w:rFonts w:hint="eastAsia" w:ascii="宋体" w:hAnsi="宋体"/>
          <w:color w:val="000000"/>
          <w:sz w:val="24"/>
          <w:szCs w:val="24"/>
          <w:highlight w:val="none"/>
        </w:rPr>
      </w:pPr>
      <w:r>
        <w:rPr>
          <w:rFonts w:hint="eastAsia" w:ascii="宋体" w:hAnsi="宋体"/>
          <w:color w:val="000000"/>
          <w:sz w:val="24"/>
          <w:highlight w:val="none"/>
        </w:rPr>
        <w:t xml:space="preserve">2.1采购单位现有船及闲置船只详见附件《</w:t>
      </w:r>
      <w:r>
        <w:rPr>
          <w:rFonts w:hint="eastAsia" w:ascii="宋体" w:hAnsi="宋体"/>
          <w:color w:val="000000"/>
          <w:sz w:val="24"/>
          <w:szCs w:val="24"/>
          <w:highlight w:val="none"/>
        </w:rPr>
        <w:t xml:space="preserve">20</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4年河道保洁船只分配表》。</w:t>
      </w:r>
      <w:r>
        <w:rPr>
          <w:rFonts w:hint="eastAsia" w:ascii="宋体" w:hAnsi="宋体"/>
          <w:color w:val="000000"/>
          <w:sz w:val="24"/>
          <w:szCs w:val="24"/>
          <w:highlight w:val="none"/>
        </w:rPr>
      </w:r>
      <w:r/>
    </w:p>
    <w:p>
      <w:pPr>
        <w:pStyle w:val="676"/>
        <w:keepLines w:val="0"/>
        <w:keepNext w:val="0"/>
        <w:pageBreakBefore w:val="0"/>
        <w:spacing w:line="360" w:lineRule="auto"/>
        <w:rPr>
          <w:rFonts w:hint="eastAsia" w:ascii="宋体" w:hAnsi="宋体" w:cs="宋体"/>
          <w:color w:val="000000"/>
          <w:sz w:val="24"/>
          <w:highlight w:val="none"/>
        </w:rPr>
        <w:outlineLvl w:val="1"/>
      </w:pPr>
      <w:r>
        <w:rPr>
          <w:rFonts w:hint="eastAsia" w:ascii="宋体" w:hAnsi="宋体"/>
          <w:b/>
          <w:bCs/>
          <w:color w:val="000000"/>
          <w:sz w:val="24"/>
          <w:highlight w:val="none"/>
        </w:rPr>
        <w:t xml:space="preserve">2.2自备船</w:t>
      </w:r>
      <w:r>
        <w:rPr>
          <w:rFonts w:hint="eastAsia" w:ascii="宋体" w:hAnsi="宋体"/>
          <w:b/>
          <w:bCs/>
          <w:color w:val="000000"/>
          <w:sz w:val="24"/>
          <w:highlight w:val="none"/>
          <w:lang w:eastAsia="zh-CN"/>
        </w:rPr>
        <w:t xml:space="preserve">、无人船配备</w:t>
      </w:r>
      <w:r>
        <w:rPr>
          <w:rFonts w:hint="eastAsia" w:ascii="宋体" w:hAnsi="宋体"/>
          <w:b/>
          <w:bCs/>
          <w:color w:val="000000"/>
          <w:sz w:val="24"/>
          <w:highlight w:val="none"/>
        </w:rPr>
        <w:t xml:space="preserve">：</w:t>
      </w:r>
      <w:r>
        <w:rPr>
          <w:rFonts w:hint="eastAsia" w:ascii="宋体" w:hAnsi="宋体"/>
          <w:color w:val="000000"/>
          <w:sz w:val="24"/>
          <w:highlight w:val="none"/>
        </w:rPr>
        <w:t xml:space="preserve">因断头浜、施工需要、桥梁高度限制等因素造成的无法正常作业的河道，投标单位</w:t>
      </w:r>
      <w:r>
        <w:rPr>
          <w:rFonts w:hint="eastAsia" w:ascii="宋体" w:hAnsi="宋体"/>
          <w:color w:val="000000"/>
          <w:sz w:val="24"/>
          <w:highlight w:val="none"/>
          <w:lang w:eastAsia="zh-CN"/>
        </w:rPr>
        <w:t xml:space="preserve">须</w:t>
      </w:r>
      <w:r>
        <w:rPr>
          <w:rFonts w:hint="eastAsia" w:ascii="宋体" w:hAnsi="宋体"/>
          <w:color w:val="000000"/>
          <w:sz w:val="24"/>
          <w:highlight w:val="none"/>
        </w:rPr>
        <w:t xml:space="preserve">根据作业实际需求和自身情况配备自备船</w:t>
      </w:r>
      <w:r>
        <w:rPr>
          <w:rFonts w:hint="eastAsia" w:ascii="宋体" w:hAnsi="宋体"/>
          <w:color w:val="000000"/>
          <w:sz w:val="24"/>
          <w:highlight w:val="none"/>
          <w:lang w:eastAsia="zh-CN"/>
        </w:rPr>
        <w:t xml:space="preserve">；</w:t>
      </w:r>
      <w:r>
        <w:rPr>
          <w:rFonts w:hint="eastAsia" w:ascii="宋体" w:hAnsi="宋体" w:cs="宋体"/>
          <w:color w:val="000000"/>
          <w:sz w:val="24"/>
          <w:highlight w:val="none"/>
        </w:rPr>
        <w:t xml:space="preserve">投标单位</w:t>
      </w:r>
      <w:r>
        <w:rPr>
          <w:rFonts w:hint="eastAsia" w:ascii="宋体" w:hAnsi="宋体" w:cs="宋体"/>
          <w:color w:val="000000"/>
          <w:sz w:val="24"/>
          <w:highlight w:val="none"/>
          <w:lang w:eastAsia="zh-CN"/>
        </w:rPr>
        <w:t xml:space="preserve">须</w:t>
      </w:r>
      <w:r>
        <w:rPr>
          <w:rFonts w:hint="eastAsia" w:ascii="宋体" w:hAnsi="宋体" w:cs="宋体"/>
          <w:color w:val="000000"/>
          <w:sz w:val="24"/>
          <w:highlight w:val="none"/>
        </w:rPr>
        <w:t xml:space="preserve">依据各区域范围内的实际需求配备相应的无人船及无人船操控人员。</w:t>
      </w:r>
      <w:r>
        <w:rPr>
          <w:rFonts w:hint="eastAsia" w:ascii="宋体" w:hAnsi="宋体" w:cs="宋体"/>
          <w:color w:val="000000"/>
          <w:sz w:val="24"/>
          <w:highlight w:val="none"/>
        </w:rPr>
      </w:r>
      <w:r/>
    </w:p>
    <w:p>
      <w:pPr>
        <w:pStyle w:val="676"/>
        <w:keepLines w:val="0"/>
        <w:keepNext w:val="0"/>
        <w:pageBreakBefore w:val="0"/>
        <w:spacing w:line="360" w:lineRule="auto"/>
        <w:rPr>
          <w:rFonts w:hint="eastAsia" w:ascii="宋体" w:hAnsi="宋体" w:cs="宋体"/>
          <w:color w:val="000000"/>
          <w:sz w:val="24"/>
          <w:highlight w:val="none"/>
        </w:rPr>
        <w:outlineLvl w:val="1"/>
      </w:pPr>
      <w:r>
        <w:rPr>
          <w:rFonts w:hint="eastAsia" w:ascii="宋体" w:hAnsi="宋体"/>
          <w:b/>
          <w:bCs/>
          <w:color w:val="000000"/>
          <w:sz w:val="24"/>
          <w:highlight w:val="none"/>
          <w:lang w:val="en-US" w:eastAsia="zh-CN"/>
        </w:rPr>
        <w:t xml:space="preserve">2.2.1配备数量：</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2115"/>
        <w:gridCol w:w="2085"/>
        <w:gridCol w:w="1689"/>
      </w:tblGrid>
      <w:tr>
        <w:trPr>
          <w:trHeight w:val="335"/>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标段</w:t>
            </w:r>
            <w:r>
              <w:rPr>
                <w:rFonts w:hint="eastAsia" w:ascii="宋体" w:hAnsi="宋体" w:cs="宋体"/>
                <w:color w:val="000000"/>
                <w:sz w:val="24"/>
                <w:szCs w:val="24"/>
                <w:highlight w:val="none"/>
              </w:rPr>
            </w:r>
            <w:r/>
          </w:p>
        </w:tc>
        <w:tc>
          <w:tcPr>
            <w:tcW w:w="211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自备船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（不包括无人船）</w:t>
            </w:r>
            <w:r>
              <w:rPr>
                <w:rFonts w:hint="eastAsia" w:ascii="宋体" w:hAnsi="宋体" w:cs="宋体"/>
                <w:color w:val="000000"/>
                <w:sz w:val="24"/>
                <w:szCs w:val="24"/>
                <w:highlight w:val="none"/>
              </w:rPr>
            </w:r>
            <w:r/>
          </w:p>
        </w:tc>
        <w:tc>
          <w:tcPr>
            <w:tcW w:w="2085" w:type="dxa"/>
            <w:vAlign w:val="center"/>
            <w:textDirection w:val="lrTb"/>
            <w:noWrap w:val="false"/>
          </w:tcPr>
          <w:p>
            <w:pPr>
              <w:pStyle w:val="676"/>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无人船</w:t>
            </w:r>
            <w:r>
              <w:rPr>
                <w:rFonts w:hint="eastAsia" w:ascii="宋体" w:hAnsi="宋体" w:eastAsia="宋体" w:cs="宋体"/>
                <w:color w:val="000000"/>
                <w:sz w:val="24"/>
                <w:szCs w:val="24"/>
                <w:highlight w:val="none"/>
                <w:lang w:eastAsia="zh-CN"/>
              </w:rPr>
            </w:r>
            <w:r/>
          </w:p>
        </w:tc>
        <w:tc>
          <w:tcPr>
            <w:tcW w:w="1689"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554"/>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第一标段（古城片）</w:t>
            </w:r>
            <w:r>
              <w:rPr>
                <w:rFonts w:hint="eastAsia" w:ascii="宋体" w:hAnsi="宋体" w:cs="宋体"/>
                <w:color w:val="000000"/>
                <w:sz w:val="24"/>
                <w:szCs w:val="24"/>
                <w:highlight w:val="none"/>
              </w:rPr>
            </w:r>
            <w:r/>
          </w:p>
        </w:tc>
        <w:tc>
          <w:tcPr>
            <w:tcW w:w="2115" w:type="dxa"/>
            <w:vAlign w:val="center"/>
            <w:textDirection w:val="lrTb"/>
            <w:noWrap w:val="false"/>
          </w:tcPr>
          <w:p>
            <w:pPr>
              <w:pStyle w:val="67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不少于15条</w:t>
            </w:r>
            <w:r>
              <w:rPr>
                <w:rFonts w:ascii="宋体" w:hAnsi="宋体" w:eastAsia="宋体" w:cs="宋体"/>
                <w:color w:val="000000"/>
                <w:sz w:val="24"/>
                <w:szCs w:val="24"/>
                <w:highlight w:val="none"/>
                <w:lang w:val="en-US" w:eastAsia="zh-CN"/>
              </w:rPr>
            </w:r>
            <w:r/>
          </w:p>
        </w:tc>
        <w:tc>
          <w:tcPr>
            <w:tcW w:w="2085" w:type="dxa"/>
            <w:vAlign w:val="center"/>
            <w:textDirection w:val="lrTb"/>
            <w:noWrap w:val="false"/>
          </w:tcPr>
          <w:p>
            <w:pPr>
              <w:pStyle w:val="67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不少于15条</w:t>
            </w:r>
            <w:r>
              <w:rPr>
                <w:rFonts w:ascii="宋体" w:hAnsi="宋体" w:eastAsia="宋体" w:cs="宋体"/>
                <w:color w:val="000000"/>
                <w:sz w:val="24"/>
                <w:szCs w:val="24"/>
                <w:highlight w:val="none"/>
                <w:lang w:val="en-US" w:eastAsia="zh-CN"/>
              </w:rPr>
            </w:r>
            <w:r/>
          </w:p>
        </w:tc>
        <w:tc>
          <w:tcPr>
            <w:tcW w:w="1689" w:type="dxa"/>
            <w:vAlign w:val="center"/>
            <w:vMerge w:val="restart"/>
            <w:textDirection w:val="lrTb"/>
            <w:noWrap w:val="false"/>
          </w:tcPr>
          <w:p>
            <w:pPr>
              <w:pStyle w:val="676"/>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投标单位根据作业需求配备</w:t>
            </w:r>
            <w:r>
              <w:rPr>
                <w:rFonts w:hint="eastAsia" w:ascii="宋体" w:hAnsi="宋体" w:eastAsia="宋体" w:cs="宋体"/>
                <w:color w:val="000000"/>
                <w:sz w:val="24"/>
                <w:szCs w:val="24"/>
                <w:highlight w:val="none"/>
                <w:lang w:eastAsia="zh-CN"/>
              </w:rPr>
            </w:r>
            <w:r/>
          </w:p>
        </w:tc>
      </w:tr>
      <w:tr>
        <w:trPr>
          <w:trHeight w:val="554"/>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第二标段（城北片）</w:t>
            </w:r>
            <w:r>
              <w:rPr>
                <w:rFonts w:hint="eastAsia" w:ascii="宋体" w:hAnsi="宋体" w:cs="宋体"/>
                <w:color w:val="000000"/>
                <w:sz w:val="24"/>
                <w:szCs w:val="24"/>
                <w:highlight w:val="none"/>
              </w:rPr>
            </w:r>
            <w:r/>
          </w:p>
        </w:tc>
        <w:tc>
          <w:tcPr>
            <w:tcW w:w="2115" w:type="dxa"/>
            <w:vAlign w:val="center"/>
            <w:textDirection w:val="lrTb"/>
            <w:noWrap w:val="false"/>
          </w:tcPr>
          <w:p>
            <w:pPr>
              <w:pStyle w:val="67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不少于16条</w:t>
            </w:r>
            <w:r>
              <w:rPr>
                <w:rFonts w:ascii="宋体" w:hAnsi="宋体" w:eastAsia="宋体" w:cs="宋体"/>
                <w:color w:val="000000"/>
                <w:sz w:val="24"/>
                <w:szCs w:val="24"/>
                <w:highlight w:val="none"/>
                <w:lang w:val="en-US" w:eastAsia="zh-CN"/>
              </w:rPr>
            </w:r>
            <w:r/>
          </w:p>
        </w:tc>
        <w:tc>
          <w:tcPr>
            <w:tcW w:w="2085" w:type="dxa"/>
            <w:vAlign w:val="center"/>
            <w:textDirection w:val="lrTb"/>
            <w:noWrap w:val="false"/>
          </w:tcPr>
          <w:p>
            <w:pPr>
              <w:pStyle w:val="67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不少于</w:t>
            </w:r>
            <w:r>
              <w:rPr>
                <w:rFonts w:hint="eastAsia" w:ascii="宋体" w:hAnsi="宋体" w:cs="宋体"/>
                <w:color w:val="000000"/>
                <w:sz w:val="24"/>
                <w:szCs w:val="24"/>
                <w:highlight w:val="none"/>
                <w:lang w:val="en-US" w:eastAsia="zh-CN"/>
              </w:rPr>
              <w:t xml:space="preserve">2条</w:t>
            </w:r>
            <w:r>
              <w:rPr>
                <w:rFonts w:ascii="宋体" w:hAnsi="宋体" w:eastAsia="宋体" w:cs="宋体"/>
                <w:color w:val="000000"/>
                <w:sz w:val="24"/>
                <w:szCs w:val="24"/>
                <w:highlight w:val="none"/>
                <w:lang w:val="en-US" w:eastAsia="zh-CN"/>
              </w:rPr>
            </w:r>
            <w:r/>
          </w:p>
        </w:tc>
        <w:tc>
          <w:tcPr>
            <w:tcW w:w="1689" w:type="dxa"/>
            <w:vAlign w:val="center"/>
            <w:vMerge w:val="continue"/>
            <w:textDirection w:val="lrTb"/>
            <w:noWrap w:val="false"/>
          </w:tcPr>
          <w:p>
            <w:pPr>
              <w:pStyle w:val="676"/>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54"/>
        </w:trPr>
        <w:tc>
          <w:tcPr>
            <w:tcW w:w="2297"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第三标段（城南片）</w:t>
            </w:r>
            <w:r>
              <w:rPr>
                <w:rFonts w:hint="eastAsia" w:ascii="宋体" w:hAnsi="宋体" w:cs="宋体"/>
                <w:color w:val="000000"/>
                <w:sz w:val="24"/>
                <w:szCs w:val="24"/>
                <w:highlight w:val="none"/>
              </w:rPr>
            </w:r>
            <w:r/>
          </w:p>
        </w:tc>
        <w:tc>
          <w:tcPr>
            <w:tcW w:w="2115" w:type="dxa"/>
            <w:vAlign w:val="center"/>
            <w:textDirection w:val="lrTb"/>
            <w:noWrap w:val="false"/>
          </w:tcPr>
          <w:p>
            <w:pPr>
              <w:pStyle w:val="67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不少于16条</w:t>
            </w:r>
            <w:r>
              <w:rPr>
                <w:rFonts w:hint="eastAsia" w:ascii="宋体" w:hAnsi="宋体" w:cs="宋体"/>
                <w:color w:val="000000"/>
                <w:sz w:val="24"/>
                <w:szCs w:val="24"/>
                <w:highlight w:val="none"/>
              </w:rPr>
            </w:r>
            <w:r/>
          </w:p>
        </w:tc>
        <w:tc>
          <w:tcPr>
            <w:tcW w:w="2085" w:type="dxa"/>
            <w:vAlign w:val="center"/>
            <w:textDirection w:val="lrTb"/>
            <w:noWrap w:val="false"/>
          </w:tcPr>
          <w:p>
            <w:pPr>
              <w:pStyle w:val="67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不少于</w:t>
            </w:r>
            <w:r>
              <w:rPr>
                <w:rFonts w:hint="eastAsia" w:ascii="宋体" w:hAnsi="宋体" w:cs="宋体"/>
                <w:color w:val="000000"/>
                <w:sz w:val="24"/>
                <w:szCs w:val="24"/>
                <w:highlight w:val="none"/>
                <w:lang w:val="en-US" w:eastAsia="zh-CN"/>
              </w:rPr>
              <w:t xml:space="preserve">2条</w:t>
            </w:r>
            <w:r>
              <w:rPr>
                <w:rFonts w:ascii="宋体" w:hAnsi="宋体" w:eastAsia="宋体" w:cs="宋体"/>
                <w:color w:val="000000"/>
                <w:sz w:val="24"/>
                <w:szCs w:val="24"/>
                <w:highlight w:val="none"/>
                <w:lang w:val="en-US" w:eastAsia="zh-CN"/>
              </w:rPr>
            </w:r>
            <w:r/>
          </w:p>
        </w:tc>
        <w:tc>
          <w:tcPr>
            <w:tcW w:w="1689" w:type="dxa"/>
            <w:vAlign w:val="center"/>
            <w:vMerge w:val="continue"/>
            <w:textDirection w:val="lrTb"/>
            <w:noWrap w:val="false"/>
          </w:tcPr>
          <w:p>
            <w:pPr>
              <w:pStyle w:val="676"/>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76"/>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2.2.2无人船参数</w:t>
      </w:r>
      <w:r>
        <w:rPr>
          <w:rFonts w:ascii="宋体" w:hAnsi="宋体"/>
          <w:bCs/>
          <w:color w:val="000000"/>
          <w:sz w:val="24"/>
          <w:highlight w:val="none"/>
          <w:lang w:val="en-US" w:eastAsia="zh-CN"/>
        </w:rPr>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4142"/>
        <w:gridCol w:w="1365"/>
        <w:gridCol w:w="1560"/>
      </w:tblGrid>
      <w:tr>
        <w:trPr>
          <w:trHeight w:val="420"/>
        </w:trPr>
        <w:tc>
          <w:tcPr>
            <w:tcW w:w="127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名称</w:t>
            </w:r>
            <w:r>
              <w:rPr>
                <w:rFonts w:ascii="宋体" w:hAnsi="宋体" w:eastAsia="宋体"/>
                <w:b w:val="0"/>
                <w:bCs w:val="0"/>
                <w:color w:val="000000"/>
                <w:sz w:val="24"/>
                <w:szCs w:val="24"/>
                <w:highlight w:val="none"/>
              </w:rPr>
            </w:r>
            <w:r/>
          </w:p>
        </w:tc>
        <w:tc>
          <w:tcPr>
            <w:tcW w:w="4142"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技术参数</w:t>
            </w:r>
            <w:r>
              <w:rPr>
                <w:rFonts w:ascii="宋体" w:hAnsi="宋体" w:eastAsia="宋体"/>
                <w:b w:val="0"/>
                <w:bCs w:val="0"/>
                <w:color w:val="000000"/>
                <w:sz w:val="24"/>
                <w:szCs w:val="24"/>
                <w:highlight w:val="none"/>
              </w:rPr>
            </w:r>
            <w:r/>
          </w:p>
        </w:tc>
        <w:tc>
          <w:tcPr>
            <w:gridSpan w:val="2"/>
            <w:tcW w:w="292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rPr>
              <w:t xml:space="preserve">示例图片</w:t>
            </w:r>
            <w:r>
              <w:rPr>
                <w:rFonts w:ascii="宋体" w:hAnsi="宋体" w:eastAsia="宋体"/>
                <w:b w:val="0"/>
                <w:bCs w:val="0"/>
                <w:color w:val="000000"/>
                <w:sz w:val="24"/>
                <w:szCs w:val="24"/>
                <w:highlight w:val="none"/>
              </w:rPr>
            </w:r>
            <w:r/>
          </w:p>
        </w:tc>
      </w:tr>
      <w:tr>
        <w:trPr>
          <w:trHeight w:val="420"/>
        </w:trPr>
        <w:tc>
          <w:tcPr>
            <w:tcW w:w="1275" w:type="dxa"/>
            <w:vAlign w:val="center"/>
            <w:textDirection w:val="lrTb"/>
            <w:noWrap w:val="false"/>
          </w:tcPr>
          <w:p>
            <w:pPr>
              <w:pStyle w:val="676"/>
              <w:jc w:val="center"/>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 xml:space="preserve">无人船</w:t>
            </w:r>
            <w:r>
              <w:rPr>
                <w:rFonts w:hint="eastAsia" w:ascii="宋体" w:hAnsi="宋体" w:eastAsia="宋体"/>
                <w:b w:val="0"/>
                <w:bCs w:val="0"/>
                <w:color w:val="000000"/>
                <w:sz w:val="24"/>
                <w:szCs w:val="24"/>
                <w:highlight w:val="none"/>
                <w:lang w:eastAsia="zh-CN"/>
              </w:rPr>
            </w:r>
            <w:r/>
          </w:p>
        </w:tc>
        <w:tc>
          <w:tcPr>
            <w:tcW w:w="4142" w:type="dxa"/>
            <w:vAlign w:val="center"/>
            <w:textDirection w:val="lrTb"/>
            <w:noWrap w:val="false"/>
          </w:tcPr>
          <w:p>
            <w:pPr>
              <w:pStyle w:val="67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核定载质量≥500kg</w:t>
            </w:r>
            <w:r>
              <w:rPr>
                <w:rFonts w:hint="eastAsia" w:ascii="宋体" w:hAnsi="宋体" w:eastAsia="宋体" w:cs="Times New Roman"/>
                <w:color w:val="000000"/>
                <w:sz w:val="24"/>
                <w:szCs w:val="24"/>
                <w:highlight w:val="none"/>
              </w:rPr>
            </w:r>
            <w:r/>
          </w:p>
          <w:p>
            <w:pPr>
              <w:pStyle w:val="67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水面打捞宽度支持调节，范围3-15m，单次垃圾收集量≥200kg</w:t>
            </w:r>
            <w:r>
              <w:rPr>
                <w:rFonts w:hint="eastAsia" w:ascii="宋体" w:hAnsi="宋体" w:eastAsia="宋体" w:cs="Times New Roman"/>
                <w:color w:val="000000"/>
                <w:sz w:val="24"/>
                <w:szCs w:val="24"/>
                <w:highlight w:val="none"/>
              </w:rPr>
            </w:r>
            <w:r/>
          </w:p>
          <w:p>
            <w:pPr>
              <w:pStyle w:val="67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）具备无人驾驶能力及手动驾驶双重操控方式</w:t>
            </w:r>
            <w:r>
              <w:rPr>
                <w:rFonts w:hint="eastAsia" w:ascii="宋体" w:hAnsi="宋体" w:eastAsia="宋体" w:cs="Times New Roman"/>
                <w:color w:val="000000"/>
                <w:sz w:val="24"/>
                <w:szCs w:val="24"/>
                <w:highlight w:val="none"/>
              </w:rPr>
            </w:r>
            <w:r/>
          </w:p>
          <w:p>
            <w:pPr>
              <w:pStyle w:val="67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）支持垃圾筐抬升功能</w:t>
            </w:r>
            <w:r>
              <w:rPr>
                <w:rFonts w:hint="eastAsia" w:ascii="宋体" w:hAnsi="宋体" w:eastAsia="宋体" w:cs="Times New Roman"/>
                <w:color w:val="000000"/>
                <w:sz w:val="24"/>
                <w:szCs w:val="24"/>
                <w:highlight w:val="none"/>
              </w:rPr>
            </w:r>
            <w:r/>
          </w:p>
          <w:p>
            <w:pPr>
              <w:pStyle w:val="67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）续航时间≥</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小时</w:t>
            </w:r>
            <w:r>
              <w:rPr>
                <w:rFonts w:hint="eastAsia" w:ascii="宋体" w:hAnsi="宋体" w:eastAsia="宋体" w:cs="Times New Roman"/>
                <w:color w:val="000000"/>
                <w:sz w:val="24"/>
                <w:szCs w:val="24"/>
                <w:highlight w:val="none"/>
              </w:rPr>
            </w:r>
            <w:r/>
          </w:p>
          <w:p>
            <w:pPr>
              <w:pStyle w:val="67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（7）具备船状态信息实时显示（包含监控画面、船速、电量、任务数量、运行任务列表等）及船运行数据实时统计（包含运行时长、运行里程等）功能</w:t>
            </w:r>
            <w:r>
              <w:rPr>
                <w:rFonts w:hint="eastAsia" w:ascii="宋体" w:hAnsi="宋体" w:eastAsia="宋体" w:cs="Times New Roman"/>
                <w:color w:val="000000"/>
                <w:sz w:val="24"/>
                <w:szCs w:val="24"/>
                <w:highlight w:val="none"/>
              </w:rPr>
            </w:r>
            <w:r/>
          </w:p>
          <w:p>
            <w:pPr>
              <w:pStyle w:val="676"/>
              <w:rPr>
                <w:rFonts w:ascii="宋体" w:hAnsi="宋体" w:eastAsia="宋体"/>
                <w:b w:val="0"/>
                <w:bCs w:val="0"/>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无人船体传感及通讯：具备毫米波雷达、激光雷达、单目摄像头、监控摄像头、GPS,支持2.4G遥控、4G网络</w:t>
            </w:r>
            <w:r>
              <w:rPr>
                <w:rFonts w:ascii="宋体" w:hAnsi="宋体" w:eastAsia="宋体"/>
                <w:b w:val="0"/>
                <w:bCs w:val="0"/>
                <w:color w:val="000000"/>
                <w:sz w:val="24"/>
                <w:szCs w:val="24"/>
                <w:highlight w:val="none"/>
              </w:rPr>
            </w:r>
            <w:r/>
          </w:p>
        </w:tc>
        <w:tc>
          <w:tcPr>
            <w:tcW w:w="1365"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eastAsia="宋体"/>
                <w:b w:val="0"/>
                <w:bCs w:val="0"/>
                <w:color w:val="000000"/>
                <w:szCs w:val="21"/>
                <w:highlight w:val="none"/>
                <w:lang w:eastAsia="zh-CN"/>
              </w:rPr>
              <mc:AlternateContent>
                <mc:Choice Requires="wpg">
                  <w:drawing>
                    <wp:inline xmlns:wp="http://schemas.openxmlformats.org/drawingml/2006/wordprocessingDrawing" distT="0" distB="0" distL="0" distR="0">
                      <wp:extent cx="509245" cy="38542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09245" cy="3854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1pt;height:30.3pt;mso-wrap-distance-left:0.0pt;mso-wrap-distance-top:0.0pt;mso-wrap-distance-right:0.0pt;mso-wrap-distance-bottom:0.0pt;" stroked="f">
                      <v:path textboxrect="0,0,0,0"/>
                      <v:imagedata r:id="rId16" o:title=""/>
                    </v:shape>
                  </w:pict>
                </mc:Fallback>
              </mc:AlternateContent>
            </w:r>
            <w:r>
              <w:rPr>
                <w:rFonts w:ascii="宋体" w:hAnsi="宋体" w:eastAsia="宋体"/>
                <w:b w:val="0"/>
                <w:bCs w:val="0"/>
                <w:color w:val="000000"/>
                <w:sz w:val="24"/>
                <w:szCs w:val="24"/>
                <w:highlight w:val="none"/>
              </w:rPr>
            </w:r>
            <w:r/>
          </w:p>
        </w:tc>
        <w:tc>
          <w:tcPr>
            <w:tcW w:w="1560" w:type="dxa"/>
            <w:vAlign w:val="center"/>
            <w:textDirection w:val="lrTb"/>
            <w:noWrap w:val="false"/>
          </w:tcPr>
          <w:p>
            <w:pPr>
              <w:pStyle w:val="676"/>
              <w:jc w:val="center"/>
              <w:rPr>
                <w:rFonts w:ascii="宋体" w:hAnsi="宋体" w:eastAsia="宋体"/>
                <w:b w:val="0"/>
                <w:bCs w:val="0"/>
                <w:color w:val="000000"/>
                <w:sz w:val="24"/>
                <w:szCs w:val="24"/>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784847" cy="46295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84847" cy="4629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36.5pt;mso-wrap-distance-left:0.0pt;mso-wrap-distance-top:0.0pt;mso-wrap-distance-right:0.0pt;mso-wrap-distance-bottom:0.0pt;" stroked="f">
                      <v:path textboxrect="0,0,0,0"/>
                      <v:imagedata r:id="rId17" o:title=""/>
                    </v:shape>
                  </w:pict>
                </mc:Fallback>
              </mc:AlternateContent>
            </w:r>
            <w:r>
              <w:rPr>
                <w:rFonts w:ascii="宋体" w:hAnsi="宋体" w:eastAsia="宋体"/>
                <w:b w:val="0"/>
                <w:bCs w:val="0"/>
                <w:color w:val="000000"/>
                <w:sz w:val="24"/>
                <w:szCs w:val="24"/>
                <w:highlight w:val="none"/>
              </w:rPr>
            </w:r>
            <w:r/>
          </w:p>
        </w:tc>
      </w:tr>
    </w:tbl>
    <w:p>
      <w:pPr>
        <w:pStyle w:val="676"/>
        <w:spacing w:line="360" w:lineRule="auto"/>
        <w:rPr>
          <w:rFonts w:hint="eastAsia" w:ascii="宋体" w:hAnsi="宋体"/>
          <w:bCs/>
          <w:color w:val="000000"/>
          <w:sz w:val="24"/>
          <w:highlight w:val="none"/>
          <w:lang w:eastAsia="zh-CN"/>
        </w:rPr>
      </w:pPr>
      <w:r>
        <w:rPr>
          <w:rFonts w:hint="eastAsia" w:ascii="宋体" w:hAnsi="宋体"/>
          <w:bCs/>
          <w:color w:val="000000"/>
          <w:sz w:val="24"/>
          <w:highlight w:val="none"/>
          <w:lang w:eastAsia="zh-CN"/>
        </w:rPr>
        <w:t xml:space="preserve">注：1）表格中船只图片仅作参考，采购单位不指定厂商、品牌及型号，投标单位可自主采购符合技术参数的船只投入本项目使用。</w:t>
      </w:r>
      <w:r>
        <w:rPr>
          <w:rFonts w:hint="eastAsia" w:ascii="宋体" w:hAnsi="宋体"/>
          <w:bCs/>
          <w:color w:val="000000"/>
          <w:sz w:val="24"/>
          <w:highlight w:val="none"/>
          <w:lang w:eastAsia="zh-CN"/>
        </w:rPr>
      </w:r>
      <w:r/>
    </w:p>
    <w:p>
      <w:pPr>
        <w:pStyle w:val="676"/>
        <w:ind w:firstLine="480"/>
        <w:spacing w:line="360" w:lineRule="auto"/>
        <w:rPr>
          <w:rFonts w:hint="eastAsia" w:ascii="宋体" w:hAnsi="宋体" w:cs="宋体"/>
          <w:color w:val="000000"/>
          <w:sz w:val="24"/>
          <w:szCs w:val="24"/>
          <w:highlight w:val="none"/>
          <w:lang w:eastAsia="zh-CN"/>
        </w:rPr>
      </w:pPr>
      <w:r>
        <w:rPr>
          <w:rFonts w:hint="eastAsia" w:ascii="宋体" w:hAnsi="宋体"/>
          <w:bCs/>
          <w:color w:val="000000"/>
          <w:sz w:val="24"/>
          <w:highlight w:val="none"/>
          <w:lang w:val="en-US" w:eastAsia="zh-CN"/>
        </w:rPr>
        <w:t xml:space="preserve">2）</w:t>
      </w:r>
      <w:r>
        <w:rPr>
          <w:rFonts w:hint="eastAsia" w:ascii="宋体" w:hAnsi="宋体" w:cs="宋体"/>
          <w:color w:val="000000"/>
          <w:sz w:val="24"/>
          <w:szCs w:val="24"/>
          <w:highlight w:val="none"/>
        </w:rPr>
        <w:t xml:space="preserve">上述对应标段所供自备船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无人船需为2020年1月1日以后购买的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如为自有，投标文件中需提供原始购买发票复印件；如为已租赁，投标文件中需提供租赁协议、出租方原始购买发票复印件</w:t>
      </w:r>
      <w:r>
        <w:rPr>
          <w:rFonts w:hint="eastAsia" w:ascii="宋体" w:hAnsi="宋体" w:cs="宋体"/>
          <w:color w:val="000000"/>
          <w:sz w:val="24"/>
          <w:szCs w:val="24"/>
          <w:highlight w:val="none"/>
          <w:lang w:eastAsia="zh-CN"/>
        </w:rPr>
        <w:t xml:space="preserve">，还需提供设备出租方营业执</w:t>
      </w:r>
      <w:r>
        <w:rPr>
          <w:rFonts w:hint="eastAsia" w:ascii="宋体" w:hAnsi="宋体" w:cs="宋体"/>
          <w:color w:val="000000"/>
          <w:sz w:val="24"/>
          <w:szCs w:val="24"/>
          <w:highlight w:val="none"/>
          <w:lang w:val="en-US" w:eastAsia="zh-CN"/>
        </w:rPr>
        <w:t xml:space="preserve">照</w:t>
      </w:r>
      <w:r>
        <w:rPr>
          <w:rFonts w:hint="eastAsia" w:ascii="宋体" w:hAnsi="宋体" w:cs="宋体"/>
          <w:color w:val="000000"/>
          <w:sz w:val="24"/>
          <w:szCs w:val="24"/>
          <w:highlight w:val="none"/>
          <w:lang w:eastAsia="zh-CN"/>
        </w:rPr>
        <w:t xml:space="preserve">复印件并加盖出</w:t>
      </w:r>
      <w:r>
        <w:rPr>
          <w:rFonts w:hint="eastAsia" w:ascii="宋体" w:hAnsi="宋体" w:cs="宋体"/>
          <w:color w:val="000000"/>
          <w:sz w:val="24"/>
          <w:szCs w:val="24"/>
          <w:highlight w:val="none"/>
          <w:lang w:val="en-US" w:eastAsia="zh-CN"/>
        </w:rPr>
        <w:t xml:space="preserve">租</w:t>
      </w:r>
      <w:r>
        <w:rPr>
          <w:rFonts w:hint="eastAsia" w:ascii="宋体" w:hAnsi="宋体" w:cs="宋体"/>
          <w:color w:val="000000"/>
          <w:sz w:val="24"/>
          <w:szCs w:val="24"/>
          <w:highlight w:val="none"/>
          <w:lang w:eastAsia="zh-CN"/>
        </w:rPr>
        <w:t xml:space="preserve">方公章，否则该设备视为无效，不计入有效数量</w:t>
      </w:r>
      <w:r>
        <w:rPr>
          <w:rFonts w:hint="eastAsia" w:ascii="宋体" w:hAnsi="宋体" w:cs="宋体"/>
          <w:color w:val="000000"/>
          <w:sz w:val="24"/>
          <w:szCs w:val="24"/>
          <w:highlight w:val="none"/>
        </w:rPr>
        <w:t xml:space="preserve">；如承诺中标后提供的，投标文件中需提供书面承诺书加盖投标单位公章</w:t>
      </w:r>
      <w:r>
        <w:rPr>
          <w:rFonts w:hint="eastAsia" w:ascii="宋体" w:hAnsi="宋体" w:cs="宋体"/>
          <w:color w:val="000000"/>
          <w:sz w:val="24"/>
          <w:szCs w:val="24"/>
          <w:highlight w:val="none"/>
          <w:lang w:eastAsia="zh-CN"/>
        </w:rPr>
        <w:t xml:space="preserve">】；上述材料未提供或提供不全则该设备视为无效，不计入有效数量；若不同投标单位提供同一设备的或租赁设备的期限无法覆盖本项目服务期的，则该设备视为无效，不计入有效数量；</w:t>
      </w:r>
      <w:r>
        <w:rPr>
          <w:rFonts w:hint="eastAsia" w:ascii="宋体" w:hAnsi="宋体" w:cs="宋体"/>
          <w:color w:val="000000"/>
          <w:sz w:val="24"/>
          <w:szCs w:val="24"/>
          <w:highlight w:val="none"/>
          <w:lang w:eastAsia="zh-CN"/>
        </w:rPr>
      </w:r>
      <w:r/>
    </w:p>
    <w:p>
      <w:pPr>
        <w:pStyle w:val="676"/>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上述对应标段所供自备船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无人船</w:t>
      </w:r>
      <w:r>
        <w:rPr>
          <w:rFonts w:hint="eastAsia" w:ascii="宋体" w:hAnsi="宋体" w:cs="宋体"/>
          <w:color w:val="000000"/>
          <w:sz w:val="24"/>
          <w:szCs w:val="24"/>
          <w:highlight w:val="none"/>
          <w:lang w:eastAsia="zh-CN"/>
        </w:rPr>
        <w:t xml:space="preserve">须在合同签订生效后</w:t>
      </w:r>
      <w:r>
        <w:rPr>
          <w:rFonts w:hint="eastAsia" w:ascii="宋体" w:hAnsi="宋体" w:cs="宋体"/>
          <w:color w:val="000000"/>
          <w:sz w:val="24"/>
          <w:szCs w:val="24"/>
          <w:highlight w:val="none"/>
          <w:lang w:val="en-US" w:eastAsia="zh-CN"/>
        </w:rPr>
        <w:t xml:space="preserve">45天配置完成；</w:t>
      </w:r>
      <w:r>
        <w:rPr>
          <w:rFonts w:hint="eastAsia" w:ascii="宋体" w:hAnsi="宋体" w:cs="宋体"/>
          <w:color w:val="000000"/>
          <w:sz w:val="24"/>
          <w:szCs w:val="24"/>
          <w:highlight w:val="none"/>
        </w:rPr>
        <w:t xml:space="preserve">并通过进场核验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在此之前若此船只设备未能到位，可使用其他符合采购人使用要求的设备代替；投标单位在约定时间未能将承诺配置的船只配备到位的，采购人责令投标单位限期7个工作日内整改完毕；并按照每艘船只2000元/天标准承担支付违约金；整改期限届满，如仍未配备到位，采购人有权终止合同，并没收履约保证金。</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4）船只（</w:t>
      </w:r>
      <w:r>
        <w:rPr>
          <w:rFonts w:hint="eastAsia" w:ascii="宋体" w:hAnsi="宋体" w:cs="宋体"/>
          <w:color w:val="000000"/>
          <w:sz w:val="24"/>
          <w:szCs w:val="24"/>
          <w:highlight w:val="none"/>
        </w:rPr>
        <w:t xml:space="preserve">设备）专用原则：</w:t>
      </w:r>
      <w:r>
        <w:rPr>
          <w:rFonts w:hint="eastAsia" w:ascii="宋体" w:hAnsi="宋体" w:cs="宋体"/>
          <w:color w:val="000000"/>
          <w:sz w:val="24"/>
          <w:szCs w:val="24"/>
          <w:highlight w:val="none"/>
        </w:rPr>
      </w:r>
      <w:r/>
    </w:p>
    <w:p>
      <w:pPr>
        <w:pStyle w:val="676"/>
        <w:numPr>
          <w:ilvl w:val="0"/>
          <w:numId w:val="6"/>
        </w:numPr>
        <w:ind w:left="0" w:firstLine="0"/>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投标单位须按照采购文件要求及投标文件承诺配备投入本项目使用的</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设备），并须承诺投入</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设备）均为本项目（标段）专用，不得用于其他标段或其他项目，且原则上不得更换。</w:t>
      </w:r>
      <w:r>
        <w:rPr>
          <w:rFonts w:hint="eastAsia" w:ascii="宋体" w:hAnsi="宋体" w:cs="宋体"/>
          <w:color w:val="000000"/>
          <w:sz w:val="24"/>
          <w:szCs w:val="24"/>
          <w:highlight w:val="none"/>
        </w:rPr>
      </w:r>
      <w:r/>
    </w:p>
    <w:p>
      <w:pPr>
        <w:pStyle w:val="676"/>
        <w:numPr>
          <w:ilvl w:val="0"/>
          <w:numId w:val="6"/>
        </w:numPr>
        <w:ind w:left="0" w:firstLine="0"/>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合同履行过程中，如发现专用</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设备）用于其它项目的，或在检查过程中有</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设备）不到位现象的，或未经采购单位同意更换</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设备）的，将被视为违约，采购单位有权对中标单位收取违约金1万元/台/次。若出现3</w:t>
      </w:r>
      <w:r>
        <w:rPr>
          <w:rFonts w:hint="eastAsia" w:ascii="宋体" w:hAnsi="宋体" w:cs="宋体"/>
          <w:color w:val="000000"/>
          <w:sz w:val="24"/>
          <w:szCs w:val="24"/>
          <w:highlight w:val="none"/>
          <w:lang w:val="en-US" w:eastAsia="zh-CN"/>
        </w:rPr>
        <w:t xml:space="preserve">艘</w:t>
      </w:r>
      <w:r>
        <w:rPr>
          <w:rFonts w:hint="eastAsia" w:ascii="宋体" w:hAnsi="宋体" w:cs="宋体"/>
          <w:color w:val="000000"/>
          <w:sz w:val="24"/>
          <w:szCs w:val="24"/>
          <w:highlight w:val="none"/>
        </w:rPr>
        <w:t xml:space="preserve">/次（含）以上该类违约现象，采购单位有权给予加倍处罚或解除本项目合同。</w:t>
      </w:r>
      <w:r>
        <w:rPr>
          <w:rFonts w:hint="eastAsia" w:ascii="宋体" w:hAnsi="宋体" w:cs="宋体"/>
          <w:color w:val="000000"/>
          <w:sz w:val="24"/>
          <w:szCs w:val="24"/>
          <w:highlight w:val="none"/>
        </w:rPr>
      </w:r>
      <w:r/>
    </w:p>
    <w:p>
      <w:pPr>
        <w:pStyle w:val="676"/>
        <w:numPr>
          <w:ilvl w:val="0"/>
          <w:numId w:val="6"/>
        </w:numPr>
        <w:ind w:left="0" w:firstLine="0"/>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合同履行过程中，中标单位如需更换本项目专用</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设备），应向采购单位提出书面申请，经采购单位批准后方可进行更换，所更换</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设备）的型号、参数、性能等不得低于其投标文件承诺。</w:t>
      </w:r>
      <w:r>
        <w:rPr>
          <w:rFonts w:hint="eastAsia" w:ascii="宋体" w:hAnsi="宋体" w:cs="宋体"/>
          <w:color w:val="000000"/>
          <w:sz w:val="24"/>
          <w:szCs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船容船貌：船只根据采购单位要求统一标</w:t>
      </w:r>
      <w:r>
        <w:rPr>
          <w:rFonts w:hint="eastAsia" w:ascii="宋体" w:hAnsi="宋体"/>
          <w:bCs/>
          <w:color w:val="000000"/>
          <w:sz w:val="24"/>
          <w:highlight w:val="none"/>
          <w:lang w:val="en-US" w:eastAsia="zh-CN"/>
        </w:rPr>
        <w:t xml:space="preserve">识、</w:t>
      </w:r>
      <w:r>
        <w:rPr>
          <w:rFonts w:hint="eastAsia" w:ascii="宋体" w:hAnsi="宋体"/>
          <w:bCs/>
          <w:color w:val="000000"/>
          <w:sz w:val="24"/>
          <w:highlight w:val="none"/>
        </w:rPr>
        <w:t xml:space="preserve">标牌，</w:t>
      </w:r>
      <w:r>
        <w:rPr>
          <w:rFonts w:hint="eastAsia" w:ascii="宋体" w:hAnsi="宋体" w:cs="宋体"/>
          <w:color w:val="000000"/>
          <w:sz w:val="24"/>
          <w:szCs w:val="24"/>
          <w:highlight w:val="none"/>
        </w:rPr>
        <w:t xml:space="preserve">外观喷涂必须按照采购单位要求执行，相关费用包含于投标报价内；合同期内，采购单位有权调整喷涂样式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eastAsia="zh-CN"/>
        </w:rPr>
        <w:t xml:space="preserve">须</w:t>
      </w:r>
      <w:r>
        <w:rPr>
          <w:rFonts w:hint="eastAsia" w:ascii="宋体" w:hAnsi="宋体" w:cs="宋体"/>
          <w:color w:val="000000"/>
          <w:sz w:val="24"/>
          <w:szCs w:val="24"/>
          <w:highlight w:val="none"/>
        </w:rPr>
        <w:t xml:space="preserve">在投标文件中</w:t>
      </w:r>
      <w:r>
        <w:rPr>
          <w:rFonts w:hint="eastAsia" w:ascii="宋体" w:hAnsi="宋体" w:cs="宋体"/>
          <w:color w:val="000000"/>
          <w:sz w:val="24"/>
          <w:szCs w:val="24"/>
          <w:highlight w:val="none"/>
          <w:lang w:eastAsia="zh-CN"/>
        </w:rPr>
        <w:t xml:space="preserve">提供书面</w:t>
      </w:r>
      <w:r>
        <w:rPr>
          <w:rFonts w:hint="eastAsia" w:ascii="宋体" w:hAnsi="宋体" w:cs="宋体"/>
          <w:color w:val="000000"/>
          <w:sz w:val="24"/>
          <w:szCs w:val="24"/>
          <w:highlight w:val="none"/>
        </w:rPr>
        <w:t xml:space="preserve">承诺无条件服从采购</w:t>
      </w:r>
      <w:r>
        <w:rPr>
          <w:rFonts w:hint="eastAsia" w:ascii="宋体" w:hAnsi="宋体" w:cs="宋体"/>
          <w:color w:val="000000"/>
          <w:sz w:val="24"/>
          <w:szCs w:val="24"/>
          <w:highlight w:val="none"/>
          <w:lang w:eastAsia="zh-CN"/>
        </w:rPr>
        <w:t xml:space="preserve">单位</w:t>
      </w:r>
      <w:r>
        <w:rPr>
          <w:rFonts w:hint="eastAsia" w:ascii="宋体" w:hAnsi="宋体" w:cs="宋体"/>
          <w:color w:val="000000"/>
          <w:sz w:val="24"/>
          <w:szCs w:val="24"/>
          <w:highlight w:val="none"/>
        </w:rPr>
        <w:t xml:space="preserve">要求的</w:t>
      </w:r>
      <w:r>
        <w:rPr>
          <w:rFonts w:hint="eastAsia" w:ascii="宋体" w:hAnsi="宋体" w:cs="宋体"/>
          <w:color w:val="000000"/>
          <w:sz w:val="24"/>
          <w:szCs w:val="24"/>
          <w:highlight w:val="none"/>
          <w:lang w:val="en-US" w:eastAsia="zh-CN"/>
        </w:rPr>
        <w:t xml:space="preserve">船只</w:t>
      </w:r>
      <w:r>
        <w:rPr>
          <w:rFonts w:hint="eastAsia" w:ascii="宋体" w:hAnsi="宋体" w:cs="宋体"/>
          <w:color w:val="000000"/>
          <w:sz w:val="24"/>
          <w:szCs w:val="24"/>
          <w:highlight w:val="none"/>
        </w:rPr>
        <w:t xml:space="preserve">外观喷涂样式及次数</w:t>
      </w:r>
      <w:r>
        <w:rPr>
          <w:rFonts w:hint="eastAsia" w:ascii="宋体" w:hAnsi="宋体" w:cs="宋体"/>
          <w:color w:val="000000"/>
          <w:sz w:val="24"/>
          <w:szCs w:val="24"/>
          <w:highlight w:val="none"/>
          <w:lang w:eastAsia="zh-CN"/>
        </w:rPr>
        <w:t xml:space="preserve">）；</w:t>
      </w:r>
      <w:r>
        <w:rPr>
          <w:rFonts w:hint="eastAsia" w:ascii="宋体" w:hAnsi="宋体"/>
          <w:bCs/>
          <w:color w:val="000000"/>
          <w:sz w:val="24"/>
          <w:highlight w:val="none"/>
        </w:rPr>
        <w:t xml:space="preserve">船内整洁，船况良好。</w:t>
      </w:r>
      <w:r>
        <w:rPr>
          <w:rFonts w:hint="eastAsia" w:ascii="宋体" w:hAnsi="宋体"/>
          <w:bCs/>
          <w:color w:val="000000"/>
          <w:sz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船只及配套设施养护：</w:t>
      </w:r>
      <w:r>
        <w:rPr>
          <w:rFonts w:hint="eastAsia" w:ascii="宋体" w:hAnsi="宋体" w:cs="宋体"/>
          <w:color w:val="000000"/>
          <w:sz w:val="24"/>
          <w:highlight w:val="none"/>
        </w:rPr>
        <w:t xml:space="preserve">做好船只及河道保洁作业相关的配套设施养护，以满足保洁要求；保洁船只集中停放，与闸站、枢纽、泵站保持安全距离；做好船只充电及配套设施的保管、巡视、养护等相关工作。</w:t>
      </w:r>
      <w:r>
        <w:rPr>
          <w:rFonts w:hint="eastAsia" w:ascii="宋体" w:hAnsi="宋体" w:cs="宋体"/>
          <w:color w:val="000000"/>
          <w:sz w:val="24"/>
          <w:highlight w:val="none"/>
        </w:rPr>
      </w:r>
      <w:r/>
    </w:p>
    <w:p>
      <w:pPr>
        <w:pStyle w:val="763"/>
        <w:numPr>
          <w:ilvl w:val="0"/>
          <w:numId w:val="7"/>
        </w:numPr>
        <w:ind w:left="0" w:firstLine="0"/>
        <w:spacing w:after="0" w:line="360" w:lineRule="auto"/>
        <w:rPr>
          <w:rFonts w:hint="eastAsia" w:ascii="宋体" w:hAnsi="宋体"/>
          <w:bCs/>
          <w:color w:val="000000"/>
          <w:sz w:val="24"/>
          <w:highlight w:val="none"/>
        </w:rPr>
      </w:pPr>
      <w:r>
        <w:rPr>
          <w:rFonts w:hint="eastAsia" w:ascii="宋体" w:hAnsi="宋体" w:cs="宋体"/>
          <w:color w:val="000000"/>
          <w:sz w:val="24"/>
          <w:highlight w:val="none"/>
        </w:rPr>
        <w:t xml:space="preserve">信息化管理平台、智能设备设施：</w:t>
      </w:r>
      <w:r>
        <w:rPr>
          <w:rFonts w:hint="eastAsia" w:ascii="宋体" w:hAnsi="宋体"/>
          <w:bCs/>
          <w:color w:val="000000"/>
          <w:sz w:val="24"/>
          <w:highlight w:val="none"/>
        </w:rPr>
      </w:r>
      <w:r/>
    </w:p>
    <w:p>
      <w:pPr>
        <w:pStyle w:val="763"/>
        <w:numPr>
          <w:ilvl w:val="0"/>
          <w:numId w:val="8"/>
        </w:numPr>
        <w:ind w:hanging="42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针对本项目船只按采购单位要求装配GPS及工况记录设备。</w:t>
      </w:r>
      <w:r>
        <w:rPr>
          <w:rFonts w:hint="eastAsia" w:ascii="宋体" w:hAnsi="宋体"/>
          <w:bCs/>
          <w:color w:val="000000"/>
          <w:sz w:val="24"/>
          <w:highlight w:val="none"/>
        </w:rPr>
      </w:r>
      <w:r/>
    </w:p>
    <w:p>
      <w:pPr>
        <w:pStyle w:val="763"/>
        <w:numPr>
          <w:ilvl w:val="0"/>
          <w:numId w:val="8"/>
        </w:numPr>
        <w:ind w:hanging="42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针对本项目人员按采购单位要求配备</w:t>
      </w:r>
      <w:r>
        <w:rPr>
          <w:rFonts w:hint="eastAsia" w:ascii="宋体" w:hAnsi="宋体"/>
          <w:bCs/>
          <w:color w:val="000000"/>
          <w:sz w:val="24"/>
          <w:highlight w:val="none"/>
          <w:lang w:eastAsia="zh-CN"/>
        </w:rPr>
        <w:t xml:space="preserve">胸卡（电子工作证）</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63"/>
        <w:numPr>
          <w:ilvl w:val="0"/>
          <w:numId w:val="8"/>
        </w:numPr>
        <w:ind w:hanging="42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上述设备均需提供接口与采购单位系统无缝对接（接口符合国标）。</w:t>
      </w:r>
      <w:r>
        <w:rPr>
          <w:rFonts w:hint="eastAsia" w:ascii="宋体" w:hAnsi="宋体"/>
          <w:bCs/>
          <w:color w:val="000000"/>
          <w:sz w:val="24"/>
          <w:highlight w:val="none"/>
        </w:rPr>
      </w:r>
      <w:r/>
    </w:p>
    <w:p>
      <w:pPr>
        <w:pStyle w:val="676"/>
        <w:numPr>
          <w:ilvl w:val="0"/>
          <w:numId w:val="7"/>
        </w:numPr>
        <w:ind w:left="0" w:firstLine="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项目运营配套场所：</w:t>
      </w:r>
      <w:r>
        <w:rPr>
          <w:rFonts w:hint="eastAsia" w:ascii="宋体" w:hAnsi="宋体"/>
          <w:color w:val="000000"/>
          <w:sz w:val="24"/>
          <w:szCs w:val="24"/>
          <w:highlight w:val="none"/>
          <w:lang w:val="en-US" w:eastAsia="zh-CN"/>
        </w:rPr>
      </w:r>
      <w:r/>
    </w:p>
    <w:p>
      <w:pPr>
        <w:pStyle w:val="676"/>
        <w:numPr>
          <w:ilvl w:val="0"/>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在标段区域内设置固定的项目组</w:t>
      </w:r>
      <w:r>
        <w:rPr>
          <w:rFonts w:hint="eastAsia" w:ascii="宋体" w:hAnsi="宋体"/>
          <w:color w:val="000000"/>
          <w:sz w:val="24"/>
          <w:szCs w:val="24"/>
          <w:highlight w:val="none"/>
          <w:lang w:eastAsia="zh-CN"/>
        </w:rPr>
        <w:t xml:space="preserve">环卫仓储配套用房</w:t>
      </w:r>
      <w:r>
        <w:rPr>
          <w:rFonts w:hint="eastAsia" w:ascii="宋体" w:hAnsi="宋体"/>
          <w:color w:val="000000"/>
          <w:sz w:val="24"/>
          <w:szCs w:val="24"/>
          <w:highlight w:val="none"/>
        </w:rPr>
        <w:t xml:space="preserve">1处，面积不小于150平米，并配备办公家具及相关设备，不得堆放杂物，保持干净整洁，不得用于居住，严禁烧饭做菜。</w:t>
      </w:r>
      <w:r>
        <w:rPr>
          <w:rFonts w:hint="eastAsia" w:ascii="宋体" w:hAnsi="宋体"/>
          <w:color w:val="000000"/>
          <w:sz w:val="24"/>
          <w:szCs w:val="24"/>
          <w:highlight w:val="none"/>
        </w:rPr>
      </w:r>
      <w:r/>
    </w:p>
    <w:p>
      <w:pPr>
        <w:pStyle w:val="676"/>
        <w:spacing w:line="360" w:lineRule="auto"/>
        <w:rPr>
          <w:rFonts w:hint="eastAsia" w:ascii="宋体" w:hAnsi="宋体"/>
          <w:bCs/>
          <w:color w:val="000000"/>
          <w:sz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至少设置1处停车充电场所（含洗车场所），面积不小于</w:t>
      </w:r>
      <w:r>
        <w:rPr>
          <w:rFonts w:hint="eastAsia" w:ascii="宋体" w:hAnsi="宋体"/>
          <w:color w:val="000000"/>
          <w:sz w:val="24"/>
          <w:szCs w:val="24"/>
          <w:highlight w:val="none"/>
          <w:lang w:val="en-US" w:eastAsia="zh-CN"/>
        </w:rPr>
        <w:t xml:space="preserve">200</w:t>
      </w:r>
      <w:r>
        <w:rPr>
          <w:rFonts w:hint="eastAsia" w:ascii="宋体" w:hAnsi="宋体"/>
          <w:color w:val="000000"/>
          <w:sz w:val="24"/>
          <w:szCs w:val="24"/>
          <w:highlight w:val="none"/>
        </w:rPr>
        <w:t xml:space="preserve">平</w:t>
      </w:r>
      <w:r>
        <w:rPr>
          <w:rFonts w:hint="eastAsia" w:ascii="宋体" w:hAnsi="宋体"/>
          <w:color w:val="000000"/>
          <w:sz w:val="24"/>
          <w:szCs w:val="24"/>
          <w:highlight w:val="none"/>
          <w:lang w:val="en-US" w:eastAsia="zh-CN"/>
        </w:rPr>
        <w:t xml:space="preserve">方</w:t>
      </w:r>
      <w:r>
        <w:rPr>
          <w:rFonts w:hint="eastAsia" w:ascii="宋体" w:hAnsi="宋体"/>
          <w:color w:val="000000"/>
          <w:sz w:val="24"/>
          <w:szCs w:val="24"/>
          <w:highlight w:val="none"/>
        </w:rPr>
        <w:t xml:space="preserve">米（数量超过1处的可累计），并按用电规范设置带充电安全防护装置插座或充电桩，配备消防设施，设专人管理，场站内不得堆放杂物，车辆须每日清洗干净，规范停放，车内不得有积存垃圾。</w:t>
      </w:r>
      <w:r>
        <w:rPr>
          <w:rFonts w:hint="eastAsia" w:ascii="宋体" w:hAnsi="宋体"/>
          <w:bCs/>
          <w:color w:val="000000"/>
          <w:sz w:val="24"/>
          <w:highlight w:val="none"/>
        </w:rPr>
      </w:r>
      <w:r/>
    </w:p>
    <w:p>
      <w:pPr>
        <w:pStyle w:val="676"/>
        <w:spacing w:line="360" w:lineRule="auto"/>
        <w:rPr>
          <w:rFonts w:hint="eastAsia" w:ascii="宋体" w:hAnsi="宋体" w:eastAsia="宋体"/>
          <w:bCs/>
          <w:color w:val="000000"/>
          <w:sz w:val="24"/>
          <w:highlight w:val="none"/>
          <w:lang w:eastAsia="zh-CN"/>
        </w:rPr>
        <w:outlineLvl w:val="1"/>
      </w:pPr>
      <w:r>
        <w:rPr>
          <w:rFonts w:hint="eastAsia" w:ascii="宋体" w:hAnsi="宋体"/>
          <w:bCs/>
          <w:color w:val="000000"/>
          <w:sz w:val="24"/>
          <w:highlight w:val="none"/>
        </w:rPr>
        <w:t xml:space="preserve">（八）工作服配备</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1、配发全套工作服（夏装、春秋装、冬装各2套 ，雨衣1套、</w:t>
      </w:r>
      <w:r>
        <w:rPr>
          <w:rFonts w:hint="eastAsia" w:ascii="宋体" w:hAnsi="宋体"/>
          <w:bCs/>
          <w:color w:val="000000"/>
          <w:sz w:val="24"/>
          <w:highlight w:val="none"/>
          <w:lang w:val="en-US" w:eastAsia="zh-CN"/>
        </w:rPr>
        <w:t xml:space="preserve">臂章、</w:t>
      </w:r>
      <w:r>
        <w:rPr>
          <w:rFonts w:hint="eastAsia" w:ascii="宋体" w:hAnsi="宋体"/>
          <w:bCs/>
          <w:color w:val="000000"/>
          <w:sz w:val="24"/>
          <w:highlight w:val="none"/>
          <w:lang w:eastAsia="zh-CN"/>
        </w:rPr>
        <w:t xml:space="preserve">帽子</w:t>
      </w:r>
      <w:r>
        <w:rPr>
          <w:rFonts w:hint="eastAsia" w:ascii="宋体" w:hAnsi="宋体"/>
          <w:bCs/>
          <w:color w:val="000000"/>
          <w:sz w:val="24"/>
          <w:highlight w:val="none"/>
        </w:rPr>
        <w:t xml:space="preserve">等），式样、颜色、标识、材质等按照采购单位</w:t>
      </w:r>
      <w:r>
        <w:rPr>
          <w:rFonts w:hint="eastAsia" w:ascii="宋体" w:hAnsi="宋体"/>
          <w:bCs/>
          <w:color w:val="000000"/>
          <w:sz w:val="24"/>
          <w:highlight w:val="none"/>
          <w:lang w:val="en-US" w:eastAsia="zh-CN"/>
        </w:rPr>
        <w:t xml:space="preserve">制订的</w:t>
      </w:r>
      <w:r>
        <w:rPr>
          <w:rFonts w:hint="eastAsia" w:ascii="宋体" w:hAnsi="宋体"/>
          <w:bCs/>
          <w:color w:val="000000"/>
          <w:sz w:val="24"/>
          <w:highlight w:val="none"/>
        </w:rPr>
        <w:t xml:space="preserve">《作业服装制作标准》执行（详见附件），在中标后45天内完成采购并发放到位。</w:t>
      </w:r>
      <w:r>
        <w:rPr>
          <w:rFonts w:hint="eastAsia" w:ascii="宋体" w:hAnsi="宋体"/>
          <w:bCs/>
          <w:color w:val="000000"/>
          <w:sz w:val="24"/>
          <w:highlight w:val="none"/>
        </w:rPr>
      </w:r>
      <w:r/>
    </w:p>
    <w:p>
      <w:pPr>
        <w:pStyle w:val="676"/>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2、胸卡（电子工作证）按照采购单位制订的技术标准执行，由中标单位自行采购；中标单位须承诺涉及本项目人员均配备个人专属的胸卡（电子工作证）并纳入采购单位指定的信息化管理平台，接受采购单位的信息化监管。胸卡（电子工作证）启用时间采购单位另行通知。</w:t>
      </w:r>
      <w:r>
        <w:rPr>
          <w:rFonts w:ascii="宋体" w:hAnsi="宋体" w:eastAsia="宋体"/>
          <w:bCs/>
          <w:color w:val="000000"/>
          <w:sz w:val="24"/>
          <w:highlight w:val="none"/>
          <w:lang w:val="en-US" w:eastAsia="zh-CN"/>
        </w:rPr>
      </w:r>
      <w:r/>
    </w:p>
    <w:p>
      <w:pPr>
        <w:pStyle w:val="676"/>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（九）综合管理要求</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1、中标单位内部分级建立现场作业网格、内控管理网格，通过信息化管理手段实施内部管理，形成环卫类问题工单快速处置机制，并向采购单位开放随时调取相关数据的权限。</w:t>
      </w:r>
      <w:r>
        <w:rPr>
          <w:rFonts w:hint="eastAsia" w:ascii="宋体" w:hAnsi="宋体"/>
          <w:bCs/>
          <w:color w:val="000000"/>
          <w:sz w:val="24"/>
          <w:highlight w:val="none"/>
        </w:rPr>
      </w:r>
      <w:r/>
    </w:p>
    <w:p>
      <w:pPr>
        <w:pStyle w:val="763"/>
        <w:numPr>
          <w:ilvl w:val="0"/>
          <w:numId w:val="0"/>
        </w:numPr>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2、台账要求：</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2.1</w:t>
      </w:r>
      <w:r>
        <w:rPr>
          <w:rFonts w:hint="eastAsia" w:ascii="宋体" w:hAnsi="宋体"/>
          <w:bCs/>
          <w:color w:val="000000"/>
          <w:sz w:val="24"/>
          <w:highlight w:val="none"/>
        </w:rPr>
        <w:t xml:space="preserve">按采购单位要求建立工作活动日报表，包括但不限于以下内容：人工打捞船出动数量、机械打捞船出动数量、蓝藻运输船、蓝藻处置、人工、用油量等，及相关照片记录。</w:t>
      </w:r>
      <w:r>
        <w:rPr>
          <w:rFonts w:hint="eastAsia" w:ascii="宋体" w:hAnsi="宋体"/>
          <w:bCs/>
          <w:color w:val="000000"/>
          <w:sz w:val="24"/>
          <w:highlight w:val="none"/>
        </w:rPr>
      </w:r>
      <w:r/>
    </w:p>
    <w:p>
      <w:pPr>
        <w:pStyle w:val="676"/>
        <w:spacing w:line="360" w:lineRule="auto"/>
        <w:rPr>
          <w:rFonts w:ascii="宋体" w:hAnsi="宋体"/>
          <w:color w:val="000000"/>
          <w:sz w:val="24"/>
          <w:highlight w:val="none"/>
          <w:lang w:val="en-US"/>
        </w:rPr>
        <w:outlineLvl w:val="1"/>
      </w:pPr>
      <w:r>
        <w:rPr>
          <w:rFonts w:hint="eastAsia" w:ascii="宋体" w:hAnsi="宋体"/>
          <w:bCs/>
          <w:color w:val="000000"/>
          <w:sz w:val="24"/>
          <w:highlight w:val="none"/>
          <w:lang w:val="en-US" w:eastAsia="zh-CN"/>
        </w:rPr>
        <w:t xml:space="preserve">2.2每月按采购人要求上报相关报表及台账资料（根据实际情况调整）。</w:t>
      </w:r>
      <w:r>
        <w:rPr>
          <w:rFonts w:ascii="宋体" w:hAnsi="宋体"/>
          <w:color w:val="000000"/>
          <w:sz w:val="24"/>
          <w:highlight w:val="none"/>
          <w:lang w:val="en-US"/>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2.3</w:t>
      </w:r>
      <w:r>
        <w:rPr>
          <w:rFonts w:hint="eastAsia" w:ascii="宋体" w:hAnsi="宋体"/>
          <w:bCs/>
          <w:color w:val="000000"/>
          <w:sz w:val="24"/>
          <w:highlight w:val="none"/>
        </w:rPr>
        <w:t xml:space="preserve">配合开展各项环境卫生整治保障提升活动，服从任务安排，保质保量完成并做好相应台账资料。</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根据环卫作业特点，结合项目客观实际，制订台风暴雨、</w:t>
      </w:r>
      <w:r>
        <w:rPr>
          <w:rFonts w:hint="eastAsia" w:ascii="宋体" w:hAnsi="宋体"/>
          <w:bCs/>
          <w:color w:val="000000"/>
          <w:sz w:val="24"/>
          <w:highlight w:val="none"/>
          <w:lang w:val="en-US" w:eastAsia="zh-CN"/>
        </w:rPr>
        <w:t xml:space="preserve">沉船打捞</w:t>
      </w:r>
      <w:r>
        <w:rPr>
          <w:rFonts w:hint="eastAsia" w:ascii="宋体" w:hAnsi="宋体"/>
          <w:bCs/>
          <w:color w:val="000000"/>
          <w:sz w:val="24"/>
          <w:highlight w:val="none"/>
        </w:rPr>
        <w:t xml:space="preserve">等应急预案，落实专人负责，根据采购单位要求组建应急队伍，每年组织培训及演练，设置本项目应急物资储备仓库。完善应急管理机制，投标单位纳入采购单位应急管理网络，接受采购单位监督和指挥。</w:t>
      </w:r>
      <w:r>
        <w:rPr>
          <w:rFonts w:hint="eastAsia" w:ascii="宋体" w:hAnsi="宋体"/>
          <w:bCs/>
          <w:color w:val="000000"/>
          <w:sz w:val="24"/>
          <w:highlight w:val="none"/>
        </w:rPr>
      </w:r>
      <w:r/>
    </w:p>
    <w:p>
      <w:pPr>
        <w:pStyle w:val="676"/>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投标单位法</w:t>
      </w:r>
      <w:r>
        <w:rPr>
          <w:rFonts w:hint="eastAsia" w:ascii="宋体" w:hAnsi="宋体"/>
          <w:bCs/>
          <w:color w:val="000000"/>
          <w:sz w:val="24"/>
          <w:highlight w:val="none"/>
          <w:lang w:val="en-US" w:eastAsia="zh-CN"/>
        </w:rPr>
        <w:t xml:space="preserve">定代表</w:t>
      </w:r>
      <w:r>
        <w:rPr>
          <w:rFonts w:hint="eastAsia" w:ascii="宋体" w:hAnsi="宋体"/>
          <w:bCs/>
          <w:color w:val="000000"/>
          <w:sz w:val="24"/>
          <w:highlight w:val="none"/>
        </w:rPr>
        <w:t xml:space="preserve">人或实际控制人为本项目安全生产第一责任人，</w:t>
      </w:r>
      <w:r>
        <w:rPr>
          <w:rFonts w:hint="eastAsia" w:ascii="宋体" w:hAnsi="宋体"/>
          <w:bCs/>
          <w:color w:val="000000"/>
          <w:sz w:val="24"/>
          <w:highlight w:val="none"/>
          <w:lang w:val="en-US" w:eastAsia="zh-CN"/>
        </w:rPr>
        <w:t xml:space="preserve">投标单位项目经理负责本项目安全生产工作及相关业务活动。</w:t>
      </w:r>
      <w:r>
        <w:rPr>
          <w:rFonts w:ascii="宋体" w:hAnsi="宋体" w:eastAsia="宋体"/>
          <w:bCs/>
          <w:color w:val="000000"/>
          <w:sz w:val="24"/>
          <w:highlight w:val="none"/>
          <w:lang w:val="en-US" w:eastAsia="zh-CN"/>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（十）进场核验：</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进场核验时间为项目中标通知书发出后15天内，采购单位、专家评委、属地街道代表等相关人员组成进场核验小组对中标单位投入本项目的项目组人员、驾驶员、车辆</w:t>
      </w:r>
      <w:r>
        <w:rPr>
          <w:rFonts w:hint="eastAsia" w:ascii="宋体" w:hAnsi="宋体" w:eastAsia="宋体" w:cs="Times New Roman"/>
          <w:bCs/>
          <w:color w:val="000000"/>
          <w:sz w:val="24"/>
          <w:highlight w:val="none"/>
        </w:rPr>
        <w:t xml:space="preserve">、设备</w:t>
      </w:r>
      <w:r>
        <w:rPr>
          <w:rFonts w:hint="eastAsia" w:ascii="宋体" w:hAnsi="宋体" w:eastAsia="宋体" w:cs="Times New Roman"/>
          <w:bCs/>
          <w:color w:val="000000"/>
          <w:sz w:val="24"/>
          <w:highlight w:val="none"/>
          <w:lang w:eastAsia="zh-CN"/>
        </w:rPr>
        <w:t xml:space="preserve">（自备船、无人船）</w:t>
      </w:r>
      <w:r>
        <w:rPr>
          <w:rFonts w:hint="eastAsia" w:ascii="宋体" w:hAnsi="宋体" w:eastAsia="宋体" w:cs="Times New Roman"/>
          <w:bCs/>
          <w:color w:val="000000"/>
          <w:sz w:val="24"/>
          <w:highlight w:val="none"/>
        </w:rPr>
        <w:t xml:space="preserve">、工具、保险、服装、</w:t>
      </w:r>
      <w:r>
        <w:rPr>
          <w:rFonts w:hint="eastAsia" w:ascii="宋体" w:hAnsi="宋体" w:eastAsia="宋体" w:cs="Times New Roman"/>
          <w:bCs/>
          <w:color w:val="000000"/>
          <w:sz w:val="24"/>
          <w:highlight w:val="none"/>
          <w:lang w:val="en-US" w:eastAsia="zh-CN"/>
        </w:rPr>
        <w:t xml:space="preserve">环卫仓储配套用房</w:t>
      </w:r>
      <w:r>
        <w:rPr>
          <w:rFonts w:hint="eastAsia" w:ascii="宋体" w:hAnsi="宋体" w:eastAsia="宋体" w:cs="Times New Roman"/>
          <w:bCs/>
          <w:color w:val="000000"/>
          <w:sz w:val="24"/>
          <w:highlight w:val="none"/>
        </w:rPr>
        <w:t xml:space="preserve">、停车充电场所、倒班房（休息点）等的到位情况进行现场</w:t>
      </w:r>
      <w:r>
        <w:rPr>
          <w:rFonts w:hint="eastAsia" w:ascii="宋体" w:hAnsi="宋体"/>
          <w:bCs/>
          <w:color w:val="000000"/>
          <w:sz w:val="24"/>
          <w:highlight w:val="none"/>
        </w:rPr>
        <w:t xml:space="preserve">核验，由采购单位出具进场核验报告。现场核验符合招标文件要求的，由采购单位出具“合格”的进场核验报告并明确进场日期。现场核验不符合招标文件要求的，由采购单位根据实际情况决定是否同意进场服务，在进场核验报告中明确不符合事项及整改期限，无论采购单位是否同意进场服务，中标单位均应按1万元/天的标准向采购单位支付违约金，违约金收取时间自核验之日起至中标单位整改完成核验合格之日止。</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（十一）其他要求：</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1、中标单位需配合采购单位完成环卫工人第13月工资、春节慰问金、高温慰问金、新春团拜、免费早餐</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人身意外险</w:t>
      </w:r>
      <w:r>
        <w:rPr>
          <w:rFonts w:hint="eastAsia" w:ascii="宋体" w:hAnsi="宋体"/>
          <w:bCs/>
          <w:color w:val="000000"/>
          <w:sz w:val="24"/>
          <w:highlight w:val="none"/>
        </w:rPr>
        <w:t xml:space="preserve">等专项慰问补贴经费发放；由中标单位根据采购单位审核通过后的数量先行垫付发放，后根据发放凭证按实结算。</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2、高温费发放要求：</w:t>
      </w:r>
      <w:r>
        <w:rPr>
          <w:rFonts w:hint="eastAsia" w:ascii="宋体" w:hAnsi="宋体"/>
          <w:bCs/>
          <w:color w:val="000000"/>
          <w:sz w:val="24"/>
          <w:highlight w:val="none"/>
          <w:lang w:val="en-US" w:eastAsia="zh-CN"/>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2.1</w:t>
      </w:r>
      <w:r>
        <w:rPr>
          <w:rFonts w:hint="eastAsia" w:ascii="宋体" w:hAnsi="宋体"/>
          <w:bCs/>
          <w:color w:val="000000"/>
          <w:sz w:val="24"/>
          <w:highlight w:val="none"/>
        </w:rPr>
        <w:t xml:space="preserve">中标单位须按国家规定，在夏季高温期间发放高温费，发放标准不得低于国家规定。</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如出现克扣少发、</w:t>
      </w:r>
      <w:r>
        <w:rPr>
          <w:rFonts w:hint="eastAsia" w:ascii="宋体" w:hAnsi="宋体"/>
          <w:bCs/>
          <w:color w:val="000000"/>
          <w:sz w:val="24"/>
          <w:highlight w:val="none"/>
          <w:lang w:val="en-US" w:eastAsia="zh-CN"/>
        </w:rPr>
        <w:t xml:space="preserve">拖延</w:t>
      </w:r>
      <w:r>
        <w:rPr>
          <w:rFonts w:hint="eastAsia" w:ascii="宋体" w:hAnsi="宋体"/>
          <w:bCs/>
          <w:color w:val="000000"/>
          <w:sz w:val="24"/>
          <w:highlight w:val="none"/>
        </w:rPr>
        <w:t xml:space="preserve">发放等情况，中标单位无条件接受采购人按照《苏州市环卫服务企业信用管理办法</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文件要求采取的信用等级降级处理。</w:t>
      </w:r>
      <w:r>
        <w:rPr>
          <w:rFonts w:hint="eastAsia" w:ascii="宋体" w:hAnsi="宋体"/>
          <w:bCs/>
          <w:color w:val="000000"/>
          <w:sz w:val="24"/>
          <w:highlight w:val="none"/>
        </w:rPr>
      </w:r>
      <w:r/>
    </w:p>
    <w:p>
      <w:pPr>
        <w:pStyle w:val="676"/>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2.3</w:t>
      </w:r>
      <w:r>
        <w:rPr>
          <w:rFonts w:hint="eastAsia" w:ascii="宋体" w:hAnsi="宋体"/>
          <w:bCs/>
          <w:color w:val="000000"/>
          <w:sz w:val="24"/>
          <w:highlight w:val="none"/>
        </w:rPr>
        <w:t xml:space="preserve">发放人数不超过投标承诺的作业人员总人数，若有多出，多出部分由中标单位自行承担。</w:t>
      </w:r>
      <w:r>
        <w:rPr>
          <w:rFonts w:hint="eastAsia" w:ascii="宋体" w:hAnsi="宋体"/>
          <w:bCs/>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、投标单位不得在分包区域内从事有偿环卫服务。</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、各标段当班作业人员、管理人员、车辆配备及作业时间不低于上述需求中的要求。</w:t>
      </w:r>
      <w:r>
        <w:rPr>
          <w:rFonts w:hint="eastAsia" w:ascii="宋体" w:hAnsi="宋体"/>
          <w:color w:val="000000"/>
          <w:sz w:val="24"/>
          <w:highlight w:val="none"/>
        </w:rPr>
      </w:r>
      <w:r/>
    </w:p>
    <w:p>
      <w:pPr>
        <w:pStyle w:val="676"/>
        <w:spacing w:line="360" w:lineRule="auto"/>
        <w:rPr>
          <w:rFonts w:hint="eastAsia" w:ascii="宋体" w:hAnsi="宋体"/>
          <w:color w:val="000000"/>
          <w:sz w:val="24"/>
          <w:highlight w:val="none"/>
        </w:rPr>
        <w:outlineLvl w:val="1"/>
      </w:pPr>
      <w:r>
        <w:rPr>
          <w:rFonts w:hint="eastAsia" w:ascii="宋体" w:hAnsi="宋体"/>
          <w:color w:val="000000"/>
          <w:sz w:val="24"/>
          <w:highlight w:val="none"/>
        </w:rPr>
        <w:t xml:space="preserve">（十二）考核：具体要求详见附件《2024年姑苏区环境卫生市场化作业管理考核办法》。</w:t>
      </w:r>
      <w:r>
        <w:rPr>
          <w:rFonts w:hint="eastAsia" w:ascii="宋体" w:hAnsi="宋体"/>
          <w:color w:val="000000"/>
          <w:sz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六</w:t>
      </w:r>
      <w:r>
        <w:rPr>
          <w:rFonts w:hint="eastAsia" w:ascii="宋体" w:hAnsi="宋体" w:cs="宋体"/>
          <w:color w:val="000000"/>
          <w:sz w:val="24"/>
          <w:szCs w:val="24"/>
          <w:highlight w:val="none"/>
        </w:rPr>
        <w:t xml:space="preserve">、综合说明：</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1、投标单位必须</w:t>
      </w:r>
      <w:r>
        <w:rPr>
          <w:rFonts w:hint="eastAsia" w:ascii="宋体" w:hAnsi="宋体" w:cs="宋体"/>
          <w:color w:val="000000"/>
          <w:sz w:val="24"/>
          <w:highlight w:val="none"/>
        </w:rPr>
        <w:t xml:space="preserve">说明其是否响应采购文件中提出的全部服务内容与要求，如果对其中某些条款不响应时，应在文件中逐条列出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2、本项目中投标</w:t>
      </w:r>
      <w:r>
        <w:rPr>
          <w:rFonts w:hint="eastAsia" w:ascii="宋体" w:hAnsi="宋体" w:cs="宋体"/>
          <w:color w:val="000000"/>
          <w:sz w:val="24"/>
          <w:highlight w:val="none"/>
        </w:rPr>
        <w:t xml:space="preserve">报价包括承包期内服务所需的人工【人工费用需包括工资、高温费、劳保费、加班费（延长工作费）、人员社保、公积金、福利等相关费用】、设备（车辆、自备船、无人船）、耗材、管理、社保、利润、税金及政策性文件规定和合同包含的所有风险、责任等各项应有费用。</w:t>
      </w:r>
      <w:r>
        <w:rPr>
          <w:rFonts w:hint="eastAsia" w:ascii="宋体" w:hAnsi="宋体" w:cs="宋体"/>
          <w:color w:val="000000"/>
          <w:sz w:val="24"/>
          <w:highlight w:val="none"/>
        </w:rPr>
      </w:r>
      <w:r/>
    </w:p>
    <w:p>
      <w:pPr>
        <w:pStyle w:val="676"/>
        <w:spacing w:line="360" w:lineRule="auto"/>
        <w:rPr>
          <w:rFonts w:hint="eastAsia"/>
          <w:color w:val="000000"/>
          <w:highlight w:val="none"/>
        </w:rPr>
      </w:pPr>
      <w:r>
        <w:rPr>
          <w:rFonts w:hint="eastAsia" w:ascii="宋体" w:hAnsi="宋体" w:cs="宋体"/>
          <w:color w:val="000000"/>
          <w:sz w:val="24"/>
          <w:highlight w:val="none"/>
        </w:rPr>
        <w:t xml:space="preserve">3、所有</w:t>
      </w:r>
      <w:r>
        <w:rPr>
          <w:rFonts w:hint="eastAsia" w:ascii="宋体" w:hAnsi="宋体"/>
          <w:color w:val="000000"/>
          <w:sz w:val="24"/>
          <w:highlight w:val="none"/>
        </w:rPr>
        <w:t xml:space="preserve">保洁垃圾必须按要求进行分类、送至指定收集处置点；打捞蓝藻运送至指定地点并规范处置.</w:t>
      </w:r>
      <w:r>
        <w:rPr>
          <w:rFonts w:hint="eastAsia"/>
          <w:color w:val="000000"/>
          <w:highlight w:val="none"/>
        </w:rPr>
      </w:r>
      <w:r/>
    </w:p>
    <w:p>
      <w:pPr>
        <w:pStyle w:val="67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4、服务期限：</w:t>
      </w:r>
      <w:r>
        <w:rPr>
          <w:rFonts w:hint="eastAsia" w:ascii="宋体" w:hAnsi="宋体" w:cs="宋体"/>
          <w:bCs/>
          <w:color w:val="000000"/>
          <w:sz w:val="24"/>
          <w:highlight w:val="none"/>
          <w:u w:val="none"/>
          <w:lang w:val="zh-CN"/>
        </w:rPr>
        <w:t xml:space="preserve">暂定24个月（2024年8月16日-2026年8月15日，具体进场时间以采购单位书面通知为准，退场时间不变）。</w:t>
      </w:r>
      <w:r>
        <w:rPr>
          <w:rFonts w:hint="eastAsia" w:ascii="宋体" w:hAnsi="宋体" w:cs="宋体"/>
          <w:color w:val="000000"/>
          <w:sz w:val="24"/>
          <w:highlight w:val="none"/>
        </w:rPr>
      </w:r>
      <w:r/>
    </w:p>
    <w:p>
      <w:pPr>
        <w:pStyle w:val="763"/>
        <w:ind w:left="0" w:firstLine="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5、服务地点：采购单位指定地点。</w:t>
      </w:r>
      <w:r>
        <w:rPr>
          <w:rFonts w:hint="eastAsia" w:ascii="宋体" w:hAnsi="宋体" w:cs="宋体"/>
          <w:color w:val="000000"/>
          <w:sz w:val="24"/>
          <w:highlight w:val="none"/>
        </w:rPr>
      </w:r>
      <w:r/>
    </w:p>
    <w:p>
      <w:pPr>
        <w:pStyle w:val="67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七</w:t>
      </w:r>
      <w:r>
        <w:rPr>
          <w:rFonts w:hint="eastAsia" w:ascii="宋体" w:hAnsi="宋体" w:cs="宋体"/>
          <w:color w:val="000000"/>
          <w:sz w:val="24"/>
          <w:highlight w:val="none"/>
        </w:rPr>
        <w:t xml:space="preserve">、政府采购政策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中、小企业：根据《关于印发&lt;苏州市政府采购促进中小企业发展实施意见&gt;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rPr>
          <w:rFonts w:hint="eastAsia" w:ascii="宋体" w:hAnsi="宋体"/>
          <w:bCs/>
          <w:color w:val="000000"/>
          <w:sz w:val="24"/>
          <w:highlight w:val="none"/>
        </w:rPr>
      </w:r>
      <w:r/>
    </w:p>
    <w:p>
      <w:pPr>
        <w:pStyle w:val="676"/>
        <w:spacing w:line="360" w:lineRule="auto"/>
        <w:rPr>
          <w:rFonts w:ascii="宋体" w:hAnsi="宋体"/>
          <w:color w:val="000000"/>
          <w:sz w:val="24"/>
          <w:highlight w:val="none"/>
        </w:rPr>
      </w:pPr>
      <w:r>
        <w:rPr>
          <w:rFonts w:hint="eastAsia" w:ascii="宋体" w:hAnsi="宋体"/>
          <w:color w:val="000000"/>
          <w:sz w:val="24"/>
          <w:highlight w:val="none"/>
        </w:rPr>
        <w:t xml:space="preserve">1.1本项目</w:t>
      </w:r>
      <w:r>
        <w:rPr>
          <w:rFonts w:hint="eastAsia" w:ascii="宋体" w:hAnsi="宋体"/>
          <w:b/>
          <w:bCs/>
          <w:color w:val="000000"/>
          <w:sz w:val="24"/>
          <w:highlight w:val="none"/>
        </w:rPr>
        <w:t xml:space="preserve">不属于</w:t>
      </w:r>
      <w:r>
        <w:rPr>
          <w:rFonts w:hint="eastAsia" w:ascii="宋体" w:hAnsi="宋体"/>
          <w:color w:val="000000"/>
          <w:sz w:val="24"/>
          <w:highlight w:val="none"/>
        </w:rPr>
        <w:t xml:space="preserve">预留份额专门面向中小企业采购。</w:t>
      </w:r>
      <w:r>
        <w:rPr>
          <w:rFonts w:ascii="宋体" w:hAnsi="宋体"/>
          <w:color w:val="000000"/>
          <w:sz w:val="24"/>
          <w:highlight w:val="none"/>
        </w:rPr>
      </w:r>
      <w:r/>
    </w:p>
    <w:p>
      <w:pPr>
        <w:pStyle w:val="676"/>
        <w:spacing w:line="360" w:lineRule="auto"/>
        <w:rPr>
          <w:rFonts w:ascii="宋体" w:hAnsi="宋体"/>
          <w:color w:val="000000"/>
          <w:sz w:val="24"/>
          <w:highlight w:val="none"/>
        </w:rPr>
      </w:pPr>
      <w:r>
        <w:rPr>
          <w:rFonts w:hint="eastAsia" w:ascii="宋体" w:hAnsi="宋体"/>
          <w:color w:val="000000"/>
          <w:sz w:val="24"/>
          <w:highlight w:val="none"/>
        </w:rPr>
        <w:t xml:space="preserve">1.2根据《关于印发&lt;苏州市政府采购促进中小企业发展实施意见&gt;的通知》（苏财购[2022]16号）及《中小企业划型标准规定》（工信部联企业〔2011〕300号），本采购项目对应的中小企业划分标准所属行业为：</w:t>
      </w:r>
      <w:r>
        <w:rPr>
          <w:rFonts w:hint="eastAsia" w:ascii="宋体" w:hAnsi="宋体"/>
          <w:b/>
          <w:bCs/>
          <w:color w:val="000000"/>
          <w:sz w:val="24"/>
          <w:highlight w:val="none"/>
        </w:rPr>
        <w:t xml:space="preserve">其他未列明行业</w:t>
      </w:r>
      <w:r>
        <w:rPr>
          <w:rFonts w:hint="eastAsia" w:ascii="宋体" w:hAnsi="宋体"/>
          <w:color w:val="000000"/>
          <w:sz w:val="24"/>
          <w:highlight w:val="none"/>
        </w:rPr>
        <w:t xml:space="preserve">。</w:t>
      </w:r>
      <w:r>
        <w:rPr>
          <w:rFonts w:ascii="宋体" w:hAnsi="宋体"/>
          <w:color w:val="000000"/>
          <w:sz w:val="24"/>
          <w:highlight w:val="none"/>
        </w:rPr>
      </w:r>
      <w:r/>
    </w:p>
    <w:p>
      <w:pPr>
        <w:pStyle w:val="6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1.3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bCs/>
          <w:color w:val="000000"/>
          <w:sz w:val="24"/>
          <w:highlight w:val="none"/>
        </w:rPr>
      </w:r>
      <w:r/>
    </w:p>
    <w:p>
      <w:pPr>
        <w:pStyle w:val="6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1.4若供应商提供的《中小企业声明函》为虚假声明则视同提供虚假材料，按政府采购相关规定处理并报请政府监管部门给予行政处罚。</w:t>
      </w:r>
      <w:r>
        <w:rPr>
          <w:rFonts w:hint="eastAsia" w:ascii="宋体" w:hAnsi="宋体"/>
          <w:bCs/>
          <w:color w:val="000000"/>
          <w:sz w:val="24"/>
          <w:highlight w:val="none"/>
        </w:rPr>
      </w:r>
      <w:r/>
    </w:p>
    <w:p>
      <w:pPr>
        <w:pStyle w:val="6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bCs/>
          <w:color w:val="000000"/>
          <w:sz w:val="24"/>
          <w:highlight w:val="none"/>
        </w:rPr>
      </w:r>
      <w:r/>
    </w:p>
    <w:p>
      <w:pPr>
        <w:pStyle w:val="6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ascii="宋体" w:hAnsi="宋体"/>
          <w:bCs/>
          <w:color w:val="000000"/>
          <w:sz w:val="24"/>
          <w:highlight w:val="none"/>
        </w:rPr>
      </w:r>
      <w:r/>
    </w:p>
    <w:p>
      <w:pPr>
        <w:pStyle w:val="6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ascii="宋体" w:hAnsi="宋体"/>
          <w:bCs/>
          <w:color w:val="000000"/>
          <w:sz w:val="24"/>
          <w:highlight w:val="none"/>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bCs/>
          <w:color w:val="000000"/>
          <w:sz w:val="24"/>
          <w:highlight w:val="none"/>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bCs/>
          <w:color w:val="000000"/>
          <w:sz w:val="24"/>
          <w:highlight w:val="none"/>
          <w:shd w:val="clear" w:color="auto" w:fill="ffffff"/>
        </w:rPr>
        <w:t xml:space="preserve">。</w:t>
      </w:r>
      <w:r>
        <w:rPr>
          <w:rFonts w:hint="eastAsia" w:ascii="宋体" w:hAnsi="宋体" w:cs="宋体"/>
          <w:bCs/>
          <w:color w:val="000000"/>
          <w:sz w:val="24"/>
          <w:highlight w:val="none"/>
          <w:shd w:val="clear" w:color="auto" w:fill="ffffff"/>
        </w:rPr>
      </w:r>
      <w:r/>
    </w:p>
    <w:p>
      <w:pPr>
        <w:pStyle w:val="676"/>
        <w:jc w:val="left"/>
        <w:spacing w:line="360" w:lineRule="auto"/>
        <w:rPr>
          <w:rFonts w:hint="eastAsia" w:ascii="宋体" w:hAnsi="宋体" w:eastAsia="宋体" w:cs="宋体"/>
          <w:bCs/>
          <w:color w:val="000000"/>
          <w:sz w:val="24"/>
          <w:highlight w:val="none"/>
          <w:shd w:val="clear" w:color="auto" w:fill="ffffff"/>
          <w:lang w:eastAsia="zh-CN"/>
        </w:rPr>
      </w:pPr>
      <w:r>
        <w:rPr>
          <w:rFonts w:hint="eastAsia" w:ascii="宋体" w:hAnsi="宋体" w:cs="宋体"/>
          <w:bCs/>
          <w:color w:val="000000"/>
          <w:sz w:val="24"/>
          <w:highlight w:val="none"/>
          <w:shd w:val="clear" w:color="auto" w:fill="ffffff"/>
          <w:lang w:eastAsia="zh-CN"/>
        </w:rPr>
        <w:t xml:space="preserve">八</w:t>
      </w:r>
      <w:r>
        <w:rPr>
          <w:rFonts w:hint="eastAsia" w:ascii="宋体" w:hAnsi="宋体" w:cs="宋体"/>
          <w:bCs/>
          <w:color w:val="000000"/>
          <w:sz w:val="24"/>
          <w:highlight w:val="none"/>
          <w:shd w:val="clear" w:color="auto" w:fill="ffffff"/>
        </w:rPr>
        <w:t xml:space="preserve">、关于对参与供应商信用记录的政府采购要求</w:t>
      </w:r>
      <w:r>
        <w:rPr>
          <w:rFonts w:hint="eastAsia" w:ascii="宋体" w:hAnsi="宋体" w:cs="宋体"/>
          <w:bCs/>
          <w:color w:val="000000"/>
          <w:sz w:val="24"/>
          <w:highlight w:val="none"/>
          <w:shd w:val="clear" w:color="auto" w:fill="ffffff"/>
          <w:lang w:eastAsia="zh-CN"/>
        </w:rPr>
        <w:t xml:space="preserve">：</w:t>
      </w:r>
      <w:r>
        <w:rPr>
          <w:rFonts w:hint="eastAsia" w:ascii="宋体" w:hAnsi="宋体" w:eastAsia="宋体" w:cs="宋体"/>
          <w:bCs/>
          <w:color w:val="000000"/>
          <w:sz w:val="24"/>
          <w:highlight w:val="none"/>
          <w:shd w:val="clear" w:color="auto" w:fill="ffffff"/>
          <w:lang w:eastAsia="zh-CN"/>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w:t>
      </w:r>
      <w:r>
        <w:rPr>
          <w:rFonts w:hint="eastAsia" w:ascii="宋体" w:hAnsi="宋体" w:cs="宋体"/>
          <w:color w:val="000000"/>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bCs/>
          <w:color w:val="000000"/>
          <w:sz w:val="24"/>
          <w:highlight w:val="none"/>
          <w:shd w:val="clear" w:color="auto" w:fill="ffffff"/>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Cs/>
          <w:color w:val="000000"/>
          <w:sz w:val="24"/>
          <w:highlight w:val="none"/>
          <w:shd w:val="clear" w:color="auto" w:fill="ffffff"/>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2.1政府采购严重违法记录，即供应商被全国各级财政部门列入“政府采购严重违法失信行为记录名单”，且在处罚有效期内的。财政部门与法院、工商、税务等部门联合惩戒的失信信息，包括：</w:t>
      </w:r>
      <w:r>
        <w:rPr>
          <w:rFonts w:hint="eastAsia" w:ascii="宋体" w:hAnsi="宋体" w:cs="宋体"/>
          <w:bCs/>
          <w:color w:val="000000"/>
          <w:sz w:val="24"/>
          <w:highlight w:val="none"/>
          <w:shd w:val="clear" w:color="auto" w:fill="ffffff"/>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A.被列入失信被执行人名单；</w:t>
      </w:r>
      <w:r>
        <w:rPr>
          <w:rFonts w:hint="eastAsia" w:ascii="宋体" w:hAnsi="宋体" w:cs="宋体"/>
          <w:bCs/>
          <w:color w:val="000000"/>
          <w:sz w:val="24"/>
          <w:highlight w:val="none"/>
          <w:shd w:val="clear" w:color="auto" w:fill="ffffff"/>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B.被列入重大税收违法案件当事人名单；</w:t>
      </w:r>
      <w:r>
        <w:rPr>
          <w:rFonts w:hint="eastAsia" w:ascii="宋体" w:hAnsi="宋体" w:cs="宋体"/>
          <w:bCs/>
          <w:color w:val="000000"/>
          <w:sz w:val="24"/>
          <w:highlight w:val="none"/>
          <w:shd w:val="clear" w:color="auto" w:fill="ffffff"/>
        </w:rPr>
      </w:r>
      <w:r/>
    </w:p>
    <w:p>
      <w:pPr>
        <w:pStyle w:val="676"/>
        <w:jc w:val="left"/>
        <w:spacing w:line="360" w:lineRule="auto"/>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C.企业经营异常名录中被责令停产停业、暂扣或者吊销许可证或者执照，或者对经营活动中的违法行为处以较大以上数额罚款的信用记录。处罚生效日至递交（投标）文件日未满三年的。</w:t>
      </w:r>
      <w:r>
        <w:rPr>
          <w:rFonts w:hint="eastAsia" w:ascii="宋体" w:hAnsi="宋体" w:cs="宋体"/>
          <w:bCs/>
          <w:color w:val="000000"/>
          <w:sz w:val="24"/>
          <w:highlight w:val="none"/>
          <w:shd w:val="clear" w:color="auto" w:fill="ffffff"/>
        </w:rPr>
      </w:r>
      <w:r/>
    </w:p>
    <w:p>
      <w:pPr>
        <w:pStyle w:val="676"/>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shd w:val="clear" w:color="auto" w:fill="ffffff"/>
        </w:rPr>
        <w:t xml:space="preserve">2.2对存在失信信息的供应商，评审小组应填写《苏州市级政府采购供应商失信信息确认函》，由失信供应商签名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676"/>
        <w:jc w:val="center"/>
        <w:spacing w:line="360" w:lineRule="auto"/>
        <w:rPr>
          <w:rFonts w:hint="eastAsia" w:ascii="宋体" w:hAnsi="宋体" w:cs="宋体"/>
          <w:bCs/>
          <w:color w:val="000000"/>
          <w:sz w:val="44"/>
          <w:szCs w:val="20"/>
          <w:highlight w:val="none"/>
        </w:rPr>
      </w:pPr>
      <w:r>
        <w:rPr>
          <w:rFonts w:hint="eastAsia" w:ascii="宋体" w:hAnsi="宋体" w:cs="宋体"/>
          <w:bCs/>
          <w:color w:val="000000"/>
          <w:sz w:val="44"/>
          <w:szCs w:val="20"/>
          <w:highlight w:val="none"/>
        </w:rPr>
        <w:br w:type="page" w:clear="all"/>
      </w:r>
      <w:r>
        <w:rPr>
          <w:rFonts w:hint="eastAsia" w:ascii="宋体" w:hAnsi="宋体" w:cs="宋体"/>
          <w:bCs/>
          <w:color w:val="000000"/>
          <w:sz w:val="44"/>
          <w:szCs w:val="20"/>
          <w:highlight w:val="none"/>
        </w:rPr>
        <w:t xml:space="preserve">第五章 合同主要条款</w:t>
      </w:r>
      <w:r>
        <w:rPr>
          <w:rFonts w:hint="eastAsia" w:ascii="宋体" w:hAnsi="宋体" w:cs="宋体"/>
          <w:bCs/>
          <w:color w:val="000000"/>
          <w:sz w:val="44"/>
          <w:szCs w:val="20"/>
          <w:highlight w:val="none"/>
        </w:rPr>
      </w:r>
      <w:r/>
    </w:p>
    <w:p>
      <w:pPr>
        <w:pStyle w:val="676"/>
        <w:ind w:firstLine="5040"/>
        <w:jc w:val="right"/>
        <w:spacing w:line="360" w:lineRule="auto"/>
        <w:tabs>
          <w:tab w:val="left" w:pos="3130" w:leader="none"/>
          <w:tab w:val="right" w:pos="96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根据苏州时代招投标有限公司项目编号为</w:t>
      </w:r>
      <w:r>
        <w:rPr>
          <w:rFonts w:hint="eastAsia" w:ascii="宋体" w:hAnsi="宋体" w:cs="宋体"/>
          <w:color w:val="000000"/>
          <w:sz w:val="24"/>
          <w:szCs w:val="24"/>
          <w:highlight w:val="none"/>
          <w:lang w:eastAsia="zh-CN"/>
        </w:rPr>
        <w:t xml:space="preserve">JSZC-320508-SZSD-G2024-0029 </w:t>
      </w:r>
      <w:r>
        <w:rPr>
          <w:rFonts w:hint="eastAsia" w:ascii="宋体" w:hAnsi="宋体" w:cs="宋体"/>
          <w:color w:val="000000"/>
          <w:sz w:val="24"/>
          <w:szCs w:val="24"/>
          <w:highlight w:val="none"/>
        </w:rPr>
        <w:t xml:space="preserve">号的招标文件及该文件的投标文件和中标通知书，甲乙双方就此次</w:t>
      </w:r>
      <w:r>
        <w:rPr>
          <w:rFonts w:hint="eastAsia" w:ascii="宋体" w:hAnsi="宋体" w:cs="宋体"/>
          <w:color w:val="000000"/>
          <w:sz w:val="24"/>
          <w:szCs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cs="宋体"/>
          <w:color w:val="000000"/>
          <w:sz w:val="24"/>
          <w:szCs w:val="24"/>
          <w:highlight w:val="none"/>
        </w:rPr>
        <w:t xml:space="preserve">项目的购销事宜，签订本合同书。</w:t>
      </w:r>
      <w:r>
        <w:rPr>
          <w:rFonts w:hint="eastAsia" w:ascii="宋体" w:hAnsi="宋体" w:cs="宋体"/>
          <w:color w:val="000000"/>
          <w:sz w:val="24"/>
          <w:szCs w:val="24"/>
          <w:highlight w:val="none"/>
        </w:rPr>
      </w:r>
      <w:r/>
    </w:p>
    <w:p>
      <w:pPr>
        <w:pStyle w:val="676"/>
        <w:spacing w:line="360" w:lineRule="auto"/>
        <w:tabs>
          <w:tab w:val="left" w:pos="753"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一、合同内容：</w:t>
      </w:r>
      <w:r>
        <w:rPr>
          <w:rFonts w:ascii="宋体" w:hAnsi="宋体" w:cs="宋体"/>
          <w:b/>
          <w:bCs/>
          <w:color w:val="000000"/>
          <w:sz w:val="24"/>
          <w:szCs w:val="24"/>
          <w:highlight w:val="none"/>
        </w:rPr>
      </w:r>
      <w:r/>
    </w:p>
    <w:p>
      <w:pPr>
        <w:pStyle w:val="676"/>
        <w:spacing w:line="360" w:lineRule="auto"/>
        <w:tabs>
          <w:tab w:val="left" w:pos="753" w:leader="none"/>
        </w:tabs>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、乙方负责的姑苏区第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标段</w:t>
      </w:r>
      <w:r>
        <w:rPr>
          <w:rFonts w:hint="eastAsia" w:ascii="宋体" w:hAnsi="宋体" w:cs="宋体"/>
          <w:color w:val="000000"/>
          <w:sz w:val="24"/>
          <w:szCs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ascii="宋体" w:hAnsi="宋体" w:cs="宋体"/>
          <w:color w:val="000000"/>
          <w:sz w:val="24"/>
          <w:szCs w:val="24"/>
          <w:highlight w:val="none"/>
        </w:rPr>
        <w:t xml:space="preserve">项目</w:t>
      </w:r>
      <w:r>
        <w:rPr>
          <w:rFonts w:hint="eastAsia" w:ascii="宋体" w:hAnsi="宋体" w:cs="宋体"/>
          <w:color w:val="000000"/>
          <w:sz w:val="24"/>
          <w:szCs w:val="24"/>
          <w:highlight w:val="none"/>
        </w:rPr>
        <w:t xml:space="preserve">；服务期限：自</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日起至</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676"/>
        <w:spacing w:line="360" w:lineRule="auto"/>
        <w:tabs>
          <w:tab w:val="left" w:pos="753" w:leader="none"/>
        </w:tabs>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、下列文件为本合同不可分割部分：</w:t>
      </w:r>
      <w:r>
        <w:rPr>
          <w:rFonts w:ascii="宋体" w:hAnsi="宋体" w:cs="宋体"/>
          <w:color w:val="000000"/>
          <w:sz w:val="24"/>
          <w:szCs w:val="24"/>
          <w:highlight w:val="none"/>
        </w:rPr>
      </w:r>
      <w:r/>
    </w:p>
    <w:p>
      <w:pPr>
        <w:pStyle w:val="676"/>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2.1中标通知书。</w:t>
      </w:r>
      <w:r>
        <w:rPr>
          <w:rFonts w:ascii="宋体" w:hAnsi="宋体" w:cs="宋体"/>
          <w:color w:val="000000"/>
          <w:sz w:val="24"/>
          <w:szCs w:val="24"/>
          <w:highlight w:val="none"/>
        </w:rPr>
      </w:r>
      <w:r/>
    </w:p>
    <w:p>
      <w:pPr>
        <w:pStyle w:val="676"/>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2.2乙方的投标文件。</w:t>
      </w:r>
      <w:r>
        <w:rPr>
          <w:rFonts w:ascii="宋体" w:hAnsi="宋体" w:cs="宋体"/>
          <w:color w:val="000000"/>
          <w:sz w:val="24"/>
          <w:szCs w:val="24"/>
          <w:highlight w:val="none"/>
        </w:rPr>
      </w:r>
      <w:r/>
    </w:p>
    <w:p>
      <w:pPr>
        <w:pStyle w:val="676"/>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2.3招标文件及其附件。</w:t>
      </w:r>
      <w:r>
        <w:rPr>
          <w:rFonts w:ascii="宋体" w:hAnsi="宋体" w:cs="宋体"/>
          <w:color w:val="000000"/>
          <w:sz w:val="24"/>
          <w:szCs w:val="24"/>
          <w:highlight w:val="none"/>
        </w:rPr>
      </w:r>
      <w:r/>
    </w:p>
    <w:p>
      <w:pPr>
        <w:pStyle w:val="676"/>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2.4乙方在招投标过程中所作的其它承诺、声明、书面澄清等。</w:t>
      </w:r>
      <w:r>
        <w:rPr>
          <w:rFonts w:ascii="宋体" w:hAnsi="宋体" w:cs="宋体"/>
          <w:color w:val="000000"/>
          <w:sz w:val="24"/>
          <w:szCs w:val="24"/>
          <w:highlight w:val="none"/>
        </w:rPr>
      </w:r>
      <w:r/>
    </w:p>
    <w:p>
      <w:pPr>
        <w:pStyle w:val="676"/>
        <w:ind w:firstLine="48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以上与本合同具有同等法律效力。</w:t>
      </w:r>
      <w:r>
        <w:rPr>
          <w:rFonts w:ascii="宋体" w:hAnsi="宋体" w:cs="宋体"/>
          <w:color w:val="000000"/>
          <w:sz w:val="24"/>
          <w:szCs w:val="24"/>
          <w:highlight w:val="none"/>
        </w:rPr>
      </w:r>
      <w:r/>
    </w:p>
    <w:p>
      <w:pPr>
        <w:pStyle w:val="676"/>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3、服务内容及要求：详见招标文件要求。</w:t>
      </w:r>
      <w:r>
        <w:rPr>
          <w:rFonts w:hint="eastAsia" w:ascii="宋体" w:hAnsi="宋体" w:cs="宋体"/>
          <w:color w:val="000000"/>
          <w:sz w:val="24"/>
          <w:szCs w:val="24"/>
          <w:highlight w:val="none"/>
        </w:rPr>
      </w:r>
      <w:r/>
    </w:p>
    <w:p>
      <w:pPr>
        <w:pStyle w:val="676"/>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4、针对本项目乙方委派的项目组人员</w:t>
      </w:r>
      <w:r>
        <w:rPr>
          <w:rFonts w:hint="eastAsia" w:ascii="宋体" w:hAnsi="宋体" w:cs="宋体"/>
          <w:color w:val="000000"/>
          <w:sz w:val="24"/>
          <w:szCs w:val="24"/>
          <w:highlight w:val="none"/>
        </w:rPr>
      </w:r>
      <w:r/>
    </w:p>
    <w:p>
      <w:pPr>
        <w:pStyle w:val="676"/>
        <w:ind w:firstLine="480"/>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eastAsia="zh-CN"/>
        </w:rPr>
        <w:t xml:space="preserve">经理</w:t>
      </w:r>
      <w:r>
        <w:rPr>
          <w:rFonts w:hint="eastAsia" w:ascii="宋体" w:hAnsi="宋体" w:cs="宋体"/>
          <w:color w:val="000000"/>
          <w:sz w:val="24"/>
          <w:szCs w:val="24"/>
          <w:highlight w:val="none"/>
        </w:rPr>
        <w:t xml:space="preserve">：姓名 （身份证号：            ）；</w:t>
      </w:r>
      <w:r>
        <w:rPr>
          <w:rFonts w:hint="eastAsia" w:ascii="宋体" w:hAnsi="宋体" w:cs="宋体"/>
          <w:color w:val="000000"/>
          <w:sz w:val="24"/>
          <w:szCs w:val="24"/>
          <w:highlight w:val="none"/>
        </w:rPr>
      </w:r>
      <w:r/>
    </w:p>
    <w:p>
      <w:pPr>
        <w:pStyle w:val="676"/>
        <w:ind w:firstLine="480"/>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业务管理员等</w:t>
      </w:r>
      <w:r>
        <w:rPr>
          <w:rFonts w:hint="eastAsia" w:ascii="宋体" w:hAnsi="宋体" w:cs="宋体"/>
          <w:color w:val="000000"/>
          <w:sz w:val="24"/>
          <w:szCs w:val="24"/>
          <w:highlight w:val="none"/>
        </w:rPr>
        <w:t xml:space="preserve">其他人员：姓名 （身份证号：              ）；</w:t>
      </w:r>
      <w:r>
        <w:rPr>
          <w:rFonts w:hint="eastAsia" w:ascii="宋体" w:hAnsi="宋体" w:cs="宋体"/>
          <w:color w:val="000000"/>
          <w:sz w:val="24"/>
          <w:szCs w:val="24"/>
          <w:highlight w:val="none"/>
        </w:rPr>
      </w:r>
      <w:r/>
    </w:p>
    <w:p>
      <w:pPr>
        <w:pStyle w:val="676"/>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5、针对本项目乙方投入的车辆、设备：详见乙方投标文件。</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二、保洁作业内容及管理标准：按招标文件要求</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三、保洁作业时间：按招标文件要求</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四、保洁作业标准及劳动纪律：按招标文件要求</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五、服务工作管理、检查考核：详见第四章 招标书</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六、甲方权利和义务：</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1、根据中标区域“</w:t>
      </w:r>
      <w:r>
        <w:rPr>
          <w:rFonts w:hint="eastAsia" w:ascii="宋体" w:hAnsi="宋体" w:cs="宋体"/>
          <w:color w:val="000000"/>
          <w:sz w:val="24"/>
          <w:szCs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cs="宋体"/>
          <w:color w:val="000000"/>
          <w:sz w:val="24"/>
          <w:szCs w:val="24"/>
          <w:highlight w:val="none"/>
        </w:rPr>
        <w:t xml:space="preserve">”要求和标准及苏州市、区环境卫生考核的有关规定 (市、区环卫作业考核办法、标准等)，对乙方针对本项目所有工作完成情况及履行合同情况进行检查考核和指导。</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2、根据对乙方的检查考核结果按月向乙方支付承包费。</w:t>
      </w:r>
      <w:r>
        <w:rPr>
          <w:rFonts w:hint="eastAsia" w:ascii="宋体" w:hAnsi="宋体" w:cs="宋体"/>
          <w:color w:val="000000"/>
          <w:sz w:val="24"/>
          <w:szCs w:val="24"/>
          <w:highlight w:val="none"/>
        </w:rPr>
      </w:r>
      <w:r/>
    </w:p>
    <w:p>
      <w:pPr>
        <w:pStyle w:val="676"/>
        <w:spacing w:line="360" w:lineRule="auto"/>
        <w:widowControl/>
        <w:tabs>
          <w:tab w:val="center" w:pos="472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3、听取乙方提出的建议并给予答复。</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、合同有效期内，新增作业量，经</w:t>
      </w:r>
      <w:r>
        <w:rPr>
          <w:rFonts w:hint="eastAsia" w:ascii="宋体" w:hAnsi="宋体" w:cs="宋体"/>
          <w:color w:val="000000"/>
          <w:sz w:val="24"/>
          <w:szCs w:val="24"/>
          <w:highlight w:val="none"/>
          <w:lang w:val="en-US" w:eastAsia="zh-CN"/>
        </w:rPr>
        <w:t xml:space="preserve">街道、环卫所、保洁公司</w:t>
      </w:r>
      <w:r>
        <w:rPr>
          <w:rFonts w:hint="eastAsia" w:ascii="宋体" w:hAnsi="宋体" w:cs="宋体"/>
          <w:color w:val="000000"/>
          <w:sz w:val="24"/>
          <w:szCs w:val="24"/>
          <w:highlight w:val="none"/>
        </w:rPr>
        <w:t xml:space="preserve">现场复核后，可委托同一区域河道保洁中标公司保洁，签订补充合同，经费具体以甲方核定额为准（按人员最低工资和剩余合同月履行天数计算）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经费核定额不超过合同总金额10%，签订补充合同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、如乙方未按采购及投标承诺要求购买、租赁设备（车辆/船只）、配备人员，未履行其投标文件中承诺的所有事项及违反专用原则，甲方有权终止合同。</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七、乙方权利和义务</w:t>
      </w:r>
      <w:r>
        <w:rPr>
          <w:rFonts w:hint="eastAsia" w:ascii="宋体" w:hAnsi="宋体" w:cs="宋体"/>
          <w:b/>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1、根据市、区环境卫生考核办法和投标书所作的承诺自觉开展河道保洁（蓝藻打捞）管理服务工作，确保承包区域稳定呈现干净整洁的面貌；按指定地点、指定时间运送垃圾，严禁在承包</w:t>
      </w:r>
      <w:r>
        <w:rPr>
          <w:rFonts w:hint="eastAsia" w:ascii="宋体" w:hAnsi="宋体" w:cs="宋体"/>
          <w:color w:val="000000"/>
          <w:sz w:val="24"/>
          <w:szCs w:val="24"/>
          <w:highlight w:val="none"/>
          <w:lang w:eastAsia="zh-CN"/>
        </w:rPr>
        <w:t xml:space="preserve">区域</w:t>
      </w:r>
      <w:r>
        <w:rPr>
          <w:rFonts w:hint="eastAsia" w:ascii="宋体" w:hAnsi="宋体" w:cs="宋体"/>
          <w:color w:val="000000"/>
          <w:sz w:val="24"/>
          <w:szCs w:val="24"/>
          <w:highlight w:val="none"/>
        </w:rPr>
        <w:t xml:space="preserve">内从事非经甲方认定或有碍甲方利益的各类业务(如擅自承揽垃圾代运、收费等)。</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2、乙方中标后一周内按要求将作业方案【包括作业及管理人员配置（含每班次保洁人数）、作业时间与方式、垃圾收集作业时间与方式、日常交接班方式等】报甲方备案。</w:t>
      </w:r>
      <w:r>
        <w:rPr>
          <w:rFonts w:hint="eastAsia" w:ascii="宋体" w:hAnsi="宋体" w:cs="宋体"/>
          <w:color w:val="000000"/>
          <w:sz w:val="24"/>
          <w:szCs w:val="24"/>
          <w:highlight w:val="none"/>
        </w:rPr>
      </w:r>
      <w:r/>
    </w:p>
    <w:p>
      <w:pPr>
        <w:pStyle w:val="676"/>
        <w:numPr>
          <w:ilvl w:val="0"/>
          <w:numId w:val="9"/>
        </w:numPr>
        <w:spacing w:line="360" w:lineRule="auto"/>
        <w:widowControl/>
        <w:tabs>
          <w:tab w:val="left" w:pos="5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接受甲方及各级管理部门的检查考核。作业经费与考核环卫作业质量成绩及项目组织管理挂钩，考核扣分的，作业经费根据考核办法作相应的扣减</w:t>
      </w:r>
      <w:r>
        <w:rPr>
          <w:rFonts w:hint="eastAsia" w:ascii="宋体" w:hAnsi="宋体" w:cs="宋体"/>
          <w:color w:val="000000"/>
          <w:sz w:val="24"/>
          <w:szCs w:val="24"/>
          <w:highlight w:val="none"/>
        </w:rPr>
      </w:r>
      <w:r/>
    </w:p>
    <w:p>
      <w:pPr>
        <w:pStyle w:val="676"/>
        <w:numPr>
          <w:ilvl w:val="0"/>
          <w:numId w:val="9"/>
        </w:numPr>
        <w:spacing w:line="360" w:lineRule="auto"/>
        <w:widowControl/>
        <w:tabs>
          <w:tab w:val="left" w:pos="55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乙方所有作业人员工作期间须全套穿戴工作服（含头盔及作业防护用品）。</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5、制作并发放环卫人员信息卡，作业人员全部纳入市区环卫人员信息平台管理。</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合同有效期内，新增河道保洁</w:t>
      </w:r>
      <w:r>
        <w:rPr>
          <w:rFonts w:hint="eastAsia" w:ascii="宋体" w:hAnsi="宋体" w:cs="宋体"/>
          <w:color w:val="000000"/>
          <w:sz w:val="24"/>
          <w:highlight w:val="none"/>
        </w:rPr>
        <w:t xml:space="preserve">（蓝藻打捞）</w:t>
      </w:r>
      <w:r>
        <w:rPr>
          <w:rFonts w:hint="eastAsia" w:ascii="宋体" w:hAnsi="宋体" w:cs="宋体"/>
          <w:color w:val="000000"/>
          <w:sz w:val="24"/>
          <w:szCs w:val="24"/>
          <w:highlight w:val="none"/>
        </w:rPr>
        <w:t xml:space="preserve">项目作业量，经街道、环卫所、保洁公司现场复核后，可委托同一区域中标公司保洁，签订补充合同，经费具体以甲方核定额为准（按人员最低工资和剩余合同月履行天数计算）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经费核定额不超过合同总金额10%，签订补充合同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为保证河道保洁（蓝藻打捞）管理服务项目正常有效开展，乙方须根据《劳动法》用工要求组建固定的专业队伍，按要求将标段内从业人员资料、作业计划（含作业设备、工具）和保洁预案，报甲方备案。乙方独立承担保洁作业中的各类责任（包括但不限于安全责任、用工责任和经济责任等）。乙方应制定和建立保洁管理相关制度和台帐，并经甲方认可并备案。</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、乙方应按招标要求投入设备（车辆、船只）专用于本标段作业使用。</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、乙方投入本项目使用的</w:t>
      </w:r>
      <w:r>
        <w:rPr>
          <w:rFonts w:hint="eastAsia" w:ascii="宋体" w:hAnsi="宋体" w:cs="宋体"/>
          <w:color w:val="000000"/>
          <w:sz w:val="24"/>
          <w:szCs w:val="24"/>
          <w:highlight w:val="none"/>
          <w:lang w:eastAsia="zh-CN"/>
        </w:rPr>
        <w:t xml:space="preserve">小型高位后翻桶自卸式垃圾清运车</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三轮清运车</w:t>
      </w:r>
      <w:r>
        <w:rPr>
          <w:rFonts w:hint="eastAsia" w:ascii="宋体" w:hAnsi="宋体" w:cs="宋体"/>
          <w:color w:val="000000"/>
          <w:sz w:val="24"/>
          <w:szCs w:val="24"/>
          <w:highlight w:val="none"/>
        </w:rPr>
        <w:t xml:space="preserve">、船只（含无人船）均须安装GPS及工况记录设备并提供接口与甲方系统对接（接口符合《</w:t>
      </w:r>
      <w:r>
        <w:rPr>
          <w:rFonts w:hint="eastAsia" w:ascii="宋体" w:hAnsi="宋体" w:eastAsia="宋体"/>
          <w:color w:val="000000"/>
          <w:sz w:val="24"/>
          <w:highlight w:val="none"/>
        </w:rPr>
        <w:t xml:space="preserve">姑苏区环卫</w:t>
      </w:r>
      <w:r>
        <w:rPr>
          <w:rFonts w:hint="eastAsia" w:ascii="宋体" w:hAnsi="宋体" w:eastAsia="宋体"/>
          <w:color w:val="000000"/>
          <w:sz w:val="24"/>
          <w:highlight w:val="none"/>
          <w:lang w:val="en-US" w:eastAsia="zh-CN"/>
        </w:rPr>
        <w:t xml:space="preserve">所</w:t>
      </w:r>
      <w:r>
        <w:rPr>
          <w:rFonts w:hint="eastAsia" w:ascii="宋体" w:hAnsi="宋体" w:eastAsia="宋体"/>
          <w:color w:val="000000"/>
          <w:sz w:val="24"/>
          <w:highlight w:val="none"/>
        </w:rPr>
        <w:t xml:space="preserve">作业车辆车载监控设备安装技术标准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详见附件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、乙方投入本项目使用的</w:t>
      </w:r>
      <w:r>
        <w:rPr>
          <w:rFonts w:hint="eastAsia" w:ascii="宋体" w:hAnsi="宋体" w:cs="宋体"/>
          <w:color w:val="000000"/>
          <w:sz w:val="24"/>
          <w:szCs w:val="24"/>
          <w:highlight w:val="none"/>
          <w:lang w:val="en-US" w:eastAsia="zh-CN"/>
        </w:rPr>
        <w:t xml:space="preserve">设备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rPr>
        <w:t xml:space="preserve">）外观必须按甲方要求进行涂装，标识统一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保证车容车貌、</w:t>
      </w:r>
      <w:r>
        <w:rPr>
          <w:rFonts w:hint="eastAsia" w:ascii="宋体" w:hAnsi="宋体"/>
          <w:bCs/>
          <w:color w:val="000000"/>
          <w:sz w:val="24"/>
          <w:highlight w:val="none"/>
        </w:rPr>
        <w:t xml:space="preserve">船容船貌</w:t>
      </w:r>
      <w:r>
        <w:rPr>
          <w:rFonts w:hint="eastAsia" w:ascii="宋体" w:hAnsi="宋体" w:cs="宋体"/>
          <w:color w:val="000000"/>
          <w:sz w:val="24"/>
          <w:szCs w:val="24"/>
          <w:highlight w:val="none"/>
          <w:lang w:val="en-US" w:eastAsia="zh-CN"/>
        </w:rPr>
        <w:t xml:space="preserve">整洁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应做好设备（车辆、船只）的维护保养工作，若设备（</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rPr>
        <w:t xml:space="preserve">）出现故障，乙方应及时维修并采用临时备用设备（</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rPr>
        <w:t xml:space="preserve">）进行保洁工作，备用设备（</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rPr>
        <w:t xml:space="preserve">）须及时报甲方备案。若经维修后仍无法满足保洁要求的，乙方应及时更换满足招标要求的设备（</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rPr>
        <w:t xml:space="preserve">）进行保洁，并报甲方备案。乙方</w:t>
      </w:r>
      <w:r>
        <w:rPr>
          <w:rFonts w:hint="eastAsia" w:ascii="宋体" w:hAnsi="宋体" w:eastAsia="宋体" w:cs="宋体"/>
          <w:color w:val="000000"/>
          <w:sz w:val="24"/>
          <w:szCs w:val="24"/>
          <w:highlight w:val="none"/>
        </w:rPr>
        <w:t xml:space="preserve">拒绝更换或更换不及时的，视为违约，并应支付违约金，</w:t>
      </w:r>
      <w:r>
        <w:rPr>
          <w:rFonts w:hint="eastAsia" w:ascii="宋体" w:hAnsi="宋体" w:cs="宋体"/>
          <w:color w:val="000000"/>
          <w:sz w:val="24"/>
          <w:szCs w:val="24"/>
          <w:highlight w:val="none"/>
          <w:lang w:eastAsia="zh-CN"/>
        </w:rPr>
        <w:t xml:space="preserve">小型高位后翻桶自卸式垃圾清运车</w:t>
      </w:r>
      <w:r>
        <w:rPr>
          <w:rFonts w:hint="eastAsia" w:ascii="宋体" w:hAnsi="宋体" w:eastAsia="宋体" w:cs="宋体"/>
          <w:color w:val="000000"/>
          <w:sz w:val="24"/>
          <w:szCs w:val="24"/>
          <w:highlight w:val="none"/>
        </w:rPr>
        <w:t xml:space="preserve">支付违约金10000元/辆·次，</w:t>
      </w:r>
      <w:r>
        <w:rPr>
          <w:rFonts w:hint="eastAsia" w:ascii="宋体" w:hAnsi="宋体" w:eastAsia="宋体" w:cs="宋体"/>
          <w:color w:val="000000"/>
          <w:sz w:val="24"/>
          <w:szCs w:val="24"/>
          <w:highlight w:val="none"/>
          <w:lang w:val="en-US" w:eastAsia="zh-CN"/>
        </w:rPr>
        <w:t xml:space="preserve">无人船</w:t>
      </w:r>
      <w:r>
        <w:rPr>
          <w:rFonts w:hint="eastAsia" w:ascii="宋体" w:hAnsi="宋体" w:eastAsia="宋体" w:cs="宋体"/>
          <w:color w:val="000000"/>
          <w:sz w:val="24"/>
          <w:szCs w:val="24"/>
          <w:highlight w:val="none"/>
        </w:rPr>
        <w:t xml:space="preserve">支付违约金10000元/</w:t>
      </w:r>
      <w:r>
        <w:rPr>
          <w:rFonts w:hint="eastAsia" w:ascii="宋体" w:hAnsi="宋体" w:eastAsia="宋体" w:cs="宋体"/>
          <w:color w:val="000000"/>
          <w:sz w:val="24"/>
          <w:szCs w:val="24"/>
          <w:highlight w:val="none"/>
          <w:lang w:val="en-US" w:eastAsia="zh-CN"/>
        </w:rPr>
        <w:t xml:space="preserve">艘</w:t>
      </w: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其他设备（</w:t>
      </w:r>
      <w:r>
        <w:rPr>
          <w:rFonts w:hint="eastAsia" w:ascii="宋体" w:hAnsi="宋体" w:eastAsia="宋体" w:cs="宋体"/>
          <w:color w:val="000000"/>
          <w:sz w:val="24"/>
          <w:szCs w:val="24"/>
          <w:highlight w:val="none"/>
          <w:lang w:val="en-US" w:eastAsia="zh-CN"/>
        </w:rPr>
        <w:t xml:space="preserve">车辆、自备船、无人船</w:t>
      </w:r>
      <w:r>
        <w:rPr>
          <w:rFonts w:hint="eastAsia" w:ascii="宋体" w:hAnsi="宋体" w:eastAsia="宋体" w:cs="宋体"/>
          <w:color w:val="000000"/>
          <w:sz w:val="24"/>
          <w:szCs w:val="24"/>
          <w:highlight w:val="none"/>
        </w:rPr>
        <w:t xml:space="preserve">）2000元/辆·次。若出现三次（含）以上该违约现象，甲方有权解除合同。</w:t>
      </w:r>
      <w:r>
        <w:rPr>
          <w:rFonts w:hint="eastAsia" w:ascii="宋体" w:hAnsi="宋体" w:eastAsia="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、在任何情况下（包括但不限于灾害天气期间或重大活动期间），乙方均应服从甲方要求和安排，做好</w:t>
      </w:r>
      <w:r>
        <w:rPr>
          <w:rFonts w:hint="eastAsia" w:ascii="宋体" w:hAnsi="宋体" w:cs="宋体"/>
          <w:color w:val="000000"/>
          <w:sz w:val="24"/>
          <w:szCs w:val="24"/>
          <w:highlight w:val="none"/>
          <w:lang w:eastAsia="zh-CN"/>
        </w:rPr>
        <w:t xml:space="preserve">2024年姑苏区河道保洁（蓝藻打捞）</w:t>
      </w:r>
      <w:r>
        <w:rPr>
          <w:rFonts w:hint="eastAsia" w:ascii="宋体" w:hAnsi="宋体" w:cs="宋体"/>
          <w:color w:val="000000"/>
          <w:sz w:val="24"/>
          <w:szCs w:val="24"/>
          <w:highlight w:val="none"/>
        </w:rPr>
        <w:t xml:space="preserve">工作。</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、乙方应按照甲方要求纳入甲方网格化管理，企业内部分级建立现场作业网格、内控管理网格，通过信息化管理手段实施内部管理、形成环卫类问题工单快速处置机制，并提供甲方随时调取相关数据。</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、乙方应按照甲方要求配备环卫作业人员工作服（含头盔及作业防护用品），并发放到位。</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、乙方应独立承担保洁作业中的安全责任、用人责任和经济赔偿。</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、乙方应准时参加甲方及</w:t>
      </w:r>
      <w:r>
        <w:rPr>
          <w:rFonts w:hint="eastAsia" w:ascii="宋体" w:hAnsi="宋体" w:eastAsia="宋体" w:cs="宋体"/>
          <w:color w:val="000000"/>
          <w:sz w:val="24"/>
          <w:szCs w:val="24"/>
          <w:highlight w:val="none"/>
          <w:lang w:val="en-US" w:eastAsia="zh-CN"/>
        </w:rPr>
        <w:t xml:space="preserve">上级部门</w:t>
      </w:r>
      <w:r>
        <w:rPr>
          <w:rFonts w:hint="eastAsia" w:ascii="宋体" w:hAnsi="宋体" w:eastAsia="宋体" w:cs="宋体"/>
          <w:color w:val="000000"/>
          <w:sz w:val="24"/>
          <w:szCs w:val="24"/>
          <w:highlight w:val="none"/>
        </w:rPr>
        <w:t xml:space="preserve">召开的会议。</w:t>
      </w:r>
      <w:r>
        <w:rPr>
          <w:rFonts w:hint="eastAsia" w:ascii="宋体" w:hAnsi="宋体" w:eastAsia="宋体" w:cs="宋体"/>
          <w:color w:val="000000"/>
          <w:sz w:val="24"/>
          <w:szCs w:val="24"/>
          <w:highlight w:val="none"/>
        </w:rPr>
      </w:r>
      <w:r/>
    </w:p>
    <w:p>
      <w:pPr>
        <w:pStyle w:val="676"/>
        <w:spacing w:line="360" w:lineRule="auto"/>
        <w:widowControl/>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八、</w:t>
      </w:r>
      <w:r>
        <w:rPr>
          <w:rFonts w:hint="eastAsia" w:ascii="宋体" w:hAnsi="宋体" w:cs="宋体"/>
          <w:b/>
          <w:color w:val="000000"/>
          <w:sz w:val="24"/>
          <w:szCs w:val="24"/>
          <w:highlight w:val="none"/>
        </w:rPr>
        <w:t xml:space="preserve">从业人员管理：</w:t>
      </w:r>
      <w:r>
        <w:rPr>
          <w:rFonts w:hint="eastAsia" w:ascii="宋体" w:hAnsi="宋体" w:cs="宋体"/>
          <w:b/>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1、乙方须按照招标文件要求组建固定的专业保洁队伍，在中标后一周内将投标文件中承诺配备的项目经理、项目主管/业务管理员、安全管理员、</w:t>
      </w:r>
      <w:r>
        <w:rPr>
          <w:rFonts w:hint="eastAsia" w:ascii="宋体" w:hAnsi="宋体"/>
          <w:color w:val="000000"/>
          <w:sz w:val="24"/>
          <w:highlight w:val="none"/>
        </w:rPr>
        <w:t xml:space="preserve">保洁船养护员</w:t>
      </w:r>
      <w:r>
        <w:rPr>
          <w:rFonts w:hint="eastAsia" w:ascii="宋体" w:hAnsi="宋体" w:cs="宋体"/>
          <w:color w:val="000000"/>
          <w:sz w:val="24"/>
          <w:szCs w:val="24"/>
          <w:highlight w:val="none"/>
        </w:rPr>
        <w:t xml:space="preserve">、信息化管理员、保洁员等的详细情况（含每班次保洁人员名单）向区环卫管理部门进行备案。</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2、乙方配备的项目经理、项目主管/业务管理员、安全管理员、</w:t>
      </w:r>
      <w:r>
        <w:rPr>
          <w:rFonts w:hint="eastAsia" w:ascii="宋体" w:hAnsi="宋体"/>
          <w:color w:val="000000"/>
          <w:sz w:val="24"/>
          <w:highlight w:val="none"/>
        </w:rPr>
        <w:t xml:space="preserve">保洁船养护员</w:t>
      </w:r>
      <w:r>
        <w:rPr>
          <w:rFonts w:hint="eastAsia" w:ascii="宋体" w:hAnsi="宋体" w:cs="宋体"/>
          <w:color w:val="000000"/>
          <w:sz w:val="24"/>
          <w:szCs w:val="24"/>
          <w:highlight w:val="none"/>
        </w:rPr>
        <w:t xml:space="preserve">、信息化管理员、保洁员等需符合专用原则，仅服务于本标段，不得用于本项目其他标段或其他项目中。</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3、乙方为投入本标段的相关人员支付的基本工资、加班工资、社保、公积金和高温费等均应不低于国家最新公布的相关法律法规规定的最低标准。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甲方根据相关规定发放</w:t>
      </w:r>
      <w:r>
        <w:rPr>
          <w:rFonts w:hint="eastAsia" w:ascii="宋体" w:hAnsi="宋体" w:cs="宋体"/>
          <w:color w:val="000000"/>
          <w:sz w:val="24"/>
          <w:szCs w:val="24"/>
          <w:highlight w:val="none"/>
        </w:rPr>
        <w:t xml:space="preserve">作业人员第13个月工资、春节慰问金、高温慰问金、新春团拜、免费早餐、人身意外险等专项慰问补贴经费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由乙方根据甲方审核通过后的数量先行垫付发放，后根据发放凭证按实结算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，发放人数不超过投标承诺的保洁作业人员总人数，上述费用不包含在</w:t>
      </w:r>
      <w:r>
        <w:rPr>
          <w:rFonts w:hint="eastAsia" w:ascii="宋体" w:hAnsi="宋体" w:cs="宋体"/>
          <w:color w:val="000000"/>
          <w:sz w:val="24"/>
          <w:szCs w:val="24"/>
          <w:highlight w:val="none"/>
          <w:lang w:val="en-US" w:eastAsia="zh-CN"/>
        </w:rPr>
        <w:t xml:space="preserve">本次合同总价</w:t>
      </w:r>
      <w:r>
        <w:rPr>
          <w:rFonts w:hint="eastAsia" w:ascii="宋体" w:hAnsi="宋体" w:cs="宋体"/>
          <w:color w:val="000000"/>
          <w:sz w:val="24"/>
          <w:szCs w:val="24"/>
          <w:highlight w:val="none"/>
        </w:rPr>
        <w:t xml:space="preserve">中。若有多出人数，则多出部分由</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自行承担。</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4、乙方应按规定为作业人员参加社会保险、缴纳公积金，并购买人身意外险。</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5、乙方应参加市、区环卫管理部门组织培训。</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6、乙方应配合市、区环卫管理部门组织的环卫从业人员检查。</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九、价格与支付</w:t>
      </w:r>
      <w:r>
        <w:rPr>
          <w:rFonts w:hint="eastAsia" w:ascii="宋体" w:hAnsi="宋体" w:cs="宋体"/>
          <w:b/>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1、合同总金额为（人民币）大写：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元，其中，</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经费为人民币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经费为人民币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经费为人民币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元（合同总金额平均分解至每月，并按每月费用与月考核评分结果相挂钩支付）。</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2、付款进度及支付方式：</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2.1进度款支付：合同签订生效后，甲方向乙方支付合同价款30%的预付款（在签订合同时，乙方明确表示无需预付款或者主动要求降低预付款比例的，甲方可不适用前述规定）；具体如下：</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2.1.1甲方对乙方的月度考核结果作为乙方每月进度款支付的依据。</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2.1.2进度款按月支付，乙方根据每月检查考核结果提起支付申请。</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2.1.3每月进度款=当月实际保洁作业经费-月度违约处罚扣款-其他扣款。</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2.1.4当月实际保洁作业经费=（合同总价款</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清理费）</w:t>
      </w:r>
      <w:r>
        <w:rPr>
          <w:rFonts w:hint="eastAsia" w:ascii="宋体" w:hAnsi="宋体" w:cs="宋体"/>
          <w:color w:val="000000"/>
          <w:sz w:val="24"/>
          <w:szCs w:val="24"/>
          <w:highlight w:val="none"/>
        </w:rPr>
        <w:t xml:space="preserve">/合同期总月数-当月考核扣款。</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2.1.5若当月服务不足月，则按天数扣除相应比例。</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2.2付款时间：每月进度款根据当月考核结果在90天内支付作业费用。</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2.3付款方式：以转账方式直接转入乙方数字人民币账户。</w:t>
      </w:r>
      <w:r>
        <w:rPr>
          <w:rFonts w:hint="eastAsia" w:ascii="宋体" w:hAnsi="宋体" w:cs="宋体"/>
          <w:color w:val="000000"/>
          <w:sz w:val="24"/>
          <w:szCs w:val="24"/>
          <w:highlight w:val="none"/>
        </w:rPr>
      </w:r>
      <w:r/>
    </w:p>
    <w:p>
      <w:pPr>
        <w:pStyle w:val="676"/>
        <w:numPr>
          <w:ilvl w:val="0"/>
          <w:numId w:val="1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合同总报价</w:t>
      </w:r>
      <w:r>
        <w:rPr>
          <w:rFonts w:hint="eastAsia" w:ascii="宋体" w:hAnsi="宋体" w:cs="宋体"/>
          <w:color w:val="000000"/>
          <w:sz w:val="24"/>
          <w:highlight w:val="none"/>
        </w:rPr>
        <w:t xml:space="preserve">包括承包</w:t>
      </w:r>
      <w:r>
        <w:rPr>
          <w:rFonts w:hint="eastAsia" w:ascii="宋体" w:hAnsi="宋体" w:cs="宋体"/>
          <w:color w:val="000000"/>
          <w:sz w:val="24"/>
          <w:szCs w:val="24"/>
          <w:highlight w:val="none"/>
        </w:rPr>
        <w:t xml:space="preserve">期内服务所需的人工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人工费用需包括工资、高温费、劳保费、加班费（延长工作费）、人员社保、公积金、福利等相关费用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、设备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车辆、自备船、无人船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、耗材</w:t>
      </w:r>
      <w:r>
        <w:rPr>
          <w:rFonts w:hint="eastAsia" w:ascii="宋体" w:hAnsi="宋体" w:cs="宋体"/>
          <w:color w:val="000000"/>
          <w:sz w:val="24"/>
          <w:highlight w:val="none"/>
        </w:rPr>
        <w:t xml:space="preserve">、管理、社保、</w:t>
      </w:r>
      <w:r>
        <w:rPr>
          <w:rFonts w:hint="eastAsia" w:ascii="宋体" w:hAnsi="宋体" w:cs="宋体"/>
          <w:color w:val="000000"/>
          <w:sz w:val="24"/>
          <w:szCs w:val="24"/>
          <w:highlight w:val="none"/>
        </w:rPr>
        <w:t xml:space="preserve">利润、税金及政策性文件规定和合同包含的所有风险、责任等各项应有费用。同时，除非合同条款中另有规定，否则，投标人所报价格在合同实施期间不因政策调整、市场变化因素而变动。</w:t>
      </w:r>
      <w:r>
        <w:rPr>
          <w:rFonts w:hint="eastAsia" w:ascii="宋体" w:hAnsi="宋体" w:cs="宋体"/>
          <w:color w:val="000000"/>
          <w:sz w:val="24"/>
          <w:szCs w:val="24"/>
          <w:highlight w:val="none"/>
        </w:rPr>
      </w:r>
      <w:r/>
    </w:p>
    <w:p>
      <w:pPr>
        <w:pStyle w:val="676"/>
        <w:numPr>
          <w:ilvl w:val="0"/>
          <w:numId w:val="11"/>
        </w:numP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关于不得拖欠环卫作业工人劳动报酬的规定：</w:t>
      </w:r>
      <w:r>
        <w:rPr>
          <w:rFonts w:hint="eastAsia" w:ascii="宋体" w:hAnsi="宋体" w:cs="宋体"/>
          <w:color w:val="000000"/>
          <w:sz w:val="24"/>
          <w:szCs w:val="24"/>
          <w:highlight w:val="none"/>
        </w:rPr>
      </w:r>
      <w:r/>
    </w:p>
    <w:p>
      <w:pPr>
        <w:pStyle w:val="676"/>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应按照劳动法、合同法等相关法律法规要求，向其聘用、服务本标段的作业工人，按时、足额发放工资和（或）支付劳动报酬。如因乙方蓄意拖欠等违法违规行为，致发放不及时、不到位，进而产生严重后果和（或）出现相关仲裁、判决等事项的，甲方有权动用包括原拟支付、履约保证金等在内的款项，代为支付乙方拖欠的工资和（或）报酬。</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十一、进场核验要求</w:t>
      </w:r>
      <w:r>
        <w:rPr>
          <w:rFonts w:hint="eastAsia" w:ascii="宋体" w:hAnsi="宋体" w:cs="宋体"/>
          <w:b/>
          <w:bCs/>
          <w:color w:val="000000"/>
          <w:sz w:val="24"/>
          <w:szCs w:val="24"/>
          <w:highlight w:val="none"/>
        </w:rPr>
      </w:r>
      <w:r/>
    </w:p>
    <w:p>
      <w:pPr>
        <w:pStyle w:val="67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进场核验时间为项目中标通知书发出后15天内，甲方、专家评委、属地街道代表等相关人员组成进场核验小组对乙方投入本项目的项目组人员、驾驶员、</w:t>
      </w:r>
      <w:r>
        <w:rPr>
          <w:rFonts w:hint="eastAsia" w:ascii="宋体" w:hAnsi="宋体" w:eastAsia="宋体" w:cs="宋体"/>
          <w:color w:val="000000"/>
          <w:sz w:val="24"/>
          <w:szCs w:val="24"/>
          <w:highlight w:val="none"/>
        </w:rPr>
        <w:t xml:space="preserve">车辆、设备</w:t>
      </w:r>
      <w:r>
        <w:rPr>
          <w:rFonts w:hint="eastAsia" w:ascii="宋体" w:hAnsi="宋体" w:eastAsia="宋体" w:cs="宋体"/>
          <w:color w:val="000000"/>
          <w:sz w:val="24"/>
          <w:szCs w:val="24"/>
          <w:highlight w:val="none"/>
          <w:lang w:eastAsia="zh-CN"/>
        </w:rPr>
        <w:t xml:space="preserve">（自备船、无人船）</w:t>
      </w:r>
      <w:r>
        <w:rPr>
          <w:rFonts w:hint="eastAsia" w:ascii="宋体" w:hAnsi="宋体" w:eastAsia="宋体" w:cs="宋体"/>
          <w:color w:val="000000"/>
          <w:sz w:val="24"/>
          <w:szCs w:val="24"/>
          <w:highlight w:val="none"/>
        </w:rPr>
        <w:t xml:space="preserve">、工具、保险、服装、</w:t>
      </w:r>
      <w:r>
        <w:rPr>
          <w:rFonts w:hint="eastAsia" w:ascii="宋体" w:hAnsi="宋体" w:eastAsia="宋体" w:cs="宋体"/>
          <w:color w:val="000000"/>
          <w:sz w:val="24"/>
          <w:szCs w:val="24"/>
          <w:highlight w:val="none"/>
          <w:lang w:eastAsia="zh-CN"/>
        </w:rPr>
        <w:t xml:space="preserve">环卫仓储配套用房</w:t>
      </w:r>
      <w:r>
        <w:rPr>
          <w:rFonts w:hint="eastAsia" w:ascii="宋体" w:hAnsi="宋体" w:eastAsia="宋体" w:cs="宋体"/>
          <w:color w:val="000000"/>
          <w:sz w:val="24"/>
          <w:szCs w:val="24"/>
          <w:highlight w:val="none"/>
        </w:rPr>
        <w:t xml:space="preserve">、停车</w:t>
      </w:r>
      <w:r>
        <w:rPr>
          <w:rFonts w:hint="eastAsia" w:ascii="宋体" w:hAnsi="宋体" w:cs="宋体"/>
          <w:color w:val="000000"/>
          <w:sz w:val="24"/>
          <w:szCs w:val="24"/>
          <w:highlight w:val="none"/>
        </w:rPr>
        <w:t xml:space="preserve">充电场所等到位情况进行现场核验，由甲方出具进场核验报告。现场核验符合招标文件要求的，由甲方出具“合格”的进场核验报告并明确进场日期。现场核验不符合招标文件要求的，由甲方根据实际情况决定是否同意进场服务，在进场核验报告中明确不符合事项及整改期限，无论甲方是否同意进场服务，乙方均应按1万元/天的标准向甲方支付违约金，违约金收取时间自核验之日起至乙方整改完成核验合格之日止。</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十二、违约责任</w:t>
      </w:r>
      <w:r>
        <w:rPr>
          <w:rFonts w:hint="eastAsia" w:ascii="宋体" w:hAnsi="宋体" w:cs="宋体"/>
          <w:b/>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1、合同一方不履行合同义务或违反履行合同义务约定的，应当承担继续履行、采取补救措施或者赔偿损失等违约责任，并加处一个月正常合同费用的罚款。</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2、甲方违约责任。</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2.1合同生效后，甲方无故拒绝乙方保洁的，应向乙方偿付合同总金额的5%，作为违约金，违约金不足以补偿损失的，乙方有权要求甲方补足。</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3、乙方违约责任。</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3.1合同生效后，乙方履行合同不符合合同要求的，甲方有权责令乙方立即改正，乙方拒不改正或已经造成不良社会影响的，甲方有权要求乙方承担责任。</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3.2合同生效后，乙方无故拒绝甲方保洁服务要求的，应向甲方偿付合同总金额的5%，作为违约金；累计发生三次</w:t>
      </w:r>
      <w:r>
        <w:rPr>
          <w:rFonts w:hint="eastAsia" w:ascii="宋体" w:hAnsi="宋体" w:eastAsia="宋体" w:cs="宋体"/>
          <w:color w:val="000000"/>
          <w:sz w:val="24"/>
          <w:szCs w:val="24"/>
          <w:highlight w:val="none"/>
        </w:rPr>
        <w:t xml:space="preserve">的，则甲方有权解除合同，并重新组织招标。</w:t>
      </w:r>
      <w:r>
        <w:rPr>
          <w:rFonts w:hint="eastAsia" w:ascii="宋体" w:hAnsi="宋体" w:eastAsia="宋体" w:cs="宋体"/>
          <w:color w:val="000000"/>
          <w:sz w:val="24"/>
          <w:szCs w:val="24"/>
          <w:highlight w:val="none"/>
        </w:rPr>
      </w:r>
      <w:r/>
    </w:p>
    <w:p>
      <w:pPr>
        <w:pStyle w:val="713"/>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3.3乙方履行合同不符合要求，被取消中标资格（或终止、解除合同）的，并不能免除其支付违约金的责任。</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3.4乙方收到甲方退场通知书后，未按照甲方要求在退场日履行退场义务的，每逾期一日应向甲方支付本合同总金额的万分之四的违约金。</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3.5乙方未按照甲方要求履行本合同项下终止条款或者阻挠新中标作业单位履行保洁服务的，甲方有权扣除履约保证金及甲方原拟支付、返还给乙方的服务费。</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3.6如因乙方原因导致出现上访、闹访及群体性事件，由乙方承担全部责任，甲方有权扣除履约保证金及甲方原拟支付、返还给乙方的服务费。</w:t>
      </w:r>
      <w:r>
        <w:rPr>
          <w:rFonts w:hint="eastAsia" w:ascii="宋体" w:hAnsi="宋体" w:cs="宋体"/>
          <w:color w:val="000000"/>
          <w:sz w:val="24"/>
          <w:szCs w:val="24"/>
          <w:highlight w:val="none"/>
        </w:rPr>
      </w:r>
      <w:r/>
    </w:p>
    <w:p>
      <w:pPr>
        <w:pStyle w:val="713"/>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4、甲方有权自行或邀请第三方或接受社会监督等形式对履约质量进行监管。</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十三、不可抗力</w:t>
      </w:r>
      <w:r>
        <w:rPr>
          <w:rFonts w:hint="eastAsia" w:ascii="宋体" w:hAnsi="宋体" w:cs="宋体"/>
          <w:b/>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2、合同一方因不可抗力不能履行合同的，应当及时通知对方，以减轻可能给对方造成的损失，并应当在合理期限内提供不可抗力证明。</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十四、合同生效及其它：</w:t>
      </w:r>
      <w:r>
        <w:rPr>
          <w:rFonts w:hint="eastAsia" w:ascii="宋体" w:hAnsi="宋体" w:cs="宋体"/>
          <w:b/>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b w:val="0"/>
          <w:bCs/>
          <w:color w:val="000000"/>
          <w:sz w:val="24"/>
          <w:szCs w:val="24"/>
          <w:highlight w:val="none"/>
        </w:rPr>
        <w:t xml:space="preserve">1、合</w:t>
      </w:r>
      <w:r>
        <w:rPr>
          <w:rFonts w:hint="eastAsia" w:ascii="宋体" w:hAnsi="宋体" w:cs="宋体"/>
          <w:color w:val="000000"/>
          <w:sz w:val="24"/>
          <w:szCs w:val="24"/>
          <w:highlight w:val="none"/>
        </w:rPr>
        <w:t xml:space="preserve">同经甲乙双方代表签字、加盖公章（或合同章），乙方向甲方缴纳履约保证金后即生效，并及时送至政府采购管理机构备案。</w:t>
      </w:r>
      <w:r>
        <w:rPr>
          <w:rFonts w:hint="eastAsia" w:ascii="宋体" w:hAnsi="宋体" w:cs="宋体"/>
          <w:color w:val="000000"/>
          <w:sz w:val="24"/>
          <w:szCs w:val="24"/>
          <w:highlight w:val="none"/>
        </w:rPr>
      </w:r>
      <w:r/>
    </w:p>
    <w:p>
      <w:pPr>
        <w:pStyle w:val="713"/>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2、如本政府采购合同继续履行将损害国家利益和社会公共利益，甲方有权变更、中止或者终止、解除合同。</w:t>
      </w:r>
      <w:r>
        <w:rPr>
          <w:rFonts w:hint="eastAsia" w:ascii="宋体" w:hAnsi="宋体" w:cs="宋体"/>
          <w:b/>
          <w:bCs/>
          <w:color w:val="000000"/>
          <w:sz w:val="24"/>
          <w:szCs w:val="24"/>
          <w:highlight w:val="none"/>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十五、合同的解除和转让</w:t>
      </w:r>
      <w:r>
        <w:rPr>
          <w:rFonts w:hint="eastAsia" w:ascii="宋体" w:hAnsi="宋体" w:cs="宋体"/>
          <w:b/>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1、如甲方和乙方根据政府采购法相关规定解除合同，须报政府采购监管部门审查备案。</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提交的投标材料虚假，或者乙方故意隐瞒足以导致不能中标的事实被发现的，甲方可以依法解除本合同，由此造成甲方的损失由乙方承担赔偿（包括但不限于诉讼费、合理律师费等），且乙方无权要求返还履约保证金。</w:t>
      </w:r>
      <w:r>
        <w:rPr>
          <w:rFonts w:hint="eastAsia" w:ascii="宋体" w:hAnsi="宋体" w:cs="宋体"/>
          <w:color w:val="000000"/>
          <w:sz w:val="24"/>
          <w:szCs w:val="24"/>
          <w:highlight w:val="none"/>
        </w:rPr>
      </w:r>
      <w:r/>
    </w:p>
    <w:p>
      <w:pPr>
        <w:pStyle w:val="713"/>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3、本合同不得以任何形式转让，否则视为乙方违约，甲方可以依法解除本合同，由此造成甲方的损失由乙方承担赔偿（包括但不限于诉讼费、合理律师费等），且乙方无权要求返还履约保证金。 </w:t>
      </w:r>
      <w:r>
        <w:rPr>
          <w:rFonts w:hint="eastAsia" w:ascii="宋体" w:hAnsi="宋体" w:cs="宋体"/>
          <w:color w:val="000000"/>
          <w:sz w:val="24"/>
          <w:szCs w:val="24"/>
          <w:highlight w:val="none"/>
        </w:rPr>
      </w:r>
      <w:r/>
    </w:p>
    <w:p>
      <w:pPr>
        <w:pStyle w:val="713"/>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4、本合同不得分包，否则视为乙方违约，甲方可以依法解除本合同，由此造成甲方的损失由乙方承担赔偿（包括但不限于诉讼费、合理律师费等），且乙方无权要求返还履约保证金。</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5、有下列情况之一，合同方可以解除合同：</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5.1因不可抗力致使不能实现合同目的，未受不可抗力影响的一方有权解除合同；</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5.2因合同一方违约导致合同不能履行，另一方有权解除合同。</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5.3本合同中约定的其他甲方有权解除合同的情形。</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6、有权解除合同的一方，应当在违约事实或不可抗力发生之后30天内书面通知对方提出解除合同，合同在书面通知到达对方时解除。</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7、在合同期内，乙方出现无法正常履约的情形，甲方有权进行应急处理。甲方有权请第三方代为管理或服务，相关费用经甲方认可后从本合同服务费中予以扣除，直接支付给第三方。</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十六、违规处理：</w:t>
      </w:r>
      <w:r>
        <w:rPr>
          <w:rFonts w:hint="eastAsia" w:ascii="宋体" w:hAnsi="宋体" w:cs="宋体"/>
          <w:b/>
          <w:bCs/>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不签订劳动合同、各类慰问补贴发放不到位等问题，受到环卫管理部门责令整改达到三次的，</w:t>
      </w:r>
      <w:r>
        <w:rPr>
          <w:rFonts w:hint="eastAsia" w:ascii="宋体" w:hAnsi="宋体" w:cs="宋体"/>
          <w:color w:val="000000"/>
          <w:sz w:val="24"/>
          <w:szCs w:val="24"/>
          <w:highlight w:val="none"/>
          <w:lang w:val="en-US" w:eastAsia="zh-CN"/>
        </w:rPr>
        <w:t xml:space="preserve">甲方有权予以清退</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2、姑苏区市级考核排名与乙方区级考核排名挂钩，姑苏区在市级排名后两位，同时乙方连续两次在区级考核排名末位的，</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有权予以清退。</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因违反法律法规受到刑事处罚，或行政处罚进入一般程序（被责令停产停业、暂扣或者吊销许可证或者执照，或者对经营活动中违法行为处以5000元以上数额罚款的）两次及以上的，经考核工作领导小组讨论通过，有权予以清退。</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4、乙方发生安全生产事故（2人及以上死亡，或2人及以上重伤，或者500万元及以上直接经济损失）或特大交通事故，负主要责任，造成恶劣影响的，经考核工作领导小组讨论通过，有权予以清退。</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5、乙方被解除作业合同后，剩余合同期限内的合同履行义务，委托国有环卫作业企业履行或另行招标；乙方违反管理办法及发生重大安全事故未及时上报，企业信用变更采取一票否决制并报市城市管理局备案。</w:t>
      </w:r>
      <w:r>
        <w:rPr>
          <w:rFonts w:hint="eastAsia" w:ascii="宋体" w:hAnsi="宋体" w:cs="宋体"/>
          <w:color w:val="000000"/>
          <w:sz w:val="24"/>
          <w:szCs w:val="24"/>
          <w:highlight w:val="none"/>
        </w:rPr>
      </w:r>
      <w:r/>
    </w:p>
    <w:p>
      <w:pPr>
        <w:pStyle w:val="676"/>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6、乙方因未按合同执行而遭到合同解除的，三年内不得参与姑苏区环卫相关政府项目。</w:t>
      </w:r>
      <w:r>
        <w:rPr>
          <w:rFonts w:hint="eastAsia" w:ascii="宋体" w:hAnsi="宋体" w:eastAsia="宋体" w:cs="宋体"/>
          <w:color w:val="000000"/>
          <w:sz w:val="24"/>
          <w:szCs w:val="24"/>
          <w:highlight w:val="none"/>
        </w:rPr>
      </w:r>
      <w:r/>
    </w:p>
    <w:p>
      <w:pPr>
        <w:pStyle w:val="676"/>
        <w:spacing w:line="360" w:lineRule="auto"/>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7、若乙方提供《中小企业声明函》或《残疾人福利性单位声明函》或省级以上监狱管理局、戒毒管理局（含新疆生产建设兵团）出具的属于监狱企业的证明文</w:t>
      </w:r>
      <w:r>
        <w:rPr>
          <w:rFonts w:hint="eastAsia" w:ascii="宋体" w:hAnsi="宋体" w:eastAsia="宋体" w:cs="宋体"/>
          <w:color w:val="000000"/>
          <w:sz w:val="24"/>
          <w:szCs w:val="24"/>
          <w:highlight w:val="none"/>
          <w:lang w:val="en-US" w:eastAsia="zh-CN"/>
        </w:rPr>
        <w:t xml:space="preserve">件为虚假声明的，甲方有权取消其中标资格及予以清退（若评标时，享受中小企</w:t>
      </w:r>
      <w:r>
        <w:rPr>
          <w:rFonts w:hint="eastAsia" w:ascii="宋体" w:hAnsi="宋体" w:cs="宋体"/>
          <w:color w:val="000000"/>
          <w:sz w:val="24"/>
          <w:szCs w:val="24"/>
          <w:highlight w:val="none"/>
          <w:lang w:val="en-US" w:eastAsia="zh-CN"/>
        </w:rPr>
        <w:t xml:space="preserve">业扶持政策的适用本条款）。</w:t>
      </w:r>
      <w:r>
        <w:rPr>
          <w:rFonts w:ascii="宋体" w:hAnsi="宋体" w:cs="宋体"/>
          <w:color w:val="000000"/>
          <w:sz w:val="24"/>
          <w:szCs w:val="24"/>
          <w:highlight w:val="none"/>
          <w:lang w:val="en-US" w:eastAsia="zh-CN"/>
        </w:rPr>
      </w:r>
      <w:r/>
    </w:p>
    <w:p>
      <w:pPr>
        <w:pStyle w:val="676"/>
        <w:spacing w:line="360" w:lineRule="auto"/>
        <w:widowControl/>
        <w:tabs>
          <w:tab w:val="center" w:pos="5131"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十七、履约保证金【金额：合同金额的5%】</w:t>
      </w:r>
      <w:r>
        <w:rPr>
          <w:rFonts w:hint="eastAsia" w:ascii="宋体" w:hAnsi="宋体" w:cs="宋体"/>
          <w:b/>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1、乙方应在本合同签订前，按招标文件的约定提供相应的履约保证金，保证金有效期应不低于合同有效期。</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shd w:val="clear" w:color="auto" w:fill="ffffff"/>
        </w:rPr>
        <w:t xml:space="preserve">在中标通知书发出的七天内，乙方应当以支票、汇票、本票或者金融机构、担保机构出具的保函等非现金形式提交履约保证金</w:t>
      </w:r>
      <w:r>
        <w:rPr>
          <w:rFonts w:hint="eastAsia" w:ascii="宋体" w:hAnsi="宋体" w:cs="宋体"/>
          <w:color w:val="000000"/>
          <w:sz w:val="24"/>
          <w:szCs w:val="24"/>
          <w:highlight w:val="none"/>
        </w:rPr>
        <w:t xml:space="preserve">，否则将视为拒绝与甲方签订合同。</w:t>
      </w:r>
      <w:r>
        <w:rPr>
          <w:rFonts w:hint="eastAsia" w:ascii="宋体" w:hAnsi="宋体" w:cs="宋体"/>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3、履约保证金（无息）在服务期满且服务缺陷更正后，乙方配合甲方和新中标单位办理移交手续</w:t>
      </w:r>
      <w:r>
        <w:rPr>
          <w:rFonts w:hint="eastAsia" w:ascii="宋体" w:hAnsi="宋体" w:cs="宋体"/>
          <w:color w:val="000000"/>
          <w:sz w:val="24"/>
          <w:szCs w:val="24"/>
          <w:highlight w:val="none"/>
          <w:shd w:val="clear" w:color="auto" w:fill="ffffff"/>
        </w:rPr>
        <w:t xml:space="preserve">后退还</w:t>
      </w:r>
      <w:r>
        <w:rPr>
          <w:rFonts w:hint="eastAsia" w:ascii="宋体" w:hAnsi="宋体" w:cs="宋体"/>
          <w:color w:val="000000"/>
          <w:sz w:val="24"/>
          <w:szCs w:val="24"/>
          <w:highlight w:val="none"/>
        </w:rPr>
        <w:t xml:space="preserve">。如乙方对服务缺陷不予更正，甲方有权另请其他单位更正，所发生的费用在履约保证金中扣除。</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4、乙方不履行合同的或有本合同约定的情形的，履约保证金不予退还，给甲方造成的损失超过履约保证金数额的，还应当对超过部分予以赔偿。但因不可抗力不能履行合同的，不适应用此款规定。</w:t>
      </w:r>
      <w:r>
        <w:rPr>
          <w:rFonts w:hint="eastAsia" w:ascii="宋体" w:hAnsi="宋体" w:cs="宋体"/>
          <w:color w:val="000000"/>
          <w:sz w:val="24"/>
          <w:szCs w:val="24"/>
          <w:highlight w:val="none"/>
        </w:rPr>
      </w:r>
      <w:r/>
    </w:p>
    <w:p>
      <w:pPr>
        <w:pStyle w:val="676"/>
        <w:spacing w:line="360" w:lineRule="auto"/>
        <w:widowControl/>
        <w:tabs>
          <w:tab w:val="center" w:pos="5131"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十八、争议解决：甲乙双方因履行本合同发生争议，任何一方可以向甲方所在地人民法院起诉。</w:t>
      </w:r>
      <w:r>
        <w:rPr>
          <w:rFonts w:hint="eastAsia" w:ascii="宋体" w:hAnsi="宋体" w:cs="宋体"/>
          <w:bCs/>
          <w:color w:val="000000"/>
          <w:sz w:val="24"/>
          <w:szCs w:val="24"/>
          <w:highlight w:val="none"/>
        </w:rPr>
      </w:r>
      <w:r/>
    </w:p>
    <w:p>
      <w:pPr>
        <w:pStyle w:val="676"/>
        <w:spacing w:line="360" w:lineRule="auto"/>
        <w:widowControl/>
        <w:tabs>
          <w:tab w:val="center" w:pos="5131"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十九、合同份数：本合同一式六份，甲方三份，乙方一份，采购代理机构和政府采购监管部门各一份。</w:t>
      </w:r>
      <w:r>
        <w:rPr>
          <w:rFonts w:hint="eastAsia" w:ascii="宋体" w:hAnsi="宋体" w:cs="宋体"/>
          <w:bCs/>
          <w:color w:val="000000"/>
          <w:sz w:val="24"/>
          <w:szCs w:val="24"/>
          <w:highlight w:val="none"/>
        </w:rPr>
      </w:r>
      <w:r/>
    </w:p>
    <w:p>
      <w:pPr>
        <w:pStyle w:val="676"/>
        <w:spacing w:line="360" w:lineRule="auto"/>
        <w:widowControl/>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二十、未尽事宜：本合同未尽事宜应按《中华人民共和国民法典》、《中华人民</w:t>
      </w:r>
      <w:r>
        <w:rPr>
          <w:rFonts w:hint="eastAsia" w:ascii="宋体" w:hAnsi="宋体" w:cs="宋体"/>
          <w:color w:val="000000"/>
          <w:sz w:val="24"/>
          <w:szCs w:val="24"/>
          <w:highlight w:val="none"/>
        </w:rPr>
        <w:t xml:space="preserve">共和国政府采购法》以及其它相关法律、法规之规定解释。</w:t>
      </w:r>
      <w:r>
        <w:rPr>
          <w:rFonts w:hint="eastAsia" w:ascii="宋体" w:hAnsi="宋体" w:cs="宋体"/>
          <w:color w:val="000000"/>
          <w:sz w:val="24"/>
          <w:szCs w:val="24"/>
          <w:highlight w:val="none"/>
        </w:rPr>
      </w:r>
      <w:r/>
    </w:p>
    <w:p>
      <w:pPr>
        <w:pStyle w:val="676"/>
        <w:spacing w:line="360" w:lineRule="auto"/>
        <w:rPr>
          <w:rFonts w:hint="eastAsia" w:ascii="宋体" w:hAnsi="宋体" w:cs="宋体"/>
          <w:b/>
          <w:bCs/>
          <w:color w:val="000000"/>
          <w:sz w:val="28"/>
          <w:szCs w:val="28"/>
          <w:highlight w:val="none"/>
        </w:rPr>
        <w:outlineLvl w:val="1"/>
      </w:pPr>
      <w:r>
        <w:rPr>
          <w:rFonts w:hint="eastAsia" w:ascii="宋体" w:hAnsi="宋体" w:cs="宋体"/>
          <w:color w:val="000000"/>
          <w:sz w:val="24"/>
          <w:szCs w:val="24"/>
          <w:highlight w:val="none"/>
        </w:rPr>
        <w:br w:type="page" w:clear="all"/>
      </w:r>
      <w:r>
        <w:rPr>
          <w:rFonts w:hint="eastAsia" w:ascii="宋体" w:hAnsi="宋体" w:cs="宋体"/>
          <w:b/>
          <w:bCs/>
          <w:color w:val="000000"/>
          <w:sz w:val="28"/>
          <w:szCs w:val="28"/>
          <w:highlight w:val="none"/>
        </w:rPr>
        <w:t xml:space="preserve">合同附件一：</w:t>
      </w:r>
      <w:r>
        <w:rPr>
          <w:rFonts w:hint="eastAsia" w:ascii="宋体" w:hAnsi="宋体" w:cs="宋体"/>
          <w:b/>
          <w:bCs/>
          <w:color w:val="000000"/>
          <w:sz w:val="28"/>
          <w:szCs w:val="28"/>
          <w:highlight w:val="none"/>
        </w:rPr>
      </w:r>
      <w:r/>
    </w:p>
    <w:p>
      <w:pPr>
        <w:pStyle w:val="676"/>
        <w:jc w:val="center"/>
        <w:spacing w:line="360" w:lineRule="auto"/>
        <w:tabs>
          <w:tab w:val="left" w:pos="64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廉 政 合 同</w:t>
      </w:r>
      <w:r>
        <w:rPr>
          <w:rFonts w:hint="eastAsia" w:ascii="宋体" w:hAnsi="宋体"/>
          <w:b/>
          <w:color w:val="000000"/>
          <w:sz w:val="24"/>
          <w:szCs w:val="24"/>
          <w:highlight w:val="none"/>
        </w:rPr>
      </w:r>
      <w:r/>
    </w:p>
    <w:p>
      <w:pPr>
        <w:pStyle w:val="676"/>
        <w:numPr>
          <w:ilvl w:val="0"/>
          <w:numId w:val="12"/>
        </w:numPr>
        <w:ind w:left="0" w:firstLine="0"/>
        <w:jc w:val="left"/>
        <w:spacing w:line="360" w:lineRule="auto"/>
        <w:tabs>
          <w:tab w:val="left" w:pos="640" w:leader="none"/>
          <w:tab w:val="left" w:pos="1528" w:leader="none"/>
        </w:tabs>
        <w:rPr>
          <w:rFonts w:ascii="宋体" w:hAnsi="宋体"/>
          <w:b/>
          <w:color w:val="000000"/>
          <w:sz w:val="24"/>
          <w:szCs w:val="24"/>
          <w:highlight w:val="none"/>
        </w:rPr>
      </w:pPr>
      <w:r>
        <w:rPr>
          <w:rFonts w:hint="eastAsia" w:ascii="宋体" w:hAnsi="宋体"/>
          <w:b/>
          <w:color w:val="000000"/>
          <w:sz w:val="24"/>
          <w:szCs w:val="24"/>
          <w:highlight w:val="none"/>
        </w:rPr>
        <w:t xml:space="preserve">甲乙双方约定</w:t>
      </w:r>
      <w:r>
        <w:rPr>
          <w:rFonts w:ascii="宋体" w:hAnsi="宋体"/>
          <w:b/>
          <w:color w:val="000000"/>
          <w:sz w:val="24"/>
          <w:szCs w:val="24"/>
          <w:highlight w:val="none"/>
        </w:rPr>
      </w:r>
      <w:r/>
    </w:p>
    <w:p>
      <w:pPr>
        <w:pStyle w:val="676"/>
        <w:numPr>
          <w:ilvl w:val="1"/>
          <w:numId w:val="12"/>
        </w:numPr>
        <w:ind w:left="0" w:firstLine="0"/>
        <w:jc w:val="left"/>
        <w:spacing w:line="360" w:lineRule="auto"/>
        <w:tabs>
          <w:tab w:val="clear" w:pos="1981"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甲乙双方应共同遵守国家和省、市、区及发包单位党风廉政建设的各项规定。</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676"/>
        <w:numPr>
          <w:ilvl w:val="1"/>
          <w:numId w:val="12"/>
        </w:numPr>
        <w:ind w:left="0" w:firstLine="0"/>
        <w:jc w:val="left"/>
        <w:spacing w:line="360" w:lineRule="auto"/>
        <w:tabs>
          <w:tab w:val="clear" w:pos="1981"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甲乙双方应认真执行约定的合同文件，自觉按合同办事。</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676"/>
        <w:numPr>
          <w:ilvl w:val="1"/>
          <w:numId w:val="12"/>
        </w:numPr>
        <w:ind w:left="0" w:firstLine="0"/>
        <w:jc w:val="left"/>
        <w:spacing w:line="360" w:lineRule="auto"/>
        <w:tabs>
          <w:tab w:val="clear" w:pos="1981"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除非法律认定的商业秘密和合同文件另有规定之外，甲乙双方的业务活动应坚持公开、公正、透明的原则，严禁搞损害国家和集体利益的不正当交易。</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676"/>
        <w:numPr>
          <w:ilvl w:val="1"/>
          <w:numId w:val="12"/>
        </w:numPr>
        <w:ind w:left="0" w:firstLine="0"/>
        <w:jc w:val="left"/>
        <w:spacing w:line="360" w:lineRule="auto"/>
        <w:tabs>
          <w:tab w:val="clear" w:pos="1981"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甲乙双方应加强对本方人员的廉政监督，建立和健全廉政制度，认真查处本方的违法违纪行为。</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676"/>
        <w:numPr>
          <w:ilvl w:val="1"/>
          <w:numId w:val="12"/>
        </w:numPr>
        <w:ind w:left="0" w:firstLine="0"/>
        <w:jc w:val="left"/>
        <w:spacing w:line="360" w:lineRule="auto"/>
        <w:tabs>
          <w:tab w:val="clear" w:pos="1981"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甲乙双方有对本方人员开展廉政告知、廉政教育和职业道德教育的义务。</w:t>
      </w:r>
      <w:r>
        <w:rPr>
          <w:rFonts w:hint="eastAsia" w:ascii="宋体" w:hAnsi="宋体"/>
          <w:color w:val="000000"/>
          <w:sz w:val="24"/>
          <w:szCs w:val="24"/>
          <w:highlight w:val="none"/>
        </w:rPr>
      </w:r>
      <w:r>
        <w:rPr>
          <w:rFonts w:hint="eastAsia" w:ascii="宋体" w:hAnsi="宋体"/>
          <w:color w:val="000000"/>
          <w:sz w:val="24"/>
          <w:szCs w:val="24"/>
          <w:highlight w:val="none"/>
        </w:rP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甲乙双方如发现对方在业务活动中有不廉洁行为，有及时提醒对方并督促其纠正的权利和义务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6"/>
        <w:numPr>
          <w:ilvl w:val="0"/>
          <w:numId w:val="12"/>
        </w:numPr>
        <w:ind w:left="0" w:firstLine="0"/>
        <w:jc w:val="left"/>
        <w:spacing w:line="360" w:lineRule="auto"/>
        <w:tabs>
          <w:tab w:val="left" w:pos="640" w:leader="none"/>
        </w:tabs>
        <w:rPr>
          <w:rFonts w:ascii="宋体" w:hAnsi="宋体"/>
          <w:b/>
          <w:color w:val="000000"/>
          <w:sz w:val="24"/>
          <w:szCs w:val="24"/>
          <w:highlight w:val="none"/>
        </w:rPr>
      </w:pPr>
      <w:r>
        <w:rPr>
          <w:rFonts w:hint="eastAsia" w:ascii="宋体" w:hAnsi="宋体"/>
          <w:b/>
          <w:color w:val="000000"/>
          <w:sz w:val="24"/>
          <w:szCs w:val="24"/>
          <w:highlight w:val="none"/>
        </w:rPr>
        <w:t xml:space="preserve">甲方在廉政建设方面的责任</w:t>
      </w:r>
      <w:r>
        <w:rPr>
          <w:rFonts w:ascii="宋体" w:hAnsi="宋体"/>
          <w:b/>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甲方及其工作人员不得以任何形式向乙方索要和收受回扣。</w:t>
      </w:r>
      <w:r>
        <w:rPr>
          <w:rFonts w:ascii="宋体" w:hAnsi="宋体"/>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甲方及其工作人员不得接受乙方的礼金、有价证券和贵重物品，不得在乙方报销任何应由个人支付的费用。</w:t>
      </w:r>
      <w:r>
        <w:rPr>
          <w:rFonts w:ascii="宋体" w:hAnsi="宋体"/>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甲方工作人员不得参加可能对公正执行公务有影响的宴请和娱乐、旅游活动。</w:t>
      </w:r>
      <w:r>
        <w:rPr>
          <w:rFonts w:ascii="宋体" w:hAnsi="宋体"/>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甲方及其工作人员不得要求或者接受乙方为其住房装修、婚丧嫁娶、家属子女的工作安排以及出国等提供方便。</w:t>
      </w:r>
      <w:r>
        <w:rPr>
          <w:rFonts w:ascii="宋体" w:hAnsi="宋体"/>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甲方工作人员不得在家里或宿舍接待乙方有关工作事项的询访。</w:t>
      </w:r>
      <w:r>
        <w:rPr>
          <w:rFonts w:ascii="宋体" w:hAnsi="宋体"/>
          <w:color w:val="000000"/>
          <w:sz w:val="24"/>
          <w:szCs w:val="24"/>
          <w:highlight w:val="none"/>
        </w:rPr>
      </w:r>
      <w:r/>
    </w:p>
    <w:p>
      <w:pPr>
        <w:pStyle w:val="676"/>
        <w:numPr>
          <w:ilvl w:val="0"/>
          <w:numId w:val="12"/>
        </w:numPr>
        <w:ind w:left="0" w:firstLine="0"/>
        <w:jc w:val="left"/>
        <w:spacing w:line="360" w:lineRule="auto"/>
        <w:tabs>
          <w:tab w:val="left" w:pos="640" w:leader="none"/>
        </w:tabs>
        <w:rPr>
          <w:rFonts w:ascii="宋体" w:hAnsi="宋体"/>
          <w:b/>
          <w:color w:val="000000"/>
          <w:sz w:val="24"/>
          <w:szCs w:val="24"/>
          <w:highlight w:val="none"/>
        </w:rPr>
      </w:pPr>
      <w:r>
        <w:rPr>
          <w:rFonts w:hint="eastAsia" w:ascii="宋体" w:hAnsi="宋体"/>
          <w:b/>
          <w:color w:val="000000"/>
          <w:sz w:val="24"/>
          <w:szCs w:val="24"/>
          <w:highlight w:val="none"/>
        </w:rPr>
        <w:t xml:space="preserve">乙方在廉政建设方面的责任</w:t>
      </w:r>
      <w:r>
        <w:rPr>
          <w:rFonts w:ascii="宋体" w:hAnsi="宋体"/>
          <w:b/>
          <w:color w:val="000000"/>
          <w:sz w:val="24"/>
          <w:szCs w:val="24"/>
          <w:highlight w:val="none"/>
        </w:rPr>
      </w:r>
      <w:r/>
    </w:p>
    <w:p>
      <w:pPr>
        <w:pStyle w:val="676"/>
        <w:numPr>
          <w:ilvl w:val="1"/>
          <w:numId w:val="12"/>
        </w:numPr>
        <w:ind w:left="0" w:firstLine="0"/>
        <w:jc w:val="left"/>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乙方不得以任何理由向甲方工作人员行贿或馈赠礼品。</w:t>
      </w:r>
      <w:r>
        <w:rPr>
          <w:rFonts w:ascii="宋体" w:hAnsi="宋体"/>
          <w:color w:val="000000"/>
          <w:sz w:val="24"/>
          <w:szCs w:val="24"/>
          <w:highlight w:val="none"/>
        </w:rPr>
      </w:r>
      <w:r/>
    </w:p>
    <w:p>
      <w:pPr>
        <w:pStyle w:val="676"/>
        <w:numPr>
          <w:ilvl w:val="1"/>
          <w:numId w:val="12"/>
        </w:numPr>
        <w:ind w:left="0" w:firstLine="0"/>
        <w:jc w:val="left"/>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乙方不得以任何名义为甲方及其工作人员报支需由其个人支付的任何费用。</w:t>
      </w:r>
      <w:r>
        <w:rPr>
          <w:rFonts w:ascii="宋体" w:hAnsi="宋体"/>
          <w:color w:val="000000"/>
          <w:sz w:val="24"/>
          <w:szCs w:val="24"/>
          <w:highlight w:val="none"/>
        </w:rPr>
      </w:r>
      <w:r/>
    </w:p>
    <w:p>
      <w:pPr>
        <w:pStyle w:val="676"/>
        <w:numPr>
          <w:ilvl w:val="1"/>
          <w:numId w:val="12"/>
        </w:numPr>
        <w:ind w:left="0" w:firstLine="0"/>
        <w:jc w:val="left"/>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乙方不得以任何理由邀请甲方工作人员参加由公款支付的娱乐性活动。</w:t>
      </w:r>
      <w:r>
        <w:rPr>
          <w:rFonts w:ascii="宋体" w:hAnsi="宋体"/>
          <w:color w:val="000000"/>
          <w:sz w:val="24"/>
          <w:szCs w:val="24"/>
          <w:highlight w:val="none"/>
        </w:rPr>
      </w:r>
      <w:r/>
    </w:p>
    <w:p>
      <w:pPr>
        <w:pStyle w:val="676"/>
        <w:numPr>
          <w:ilvl w:val="1"/>
          <w:numId w:val="12"/>
        </w:numPr>
        <w:ind w:left="0" w:firstLine="0"/>
        <w:jc w:val="left"/>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乙方不得为甲方单位和个人购置或提供通讯工具、交通工具、家电和高档办公用品。</w:t>
      </w:r>
      <w:r>
        <w:rPr>
          <w:rFonts w:ascii="宋体" w:hAnsi="宋体"/>
          <w:color w:val="000000"/>
          <w:sz w:val="24"/>
          <w:szCs w:val="24"/>
          <w:highlight w:val="none"/>
        </w:rPr>
      </w:r>
      <w:r/>
    </w:p>
    <w:p>
      <w:pPr>
        <w:pStyle w:val="676"/>
        <w:numPr>
          <w:ilvl w:val="1"/>
          <w:numId w:val="12"/>
        </w:numPr>
        <w:ind w:left="0" w:firstLine="0"/>
        <w:jc w:val="left"/>
        <w:spacing w:line="360" w:lineRule="auto"/>
        <w:tabs>
          <w:tab w:val="left" w:pos="420" w:leader="none"/>
        </w:tabs>
        <w:rPr>
          <w:rFonts w:ascii="宋体" w:hAnsi="宋体"/>
          <w:color w:val="000000"/>
          <w:sz w:val="24"/>
          <w:szCs w:val="24"/>
          <w:highlight w:val="none"/>
        </w:rPr>
      </w:pPr>
      <w:r>
        <w:rPr>
          <w:rFonts w:hint="eastAsia" w:ascii="宋体" w:hAnsi="宋体"/>
          <w:color w:val="000000"/>
          <w:sz w:val="24"/>
          <w:szCs w:val="24"/>
          <w:highlight w:val="none"/>
        </w:rPr>
        <w:t xml:space="preserve">乙方人员不得到甲方人员家里或宿舍里询访有关工作建设事项。</w:t>
      </w:r>
      <w:r>
        <w:rPr>
          <w:rFonts w:ascii="宋体" w:hAnsi="宋体"/>
          <w:color w:val="000000"/>
          <w:sz w:val="24"/>
          <w:szCs w:val="24"/>
          <w:highlight w:val="none"/>
        </w:rPr>
      </w:r>
      <w:r/>
    </w:p>
    <w:p>
      <w:pPr>
        <w:pStyle w:val="676"/>
        <w:numPr>
          <w:ilvl w:val="0"/>
          <w:numId w:val="12"/>
        </w:numPr>
        <w:ind w:left="0" w:firstLine="0"/>
        <w:jc w:val="left"/>
        <w:spacing w:line="360" w:lineRule="auto"/>
        <w:tabs>
          <w:tab w:val="left" w:pos="640" w:leader="none"/>
        </w:tabs>
        <w:rPr>
          <w:rFonts w:ascii="宋体" w:hAnsi="宋体"/>
          <w:b/>
          <w:color w:val="000000"/>
          <w:sz w:val="24"/>
          <w:szCs w:val="24"/>
          <w:highlight w:val="none"/>
        </w:rPr>
      </w:pPr>
      <w:r>
        <w:rPr>
          <w:rFonts w:hint="eastAsia" w:ascii="宋体" w:hAnsi="宋体"/>
          <w:b/>
          <w:color w:val="000000"/>
          <w:sz w:val="24"/>
          <w:szCs w:val="24"/>
          <w:highlight w:val="none"/>
        </w:rPr>
        <w:t xml:space="preserve">违约责任</w:t>
      </w:r>
      <w:r>
        <w:rPr>
          <w:rFonts w:ascii="宋体" w:hAnsi="宋体"/>
          <w:b/>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甲方有违反本合同第一条第1至5款和第二条的，按甲方单位的廉政建设规定和有关行业规定处罚。</w:t>
      </w:r>
      <w:r>
        <w:rPr>
          <w:rFonts w:ascii="宋体" w:hAnsi="宋体"/>
          <w:color w:val="000000"/>
          <w:sz w:val="24"/>
          <w:szCs w:val="24"/>
          <w:highlight w:val="none"/>
        </w:rPr>
      </w:r>
      <w:r/>
    </w:p>
    <w:p>
      <w:pPr>
        <w:pStyle w:val="676"/>
        <w:numPr>
          <w:ilvl w:val="1"/>
          <w:numId w:val="12"/>
        </w:numPr>
        <w:ind w:left="0" w:firstLine="0"/>
        <w:jc w:val="left"/>
        <w:spacing w:line="360" w:lineRule="auto"/>
        <w:tabs>
          <w:tab w:val="clear" w:pos="1981" w:leader="none"/>
        </w:tabs>
        <w:rPr>
          <w:rFonts w:ascii="宋体" w:hAnsi="宋体"/>
          <w:color w:val="000000"/>
          <w:sz w:val="24"/>
          <w:szCs w:val="24"/>
          <w:highlight w:val="none"/>
        </w:rPr>
      </w:pPr>
      <w:r>
        <w:rPr>
          <w:rFonts w:hint="eastAsia" w:ascii="宋体" w:hAnsi="宋体"/>
          <w:color w:val="000000"/>
          <w:sz w:val="24"/>
          <w:szCs w:val="24"/>
          <w:highlight w:val="none"/>
        </w:rPr>
        <w:t xml:space="preserve">乙方有违反合同第一条第1至5款和第三条的，按乙方单位的廉政建设规定外，视情节轻重和造成损失大小分别给予合同价款1%至5%（最高不超过合同价款的5%）的违约罚款。</w:t>
      </w:r>
      <w:r>
        <w:rPr>
          <w:rFonts w:ascii="宋体" w:hAnsi="宋体"/>
          <w:color w:val="000000"/>
          <w:sz w:val="24"/>
          <w:szCs w:val="24"/>
          <w:highlight w:val="none"/>
        </w:rPr>
      </w:r>
      <w:r/>
    </w:p>
    <w:p>
      <w:pPr>
        <w:pStyle w:val="676"/>
        <w:numPr>
          <w:ilvl w:val="0"/>
          <w:numId w:val="12"/>
        </w:numPr>
        <w:ind w:left="0" w:firstLine="0"/>
        <w:jc w:val="left"/>
        <w:spacing w:line="360" w:lineRule="auto"/>
        <w:tabs>
          <w:tab w:val="left" w:pos="640" w:leader="none"/>
        </w:tabs>
        <w:rPr>
          <w:rFonts w:ascii="宋体" w:hAnsi="宋体"/>
          <w:b/>
          <w:color w:val="000000"/>
          <w:sz w:val="24"/>
          <w:szCs w:val="24"/>
          <w:highlight w:val="none"/>
        </w:rPr>
      </w:pPr>
      <w:r>
        <w:rPr>
          <w:rFonts w:hint="eastAsia" w:ascii="宋体" w:hAnsi="宋体"/>
          <w:b/>
          <w:color w:val="000000"/>
          <w:sz w:val="24"/>
          <w:szCs w:val="24"/>
          <w:highlight w:val="none"/>
        </w:rPr>
        <w:t xml:space="preserve">对见证单位的约定和授权</w:t>
      </w:r>
      <w:r>
        <w:rPr>
          <w:rFonts w:ascii="宋体" w:hAnsi="宋体"/>
          <w:b/>
          <w:color w:val="000000"/>
          <w:sz w:val="24"/>
          <w:szCs w:val="24"/>
          <w:highlight w:val="none"/>
        </w:rPr>
      </w:r>
      <w:r/>
    </w:p>
    <w:p>
      <w:pPr>
        <w:pStyle w:val="715"/>
        <w:ind w:left="0" w:firstLine="480"/>
        <w:jc w:val="left"/>
        <w:spacing w:after="0" w:line="360" w:lineRule="auto"/>
        <w:rPr>
          <w:rFonts w:ascii="宋体" w:hAnsi="宋体"/>
          <w:color w:val="000000"/>
          <w:sz w:val="24"/>
          <w:szCs w:val="24"/>
          <w:highlight w:val="none"/>
        </w:rPr>
      </w:pPr>
      <w:r>
        <w:rPr>
          <w:rFonts w:hint="eastAsia" w:ascii="宋体" w:hAnsi="宋体"/>
          <w:color w:val="000000"/>
          <w:sz w:val="24"/>
          <w:szCs w:val="24"/>
          <w:highlight w:val="none"/>
        </w:rPr>
        <w:t xml:space="preserve">双方约定：本协议的见证单位为姑苏区纪检监察部门，双方授权见证单位主持本协议执行情况的检查，提出在本协议规定范围内的裁定意见，执行协议第四条所规定的处罚。</w:t>
      </w:r>
      <w:r>
        <w:rPr>
          <w:rFonts w:ascii="宋体" w:hAnsi="宋体"/>
          <w:color w:val="000000"/>
          <w:sz w:val="24"/>
          <w:szCs w:val="24"/>
          <w:highlight w:val="none"/>
        </w:rPr>
      </w:r>
      <w:r/>
    </w:p>
    <w:p>
      <w:pPr>
        <w:pStyle w:val="676"/>
        <w:numPr>
          <w:ilvl w:val="0"/>
          <w:numId w:val="12"/>
        </w:numPr>
        <w:ind w:left="0" w:firstLine="0"/>
        <w:jc w:val="left"/>
        <w:spacing w:line="360" w:lineRule="auto"/>
        <w:tabs>
          <w:tab w:val="left" w:pos="640" w:leader="none"/>
          <w:tab w:val="left" w:pos="993" w:leader="none"/>
        </w:tabs>
        <w:rPr>
          <w:rFonts w:ascii="宋体" w:hAnsi="宋体"/>
          <w:b/>
          <w:color w:val="000000"/>
          <w:sz w:val="24"/>
          <w:szCs w:val="24"/>
          <w:highlight w:val="none"/>
        </w:rPr>
      </w:pPr>
      <w:r>
        <w:rPr>
          <w:rFonts w:hint="eastAsia" w:ascii="宋体" w:hAnsi="宋体"/>
          <w:b/>
          <w:color w:val="000000"/>
          <w:sz w:val="24"/>
          <w:szCs w:val="24"/>
          <w:highlight w:val="none"/>
        </w:rPr>
        <w:t xml:space="preserve">检查方式</w:t>
      </w:r>
      <w:r>
        <w:rPr>
          <w:rFonts w:ascii="宋体" w:hAnsi="宋体"/>
          <w:b/>
          <w:color w:val="000000"/>
          <w:sz w:val="24"/>
          <w:szCs w:val="24"/>
          <w:highlight w:val="none"/>
        </w:rPr>
      </w:r>
      <w:r/>
    </w:p>
    <w:p>
      <w:pPr>
        <w:pStyle w:val="715"/>
        <w:ind w:left="0" w:firstLine="480"/>
        <w:jc w:val="left"/>
        <w:spacing w:after="0"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rPr>
          <w:rFonts w:ascii="宋体" w:hAnsi="宋体"/>
          <w:color w:val="000000"/>
          <w:sz w:val="24"/>
          <w:szCs w:val="24"/>
          <w:highlight w:val="none"/>
        </w:rPr>
      </w:r>
      <w:r/>
    </w:p>
    <w:p>
      <w:pPr>
        <w:pStyle w:val="676"/>
        <w:numPr>
          <w:ilvl w:val="0"/>
          <w:numId w:val="12"/>
        </w:numPr>
        <w:ind w:left="0" w:firstLine="0"/>
        <w:jc w:val="left"/>
        <w:spacing w:line="360" w:lineRule="auto"/>
        <w:tabs>
          <w:tab w:val="left" w:pos="640" w:leader="none"/>
          <w:tab w:val="left" w:pos="993"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其它</w:t>
      </w:r>
      <w:r>
        <w:rPr>
          <w:rFonts w:hint="eastAsia" w:ascii="宋体" w:hAnsi="宋体"/>
          <w:b/>
          <w:color w:val="000000"/>
          <w:sz w:val="24"/>
          <w:szCs w:val="24"/>
          <w:highlight w:val="none"/>
        </w:rPr>
      </w:r>
      <w:r/>
    </w:p>
    <w:p>
      <w:pPr>
        <w:pStyle w:val="676"/>
        <w:ind w:firstLine="480"/>
        <w:jc w:val="left"/>
        <w:spacing w:line="360" w:lineRule="auto"/>
        <w:tabs>
          <w:tab w:val="left" w:pos="0" w:leader="none"/>
          <w:tab w:val="left" w:pos="955" w:leader="none"/>
          <w:tab w:val="left" w:pos="1255" w:leader="none"/>
        </w:tabs>
        <w:rPr>
          <w:rFonts w:ascii="宋体" w:hAnsi="宋体"/>
          <w:color w:val="000000"/>
          <w:sz w:val="24"/>
          <w:szCs w:val="24"/>
          <w:highlight w:val="none"/>
        </w:rPr>
      </w:pPr>
      <w:r>
        <w:rPr>
          <w:rFonts w:hint="eastAsia" w:ascii="宋体" w:hAnsi="宋体"/>
          <w:color w:val="000000"/>
          <w:sz w:val="24"/>
          <w:szCs w:val="24"/>
          <w:highlight w:val="none"/>
        </w:rPr>
        <w:t xml:space="preserve">本协议有效期</w:t>
      </w:r>
      <w:r>
        <w:rPr>
          <w:rFonts w:hint="eastAsia" w:ascii="宋体" w:hAnsi="宋体"/>
          <w:color w:val="000000"/>
          <w:sz w:val="24"/>
          <w:szCs w:val="24"/>
          <w:highlight w:val="none"/>
          <w:lang w:eastAsia="zh-CN"/>
        </w:rPr>
        <w:t xml:space="preserve">自</w:t>
      </w:r>
      <w:r>
        <w:rPr>
          <w:rFonts w:hint="eastAsia" w:ascii="宋体" w:hAnsi="宋体"/>
          <w:color w:val="000000"/>
          <w:sz w:val="24"/>
          <w:szCs w:val="24"/>
          <w:highlight w:val="none"/>
        </w:rPr>
        <w:t xml:space="preserve">甲乙双方签署之日起至该乙方负责的保洁项目服务完成验收后止。</w:t>
      </w:r>
      <w:r>
        <w:rPr>
          <w:rFonts w:ascii="宋体" w:hAnsi="宋体"/>
          <w:color w:val="000000"/>
          <w:sz w:val="24"/>
          <w:szCs w:val="24"/>
          <w:highlight w:val="none"/>
        </w:rPr>
      </w:r>
      <w:r/>
    </w:p>
    <w:p>
      <w:pPr>
        <w:pStyle w:val="676"/>
        <w:ind w:firstLine="480"/>
        <w:jc w:val="left"/>
        <w:spacing w:line="360" w:lineRule="auto"/>
        <w:tabs>
          <w:tab w:val="left" w:pos="0" w:leader="none"/>
          <w:tab w:val="left" w:pos="955" w:leader="none"/>
          <w:tab w:val="left" w:pos="1255" w:leader="none"/>
        </w:tabs>
        <w:rPr>
          <w:rFonts w:ascii="宋体" w:hAnsi="宋体"/>
          <w:color w:val="000000"/>
          <w:sz w:val="24"/>
          <w:szCs w:val="24"/>
          <w:highlight w:val="none"/>
        </w:rPr>
      </w:pPr>
      <w:r>
        <w:rPr>
          <w:rFonts w:hint="eastAsia" w:ascii="宋体" w:hAnsi="宋体"/>
          <w:color w:val="000000"/>
          <w:sz w:val="24"/>
          <w:szCs w:val="24"/>
          <w:highlight w:val="none"/>
        </w:rPr>
        <w:t xml:space="preserve">本协议作为合同的附件，与合同具有同等的法律效力，经协议双方签署后立即生效。</w:t>
      </w:r>
      <w:r>
        <w:rPr>
          <w:rFonts w:ascii="宋体" w:hAnsi="宋体"/>
          <w:color w:val="000000"/>
          <w:sz w:val="24"/>
          <w:szCs w:val="24"/>
          <w:highlight w:val="none"/>
        </w:rPr>
      </w:r>
      <w:r/>
    </w:p>
    <w:p>
      <w:pPr>
        <w:pStyle w:val="676"/>
        <w:jc w:val="left"/>
        <w:spacing w:line="360" w:lineRule="auto"/>
        <w:tabs>
          <w:tab w:val="left" w:pos="955" w:leader="none"/>
        </w:tabs>
        <w:rPr>
          <w:rFonts w:ascii="宋体" w:hAnsi="宋体"/>
          <w:color w:val="000000"/>
          <w:sz w:val="24"/>
          <w:szCs w:val="24"/>
          <w:highlight w:val="none"/>
        </w:rPr>
      </w:pPr>
      <w:r>
        <w:rPr>
          <w:rFonts w:ascii="宋体" w:hAnsi="宋体"/>
          <w:color w:val="000000"/>
          <w:sz w:val="24"/>
          <w:szCs w:val="24"/>
          <w:highlight w:val="none"/>
        </w:rPr>
      </w:r>
      <w:r/>
    </w:p>
    <w:p>
      <w:pPr>
        <w:pStyle w:val="676"/>
        <w:ind w:firstLine="480"/>
        <w:jc w:val="left"/>
        <w:spacing w:line="360" w:lineRule="auto"/>
        <w:tabs>
          <w:tab w:val="left" w:pos="955" w:leader="none"/>
        </w:tabs>
        <w:rPr>
          <w:rFonts w:ascii="宋体" w:hAnsi="宋体"/>
          <w:color w:val="000000"/>
          <w:sz w:val="24"/>
          <w:szCs w:val="24"/>
          <w:highlight w:val="none"/>
        </w:rPr>
      </w:pPr>
      <w:r>
        <w:rPr>
          <w:rFonts w:hint="eastAsia" w:ascii="宋体" w:hAnsi="宋体"/>
          <w:color w:val="000000"/>
          <w:sz w:val="24"/>
          <w:szCs w:val="24"/>
          <w:highlight w:val="none"/>
        </w:rPr>
        <w:t xml:space="preserve">甲方单位：                   乙方单位：</w:t>
      </w:r>
      <w:r>
        <w:rPr>
          <w:rFonts w:ascii="宋体" w:hAnsi="宋体"/>
          <w:color w:val="000000"/>
          <w:sz w:val="24"/>
          <w:szCs w:val="24"/>
          <w:highlight w:val="none"/>
        </w:rPr>
      </w:r>
      <w:r/>
    </w:p>
    <w:p>
      <w:pPr>
        <w:pStyle w:val="676"/>
        <w:jc w:val="left"/>
        <w:spacing w:line="360" w:lineRule="auto"/>
        <w:tabs>
          <w:tab w:val="left" w:pos="955" w:leader="none"/>
        </w:tabs>
        <w:rPr>
          <w:rFonts w:ascii="宋体" w:hAnsi="宋体"/>
          <w:color w:val="000000"/>
          <w:sz w:val="24"/>
          <w:szCs w:val="24"/>
          <w:highlight w:val="none"/>
        </w:rPr>
      </w:pPr>
      <w:r>
        <w:rPr>
          <w:rFonts w:ascii="宋体" w:hAnsi="宋体"/>
          <w:color w:val="000000"/>
          <w:sz w:val="24"/>
          <w:szCs w:val="24"/>
          <w:highlight w:val="none"/>
        </w:rPr>
      </w:r>
      <w:r/>
    </w:p>
    <w:p>
      <w:pPr>
        <w:pStyle w:val="67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                 法定代表人：</w:t>
      </w:r>
      <w:r>
        <w:rPr>
          <w:rFonts w:ascii="宋体" w:hAnsi="宋体"/>
          <w:color w:val="000000"/>
          <w:sz w:val="24"/>
          <w:szCs w:val="24"/>
          <w:highlight w:val="none"/>
        </w:rPr>
      </w:r>
      <w:r/>
    </w:p>
    <w:p>
      <w:pPr>
        <w:pStyle w:val="6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ind w:firstLine="420"/>
        <w:spacing w:line="360" w:lineRule="auto"/>
        <w:rPr>
          <w:rFonts w:ascii="等线" w:hAnsi="等线" w:eastAsia="等线"/>
          <w:b/>
          <w:color w:val="000000"/>
          <w:szCs w:val="21"/>
          <w:highlight w:val="none"/>
        </w:rPr>
      </w:pPr>
      <w:r>
        <w:rPr>
          <w:rFonts w:ascii="等线" w:hAnsi="等线" w:eastAsia="等线"/>
          <w:b/>
          <w:color w:val="000000"/>
          <w:szCs w:val="21"/>
          <w:highlight w:val="none"/>
        </w:rPr>
      </w:r>
      <w:r/>
    </w:p>
    <w:p>
      <w:pPr>
        <w:pStyle w:val="676"/>
        <w:spacing w:line="360" w:lineRule="auto"/>
        <w:rPr>
          <w:rFonts w:ascii="宋体" w:hAnsi="宋体" w:cs="宋体"/>
          <w:b/>
          <w:bCs/>
          <w:color w:val="000000"/>
          <w:sz w:val="28"/>
          <w:szCs w:val="28"/>
          <w:highlight w:val="none"/>
        </w:rPr>
        <w:outlineLvl w:val="1"/>
      </w:pPr>
      <w:r>
        <w:rPr>
          <w:rFonts w:ascii="等线" w:hAnsi="等线" w:eastAsia="等线"/>
          <w:b/>
          <w:color w:val="000000"/>
          <w:sz w:val="24"/>
          <w:highlight w:val="none"/>
        </w:rPr>
        <w:br w:type="page" w:clear="all"/>
      </w:r>
      <w:r>
        <w:rPr>
          <w:rFonts w:hint="eastAsia" w:ascii="宋体" w:hAnsi="宋体" w:cs="宋体"/>
          <w:b/>
          <w:bCs/>
          <w:color w:val="000000"/>
          <w:sz w:val="28"/>
          <w:szCs w:val="28"/>
          <w:highlight w:val="none"/>
        </w:rPr>
        <w:t xml:space="preserve">合同附件二：</w:t>
      </w:r>
      <w:r>
        <w:rPr>
          <w:rFonts w:ascii="宋体" w:hAnsi="宋体" w:cs="宋体"/>
          <w:b/>
          <w:bCs/>
          <w:color w:val="000000"/>
          <w:sz w:val="28"/>
          <w:szCs w:val="28"/>
          <w:highlight w:val="none"/>
        </w:rPr>
      </w:r>
      <w:r/>
    </w:p>
    <w:p>
      <w:pPr>
        <w:pStyle w:val="676"/>
        <w:ind w:firstLine="482"/>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项目安全目标责任书(适用于环卫服务类)</w:t>
      </w:r>
      <w:r>
        <w:rPr>
          <w:rFonts w:hint="eastAsia" w:ascii="宋体" w:hAnsi="宋体" w:cs="宋体"/>
          <w:b/>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1646555</wp:posOffset>
                </wp:positionH>
                <wp:positionV relativeFrom="paragraph">
                  <wp:posOffset>170815</wp:posOffset>
                </wp:positionV>
                <wp:extent cx="0" cy="63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6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29.7pt;mso-position-horizontal:absolute;mso-position-vertical-relative:text;margin-top:13.4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w:t xml:space="preserve">甲方（采购单位）：</w:t>
      </w:r>
      <w:r>
        <w:rPr>
          <w:rFonts w:hint="eastAsia" w:ascii="宋体" w:hAnsi="宋体" w:eastAsia="宋体" w:cs="宋体"/>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乙方（服务单位）：</w:t>
      </w:r>
      <w:r>
        <w:rPr>
          <w:rFonts w:hint="eastAsia" w:ascii="宋体" w:hAnsi="宋体" w:eastAsia="宋体" w:cs="宋体"/>
          <w:color w:val="000000"/>
          <w:sz w:val="24"/>
          <w:szCs w:val="24"/>
          <w:highlight w:val="none"/>
        </w:rPr>
      </w:r>
      <w:r/>
    </w:p>
    <w:p>
      <w:pPr>
        <w:pStyle w:val="715"/>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贯彻“安全第一、预防为主”的安全生产方针，确保本项目无重大安全责任事故，保障现场环卫作业人员的人身安全及国家财产安全，保证环卫作业项目的顺利进行，根据《安全生产法》、《中华人民共和国道路交通安全法》等有关规定，经甲乙双方协商，特制定本项目安全目标责任书。</w:t>
      </w:r>
      <w:r>
        <w:rPr>
          <w:rFonts w:hint="eastAsia" w:ascii="宋体" w:hAnsi="宋体" w:eastAsia="宋体" w:cs="宋体"/>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一、本项目确保下列人员负责现场日常管理工作：</w:t>
      </w:r>
      <w:r>
        <w:rPr>
          <w:rFonts w:hint="eastAsia" w:ascii="宋体" w:hAnsi="宋体" w:eastAsia="宋体" w:cs="宋体"/>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1、乙方项目经理：</w:t>
      </w:r>
      <w:r>
        <w:rPr>
          <w:rFonts w:hint="eastAsia" w:ascii="宋体" w:hAnsi="宋体" w:eastAsia="宋体" w:cs="宋体"/>
          <w:color w:val="000000"/>
          <w:sz w:val="24"/>
          <w:szCs w:val="24"/>
          <w:highlight w:val="none"/>
        </w:rPr>
      </w:r>
      <w:r/>
    </w:p>
    <w:p>
      <w:pPr>
        <w:pStyle w:val="715"/>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2、乙方安全员：</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二、乙方安全目标责任如下：</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1、乙方法人或实际控制人是本项目安全生产的第一责任人。乙方项目经理负责本项目安全生产工作及相关业务活动。签订本项目安全目标责任书时，项目经理、专职安全员按现行规定持证上岗。 </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全面负责项目实施阶段的安全管理工作，保持环卫仓储配套用房、停车充电场所、机械化车辆、环卫工人休息点等基本安全条件和状况符合有关的安全技术标准。乙方必须落实以企业安全生产责任制为主体的安全生产管理措施。建立健全安全生产全员责任制、设置安全生产管理机构或配备专兼职安全生产管理人员和安全管理网络，成立安全领导小组，由项目经理任组长。</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和完善以岗位安全生产责任制为核心的全员安全生产责任制，明确安全生产目标，每个分解目标必须明确负责人和责任人，并制定具体的保证措施，确保目标实现。安全管理网络及安全工作的目标分解及保证措施必须报甲方备案。</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乙方应建立健全安全生产规章制度，并发放到相关工作岗位，规范从业人员的生产作业行为。安全生产规章制度至少应包含下列内容：安全六化、安全生产职责、安全生产投入、文件和档案管理、隐患排查与治理、安全教育培训、特种作业人员管理、设备设施安全管理、建设项目安全设施“三同时”管理、生产设备设施验收管理、生产设备设施报废管理、作业和检维修安全管理、危险物品及重大危险源管理、作业安全管理相关方及外用工管理，职业健康管理、防护用品管理，应急管理，事故管理等。</w:t>
      </w:r>
      <w:r>
        <w:rPr>
          <w:rFonts w:hint="eastAsia" w:ascii="宋体" w:hAnsi="宋体" w:eastAsia="宋体" w:cs="宋体"/>
          <w:b/>
          <w:bCs/>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5、乙方在进驻环卫作业准备的同时，必须具备全体项目管理人员、环卫作业人员用工合同、社保证明、特种作业证书及以上人员意外伤害保险投保合同清单。</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认真执行“安全生产技术交底制度”：环卫作业前由项目经理向机械化作业人员、综合保洁车作业人员、垃圾运输作业人员、保洁工人、维修人员等进行安全技术交底，对环卫作业中的重点、难点部位及特殊的作业环境、危险性较大的工序要重点交底，交底后由相关作业人员在交底表上签字确认。该交底表应与安全教育培训记录统一保存，备案待查。</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应当建立、健全安全教育培训管理制度，对作业人员的日常安全教育、技术培训进行考核，严格组织环卫作业，乙方应当对岗位操作人员进行安全教育和生产技能培训，使其熟悉有关的安全生产规章制度和安全操作规程，并确认其能力符合岗位要求。未经安全教育培训，或培训考核不合格的从业人员，不得上岗作业。</w:t>
      </w:r>
      <w:r>
        <w:rPr>
          <w:rFonts w:hint="eastAsia" w:ascii="宋体" w:hAnsi="宋体" w:eastAsia="宋体" w:cs="宋体"/>
          <w:b/>
          <w:bCs/>
          <w:color w:val="000000"/>
          <w:sz w:val="24"/>
          <w:szCs w:val="24"/>
          <w:highlight w:val="none"/>
          <w:u w:val="singl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、切实做好“安全三上岗”制度，上岗前由项目经理进行安全交底，上岗时班组安全员进行上岗巡回检查并做好上岗记录，每周进行一次总结讲评工作。培训记录必须有被培训对象签字，记录备案等备查。</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应当建立健全并落实生产安全事故隐患排查治理制度，采取技术、管理措施、及时发现并消除事故隐患，乙方项目经理每月应至少组织并参与一次安全生产全面检查，组织或参与参加安全风险评估，并督促各部门、各岗位落实分级管控措施，同时根据季节环境和作业情况随时组织有针对性的各类专项检查，及时消除环卫作业中存在的安全隐患，形成闭环管理，事故隐患排查治理情况应当如实记录，所查问题必须明确整改措施、整改时间及负责人，并以书面的形式报甲方审查。</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坚持特种作业人员或专业技能岗位人员持证上岗制度，特种作业人员或专业技能岗位人员（包括电工作业人员、焊接热切割作业人员、制冷与空调作业人员、机动车驾驶员、特种设备作业人员等）必须提供国家、行业主管部门颁发的有效资格证明，具备上岗操作的技能和安全知识，方可上岗操作。以上特种作业作业人员或专业技能岗位人员的有效证件必须在项目开始前报甲方审核并向甲方安全管理负责部门提供复印件备案。对在环卫作业中出现问题的违章指挥、违章操作、违反劳动纪律的“三违”人员项目现场管理人员应立即停止其上岗作业。</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、乙方应编制专项应急预案和现场处置方案，建立应急救援组织或指定应急救援人员，配备救援设备设施和器材，制定各项应急预案，并定期进行演练，特别是暴雨大雪天气清扫应急预案。</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开始前，所有的机械化设备、综合保洁车、垃圾运输车等必须向甲方申请报验进场，机动车辆需提供国家相关检测部门检测合格证明，其他设备（包含综合保洁车、电瓶垃圾运输车等）需提供定维保证明资料方可投入使用。</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进场机具的使用必须有符合要求的操作规程，操作人员应持证操作，禁止违规操作使用。甲方应进行现场的检查监督，对屡教屡犯人员勒令撤离现场，对乙方警告或处罚直至勒令停工、清场，严格保障项目的安全。</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、保洁工具等耗材的使用及存放的安全，必须符合国家的有关安全规定，并应制定符合要求的安全使用制度。</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三、本项目甲方安全目标责任如下：</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1、检查、督促乙方建立、健全并落单位全员安全生产责任制并加强安全生产标准化建设；</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2、检查、督促乙方组织制定并实施单位安全生产规章制度和操作规程；</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3、检查、督促乙方保证单位安全生产投入的有效实施；</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检查、督促乙方组织建立并落实安全风险风机管控和隐患排查治理双重预防机制，督促、检查单位的安全生产工作，每季度至少组织并参与一次安全生产全面检查，研究、分析和解决安全生产存在的问题；每年至少组织一次全面的安全风险辨识，制定完善的管控措施；</w:t>
      </w:r>
      <w:r>
        <w:rPr>
          <w:rFonts w:hint="eastAsia" w:ascii="宋体" w:hAnsi="宋体" w:eastAsia="宋体" w:cs="宋体"/>
          <w:color w:val="000000"/>
          <w:sz w:val="24"/>
          <w:szCs w:val="24"/>
          <w:highlight w:val="none"/>
        </w:rPr>
        <w:t xml:space="preserve">发生生产安全事故时迅速组织抢救，并按照规定及时、如实向负有安全生产监督管理职责的部门报告事故情况，做好善后处理工作，配合调查处理，</w:t>
      </w:r>
      <w:r>
        <w:rPr>
          <w:rFonts w:hint="eastAsia" w:ascii="宋体" w:hAnsi="宋体" w:eastAsia="宋体" w:cs="宋体"/>
          <w:color w:val="000000"/>
          <w:sz w:val="24"/>
          <w:szCs w:val="24"/>
          <w:highlight w:val="none"/>
        </w:rPr>
        <w:t xml:space="preserve">及时消除生产安全事故隐患；</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5、检查、督促乙方组织制定并实施单位的生产安全事故应急救援预案，每年至少组织并参与一次生产安全事故应急救援演练；</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6、检查、督促乙方组织制定并实施单位安全生产教育和培训计划；</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7、根据有关规定定期对项目进行抽查，并书面记录。</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8、甲方安全管理部门是甲方履行项目管理职能的现场代表，负责检查、督促乙方对本项目的安全管理活动。</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9、进场前，甲方安全管理部门要检查项目乙方安全教育记录，未经安全教育的作业人员不得进驻环卫作业现场。</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进场前，甲方安全管理部门应组织相关专业部门对乙方主要负责人、安全管理人员进行作业安全交底，内容包括：相关法律法规、环卫作业安全注意事项、环境注意事项、农民工管理办法、项目安全目标责任书相关条款。安全交底要有书面记录，各方保存备查。</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11、项目涉及较大及以上风险的（如抗冰除雪等），在项目开展前甲方安全管理部门应检查乙方是否编制专项方案，并进行过演练，督促乙方按照演练过的专项方案进行作业。</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12、甲方安全管理部门应及时了解环卫作业动态，如发现环卫作业作业中存在安全隐患应及时督促乙方进行整改。</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四、本项目安全隐患的处罚办法：</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擅自更换项目经理、安全管理人员属严重违规，项目经理一次罚款100000元、安全管理人员一次罚款10000元，开具《整改单》并责令限期整改。现场检查发现乙方安全监管不力，存在安全隐患，一次罚款1000-5000元。环卫作业作业中存在重大安全隐患，乙方未及时整改，乙方一次罚款10000元。</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2、风险较大环卫作业作业现场（抗冰除雪等）无项目经理、安全员，发现一次罚款2000元，并限期整改。</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3、风险较大环卫作业作业现场（抗冰除雪等）无方案或未进行演练即作业的，发现一次罚款2000元。</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4、项目配套设施（如工具房、环卫管理房等）中违反用电安全技术规程的，属重大隐患的，发现一次罚款1000元。</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5、个人劳动防护用品佩戴不正确或未佩戴，属一般隐患，发现一次罚款100-200元。</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6、使用不合格设备，发现一次罚款1000元。</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上述对乙方的罚金于月度进度款项中直接扣除。</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五、本项目安全事故的处罚规定：</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1、对发生安全事故的乙方按照苏州市和苏州姑苏区政府的管理办法进行处理。</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2、乙方项目经理、安全员在环卫作业中发生重大环卫作业质量及安全事故的，项目经理、安全员按照国家规定和合同条款负相应责任。乙方在规定时间内重新委派项目经理、安全员。</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3、如环卫作业中出现人员伤亡，乙方未按事故责任认定结果承担责任的，甲方根据认定结果对乙方未履责部分金额在乙方合同余款中扣除，作为事故预处理费用。</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4、乙方因安全事故造成人员死亡的，对项目经理及相关人员立即更换，按有关规定处理。 </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六、其他事项 </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1、本《项目安全目标责任书》为甲方、乙方的双方协议，由双方授权代表签字并加盖公章后生效； </w:t>
      </w:r>
      <w:r>
        <w:rPr>
          <w:rFonts w:hint="eastAsia" w:ascii="宋体" w:hAnsi="宋体" w:eastAsia="宋体" w:cs="宋体"/>
          <w:color w:val="000000"/>
          <w:sz w:val="24"/>
          <w:szCs w:val="24"/>
          <w:highlight w:val="none"/>
        </w:rPr>
      </w:r>
      <w:r/>
    </w:p>
    <w:p>
      <w:pPr>
        <w:pStyle w:val="676"/>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2、本《项目安全目标责任书》为甲方与乙方签订的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eastAsia="宋体" w:cs="宋体"/>
          <w:color w:val="000000"/>
          <w:sz w:val="24"/>
          <w:highlight w:val="none"/>
        </w:rPr>
        <w:t xml:space="preserve">项目合同》的附件，与《</w:t>
      </w:r>
      <w:r>
        <w:rPr>
          <w:rFonts w:hint="eastAsia" w:ascii="宋体" w:hAnsi="宋体" w:eastAsia="宋体" w:cs="宋体"/>
          <w:color w:val="000000"/>
          <w:sz w:val="24"/>
          <w:highlight w:val="none"/>
          <w:lang w:eastAsia="zh-CN"/>
        </w:rPr>
        <w:t xml:space="preserve">2024年姑苏区河道保洁（蓝藻打捞）</w:t>
      </w:r>
      <w:r>
        <w:rPr>
          <w:rFonts w:hint="eastAsia" w:ascii="宋体" w:hAnsi="宋体" w:cs="宋体"/>
          <w:bCs/>
          <w:color w:val="000000"/>
          <w:sz w:val="24"/>
          <w:szCs w:val="24"/>
          <w:highlight w:val="none"/>
          <w:lang w:eastAsia="zh-CN"/>
        </w:rPr>
        <w:t xml:space="preserve">管理服务</w:t>
      </w:r>
      <w:r>
        <w:rPr>
          <w:rFonts w:hint="eastAsia" w:ascii="宋体" w:hAnsi="宋体" w:eastAsia="宋体" w:cs="宋体"/>
          <w:color w:val="000000"/>
          <w:sz w:val="24"/>
          <w:highlight w:val="none"/>
        </w:rPr>
        <w:t xml:space="preserve">项目合同》具有同等法律</w:t>
      </w:r>
      <w:r>
        <w:rPr>
          <w:rFonts w:hint="eastAsia" w:ascii="宋体" w:hAnsi="宋体" w:eastAsia="宋体" w:cs="宋体"/>
          <w:color w:val="000000"/>
          <w:sz w:val="24"/>
          <w:szCs w:val="24"/>
          <w:highlight w:val="none"/>
        </w:rPr>
        <w:t xml:space="preserve">效力。</w:t>
      </w:r>
      <w:r>
        <w:rPr>
          <w:rFonts w:hint="eastAsia" w:ascii="宋体" w:hAnsi="宋体" w:eastAsia="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乙方（盖章）                  </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项目经理签字：                    法定代表人签字： </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                    年    月    日 </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甲方（盖章）                     </w:t>
      </w:r>
      <w:r>
        <w:rPr>
          <w:rFonts w:hint="eastAsia" w:ascii="宋体" w:hAnsi="宋体" w:cs="宋体"/>
          <w:color w:val="000000"/>
          <w:sz w:val="24"/>
          <w:szCs w:val="24"/>
          <w:highlight w:val="none"/>
        </w:rPr>
      </w:r>
      <w:r/>
    </w:p>
    <w:p>
      <w:pPr>
        <w:pStyle w:val="67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法人签字：               </w:t>
      </w:r>
      <w:r>
        <w:rPr>
          <w:rFonts w:hint="eastAsia" w:ascii="宋体" w:hAnsi="宋体" w:cs="宋体"/>
          <w:color w:val="000000"/>
          <w:sz w:val="24"/>
          <w:szCs w:val="24"/>
          <w:highlight w:val="none"/>
        </w:rPr>
      </w:r>
      <w:r/>
    </w:p>
    <w:p>
      <w:pPr>
        <w:pStyle w:val="676"/>
        <w:spacing w:line="360" w:lineRule="auto"/>
        <w:tabs>
          <w:tab w:val="left" w:pos="1515"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年    月    日   </w:t>
      </w:r>
      <w:r>
        <w:rPr>
          <w:rFonts w:hint="eastAsia" w:ascii="宋体" w:hAnsi="宋体" w:cs="宋体"/>
          <w:b/>
          <w:bCs/>
          <w:color w:val="000000"/>
          <w:sz w:val="24"/>
          <w:szCs w:val="24"/>
          <w:highlight w:val="none"/>
        </w:rPr>
      </w:r>
      <w:r/>
    </w:p>
    <w:p>
      <w:pPr>
        <w:pStyle w:val="676"/>
        <w:jc w:val="left"/>
        <w:spacing w:line="360" w:lineRule="auto"/>
        <w:rPr>
          <w:rFonts w:hint="eastAsia" w:ascii="宋体" w:hAnsi="宋体" w:cs="宋体"/>
          <w:b/>
          <w:color w:val="000000"/>
          <w:sz w:val="36"/>
          <w:szCs w:val="36"/>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36"/>
          <w:szCs w:val="36"/>
          <w:highlight w:val="none"/>
        </w:rPr>
      </w:r>
      <w:r/>
    </w:p>
    <w:p>
      <w:pPr>
        <w:pStyle w:val="676"/>
        <w:jc w:val="center"/>
        <w:spacing w:before="120" w:after="60"/>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pStyle w:val="676"/>
        <w:jc w:val="center"/>
        <w:spacing w:before="120" w:after="60"/>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pStyle w:val="676"/>
        <w:jc w:val="center"/>
        <w:spacing w:before="120" w:after="60"/>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pStyle w:val="676"/>
        <w:jc w:val="center"/>
        <w:spacing w:before="120" w:after="60"/>
        <w:rPr>
          <w:rFonts w:hint="eastAsia" w:ascii="宋体" w:hAnsi="宋体" w:cs="宋体"/>
          <w:b/>
          <w:bCs/>
          <w:color w:val="000000"/>
          <w:sz w:val="36"/>
          <w:szCs w:val="36"/>
          <w:highlight w:val="none"/>
        </w:rPr>
        <w:outlineLvl w:val="0"/>
      </w:pPr>
      <w:r>
        <w:rPr>
          <w:rFonts w:hint="eastAsia" w:ascii="宋体" w:hAnsi="宋体" w:cs="宋体"/>
          <w:b/>
          <w:color w:val="000000"/>
          <w:sz w:val="36"/>
          <w:szCs w:val="36"/>
          <w:highlight w:val="none"/>
          <w:lang w:val="en-US" w:eastAsia="zh-CN"/>
        </w:rPr>
        <w:t xml:space="preserve">  </w:t>
      </w:r>
      <w:r>
        <w:rPr>
          <w:rFonts w:hint="eastAsia" w:ascii="宋体" w:hAnsi="宋体" w:cs="宋体"/>
          <w:b/>
          <w:color w:val="000000"/>
          <w:sz w:val="36"/>
          <w:szCs w:val="36"/>
          <w:highlight w:val="none"/>
        </w:rPr>
      </w:r>
      <w:r>
        <w:rPr>
          <w:rFonts w:hint="eastAsia" w:ascii="宋体" w:hAnsi="宋体" w:cs="宋体"/>
          <w:b/>
          <w:color w:val="000000"/>
          <w:sz w:val="36"/>
          <w:szCs w:val="36"/>
          <w:highlight w:val="none"/>
        </w:rPr>
      </w:r>
    </w:p>
    <w:p>
      <w:pPr>
        <w:pStyle w:val="676"/>
        <w:jc w:val="center"/>
        <w:spacing w:before="120" w:after="60"/>
        <w:rPr>
          <w:rFonts w:hint="eastAsia" w:ascii="宋体" w:hAnsi="宋体" w:cs="宋体"/>
          <w:b/>
          <w:bCs/>
          <w:color w:val="000000"/>
          <w:sz w:val="36"/>
          <w:szCs w:val="36"/>
          <w:highlight w:val="none"/>
        </w:rPr>
        <w:outlineLvl w:val="0"/>
      </w:pPr>
      <w:r>
        <w:rPr>
          <w:rFonts w:hint="eastAsia" w:ascii="宋体" w:hAnsi="宋体" w:cs="宋体"/>
          <w:b/>
          <w:color w:val="000000"/>
          <w:sz w:val="36"/>
          <w:szCs w:val="36"/>
          <w:highlight w:val="none"/>
        </w:rPr>
        <w:t xml:space="preserve">第六章 评标方法、评分标准</w:t>
      </w:r>
      <w:r/>
      <w:r/>
    </w:p>
    <w:p>
      <w:pPr>
        <w:pStyle w:val="67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一、评标方法：</w:t>
      </w:r>
      <w:r>
        <w:rPr>
          <w:rFonts w:hint="eastAsia" w:ascii="宋体" w:hAnsi="宋体" w:cs="宋体"/>
          <w:b/>
          <w:color w:val="000000"/>
          <w:sz w:val="24"/>
          <w:szCs w:val="24"/>
          <w:highlight w:val="none"/>
        </w:rPr>
      </w:r>
      <w:r/>
    </w:p>
    <w:p>
      <w:pPr>
        <w:pStyle w:val="1055"/>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1、本次招标评标采用综合评分法，即投标文件满足招标文件全部实质性要求，且按照评审因素的量化指标评审得分最高的投标人为中标候选人。</w:t>
      </w:r>
      <w:r>
        <w:rPr>
          <w:rFonts w:hint="eastAsia" w:hAnsi="宋体" w:eastAsia="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hAnsi="宋体" w:eastAsia="宋体"/>
          <w:color w:val="000000"/>
          <w:sz w:val="24"/>
          <w:szCs w:val="24"/>
          <w:highlight w:val="none"/>
        </w:rPr>
        <w:t xml:space="preserve">2、评标委员会各成员独立对每个进入打分程序的有效投标人的标书技术部分以打分</w:t>
      </w:r>
      <w:r>
        <w:rPr>
          <w:rFonts w:hint="eastAsia" w:ascii="宋体" w:hAnsi="宋体" w:eastAsia="宋体" w:cs="宋体"/>
          <w:color w:val="000000"/>
          <w:sz w:val="24"/>
          <w:szCs w:val="24"/>
          <w:highlight w:val="none"/>
        </w:rPr>
        <w:t xml:space="preserve">的形式进行评审和评价。对评委的评分（除价格分外）进行统计汇总，直接算术平均计算得分（计算结果均四舍五入保留两位小数）。</w:t>
      </w:r>
      <w:r>
        <w:rPr>
          <w:rFonts w:hint="eastAsia" w:ascii="宋体" w:hAnsi="宋体" w:eastAsia="宋体" w:cs="宋体"/>
          <w:color w:val="000000"/>
          <w:sz w:val="24"/>
          <w:szCs w:val="24"/>
          <w:highlight w:val="none"/>
        </w:rPr>
      </w:r>
      <w:r/>
    </w:p>
    <w:p>
      <w:pPr>
        <w:pStyle w:val="10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3、如出现评标总得分最高的投标人有两个或两个以上的，以投标报价较低者优先作为中标候选人，如果投标报价也相同的，则以抽签方式确定中标候选人。</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二、综合评分标准：</w:t>
      </w:r>
      <w:r>
        <w:rPr>
          <w:rFonts w:hint="eastAsia" w:ascii="宋体" w:hAnsi="宋体" w:eastAsia="宋体" w:cs="宋体"/>
          <w:b/>
          <w:color w:val="000000"/>
          <w:sz w:val="24"/>
          <w:szCs w:val="24"/>
          <w:highlight w:val="none"/>
        </w:rPr>
      </w:r>
      <w:r/>
    </w:p>
    <w:p>
      <w:pPr>
        <w:pStyle w:val="676"/>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（一）价格基准分：15分</w:t>
      </w:r>
      <w:r>
        <w:rPr>
          <w:rFonts w:hint="eastAsia" w:ascii="宋体" w:hAnsi="宋体" w:eastAsia="宋体" w:cs="宋体"/>
          <w:b/>
          <w:bCs w:val="0"/>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第一步：投标报价低于或等于财政预算价格，为有效投标报价，否则投标报价文件均为非实质性响应文件，不参与评审。</w:t>
      </w:r>
      <w:r>
        <w:rPr>
          <w:rFonts w:hint="eastAsia" w:ascii="宋体" w:hAnsi="宋体" w:eastAsia="宋体" w:cs="宋体"/>
          <w:color w:val="000000"/>
          <w:sz w:val="24"/>
          <w:szCs w:val="24"/>
          <w:highlight w:val="none"/>
        </w:rPr>
      </w:r>
      <w:r/>
    </w:p>
    <w:p>
      <w:pPr>
        <w:pStyle w:val="6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第二步：在所有有效投标报价中满足招标文件要求，且投标价格最低的投标报价为评标基准价，其价格分为15分，其他投标人的价格分按照下列公式计算（计算结果四舍五入保留两位小数）</w:t>
      </w:r>
      <w:r>
        <w:rPr>
          <w:rFonts w:hint="eastAsia" w:ascii="宋体" w:hAnsi="宋体" w:eastAsia="宋体" w:cs="宋体"/>
          <w:color w:val="000000"/>
          <w:sz w:val="24"/>
          <w:szCs w:val="24"/>
          <w:highlight w:val="none"/>
        </w:rPr>
      </w:r>
      <w:r/>
    </w:p>
    <w:p>
      <w:pPr>
        <w:pStyle w:val="67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投标报价得分＝（评标基准价/投标报价）×15%×100</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（二）技术部分：85分</w:t>
      </w:r>
      <w:r>
        <w:rPr>
          <w:rFonts w:hint="eastAsia" w:ascii="宋体" w:hAnsi="宋体" w:eastAsia="宋体" w:cs="宋体"/>
          <w:b/>
          <w:bCs w:val="0"/>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1.针对本项目服务方案（最高</w:t>
      </w:r>
      <w:r>
        <w:rPr>
          <w:rFonts w:hint="eastAsia" w:ascii="宋体" w:hAnsi="宋体" w:eastAsia="宋体" w:cs="宋体"/>
          <w:b/>
          <w:bCs/>
          <w:color w:val="000000"/>
          <w:sz w:val="24"/>
          <w:szCs w:val="24"/>
          <w:highlight w:val="none"/>
          <w:lang w:val="en-US" w:eastAsia="zh-CN"/>
        </w:rPr>
        <w:t xml:space="preserve">52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1.1针对本项目河道保洁（垃圾清运）作业方案（最高8分）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内容至少包含：作业管理方案(含无人船作业方案)、保洁作业时间及内容、打捞及综合保洁方案、杂树杂草清理、福寿螺处理、公共设施保洁维护方案、各项内部管理制度等。</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考虑全面、内容详细完整、方案实施科学合理、针对性/操作性强得8分；方案内容较完整、方案实施较合理、具有针对性适用性得6分；方案基本完整、内容较简单、方案实施针对性适用性较差的得4分；未提供或提供不完整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1.2针对本项目蓝藻防控实施方案（最高8分）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内容至少包含：蓝藻防控方案、具体打捞方案、蓝藻规范化处理方案（需提供书面承诺书）、各项内部管理制度等。</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考虑全面、内容详细完整、方案实施科学合理、针对性/操作性强得8分；方案内容较完整、方案实施较合理、具有针对性适用性得6分；方案基本完整、内容较简单、方案实施针对性适用性较差的得4分；未提供或提供不完整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1.3机械化作业方案（最高8分）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内容至少包含：机械化设备作业方案、作业时间表、设备维修保养方案、车辆（船只）设备充电停放自行管理方案、车辆（船只）设备安全文明作业方案、作业人员技术培训方案、作业人员安全文明培训等）。</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考虑全面、内容详细完整、方案实施科学合理、针对性/操作性强得8分；方案内容较完整、方案实施较合理、具有针对性适用性得6分；方案基本完整、内容较简单、方案实施针对性适用性较差的得4分；未提供或提供不完整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1.4针对本项目工作制度（最高8分）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内容至少包含：人员管理制度、各项内部管理制度、考核制度、安全制度、培训制度等。</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项责任制度完善，具有详细的保洁作业方式、针对性强、适用性强得8分；各项制度较完善、适用性较强、具有较详细的保洁作业方式得6分；各项责任制度基本完整，保洁作业方式有但不详细、针对性一般得4分；未提供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1.5针对本项目应急处理方案（最高</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内容至少包含：舆情应对、紧急情况及突发事件处理方案，节假日、重大活动、恶劣天气、蓝藻爆发处置等方案。</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各项应急预案考虑全面、内容具体、针对性强、适用性强得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分；各项应急预案较全面、内容较合理、基本满足项目实施需求得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分；应急预案不全面、内容较简单、适用性一般得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1.6安全文明作业措施（最高</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内容至少包含：安全文明预案、保障措施、作业安全管理措施、安全检查记录等。</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方案内容详细完整、方案实施科学合理、内容针对性适用性强得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分；方案内容较完整、方案实施较合理、具有针对性适用性得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分；方案基本完整、内容较简单、方案实施针对性适用性较差得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分；未提供或提供不完整不得分。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1.7进退场交接措施（最高</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内容至少包含：交接记录、交接流程、作业中存在问题的处理等。</w:t>
      </w:r>
      <w:r>
        <w:rPr>
          <w:rFonts w:hint="eastAsia" w:ascii="宋体" w:hAnsi="宋体" w:eastAsia="宋体" w:cs="宋体"/>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方案内容有具体的交接流程、作业标准、科学合理、切实可行得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分；方案内容较完整、方案实施较合理、具有针对性适用性得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分；方案基本完整、内容较简单、方案实施针对性适用性较差得1分；未提供或提供不完整不得分。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1.8服务期间与其他单位、部门综合协调方案（最高</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内容详细、科学合理、可操作性强得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分；内容不够详细、合理性一般、可操作性一般得1分；未提供不得分。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2.针对本项目配备人员方案（最高2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spacing w:line="360" w:lineRule="auto"/>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2.1人员配置方案（最高2分）</w:t>
      </w:r>
      <w:r>
        <w:rPr>
          <w:rFonts w:hint="eastAsia" w:ascii="宋体" w:hAnsi="宋体" w:eastAsia="宋体" w:cs="宋体"/>
          <w:b/>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配置人员数量、性别、年龄段、素质经验、人员培训等内容编写方案科学合理性高得2分；配置人员数量、性别、年龄段、素质经验、人员培训等内容编写方案基本合理得1分；未提供不得分。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2.2针对本项</w:t>
      </w:r>
      <w:r>
        <w:rPr>
          <w:rFonts w:hint="eastAsia" w:ascii="宋体" w:hAnsi="宋体" w:eastAsia="宋体" w:cs="宋体"/>
          <w:b/>
          <w:color w:val="000000"/>
          <w:sz w:val="24"/>
          <w:szCs w:val="24"/>
          <w:highlight w:val="none"/>
        </w:rPr>
        <w:t xml:space="preserve">目配备的项目组成员评价（最高</w:t>
      </w: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2.2.1</w:t>
      </w:r>
      <w:r>
        <w:rPr>
          <w:rFonts w:hint="eastAsia" w:ascii="宋体" w:hAnsi="宋体" w:eastAsia="宋体" w:cs="宋体"/>
          <w:color w:val="000000"/>
          <w:sz w:val="24"/>
          <w:szCs w:val="24"/>
          <w:highlight w:val="none"/>
        </w:rPr>
        <w:t xml:space="preserve">项目经理：拟派项目经理具有5年及以上河道管理经验或3年及以上无人船管理经验得2分；</w:t>
      </w:r>
      <w:r>
        <w:rPr>
          <w:rFonts w:hint="eastAsia" w:ascii="宋体" w:hAnsi="宋体" w:eastAsia="宋体" w:cs="宋体"/>
          <w:strike w:val="0"/>
          <w:color w:val="000000"/>
          <w:sz w:val="24"/>
          <w:szCs w:val="24"/>
          <w:highlight w:val="none"/>
        </w:rPr>
        <w:t xml:space="preserve">增</w:t>
      </w:r>
      <w:r>
        <w:rPr>
          <w:rFonts w:hint="eastAsia" w:ascii="宋体" w:hAnsi="宋体" w:eastAsia="宋体" w:cs="宋体"/>
          <w:strike w:val="0"/>
          <w:color w:val="000000"/>
          <w:sz w:val="24"/>
          <w:szCs w:val="24"/>
          <w:highlight w:val="none"/>
          <w:shd w:val="clear" w:color="auto" w:fill="ffffff"/>
        </w:rPr>
        <w:t xml:space="preserve">加1名具有大专及以上</w:t>
      </w:r>
      <w:r>
        <w:rPr>
          <w:rFonts w:hint="eastAsia" w:ascii="宋体" w:hAnsi="宋体" w:eastAsia="宋体" w:cs="宋体"/>
          <w:strike w:val="0"/>
          <w:color w:val="000000"/>
          <w:sz w:val="24"/>
          <w:szCs w:val="24"/>
          <w:highlight w:val="none"/>
        </w:rPr>
        <w:t xml:space="preserve">学历，45周岁（含）以下且具有3年及以上河道管理经验项目主管得1分</w:t>
      </w:r>
      <w:r>
        <w:rPr>
          <w:rFonts w:hint="eastAsia" w:ascii="宋体" w:hAnsi="宋体" w:eastAsia="宋体" w:cs="宋体"/>
          <w:color w:val="000000"/>
          <w:sz w:val="24"/>
          <w:szCs w:val="24"/>
          <w:highlight w:val="none"/>
          <w:lang w:eastAsia="zh-CN"/>
        </w:rPr>
        <w:t xml:space="preserve">；本项最高得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投标文件中需提供对应人员名单、学历证明、身份证、已履行完成的项目合同复印件（如合同中未能体现项目经理/项目主管名字的，则须由服务单位出具担任该合同项目经理/项目主管证明）及最新一期社保缴纳证明，否则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2.2.2</w:t>
      </w:r>
      <w:r>
        <w:rPr>
          <w:rFonts w:hint="eastAsia" w:ascii="宋体" w:hAnsi="宋体" w:eastAsia="宋体" w:cs="宋体"/>
          <w:color w:val="000000"/>
          <w:sz w:val="24"/>
          <w:szCs w:val="24"/>
          <w:highlight w:val="none"/>
        </w:rPr>
        <w:t xml:space="preserve">安全管理员：拟派安全管理员接受过政府相关部门或其它相关培训机构进行的安全知识培训并取得相关证明得1分；具有救护员证得1分；本项最高2分（投标文件中需提供相关证明</w:t>
      </w:r>
      <w:r>
        <w:rPr>
          <w:rFonts w:hint="eastAsia" w:ascii="宋体" w:hAnsi="宋体" w:eastAsia="宋体" w:cs="宋体"/>
          <w:color w:val="000000"/>
          <w:sz w:val="24"/>
          <w:szCs w:val="24"/>
          <w:highlight w:val="none"/>
          <w:lang w:eastAsia="zh-CN"/>
        </w:rPr>
        <w:t xml:space="preserve">文件复印件</w:t>
      </w:r>
      <w:r>
        <w:rPr>
          <w:rFonts w:hint="eastAsia" w:ascii="宋体" w:hAnsi="宋体" w:eastAsia="宋体" w:cs="宋体"/>
          <w:color w:val="000000"/>
          <w:sz w:val="24"/>
          <w:szCs w:val="24"/>
          <w:highlight w:val="none"/>
        </w:rPr>
        <w:t xml:space="preserve">及最新一期社保缴纳证明，否则不得分）。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2.2.3</w:t>
      </w:r>
      <w:r>
        <w:rPr>
          <w:rFonts w:hint="eastAsia" w:ascii="宋体" w:hAnsi="宋体" w:eastAsia="宋体" w:cs="宋体"/>
          <w:color w:val="000000"/>
          <w:sz w:val="24"/>
          <w:szCs w:val="24"/>
          <w:highlight w:val="none"/>
        </w:rPr>
        <w:t xml:space="preserve">业务管理员：</w:t>
      </w:r>
      <w:r>
        <w:rPr>
          <w:rFonts w:hint="eastAsia" w:ascii="宋体" w:hAnsi="宋体" w:eastAsia="宋体" w:cs="宋体"/>
          <w:strike w:val="0"/>
          <w:color w:val="000000"/>
          <w:sz w:val="24"/>
          <w:szCs w:val="24"/>
          <w:highlight w:val="none"/>
        </w:rPr>
        <w:t xml:space="preserve">拟派业务管理人员满足招标要求的基础上，每增加1人（男50周岁（含）以下/女45周岁（含）以下）得</w:t>
      </w:r>
      <w:r>
        <w:rPr>
          <w:rFonts w:hint="eastAsia" w:ascii="宋体" w:hAnsi="宋体" w:eastAsia="宋体" w:cs="宋体"/>
          <w:strike w:val="0"/>
          <w:color w:val="000000"/>
          <w:sz w:val="24"/>
          <w:szCs w:val="24"/>
          <w:highlight w:val="none"/>
          <w:lang w:val="en-US" w:eastAsia="zh-CN"/>
        </w:rPr>
        <w:t xml:space="preserve">1</w:t>
      </w:r>
      <w:r>
        <w:rPr>
          <w:rFonts w:hint="eastAsia" w:ascii="宋体" w:hAnsi="宋体" w:eastAsia="宋体" w:cs="宋体"/>
          <w:strike w:val="0"/>
          <w:color w:val="000000"/>
          <w:sz w:val="24"/>
          <w:szCs w:val="24"/>
          <w:highlight w:val="none"/>
        </w:rPr>
        <w:t xml:space="preserve">分，最高得</w:t>
      </w: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rPr>
        <w:t xml:space="preserve">分</w:t>
      </w:r>
      <w:r>
        <w:rPr>
          <w:rFonts w:hint="eastAsia" w:ascii="宋体" w:hAnsi="宋体" w:eastAsia="宋体" w:cs="宋体"/>
          <w:color w:val="000000"/>
          <w:sz w:val="24"/>
          <w:szCs w:val="24"/>
          <w:highlight w:val="none"/>
        </w:rPr>
        <w:t xml:space="preserve">（投标文件需提供对应人员名单、身份证复印件及最新一期社保缴纳证明，否则不得分）。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2.2.4</w:t>
      </w:r>
      <w:r>
        <w:rPr>
          <w:rFonts w:hint="eastAsia" w:ascii="宋体" w:hAnsi="宋体" w:eastAsia="宋体" w:cs="宋体"/>
          <w:color w:val="000000"/>
          <w:sz w:val="24"/>
          <w:szCs w:val="24"/>
          <w:highlight w:val="none"/>
        </w:rPr>
        <w:t xml:space="preserve">保洁船养护员：</w:t>
      </w:r>
      <w:r>
        <w:rPr>
          <w:rFonts w:hint="eastAsia" w:ascii="宋体" w:hAnsi="宋体" w:eastAsia="宋体" w:cs="宋体"/>
          <w:strike w:val="0"/>
          <w:color w:val="000000"/>
          <w:sz w:val="24"/>
          <w:szCs w:val="24"/>
          <w:highlight w:val="none"/>
        </w:rPr>
        <w:t xml:space="preserve">拟派保洁船养护员满足招标要求的基础上增加人员（男50周岁（含）以下/女45周岁（含）以下，具有有效期内的电工证且有船只养护经验）得1分</w:t>
      </w:r>
      <w:r>
        <w:rPr>
          <w:rFonts w:hint="eastAsia" w:ascii="宋体" w:hAnsi="宋体" w:eastAsia="宋体" w:cs="宋体"/>
          <w:strike w:val="0"/>
          <w:color w:val="000000"/>
          <w:sz w:val="24"/>
          <w:szCs w:val="24"/>
          <w:highlight w:val="none"/>
          <w:lang w:eastAsia="zh-CN"/>
        </w:rPr>
        <w:t xml:space="preserve">，最高得</w:t>
      </w:r>
      <w:r>
        <w:rPr>
          <w:rFonts w:hint="eastAsia" w:ascii="宋体" w:hAnsi="宋体" w:eastAsia="宋体" w:cs="宋体"/>
          <w:strike w:val="0"/>
          <w:color w:val="000000"/>
          <w:sz w:val="24"/>
          <w:szCs w:val="24"/>
          <w:highlight w:val="none"/>
          <w:lang w:val="en-US" w:eastAsia="zh-CN"/>
        </w:rPr>
        <w:t xml:space="preserve">1分</w:t>
      </w:r>
      <w:r>
        <w:rPr>
          <w:rFonts w:hint="eastAsia" w:ascii="宋体" w:hAnsi="宋体" w:eastAsia="宋体" w:cs="宋体"/>
          <w:color w:val="000000"/>
          <w:sz w:val="24"/>
          <w:szCs w:val="24"/>
          <w:highlight w:val="none"/>
        </w:rPr>
        <w:t xml:space="preserve">【投标文件中需提供对应人员名单，身份证、电工证、已履行完成的合同复印件（如项目合同中未能体现保洁船养护员名字的，则须由采购单位出具担任该合同保洁船养护员证明）及最新一期社保缴纳证明，</w:t>
      </w:r>
      <w:r>
        <w:rPr>
          <w:rFonts w:hint="eastAsia" w:ascii="宋体" w:hAnsi="宋体" w:eastAsia="宋体" w:cs="宋体"/>
          <w:color w:val="000000"/>
          <w:sz w:val="24"/>
          <w:szCs w:val="24"/>
          <w:highlight w:val="none"/>
          <w:lang w:eastAsia="zh-CN"/>
        </w:rPr>
        <w:t xml:space="preserve">否则</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2.2.5</w:t>
      </w:r>
      <w:r>
        <w:rPr>
          <w:rFonts w:hint="eastAsia" w:ascii="宋体" w:hAnsi="宋体" w:eastAsia="宋体" w:cs="宋体"/>
          <w:color w:val="000000"/>
          <w:sz w:val="24"/>
          <w:szCs w:val="24"/>
          <w:highlight w:val="none"/>
        </w:rPr>
        <w:t xml:space="preserve">信息化管理员：</w:t>
      </w:r>
      <w:r>
        <w:rPr>
          <w:rFonts w:hint="eastAsia" w:ascii="宋体" w:hAnsi="宋体" w:eastAsia="宋体" w:cs="宋体"/>
          <w:strike w:val="0"/>
          <w:color w:val="000000"/>
          <w:sz w:val="24"/>
          <w:szCs w:val="24"/>
          <w:highlight w:val="none"/>
        </w:rPr>
        <w:t xml:space="preserve">拟派信息化管理员满足招标要求基础上增加人员（45周岁（含）以下，具有大专及以上学历）得1分；</w:t>
      </w:r>
      <w:r>
        <w:rPr>
          <w:rFonts w:hint="eastAsia" w:ascii="宋体" w:hAnsi="宋体" w:eastAsia="宋体" w:cs="宋体"/>
          <w:color w:val="000000"/>
          <w:sz w:val="24"/>
          <w:szCs w:val="24"/>
          <w:highlight w:val="none"/>
        </w:rPr>
        <w:t xml:space="preserve">针对无人船每配备1名专职操控人员（45周岁（含）以下，具有大专及以上学历）得1分，最高得2分；本项最高得3分（投标文件中需提供对应人员名单、学历证明</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复印件及最新一期社保缴纳证明文件，否则不得分）。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2.3配备保洁人员比较（最高</w:t>
      </w: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2.3.1投入派保洁人员在当班数配置要求的基础上增加20%（含）得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分；增加40%（含）得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分；增加50%及以上得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分（投标文件中需提供书面承诺书加盖投标单位公章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2.3.2</w:t>
      </w:r>
      <w:r>
        <w:rPr>
          <w:rFonts w:hint="eastAsia" w:ascii="宋体" w:hAnsi="宋体" w:eastAsia="宋体" w:cs="宋体"/>
          <w:color w:val="000000"/>
          <w:sz w:val="24"/>
          <w:szCs w:val="24"/>
          <w:highlight w:val="none"/>
        </w:rPr>
        <w:t xml:space="preserve">承诺拟投入本项目作业人员中，年轻化人员（男 年龄在60周岁（不含）以下；女年龄在50周岁（不含）以下的）占比达到60%（含）-65%（不含）得</w:t>
      </w:r>
      <w:r>
        <w:rPr>
          <w:rFonts w:hint="eastAsia" w:ascii="宋体" w:hAnsi="宋体" w:eastAsia="宋体" w:cs="宋体"/>
          <w:strike w:val="0"/>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分；占比达到65%（含）-70%（不含）得</w:t>
      </w: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分；占比达到70%及以上得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分（投标文件中需提供书面承诺书加盖投标单位公章，否则不得分）。</w:t>
      </w:r>
      <w:r>
        <w:rPr>
          <w:rFonts w:hint="eastAsia" w:ascii="宋体" w:hAnsi="宋体" w:eastAsia="宋体" w:cs="宋体"/>
          <w:color w:val="000000"/>
          <w:sz w:val="24"/>
          <w:szCs w:val="24"/>
          <w:highlight w:val="none"/>
        </w:rPr>
      </w:r>
      <w:r/>
    </w:p>
    <w:p>
      <w:pPr>
        <w:pStyle w:val="67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2.3.3投入具有</w:t>
      </w:r>
      <w:r>
        <w:rPr>
          <w:rFonts w:hint="eastAsia" w:ascii="宋体" w:hAnsi="宋体" w:eastAsia="宋体" w:cs="宋体"/>
          <w:color w:val="000000"/>
          <w:sz w:val="24"/>
          <w:szCs w:val="24"/>
          <w:highlight w:val="none"/>
        </w:rPr>
        <w:t xml:space="preserve">“内河船舶船员适任证”人员满足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highlight w:val="none"/>
        </w:rPr>
        <w:t xml:space="preserve">第一标段：</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人；第二标段：1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人；第三标段：</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szCs w:val="24"/>
          <w:highlight w:val="none"/>
          <w:lang w:eastAsia="zh-CN"/>
        </w:rPr>
        <w:t xml:space="preserve">）基础上，</w:t>
      </w:r>
      <w:r>
        <w:rPr>
          <w:rFonts w:hint="eastAsia" w:ascii="宋体" w:hAnsi="宋体" w:eastAsia="宋体" w:cs="宋体"/>
          <w:color w:val="000000"/>
          <w:sz w:val="24"/>
          <w:szCs w:val="24"/>
          <w:highlight w:val="none"/>
        </w:rPr>
        <w:t xml:space="preserve">每增加1人</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strike w:val="0"/>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书面</w:t>
      </w:r>
      <w:r>
        <w:rPr>
          <w:rFonts w:hint="eastAsia" w:ascii="宋体" w:hAnsi="宋体" w:eastAsia="宋体" w:cs="宋体"/>
          <w:color w:val="000000"/>
          <w:sz w:val="24"/>
          <w:szCs w:val="24"/>
          <w:highlight w:val="none"/>
        </w:rPr>
        <w:t xml:space="preserve">承诺书加盖投标单位公章，否则不得分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2.3.</w:t>
      </w:r>
      <w:r>
        <w:rPr>
          <w:rFonts w:hint="eastAsia" w:ascii="宋体" w:hAnsi="宋体" w:eastAsia="宋体" w:cs="宋体"/>
          <w:color w:val="000000"/>
          <w:sz w:val="24"/>
          <w:szCs w:val="24"/>
          <w:highlight w:val="none"/>
          <w:shd w:val="clear" w:color="auto" w:fill="ffffff"/>
          <w:lang w:val="en-US" w:eastAsia="zh-CN"/>
        </w:rPr>
        <w:t xml:space="preserve">4</w:t>
      </w:r>
      <w:r>
        <w:rPr>
          <w:rFonts w:hint="eastAsia" w:ascii="宋体" w:hAnsi="宋体" w:eastAsia="宋体" w:cs="宋体"/>
          <w:color w:val="000000"/>
          <w:sz w:val="24"/>
          <w:szCs w:val="24"/>
          <w:highlight w:val="none"/>
        </w:rPr>
        <w:t xml:space="preserve">接收符合招标文件要求现有河道保洁人员占本标段保洁人员数量50%（含）以上比例得2分；30%（含）-50%（不含）比例得1分；30%以下比例不得分（投标文件中需提供书面承诺书加盖投标单位公章，否则不得分）。</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.投标单位综合履约能力比较（最高</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76"/>
        <w:spacing w:line="360" w:lineRule="auto"/>
        <w:tabs>
          <w:tab w:val="left" w:pos="105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color w:val="000000"/>
          <w:sz w:val="24"/>
          <w:szCs w:val="24"/>
          <w:highlight w:val="none"/>
        </w:rPr>
        <w:t xml:space="preserve">投标单位</w:t>
      </w:r>
      <w:r>
        <w:rPr>
          <w:rFonts w:hint="eastAsia" w:ascii="宋体" w:hAnsi="宋体" w:eastAsia="宋体" w:cs="宋体"/>
          <w:b w:val="0"/>
          <w:bCs w:val="0"/>
          <w:color w:val="000000"/>
          <w:sz w:val="24"/>
          <w:szCs w:val="24"/>
          <w:highlight w:val="none"/>
        </w:rPr>
        <w:t xml:space="preserve">具有信息化管理平台得1分</w:t>
      </w:r>
      <w:r>
        <w:rPr>
          <w:rFonts w:hint="eastAsia" w:ascii="宋体" w:hAnsi="宋体" w:eastAsia="宋体" w:cs="宋体"/>
          <w:b w:val="0"/>
          <w:bCs w:val="0"/>
          <w:color w:val="000000"/>
          <w:sz w:val="24"/>
          <w:szCs w:val="24"/>
          <w:highlight w:val="none"/>
        </w:rPr>
      </w:r>
      <w:r/>
    </w:p>
    <w:p>
      <w:pPr>
        <w:pStyle w:val="676"/>
        <w:ind w:firstLine="480"/>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包括但不限于无人船数据统计、船只视频、行程轨迹、工作状态、船只速度、故障预警，提供不全不得分【如为自有，投标文件中需提供相关功能证明或功能截图等证明文件复印件；如为已租赁，投标文件中需提供租赁协议复印件；如承诺中标后提供的，投标文件中需提供书面承诺书加盖投标单位公章】。</w:t>
      </w:r>
      <w:r>
        <w:rPr>
          <w:rFonts w:hint="eastAsia" w:ascii="宋体" w:hAnsi="宋体" w:eastAsia="宋体" w:cs="宋体"/>
          <w:color w:val="000000"/>
          <w:sz w:val="24"/>
          <w:szCs w:val="24"/>
          <w:highlight w:val="none"/>
        </w:rPr>
      </w:r>
      <w:r/>
    </w:p>
    <w:p>
      <w:pPr>
        <w:pStyle w:val="676"/>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.2投标单位202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年1月1日至今（以合同中注明的履行时间为准）具有类似</w:t>
      </w:r>
      <w:r>
        <w:rPr>
          <w:rFonts w:hint="eastAsia" w:ascii="宋体" w:hAnsi="宋体" w:eastAsia="宋体" w:cs="宋体"/>
          <w:strike w:val="0"/>
          <w:color w:val="000000"/>
          <w:sz w:val="24"/>
          <w:szCs w:val="24"/>
          <w:highlight w:val="none"/>
          <w:lang w:eastAsia="zh-CN"/>
        </w:rPr>
        <w:t xml:space="preserve">城市环境</w:t>
      </w:r>
      <w:r>
        <w:rPr>
          <w:rFonts w:hint="eastAsia" w:ascii="宋体" w:hAnsi="宋体" w:eastAsia="宋体" w:cs="宋体"/>
          <w:strike w:val="0"/>
          <w:color w:val="000000"/>
          <w:sz w:val="24"/>
          <w:szCs w:val="24"/>
          <w:highlight w:val="none"/>
          <w:lang w:val="en-US" w:eastAsia="zh-CN"/>
        </w:rPr>
        <w:t xml:space="preserve">卫生</w:t>
      </w:r>
      <w:r>
        <w:rPr>
          <w:rFonts w:hint="eastAsia" w:ascii="宋体" w:hAnsi="宋体" w:eastAsia="宋体" w:cs="宋体"/>
          <w:color w:val="000000"/>
          <w:sz w:val="24"/>
          <w:szCs w:val="24"/>
          <w:highlight w:val="none"/>
        </w:rPr>
        <w:t xml:space="preserve">项目业绩的，有一份得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分；本项最高得3分【投标文件中需提供完整的合同及对应合同的一份支付凭证（发票复印件）】。</w:t>
      </w:r>
      <w:r>
        <w:rPr>
          <w:rFonts w:hint="eastAsia" w:ascii="宋体" w:hAnsi="宋体" w:eastAsia="宋体" w:cs="宋体"/>
          <w:color w:val="000000"/>
          <w:sz w:val="24"/>
          <w:szCs w:val="24"/>
          <w:highlight w:val="none"/>
        </w:rPr>
      </w:r>
      <w:r/>
    </w:p>
    <w:p>
      <w:pPr>
        <w:pStyle w:val="676"/>
        <w:jc w:val="left"/>
        <w:spacing w:line="360" w:lineRule="auto"/>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.3投标</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具有有效的企业ISO质量管理系列认证、ISO环境管理体系认证、ISO或OHSASI职业健康安全管理体系认证的，有其中一项的得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提供体系证书复印件</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该证书在中国国家认证认可监督管理委员会网站上查询的具有网站标志的完整页面截图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以上有效资料未提供或提供不完整，该项不得分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6"/>
        <w:jc w:val="center"/>
        <w:spacing w:line="360" w:lineRule="auto"/>
        <w:tabs>
          <w:tab w:val="left" w:pos="1050" w:leader="none"/>
        </w:tabs>
        <w:rPr>
          <w:rFonts w:hint="eastAsia" w:cs="宋体"/>
          <w:color w:val="000000"/>
          <w:sz w:val="32"/>
          <w:szCs w:val="32"/>
          <w:highlight w:val="none"/>
        </w:rPr>
      </w:pPr>
      <w:r>
        <w:rPr>
          <w:rFonts w:hint="eastAsia" w:ascii="宋体" w:hAnsi="宋体" w:eastAsia="宋体" w:cs="宋体"/>
          <w:color w:val="000000"/>
          <w:sz w:val="24"/>
          <w:szCs w:val="24"/>
          <w:highlight w:val="none"/>
        </w:rPr>
        <w:br w:type="page" w:clear="all"/>
      </w:r>
      <w:bookmarkStart w:id="5" w:name="_Toc12944"/>
      <w:r>
        <w:rPr>
          <w:rFonts w:hint="eastAsia" w:cs="宋体"/>
          <w:color w:val="000000"/>
          <w:sz w:val="32"/>
          <w:szCs w:val="32"/>
          <w:highlight w:val="none"/>
        </w:rPr>
        <w:t xml:space="preserve">第七章 附件</w:t>
      </w:r>
      <w:bookmarkEnd w:id="5"/>
      <w:r>
        <w:rPr>
          <w:rFonts w:hint="eastAsia" w:cs="宋体"/>
          <w:color w:val="000000"/>
          <w:sz w:val="32"/>
          <w:szCs w:val="32"/>
          <w:highlight w:val="none"/>
        </w:rPr>
      </w:r>
      <w:r/>
    </w:p>
    <w:p>
      <w:pPr>
        <w:pStyle w:val="676"/>
        <w:jc w:val="left"/>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rPr>
        <w:t xml:space="preserve">附件一：2024年姑苏区河道保洁分级分类作业标准表</w:t>
      </w:r>
      <w:r>
        <w:rPr>
          <w:rFonts w:hint="eastAsia" w:ascii="宋体" w:hAnsi="宋体" w:eastAsia="宋体" w:cs="宋体"/>
          <w:b/>
          <w:bCs/>
          <w:color w:val="000000"/>
          <w:sz w:val="28"/>
          <w:szCs w:val="28"/>
          <w:highlight w:val="none"/>
          <w:lang w:val="en-US"/>
        </w:rPr>
      </w:r>
      <w:r/>
    </w:p>
    <w:p>
      <w:pPr>
        <w:pStyle w:val="676"/>
        <w:jc w:val="center"/>
        <w:spacing w:line="360" w:lineRule="auto"/>
        <w:rPr>
          <w:color w:val="000000"/>
          <w:sz w:val="24"/>
          <w:szCs w:val="24"/>
          <w:highlight w:val="none"/>
        </w:rPr>
      </w:pPr>
      <w:r>
        <w:rPr>
          <w:color w:val="000000"/>
          <w:sz w:val="24"/>
          <w:szCs w:val="24"/>
          <w:highlight w:val="none"/>
        </w:rPr>
      </w:r>
      <w:r/>
    </w:p>
    <w:tbl>
      <w:tblPr>
        <w:tblW w:w="5000" w:type="pct"/>
        <w:jc w:val="center"/>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143"/>
        <w:gridCol w:w="2452"/>
        <w:gridCol w:w="2469"/>
        <w:gridCol w:w="2292"/>
      </w:tblGrid>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pacing w:val="-4"/>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分级分类</w:t>
            </w:r>
            <w:r>
              <w:rPr>
                <w:rFonts w:hint="eastAsia" w:ascii="宋体" w:hAnsi="宋体" w:eastAsia="宋体" w:cs="宋体"/>
                <w:color w:val="000000"/>
                <w:spacing w:val="-4"/>
                <w:sz w:val="24"/>
                <w:szCs w:val="24"/>
                <w:highlight w:val="none"/>
                <w:lang w:val="en-US" w:eastAsia="zh-CN" w:bidi="ar-SA"/>
              </w:rPr>
            </w:r>
            <w:r/>
          </w:p>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管理</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一级</w:t>
            </w:r>
            <w:r>
              <w:rPr>
                <w:rFonts w:hint="eastAsia" w:ascii="宋体" w:hAnsi="宋体" w:eastAsia="宋体" w:cs="宋体"/>
                <w:color w:val="000000"/>
                <w:sz w:val="24"/>
                <w:szCs w:val="24"/>
                <w:highlight w:val="none"/>
                <w:lang w:val="en-US" w:eastAsia="zh-CN" w:bidi="ar-SA"/>
              </w:rPr>
            </w:r>
            <w:r/>
          </w:p>
        </w:tc>
        <w:tc>
          <w:tcPr>
            <w:tcW w:w="2676"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二级</w:t>
            </w:r>
            <w:r>
              <w:rPr>
                <w:rFonts w:hint="eastAsia" w:ascii="宋体" w:hAnsi="宋体" w:eastAsia="宋体" w:cs="宋体"/>
                <w:color w:val="000000"/>
                <w:sz w:val="24"/>
                <w:szCs w:val="24"/>
                <w:highlight w:val="none"/>
                <w:lang w:val="en-US" w:eastAsia="zh-CN" w:bidi="ar-SA"/>
              </w:rPr>
            </w:r>
            <w:r/>
          </w:p>
        </w:tc>
        <w:tc>
          <w:tcPr>
            <w:tcW w:w="2484"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三级</w:t>
            </w:r>
            <w:r>
              <w:rPr>
                <w:rFonts w:hint="eastAsia" w:ascii="宋体" w:hAnsi="宋体" w:eastAsia="宋体" w:cs="宋体"/>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区域范围</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风景名胜区，特定保护区河道</w:t>
            </w:r>
            <w:r>
              <w:rPr>
                <w:rFonts w:hint="eastAsia" w:ascii="宋体" w:hAnsi="宋体" w:eastAsia="宋体" w:cs="宋体"/>
                <w:bCs/>
                <w:color w:val="000000"/>
                <w:sz w:val="24"/>
                <w:szCs w:val="24"/>
                <w:highlight w:val="none"/>
                <w:lang w:val="en-US" w:eastAsia="zh-CN" w:bidi="ar-SA"/>
              </w:rPr>
            </w:r>
            <w:r/>
          </w:p>
        </w:tc>
        <w:tc>
          <w:tcPr>
            <w:tcW w:w="2676" w:type="dxa"/>
            <w:vAlign w:val="center"/>
            <w:textDirection w:val="lrTb"/>
            <w:noWrap w:val="false"/>
          </w:tcPr>
          <w:p>
            <w:pPr>
              <w:pStyle w:val="676"/>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中心城区景观河道；商业及中心集中区域河道；行政机关、外事机构所在地；其他对城市形象有较大影响的河道</w:t>
            </w:r>
            <w:r>
              <w:rPr>
                <w:rFonts w:hint="eastAsia" w:ascii="宋体" w:hAnsi="宋体" w:eastAsia="宋体" w:cs="宋体"/>
                <w:bCs/>
                <w:color w:val="000000"/>
                <w:sz w:val="24"/>
                <w:szCs w:val="24"/>
                <w:highlight w:val="none"/>
              </w:rPr>
            </w:r>
            <w:r/>
          </w:p>
        </w:tc>
        <w:tc>
          <w:tcPr>
            <w:tcW w:w="2484"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除一级、二级范围的河道</w:t>
            </w:r>
            <w:r>
              <w:rPr>
                <w:rFonts w:hint="eastAsia" w:ascii="宋体" w:hAnsi="宋体" w:eastAsia="宋体" w:cs="宋体"/>
                <w:bCs/>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基础要求</w:t>
            </w:r>
            <w:r>
              <w:rPr>
                <w:rFonts w:hint="eastAsia" w:ascii="宋体" w:hAnsi="宋体" w:eastAsia="宋体" w:cs="宋体"/>
                <w:color w:val="000000"/>
                <w:sz w:val="24"/>
                <w:szCs w:val="24"/>
                <w:highlight w:val="none"/>
                <w:lang w:val="en-US" w:eastAsia="zh-CN" w:bidi="ar-SA"/>
              </w:rPr>
            </w:r>
            <w:r/>
          </w:p>
        </w:tc>
        <w:tc>
          <w:tcPr>
            <w:gridSpan w:val="3"/>
            <w:tcW w:w="7819"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水面清洁，无漂浮废弃物及成片浮萍、蓝藻、浮苔等；滩地、坡岸上无暴露垃圾；桥墩、驳岸等不得有杂树杂草、福寿螺等</w:t>
            </w:r>
            <w:r>
              <w:rPr>
                <w:rFonts w:hint="eastAsia" w:ascii="宋体" w:hAnsi="宋体" w:eastAsia="宋体" w:cs="宋体"/>
                <w:bCs/>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作业模式</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人工打捞+无人船保洁</w:t>
            </w:r>
            <w:r>
              <w:rPr>
                <w:rFonts w:hint="eastAsia" w:ascii="宋体" w:hAnsi="宋体" w:eastAsia="宋体" w:cs="宋体"/>
                <w:color w:val="000000"/>
                <w:sz w:val="24"/>
                <w:szCs w:val="24"/>
                <w:highlight w:val="none"/>
                <w:lang w:val="en-US" w:eastAsia="zh-CN" w:bidi="ar-SA"/>
              </w:rPr>
            </w:r>
            <w:r/>
          </w:p>
        </w:tc>
        <w:tc>
          <w:tcPr>
            <w:tcW w:w="2676"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人工打捞+无人船保洁</w:t>
            </w:r>
            <w:r>
              <w:rPr>
                <w:rFonts w:hint="eastAsia" w:ascii="宋体" w:hAnsi="宋体" w:eastAsia="宋体" w:cs="宋体"/>
                <w:color w:val="000000"/>
                <w:sz w:val="24"/>
                <w:szCs w:val="24"/>
                <w:highlight w:val="none"/>
                <w:lang w:val="en-US" w:eastAsia="zh-CN" w:bidi="ar-SA"/>
              </w:rPr>
            </w:r>
            <w:r/>
          </w:p>
        </w:tc>
        <w:tc>
          <w:tcPr>
            <w:tcW w:w="2484"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人工打捞</w:t>
            </w:r>
            <w:r>
              <w:rPr>
                <w:rFonts w:hint="eastAsia" w:ascii="宋体" w:hAnsi="宋体" w:eastAsia="宋体" w:cs="宋体"/>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作业频次</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每20分钟巡回保洁1次</w:t>
            </w:r>
            <w:r>
              <w:rPr>
                <w:rFonts w:hint="eastAsia" w:ascii="宋体" w:hAnsi="宋体" w:eastAsia="宋体" w:cs="宋体"/>
                <w:bCs/>
                <w:color w:val="000000"/>
                <w:sz w:val="24"/>
                <w:szCs w:val="24"/>
                <w:highlight w:val="none"/>
                <w:lang w:val="en-US" w:eastAsia="zh-CN" w:bidi="ar-SA"/>
              </w:rPr>
            </w:r>
            <w:r/>
          </w:p>
        </w:tc>
        <w:tc>
          <w:tcPr>
            <w:tcW w:w="2676"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每40分钟巡回保洁1次</w:t>
            </w:r>
            <w:r>
              <w:rPr>
                <w:rFonts w:hint="eastAsia" w:ascii="宋体" w:hAnsi="宋体" w:eastAsia="宋体" w:cs="宋体"/>
                <w:bCs/>
                <w:color w:val="000000"/>
                <w:sz w:val="24"/>
                <w:szCs w:val="24"/>
                <w:highlight w:val="none"/>
                <w:lang w:val="en-US" w:eastAsia="zh-CN" w:bidi="ar-SA"/>
              </w:rPr>
            </w:r>
            <w:r/>
          </w:p>
        </w:tc>
        <w:tc>
          <w:tcPr>
            <w:tcW w:w="2484"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每50分钟巡回保洁1次</w:t>
            </w:r>
            <w:r>
              <w:rPr>
                <w:rFonts w:hint="eastAsia" w:ascii="宋体" w:hAnsi="宋体" w:eastAsia="宋体" w:cs="宋体"/>
                <w:bCs/>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人员年龄</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男≤55周岁</w:t>
            </w:r>
            <w:r>
              <w:rPr>
                <w:rFonts w:hint="eastAsia" w:ascii="宋体" w:hAnsi="宋体" w:eastAsia="宋体" w:cs="宋体"/>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女≤50周岁</w:t>
            </w:r>
            <w:r>
              <w:rPr>
                <w:rFonts w:hint="eastAsia" w:ascii="宋体" w:hAnsi="宋体" w:eastAsia="宋体" w:cs="宋体"/>
                <w:color w:val="000000"/>
                <w:sz w:val="24"/>
                <w:szCs w:val="24"/>
                <w:highlight w:val="none"/>
                <w:lang w:val="en-US" w:eastAsia="zh-CN" w:bidi="ar-SA"/>
              </w:rPr>
            </w:r>
            <w:r/>
          </w:p>
        </w:tc>
        <w:tc>
          <w:tcPr>
            <w:tcW w:w="2676"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男≤60周岁</w:t>
            </w:r>
            <w:r>
              <w:rPr>
                <w:rFonts w:hint="eastAsia" w:ascii="宋体" w:hAnsi="宋体" w:eastAsia="宋体" w:cs="宋体"/>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女≤55周岁</w:t>
            </w:r>
            <w:r>
              <w:rPr>
                <w:rFonts w:hint="eastAsia" w:ascii="宋体" w:hAnsi="宋体" w:eastAsia="宋体" w:cs="宋体"/>
                <w:color w:val="000000"/>
                <w:sz w:val="24"/>
                <w:szCs w:val="24"/>
                <w:highlight w:val="none"/>
                <w:lang w:val="en-US" w:eastAsia="zh-CN" w:bidi="ar-SA"/>
              </w:rPr>
            </w:r>
            <w:r/>
          </w:p>
        </w:tc>
        <w:tc>
          <w:tcPr>
            <w:tcW w:w="2484"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男≤65周岁</w:t>
            </w:r>
            <w:r>
              <w:rPr>
                <w:rFonts w:hint="eastAsia" w:ascii="宋体" w:hAnsi="宋体" w:eastAsia="宋体" w:cs="宋体"/>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女≤60周岁</w:t>
            </w:r>
            <w:r>
              <w:rPr>
                <w:rFonts w:hint="eastAsia" w:ascii="宋体" w:hAnsi="宋体" w:eastAsia="宋体" w:cs="宋体"/>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保洁时间</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6:00-22:00（夏令时）6:00-21:00（冬令时）</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7:00前完成普扫</w:t>
            </w:r>
            <w:r>
              <w:rPr>
                <w:rFonts w:hint="eastAsia" w:ascii="宋体" w:hAnsi="宋体" w:eastAsia="宋体" w:cs="宋体"/>
                <w:color w:val="000000"/>
                <w:sz w:val="24"/>
                <w:szCs w:val="24"/>
                <w:highlight w:val="none"/>
              </w:rPr>
            </w:r>
            <w:r/>
          </w:p>
        </w:tc>
        <w:tc>
          <w:tcPr>
            <w:tcW w:w="2676"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6:00-19:00（夏令时）</w:t>
            </w:r>
            <w:r>
              <w:rPr>
                <w:rFonts w:hint="eastAsia" w:ascii="宋体" w:hAnsi="宋体" w:eastAsia="宋体" w:cs="宋体"/>
                <w:color w:val="000000"/>
                <w:sz w:val="24"/>
                <w:szCs w:val="24"/>
                <w:highlight w:val="none"/>
              </w:rPr>
            </w:r>
            <w:r/>
          </w:p>
          <w:p>
            <w:pPr>
              <w:pStyle w:val="676"/>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6:00-18:00（冬令时）</w:t>
            </w:r>
            <w:r>
              <w:rPr>
                <w:rFonts w:hint="eastAsia" w:ascii="宋体" w:hAnsi="宋体" w:eastAsia="宋体" w:cs="宋体"/>
                <w:color w:val="000000"/>
                <w:sz w:val="24"/>
                <w:szCs w:val="24"/>
                <w:highlight w:val="none"/>
                <w:lang w:val="en-US" w:eastAsia="zh-CN" w:bidi="ar-SA"/>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7:00前完成普扫</w:t>
            </w:r>
            <w:r>
              <w:rPr>
                <w:rFonts w:hint="eastAsia" w:ascii="宋体" w:hAnsi="宋体" w:eastAsia="宋体" w:cs="宋体"/>
                <w:color w:val="000000"/>
                <w:sz w:val="24"/>
                <w:szCs w:val="24"/>
                <w:highlight w:val="none"/>
              </w:rPr>
            </w:r>
            <w:r/>
          </w:p>
        </w:tc>
        <w:tc>
          <w:tcPr>
            <w:tcW w:w="2484" w:type="dxa"/>
            <w:vAlign w:val="center"/>
            <w:textDirection w:val="lrTb"/>
            <w:noWrap w:val="false"/>
          </w:tcPr>
          <w:p>
            <w:pPr>
              <w:pStyle w:val="676"/>
              <w:jc w:val="left"/>
              <w:spacing w:after="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6:30-18:00（夏令时）</w:t>
            </w:r>
            <w:r>
              <w:rPr>
                <w:rFonts w:hint="eastAsia" w:ascii="宋体" w:hAnsi="宋体" w:eastAsia="宋体" w:cs="宋体"/>
                <w:bCs/>
                <w:color w:val="000000"/>
                <w:sz w:val="24"/>
                <w:szCs w:val="24"/>
                <w:highlight w:val="none"/>
                <w:lang w:val="en-US" w:eastAsia="zh-CN" w:bidi="ar-SA"/>
              </w:rPr>
            </w:r>
            <w:r/>
          </w:p>
          <w:p>
            <w:pPr>
              <w:pStyle w:val="676"/>
              <w:ind w:firstLine="0"/>
              <w:jc w:val="lef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6:30-17:00（冬令时）</w:t>
            </w:r>
            <w:r>
              <w:rPr>
                <w:rFonts w:hint="eastAsia" w:ascii="宋体" w:hAnsi="宋体" w:eastAsia="宋体" w:cs="宋体"/>
                <w:bCs/>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7:30前完成普扫</w:t>
            </w:r>
            <w:r>
              <w:rPr>
                <w:rFonts w:hint="eastAsia" w:ascii="宋体" w:hAnsi="宋体" w:eastAsia="宋体" w:cs="宋体"/>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保洁质量要求</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可视范围内水面漂浮物不超过0.5㎡，发现后20分钟内予以清除；</w:t>
            </w:r>
            <w:r>
              <w:rPr>
                <w:rFonts w:hint="eastAsia" w:ascii="宋体" w:hAnsi="宋体" w:eastAsia="宋体" w:cs="宋体"/>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可视范围内岸坡垃圾及杂草不超过0.2㎡，发现后1小时内予以清除</w:t>
            </w:r>
            <w:r>
              <w:rPr>
                <w:rFonts w:hint="eastAsia" w:ascii="宋体" w:hAnsi="宋体" w:eastAsia="宋体" w:cs="宋体"/>
                <w:color w:val="000000"/>
                <w:sz w:val="24"/>
                <w:szCs w:val="24"/>
                <w:highlight w:val="none"/>
                <w:lang w:val="en-US" w:eastAsia="zh-CN" w:bidi="ar-SA"/>
              </w:rPr>
            </w:r>
            <w:r/>
          </w:p>
        </w:tc>
        <w:tc>
          <w:tcPr>
            <w:tcW w:w="2676"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可视范围内水面漂浮物不超过1.0㎡，发现后40分钟内予以清除；</w:t>
            </w:r>
            <w:r>
              <w:rPr>
                <w:rFonts w:hint="eastAsia" w:ascii="宋体" w:hAnsi="宋体" w:eastAsia="宋体" w:cs="宋体"/>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可视范围内岸坡垃圾及杂草不超过0.5㎡，发现后2小时内予以清除</w:t>
            </w:r>
            <w:r>
              <w:rPr>
                <w:rFonts w:hint="eastAsia" w:ascii="宋体" w:hAnsi="宋体" w:eastAsia="宋体" w:cs="宋体"/>
                <w:color w:val="000000"/>
                <w:sz w:val="24"/>
                <w:szCs w:val="24"/>
                <w:highlight w:val="none"/>
                <w:lang w:val="en-US" w:eastAsia="zh-CN" w:bidi="ar-SA"/>
              </w:rPr>
            </w:r>
            <w:r/>
          </w:p>
        </w:tc>
        <w:tc>
          <w:tcPr>
            <w:tcW w:w="2484"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可视范围内水面漂浮物超过1.0㎡，发现后50分钟内予以清除；</w:t>
            </w:r>
            <w:r>
              <w:rPr>
                <w:rFonts w:hint="eastAsia" w:ascii="宋体" w:hAnsi="宋体" w:eastAsia="宋体" w:cs="宋体"/>
                <w:color w:val="000000"/>
                <w:sz w:val="24"/>
                <w:szCs w:val="24"/>
                <w:highlight w:val="none"/>
                <w:lang w:val="en-US" w:eastAsia="zh-CN" w:bidi="ar-SA"/>
              </w:rPr>
            </w:r>
            <w:r/>
          </w:p>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可视范围内岸坡垃圾及杂草不超过1.0㎡，发现后4小时内予以清除</w:t>
            </w:r>
            <w:r>
              <w:rPr>
                <w:rFonts w:hint="eastAsia" w:ascii="宋体" w:hAnsi="宋体" w:eastAsia="宋体" w:cs="宋体"/>
                <w:color w:val="000000"/>
                <w:sz w:val="24"/>
                <w:szCs w:val="24"/>
                <w:highlight w:val="none"/>
                <w:lang w:val="en-US" w:eastAsia="zh-CN" w:bidi="ar-SA"/>
              </w:rPr>
            </w:r>
            <w:r/>
          </w:p>
        </w:tc>
      </w:tr>
      <w:tr>
        <w:trPr>
          <w:trHeight w:val="420"/>
        </w:trPr>
        <w:tc>
          <w:tcPr>
            <w:tcW w:w="1237" w:type="dxa"/>
            <w:vAlign w:val="center"/>
            <w:textDirection w:val="lrTb"/>
            <w:noWrap w:val="false"/>
          </w:tcPr>
          <w:p>
            <w:pPr>
              <w:pStyle w:val="676"/>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巡检要求</w:t>
            </w:r>
            <w:r>
              <w:rPr>
                <w:rFonts w:hint="eastAsia" w:ascii="宋体" w:hAnsi="宋体" w:eastAsia="宋体" w:cs="宋体"/>
                <w:color w:val="000000"/>
                <w:sz w:val="24"/>
                <w:szCs w:val="24"/>
                <w:highlight w:val="none"/>
                <w:lang w:val="en-US" w:eastAsia="zh-CN" w:bidi="ar-SA"/>
              </w:rPr>
            </w:r>
            <w:r/>
          </w:p>
        </w:tc>
        <w:tc>
          <w:tcPr>
            <w:tcW w:w="2659"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每条河道责任到人，每日巡检不少于1次；每月不定期抽查</w:t>
            </w:r>
            <w:r>
              <w:rPr>
                <w:rFonts w:hint="eastAsia" w:ascii="宋体" w:hAnsi="宋体" w:eastAsia="宋体" w:cs="宋体"/>
                <w:color w:val="000000"/>
                <w:sz w:val="24"/>
                <w:szCs w:val="24"/>
                <w:highlight w:val="none"/>
                <w:lang w:val="en-US" w:eastAsia="zh-CN" w:bidi="ar-SA"/>
              </w:rPr>
            </w:r>
            <w:r/>
          </w:p>
        </w:tc>
        <w:tc>
          <w:tcPr>
            <w:tcW w:w="2676"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每条河道责任到人，每2日巡检不少于1次；每月不定期抽查</w:t>
            </w:r>
            <w:r>
              <w:rPr>
                <w:rFonts w:hint="eastAsia" w:ascii="宋体" w:hAnsi="宋体" w:eastAsia="宋体" w:cs="宋体"/>
                <w:color w:val="000000"/>
                <w:sz w:val="24"/>
                <w:szCs w:val="24"/>
                <w:highlight w:val="none"/>
                <w:lang w:val="en-US" w:eastAsia="zh-CN" w:bidi="ar-SA"/>
              </w:rPr>
            </w:r>
            <w:r/>
          </w:p>
        </w:tc>
        <w:tc>
          <w:tcPr>
            <w:tcW w:w="2484" w:type="dxa"/>
            <w:vAlign w:val="center"/>
            <w:textDirection w:val="lrTb"/>
            <w:noWrap w:val="false"/>
          </w:tcPr>
          <w:p>
            <w:pPr>
              <w:pStyle w:val="676"/>
              <w:jc w:val="left"/>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每条河道责任到人，每3日巡检不少于1次；每月不定期抽查</w:t>
            </w:r>
            <w:r>
              <w:rPr>
                <w:rFonts w:hint="eastAsia" w:ascii="宋体" w:hAnsi="宋体" w:eastAsia="宋体" w:cs="宋体"/>
                <w:color w:val="000000"/>
                <w:sz w:val="24"/>
                <w:szCs w:val="24"/>
                <w:highlight w:val="none"/>
                <w:lang w:val="en-US" w:eastAsia="zh-CN" w:bidi="ar-SA"/>
              </w:rPr>
            </w:r>
            <w:r/>
          </w:p>
        </w:tc>
      </w:tr>
    </w:tbl>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b/>
          <w:bCs/>
          <w:color w:val="000000"/>
          <w:sz w:val="24"/>
          <w:szCs w:val="24"/>
          <w:highlight w:val="none"/>
        </w:rPr>
      </w:pPr>
      <w:r>
        <w:rPr>
          <w:rFonts w:hint="eastAsia"/>
          <w:b/>
          <w:bCs/>
          <w:color w:val="000000"/>
          <w:sz w:val="24"/>
          <w:szCs w:val="24"/>
          <w:highlight w:val="none"/>
        </w:rPr>
      </w:r>
      <w:r/>
    </w:p>
    <w:p>
      <w:pPr>
        <w:pStyle w:val="676"/>
        <w:jc w:val="left"/>
        <w:spacing w:line="360" w:lineRule="auto"/>
        <w:rPr>
          <w:rFonts w:hint="eastAsia" w:eastAsia="宋体"/>
          <w:b/>
          <w:bCs/>
          <w:color w:val="000000"/>
          <w:sz w:val="24"/>
          <w:szCs w:val="24"/>
          <w:highlight w:val="none"/>
          <w:lang w:eastAsia="zh-CN"/>
        </w:rPr>
      </w:pPr>
      <w:r>
        <w:rPr>
          <w:rFonts w:hint="eastAsia"/>
          <w:b/>
          <w:bCs/>
          <w:color w:val="000000"/>
          <w:sz w:val="24"/>
          <w:szCs w:val="24"/>
          <w:highlight w:val="none"/>
        </w:rPr>
        <w:t xml:space="preserve">附件二：考核办法及评分</w:t>
      </w:r>
      <w:r>
        <w:rPr>
          <w:rFonts w:hint="eastAsia"/>
          <w:b/>
          <w:bCs/>
          <w:color w:val="000000"/>
          <w:sz w:val="24"/>
          <w:szCs w:val="24"/>
          <w:highlight w:val="none"/>
          <w:lang w:eastAsia="zh-CN"/>
        </w:rPr>
        <w:t xml:space="preserve">标准</w:t>
      </w:r>
      <w:r>
        <w:rPr>
          <w:rFonts w:hint="eastAsia" w:eastAsia="宋体"/>
          <w:b/>
          <w:bCs/>
          <w:color w:val="000000"/>
          <w:sz w:val="24"/>
          <w:szCs w:val="24"/>
          <w:highlight w:val="none"/>
          <w:lang w:eastAsia="zh-CN"/>
        </w:rPr>
      </w:r>
      <w:r/>
    </w:p>
    <w:p>
      <w:pPr>
        <w:pStyle w:val="676"/>
        <w:ind w:firstLine="544"/>
        <w:jc w:val="center"/>
        <w:spacing w:line="360" w:lineRule="auto"/>
        <w:tabs>
          <w:tab w:val="left" w:pos="0" w:leader="none"/>
        </w:tabs>
        <w:rPr>
          <w:rFonts w:hint="eastAsia" w:ascii="宋体" w:hAnsi="宋体" w:cs="宋体"/>
          <w:color w:val="000000"/>
          <w:spacing w:val="-4"/>
          <w:sz w:val="28"/>
          <w:szCs w:val="28"/>
          <w:highlight w:val="none"/>
        </w:rPr>
      </w:pPr>
      <w:r>
        <w:rPr>
          <w:rFonts w:hint="eastAsia" w:ascii="宋体" w:hAnsi="宋体" w:cs="宋体"/>
          <w:color w:val="000000"/>
          <w:spacing w:val="-4"/>
          <w:sz w:val="28"/>
          <w:szCs w:val="28"/>
          <w:highlight w:val="none"/>
        </w:rPr>
        <w:t xml:space="preserve">2024年姑苏区环境卫生市场化作业管理考核办法</w:t>
      </w:r>
      <w:r>
        <w:rPr>
          <w:rFonts w:hint="eastAsia" w:ascii="宋体" w:hAnsi="宋体" w:cs="宋体"/>
          <w:color w:val="000000"/>
          <w:spacing w:val="-4"/>
          <w:sz w:val="28"/>
          <w:szCs w:val="28"/>
          <w:highlight w:val="none"/>
        </w:rPr>
      </w:r>
      <w:r/>
    </w:p>
    <w:p>
      <w:pPr>
        <w:pStyle w:val="676"/>
        <w:ind w:firstLine="464"/>
        <w:keepLines w:val="0"/>
        <w:keepNext w:val="0"/>
        <w:pageBreakBefore w:val="0"/>
        <w:spacing w:line="360" w:lineRule="auto"/>
        <w:widowControl w:val="off"/>
        <w:tabs>
          <w:tab w:val="left" w:pos="0" w:leader="none"/>
        </w:tabs>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为加强市容环境卫生作业质量监督管理，健全市容环境卫生长效管理机制，确保姑苏区市容环卫管理科学化、精细化、智能化水平不断提升，特制定本考核办法。</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一、考核主体</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成立区环境卫生市场化作业管理考核工作领导小组（以下简称考核工作领导小组），作为监督考核主体。考核工作领导小组由区城管委主任担任组长，区城管委分管副主任为副组长，成员单位由区人大、区政协、区城管委、区住建委、各街道组成。</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考核工作领导小组下设办公室在区城管委环卫处，环卫处处长任办公室主任，具体负责组织开展环卫作业考核工作。</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二、考核对象及内容</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坚持公平、公正、公开原则，结合分级分类管理要求，对承担姑苏区环卫作业任务的各市场化作业公司组织实施日常考核。考核内容包括：</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一）主次干道保洁质量。快慢车道及人行道、公交专用车道、广场、桥梁、步行街、过街天桥、地下通道等区域的保洁；树圈、交通隔离绿化带、沿街绿化花坛的保洁；绿地、口袋公园；主次干道两侧垃圾收集亭（房、桶）、果壳箱的保洁；交通隔离栏的保洁；乱涂乱贴的清除等。</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b/>
          <w:color w:val="000000"/>
          <w:spacing w:val="-4"/>
          <w:sz w:val="24"/>
          <w:szCs w:val="24"/>
          <w:highlight w:val="none"/>
        </w:rPr>
      </w:pPr>
      <w:r>
        <w:rPr>
          <w:rFonts w:hint="eastAsia" w:ascii="宋体" w:hAnsi="宋体" w:eastAsia="宋体" w:cs="宋体"/>
          <w:color w:val="000000"/>
          <w:spacing w:val="-4"/>
          <w:sz w:val="24"/>
          <w:szCs w:val="24"/>
          <w:highlight w:val="none"/>
        </w:rPr>
        <w:t xml:space="preserve">（二）街巷新村保洁质量。街巷、新村、小区、行政村、绿化带、口袋公园等区域的保洁；垃圾收集亭（房、桶）的保洁；乱涂乱贴的清除等。</w:t>
      </w:r>
      <w:r>
        <w:rPr>
          <w:rFonts w:hint="eastAsia" w:ascii="宋体" w:hAnsi="宋体" w:eastAsia="宋体" w:cs="宋体"/>
          <w:b/>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（三）垃圾清运作业质量。生活垃圾分类收运（其他垃圾收运、厨余垃圾收运）；无主建筑装修垃圾规范处置；垃圾收运车辆管理；车辆停车充电场所管理等。</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（四）机械化作业质量。机械化清扫、冲道、高温清洗作业的里程、路线、时速及工况；作业车辆设备的管理等。</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（五）公共卫生间保洁质量。公共卫生间内外的保洁；洁具等设施设备的维护；开放式服务的管理。</w:t>
      </w:r>
      <w:r>
        <w:rPr>
          <w:rFonts w:hint="eastAsia" w:ascii="宋体" w:hAnsi="宋体" w:eastAsia="宋体" w:cs="宋体"/>
          <w:color w:val="000000"/>
          <w:spacing w:val="-4"/>
          <w:sz w:val="24"/>
          <w:szCs w:val="24"/>
          <w:highlight w:val="none"/>
        </w:rPr>
      </w:r>
      <w:r/>
    </w:p>
    <w:p>
      <w:pPr>
        <w:pStyle w:val="1003"/>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lang w:val="en-US"/>
        </w:rPr>
        <w:t xml:space="preserve">六</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lang w:val="en-US"/>
        </w:rPr>
        <w:t xml:space="preserve">河道保洁质量及蓝藻打捞。</w:t>
      </w:r>
      <w:r>
        <w:rPr>
          <w:rFonts w:hint="eastAsia" w:ascii="宋体" w:hAnsi="宋体" w:eastAsia="宋体" w:cs="宋体"/>
          <w:color w:val="000000"/>
          <w:spacing w:val="-4"/>
          <w:sz w:val="24"/>
          <w:szCs w:val="24"/>
          <w:highlight w:val="none"/>
        </w:rPr>
        <w:t xml:space="preserve">水面垃圾等漂浮物打捞，河内水草绿萍、边坡</w:t>
      </w:r>
      <w:r>
        <w:rPr>
          <w:rFonts w:hint="eastAsia" w:ascii="宋体" w:hAnsi="宋体" w:eastAsia="宋体" w:cs="宋体"/>
          <w:color w:val="000000"/>
          <w:spacing w:val="-4"/>
          <w:sz w:val="24"/>
          <w:szCs w:val="24"/>
          <w:highlight w:val="none"/>
          <w:lang w:val="en-US"/>
        </w:rPr>
        <w:t xml:space="preserve">桥洞</w:t>
      </w:r>
      <w:r>
        <w:rPr>
          <w:rFonts w:hint="eastAsia" w:ascii="宋体" w:hAnsi="宋体" w:eastAsia="宋体" w:cs="宋体"/>
          <w:color w:val="000000"/>
          <w:spacing w:val="-4"/>
          <w:sz w:val="24"/>
          <w:szCs w:val="24"/>
          <w:highlight w:val="none"/>
        </w:rPr>
        <w:t xml:space="preserve">垃圾、</w:t>
      </w:r>
      <w:r>
        <w:rPr>
          <w:rFonts w:hint="eastAsia" w:ascii="宋体" w:hAnsi="宋体" w:eastAsia="宋体" w:cs="宋体"/>
          <w:color w:val="000000"/>
          <w:spacing w:val="-4"/>
          <w:sz w:val="24"/>
          <w:szCs w:val="24"/>
          <w:highlight w:val="none"/>
          <w:lang w:val="en-US"/>
        </w:rPr>
        <w:t xml:space="preserve">福寿螺</w:t>
      </w:r>
      <w:r>
        <w:rPr>
          <w:rFonts w:hint="eastAsia" w:ascii="宋体" w:hAnsi="宋体" w:eastAsia="宋体" w:cs="宋体"/>
          <w:color w:val="000000"/>
          <w:spacing w:val="-4"/>
          <w:sz w:val="24"/>
          <w:szCs w:val="24"/>
          <w:highlight w:val="none"/>
        </w:rPr>
        <w:t xml:space="preserve">等清理，驳岸杂树杂草杂物清理（</w:t>
      </w:r>
      <w:r>
        <w:rPr>
          <w:rFonts w:hint="eastAsia" w:ascii="宋体" w:hAnsi="宋体" w:eastAsia="宋体" w:cs="宋体"/>
          <w:color w:val="000000"/>
          <w:spacing w:val="-4"/>
          <w:sz w:val="24"/>
          <w:szCs w:val="24"/>
          <w:highlight w:val="none"/>
          <w:lang w:val="en-US"/>
        </w:rPr>
        <w:t xml:space="preserve">含</w:t>
      </w:r>
      <w:r>
        <w:rPr>
          <w:rFonts w:hint="eastAsia" w:ascii="宋体" w:hAnsi="宋体" w:eastAsia="宋体" w:cs="宋体"/>
          <w:color w:val="000000"/>
          <w:spacing w:val="-4"/>
          <w:sz w:val="24"/>
          <w:szCs w:val="24"/>
          <w:highlight w:val="none"/>
        </w:rPr>
        <w:t xml:space="preserve">落入河内的各类树枝及杂物等）、</w:t>
      </w:r>
      <w:r>
        <w:rPr>
          <w:rFonts w:hint="eastAsia" w:ascii="宋体" w:hAnsi="宋体" w:eastAsia="宋体" w:cs="宋体"/>
          <w:color w:val="000000"/>
          <w:spacing w:val="-4"/>
          <w:sz w:val="24"/>
          <w:szCs w:val="24"/>
          <w:highlight w:val="none"/>
          <w:lang w:val="en-US"/>
        </w:rPr>
        <w:t xml:space="preserve">垃圾清运</w:t>
      </w:r>
      <w:r>
        <w:rPr>
          <w:rFonts w:hint="eastAsia" w:ascii="宋体" w:hAnsi="宋体" w:eastAsia="宋体" w:cs="宋体"/>
          <w:color w:val="000000"/>
          <w:spacing w:val="-4"/>
          <w:sz w:val="24"/>
          <w:szCs w:val="24"/>
          <w:highlight w:val="none"/>
        </w:rPr>
        <w:t xml:space="preserve">；蓝藻</w:t>
      </w:r>
      <w:r>
        <w:rPr>
          <w:rFonts w:hint="eastAsia" w:ascii="宋体" w:hAnsi="宋体" w:eastAsia="宋体" w:cs="宋体"/>
          <w:color w:val="000000"/>
          <w:spacing w:val="-4"/>
          <w:sz w:val="24"/>
          <w:szCs w:val="24"/>
          <w:highlight w:val="none"/>
          <w:lang w:val="en-US"/>
        </w:rPr>
        <w:t xml:space="preserve">打捞清理、处置等</w:t>
      </w:r>
      <w:r>
        <w:rPr>
          <w:rFonts w:hint="eastAsia" w:ascii="宋体" w:hAnsi="宋体" w:eastAsia="宋体" w:cs="宋体"/>
          <w:color w:val="000000"/>
          <w:spacing w:val="-4"/>
          <w:sz w:val="24"/>
          <w:szCs w:val="24"/>
          <w:highlight w:val="none"/>
        </w:rPr>
        <w:t xml:space="preserve">工作。</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（七）综合管理事项。包括人员管理、工单处置、整治整改、安全生产、考核巡查、数据报送、台账资料等综合管理事项。</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三、考核标准</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制定《2024年姑苏区环境卫生市场化作业管理质量考核评分标准（考核扣分项）》并予以执行。</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四、考核方式及评分办法</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由考核工作领导小组办公室（区城管委环卫处）组织实施具体考核。主要由月度考核、综合奖惩项考核构成：月度考核以每个标段为独立的考核单元，每月采取综合考评形成考核成绩并挂钩作业经费支付，综合成绩由各单项考核成绩按权重计算得出；综合奖惩项根据考核结果挂钩作业经费累计扣款。具体如下：</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（一）月度考核</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月度考核成绩（保洁清运作业/公共卫生间保洁作业）=街道考核得分40%+区级考核得分30%</w:t>
      </w:r>
      <w:r>
        <w:rPr>
          <w:rFonts w:hint="eastAsia" w:ascii="宋体" w:hAnsi="宋体" w:eastAsia="宋体" w:cs="宋体"/>
          <w:color w:val="000000"/>
          <w:spacing w:val="-4"/>
          <w:sz w:val="24"/>
          <w:szCs w:val="24"/>
          <w:highlight w:val="none"/>
        </w:rPr>
        <w:t xml:space="preserve">+</w:t>
      </w:r>
      <w:r>
        <w:rPr>
          <w:rFonts w:hint="eastAsia" w:ascii="宋体" w:hAnsi="宋体" w:eastAsia="宋体" w:cs="宋体"/>
          <w:b/>
          <w:bCs/>
          <w:color w:val="000000"/>
          <w:spacing w:val="-4"/>
          <w:sz w:val="24"/>
          <w:szCs w:val="24"/>
          <w:highlight w:val="none"/>
        </w:rPr>
        <w:t xml:space="preserve">市级业务考核成绩引用得分×15%</w:t>
      </w:r>
      <w:r>
        <w:rPr>
          <w:rFonts w:hint="eastAsia" w:ascii="宋体" w:hAnsi="宋体" w:eastAsia="宋体" w:cs="宋体"/>
          <w:color w:val="000000"/>
          <w:spacing w:val="-4"/>
          <w:sz w:val="24"/>
          <w:szCs w:val="24"/>
          <w:highlight w:val="none"/>
        </w:rPr>
        <w:t xml:space="preserve">+</w:t>
      </w:r>
      <w:r>
        <w:rPr>
          <w:rFonts w:hint="eastAsia" w:ascii="宋体" w:hAnsi="宋体" w:eastAsia="宋体" w:cs="宋体"/>
          <w:b/>
          <w:bCs/>
          <w:color w:val="000000"/>
          <w:spacing w:val="-4"/>
          <w:sz w:val="24"/>
          <w:szCs w:val="24"/>
          <w:highlight w:val="none"/>
        </w:rPr>
        <w:t xml:space="preserve">机械化作业考核得分×10%+第三方考核得分5%。</w:t>
      </w:r>
      <w:r>
        <w:rPr>
          <w:rFonts w:hint="eastAsia" w:ascii="宋体" w:hAnsi="宋体" w:eastAsia="宋体" w:cs="宋体"/>
          <w:b/>
          <w:bCs/>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月度考核成绩（河道保洁、蓝藻打捞作业）=街道考核得分40%+区级考核得分30%</w:t>
      </w:r>
      <w:r>
        <w:rPr>
          <w:rFonts w:hint="eastAsia" w:ascii="宋体" w:hAnsi="宋体" w:eastAsia="宋体" w:cs="宋体"/>
          <w:color w:val="000000"/>
          <w:spacing w:val="-4"/>
          <w:sz w:val="24"/>
          <w:szCs w:val="24"/>
          <w:highlight w:val="none"/>
        </w:rPr>
        <w:t xml:space="preserve">+</w:t>
      </w:r>
      <w:r>
        <w:rPr>
          <w:rFonts w:hint="eastAsia" w:ascii="宋体" w:hAnsi="宋体" w:eastAsia="宋体" w:cs="宋体"/>
          <w:b/>
          <w:bCs/>
          <w:color w:val="000000"/>
          <w:spacing w:val="-4"/>
          <w:sz w:val="24"/>
          <w:szCs w:val="24"/>
          <w:highlight w:val="none"/>
        </w:rPr>
        <w:t xml:space="preserve">水务部门考核成绩引用得分×15%</w:t>
      </w:r>
      <w:r>
        <w:rPr>
          <w:rFonts w:hint="eastAsia" w:ascii="宋体" w:hAnsi="宋体" w:eastAsia="宋体" w:cs="宋体"/>
          <w:color w:val="000000"/>
          <w:spacing w:val="-4"/>
          <w:sz w:val="24"/>
          <w:szCs w:val="24"/>
          <w:highlight w:val="none"/>
        </w:rPr>
        <w:t xml:space="preserve">+</w:t>
      </w:r>
      <w:r>
        <w:rPr>
          <w:rFonts w:hint="eastAsia" w:ascii="宋体" w:hAnsi="宋体" w:eastAsia="宋体" w:cs="宋体"/>
          <w:b/>
          <w:bCs/>
          <w:color w:val="000000"/>
          <w:spacing w:val="-4"/>
          <w:sz w:val="24"/>
          <w:szCs w:val="24"/>
          <w:highlight w:val="none"/>
        </w:rPr>
        <w:t xml:space="preserve">机械化作业考核得分×10%+第三方考核得分5%。</w:t>
      </w:r>
      <w:r>
        <w:rPr>
          <w:rFonts w:hint="eastAsia" w:ascii="宋体" w:hAnsi="宋体" w:eastAsia="宋体" w:cs="宋体"/>
          <w:b/>
          <w:bCs/>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被检标段如有缺项，该单元不计分。</w:t>
      </w:r>
      <w:r>
        <w:rPr>
          <w:rFonts w:hint="eastAsia" w:ascii="宋体" w:hAnsi="宋体" w:eastAsia="宋体" w:cs="宋体"/>
          <w:b/>
          <w:bCs/>
          <w:color w:val="000000"/>
          <w:spacing w:val="-4"/>
          <w:sz w:val="24"/>
          <w:szCs w:val="24"/>
          <w:highlight w:val="none"/>
        </w:rPr>
        <w:t xml:space="preserve">各考核单元，考核满分的需提供书面说明。</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1．街道考核得分（40分）</w:t>
      </w:r>
      <w:r>
        <w:rPr>
          <w:rFonts w:hint="eastAsia" w:ascii="宋体" w:hAnsi="宋体" w:eastAsia="宋体" w:cs="宋体"/>
          <w:b/>
          <w:bCs/>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街道考核得分（40分）=街道现场考核得分（20分）+街道重点督查考核（20分）。考核采用计算平均值的方法确定标段考核分数，每月由街道汇总报送区城管委环卫处。该项工作纳入区城管委对各街道的城市管理工作考核。</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街道现场考核：</w:t>
      </w:r>
      <w:r>
        <w:rPr>
          <w:rFonts w:hint="eastAsia" w:ascii="宋体" w:hAnsi="宋体" w:eastAsia="宋体" w:cs="宋体"/>
          <w:color w:val="000000"/>
          <w:spacing w:val="-4"/>
          <w:sz w:val="24"/>
          <w:szCs w:val="24"/>
          <w:highlight w:val="none"/>
        </w:rPr>
        <w:t xml:space="preserve">街道采用指定的考核软件，每月对各标段组织现场考核，每月样本底册考核全覆盖。</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街道重点督查考核：</w:t>
      </w:r>
      <w:r>
        <w:rPr>
          <w:rFonts w:hint="eastAsia" w:ascii="宋体" w:hAnsi="宋体" w:eastAsia="宋体" w:cs="宋体"/>
          <w:color w:val="000000"/>
          <w:spacing w:val="-4"/>
          <w:sz w:val="24"/>
          <w:szCs w:val="24"/>
          <w:highlight w:val="none"/>
        </w:rPr>
        <w:t xml:space="preserve">各街道组织现场抽检督查考核，抽检各底册样本（主次干道、街巷新村、河道、公共卫生间等）均不少于10处。</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2．区级考核得分（30分）</w:t>
      </w:r>
      <w:r>
        <w:rPr>
          <w:rFonts w:hint="eastAsia" w:ascii="宋体" w:hAnsi="宋体" w:eastAsia="宋体" w:cs="宋体"/>
          <w:b/>
          <w:bCs/>
          <w:color w:val="000000"/>
          <w:spacing w:val="-4"/>
          <w:sz w:val="24"/>
          <w:szCs w:val="24"/>
          <w:highlight w:val="none"/>
        </w:rPr>
      </w:r>
      <w:r/>
    </w:p>
    <w:p>
      <w:pPr>
        <w:pStyle w:val="1003"/>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区环卫所现场考核，采用计算平均值的方法确定考核分数。</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3．市级业务/水务部门考核成绩引用得分（15分）</w:t>
      </w:r>
      <w:r>
        <w:rPr>
          <w:rFonts w:hint="eastAsia" w:ascii="宋体" w:hAnsi="宋体" w:eastAsia="宋体" w:cs="宋体"/>
          <w:b/>
          <w:bCs/>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保洁清运作业、公共卫生间保洁作业考核对市城管局（市环境卫生管理处）提供的月度考核成绩进行引用。</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河道保洁作业考核对区住建局（水务中心）提供的月度考核成绩进行引用。</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4．机械化作业考核得分（10分）</w:t>
      </w:r>
      <w:r>
        <w:rPr>
          <w:rFonts w:hint="eastAsia" w:ascii="宋体" w:hAnsi="宋体" w:eastAsia="宋体" w:cs="宋体"/>
          <w:b/>
          <w:bCs/>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采用指定的考核软件，根据《姑苏区环境卫生机械化作业考核办法》，按照作业完成率和现场检查情况，对各标段机械化作业进行考核。月度考核扣除无效天数（如重点保障调度、雨雪天等特殊情况）。</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5．第三方考核得分（5分）</w:t>
      </w:r>
      <w:r>
        <w:rPr>
          <w:rFonts w:hint="eastAsia" w:ascii="宋体" w:hAnsi="宋体" w:eastAsia="宋体" w:cs="宋体"/>
          <w:b/>
          <w:bCs/>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委托社会专业机构组织实施。按月对考核点位开展1次抽样（抽检样本底册不低于25%）检查。被委托机构根据考核标准按月度提交考核成绩。</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（二）综合奖惩项</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从区级联合考核、人员管理、信息化监管、工单投诉处办、整治整改、安全生产、垃圾分类质效、台账资料数据报送等方面设置综合奖惩项，考核内容涵盖面更全面合理，形成有奖有罚的考核机制。</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bCs/>
          <w:color w:val="000000"/>
          <w:spacing w:val="-4"/>
          <w:sz w:val="24"/>
          <w:szCs w:val="24"/>
          <w:highlight w:val="none"/>
        </w:rPr>
        <w:t xml:space="preserve">1．</w:t>
      </w:r>
      <w:r>
        <w:rPr>
          <w:rFonts w:hint="eastAsia" w:ascii="宋体" w:hAnsi="宋体" w:eastAsia="宋体" w:cs="宋体"/>
          <w:b/>
          <w:color w:val="000000"/>
          <w:spacing w:val="-4"/>
          <w:sz w:val="24"/>
          <w:szCs w:val="24"/>
          <w:highlight w:val="none"/>
        </w:rPr>
        <w:t xml:space="preserve">区级联合考核</w:t>
      </w:r>
      <w:r>
        <w:rPr>
          <w:rFonts w:hint="eastAsia" w:ascii="宋体" w:hAnsi="宋体" w:eastAsia="宋体" w:cs="宋体"/>
          <w:color w:val="000000"/>
          <w:spacing w:val="-4"/>
          <w:sz w:val="24"/>
          <w:szCs w:val="24"/>
          <w:highlight w:val="none"/>
        </w:rPr>
        <w:t xml:space="preserve">由区考核工作领导小组办公室（区城管委环卫处）组织实施，联合各街道、区环卫所等部门共同参与，每月开展不少于2次。考核以随机抽查形式进行。现场考核按考核标准打分，分优、良、及格三档评定（保洁清运作业、河道保洁作业得分≧95分的为优，92分≦得分&lt;95分的为良，得分&lt;92分的为及格；公共卫生间保洁作业得分≧97分的为优，95分≦得分&lt;97分的为良，得分&lt;95分的为及格）后，在月度综合分数中直接扣除。优档不扣分，良档扣0.5分，及格档扣1分。考核中发现的环卫作业质量问题按综合奖惩项标准加扣作业经费。</w:t>
      </w:r>
      <w:r>
        <w:rPr>
          <w:rFonts w:hint="eastAsia" w:ascii="宋体" w:hAnsi="宋体" w:eastAsia="宋体" w:cs="宋体"/>
          <w:color w:val="000000"/>
          <w:spacing w:val="-4"/>
          <w:sz w:val="24"/>
          <w:szCs w:val="24"/>
          <w:highlight w:val="none"/>
        </w:rPr>
      </w:r>
      <w:r/>
    </w:p>
    <w:p>
      <w:pPr>
        <w:pStyle w:val="1003"/>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lang w:val="en-US"/>
        </w:rPr>
        <w:t xml:space="preserve">2．人员管理、信息化监管、工单投诉处办、整治整改、安全生产、垃圾分类质效、台账资料数据报送等按照</w:t>
      </w:r>
      <w:r>
        <w:rPr>
          <w:rFonts w:hint="eastAsia" w:ascii="宋体" w:hAnsi="宋体" w:eastAsia="宋体" w:cs="宋体"/>
          <w:color w:val="000000"/>
          <w:spacing w:val="-4"/>
          <w:sz w:val="24"/>
          <w:szCs w:val="24"/>
          <w:highlight w:val="none"/>
        </w:rPr>
        <w:t xml:space="preserve">《202</w:t>
      </w:r>
      <w:r>
        <w:rPr>
          <w:rFonts w:hint="eastAsia" w:ascii="宋体" w:hAnsi="宋体" w:eastAsia="宋体" w:cs="宋体"/>
          <w:color w:val="000000"/>
          <w:spacing w:val="-4"/>
          <w:sz w:val="24"/>
          <w:szCs w:val="24"/>
          <w:highlight w:val="none"/>
          <w:lang w:val="en-US"/>
        </w:rPr>
        <w:t xml:space="preserve">4</w:t>
      </w:r>
      <w:r>
        <w:rPr>
          <w:rFonts w:hint="eastAsia" w:ascii="宋体" w:hAnsi="宋体" w:eastAsia="宋体" w:cs="宋体"/>
          <w:color w:val="000000"/>
          <w:spacing w:val="-4"/>
          <w:sz w:val="24"/>
          <w:szCs w:val="24"/>
          <w:highlight w:val="none"/>
        </w:rPr>
        <w:t xml:space="preserve">年姑苏区环境卫生市场化作业管理质量考核标准（</w:t>
      </w:r>
      <w:r>
        <w:rPr>
          <w:rFonts w:hint="eastAsia" w:ascii="宋体" w:hAnsi="宋体" w:eastAsia="宋体" w:cs="宋体"/>
          <w:color w:val="000000"/>
          <w:spacing w:val="-4"/>
          <w:sz w:val="24"/>
          <w:szCs w:val="24"/>
          <w:highlight w:val="none"/>
          <w:lang w:val="en-US"/>
        </w:rPr>
        <w:t xml:space="preserve">综合奖惩项</w:t>
      </w:r>
      <w:r>
        <w:rPr>
          <w:rFonts w:hint="eastAsia" w:ascii="宋体" w:hAnsi="宋体" w:eastAsia="宋体" w:cs="宋体"/>
          <w:color w:val="000000"/>
          <w:spacing w:val="-4"/>
          <w:sz w:val="24"/>
          <w:szCs w:val="24"/>
          <w:highlight w:val="none"/>
        </w:rPr>
        <w:t xml:space="preserve">）》进行考核，考核中发现的问题按照综合奖惩项标准在作业经费中扣除。</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五、管理措施</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对各类环境卫生作业质量的考核采用以下措施实施管理：</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（一）结果通报</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1．区城管委（区环卫所）每月召开市场化作业公司考核点评会议，通报考核成绩。</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2．区环卫所每天通报环卫作业质量，及时反映环卫作业动态情况，并及时跟踪督查整改。</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（二）结果运用</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1．问题整改。</w:t>
      </w:r>
      <w:r>
        <w:rPr>
          <w:rFonts w:hint="eastAsia" w:ascii="宋体" w:hAnsi="宋体" w:eastAsia="宋体" w:cs="宋体"/>
          <w:color w:val="000000"/>
          <w:spacing w:val="-4"/>
          <w:sz w:val="24"/>
          <w:szCs w:val="24"/>
          <w:highlight w:val="none"/>
        </w:rPr>
        <w:t xml:space="preserve">作业公司合同履约期内发现的重大问题（包括：机扫工作定额未完成、保洁质量不到位、环卫从业人员管理考核不达标、不签订劳动合同、补贴慰问等人数报送不符，发放不到位以及媒体曝光、重大责任事故等涉及环卫作业且产生恶劣影响的事件）由区城管委环卫处或属地街道对作业公司进行约谈，约谈事项确认作业公司存在有责的由区城管委责令其整改。</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2．淘汰机制：</w:t>
      </w:r>
      <w:r>
        <w:rPr>
          <w:rFonts w:hint="eastAsia" w:ascii="宋体" w:hAnsi="宋体" w:eastAsia="宋体" w:cs="宋体"/>
          <w:b/>
          <w:bCs/>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（1）市场化作业公司累计3次受到责令整改且仍存在问题的（保洁、劳动权益保障、安全等问题），经考核工作领导小组讨论通过，有权予以清退。</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（2）姑苏区市级考核排名与市场化公司区级考核排名挂钩，姑苏区在市级排名后两位，同时标段作业公司连续两次在区级考核排名末位的，经考核工作领导小组讨论通过，有权予以清退。</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市场化作业公司因违反法律法规受到刑事处罚，或行政处罚进入一般程序（被责令停产停业、暂扣或者吊销许可证或者执照，或者对经营活动中的违法行为处以5000元以上数额罚款的）两次及以上的，经考核工作领导小组讨论通过，有权予以清退。</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（4）作业单位发生安全生产事故（2人及以上死亡，或2人及以上重伤，或者造成500万元及以上直接经济损失）或特大交通事故，负主要责任，造成恶劣影响的，经考核工作领导小组讨论通过，有权予以清退。</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市场化作业公司被解除作业合同后，剩余合同期限内的合同履行义务，委托国有环卫作业企业履行或另行招标；市场化作业公司违反管理办法及发生重大安全事故未及时上报，企业信用变更采取一票否决制并报市城市管理局备案。</w:t>
      </w:r>
      <w:r>
        <w:rPr>
          <w:rFonts w:hint="eastAsia" w:ascii="宋体" w:hAnsi="宋体" w:eastAsia="宋体" w:cs="宋体"/>
          <w:color w:val="000000"/>
          <w:spacing w:val="-4"/>
          <w:sz w:val="24"/>
          <w:szCs w:val="24"/>
          <w:highlight w:val="none"/>
        </w:rPr>
      </w:r>
      <w:r/>
    </w:p>
    <w:p>
      <w:pPr>
        <w:pStyle w:val="676"/>
        <w:ind w:firstLine="466"/>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3．经费拨付。</w:t>
      </w:r>
      <w:r>
        <w:rPr>
          <w:rFonts w:hint="eastAsia" w:ascii="宋体" w:hAnsi="宋体" w:eastAsia="宋体" w:cs="宋体"/>
          <w:color w:val="000000"/>
          <w:spacing w:val="-4"/>
          <w:sz w:val="24"/>
          <w:szCs w:val="24"/>
          <w:highlight w:val="none"/>
        </w:rPr>
        <w:t xml:space="preserve">作业经费与环卫作业质量考核成绩及项目组织管理挂钩，由区环卫所按考核结果拨付，具体标准如下：</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（1）主次干道、街巷新村（清运）、河道保洁单元月度考核成绩低于95分的，公共卫生间单元月度考核成绩低于97分的，成绩每降低1分，扣减该单元的月度作业经费1%。</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（2）综合奖惩项考核扣款，在当月作业经费中扣除。</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（三）信用管理</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按照《苏州市环卫</w:t>
      </w:r>
      <w:r>
        <w:rPr>
          <w:rFonts w:hint="eastAsia" w:ascii="宋体" w:hAnsi="宋体" w:eastAsia="宋体" w:cs="宋体"/>
          <w:color w:val="000000"/>
          <w:spacing w:val="-4"/>
          <w:sz w:val="24"/>
          <w:szCs w:val="24"/>
          <w:highlight w:val="none"/>
          <w:lang w:eastAsia="zh-CN"/>
        </w:rPr>
        <w:t xml:space="preserve">服务</w:t>
      </w:r>
      <w:r>
        <w:rPr>
          <w:rFonts w:hint="eastAsia" w:ascii="宋体" w:hAnsi="宋体" w:eastAsia="宋体" w:cs="宋体"/>
          <w:color w:val="000000"/>
          <w:spacing w:val="-4"/>
          <w:sz w:val="24"/>
          <w:szCs w:val="24"/>
          <w:highlight w:val="none"/>
        </w:rPr>
        <w:t xml:space="preserve">企业信用管理办法》的具体要求，把市场化作业公司的基本信用信息、日常考评信息、良好行为信息、不良行为信息、承诺履约情况等方面的综合表现纳入作业企业信用管理体系，并作为环卫作业市场化招投标的重要依据。</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六、其他事项</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区城管委根据实施情况对本考核办法及时做出修改。</w:t>
      </w:r>
      <w:r>
        <w:rPr>
          <w:rFonts w:hint="eastAsia" w:ascii="宋体" w:hAnsi="宋体" w:eastAsia="宋体" w:cs="宋体"/>
          <w:color w:val="000000"/>
          <w:spacing w:val="-4"/>
          <w:sz w:val="24"/>
          <w:szCs w:val="24"/>
          <w:highlight w:val="none"/>
        </w:rPr>
      </w:r>
      <w:r/>
    </w:p>
    <w:p>
      <w:pPr>
        <w:pStyle w:val="676"/>
        <w:ind w:firstLine="464"/>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p>
      <w:pPr>
        <w:pStyle w:val="676"/>
        <w:keepLines w:val="0"/>
        <w:keepNext w:val="0"/>
        <w:pageBreakBefore w:val="0"/>
        <w:spacing w:line="360" w:lineRule="auto"/>
        <w:widowControl w:val="off"/>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附件：1．2024年姑苏区环境卫生市场化作业管理质量考核评分标准（考核扣分项）</w:t>
      </w:r>
      <w:r>
        <w:rPr>
          <w:rFonts w:hint="eastAsia" w:ascii="宋体" w:hAnsi="宋体" w:eastAsia="宋体" w:cs="宋体"/>
          <w:color w:val="000000"/>
          <w:spacing w:val="-4"/>
          <w:sz w:val="24"/>
          <w:szCs w:val="24"/>
          <w:highlight w:val="none"/>
        </w:rPr>
      </w:r>
      <w:r/>
    </w:p>
    <w:p>
      <w:pPr>
        <w:pStyle w:val="676"/>
        <w:ind w:firstLine="696"/>
        <w:keepLines w:val="0"/>
        <w:keepNext w:val="0"/>
        <w:pageBreakBefore w:val="0"/>
        <w:spacing w:line="360" w:lineRule="auto"/>
        <w:widowControl w:val="off"/>
        <w:rPr>
          <w:rFonts w:hint="eastAsia" w:ascii="宋体" w:hAnsi="宋体" w:cs="宋体"/>
          <w:color w:val="000000"/>
          <w:spacing w:val="-4"/>
          <w:sz w:val="28"/>
          <w:szCs w:val="28"/>
          <w:highlight w:val="none"/>
          <w:lang w:val="en-US"/>
        </w:rPr>
      </w:pPr>
      <w:r>
        <w:rPr>
          <w:rFonts w:hint="eastAsia" w:ascii="宋体" w:hAnsi="宋体" w:eastAsia="宋体" w:cs="宋体"/>
          <w:color w:val="000000"/>
          <w:spacing w:val="-4"/>
          <w:sz w:val="24"/>
          <w:szCs w:val="24"/>
          <w:highlight w:val="none"/>
        </w:rPr>
        <w:t xml:space="preserve">2．2024年姑苏区环境卫生市场化作业管理质量考核评分标准（综合奖惩项）</w:t>
      </w:r>
      <w:r>
        <w:rPr>
          <w:rFonts w:hint="eastAsia" w:ascii="宋体" w:hAnsi="宋体" w:cs="宋体"/>
          <w:color w:val="000000"/>
          <w:spacing w:val="-4"/>
          <w:sz w:val="24"/>
          <w:szCs w:val="24"/>
          <w:highlight w:val="none"/>
        </w:rPr>
        <w:br w:type="page" w:clear="all"/>
      </w:r>
      <w:r>
        <w:rPr>
          <w:rFonts w:hint="eastAsia" w:ascii="宋体" w:hAnsi="宋体" w:cs="宋体"/>
          <w:color w:val="000000"/>
          <w:spacing w:val="-4"/>
          <w:sz w:val="28"/>
          <w:szCs w:val="28"/>
          <w:highlight w:val="none"/>
          <w:lang w:val="en-US"/>
        </w:rPr>
        <w:t xml:space="preserve">附件1：</w:t>
      </w:r>
      <w:r>
        <w:rPr>
          <w:rFonts w:hint="eastAsia" w:ascii="宋体" w:hAnsi="宋体" w:cs="宋体"/>
          <w:color w:val="000000"/>
          <w:spacing w:val="-4"/>
          <w:sz w:val="28"/>
          <w:szCs w:val="28"/>
          <w:highlight w:val="none"/>
          <w:lang w:val="en-US"/>
        </w:rPr>
      </w:r>
      <w:r/>
    </w:p>
    <w:p>
      <w:pPr>
        <w:pStyle w:val="676"/>
        <w:jc w:val="center"/>
        <w:spacing w:line="560" w:lineRule="exact"/>
        <w:rPr>
          <w:rFonts w:ascii="宋体" w:hAnsi="宋体" w:cs="宋体"/>
          <w:color w:val="000000"/>
          <w:spacing w:val="-4"/>
          <w:sz w:val="28"/>
          <w:szCs w:val="28"/>
          <w:highlight w:val="none"/>
        </w:rPr>
        <w:outlineLvl w:val="1"/>
      </w:pPr>
      <w:r>
        <w:rPr>
          <w:rFonts w:hint="eastAsia" w:ascii="宋体" w:hAnsi="宋体" w:cs="宋体"/>
          <w:color w:val="000000"/>
          <w:spacing w:val="-4"/>
          <w:sz w:val="28"/>
          <w:szCs w:val="28"/>
          <w:highlight w:val="none"/>
        </w:rPr>
        <w:t xml:space="preserve">2024年姑苏区环境卫生市场化作业管理质量考核评分标准（考核扣分项）</w:t>
      </w:r>
      <w:r>
        <w:rPr>
          <w:rFonts w:ascii="宋体" w:hAnsi="宋体" w:cs="宋体"/>
          <w:color w:val="000000"/>
          <w:spacing w:val="-4"/>
          <w:sz w:val="28"/>
          <w:szCs w:val="28"/>
          <w:highlight w:val="none"/>
        </w:rPr>
      </w:r>
      <w:r/>
    </w:p>
    <w:tbl>
      <w:tblPr>
        <w:tblW w:w="5295" w:type="pct"/>
        <w:jc w:val="center"/>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24"/>
        <w:gridCol w:w="864"/>
        <w:gridCol w:w="5773"/>
        <w:gridCol w:w="1588"/>
      </w:tblGrid>
      <w:tr>
        <w:trPr>
          <w:trHeight w:val="567"/>
          <w:tblHeader/>
        </w:trPr>
        <w:tc>
          <w:tcPr>
            <w:tcW w:w="624"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序号</w:t>
            </w:r>
            <w:r>
              <w:rPr>
                <w:rFonts w:hint="eastAsia" w:ascii="宋体" w:hAnsi="宋体" w:eastAsia="宋体" w:cs="宋体"/>
                <w:bCs/>
                <w:color w:val="000000"/>
                <w:spacing w:val="-4"/>
                <w:sz w:val="24"/>
                <w:szCs w:val="24"/>
                <w:highlight w:val="none"/>
              </w:rPr>
            </w:r>
            <w:r/>
          </w:p>
        </w:tc>
        <w:tc>
          <w:tcPr>
            <w:tcW w:w="864"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类别</w:t>
            </w:r>
            <w:r>
              <w:rPr>
                <w:rFonts w:hint="eastAsia" w:ascii="宋体" w:hAnsi="宋体" w:eastAsia="宋体" w:cs="宋体"/>
                <w:bCs/>
                <w:color w:val="000000"/>
                <w:spacing w:val="-4"/>
                <w:sz w:val="24"/>
                <w:szCs w:val="24"/>
                <w:highlight w:val="none"/>
              </w:rPr>
            </w:r>
            <w:r/>
          </w:p>
        </w:tc>
        <w:tc>
          <w:tcPr>
            <w:tcW w:w="5773"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考核内容</w:t>
            </w:r>
            <w:r>
              <w:rPr>
                <w:rFonts w:hint="eastAsia" w:ascii="宋体" w:hAnsi="宋体" w:eastAsia="宋体" w:cs="宋体"/>
                <w:bCs/>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扣分标准</w:t>
            </w:r>
            <w:r>
              <w:rPr>
                <w:rFonts w:hint="eastAsia" w:ascii="宋体" w:hAnsi="宋体" w:eastAsia="宋体" w:cs="宋体"/>
                <w:bCs/>
                <w:color w:val="000000"/>
                <w:spacing w:val="-4"/>
                <w:sz w:val="24"/>
                <w:szCs w:val="24"/>
                <w:highlight w:val="none"/>
              </w:rPr>
            </w:r>
            <w:r/>
          </w:p>
        </w:tc>
      </w:tr>
      <w:tr>
        <w:trPr>
          <w:trHeight w:val="567"/>
        </w:trPr>
        <w:tc>
          <w:tcPr>
            <w:gridSpan w:val="4"/>
            <w:shd w:val="clear" w:color="000000" w:fill="d9d9d9"/>
            <w:tcW w:w="8849"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保洁清运作业</w:t>
            </w:r>
            <w:r>
              <w:rPr>
                <w:rFonts w:hint="eastAsia" w:ascii="宋体" w:hAnsi="宋体" w:eastAsia="宋体" w:cs="宋体"/>
                <w:bCs/>
                <w:color w:val="000000"/>
                <w:spacing w:val="-4"/>
                <w:sz w:val="24"/>
                <w:szCs w:val="24"/>
                <w:highlight w:val="none"/>
              </w:rPr>
            </w:r>
            <w:r/>
          </w:p>
        </w:tc>
      </w:tr>
      <w:tr>
        <w:trPr>
          <w:trHeight w:val="68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b/>
                <w:bCs/>
                <w:color w:val="000000"/>
                <w:sz w:val="24"/>
                <w:szCs w:val="24"/>
                <w:highlight w:val="none"/>
                <w:lang w:bidi="ar"/>
              </w:rPr>
              <w:t xml:space="preserve">路面保洁</w:t>
            </w:r>
            <w:r>
              <w:rPr>
                <w:rFonts w:hint="eastAsia" w:ascii="宋体" w:hAnsi="宋体" w:eastAsia="宋体" w:cs="宋体"/>
                <w:color w:val="000000"/>
                <w:sz w:val="24"/>
                <w:szCs w:val="24"/>
                <w:highlight w:val="none"/>
                <w:lang w:bidi="ar"/>
              </w:rPr>
              <w:t xml:space="preserve">（含主次干道、街巷新村、小区、绿地游园等）</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点状垃圾（油污、污迹、杂草、积泥、积沙、积水、积灰、烟头、果皮纸屑、暴露垃圾、动物粪便、窨井腰眼不畅通等）</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袋装垃圾（成包或成袋垃圾）</w:t>
            </w:r>
            <w:r>
              <w:rPr>
                <w:rFonts w:hint="eastAsia" w:ascii="宋体" w:hAnsi="宋体" w:eastAsia="宋体" w:cs="宋体"/>
                <w:color w:val="000000"/>
                <w:sz w:val="24"/>
                <w:szCs w:val="24"/>
                <w:highlight w:val="none"/>
                <w:lang w:bidi="ar"/>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2分/处</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面状垃圾（三个及以上点状垃圾组成的）</w:t>
            </w:r>
            <w:r>
              <w:rPr>
                <w:rFonts w:hint="eastAsia" w:ascii="宋体" w:hAnsi="宋体" w:eastAsia="宋体" w:cs="宋体"/>
                <w:color w:val="000000"/>
                <w:sz w:val="24"/>
                <w:szCs w:val="24"/>
                <w:highlight w:val="none"/>
                <w:lang w:bidi="ar"/>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小于1㎡，2分/处</w:t>
            </w:r>
            <w:r>
              <w:rPr>
                <w:rFonts w:hint="eastAsia" w:ascii="宋体" w:hAnsi="宋体" w:eastAsia="宋体" w:cs="宋体"/>
                <w:color w:val="000000"/>
                <w:sz w:val="24"/>
                <w:szCs w:val="24"/>
                <w:highlight w:val="none"/>
                <w:lang w:bidi="ar"/>
              </w:rPr>
              <w:t xml:space="preserve">1—3㎡，3分/处</w:t>
            </w:r>
            <w:r>
              <w:rPr>
                <w:rFonts w:hint="eastAsia" w:ascii="宋体" w:hAnsi="宋体" w:eastAsia="宋体" w:cs="宋体"/>
                <w:color w:val="000000"/>
                <w:sz w:val="24"/>
                <w:szCs w:val="24"/>
                <w:highlight w:val="none"/>
                <w:lang w:bidi="ar"/>
              </w:rPr>
            </w:r>
            <w:r/>
          </w:p>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3㎡以上，5分/处</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堆状垃圾</w:t>
            </w:r>
            <w:r>
              <w:rPr>
                <w:rFonts w:hint="eastAsia" w:ascii="宋体" w:hAnsi="宋体" w:eastAsia="宋体" w:cs="宋体"/>
                <w:color w:val="000000"/>
                <w:sz w:val="24"/>
                <w:szCs w:val="24"/>
                <w:highlight w:val="none"/>
                <w:lang w:bidi="ar"/>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5分/处</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公共</w:t>
            </w:r>
            <w:r>
              <w:rPr>
                <w:rFonts w:hint="eastAsia" w:ascii="宋体" w:hAnsi="宋体" w:eastAsia="宋体" w:cs="宋体"/>
                <w:color w:val="000000"/>
                <w:spacing w:val="-4"/>
                <w:sz w:val="24"/>
                <w:szCs w:val="24"/>
                <w:highlight w:val="none"/>
              </w:rPr>
              <w:t xml:space="preserve">设施有乱涂写、乱张贴、乱刻画的</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2分/处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果壳箱</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果壳箱有门盖未关好现象的</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1003"/>
              <w:ind w:firstLine="0"/>
              <w:rPr>
                <w:rFonts w:hint="eastAsia" w:ascii="宋体" w:hAnsi="宋体" w:eastAsia="宋体" w:cs="宋体"/>
                <w:color w:val="000000"/>
                <w:sz w:val="24"/>
                <w:szCs w:val="24"/>
                <w:highlight w:val="none"/>
                <w:lang w:val="en-US" w:bidi="ar"/>
              </w:rPr>
            </w:pPr>
            <w:r>
              <w:rPr>
                <w:rFonts w:hint="eastAsia" w:ascii="宋体" w:hAnsi="宋体" w:eastAsia="宋体" w:cs="宋体"/>
                <w:color w:val="000000"/>
                <w:spacing w:val="-4"/>
                <w:sz w:val="24"/>
                <w:szCs w:val="24"/>
                <w:highlight w:val="none"/>
                <w:lang w:val="en-US"/>
              </w:rPr>
              <w:t xml:space="preserve">果壳箱满溢，周边污水、散落垃圾</w:t>
            </w:r>
            <w:r>
              <w:rPr>
                <w:rFonts w:hint="eastAsia" w:ascii="宋体" w:hAnsi="宋体" w:eastAsia="宋体" w:cs="宋体"/>
                <w:color w:val="000000"/>
                <w:sz w:val="24"/>
                <w:szCs w:val="24"/>
                <w:highlight w:val="none"/>
                <w:lang w:val="en-US" w:bidi="ar"/>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1003"/>
              <w:ind w:firstLine="0"/>
              <w:rPr>
                <w:rFonts w:hint="eastAsia" w:ascii="宋体" w:hAnsi="宋体" w:eastAsia="宋体" w:cs="宋体"/>
                <w:color w:val="000000"/>
                <w:spacing w:val="-4"/>
                <w:sz w:val="24"/>
                <w:szCs w:val="24"/>
                <w:highlight w:val="none"/>
                <w:lang w:val="en-US"/>
              </w:rPr>
            </w:pPr>
            <w:r>
              <w:rPr>
                <w:rFonts w:hint="eastAsia" w:ascii="宋体" w:hAnsi="宋体" w:eastAsia="宋体" w:cs="宋体"/>
                <w:color w:val="000000"/>
                <w:spacing w:val="-4"/>
                <w:sz w:val="24"/>
                <w:szCs w:val="24"/>
                <w:highlight w:val="none"/>
                <w:lang w:val="en-US"/>
              </w:rPr>
              <w:t xml:space="preserve">果壳箱周边堆状、袋装垃圾、面状垃圾</w:t>
            </w:r>
            <w:r>
              <w:rPr>
                <w:rFonts w:hint="eastAsia" w:ascii="宋体" w:hAnsi="宋体" w:eastAsia="宋体" w:cs="宋体"/>
                <w:color w:val="000000"/>
                <w:spacing w:val="-4"/>
                <w:sz w:val="24"/>
                <w:szCs w:val="24"/>
                <w:highlight w:val="none"/>
                <w:lang w:val="en-US"/>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1003"/>
              <w:ind w:firstLine="0"/>
              <w:rPr>
                <w:rFonts w:hint="eastAsia" w:ascii="宋体" w:hAnsi="宋体" w:eastAsia="宋体" w:cs="宋体"/>
                <w:color w:val="000000"/>
                <w:spacing w:val="-4"/>
                <w:sz w:val="24"/>
                <w:szCs w:val="24"/>
                <w:highlight w:val="none"/>
                <w:lang w:val="en-US"/>
              </w:rPr>
            </w:pPr>
            <w:r>
              <w:rPr>
                <w:rFonts w:hint="eastAsia" w:ascii="宋体" w:hAnsi="宋体" w:eastAsia="宋体" w:cs="宋体"/>
                <w:color w:val="000000"/>
                <w:spacing w:val="-4"/>
                <w:sz w:val="24"/>
                <w:szCs w:val="24"/>
                <w:highlight w:val="none"/>
                <w:lang w:val="en-US"/>
              </w:rPr>
              <w:t xml:space="preserve">果壳箱未每日擦洗，箱体外表积灰，有污迹</w:t>
            </w:r>
            <w:r>
              <w:rPr>
                <w:rFonts w:hint="eastAsia" w:ascii="宋体" w:hAnsi="宋体" w:eastAsia="宋体" w:cs="宋体"/>
                <w:color w:val="000000"/>
                <w:spacing w:val="-4"/>
                <w:sz w:val="24"/>
                <w:szCs w:val="24"/>
                <w:highlight w:val="none"/>
                <w:lang w:val="en-US"/>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10</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1003"/>
              <w:ind w:firstLine="0"/>
              <w:rPr>
                <w:rFonts w:hint="eastAsia" w:ascii="宋体" w:hAnsi="宋体" w:eastAsia="宋体" w:cs="宋体"/>
                <w:color w:val="000000"/>
                <w:spacing w:val="-4"/>
                <w:sz w:val="24"/>
                <w:szCs w:val="24"/>
                <w:highlight w:val="none"/>
                <w:lang w:val="en-US"/>
              </w:rPr>
            </w:pPr>
            <w:r>
              <w:rPr>
                <w:rFonts w:hint="eastAsia" w:ascii="宋体" w:hAnsi="宋体" w:eastAsia="宋体" w:cs="宋体"/>
                <w:color w:val="000000"/>
                <w:sz w:val="24"/>
                <w:szCs w:val="24"/>
                <w:highlight w:val="none"/>
                <w:lang w:val="en-US" w:bidi="ar"/>
              </w:rPr>
              <w:t xml:space="preserve">果壳箱</w:t>
            </w:r>
            <w:r>
              <w:rPr>
                <w:rFonts w:hint="eastAsia" w:ascii="宋体" w:hAnsi="宋体" w:eastAsia="宋体" w:cs="宋体"/>
                <w:color w:val="000000"/>
                <w:sz w:val="24"/>
                <w:szCs w:val="24"/>
                <w:highlight w:val="none"/>
                <w:lang w:bidi="ar"/>
              </w:rPr>
              <w:t xml:space="preserve">损坏未及时报修，</w:t>
            </w:r>
            <w:r>
              <w:rPr>
                <w:rFonts w:hint="eastAsia" w:ascii="宋体" w:hAnsi="宋体" w:eastAsia="宋体" w:cs="宋体"/>
                <w:color w:val="000000"/>
                <w:sz w:val="24"/>
                <w:szCs w:val="24"/>
                <w:highlight w:val="none"/>
                <w:lang w:val="en-US" w:bidi="ar"/>
              </w:rPr>
              <w:t xml:space="preserve">标识损坏、脱落、不完整的</w:t>
            </w:r>
            <w:r>
              <w:rPr>
                <w:rFonts w:hint="eastAsia" w:ascii="宋体" w:hAnsi="宋体" w:eastAsia="宋体" w:cs="宋体"/>
                <w:color w:val="000000"/>
                <w:spacing w:val="-4"/>
                <w:sz w:val="24"/>
                <w:szCs w:val="24"/>
                <w:highlight w:val="none"/>
                <w:lang w:val="en-US"/>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pacing w:val="-4"/>
                <w:sz w:val="24"/>
                <w:szCs w:val="24"/>
                <w:highlight w:val="none"/>
              </w:rPr>
              <w:t xml:space="preserve">2分/只</w:t>
            </w:r>
            <w:r>
              <w:rPr>
                <w:rFonts w:hint="eastAsia" w:ascii="宋体" w:hAnsi="宋体" w:eastAsia="宋体" w:cs="宋体"/>
                <w:color w:val="000000"/>
                <w:sz w:val="24"/>
                <w:szCs w:val="24"/>
                <w:highlight w:val="none"/>
                <w:lang w:bidi="ar"/>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11</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1003"/>
              <w:ind w:firstLine="0"/>
              <w:rPr>
                <w:rFonts w:hint="eastAsia" w:ascii="宋体" w:hAnsi="宋体" w:eastAsia="宋体" w:cs="宋体"/>
                <w:color w:val="000000"/>
                <w:spacing w:val="-4"/>
                <w:sz w:val="24"/>
                <w:szCs w:val="24"/>
                <w:highlight w:val="none"/>
                <w:lang w:val="en-US"/>
              </w:rPr>
            </w:pPr>
            <w:r>
              <w:rPr>
                <w:rFonts w:hint="eastAsia" w:ascii="宋体" w:hAnsi="宋体" w:eastAsia="宋体" w:cs="宋体"/>
                <w:color w:val="000000"/>
                <w:sz w:val="24"/>
                <w:szCs w:val="24"/>
                <w:highlight w:val="none"/>
                <w:lang w:val="en-US" w:bidi="ar"/>
              </w:rPr>
              <w:t xml:space="preserve">果壳箱</w:t>
            </w:r>
            <w:r>
              <w:rPr>
                <w:rFonts w:hint="eastAsia" w:ascii="宋体" w:hAnsi="宋体" w:eastAsia="宋体" w:cs="宋体"/>
                <w:color w:val="000000"/>
                <w:sz w:val="24"/>
                <w:szCs w:val="24"/>
                <w:highlight w:val="none"/>
                <w:lang w:bidi="ar"/>
              </w:rPr>
              <w:t xml:space="preserve">擅自封闭、移除或增加</w:t>
            </w:r>
            <w:r>
              <w:rPr>
                <w:rFonts w:hint="eastAsia" w:ascii="宋体" w:hAnsi="宋体" w:eastAsia="宋体" w:cs="宋体"/>
                <w:color w:val="000000"/>
                <w:spacing w:val="-4"/>
                <w:sz w:val="24"/>
                <w:szCs w:val="24"/>
                <w:highlight w:val="none"/>
                <w:lang w:val="en-US"/>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pacing w:val="-4"/>
                <w:sz w:val="24"/>
                <w:szCs w:val="24"/>
                <w:highlight w:val="none"/>
              </w:rPr>
              <w:t xml:space="preserve">5分/只</w:t>
            </w:r>
            <w:r>
              <w:rPr>
                <w:rFonts w:hint="eastAsia" w:ascii="宋体" w:hAnsi="宋体" w:eastAsia="宋体" w:cs="宋体"/>
                <w:color w:val="000000"/>
                <w:sz w:val="24"/>
                <w:szCs w:val="24"/>
                <w:highlight w:val="none"/>
                <w:lang w:bidi="ar"/>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12</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b/>
                <w:bCs/>
                <w:color w:val="000000"/>
                <w:sz w:val="24"/>
                <w:szCs w:val="24"/>
                <w:highlight w:val="none"/>
                <w:lang w:bidi="ar"/>
              </w:rPr>
              <w:t xml:space="preserve">垃圾房亭桶</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垃圾房、亭、桶有门盖未关好现象的</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1分/处</w:t>
            </w:r>
            <w:r>
              <w:rPr>
                <w:rFonts w:hint="eastAsia" w:ascii="宋体" w:hAnsi="宋体" w:eastAsia="宋体" w:cs="宋体"/>
                <w:color w:val="000000"/>
                <w:spacing w:val="-4"/>
                <w:sz w:val="24"/>
                <w:szCs w:val="24"/>
                <w:highlight w:val="none"/>
              </w:rPr>
            </w:r>
            <w:r/>
          </w:p>
        </w:tc>
      </w:tr>
      <w:tr>
        <w:trPr>
          <w:trHeight w:val="68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垃圾亭、房内环境差，有积存垃圾未清理、垃圾桶摆放不整齐；栏杆、地坪、墙体不洁</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2分/项</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消杀不到位，苍蝇数量超过3只（可见范围内）、异味明显</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3分/项</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垃圾房、亭</w:t>
            </w:r>
            <w:r>
              <w:rPr>
                <w:rFonts w:hint="eastAsia" w:ascii="宋体" w:hAnsi="宋体" w:eastAsia="宋体" w:cs="宋体"/>
                <w:color w:val="000000"/>
                <w:sz w:val="24"/>
                <w:szCs w:val="24"/>
                <w:highlight w:val="none"/>
                <w:lang w:bidi="ar"/>
              </w:rPr>
              <w:t xml:space="preserve">外有零星垃圾桶</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5分/次</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16</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垃圾房、亭、桶</w:t>
            </w:r>
            <w:r>
              <w:rPr>
                <w:rFonts w:hint="eastAsia" w:ascii="宋体" w:hAnsi="宋体" w:eastAsia="宋体" w:cs="宋体"/>
                <w:color w:val="000000"/>
                <w:sz w:val="24"/>
                <w:szCs w:val="24"/>
                <w:highlight w:val="none"/>
                <w:lang w:bidi="ar"/>
              </w:rPr>
              <w:t xml:space="preserve">外有袋装垃圾</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2分/处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非投放点位有袋装垃圾</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3分/处</w:t>
            </w:r>
            <w:r>
              <w:rPr>
                <w:rFonts w:hint="eastAsia" w:ascii="宋体" w:hAnsi="宋体" w:eastAsia="宋体" w:cs="宋体"/>
                <w:color w:val="000000"/>
                <w:sz w:val="24"/>
                <w:szCs w:val="24"/>
                <w:highlight w:val="none"/>
                <w:lang w:bidi="ar"/>
              </w:rPr>
            </w:r>
            <w:r/>
          </w:p>
        </w:tc>
      </w:tr>
      <w:tr>
        <w:trPr>
          <w:trHeight w:val="51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垃圾房亭桶未每日2次清洗，外表有积灰、有污迹</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3分/处</w:t>
            </w:r>
            <w:r>
              <w:rPr>
                <w:rFonts w:hint="eastAsia" w:ascii="宋体" w:hAnsi="宋体" w:eastAsia="宋体" w:cs="宋体"/>
                <w:color w:val="000000"/>
                <w:spacing w:val="-4"/>
                <w:sz w:val="24"/>
                <w:szCs w:val="24"/>
                <w:highlight w:val="none"/>
              </w:rPr>
            </w:r>
            <w:r/>
          </w:p>
        </w:tc>
      </w:tr>
      <w:tr>
        <w:trPr>
          <w:trHeight w:val="680"/>
        </w:trPr>
        <w:tc>
          <w:tcPr>
            <w:tcW w:w="624"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擅自封闭、移除或增加垃圾桶等垃圾收集容器；</w:t>
            </w:r>
            <w:r>
              <w:rPr>
                <w:rFonts w:hint="eastAsia" w:ascii="宋体" w:hAnsi="宋体" w:eastAsia="宋体" w:cs="宋体"/>
                <w:color w:val="000000"/>
                <w:sz w:val="24"/>
                <w:szCs w:val="24"/>
                <w:highlight w:val="none"/>
                <w:lang w:bidi="ar"/>
              </w:rPr>
              <w:t xml:space="preserve">未按标准配备分类收集桶</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5分/处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20</w:t>
            </w:r>
            <w:r>
              <w:rPr>
                <w:rFonts w:hint="eastAsia" w:ascii="宋体" w:hAnsi="宋体" w:eastAsia="宋体" w:cs="宋体"/>
                <w:color w:val="000000"/>
                <w:spacing w:val="-4"/>
                <w:sz w:val="24"/>
                <w:szCs w:val="24"/>
                <w:highlight w:val="none"/>
              </w:rPr>
            </w:r>
            <w:r/>
          </w:p>
        </w:tc>
        <w:tc>
          <w:tcPr>
            <w:tcW w:w="864"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垃圾分类</w:t>
            </w:r>
            <w:r>
              <w:rPr>
                <w:rFonts w:hint="eastAsia" w:ascii="宋体" w:hAnsi="宋体" w:eastAsia="宋体" w:cs="宋体"/>
                <w:color w:val="000000"/>
                <w:sz w:val="24"/>
                <w:szCs w:val="24"/>
                <w:highlight w:val="none"/>
                <w:lang w:bidi="ar"/>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市级考核问题扣分</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3分/处</w:t>
            </w:r>
            <w:r>
              <w:rPr>
                <w:rFonts w:hint="eastAsia" w:ascii="宋体" w:hAnsi="宋体" w:eastAsia="宋体" w:cs="宋体"/>
                <w:color w:val="000000"/>
                <w:spacing w:val="-4"/>
                <w:sz w:val="24"/>
                <w:szCs w:val="24"/>
                <w:highlight w:val="none"/>
              </w:rPr>
            </w:r>
            <w:r/>
          </w:p>
        </w:tc>
      </w:tr>
      <w:tr>
        <w:trPr>
          <w:trHeight w:val="102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21</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b/>
                <w:bCs/>
                <w:color w:val="000000"/>
                <w:sz w:val="24"/>
                <w:szCs w:val="24"/>
                <w:highlight w:val="none"/>
                <w:lang w:bidi="ar"/>
              </w:rPr>
              <w:t xml:space="preserve">人员及作业规范</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未按照规定穿着统一全套工作服或着装不规范不整洁或人证不符；工作时间从事与作业无关的事项（如聚堆聊天、瞌睡、捡拾废品等）；</w:t>
            </w:r>
            <w:r>
              <w:rPr>
                <w:rFonts w:hint="eastAsia" w:ascii="宋体" w:hAnsi="宋体" w:eastAsia="宋体" w:cs="宋体"/>
                <w:color w:val="000000"/>
                <w:sz w:val="24"/>
                <w:szCs w:val="24"/>
                <w:highlight w:val="none"/>
                <w:lang w:bidi="ar"/>
              </w:rPr>
              <w:t xml:space="preserve">作业工具不规范摆放</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2分/次</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22</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未在规定时间开展保洁作业</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3分/次</w:t>
            </w:r>
            <w:r>
              <w:rPr>
                <w:rFonts w:hint="eastAsia" w:ascii="宋体" w:hAnsi="宋体" w:eastAsia="宋体" w:cs="宋体"/>
                <w:color w:val="000000"/>
                <w:spacing w:val="-4"/>
                <w:sz w:val="24"/>
                <w:szCs w:val="24"/>
                <w:highlight w:val="none"/>
              </w:rPr>
            </w:r>
            <w:r/>
          </w:p>
        </w:tc>
      </w:tr>
      <w:tr>
        <w:trPr>
          <w:trHeight w:val="96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收集作业未分类收集或造成二次污染；违规作业，如将垃圾扫入绿化带、污（雨）水井、河道、空地、围墙内或焚烧垃圾、树叶、杂物等</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5分/起</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未按照落叶（花）景观带清扫保洁规范作业的</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5分/次</w:t>
            </w:r>
            <w:r>
              <w:rPr>
                <w:rFonts w:hint="eastAsia" w:ascii="宋体" w:hAnsi="宋体" w:eastAsia="宋体" w:cs="宋体"/>
                <w:color w:val="000000"/>
                <w:spacing w:val="-4"/>
                <w:sz w:val="24"/>
                <w:szCs w:val="24"/>
                <w:highlight w:val="none"/>
              </w:rPr>
            </w:r>
            <w:r/>
          </w:p>
        </w:tc>
      </w:tr>
      <w:tr>
        <w:trPr>
          <w:trHeight w:val="73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作业人员、管理人员妨碍、跟踪检查人员，影响其正常工作；抵制、不配合、辱骂、推搡、动手等不配合考核行为</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10分/次</w:t>
            </w:r>
            <w:r>
              <w:rPr>
                <w:rFonts w:hint="eastAsia" w:ascii="宋体" w:hAnsi="宋体" w:eastAsia="宋体" w:cs="宋体"/>
                <w:color w:val="000000"/>
                <w:spacing w:val="-4"/>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26</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b/>
                <w:bCs/>
                <w:color w:val="000000"/>
                <w:sz w:val="24"/>
                <w:szCs w:val="24"/>
                <w:highlight w:val="none"/>
                <w:lang w:bidi="ar"/>
              </w:rPr>
              <w:t xml:space="preserve">车辆及作业规范</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rPr>
              <w:t xml:space="preserve">未按规定带水作业或喷水未成扇面无法抑尘或喷嘴角度不规范</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2分/次</w:t>
            </w:r>
            <w:r>
              <w:rPr>
                <w:rFonts w:hint="eastAsia" w:ascii="宋体" w:hAnsi="宋体" w:eastAsia="宋体" w:cs="宋体"/>
                <w:color w:val="000000"/>
                <w:spacing w:val="-4"/>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车辆未密闭，超载超高，抛洒滴漏等</w:t>
            </w:r>
            <w:r>
              <w:rPr>
                <w:rFonts w:hint="eastAsia" w:ascii="宋体" w:hAnsi="宋体" w:eastAsia="宋体" w:cs="宋体"/>
                <w:color w:val="000000"/>
                <w:sz w:val="24"/>
                <w:szCs w:val="24"/>
                <w:highlight w:val="none"/>
              </w:rPr>
              <w:t xml:space="preserve">（车辆运行状态下垃圾箱扬尘、滴污水等）</w:t>
            </w:r>
            <w:r>
              <w:rPr>
                <w:rFonts w:hint="eastAsia" w:ascii="宋体" w:hAnsi="宋体" w:eastAsia="宋体" w:cs="宋体"/>
                <w:color w:val="000000"/>
                <w:sz w:val="24"/>
                <w:szCs w:val="24"/>
                <w:highlight w:val="none"/>
                <w:lang w:bidi="ar"/>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2分/次</w:t>
            </w:r>
            <w:r>
              <w:rPr>
                <w:rFonts w:hint="eastAsia" w:ascii="宋体" w:hAnsi="宋体" w:eastAsia="宋体" w:cs="宋体"/>
                <w:color w:val="000000"/>
                <w:sz w:val="24"/>
                <w:szCs w:val="24"/>
                <w:highlight w:val="none"/>
                <w:lang w:bidi="ar"/>
              </w:rPr>
            </w:r>
            <w:r/>
          </w:p>
        </w:tc>
      </w:tr>
      <w:tr>
        <w:trPr>
          <w:trHeight w:val="90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车辆堆放或悬挂杂物；车辆脏、车身编号（字迹）不清、故意不清洗车牌；车牌缺失、损坏、套牌、故意遮挡车牌；车身破旧、不洁，车辆部件损坏未及时修复</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3分/次</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车辆随意停放；违规（作业规范及交规）驾驶、使用车辆</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3分/次</w:t>
            </w:r>
            <w:r>
              <w:rPr>
                <w:rFonts w:hint="eastAsia" w:ascii="宋体" w:hAnsi="宋体" w:eastAsia="宋体" w:cs="宋体"/>
                <w:color w:val="000000"/>
                <w:spacing w:val="-4"/>
                <w:sz w:val="24"/>
                <w:szCs w:val="24"/>
                <w:highlight w:val="none"/>
              </w:rPr>
            </w:r>
            <w:r/>
          </w:p>
        </w:tc>
      </w:tr>
      <w:tr>
        <w:trPr>
          <w:trHeight w:val="90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30</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未按照规定配置（无密闭设施等）、使用作业车辆（车辆装载非环卫类货物或经营性货运客运、收运车辆与垃圾不匹配、混装混运等）</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5分/车次</w:t>
            </w:r>
            <w:r>
              <w:rPr>
                <w:rFonts w:hint="eastAsia" w:ascii="宋体" w:hAnsi="宋体" w:eastAsia="宋体" w:cs="宋体"/>
                <w:color w:val="000000"/>
                <w:spacing w:val="-4"/>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31</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作业期间不文明、不安全行为（玩手机、睡觉、私载非作业人员等）</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5分/次</w:t>
            </w:r>
            <w:r>
              <w:rPr>
                <w:rFonts w:hint="eastAsia" w:ascii="宋体" w:hAnsi="宋体" w:eastAsia="宋体" w:cs="宋体"/>
                <w:color w:val="000000"/>
                <w:sz w:val="24"/>
                <w:szCs w:val="24"/>
                <w:highlight w:val="none"/>
                <w:lang w:bidi="ar"/>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32</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rPr>
              <w:t xml:space="preserve">故障车辆未及时报备且仍旧作业、扫盘不转、低速运行且扫盘不着地等消极怠工现象</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5分/车次</w:t>
            </w:r>
            <w:r>
              <w:rPr>
                <w:rFonts w:hint="eastAsia" w:ascii="宋体" w:hAnsi="宋体" w:eastAsia="宋体" w:cs="宋体"/>
                <w:color w:val="000000"/>
                <w:sz w:val="24"/>
                <w:szCs w:val="24"/>
                <w:highlight w:val="none"/>
                <w:lang w:bidi="ar"/>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GPS、监控等物联网设备不能正常使用未及时上报维修；GPS轨迹不符合规定要求、监控角度异常等</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5分/车次</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违规取水行为（如消防栓取水、消防栓冲洗车辆）</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10分/车次</w:t>
            </w:r>
            <w:r>
              <w:rPr>
                <w:rFonts w:hint="eastAsia" w:ascii="宋体" w:hAnsi="宋体" w:eastAsia="宋体" w:cs="宋体"/>
                <w:color w:val="000000"/>
                <w:sz w:val="24"/>
                <w:szCs w:val="24"/>
                <w:highlight w:val="none"/>
                <w:lang w:bidi="ar"/>
              </w:rPr>
            </w:r>
            <w:r/>
          </w:p>
        </w:tc>
      </w:tr>
      <w:tr>
        <w:trPr>
          <w:trHeight w:val="510"/>
        </w:trPr>
        <w:tc>
          <w:tcPr>
            <w:gridSpan w:val="4"/>
            <w:shd w:val="clear" w:color="000000" w:fill="d9d9d9"/>
            <w:tcW w:w="8849"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公共卫生间</w:t>
            </w:r>
            <w:r>
              <w:rPr>
                <w:rFonts w:hint="eastAsia" w:ascii="宋体" w:hAnsi="宋体" w:eastAsia="宋体" w:cs="宋体"/>
                <w:bCs/>
                <w:color w:val="000000"/>
                <w:spacing w:val="-4"/>
                <w:sz w:val="24"/>
                <w:szCs w:val="24"/>
                <w:highlight w:val="none"/>
              </w:rPr>
            </w:r>
            <w:r/>
          </w:p>
        </w:tc>
      </w:tr>
      <w:tr>
        <w:trPr>
          <w:trHeight w:val="113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35</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环境</w:t>
            </w:r>
            <w:r>
              <w:rPr>
                <w:rFonts w:hint="eastAsia" w:ascii="宋体" w:hAnsi="宋体" w:eastAsia="宋体" w:cs="宋体"/>
                <w:b/>
                <w:bCs/>
                <w:color w:val="000000"/>
                <w:spacing w:val="-4"/>
                <w:sz w:val="24"/>
                <w:szCs w:val="24"/>
                <w:highlight w:val="none"/>
                <w:lang w:val="en-US" w:eastAsia="zh-CN"/>
              </w:rPr>
              <w:t xml:space="preserve"> </w:t>
            </w:r>
            <w:r>
              <w:rPr>
                <w:rFonts w:hint="eastAsia" w:ascii="宋体" w:hAnsi="宋体" w:eastAsia="宋体" w:cs="宋体"/>
                <w:b/>
                <w:bCs/>
                <w:color w:val="000000"/>
                <w:spacing w:val="-4"/>
                <w:sz w:val="24"/>
                <w:szCs w:val="24"/>
                <w:highlight w:val="none"/>
              </w:rPr>
              <w:t xml:space="preserve">卫生</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室内地面不洁、有异味；室内外（外部3米内）有暴露垃圾、随意停放车辆；室内外墙体、设施设备等不洁或有涂贴、蛛网；收集容器满溢未及时清理，蹲位、小便池未冲洗、有污物、堵塞或体表有污迹、积垢</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1分/处</w:t>
            </w:r>
            <w:r>
              <w:rPr>
                <w:rFonts w:hint="eastAsia" w:ascii="宋体" w:hAnsi="宋体" w:eastAsia="宋体" w:cs="宋体"/>
                <w:color w:val="000000"/>
                <w:spacing w:val="-4"/>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36</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室内墙体、门、挡板、窗户、镜面、卫生洁具等设施未每天擦洗，有污迹、积灰、积水；清水池无水、有杂物</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1分/处</w:t>
            </w:r>
            <w:r>
              <w:rPr>
                <w:rFonts w:hint="eastAsia" w:ascii="宋体" w:hAnsi="宋体" w:eastAsia="宋体" w:cs="宋体"/>
                <w:color w:val="000000"/>
                <w:spacing w:val="-4"/>
                <w:sz w:val="24"/>
                <w:szCs w:val="24"/>
                <w:highlight w:val="none"/>
              </w:rPr>
            </w:r>
            <w:r/>
          </w:p>
        </w:tc>
      </w:tr>
      <w:tr>
        <w:trPr>
          <w:trHeight w:val="158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作业工具随意摆放、晾晒；易损耗工具、物品未及时更新；物品杂乱、摆放不整齐，管理间折叠床工作时间未按规定复位；违规种植、晾晒、堆荒；消杀不到位、室内有蚊蝇；未按规定填写消毒记录表、全面打扫记录表等未上墙；粪池未按规定盖盖、满溢、倒粪口脏</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未按分级分类管理要求开展深度清洗</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5分/处</w:t>
            </w:r>
            <w:r>
              <w:rPr>
                <w:rFonts w:hint="eastAsia" w:ascii="宋体" w:hAnsi="宋体" w:eastAsia="宋体" w:cs="宋体"/>
                <w:color w:val="000000"/>
                <w:spacing w:val="-4"/>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39</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设施</w:t>
            </w:r>
            <w:r>
              <w:rPr>
                <w:rFonts w:hint="eastAsia" w:ascii="宋体" w:hAnsi="宋体" w:eastAsia="宋体" w:cs="宋体"/>
                <w:b/>
                <w:bCs/>
                <w:color w:val="000000"/>
                <w:spacing w:val="-4"/>
                <w:sz w:val="24"/>
                <w:szCs w:val="24"/>
                <w:highlight w:val="none"/>
                <w:lang w:val="en-US" w:eastAsia="zh-CN"/>
              </w:rPr>
              <w:t xml:space="preserve"> </w:t>
            </w:r>
            <w:r>
              <w:rPr>
                <w:rFonts w:hint="eastAsia" w:ascii="宋体" w:hAnsi="宋体" w:eastAsia="宋体" w:cs="宋体"/>
                <w:b/>
                <w:bCs/>
                <w:color w:val="000000"/>
                <w:spacing w:val="-4"/>
                <w:sz w:val="24"/>
                <w:szCs w:val="24"/>
                <w:highlight w:val="none"/>
              </w:rPr>
              <w:t xml:space="preserve">设备</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乱搭乱建，使用灶具等厨房用具，私拉、乱拉电线</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5分/处</w:t>
            </w:r>
            <w:r>
              <w:rPr>
                <w:rFonts w:hint="eastAsia" w:ascii="宋体" w:hAnsi="宋体" w:eastAsia="宋体" w:cs="宋体"/>
                <w:color w:val="000000"/>
                <w:spacing w:val="-4"/>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40</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未按规定提供温水洗手（如设置）、没有提供免费手纸（如设置）的</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3分/次</w:t>
            </w:r>
            <w:r>
              <w:rPr>
                <w:rFonts w:hint="eastAsia" w:ascii="宋体" w:hAnsi="宋体" w:eastAsia="宋体" w:cs="宋体"/>
                <w:color w:val="000000"/>
                <w:spacing w:val="-4"/>
                <w:sz w:val="24"/>
                <w:szCs w:val="24"/>
                <w:highlight w:val="none"/>
              </w:rPr>
            </w:r>
            <w:r/>
          </w:p>
        </w:tc>
      </w:tr>
      <w:tr>
        <w:trPr>
          <w:trHeight w:val="1191"/>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41</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基本信息和规章制度未上墙、有缺失或破损，损坏未及时修复，设备未按要求投入使用，保洁工具、配件、售纸机（纸）、设施设备、除臭物资、合格灭火器等未按标准配置和补充，摆放日常作业无关物品，违规放置桌椅板凳及折叠床</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2分/处</w:t>
            </w:r>
            <w:r>
              <w:rPr>
                <w:rFonts w:hint="eastAsia" w:ascii="宋体" w:hAnsi="宋体" w:eastAsia="宋体" w:cs="宋体"/>
                <w:color w:val="000000"/>
                <w:spacing w:val="-4"/>
                <w:sz w:val="24"/>
                <w:szCs w:val="24"/>
                <w:highlight w:val="none"/>
              </w:rPr>
            </w:r>
            <w:r/>
          </w:p>
        </w:tc>
      </w:tr>
      <w:tr>
        <w:trPr>
          <w:trHeight w:val="45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42</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人员</w:t>
            </w:r>
            <w:r>
              <w:rPr>
                <w:rFonts w:hint="eastAsia" w:ascii="宋体" w:hAnsi="宋体" w:eastAsia="宋体" w:cs="宋体"/>
                <w:b/>
                <w:bCs/>
                <w:color w:val="000000"/>
                <w:spacing w:val="-4"/>
                <w:sz w:val="24"/>
                <w:szCs w:val="24"/>
                <w:highlight w:val="none"/>
                <w:lang w:val="en-US" w:eastAsia="zh-CN"/>
              </w:rPr>
              <w:t xml:space="preserve"> </w:t>
            </w:r>
            <w:r>
              <w:rPr>
                <w:rFonts w:hint="eastAsia" w:ascii="宋体" w:hAnsi="宋体" w:eastAsia="宋体" w:cs="宋体"/>
                <w:b/>
                <w:bCs/>
                <w:color w:val="000000"/>
                <w:spacing w:val="-4"/>
                <w:sz w:val="24"/>
                <w:szCs w:val="24"/>
                <w:highlight w:val="none"/>
              </w:rPr>
              <w:t xml:space="preserve">管理</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从事经营性服务；未全天候开放</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20分/次</w:t>
            </w:r>
            <w:r>
              <w:rPr>
                <w:rFonts w:hint="eastAsia" w:ascii="宋体" w:hAnsi="宋体" w:eastAsia="宋体" w:cs="宋体"/>
                <w:color w:val="000000"/>
                <w:spacing w:val="-4"/>
                <w:sz w:val="24"/>
                <w:szCs w:val="24"/>
                <w:highlight w:val="none"/>
              </w:rPr>
            </w:r>
            <w:r/>
          </w:p>
        </w:tc>
      </w:tr>
      <w:tr>
        <w:trPr>
          <w:trHeight w:val="45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阻挠考核巡查</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10分/人次</w:t>
            </w:r>
            <w:r>
              <w:rPr>
                <w:rFonts w:hint="eastAsia" w:ascii="宋体" w:hAnsi="宋体" w:eastAsia="宋体" w:cs="宋体"/>
                <w:color w:val="000000"/>
                <w:spacing w:val="-4"/>
                <w:sz w:val="24"/>
                <w:szCs w:val="24"/>
                <w:highlight w:val="none"/>
              </w:rPr>
            </w:r>
            <w:r/>
          </w:p>
        </w:tc>
      </w:tr>
      <w:tr>
        <w:trPr>
          <w:trHeight w:val="45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有闲杂人员，服务态度差，寄养宠物、家禽，断岗、脱岗</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5分/人次</w:t>
            </w:r>
            <w:r>
              <w:rPr>
                <w:rFonts w:hint="eastAsia" w:ascii="宋体" w:hAnsi="宋体" w:eastAsia="宋体" w:cs="宋体"/>
                <w:color w:val="000000"/>
                <w:spacing w:val="-4"/>
                <w:sz w:val="24"/>
                <w:szCs w:val="24"/>
                <w:highlight w:val="none"/>
              </w:rPr>
            </w:r>
            <w:r/>
          </w:p>
        </w:tc>
      </w:tr>
      <w:tr>
        <w:trPr>
          <w:trHeight w:val="45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蹲位、残疾间、小便池、第三卫生间无故关闭</w:t>
            </w:r>
            <w:r>
              <w:rPr>
                <w:rFonts w:hint="eastAsia" w:ascii="宋体" w:hAnsi="宋体" w:eastAsia="宋体" w:cs="宋体"/>
                <w:color w:val="000000"/>
                <w:spacing w:val="-4"/>
                <w:sz w:val="24"/>
                <w:szCs w:val="24"/>
                <w:highlight w:val="none"/>
              </w:rPr>
            </w:r>
            <w:r/>
          </w:p>
        </w:tc>
        <w:tc>
          <w:tcPr>
            <w:tcW w:w="1588" w:type="dxa"/>
            <w:vAlign w:val="center"/>
            <w:vMerge w:val="restart"/>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3分/处</w:t>
            </w:r>
            <w:r>
              <w:rPr>
                <w:rFonts w:hint="eastAsia" w:ascii="宋体" w:hAnsi="宋体" w:eastAsia="宋体" w:cs="宋体"/>
                <w:color w:val="000000"/>
                <w:spacing w:val="-4"/>
                <w:sz w:val="24"/>
                <w:szCs w:val="24"/>
                <w:highlight w:val="none"/>
              </w:rPr>
            </w:r>
            <w:r/>
          </w:p>
        </w:tc>
      </w:tr>
      <w:tr>
        <w:trPr>
          <w:trHeight w:val="45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46</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未按分级分类管理要求时间开展保洁作业的</w:t>
            </w:r>
            <w:r>
              <w:rPr>
                <w:rFonts w:hint="eastAsia" w:ascii="宋体" w:hAnsi="宋体" w:eastAsia="宋体" w:cs="宋体"/>
                <w:color w:val="000000"/>
                <w:spacing w:val="-4"/>
                <w:sz w:val="24"/>
                <w:szCs w:val="24"/>
                <w:highlight w:val="none"/>
              </w:rPr>
            </w:r>
            <w:r/>
          </w:p>
        </w:tc>
        <w:tc>
          <w:tcPr>
            <w:tcW w:w="1588"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r>
      <w:tr>
        <w:trPr>
          <w:trHeight w:val="45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着装不规范、人证不符，工作时间从事与作业无关的事项</w:t>
            </w:r>
            <w:r>
              <w:rPr>
                <w:rFonts w:hint="eastAsia" w:ascii="宋体" w:hAnsi="宋体" w:eastAsia="宋体" w:cs="宋体"/>
                <w:color w:val="000000"/>
                <w:spacing w:val="-4"/>
                <w:sz w:val="24"/>
                <w:szCs w:val="24"/>
                <w:highlight w:val="none"/>
              </w:rPr>
            </w:r>
            <w:r/>
          </w:p>
        </w:tc>
        <w:tc>
          <w:tcPr>
            <w:tcW w:w="158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5分/人次</w:t>
            </w:r>
            <w:r>
              <w:rPr>
                <w:rFonts w:hint="eastAsia" w:ascii="宋体" w:hAnsi="宋体" w:eastAsia="宋体" w:cs="宋体"/>
                <w:color w:val="000000"/>
                <w:spacing w:val="-4"/>
                <w:sz w:val="24"/>
                <w:szCs w:val="24"/>
                <w:highlight w:val="none"/>
              </w:rPr>
            </w:r>
            <w:r/>
          </w:p>
        </w:tc>
      </w:tr>
      <w:tr>
        <w:trPr>
          <w:trHeight w:val="510"/>
        </w:trPr>
        <w:tc>
          <w:tcPr>
            <w:gridSpan w:val="4"/>
            <w:shd w:val="clear" w:color="auto" w:fill="d7d7d7"/>
            <w:tcW w:w="8849"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河道保洁及蓝藻打捞</w:t>
            </w:r>
            <w:r>
              <w:rPr>
                <w:rFonts w:hint="eastAsia" w:ascii="宋体" w:hAnsi="宋体" w:eastAsia="宋体" w:cs="宋体"/>
                <w:bCs/>
                <w:color w:val="000000"/>
                <w:spacing w:val="-4"/>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48</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项目</w:t>
            </w:r>
            <w:r>
              <w:rPr>
                <w:rFonts w:hint="eastAsia" w:ascii="宋体" w:hAnsi="宋体" w:eastAsia="宋体" w:cs="宋体"/>
                <w:b/>
                <w:bCs/>
                <w:color w:val="000000"/>
                <w:spacing w:val="-4"/>
                <w:sz w:val="24"/>
                <w:szCs w:val="24"/>
                <w:highlight w:val="none"/>
                <w:lang w:val="en-US" w:eastAsia="zh-CN"/>
              </w:rPr>
              <w:t xml:space="preserve"> </w:t>
            </w:r>
            <w:r>
              <w:rPr>
                <w:rFonts w:hint="eastAsia" w:ascii="宋体" w:hAnsi="宋体" w:eastAsia="宋体" w:cs="宋体"/>
                <w:b/>
                <w:bCs/>
                <w:color w:val="000000"/>
                <w:spacing w:val="-4"/>
                <w:sz w:val="24"/>
                <w:szCs w:val="24"/>
                <w:highlight w:val="none"/>
              </w:rPr>
              <w:t xml:space="preserve">管理</w:t>
            </w: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应急预案不完善。遇重大检查、节假日或恶劣天气等，应急能力不足，各项保障措施落实不到位</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视情况扣1-5分/项</w:t>
            </w:r>
            <w:r>
              <w:rPr>
                <w:rFonts w:hint="eastAsia" w:ascii="宋体" w:hAnsi="宋体" w:eastAsia="宋体" w:cs="宋体"/>
                <w:color w:val="000000"/>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未定期（每月不少于1次）对作业人员进行业务培训和安全教育；未将相关资料及时报备甲方的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68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50</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保洁责任划分有异义的的河道，未及时书面提出，有失管河道的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3分/条</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51</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人员</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管理</w:t>
            </w:r>
            <w:r>
              <w:rPr>
                <w:rFonts w:hint="eastAsia" w:ascii="宋体" w:hAnsi="宋体" w:eastAsia="宋体" w:cs="宋体"/>
                <w:color w:val="000000"/>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酒后或带病作业，迟到早退，做与保洁工作无关的事</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1分/人</w:t>
            </w:r>
            <w:r>
              <w:rPr>
                <w:rFonts w:hint="eastAsia" w:ascii="宋体" w:hAnsi="宋体" w:eastAsia="宋体" w:cs="宋体"/>
                <w:color w:val="000000"/>
                <w:sz w:val="24"/>
                <w:szCs w:val="24"/>
                <w:highlight w:val="none"/>
              </w:rPr>
            </w:r>
            <w:r/>
          </w:p>
        </w:tc>
      </w:tr>
      <w:tr>
        <w:trPr>
          <w:trHeight w:val="73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52</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未当天上报不利于河道的各类问题（如违章、排污、垦种、养殖等），不配合相关调查、处理的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2分/起</w:t>
            </w:r>
            <w:r>
              <w:rPr>
                <w:rFonts w:hint="eastAsia" w:ascii="宋体" w:hAnsi="宋体" w:eastAsia="宋体" w:cs="宋体"/>
                <w:color w:val="000000"/>
                <w:sz w:val="24"/>
                <w:szCs w:val="24"/>
                <w:highlight w:val="none"/>
              </w:rPr>
            </w:r>
            <w:r/>
          </w:p>
        </w:tc>
      </w:tr>
      <w:tr>
        <w:trPr>
          <w:trHeight w:val="73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未给作业人员提供必要的劳动防护用品（包括夏季防暑降温用品、冬季防寒用品等）的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1分/次</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保洁员未统一着装或作业时未穿着救生衣</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1分/人</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车船驾驶员按要求具备相应资质，按规定驾驶、安全驾驶，不得发生安全事故</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无资质的扣1分/人；操作原因造成事故扣4分/次</w:t>
            </w:r>
            <w:r>
              <w:rPr>
                <w:rFonts w:hint="eastAsia" w:ascii="宋体" w:hAnsi="宋体" w:eastAsia="宋体" w:cs="宋体"/>
                <w:color w:val="000000"/>
                <w:sz w:val="24"/>
                <w:szCs w:val="24"/>
                <w:highlight w:val="none"/>
              </w:rPr>
            </w:r>
            <w:r/>
          </w:p>
        </w:tc>
      </w:tr>
      <w:tr>
        <w:trPr>
          <w:trHeight w:val="141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56</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设备</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管理</w:t>
            </w:r>
            <w:r>
              <w:rPr>
                <w:rFonts w:hint="eastAsia" w:ascii="宋体" w:hAnsi="宋体" w:eastAsia="宋体" w:cs="宋体"/>
                <w:color w:val="000000"/>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河道保洁清单，未合理配置保洁船（甲方提供的）；未根据河道现状和甲方要求，增添自备船（适合特殊河道环境，无故障、无安全隐患）；保洁船保管、看护得当，临时调配服从甲方要求，调配情况（包括备用船）每月上报</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乙方提供船只未按配置要求数量作业的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每少1船扣5分</w:t>
            </w:r>
            <w:r>
              <w:rPr>
                <w:rFonts w:hint="eastAsia" w:ascii="宋体" w:hAnsi="宋体" w:eastAsia="宋体" w:cs="宋体"/>
                <w:color w:val="000000"/>
                <w:sz w:val="24"/>
                <w:szCs w:val="24"/>
                <w:highlight w:val="none"/>
              </w:rPr>
            </w:r>
            <w:r/>
          </w:p>
        </w:tc>
      </w:tr>
      <w:tr>
        <w:trPr>
          <w:trHeight w:val="96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每条保洁船未落实责任人，并签订使用责任书，每日未按规定进行检查，发现船只倾斜、漏水等故障未及时修复，每星期未上报保洁船维护台帐资料</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79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保洁船养护期，应落实备用船进行保洁，不得发生因保洁船故障停止河道保洁的情况</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不符合扣2分/次</w:t>
            </w:r>
            <w:r>
              <w:rPr>
                <w:rFonts w:hint="eastAsia" w:ascii="宋体" w:hAnsi="宋体" w:eastAsia="宋体" w:cs="宋体"/>
                <w:color w:val="000000"/>
                <w:sz w:val="24"/>
                <w:szCs w:val="24"/>
                <w:highlight w:val="none"/>
              </w:rPr>
            </w:r>
            <w:r/>
          </w:p>
        </w:tc>
      </w:tr>
      <w:tr>
        <w:trPr>
          <w:trHeight w:val="79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60</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保洁船救生圈等安全设施齐全，每日清洗保洁船，打捞作业工具摆放整齐，船容船貌好</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不符合扣1分/次</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61</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专职河道垃圾清运车未向甲方报备</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51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62</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船只停用/外借需向甲方申请/报备，擅自停用/外借船只的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10分/艘</w:t>
            </w:r>
            <w:r>
              <w:rPr>
                <w:rFonts w:hint="eastAsia" w:ascii="宋体" w:hAnsi="宋体" w:eastAsia="宋体" w:cs="宋体"/>
                <w:color w:val="000000"/>
                <w:sz w:val="24"/>
                <w:szCs w:val="24"/>
                <w:highlight w:val="none"/>
              </w:rPr>
            </w:r>
            <w:r/>
          </w:p>
        </w:tc>
      </w:tr>
      <w:tr>
        <w:trPr>
          <w:trHeight w:val="73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垃圾清运车、保洁船动的GPS、摄像头等监管设备有损坏（含因保洁动作操作不当等）或擅自改变位置或未及时接入监管系统的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5分/起</w:t>
            </w:r>
            <w:r>
              <w:rPr>
                <w:rFonts w:hint="eastAsia" w:ascii="宋体" w:hAnsi="宋体" w:eastAsia="宋体" w:cs="宋体"/>
                <w:color w:val="000000"/>
                <w:sz w:val="24"/>
                <w:szCs w:val="24"/>
                <w:highlight w:val="none"/>
              </w:rPr>
            </w:r>
            <w:r/>
          </w:p>
        </w:tc>
      </w:tr>
      <w:tr>
        <w:trPr>
          <w:trHeight w:val="73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每条保洁船上未配备符合各类垃圾的打捞网兜及处理各类杂树杂草的工具</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1分/次</w:t>
            </w:r>
            <w:r>
              <w:rPr>
                <w:rFonts w:hint="eastAsia" w:ascii="宋体" w:hAnsi="宋体" w:eastAsia="宋体" w:cs="宋体"/>
                <w:color w:val="000000"/>
                <w:sz w:val="24"/>
                <w:szCs w:val="24"/>
                <w:highlight w:val="none"/>
              </w:rPr>
            </w:r>
            <w:r/>
          </w:p>
        </w:tc>
      </w:tr>
      <w:tr>
        <w:trPr>
          <w:trHeight w:val="96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车、船按甲方要求统一外观喷涂并安装专用信息牌照，不得遮挡，字体清晰。车容船貌整洁，车况、船况良好，外表无乱挂放，工具摆放整齐</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不符合扣3分/次</w:t>
            </w:r>
            <w:r>
              <w:rPr>
                <w:rFonts w:hint="eastAsia" w:ascii="宋体" w:hAnsi="宋体" w:eastAsia="宋体" w:cs="宋体"/>
                <w:color w:val="000000"/>
                <w:sz w:val="24"/>
                <w:szCs w:val="24"/>
                <w:highlight w:val="none"/>
              </w:rPr>
            </w:r>
            <w:r/>
          </w:p>
        </w:tc>
      </w:tr>
      <w:tr>
        <w:trPr>
          <w:trHeight w:val="73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66</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充电点（包括充电柜、爬梯）未落实专人负责；未做好安全巡视；夜间巡视每个点每晚未达到2次的；存在安全隐患的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3分/次/点位</w:t>
            </w:r>
            <w:r>
              <w:rPr>
                <w:rFonts w:hint="eastAsia" w:ascii="宋体" w:hAnsi="宋体" w:eastAsia="宋体" w:cs="宋体"/>
                <w:color w:val="000000"/>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充电点消防沙箱等消防设备未配置到位，各类警示牌未安装到位</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102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保洁船停船点（包括充电点、保洁作业临时休息点），不得有安全隐患，不得影响周边居民及环境。如位置变更，要提前征求甲方意见，甲方有最终决策权</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任一不符合扣3分/次</w:t>
            </w:r>
            <w:r>
              <w:rPr>
                <w:rFonts w:hint="eastAsia" w:ascii="宋体" w:hAnsi="宋体" w:eastAsia="宋体" w:cs="宋体"/>
                <w:color w:val="000000"/>
                <w:sz w:val="24"/>
                <w:szCs w:val="24"/>
                <w:highlight w:val="none"/>
              </w:rPr>
            </w:r>
            <w:r/>
          </w:p>
        </w:tc>
      </w:tr>
      <w:tr>
        <w:trPr>
          <w:trHeight w:val="102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乙方所用的保洁船养护产生的一切费用由乙方自行承担，更换的配件未要按厂方出厂规格、品牌进行配置的，无质量保障</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3分/次</w:t>
            </w:r>
            <w:r>
              <w:rPr>
                <w:rFonts w:hint="eastAsia" w:ascii="宋体" w:hAnsi="宋体" w:eastAsia="宋体" w:cs="宋体"/>
                <w:color w:val="000000"/>
                <w:sz w:val="24"/>
                <w:szCs w:val="24"/>
                <w:highlight w:val="none"/>
              </w:rPr>
            </w:r>
            <w:r/>
          </w:p>
        </w:tc>
      </w:tr>
      <w:tr>
        <w:trPr>
          <w:trHeight w:val="1020"/>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70</w:t>
            </w:r>
            <w:r>
              <w:rPr>
                <w:rFonts w:hint="eastAsia" w:ascii="宋体" w:hAnsi="宋体" w:eastAsia="宋体" w:cs="宋体"/>
                <w:color w:val="000000"/>
                <w:spacing w:val="-4"/>
                <w:sz w:val="24"/>
                <w:szCs w:val="24"/>
                <w:highlight w:val="none"/>
              </w:rPr>
            </w:r>
            <w:r/>
          </w:p>
        </w:tc>
        <w:tc>
          <w:tcPr>
            <w:tcW w:w="864" w:type="dxa"/>
            <w:vAlign w:val="center"/>
            <w:vMerge w:val="restart"/>
            <w:textDirection w:val="lrTb"/>
            <w:noWrap w:val="false"/>
          </w:tcPr>
          <w:p>
            <w:pPr>
              <w:pStyle w:val="676"/>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作业</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未在规定时间完成首轮保洁的河道。</w:t>
            </w:r>
            <w:r>
              <w:rPr>
                <w:rFonts w:hint="eastAsia" w:ascii="宋体" w:hAnsi="宋体" w:eastAsia="宋体" w:cs="宋体"/>
                <w:color w:val="000000"/>
                <w:sz w:val="24"/>
                <w:szCs w:val="24"/>
                <w:highlight w:val="none"/>
              </w:rPr>
              <w:t xml:space="preserve">一、二类河道上午首轮普扫保洁应在07:00前结束；三类河道上午首轮普扫保洁应在07:30前结束</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5分/处</w:t>
            </w:r>
            <w:r>
              <w:rPr>
                <w:rFonts w:hint="eastAsia" w:ascii="宋体" w:hAnsi="宋体" w:eastAsia="宋体" w:cs="宋体"/>
                <w:color w:val="000000"/>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71</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河面有白色垃圾、水草、树叶、油脂、黑花等漂浮物的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1㎡以内，1分/次；超1㎡的，2分/次</w:t>
            </w:r>
            <w:r>
              <w:rPr>
                <w:rFonts w:hint="eastAsia" w:ascii="宋体" w:hAnsi="宋体" w:eastAsia="宋体" w:cs="宋体"/>
                <w:color w:val="000000"/>
                <w:sz w:val="24"/>
                <w:szCs w:val="24"/>
                <w:highlight w:val="none"/>
              </w:rPr>
            </w:r>
            <w:r/>
          </w:p>
        </w:tc>
      </w:tr>
      <w:tr>
        <w:trPr>
          <w:trHeight w:val="107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72</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临水岸坡、河道踏步，水域内桥洞、桥墩等有垃圾、杂物、福寿螺等影响水域景观环境未及时清理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河道驳岸有杂树、杂草（包括落入河道内的所有树木、树枝）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2分/处</w:t>
            </w:r>
            <w:r>
              <w:rPr>
                <w:rFonts w:hint="eastAsia" w:ascii="宋体" w:hAnsi="宋体" w:eastAsia="宋体" w:cs="宋体"/>
                <w:color w:val="000000"/>
                <w:sz w:val="24"/>
                <w:szCs w:val="24"/>
                <w:highlight w:val="none"/>
              </w:rPr>
            </w:r>
            <w:r/>
          </w:p>
        </w:tc>
      </w:tr>
      <w:tr>
        <w:trPr>
          <w:trHeight w:val="79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73</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未按要求配合做好蓝藻巡查、打捞、防控工作；打捞蓝藻未按要求运至指定处置点</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rPr>
            </w:r>
            <w:r/>
          </w:p>
        </w:tc>
      </w:tr>
      <w:tr>
        <w:trPr>
          <w:trHeight w:val="79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74</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船只可休息时间为单次15分钟，上垃圾时间为30分钟（上下午各一次）</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不符合要求扣1分/次</w:t>
            </w:r>
            <w:r>
              <w:rPr>
                <w:rFonts w:hint="eastAsia" w:ascii="宋体" w:hAnsi="宋体" w:eastAsia="宋体" w:cs="宋体"/>
                <w:color w:val="000000"/>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75</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保洁船未按规定保洁路线进行作业，擅自更改路线的</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1分/次</w:t>
            </w:r>
            <w:r>
              <w:rPr>
                <w:rFonts w:hint="eastAsia" w:ascii="宋体" w:hAnsi="宋体" w:eastAsia="宋体" w:cs="宋体"/>
                <w:color w:val="000000"/>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76</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保洁单位与保洁单位交界处、河道与河道交界处，不得设置拦截装置，影响水环境</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2分/处</w:t>
            </w:r>
            <w:r>
              <w:rPr>
                <w:rFonts w:hint="eastAsia" w:ascii="宋体" w:hAnsi="宋体" w:eastAsia="宋体" w:cs="宋体"/>
                <w:color w:val="000000"/>
                <w:sz w:val="24"/>
                <w:szCs w:val="24"/>
                <w:highlight w:val="none"/>
              </w:rPr>
            </w:r>
            <w:r/>
          </w:p>
        </w:tc>
      </w:tr>
      <w:tr>
        <w:trPr>
          <w:trHeight w:val="90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77</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河道垃圾需放置在船舱内的专用垃圾收集容器，不得直接放于船舱或任何船面。垃圾收集容器应统一规格，不得有破损现象</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不符合扣2分/次</w:t>
            </w:r>
            <w:r>
              <w:rPr>
                <w:rFonts w:hint="eastAsia" w:ascii="宋体" w:hAnsi="宋体" w:eastAsia="宋体" w:cs="宋体"/>
                <w:color w:val="000000"/>
                <w:sz w:val="24"/>
                <w:szCs w:val="24"/>
                <w:highlight w:val="none"/>
              </w:rPr>
            </w:r>
            <w:r/>
          </w:p>
        </w:tc>
      </w:tr>
      <w:tr>
        <w:trPr>
          <w:trHeight w:val="907"/>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78</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在规定时间内，做好河道垃圾上岸、收运工作，堆放于固定垃圾上岸点，做好保洁船与收运车辆的对接工作，堆放不得超半小时</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不符合扣2分/次</w:t>
            </w:r>
            <w:r>
              <w:rPr>
                <w:rFonts w:hint="eastAsia" w:ascii="宋体" w:hAnsi="宋体" w:eastAsia="宋体" w:cs="宋体"/>
                <w:color w:val="000000"/>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79</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未做好垃圾上岸点清扫工作，苍蝇孽生季节未及时消杀</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62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80</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垃圾转运途中，未密闭运输，沿途抛洒滴漏</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r>
      <w:tr>
        <w:trPr>
          <w:trHeight w:val="794"/>
        </w:trPr>
        <w:tc>
          <w:tcPr>
            <w:tcW w:w="624"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81</w:t>
            </w:r>
            <w:r>
              <w:rPr>
                <w:rFonts w:hint="eastAsia" w:ascii="宋体" w:hAnsi="宋体" w:eastAsia="宋体" w:cs="宋体"/>
                <w:color w:val="000000"/>
                <w:spacing w:val="-4"/>
                <w:sz w:val="24"/>
                <w:szCs w:val="24"/>
                <w:highlight w:val="none"/>
              </w:rPr>
            </w:r>
            <w:r/>
          </w:p>
        </w:tc>
        <w:tc>
          <w:tcPr>
            <w:tcW w:w="864" w:type="dxa"/>
            <w:vAlign w:val="center"/>
            <w:vMerge w:val="continue"/>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5773" w:type="dxa"/>
            <w:vAlign w:val="center"/>
            <w:textDirection w:val="lrTb"/>
            <w:noWrap w:val="false"/>
          </w:tcPr>
          <w:p>
            <w:pPr>
              <w:pStyle w:val="676"/>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垃圾转未运至指定垃圾中转站，排水、卸料等作业未遵守垃圾中转站的相关管理规定</w:t>
            </w:r>
            <w:r>
              <w:rPr>
                <w:rFonts w:hint="eastAsia" w:ascii="宋体" w:hAnsi="宋体" w:eastAsia="宋体" w:cs="宋体"/>
                <w:color w:val="000000"/>
                <w:sz w:val="24"/>
                <w:szCs w:val="24"/>
                <w:highlight w:val="none"/>
              </w:rPr>
            </w:r>
            <w:r/>
          </w:p>
        </w:tc>
        <w:tc>
          <w:tcPr>
            <w:tcW w:w="158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3分/次</w:t>
            </w:r>
            <w:r>
              <w:rPr>
                <w:rFonts w:hint="eastAsia" w:ascii="宋体" w:hAnsi="宋体" w:eastAsia="宋体" w:cs="宋体"/>
                <w:color w:val="000000"/>
                <w:sz w:val="24"/>
                <w:szCs w:val="24"/>
                <w:highlight w:val="none"/>
              </w:rPr>
            </w:r>
            <w:r/>
          </w:p>
        </w:tc>
      </w:tr>
    </w:tbl>
    <w:p>
      <w:pPr>
        <w:pStyle w:val="676"/>
        <w:jc w:val="center"/>
        <w:spacing w:line="560" w:lineRule="exact"/>
        <w:rPr>
          <w:rFonts w:hint="eastAsia" w:ascii="宋体" w:hAnsi="宋体" w:cs="宋体"/>
          <w:color w:val="000000"/>
          <w:spacing w:val="-4"/>
          <w:sz w:val="28"/>
          <w:szCs w:val="28"/>
          <w:highlight w:val="none"/>
        </w:rPr>
        <w:outlineLvl w:val="1"/>
      </w:pPr>
      <w:r>
        <w:rPr>
          <w:rFonts w:hint="eastAsia" w:ascii="宋体" w:hAnsi="宋体" w:cs="宋体"/>
          <w:color w:val="000000"/>
          <w:spacing w:val="-4"/>
          <w:sz w:val="28"/>
          <w:szCs w:val="28"/>
          <w:highlight w:val="none"/>
        </w:rPr>
      </w:r>
      <w:r/>
    </w:p>
    <w:p>
      <w:pPr>
        <w:pStyle w:val="1003"/>
        <w:ind w:firstLine="0"/>
        <w:spacing w:line="20" w:lineRule="exact"/>
        <w:rPr>
          <w:rFonts w:eastAsia="仿宋_GB2312"/>
          <w:color w:val="000000"/>
          <w:spacing w:val="-4"/>
          <w:szCs w:val="21"/>
          <w:highlight w:val="none"/>
        </w:rPr>
      </w:pPr>
      <w:r>
        <w:rPr>
          <w:rFonts w:eastAsia="仿宋_GB2312"/>
          <w:color w:val="000000"/>
          <w:spacing w:val="-4"/>
          <w:sz w:val="32"/>
          <w:szCs w:val="32"/>
          <w:highlight w:val="none"/>
        </w:rPr>
        <w:br w:type="page" w:clear="all"/>
      </w:r>
      <w:r>
        <w:rPr>
          <w:rFonts w:eastAsia="仿宋_GB2312"/>
          <w:color w:val="000000"/>
          <w:spacing w:val="-4"/>
          <w:szCs w:val="21"/>
          <w:highlight w:val="none"/>
        </w:rPr>
      </w:r>
      <w:r/>
    </w:p>
    <w:p>
      <w:pPr>
        <w:pStyle w:val="1003"/>
        <w:ind w:firstLine="0"/>
        <w:spacing w:line="580" w:lineRule="exact"/>
        <w:rPr>
          <w:rFonts w:hint="eastAsia" w:ascii="宋体" w:hAnsi="宋体" w:cs="宋体"/>
          <w:color w:val="000000"/>
          <w:sz w:val="28"/>
          <w:szCs w:val="28"/>
          <w:highlight w:val="none"/>
        </w:rPr>
        <w:outlineLvl w:val="0"/>
      </w:pPr>
      <w:r>
        <w:rPr>
          <w:rFonts w:hint="eastAsia" w:ascii="宋体" w:hAnsi="宋体" w:cs="宋体"/>
          <w:color w:val="000000"/>
          <w:spacing w:val="-4"/>
          <w:sz w:val="28"/>
          <w:szCs w:val="28"/>
          <w:highlight w:val="none"/>
          <w:lang w:val="en-US"/>
        </w:rPr>
        <w:t xml:space="preserve">附件2：</w:t>
      </w:r>
      <w:r>
        <w:rPr>
          <w:rFonts w:hint="eastAsia" w:ascii="宋体" w:hAnsi="宋体" w:cs="宋体"/>
          <w:color w:val="000000"/>
          <w:sz w:val="28"/>
          <w:szCs w:val="28"/>
          <w:highlight w:val="none"/>
        </w:rPr>
      </w:r>
      <w:r/>
    </w:p>
    <w:p>
      <w:pPr>
        <w:pStyle w:val="676"/>
        <w:jc w:val="center"/>
        <w:spacing w:line="560" w:lineRule="exact"/>
        <w:rPr>
          <w:rFonts w:hint="eastAsia" w:ascii="宋体" w:hAnsi="宋体" w:cs="宋体"/>
          <w:color w:val="000000"/>
          <w:spacing w:val="-4"/>
          <w:sz w:val="28"/>
          <w:szCs w:val="28"/>
          <w:highlight w:val="none"/>
        </w:rPr>
        <w:outlineLvl w:val="1"/>
      </w:pPr>
      <w:r>
        <w:rPr>
          <w:rFonts w:hint="eastAsia" w:ascii="宋体" w:hAnsi="宋体" w:cs="宋体"/>
          <w:color w:val="000000"/>
          <w:spacing w:val="-4"/>
          <w:sz w:val="28"/>
          <w:szCs w:val="28"/>
          <w:highlight w:val="none"/>
        </w:rPr>
        <w:t xml:space="preserve">2024年姑苏区环境卫生市场化作业管理质量考核标准（综合奖惩项）</w:t>
      </w:r>
      <w:r>
        <w:rPr>
          <w:rFonts w:hint="eastAsia" w:ascii="宋体" w:hAnsi="宋体" w:cs="宋体"/>
          <w:color w:val="000000"/>
          <w:spacing w:val="-4"/>
          <w:sz w:val="28"/>
          <w:szCs w:val="28"/>
          <w:highlight w:val="none"/>
        </w:rPr>
      </w:r>
      <w:r/>
    </w:p>
    <w:tbl>
      <w:tblPr>
        <w:tblW w:w="5000" w:type="pct"/>
        <w:jc w:val="center"/>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496"/>
        <w:gridCol w:w="504"/>
        <w:gridCol w:w="4119"/>
        <w:gridCol w:w="3237"/>
      </w:tblGrid>
      <w:tr>
        <w:trPr>
          <w:trHeight w:val="567"/>
          <w:tblHeader/>
        </w:trPr>
        <w:tc>
          <w:tcPr>
            <w:tcW w:w="528"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序号</w:t>
            </w:r>
            <w:r>
              <w:rPr>
                <w:rFonts w:hint="eastAsia" w:ascii="宋体" w:hAnsi="宋体" w:eastAsia="宋体" w:cs="宋体"/>
                <w:bCs/>
                <w:color w:val="000000"/>
                <w:spacing w:val="-4"/>
                <w:sz w:val="24"/>
                <w:szCs w:val="24"/>
                <w:highlight w:val="none"/>
              </w:rPr>
            </w:r>
            <w:r/>
          </w:p>
        </w:tc>
        <w:tc>
          <w:tcPr>
            <w:tcW w:w="536"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类别</w:t>
            </w:r>
            <w:r>
              <w:rPr>
                <w:rFonts w:hint="eastAsia" w:ascii="宋体" w:hAnsi="宋体" w:eastAsia="宋体" w:cs="宋体"/>
                <w:bCs/>
                <w:color w:val="000000"/>
                <w:spacing w:val="-4"/>
                <w:sz w:val="24"/>
                <w:szCs w:val="24"/>
                <w:highlight w:val="none"/>
              </w:rPr>
            </w:r>
            <w:r/>
          </w:p>
        </w:tc>
        <w:tc>
          <w:tcPr>
            <w:tcW w:w="4388"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考核内容</w:t>
            </w:r>
            <w:r>
              <w:rPr>
                <w:rFonts w:hint="eastAsia" w:ascii="宋体" w:hAnsi="宋体" w:eastAsia="宋体" w:cs="宋体"/>
                <w:bCs/>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奖惩标准</w:t>
            </w:r>
            <w:r>
              <w:rPr>
                <w:rFonts w:hint="eastAsia" w:ascii="宋体" w:hAnsi="宋体" w:eastAsia="宋体" w:cs="宋体"/>
                <w:bCs/>
                <w:color w:val="000000"/>
                <w:spacing w:val="-4"/>
                <w:sz w:val="24"/>
                <w:szCs w:val="24"/>
                <w:highlight w:val="none"/>
              </w:rPr>
            </w:r>
            <w:r/>
          </w:p>
        </w:tc>
      </w:tr>
      <w:tr>
        <w:trPr>
          <w:trHeight w:val="567"/>
        </w:trPr>
        <w:tc>
          <w:tcPr>
            <w:gridSpan w:val="4"/>
            <w:shd w:val="clear" w:color="000000" w:fill="d9d9d9"/>
            <w:tcW w:w="8900"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综合扣款项</w:t>
            </w:r>
            <w:r>
              <w:rPr>
                <w:rFonts w:hint="eastAsia" w:ascii="宋体" w:hAnsi="宋体" w:eastAsia="宋体" w:cs="宋体"/>
                <w:bCs/>
                <w:color w:val="000000"/>
                <w:spacing w:val="-4"/>
                <w:sz w:val="24"/>
                <w:szCs w:val="24"/>
                <w:highlight w:val="none"/>
              </w:rPr>
            </w:r>
            <w:r/>
          </w:p>
        </w:tc>
      </w:tr>
      <w:tr>
        <w:trPr>
          <w:trHeight w:val="680"/>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w:t>
            </w:r>
            <w:r>
              <w:rPr>
                <w:rFonts w:hint="eastAsia" w:ascii="宋体" w:hAnsi="宋体" w:eastAsia="宋体" w:cs="宋体"/>
                <w:color w:val="000000"/>
                <w:spacing w:val="-4"/>
                <w:sz w:val="24"/>
                <w:szCs w:val="24"/>
                <w:highlight w:val="none"/>
              </w:rPr>
            </w:r>
            <w:r/>
          </w:p>
        </w:tc>
        <w:tc>
          <w:tcPr>
            <w:tcW w:w="536" w:type="dxa"/>
            <w:vAlign w:val="center"/>
            <w:vMerge w:val="restart"/>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区级联合考核</w:t>
            </w: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区级联合检查发现的环卫作业质量问题按照考核标准累计在月度作业经费中扣除</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扣500-2000元/件</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由区垃圾分类专班等组织的考核中发现的垃圾分类相关重大问题按照评分标准扣除月度作业经费</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扣500-2000元/件</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w:t>
            </w:r>
            <w:r>
              <w:rPr>
                <w:rFonts w:hint="eastAsia" w:ascii="宋体" w:hAnsi="宋体" w:eastAsia="宋体" w:cs="宋体"/>
                <w:color w:val="000000"/>
                <w:spacing w:val="-4"/>
                <w:sz w:val="24"/>
                <w:szCs w:val="24"/>
                <w:highlight w:val="none"/>
              </w:rPr>
            </w:r>
            <w:r/>
          </w:p>
        </w:tc>
        <w:tc>
          <w:tcPr>
            <w:tcW w:w="536" w:type="dxa"/>
            <w:vAlign w:val="center"/>
            <w:vMerge w:val="restart"/>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人员</w:t>
            </w:r>
            <w:r>
              <w:rPr>
                <w:rFonts w:hint="eastAsia" w:ascii="宋体" w:hAnsi="宋体" w:eastAsia="宋体" w:cs="宋体"/>
                <w:b/>
                <w:bCs/>
                <w:color w:val="000000"/>
                <w:spacing w:val="-4"/>
                <w:sz w:val="24"/>
                <w:szCs w:val="24"/>
                <w:highlight w:val="none"/>
              </w:rPr>
            </w:r>
            <w:r/>
          </w:p>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管理</w:t>
            </w: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当班人员现场抽查或信息化系统数据核查存在一人多卡等异常情况</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扣2000元/人次；项目组成员扣5000元/人次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人员到岗未按投标响应执行</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每缺1名作业人员，扣500元/人次；</w:t>
            </w:r>
            <w:r>
              <w:rPr>
                <w:rFonts w:hint="eastAsia" w:ascii="宋体" w:hAnsi="宋体" w:eastAsia="宋体" w:cs="宋体"/>
                <w:color w:val="000000"/>
                <w:spacing w:val="-4"/>
                <w:sz w:val="24"/>
                <w:szCs w:val="24"/>
                <w:highlight w:val="none"/>
              </w:rPr>
            </w:r>
            <w:r/>
          </w:p>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每缺1名管理员，扣1000元/人次</w:t>
            </w:r>
            <w:r>
              <w:rPr>
                <w:rFonts w:hint="eastAsia" w:ascii="宋体" w:hAnsi="宋体" w:eastAsia="宋体" w:cs="宋体"/>
                <w:color w:val="000000"/>
                <w:spacing w:val="-4"/>
                <w:sz w:val="24"/>
                <w:szCs w:val="24"/>
                <w:highlight w:val="none"/>
              </w:rPr>
            </w:r>
            <w:r/>
          </w:p>
        </w:tc>
      </w:tr>
      <w:tr>
        <w:trPr>
          <w:trHeight w:val="624"/>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对环卫从业人员劳动保障不力，造成环卫工人上访或媒体曝光，情况属实</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扣5000-10000元/人次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基本工资及高温费等各类劳动保障未发放到位，出现损害劳动者权益行为，情况属实</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扣5000-10000元/人次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7</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保洁员年龄结构未按投标响应执行</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少10%以内（含），扣2000元/月次；少20%以内（含），扣4000元/月次，以此类推</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8</w:t>
            </w:r>
            <w:r>
              <w:rPr>
                <w:rFonts w:hint="eastAsia" w:ascii="宋体" w:hAnsi="宋体" w:eastAsia="宋体" w:cs="宋体"/>
                <w:color w:val="000000"/>
                <w:spacing w:val="-4"/>
                <w:sz w:val="24"/>
                <w:szCs w:val="24"/>
                <w:highlight w:val="none"/>
              </w:rPr>
            </w:r>
            <w:r/>
          </w:p>
        </w:tc>
        <w:tc>
          <w:tcPr>
            <w:tcW w:w="536" w:type="dxa"/>
            <w:vAlign w:val="center"/>
            <w:vMerge w:val="restart"/>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社会</w:t>
            </w:r>
            <w:r>
              <w:rPr>
                <w:rFonts w:hint="eastAsia" w:ascii="宋体" w:hAnsi="宋体" w:eastAsia="宋体" w:cs="宋体"/>
                <w:b/>
                <w:bCs/>
                <w:color w:val="000000"/>
                <w:spacing w:val="-4"/>
                <w:sz w:val="24"/>
                <w:szCs w:val="24"/>
                <w:highlight w:val="none"/>
              </w:rPr>
            </w:r>
            <w:r/>
          </w:p>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责任</w:t>
            </w: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各类工单处办过程中出现推诿、拒签、超期等现象的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延期扣1000元/条；推诿扣2000元/条；</w:t>
            </w:r>
            <w:r>
              <w:rPr>
                <w:rFonts w:hint="eastAsia" w:ascii="宋体" w:hAnsi="宋体" w:eastAsia="宋体" w:cs="宋体"/>
                <w:color w:val="000000"/>
                <w:spacing w:val="-4"/>
                <w:sz w:val="24"/>
                <w:szCs w:val="24"/>
                <w:highlight w:val="none"/>
              </w:rPr>
            </w:r>
            <w:r/>
          </w:p>
          <w:p>
            <w:pPr>
              <w:pStyle w:val="676"/>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拒签扣3000元/条；超期扣5000元/条。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9</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各类工单处办不到位、处办不符合规定的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每发现1次扣500元/条，3次以上（含3次）返工的扣1000元/条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10</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各类工单处办造成社会不良影响的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扣10000元/条</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11</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工单投诉回复人员未定人定岗；人员更换未及时报备；投诉回复专员电话未24小时畅通</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扣5000元/条</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12</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4"/>
                <w:sz w:val="24"/>
                <w:szCs w:val="24"/>
                <w:highlight w:val="none"/>
              </w:rPr>
              <w:t xml:space="preserve">各类媒体曝光、社会投诉经查实属实的；同一区域短期（半年内）发生第二次曝光</w:t>
            </w:r>
            <w:r>
              <w:rPr>
                <w:rFonts w:hint="eastAsia" w:ascii="宋体" w:hAnsi="宋体" w:eastAsia="宋体" w:cs="宋体"/>
                <w:color w:val="000000"/>
                <w:spacing w:val="-6"/>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每件次扣5000-10000元/条；</w:t>
            </w:r>
            <w:r>
              <w:rPr>
                <w:rFonts w:hint="eastAsia" w:ascii="宋体" w:hAnsi="宋体" w:eastAsia="宋体" w:cs="宋体"/>
                <w:color w:val="000000"/>
                <w:spacing w:val="-4"/>
                <w:sz w:val="24"/>
                <w:szCs w:val="24"/>
                <w:highlight w:val="none"/>
              </w:rPr>
            </w:r>
            <w:r/>
          </w:p>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二次曝光加倍扣款</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13</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各类媒体曝光、社会投诉事件，事件问题48小时内未妥善处理的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每件次扣10000-20000元/条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14</w:t>
            </w:r>
            <w:r>
              <w:rPr>
                <w:rFonts w:hint="eastAsia" w:ascii="宋体" w:hAnsi="宋体" w:eastAsia="宋体" w:cs="宋体"/>
                <w:color w:val="000000"/>
                <w:spacing w:val="-4"/>
                <w:sz w:val="24"/>
                <w:szCs w:val="24"/>
                <w:highlight w:val="none"/>
              </w:rPr>
            </w:r>
            <w:r/>
          </w:p>
        </w:tc>
        <w:tc>
          <w:tcPr>
            <w:tcW w:w="536" w:type="dxa"/>
            <w:vAlign w:val="center"/>
            <w:vMerge w:val="restart"/>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日常作业管理</w:t>
            </w: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市、区级《环卫作业质量日报》以及其他各项通报的问题未按规定时间整改或反馈信息</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扣500元/件次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15</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环卫设施（果壳箱、垃圾房亭桶等）损坏未及时维修或更换，或未及时通知甲方维修</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16</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4立方以下无主垃圾未按要求规范清理</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17</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市、区、城管委等领导除考核检查外日常巡查中发现的问题</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扣2000元-10000元/件次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18</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市区两级在日常检查考核中发现的重点问题以工作联系单、督办单等形式发送整改的；收到工作联系单后未按规定时间整改、反馈信息或整改不到位（含垃圾分类）</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扣2000元/件次；</w:t>
            </w:r>
            <w:r>
              <w:rPr>
                <w:rFonts w:hint="eastAsia" w:ascii="宋体" w:hAnsi="宋体" w:eastAsia="宋体" w:cs="宋体"/>
                <w:color w:val="000000"/>
                <w:spacing w:val="-4"/>
                <w:sz w:val="24"/>
                <w:szCs w:val="24"/>
                <w:highlight w:val="none"/>
              </w:rPr>
            </w:r>
            <w:r/>
          </w:p>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未按时整改或整改不到位的加</w:t>
            </w:r>
            <w:r>
              <w:rPr>
                <w:rFonts w:hint="eastAsia" w:ascii="宋体" w:hAnsi="宋体" w:eastAsia="宋体" w:cs="宋体"/>
                <w:color w:val="000000"/>
                <w:spacing w:val="-4"/>
                <w:sz w:val="24"/>
                <w:szCs w:val="24"/>
                <w:highlight w:val="none"/>
              </w:rPr>
              <w:t xml:space="preserve">扣3000元/件次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19</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每月度内针对同一标段发送工作联系单超过3份（含3份）</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加扣10000元</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20</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各类专项行动未指定行动计划、推进不利、未按要求完成任务、完成质量差的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扣3000-5000元/次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21</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未落实对问题责任人惩戒措施</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扣5000元/起</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22</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对市、区、城管委等领导督办问题及各类突发紧急情况未及时有效解决的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扣5000元/件次</w:t>
            </w:r>
            <w:r>
              <w:rPr>
                <w:rFonts w:hint="eastAsia" w:ascii="宋体" w:hAnsi="宋体" w:eastAsia="宋体" w:cs="宋体"/>
                <w:color w:val="000000"/>
                <w:sz w:val="24"/>
                <w:szCs w:val="24"/>
                <w:highlight w:val="none"/>
                <w:lang w:bidi="ar"/>
              </w:rPr>
              <w:t xml:space="preserve">；造成社会不良影响的，扣</w:t>
            </w:r>
            <w:r>
              <w:rPr>
                <w:rFonts w:hint="eastAsia" w:ascii="宋体" w:hAnsi="宋体" w:eastAsia="宋体" w:cs="宋体"/>
                <w:color w:val="000000"/>
                <w:spacing w:val="-4"/>
                <w:sz w:val="24"/>
                <w:szCs w:val="24"/>
                <w:highlight w:val="none"/>
              </w:rPr>
              <w:t xml:space="preserve">10000-20000元/件次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23</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各类环境卫生督查测评及长效管理工作中，存在涉及环境卫生方面不达标的问题，以及市级督办等专项通报问题</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区级发布的</w:t>
            </w:r>
            <w:r>
              <w:rPr>
                <w:rFonts w:hint="eastAsia" w:ascii="宋体" w:hAnsi="宋体" w:eastAsia="宋体" w:cs="宋体"/>
                <w:color w:val="000000"/>
                <w:spacing w:val="-4"/>
                <w:sz w:val="24"/>
                <w:szCs w:val="24"/>
                <w:highlight w:val="none"/>
              </w:rPr>
              <w:t xml:space="preserve">扣500元/条</w:t>
            </w:r>
            <w:r>
              <w:rPr>
                <w:rFonts w:hint="eastAsia" w:ascii="宋体" w:hAnsi="宋体" w:eastAsia="宋体" w:cs="宋体"/>
                <w:color w:val="000000"/>
                <w:sz w:val="24"/>
                <w:szCs w:val="24"/>
                <w:highlight w:val="none"/>
                <w:lang w:bidi="ar"/>
              </w:rPr>
              <w:t xml:space="preserve">；市级发布的</w:t>
            </w:r>
            <w:r>
              <w:rPr>
                <w:rFonts w:hint="eastAsia" w:ascii="宋体" w:hAnsi="宋体" w:eastAsia="宋体" w:cs="宋体"/>
                <w:color w:val="000000"/>
                <w:spacing w:val="-4"/>
                <w:sz w:val="24"/>
                <w:szCs w:val="24"/>
                <w:highlight w:val="none"/>
              </w:rPr>
              <w:t xml:space="preserve">扣1000元/条</w:t>
            </w:r>
            <w:r>
              <w:rPr>
                <w:rFonts w:hint="eastAsia" w:ascii="宋体" w:hAnsi="宋体" w:eastAsia="宋体" w:cs="宋体"/>
                <w:color w:val="000000"/>
                <w:sz w:val="24"/>
                <w:szCs w:val="24"/>
                <w:highlight w:val="none"/>
                <w:lang w:bidi="ar"/>
              </w:rPr>
              <w:t xml:space="preserve">；省级发布的</w:t>
            </w:r>
            <w:r>
              <w:rPr>
                <w:rFonts w:hint="eastAsia" w:ascii="宋体" w:hAnsi="宋体" w:eastAsia="宋体" w:cs="宋体"/>
                <w:color w:val="000000"/>
                <w:spacing w:val="-4"/>
                <w:sz w:val="24"/>
                <w:szCs w:val="24"/>
                <w:highlight w:val="none"/>
              </w:rPr>
              <w:t xml:space="preserve">扣3000元/条</w:t>
            </w:r>
            <w:r>
              <w:rPr>
                <w:rFonts w:hint="eastAsia" w:ascii="宋体" w:hAnsi="宋体" w:eastAsia="宋体" w:cs="宋体"/>
                <w:color w:val="000000"/>
                <w:sz w:val="24"/>
                <w:szCs w:val="24"/>
                <w:highlight w:val="none"/>
                <w:lang w:bidi="ar"/>
              </w:rPr>
              <w:t xml:space="preserve">；中央发布的</w:t>
            </w:r>
            <w:r>
              <w:rPr>
                <w:rFonts w:hint="eastAsia" w:ascii="宋体" w:hAnsi="宋体" w:eastAsia="宋体" w:cs="宋体"/>
                <w:color w:val="000000"/>
                <w:spacing w:val="-4"/>
                <w:sz w:val="24"/>
                <w:szCs w:val="24"/>
                <w:highlight w:val="none"/>
              </w:rPr>
              <w:t xml:space="preserve">扣5000元/条</w:t>
            </w:r>
            <w:r>
              <w:rPr>
                <w:rFonts w:hint="eastAsia" w:ascii="宋体" w:hAnsi="宋体" w:eastAsia="宋体" w:cs="宋体"/>
                <w:color w:val="000000"/>
                <w:sz w:val="24"/>
                <w:szCs w:val="24"/>
                <w:highlight w:val="none"/>
                <w:lang w:bidi="ar"/>
              </w:rPr>
              <w:t xml:space="preserve">；造成社会不良影响的，</w:t>
            </w:r>
            <w:r>
              <w:rPr>
                <w:rFonts w:hint="eastAsia" w:ascii="宋体" w:hAnsi="宋体" w:eastAsia="宋体" w:cs="宋体"/>
                <w:color w:val="000000"/>
                <w:spacing w:val="-4"/>
                <w:sz w:val="24"/>
                <w:szCs w:val="24"/>
                <w:highlight w:val="none"/>
              </w:rPr>
              <w:t xml:space="preserve">加倍扣款</w:t>
            </w:r>
            <w:r>
              <w:rPr>
                <w:rFonts w:hint="eastAsia" w:ascii="宋体" w:hAnsi="宋体" w:eastAsia="宋体" w:cs="宋体"/>
                <w:color w:val="000000"/>
                <w:sz w:val="24"/>
                <w:szCs w:val="24"/>
                <w:highlight w:val="none"/>
                <w:lang w:bidi="ar"/>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24</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环境保护污染防治工作中，存在市级以上部门督查发现或发布的涉及环境污染方面的问题</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1003"/>
              <w:ind w:firstLine="0"/>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bidi="ar"/>
              </w:rPr>
              <w:t xml:space="preserve">市级督办的</w:t>
            </w:r>
            <w:r>
              <w:rPr>
                <w:rFonts w:hint="eastAsia" w:ascii="宋体" w:hAnsi="宋体" w:eastAsia="宋体" w:cs="宋体"/>
                <w:color w:val="000000"/>
                <w:spacing w:val="-4"/>
                <w:sz w:val="24"/>
                <w:szCs w:val="24"/>
                <w:highlight w:val="none"/>
              </w:rPr>
              <w:t xml:space="preserve">扣1000元/条</w:t>
            </w:r>
            <w:r>
              <w:rPr>
                <w:rFonts w:hint="eastAsia" w:ascii="宋体" w:hAnsi="宋体" w:eastAsia="宋体" w:cs="宋体"/>
                <w:color w:val="000000"/>
                <w:sz w:val="24"/>
                <w:szCs w:val="24"/>
                <w:highlight w:val="none"/>
                <w:lang w:bidi="ar"/>
              </w:rPr>
              <w:t xml:space="preserve">；省级督办的</w:t>
            </w:r>
            <w:r>
              <w:rPr>
                <w:rFonts w:hint="eastAsia" w:ascii="宋体" w:hAnsi="宋体" w:eastAsia="宋体" w:cs="宋体"/>
                <w:color w:val="000000"/>
                <w:spacing w:val="-4"/>
                <w:sz w:val="24"/>
                <w:szCs w:val="24"/>
                <w:highlight w:val="none"/>
              </w:rPr>
              <w:t xml:space="preserve">扣3000元/条</w:t>
            </w:r>
            <w:r>
              <w:rPr>
                <w:rFonts w:hint="eastAsia" w:ascii="宋体" w:hAnsi="宋体" w:eastAsia="宋体" w:cs="宋体"/>
                <w:color w:val="000000"/>
                <w:sz w:val="24"/>
                <w:szCs w:val="24"/>
                <w:highlight w:val="none"/>
                <w:lang w:bidi="ar"/>
              </w:rPr>
              <w:t xml:space="preserve">；中央督办的</w:t>
            </w:r>
            <w:r>
              <w:rPr>
                <w:rFonts w:hint="eastAsia" w:ascii="宋体" w:hAnsi="宋体" w:eastAsia="宋体" w:cs="宋体"/>
                <w:color w:val="000000"/>
                <w:spacing w:val="-4"/>
                <w:sz w:val="24"/>
                <w:szCs w:val="24"/>
                <w:highlight w:val="none"/>
              </w:rPr>
              <w:t xml:space="preserve">扣</w:t>
            </w:r>
            <w:r>
              <w:rPr>
                <w:rFonts w:hint="eastAsia" w:ascii="宋体" w:hAnsi="宋体" w:eastAsia="宋体" w:cs="宋体"/>
                <w:color w:val="000000"/>
                <w:spacing w:val="-4"/>
                <w:sz w:val="24"/>
                <w:szCs w:val="24"/>
                <w:highlight w:val="none"/>
                <w:lang w:val="en-US"/>
              </w:rPr>
              <w:t xml:space="preserve">5000元</w:t>
            </w:r>
            <w:r>
              <w:rPr>
                <w:rFonts w:hint="eastAsia" w:ascii="宋体" w:hAnsi="宋体" w:eastAsia="宋体" w:cs="宋体"/>
                <w:color w:val="000000"/>
                <w:spacing w:val="-4"/>
                <w:sz w:val="24"/>
                <w:szCs w:val="24"/>
                <w:highlight w:val="none"/>
              </w:rPr>
              <w:t xml:space="preserve">/条</w:t>
            </w:r>
            <w:r>
              <w:rPr>
                <w:rFonts w:hint="eastAsia" w:ascii="宋体" w:hAnsi="宋体" w:eastAsia="宋体" w:cs="宋体"/>
                <w:color w:val="000000"/>
                <w:sz w:val="24"/>
                <w:szCs w:val="24"/>
                <w:highlight w:val="none"/>
                <w:lang w:bidi="ar"/>
              </w:rPr>
              <w:t xml:space="preserve">；造成社会不良影响的，</w:t>
            </w:r>
            <w:r>
              <w:rPr>
                <w:rFonts w:hint="eastAsia" w:ascii="宋体" w:hAnsi="宋体" w:eastAsia="宋体" w:cs="宋体"/>
                <w:color w:val="000000"/>
                <w:spacing w:val="-4"/>
                <w:sz w:val="24"/>
                <w:szCs w:val="24"/>
                <w:highlight w:val="none"/>
                <w:lang w:val="en-US"/>
              </w:rPr>
              <w:t xml:space="preserve">加倍扣款</w:t>
            </w:r>
            <w:r>
              <w:rPr>
                <w:rFonts w:hint="eastAsia" w:ascii="宋体" w:hAnsi="宋体" w:eastAsia="宋体" w:cs="宋体"/>
                <w:color w:val="000000"/>
                <w:sz w:val="24"/>
                <w:szCs w:val="24"/>
                <w:highlight w:val="none"/>
                <w:lang w:val="en-US" w:bidi="ar"/>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25</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市、区、城管委等领导日常巡查中在同一路段发现相同（类似）突出问题且30天内累计满3次</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加扣5000元</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26</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不同作业项目、标段分界线内、外延5米范围内被市、区、城管委等领导指出涉及环境卫生不达标的问题或整治整改过程中推诿扯皮造成不良影响</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扣3000-5000元/次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27</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未经申报批准的环卫收集、运输车辆进行跨区域运输作业</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扣5000-20000元/次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28</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跟踪、阻挠等妨碍环境卫生督查测评工作</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29</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对环卫督查、测评人员进行人身攻击、侮辱</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30</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发生跟踪、阻挠及对环卫督查、测评人员进行人身攻击、侮辱等情况超过3次（含3次）</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加扣20000元/次</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31</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未按要求报送台账资料、信息数据，报送不规范、不及时，瞒报虚报等</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扣2000-5000元/次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32</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报送信息数据不规范、不准确、瞒报虚报</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未按通知要求按时参加各项会议、培训</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扣2000元/次</w:t>
            </w:r>
            <w:r>
              <w:rPr>
                <w:rFonts w:hint="eastAsia" w:ascii="宋体" w:hAnsi="宋体" w:eastAsia="宋体" w:cs="宋体"/>
                <w:color w:val="000000"/>
                <w:spacing w:val="-4"/>
                <w:sz w:val="24"/>
                <w:szCs w:val="24"/>
                <w:highlight w:val="none"/>
              </w:rPr>
            </w:r>
            <w:r/>
          </w:p>
        </w:tc>
      </w:tr>
      <w:tr>
        <w:trPr>
          <w:trHeight w:val="124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34</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因违反法律法规受到行政处罚，进入一般程序（被责令停产停业、暂扣或者吊销许可证或者执照，或者对经营活动中的违法行为处以5000元以上数额罚款的）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扣5000-20000元/次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35</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已发放具备正常开放条件的环卫工人休息点，无故未按规定开放投入使用</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扣2000元/座次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rPr>
                <w:rFonts w:hint="eastAsia" w:ascii="宋体" w:hAnsi="宋体" w:eastAsia="宋体" w:cs="宋体"/>
                <w:color w:val="000000"/>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将环卫工人休息点出租或挪作他用；占用未获得使用权的环卫工人休息点或其他环卫资产</w:t>
            </w:r>
            <w:r>
              <w:rPr>
                <w:rFonts w:hint="eastAsia" w:ascii="宋体" w:hAnsi="宋体" w:eastAsia="宋体" w:cs="宋体"/>
                <w:color w:val="000000"/>
                <w:spacing w:val="-4"/>
                <w:sz w:val="24"/>
                <w:szCs w:val="24"/>
                <w:highlight w:val="none"/>
                <w:lang w:eastAsia="zh-CN"/>
              </w:rPr>
            </w:r>
            <w:r/>
          </w:p>
        </w:tc>
        <w:tc>
          <w:tcPr>
            <w:shd w:val="clear" w:color="000000" w:fill="ffffff"/>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扣10000元/座次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37</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设备（车辆、船只）GPS监管完好率低于95%</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38</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环卫信息化系统显示机动车辆作业未按规定作业</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扣1000元/车次</w:t>
            </w:r>
            <w:r>
              <w:rPr>
                <w:rFonts w:hint="eastAsia" w:ascii="宋体" w:hAnsi="宋体" w:eastAsia="宋体" w:cs="宋体"/>
                <w:color w:val="000000"/>
                <w:spacing w:val="-4"/>
                <w:sz w:val="24"/>
                <w:szCs w:val="24"/>
                <w:highlight w:val="none"/>
              </w:rPr>
            </w:r>
            <w:r/>
          </w:p>
        </w:tc>
      </w:tr>
      <w:tr>
        <w:trPr>
          <w:trHeight w:val="624"/>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环卫信息化系统显示非机动车辆作业未按规定作业</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扣100元/车次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40</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环卫信息化系统显示作业人员未按要求巡更</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扣200元/人次</w:t>
            </w:r>
            <w:r>
              <w:rPr>
                <w:rFonts w:hint="eastAsia" w:ascii="宋体" w:hAnsi="宋体" w:eastAsia="宋体" w:cs="宋体"/>
                <w:color w:val="000000"/>
                <w:spacing w:val="-4"/>
                <w:sz w:val="24"/>
                <w:szCs w:val="24"/>
                <w:highlight w:val="none"/>
              </w:rPr>
            </w:r>
            <w:r/>
          </w:p>
        </w:tc>
      </w:tr>
      <w:tr>
        <w:trPr>
          <w:trHeight w:val="794"/>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41</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抽查信息化设备实际使用情况，有不符要求或不正常使用的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人员每发现1次扣200元/人次</w:t>
            </w:r>
            <w:r>
              <w:rPr>
                <w:rFonts w:hint="eastAsia" w:ascii="宋体" w:hAnsi="宋体" w:eastAsia="宋体" w:cs="宋体"/>
                <w:color w:val="000000"/>
                <w:spacing w:val="-4"/>
                <w:sz w:val="24"/>
                <w:szCs w:val="24"/>
                <w:highlight w:val="none"/>
              </w:rPr>
            </w:r>
            <w:r/>
          </w:p>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车辆每发现1次扣500元/车次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42</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各类专项检查、专项考核未达到相应要求、标准</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扣1000-20000元</w:t>
            </w:r>
            <w:r>
              <w:rPr>
                <w:rFonts w:hint="eastAsia" w:ascii="宋体" w:hAnsi="宋体" w:eastAsia="宋体" w:cs="宋体"/>
                <w:color w:val="000000"/>
                <w:spacing w:val="-4"/>
                <w:sz w:val="24"/>
                <w:szCs w:val="24"/>
                <w:highlight w:val="none"/>
              </w:rPr>
            </w:r>
            <w:r/>
          </w:p>
        </w:tc>
      </w:tr>
      <w:tr>
        <w:trPr>
          <w:trHeight w:val="90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43</w:t>
            </w:r>
            <w:r>
              <w:rPr>
                <w:rFonts w:hint="eastAsia" w:ascii="宋体" w:hAnsi="宋体" w:eastAsia="宋体" w:cs="宋体"/>
                <w:color w:val="000000"/>
                <w:spacing w:val="-4"/>
                <w:sz w:val="24"/>
                <w:szCs w:val="24"/>
                <w:highlight w:val="none"/>
              </w:rPr>
            </w:r>
            <w:r/>
          </w:p>
        </w:tc>
        <w:tc>
          <w:tcPr>
            <w:tcW w:w="536" w:type="dxa"/>
            <w:vAlign w:val="center"/>
            <w:vMerge w:val="restart"/>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安全作业管理</w:t>
            </w: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发生环卫作业安全文明事故或者环卫从业人员意外伤害伤亡的，未主动在半小时内上报；上报情况不属实，有虚报和瞒报</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扣5000-20000元/次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44</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违规作业，如：将垃圾扫入绿化带、污（雨）水井、河道、围墙内，焚烧垃圾、树叶等</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907"/>
        </w:trPr>
        <w:tc>
          <w:tcPr>
            <w:tcW w:w="52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45</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车辆、船只未按规定要求作业或未达到招标文件要求作业频次，如超高超载、抛洒滴漏、不服从场站指挥、作业时段、频次不符规定等</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794"/>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46</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驾驶环卫作业车辆、船只的人员未参加单位或管理部门组织的安全培训</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47</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环卫作业车辆不遵守交通规则的</w:t>
            </w:r>
            <w:r>
              <w:rPr>
                <w:rFonts w:hint="eastAsia" w:ascii="宋体" w:hAnsi="宋体" w:eastAsia="宋体" w:cs="宋体"/>
                <w:color w:val="000000"/>
                <w:sz w:val="24"/>
                <w:szCs w:val="24"/>
                <w:highlight w:val="none"/>
                <w:lang w:eastAsia="zh-CN"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扣1000元/次</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48</w:t>
            </w:r>
            <w:r>
              <w:rPr>
                <w:rFonts w:hint="eastAsia" w:ascii="宋体" w:hAnsi="宋体" w:eastAsia="宋体" w:cs="宋体"/>
                <w:color w:val="000000"/>
                <w:sz w:val="24"/>
                <w:szCs w:val="24"/>
                <w:highlight w:val="none"/>
                <w:lang w:bidi="ar"/>
              </w:rPr>
            </w:r>
            <w:r/>
          </w:p>
        </w:tc>
        <w:tc>
          <w:tcPr>
            <w:tcW w:w="536" w:type="dxa"/>
            <w:vAlign w:val="center"/>
            <w:vMerge w:val="restart"/>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垃圾分类质效</w:t>
            </w:r>
            <w:r>
              <w:rPr>
                <w:rFonts w:hint="eastAsia" w:ascii="宋体" w:hAnsi="宋体" w:eastAsia="宋体" w:cs="宋体"/>
                <w:b/>
                <w:bCs/>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沿街商铺其他垃圾和厨余垃圾分类应收尽收，日产日清，未及时收运的</w:t>
            </w:r>
            <w:r>
              <w:rPr>
                <w:rFonts w:hint="eastAsia" w:ascii="宋体" w:hAnsi="宋体" w:eastAsia="宋体" w:cs="宋体"/>
                <w:color w:val="000000"/>
                <w:sz w:val="24"/>
                <w:szCs w:val="24"/>
                <w:highlight w:val="none"/>
                <w:lang w:bidi="ar"/>
              </w:rPr>
            </w:r>
            <w:r/>
          </w:p>
        </w:tc>
        <w:tc>
          <w:tcPr>
            <w:tcW w:w="344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扣500-1000元</w:t>
            </w:r>
            <w:r>
              <w:rPr>
                <w:rFonts w:hint="eastAsia" w:ascii="宋体" w:hAnsi="宋体" w:eastAsia="宋体" w:cs="宋体"/>
                <w:color w:val="000000"/>
                <w:spacing w:val="-4"/>
                <w:sz w:val="24"/>
                <w:szCs w:val="24"/>
                <w:highlight w:val="none"/>
              </w:rPr>
              <w:t xml:space="preserve">/处</w:t>
            </w:r>
            <w:r>
              <w:rPr>
                <w:rFonts w:hint="eastAsia" w:ascii="宋体" w:hAnsi="宋体" w:eastAsia="宋体" w:cs="宋体"/>
                <w:color w:val="000000"/>
                <w:sz w:val="24"/>
                <w:szCs w:val="24"/>
                <w:highlight w:val="none"/>
                <w:lang w:bidi="ar"/>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49</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垃圾收运车辆混装混运</w:t>
            </w:r>
            <w:r>
              <w:rPr>
                <w:rFonts w:hint="eastAsia" w:ascii="宋体" w:hAnsi="宋体" w:eastAsia="宋体" w:cs="宋体"/>
                <w:color w:val="000000"/>
                <w:sz w:val="24"/>
                <w:szCs w:val="24"/>
                <w:highlight w:val="none"/>
                <w:lang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除扣分外，加扣10000元/次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厨余垃圾收运量弄虚作假的</w:t>
            </w:r>
            <w:r>
              <w:rPr>
                <w:rFonts w:hint="eastAsia" w:ascii="宋体" w:hAnsi="宋体" w:eastAsia="宋体" w:cs="宋体"/>
                <w:color w:val="000000"/>
                <w:sz w:val="24"/>
                <w:szCs w:val="24"/>
                <w:highlight w:val="none"/>
                <w:lang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扣10000元/次</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厨余垃圾收运未达指标的</w:t>
            </w:r>
            <w:r>
              <w:rPr>
                <w:rFonts w:hint="eastAsia" w:ascii="宋体" w:hAnsi="宋体" w:eastAsia="宋体" w:cs="宋体"/>
                <w:color w:val="000000"/>
                <w:sz w:val="24"/>
                <w:szCs w:val="24"/>
                <w:highlight w:val="none"/>
                <w:lang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每缺一桶（45kg）扣除作业经费10元</w:t>
            </w:r>
            <w:r>
              <w:rPr>
                <w:rFonts w:hint="eastAsia" w:ascii="宋体" w:hAnsi="宋体" w:eastAsia="宋体" w:cs="宋体"/>
                <w:color w:val="000000"/>
                <w:spacing w:val="-4"/>
                <w:sz w:val="24"/>
                <w:szCs w:val="24"/>
                <w:highlight w:val="none"/>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不配合街道进行垃圾分类相关工作</w:t>
            </w:r>
            <w:r>
              <w:rPr>
                <w:rFonts w:hint="eastAsia" w:ascii="宋体" w:hAnsi="宋体" w:eastAsia="宋体" w:cs="宋体"/>
                <w:color w:val="000000"/>
                <w:sz w:val="24"/>
                <w:szCs w:val="24"/>
                <w:highlight w:val="none"/>
                <w:lang w:bidi="ar"/>
              </w:rPr>
            </w:r>
            <w:r/>
          </w:p>
        </w:tc>
        <w:tc>
          <w:tcPr>
            <w:tcW w:w="344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扣200-1000元</w:t>
            </w:r>
            <w:r>
              <w:rPr>
                <w:rFonts w:hint="eastAsia" w:ascii="宋体" w:hAnsi="宋体" w:eastAsia="宋体" w:cs="宋体"/>
                <w:color w:val="000000"/>
                <w:spacing w:val="-4"/>
                <w:sz w:val="24"/>
                <w:szCs w:val="24"/>
                <w:highlight w:val="none"/>
              </w:rPr>
              <w:t xml:space="preserve">/次</w:t>
            </w:r>
            <w:r>
              <w:rPr>
                <w:rFonts w:hint="eastAsia" w:ascii="宋体" w:hAnsi="宋体" w:eastAsia="宋体" w:cs="宋体"/>
                <w:color w:val="000000"/>
                <w:sz w:val="24"/>
                <w:szCs w:val="24"/>
                <w:highlight w:val="none"/>
                <w:lang w:bidi="ar"/>
              </w:rPr>
            </w:r>
            <w:r/>
          </w:p>
        </w:tc>
      </w:tr>
      <w:tr>
        <w:trPr>
          <w:trHeight w:val="56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送至中转站或处置点的垃圾不符合分类要求</w:t>
            </w:r>
            <w:r>
              <w:rPr>
                <w:rFonts w:hint="eastAsia" w:ascii="宋体" w:hAnsi="宋体" w:eastAsia="宋体" w:cs="宋体"/>
                <w:color w:val="000000"/>
                <w:spacing w:val="-4"/>
                <w:sz w:val="24"/>
                <w:szCs w:val="24"/>
                <w:highlight w:val="none"/>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扣1000-5000元</w:t>
            </w:r>
            <w:r>
              <w:rPr>
                <w:rFonts w:hint="eastAsia" w:ascii="宋体" w:hAnsi="宋体" w:eastAsia="宋体" w:cs="宋体"/>
                <w:color w:val="000000"/>
                <w:spacing w:val="-4"/>
                <w:sz w:val="24"/>
                <w:szCs w:val="24"/>
                <w:highlight w:val="none"/>
              </w:rPr>
              <w:t xml:space="preserve">/次</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54</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垃圾分类灰榜小区、市级检查通报问题、区级低分小区</w:t>
            </w:r>
            <w:r>
              <w:rPr>
                <w:rFonts w:hint="eastAsia" w:ascii="宋体" w:hAnsi="宋体" w:eastAsia="宋体" w:cs="宋体"/>
                <w:color w:val="000000"/>
                <w:sz w:val="24"/>
                <w:szCs w:val="24"/>
                <w:highlight w:val="none"/>
                <w:lang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1000-2000元//件次</w:t>
            </w:r>
            <w:r>
              <w:rPr>
                <w:rFonts w:hint="eastAsia" w:ascii="宋体" w:hAnsi="宋体" w:eastAsia="宋体" w:cs="宋体"/>
                <w:color w:val="000000"/>
                <w:spacing w:val="-4"/>
                <w:sz w:val="24"/>
                <w:szCs w:val="24"/>
                <w:highlight w:val="none"/>
              </w:rPr>
            </w:r>
            <w:r/>
          </w:p>
        </w:tc>
      </w:tr>
      <w:tr>
        <w:trPr>
          <w:trHeight w:val="2041"/>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55</w:t>
            </w:r>
            <w:r>
              <w:rPr>
                <w:rFonts w:hint="eastAsia" w:ascii="宋体" w:hAnsi="宋体" w:eastAsia="宋体" w:cs="宋体"/>
                <w:color w:val="000000"/>
                <w:sz w:val="24"/>
                <w:szCs w:val="24"/>
                <w:highlight w:val="none"/>
                <w:lang w:bidi="ar"/>
              </w:rPr>
            </w:r>
            <w:r/>
          </w:p>
        </w:tc>
        <w:tc>
          <w:tcPr>
            <w:tcW w:w="536" w:type="dxa"/>
            <w:vAlign w:val="center"/>
            <w:textDirection w:val="lrTb"/>
            <w:noWrap w:val="false"/>
          </w:tcPr>
          <w:p>
            <w:pPr>
              <w:pStyle w:val="676"/>
              <w:jc w:val="center"/>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pacing w:val="-4"/>
                <w:sz w:val="24"/>
                <w:szCs w:val="24"/>
                <w:highlight w:val="none"/>
              </w:rPr>
              <w:t xml:space="preserve">综合</w:t>
            </w:r>
            <w:r>
              <w:rPr>
                <w:rFonts w:hint="eastAsia" w:ascii="宋体" w:hAnsi="宋体" w:eastAsia="宋体" w:cs="宋体"/>
                <w:b/>
                <w:bCs/>
                <w:color w:val="000000"/>
                <w:spacing w:val="-4"/>
                <w:sz w:val="24"/>
                <w:szCs w:val="24"/>
                <w:highlight w:val="none"/>
              </w:rPr>
            </w:r>
            <w:r/>
          </w:p>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管理</w:t>
            </w: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保洁清运项目当月考核最后一名且月度综合得分&lt;92的；</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公共卫生间项目当月考核最后一名且月度综合得分&lt;95的；</w:t>
            </w:r>
            <w:r>
              <w:rPr>
                <w:rFonts w:hint="eastAsia" w:ascii="宋体" w:hAnsi="宋体" w:eastAsia="宋体" w:cs="宋体"/>
                <w:color w:val="000000"/>
                <w:sz w:val="24"/>
                <w:szCs w:val="24"/>
                <w:highlight w:val="none"/>
              </w:rPr>
            </w:r>
            <w:r/>
          </w:p>
          <w:p>
            <w:pPr>
              <w:pStyle w:val="676"/>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河道保洁（蓝藻打捞）当月考核最后一名且月度综合得分&lt;92的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加扣月度作业经费的1%</w:t>
            </w:r>
            <w:r>
              <w:rPr>
                <w:rFonts w:hint="eastAsia" w:ascii="宋体" w:hAnsi="宋体" w:eastAsia="宋体" w:cs="宋体"/>
                <w:color w:val="000000"/>
                <w:spacing w:val="-4"/>
                <w:sz w:val="24"/>
                <w:szCs w:val="24"/>
                <w:highlight w:val="none"/>
              </w:rPr>
            </w:r>
            <w:r/>
          </w:p>
        </w:tc>
      </w:tr>
      <w:tr>
        <w:trPr>
          <w:trHeight w:val="567"/>
        </w:trPr>
        <w:tc>
          <w:tcPr>
            <w:gridSpan w:val="4"/>
            <w:shd w:val="clear" w:color="000000" w:fill="d9d9d9"/>
            <w:tcW w:w="8900" w:type="dxa"/>
            <w:vAlign w:val="center"/>
            <w:textDirection w:val="lrTb"/>
            <w:noWrap w:val="false"/>
          </w:tcPr>
          <w:p>
            <w:pPr>
              <w:pStyle w:val="676"/>
              <w:jc w:val="center"/>
              <w:rPr>
                <w:rFonts w:hint="eastAsia" w:ascii="宋体" w:hAnsi="宋体" w:eastAsia="宋体" w:cs="宋体"/>
                <w:bCs/>
                <w:color w:val="000000"/>
                <w:spacing w:val="-4"/>
                <w:sz w:val="24"/>
                <w:szCs w:val="24"/>
                <w:highlight w:val="none"/>
              </w:rPr>
            </w:pPr>
            <w:r>
              <w:rPr>
                <w:rFonts w:hint="eastAsia" w:ascii="宋体" w:hAnsi="宋体" w:eastAsia="宋体" w:cs="宋体"/>
                <w:bCs/>
                <w:color w:val="000000"/>
                <w:spacing w:val="-4"/>
                <w:sz w:val="24"/>
                <w:szCs w:val="24"/>
                <w:highlight w:val="none"/>
              </w:rPr>
              <w:t xml:space="preserve">综合奖励项</w:t>
            </w:r>
            <w:r>
              <w:rPr>
                <w:rFonts w:hint="eastAsia" w:ascii="宋体" w:hAnsi="宋体" w:eastAsia="宋体" w:cs="宋体"/>
                <w:bCs/>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56</w:t>
            </w:r>
            <w:r>
              <w:rPr>
                <w:rFonts w:hint="eastAsia" w:ascii="宋体" w:hAnsi="宋体" w:eastAsia="宋体" w:cs="宋体"/>
                <w:color w:val="000000"/>
                <w:spacing w:val="-4"/>
                <w:sz w:val="24"/>
                <w:szCs w:val="24"/>
                <w:highlight w:val="none"/>
              </w:rPr>
            </w:r>
            <w:r/>
          </w:p>
        </w:tc>
        <w:tc>
          <w:tcPr>
            <w:tcW w:w="536" w:type="dxa"/>
            <w:vAlign w:val="center"/>
            <w:vMerge w:val="restart"/>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b/>
                <w:bCs/>
                <w:color w:val="000000"/>
                <w:spacing w:val="-4"/>
                <w:sz w:val="24"/>
                <w:szCs w:val="24"/>
                <w:highlight w:val="none"/>
              </w:rPr>
              <w:t xml:space="preserve">综合奖励项</w:t>
            </w: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各类专项整治行动中有突出表现；主动完成职责范围外的额外任务</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奖励2000-50000元/次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57</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“席地而坐”城市客厅、高标准示范区等提标项目创建完成并考核达标的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每处奖励5000-20000元/月</w:t>
            </w:r>
            <w:r>
              <w:rPr>
                <w:rFonts w:hint="eastAsia" w:ascii="宋体" w:hAnsi="宋体" w:eastAsia="宋体" w:cs="宋体"/>
                <w:color w:val="000000"/>
                <w:spacing w:val="-4"/>
                <w:sz w:val="24"/>
                <w:szCs w:val="24"/>
                <w:highlight w:val="none"/>
              </w:rPr>
            </w:r>
            <w:r/>
          </w:p>
        </w:tc>
      </w:tr>
      <w:tr>
        <w:trPr>
          <w:trHeight w:val="1077"/>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58</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数字城管工单（苏州微城管、12345热线、巡查上报、110联动、视频监控等）经常性主动作为，促使数字城管工单处办加分</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奖励2000-20000元/次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59</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受到市级领导或社会媒体表扬等；有突出贡献的，社会反映好</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奖励2000-20000元/次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60</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企业在项目管理中积极创新，自主改良或引进新技术、新设备，能够明显提升作业效率的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经申报认定后，奖励20000-50000元/次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61</w:t>
            </w:r>
            <w:r>
              <w:rPr>
                <w:rFonts w:hint="eastAsia" w:ascii="宋体" w:hAnsi="宋体" w:eastAsia="宋体" w:cs="宋体"/>
                <w:color w:val="000000"/>
                <w:sz w:val="24"/>
                <w:szCs w:val="24"/>
                <w:highlight w:val="none"/>
                <w:lang w:bidi="ar"/>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环卫从业人员拾金不昧、见义勇为等受到媒体报道或书面表扬的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每发现一次奖励500-10000元/次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62</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积极配合甲方或其他部门在解决急难险重任务中发挥较好作用，得到甲方或相关部门认可的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每发现一次奖励5000-20000元/次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63</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其他在环卫从业人员管理、环卫作业管理、社会责任等考核中有突出表现</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奖励2000-20000元/次</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64</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z w:val="24"/>
                <w:szCs w:val="24"/>
                <w:highlight w:val="none"/>
                <w:lang w:bidi="ar"/>
              </w:rPr>
              <w:t xml:space="preserve">积极做好垃圾分类工作，工作成效明显，得到认可的</w:t>
            </w:r>
            <w:r>
              <w:rPr>
                <w:rFonts w:hint="eastAsia" w:ascii="宋体" w:hAnsi="宋体" w:eastAsia="宋体" w:cs="宋体"/>
                <w:color w:val="000000"/>
                <w:spacing w:val="-4"/>
                <w:sz w:val="24"/>
                <w:szCs w:val="24"/>
                <w:highlight w:val="none"/>
                <w:lang w:eastAsia="zh-CN"/>
              </w:rPr>
            </w:r>
            <w:r/>
          </w:p>
        </w:tc>
        <w:tc>
          <w:tcPr>
            <w:tcW w:w="3448" w:type="dxa"/>
            <w:vAlign w:val="center"/>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bidi="ar"/>
              </w:rPr>
              <w:t xml:space="preserve">奖励1000-20000元/月</w:t>
            </w:r>
            <w:r>
              <w:rPr>
                <w:rFonts w:hint="eastAsia" w:ascii="宋体" w:hAnsi="宋体" w:eastAsia="宋体" w:cs="宋体"/>
                <w:color w:val="000000"/>
                <w:spacing w:val="-4"/>
                <w:sz w:val="24"/>
                <w:szCs w:val="24"/>
                <w:highlight w:val="none"/>
              </w:rPr>
            </w:r>
            <w:r/>
          </w:p>
        </w:tc>
      </w:tr>
      <w:tr>
        <w:trPr>
          <w:trHeight w:val="73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65</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厨余垃圾收运超过指标的</w:t>
            </w:r>
            <w:r>
              <w:rPr>
                <w:rFonts w:hint="eastAsia" w:ascii="宋体" w:hAnsi="宋体" w:eastAsia="宋体" w:cs="宋体"/>
                <w:color w:val="000000"/>
                <w:sz w:val="24"/>
                <w:szCs w:val="24"/>
                <w:highlight w:val="none"/>
                <w:lang w:eastAsia="zh-CN"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每超过一桶（45kg）奖励10元/桶，每月奖励10000元封顶</w:t>
            </w:r>
            <w:r>
              <w:rPr>
                <w:rFonts w:hint="eastAsia" w:ascii="宋体" w:hAnsi="宋体" w:eastAsia="宋体" w:cs="宋体"/>
                <w:color w:val="000000"/>
                <w:spacing w:val="-4"/>
                <w:sz w:val="24"/>
                <w:szCs w:val="24"/>
                <w:highlight w:val="none"/>
              </w:rPr>
            </w:r>
            <w:r/>
          </w:p>
        </w:tc>
      </w:tr>
      <w:tr>
        <w:trPr>
          <w:trHeight w:val="680"/>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66</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街巷、零星楼宇清洁屋实施“三定一督”的，根据分类管理实效奖励</w:t>
            </w:r>
            <w:r>
              <w:rPr>
                <w:rFonts w:hint="eastAsia" w:ascii="宋体" w:hAnsi="宋体" w:eastAsia="宋体" w:cs="宋体"/>
                <w:color w:val="000000"/>
                <w:sz w:val="24"/>
                <w:szCs w:val="24"/>
                <w:highlight w:val="none"/>
                <w:lang w:eastAsia="zh-CN"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奖励500-800元/点位/月</w:t>
            </w:r>
            <w:r>
              <w:rPr>
                <w:rFonts w:hint="eastAsia" w:ascii="宋体" w:hAnsi="宋体" w:eastAsia="宋体" w:cs="宋体"/>
                <w:color w:val="000000"/>
                <w:spacing w:val="-4"/>
                <w:sz w:val="24"/>
                <w:szCs w:val="24"/>
                <w:highlight w:val="none"/>
              </w:rPr>
            </w:r>
            <w:r/>
          </w:p>
        </w:tc>
      </w:tr>
      <w:tr>
        <w:trPr>
          <w:trHeight w:val="1077"/>
        </w:trPr>
        <w:tc>
          <w:tcPr>
            <w:tcW w:w="52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67</w:t>
            </w:r>
            <w:r>
              <w:rPr>
                <w:rFonts w:hint="eastAsia" w:ascii="宋体" w:hAnsi="宋体" w:eastAsia="宋体" w:cs="宋体"/>
                <w:color w:val="000000"/>
                <w:spacing w:val="-4"/>
                <w:sz w:val="24"/>
                <w:szCs w:val="24"/>
                <w:highlight w:val="none"/>
              </w:rPr>
            </w:r>
            <w:r/>
          </w:p>
        </w:tc>
        <w:tc>
          <w:tcPr>
            <w:tcW w:w="536" w:type="dxa"/>
            <w:vAlign w:val="center"/>
            <w:vMerge w:val="continue"/>
            <w:textDirection w:val="lrTb"/>
            <w:noWrap w:val="false"/>
          </w:tcPr>
          <w:p>
            <w:pPr>
              <w:pStyle w:val="676"/>
              <w:jc w:val="center"/>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tc>
        <w:tc>
          <w:tcPr>
            <w:tcW w:w="4388" w:type="dxa"/>
            <w:vAlign w:val="center"/>
            <w:textDirection w:val="lrTb"/>
            <w:noWrap w:val="false"/>
          </w:tcPr>
          <w:p>
            <w:pPr>
              <w:pStyle w:val="676"/>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作业场所、环卫驿站（工人休息点）建设管理规范，安全文明氛围好、形象好，受到上级部门认可的</w:t>
            </w:r>
            <w:r>
              <w:rPr>
                <w:rFonts w:hint="eastAsia" w:ascii="宋体" w:hAnsi="宋体" w:eastAsia="宋体" w:cs="宋体"/>
                <w:color w:val="000000"/>
                <w:sz w:val="24"/>
                <w:szCs w:val="24"/>
                <w:highlight w:val="none"/>
                <w:lang w:eastAsia="zh-CN" w:bidi="ar"/>
              </w:rPr>
            </w:r>
            <w:r/>
          </w:p>
        </w:tc>
        <w:tc>
          <w:tcPr>
            <w:tcW w:w="3448" w:type="dxa"/>
            <w:vAlign w:val="center"/>
            <w:textDirection w:val="lrTb"/>
            <w:noWrap w:val="false"/>
          </w:tcPr>
          <w:p>
            <w:pPr>
              <w:pStyle w:val="676"/>
              <w:jc w:val="cente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经申报认定后，一次性奖励5000元/处</w:t>
            </w:r>
            <w:r>
              <w:rPr>
                <w:rFonts w:hint="eastAsia" w:ascii="宋体" w:hAnsi="宋体" w:eastAsia="宋体" w:cs="宋体"/>
                <w:color w:val="000000"/>
                <w:spacing w:val="-4"/>
                <w:sz w:val="24"/>
                <w:szCs w:val="24"/>
                <w:highlight w:val="none"/>
              </w:rPr>
            </w:r>
            <w:r/>
          </w:p>
        </w:tc>
      </w:tr>
    </w:tbl>
    <w:p>
      <w:pPr>
        <w:pStyle w:val="1003"/>
        <w:ind w:firstLine="0"/>
        <w:rPr>
          <w:rFonts w:ascii="宋体" w:hAnsi="宋体" w:cs="宋体"/>
          <w:color w:val="000000"/>
          <w:spacing w:val="-4"/>
          <w:sz w:val="24"/>
          <w:szCs w:val="24"/>
          <w:highlight w:val="none"/>
        </w:rPr>
      </w:pPr>
      <w:r>
        <w:rPr>
          <w:rFonts w:ascii="宋体" w:hAnsi="宋体" w:cs="宋体"/>
          <w:color w:val="000000"/>
          <w:spacing w:val="-4"/>
          <w:sz w:val="24"/>
          <w:szCs w:val="24"/>
          <w:highlight w:val="none"/>
        </w:rPr>
        <w:t xml:space="preserve">注：综合奖惩各考核项，均在标段月度作业经费中累计扣除或奖励。考核项目在项目期内会根据市区级最新文件做适当修改。</w:t>
      </w:r>
      <w:r>
        <w:rPr>
          <w:rFonts w:ascii="宋体" w:hAnsi="宋体" w:cs="宋体"/>
          <w:color w:val="000000"/>
          <w:spacing w:val="-4"/>
          <w:sz w:val="24"/>
          <w:szCs w:val="24"/>
          <w:highlight w:val="none"/>
        </w:rPr>
      </w:r>
      <w:r/>
    </w:p>
    <w:p>
      <w:pPr>
        <w:pStyle w:val="676"/>
        <w:ind w:right="420"/>
        <w:jc w:val="right"/>
        <w:rPr>
          <w:color w:val="000000"/>
          <w:sz w:val="24"/>
          <w:szCs w:val="24"/>
          <w:highlight w:val="none"/>
        </w:rPr>
      </w:pPr>
      <w:r>
        <w:rPr>
          <w:color w:val="000000"/>
          <w:sz w:val="24"/>
          <w:szCs w:val="24"/>
          <w:highlight w:val="none"/>
        </w:rPr>
      </w:r>
      <w:r/>
    </w:p>
    <w:p>
      <w:pPr>
        <w:pStyle w:val="676"/>
        <w:ind w:right="420"/>
        <w:jc w:val="right"/>
        <w:rPr>
          <w:color w:val="000000"/>
          <w:sz w:val="24"/>
          <w:szCs w:val="24"/>
          <w:highlight w:val="none"/>
        </w:rPr>
      </w:pPr>
      <w:r>
        <w:rPr>
          <w:color w:val="000000"/>
          <w:sz w:val="24"/>
          <w:szCs w:val="24"/>
          <w:highlight w:val="none"/>
        </w:rPr>
      </w:r>
      <w:r/>
    </w:p>
    <w:p>
      <w:pPr>
        <w:pStyle w:val="676"/>
        <w:jc w:val="left"/>
        <w:widowControl/>
        <w:rPr>
          <w:rFonts w:hint="eastAsia" w:ascii="Times New Roman" w:hAnsi="Times New Roman" w:eastAsia="宋体" w:cs="Times New Roman"/>
          <w:b/>
          <w:bCs/>
          <w:color w:val="000000"/>
          <w:sz w:val="28"/>
          <w:szCs w:val="28"/>
          <w:highlight w:val="none"/>
        </w:rPr>
      </w:pPr>
      <w:r>
        <w:rPr>
          <w:color w:val="000000"/>
          <w:sz w:val="24"/>
          <w:szCs w:val="24"/>
          <w:highlight w:val="none"/>
        </w:rPr>
        <w:br w:type="page" w:clear="all"/>
      </w:r>
      <w:r>
        <w:rPr>
          <w:rFonts w:hint="eastAsia" w:ascii="Times New Roman" w:hAnsi="Times New Roman" w:eastAsia="宋体" w:cs="Times New Roman"/>
          <w:b/>
          <w:bCs/>
          <w:color w:val="000000"/>
          <w:sz w:val="28"/>
          <w:szCs w:val="28"/>
          <w:highlight w:val="none"/>
        </w:rPr>
        <w:t xml:space="preserve">附件三：苏州市姑苏区河道保洁示意图</w:t>
      </w:r>
      <w:r>
        <w:rPr>
          <w:rFonts w:hint="eastAsia" w:ascii="Times New Roman" w:hAnsi="Times New Roman" w:eastAsia="宋体" w:cs="Times New Roman"/>
          <w:b/>
          <w:bCs/>
          <w:color w:val="000000"/>
          <w:sz w:val="28"/>
          <w:szCs w:val="28"/>
          <w:highlight w:val="none"/>
        </w:rPr>
      </w:r>
      <w:r/>
    </w:p>
    <w:p>
      <w:pPr>
        <w:pStyle w:val="676"/>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mc:AlternateContent>
          <mc:Choice Requires="wpg">
            <w:drawing>
              <wp:inline xmlns:wp="http://schemas.openxmlformats.org/drawingml/2006/wordprocessingDrawing" distT="0" distB="0" distL="0" distR="0">
                <wp:extent cx="5265420" cy="701616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5420" cy="70161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6pt;height:552.5pt;mso-wrap-distance-left:0.0pt;mso-wrap-distance-top:0.0pt;mso-wrap-distance-right:0.0pt;mso-wrap-distance-bottom:0.0pt;" stroked="f">
                <v:path textboxrect="0,0,0,0"/>
                <v:imagedata r:id="rId18" o:title=""/>
              </v:shape>
            </w:pict>
          </mc:Fallback>
        </mc:AlternateContent>
      </w:r>
      <w:r>
        <w:rPr>
          <w:rFonts w:hint="eastAsia" w:ascii="宋体" w:hAnsi="宋体"/>
          <w:color w:val="000000"/>
          <w:sz w:val="24"/>
          <w:szCs w:val="24"/>
          <w:highlight w:val="none"/>
        </w:rPr>
      </w:r>
      <w:r/>
    </w:p>
    <w:p>
      <w:pPr>
        <w:pStyle w:val="676"/>
        <w:rPr>
          <w:rFonts w:hint="eastAsia" w:ascii="宋体" w:hAnsi="宋体"/>
          <w:b/>
          <w:bCs/>
          <w:color w:val="000000"/>
          <w:sz w:val="28"/>
          <w:szCs w:val="28"/>
          <w:highlight w:val="none"/>
        </w:rPr>
      </w:pPr>
      <w:r>
        <w:rPr>
          <w:rFonts w:ascii="宋体" w:hAnsi="宋体"/>
          <w:color w:val="000000"/>
          <w:sz w:val="24"/>
          <w:szCs w:val="24"/>
          <w:highlight w:val="none"/>
        </w:rPr>
        <w:br w:type="page" w:clear="all"/>
      </w:r>
      <w:r>
        <w:rPr>
          <w:rFonts w:hint="eastAsia" w:ascii="宋体" w:hAnsi="宋体"/>
          <w:b/>
          <w:bCs/>
          <w:color w:val="000000"/>
          <w:sz w:val="28"/>
          <w:szCs w:val="28"/>
          <w:highlight w:val="none"/>
        </w:rPr>
        <w:t xml:space="preserve">附件四：2024年姑苏区河道保洁标段划分表</w:t>
      </w:r>
      <w:r>
        <w:rPr>
          <w:rFonts w:hint="eastAsia" w:ascii="宋体" w:hAnsi="宋体"/>
          <w:b/>
          <w:bCs/>
          <w:color w:val="000000"/>
          <w:sz w:val="28"/>
          <w:szCs w:val="28"/>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008"/>
        <w:gridCol w:w="850"/>
        <w:gridCol w:w="1241"/>
        <w:gridCol w:w="35"/>
        <w:gridCol w:w="2551"/>
        <w:gridCol w:w="851"/>
        <w:gridCol w:w="850"/>
        <w:gridCol w:w="851"/>
      </w:tblGrid>
      <w:tr>
        <w:trPr>
          <w:trHeight w:val="324"/>
        </w:trPr>
        <w:tc>
          <w:tcPr>
            <w:gridSpan w:val="2"/>
            <w:tcBorders>
              <w:top w:val="none" w:color="000000" w:sz="4" w:space="0"/>
              <w:left w:val="none" w:color="000000" w:sz="4" w:space="0"/>
              <w:bottom w:val="none" w:color="000000" w:sz="4" w:space="0"/>
              <w:right w:val="none" w:color="000000" w:sz="4" w:space="0"/>
            </w:tcBorders>
            <w:tcW w:w="1858" w:type="dxa"/>
            <w:vAlign w:val="center"/>
            <w:textDirection w:val="lrTb"/>
            <w:noWrap w:val="false"/>
          </w:tcPr>
          <w:p>
            <w:pPr>
              <w:pStyle w:val="676"/>
              <w:jc w:val="lef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古城片：</w:t>
            </w:r>
            <w:r>
              <w:rPr>
                <w:rFonts w:hint="eastAsia" w:ascii="宋体" w:hAnsi="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241"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586"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851"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851"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8"/>
        </w:trPr>
        <w:tc>
          <w:tcPr>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w:t>
            </w: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w:t>
            </w:r>
            <w:r>
              <w:rPr>
                <w:rFonts w:hint="eastAsia" w:ascii="宋体" w:hAnsi="宋体" w:cs="宋体"/>
                <w:color w:val="000000"/>
                <w:sz w:val="24"/>
                <w:szCs w:val="24"/>
                <w:highlight w:val="none"/>
              </w:rPr>
            </w:r>
            <w:r/>
          </w:p>
        </w:tc>
        <w:tc>
          <w:tcPr>
            <w:tcBorders>
              <w:top w:val="single" w:color="000000" w:sz="8" w:space="0"/>
              <w:left w:val="none" w:color="000000" w:sz="4" w:space="0"/>
              <w:bottom w:val="none" w:color="000000" w:sz="0" w:space="0"/>
              <w:right w:val="single" w:color="000000" w:sz="8" w:space="0"/>
            </w:tcBorders>
            <w:tcW w:w="124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河道名称</w:t>
            </w:r>
            <w:r>
              <w:rPr>
                <w:rFonts w:hint="eastAsia" w:ascii="宋体" w:hAnsi="宋体" w:cs="宋体"/>
                <w:color w:val="000000"/>
                <w:sz w:val="24"/>
                <w:szCs w:val="24"/>
                <w:highlight w:val="none"/>
              </w:rPr>
            </w:r>
            <w:r/>
          </w:p>
        </w:tc>
        <w:tc>
          <w:tcPr>
            <w:gridSpan w:val="2"/>
            <w:tcBorders>
              <w:top w:val="single" w:color="000000" w:sz="8" w:space="0"/>
              <w:left w:val="none" w:color="000000" w:sz="4" w:space="0"/>
              <w:bottom w:val="none" w:color="000000" w:sz="0" w:space="0"/>
              <w:right w:val="single" w:color="000000" w:sz="8" w:space="0"/>
            </w:tcBorders>
            <w:tcW w:w="2586"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起  讫  位  置</w:t>
            </w:r>
            <w:r>
              <w:rPr>
                <w:rFonts w:hint="eastAsia" w:ascii="宋体" w:hAnsi="宋体" w:cs="宋体"/>
                <w:color w:val="000000"/>
                <w:sz w:val="24"/>
                <w:szCs w:val="24"/>
                <w:highlight w:val="none"/>
              </w:rPr>
            </w:r>
            <w:r/>
          </w:p>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长度</w:t>
            </w: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宽度</w:t>
            </w:r>
            <w:r>
              <w:rPr>
                <w:rFonts w:hint="eastAsia" w:ascii="宋体" w:hAnsi="宋体" w:cs="宋体"/>
                <w:color w:val="000000"/>
                <w:sz w:val="24"/>
                <w:szCs w:val="24"/>
                <w:highlight w:val="none"/>
              </w:rPr>
            </w:r>
            <w:r/>
          </w:p>
        </w:tc>
        <w:tc>
          <w:tcPr>
            <w:tcBorders>
              <w:top w:val="single" w:color="000000" w:sz="8" w:space="0"/>
              <w:left w:val="none" w:color="000000" w:sz="4" w:space="0"/>
              <w:bottom w:val="none" w:color="000000" w:sz="0"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（段）</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w:t>
            </w: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8" w:space="0"/>
              <w:right w:val="single" w:color="000000" w:sz="8" w:space="0"/>
            </w:tcBorders>
            <w:tcW w:w="1241"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none" w:color="000000" w:sz="0" w:space="0"/>
              <w:left w:val="none" w:color="000000" w:sz="4" w:space="0"/>
              <w:bottom w:val="single" w:color="000000" w:sz="8" w:space="0"/>
              <w:right w:val="single" w:color="000000" w:sz="8" w:space="0"/>
            </w:tcBorders>
            <w:tcW w:w="2586"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8" w:space="0"/>
              <w:right w:val="single" w:color="000000" w:sz="8" w:space="0"/>
            </w:tcBorders>
            <w:tcW w:w="851"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东北街河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拙政园段</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北园河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护城河——桃坞河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干将河——东北街河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干将河-青石桥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青石桥-白塔路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白塔东路—东北街河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娄门内城河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桃坞河——麒麟河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相门内成河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中张家巷-干将河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东园内河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新桥河-柳枝河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胡相使河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平江河——东园暗渠</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平江河——柳枝河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柳枝河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平江河—护城河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悬桥河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临顿河——平江河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麒麟河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平江河—娄门内城河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临顿河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护城河——顾家桥闸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中张家巷河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平江河——东园内河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桃花坞河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阊门内城河——人民路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平门小河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护城河——中市河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阊门内城河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护城河——中市河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学士河（北）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升平闸——中市河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中市河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护城河——平门河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西北街河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华阳桥--护城河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仓桥浜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桃坞河——中市河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道前河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学士河——道前街</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十全河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道前街-护城河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官太尉河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干将河——十全河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官太尉河（苏大内河）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官太尉河-苏大校史研究室</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二郎巷河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府前河——南园河    苏大内河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羊王庙河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大云桥—银杏桥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竹辉河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羊王庙河—盘门内城河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南园河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银杏桥——葑门护城河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薛家河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南园河——友谊闸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苗家浜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南园河——盘门内城河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盘门内城河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工农桥——邱家村泵闸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干将河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渡子闸——相门泵站</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学士河（南）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升平闸——幸福村泵房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娄门堰--齐门桥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齐门桥-平门桥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平门桥-惠济桥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汽车北站--钱万里桥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钱万里桥--阊门堰</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步道内水面及堤岸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阊门堰--干将桥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干将桥--新市桥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新市桥--人民桥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人民桥--觅渡桥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觅渡桥--十全街</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十全街--娄门堰</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新开河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环城河——学士河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步道内水面及堤岸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外塘河</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护城河口——董家桥浜 娄江——312国道，312国道以北，外塘河闸-拦湖栅栏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三星河</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护城河──东环路</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娄江</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护城河口—苏嘉杭高速公路，包括新开一段娄门塘</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1300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总计</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61120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r>
      <w:tr>
        <w:trPr>
          <w:trHeight w:val="198"/>
        </w:trPr>
        <w:tc>
          <w:tcPr>
            <w:gridSpan w:val="8"/>
            <w:tcBorders>
              <w:top w:val="none" w:color="000000" w:sz="4" w:space="0"/>
              <w:left w:val="none" w:color="000000" w:sz="4" w:space="0"/>
              <w:bottom w:val="none" w:color="000000" w:sz="4" w:space="0"/>
              <w:right w:val="none" w:color="000000" w:sz="4" w:space="0"/>
            </w:tcBorders>
            <w:tcW w:w="8237"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城北片：</w:t>
            </w:r>
            <w:r>
              <w:rPr>
                <w:rFonts w:hint="eastAsia" w:ascii="宋体" w:hAnsi="宋体" w:cs="宋体"/>
                <w:color w:val="000000"/>
                <w:sz w:val="24"/>
                <w:szCs w:val="24"/>
                <w:highlight w:val="none"/>
              </w:rPr>
            </w:r>
            <w:r/>
          </w:p>
        </w:tc>
      </w:tr>
      <w:tr>
        <w:trPr>
          <w:trHeight w:val="198"/>
        </w:trPr>
        <w:tc>
          <w:tcPr>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w:t>
            </w: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w:t>
            </w:r>
            <w:r>
              <w:rPr>
                <w:rFonts w:hint="eastAsia" w:ascii="宋体" w:hAnsi="宋体" w:cs="宋体"/>
                <w:color w:val="000000"/>
                <w:sz w:val="24"/>
                <w:szCs w:val="24"/>
                <w:highlight w:val="none"/>
              </w:rPr>
            </w:r>
            <w:r/>
          </w:p>
        </w:tc>
        <w:tc>
          <w:tcPr>
            <w:gridSpan w:val="2"/>
            <w:tcBorders>
              <w:top w:val="single" w:color="000000" w:sz="8" w:space="0"/>
              <w:left w:val="none" w:color="000000" w:sz="4" w:space="0"/>
              <w:bottom w:val="none" w:color="000000" w:sz="0" w:space="0"/>
              <w:right w:val="single" w:color="000000" w:sz="8" w:space="0"/>
            </w:tcBorders>
            <w:tcW w:w="1276"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河道名称</w:t>
            </w:r>
            <w:r>
              <w:rPr>
                <w:rFonts w:hint="eastAsia" w:ascii="宋体" w:hAnsi="宋体" w:cs="宋体"/>
                <w:color w:val="000000"/>
                <w:sz w:val="24"/>
                <w:szCs w:val="24"/>
                <w:highlight w:val="none"/>
              </w:rPr>
            </w:r>
            <w:r/>
          </w:p>
        </w:tc>
        <w:tc>
          <w:tcPr>
            <w:tcBorders>
              <w:top w:val="single" w:color="000000" w:sz="8" w:space="0"/>
              <w:left w:val="none" w:color="000000" w:sz="4" w:space="0"/>
              <w:bottom w:val="none" w:color="000000" w:sz="0" w:space="0"/>
              <w:right w:val="single" w:color="000000" w:sz="8" w:space="0"/>
            </w:tcBorders>
            <w:tcW w:w="25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起  讫  位  置</w:t>
            </w:r>
            <w:r>
              <w:rPr>
                <w:rFonts w:hint="eastAsia" w:ascii="宋体" w:hAnsi="宋体" w:cs="宋体"/>
                <w:color w:val="000000"/>
                <w:sz w:val="24"/>
                <w:szCs w:val="24"/>
                <w:highlight w:val="none"/>
              </w:rPr>
            </w:r>
            <w:r/>
          </w:p>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长度</w:t>
            </w: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宽度</w:t>
            </w:r>
            <w:r>
              <w:rPr>
                <w:rFonts w:hint="eastAsia" w:ascii="宋体" w:hAnsi="宋体" w:cs="宋体"/>
                <w:color w:val="000000"/>
                <w:sz w:val="24"/>
                <w:szCs w:val="24"/>
                <w:highlight w:val="none"/>
              </w:rPr>
            </w:r>
            <w:r/>
          </w:p>
        </w:tc>
        <w:tc>
          <w:tcPr>
            <w:tcBorders>
              <w:top w:val="single" w:color="000000" w:sz="8" w:space="0"/>
              <w:left w:val="none" w:color="000000" w:sz="4" w:space="0"/>
              <w:bottom w:val="none" w:color="000000" w:sz="0"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（段）</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w:t>
            </w:r>
            <w:r>
              <w:rPr>
                <w:rFonts w:hint="eastAsia" w:ascii="宋体" w:hAnsi="宋体" w:cs="宋体"/>
                <w:color w:val="000000"/>
                <w:sz w:val="24"/>
                <w:szCs w:val="24"/>
                <w:highlight w:val="none"/>
              </w:rPr>
            </w:r>
            <w:r/>
          </w:p>
        </w:tc>
        <w:tc>
          <w:tcPr>
            <w:gridSpan w:val="2"/>
            <w:tcBorders>
              <w:top w:val="none" w:color="000000" w:sz="0" w:space="0"/>
              <w:left w:val="none" w:color="000000" w:sz="4" w:space="0"/>
              <w:bottom w:val="single" w:color="000000" w:sz="8" w:space="0"/>
              <w:right w:val="single" w:color="000000" w:sz="8" w:space="0"/>
            </w:tcBorders>
            <w:tcW w:w="1276"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8" w:space="0"/>
              <w:right w:val="single" w:color="000000" w:sz="8" w:space="0"/>
            </w:tcBorders>
            <w:tcW w:w="2551"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8" w:space="0"/>
              <w:right w:val="single" w:color="000000" w:sz="8" w:space="0"/>
            </w:tcBorders>
            <w:tcW w:w="851"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前塘河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平门塘──元和塘</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石渔桥浜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元和塘——平门塘</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长泾塘</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三佛桥塘——黄花泾</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3275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泥点港</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运河口——医院闸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1388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三佛桥塘</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白洋湾-僧塘圩南港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590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元和塘</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护城河--元和塘枢纽</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鸭脚浜两支</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山塘河-闸口</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1996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五泾浜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硕房庄河——山塘河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清洁河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山塘河——为钢闸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硕房庄河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袁梗浜——山塘河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冶坊浜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硕房庄河——上塘河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袁梗浜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青龙桥河—硕房庄河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方家浜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硕放庄河——上塘河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青龙河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路北闸——山塘河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新莲河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西塘河——元和塘</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友谊河南段</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塔影河——沪宁高速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金巷桥河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新莲河-沪宁高速北1km</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斜河浜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锦莲河——石渔桥浜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西石曲浜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塔影河——新莲河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锦莲河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新莲河——陆家庄河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陆家庄河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沪宁高速——塔影河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896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平门塘</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前塘河——总管塘闸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平门塘北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总管塘闸--陆洞桥河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仓河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塔影河——护城河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塔影河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平门塘——十字洋河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2345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友谊河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塔影河——沪宁高速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磨坊基河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友谊河--塔影河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梅莲河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苏站路——北环路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挹秀河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挹秀泵站--北环路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杨家庄河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元和塘——上高路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南田村河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杨家庄河—合成化工厂 护城河——铁路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梅巷村河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洋泾河——官渎路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洋泾河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陈家桥河——梅巷村河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陈家桥河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洋泾河——浜底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西虎泾</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元和塘——312国道</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660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螳螂桥浜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申家庄港——长泾塘</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前张网河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陆步桥浜——螳螂桥港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990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颜家新开河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新开河-黄花泾</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十图港</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西塘河——前张网港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陆步桥浜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前张网港——黄花泾</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廿三图浜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十图港-新开河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绿台桥港</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申家庄港——西塘河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1190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谢家桥浜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僧塘圩南港——山塘河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1075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僧塘圩南港</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三佛桥塘-绿台桥港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叶家浜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僧塘圩港-浜底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申家庄港</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村庄-绿台桥港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西郭桥河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运河口——西山庙港闸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木头桥浜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白洋湾-山塘河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祥杏桥浜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泥店港——浜底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马家圈浜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齐白桥河-京杭运河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齐白桥河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西郭桥河——青龙桥河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红菱浜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运河口——齐白桥河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青龙桥河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袁梗浜 —— 阳光城</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新开河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西塘河——黄花泾</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铁路浜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铁路-泥点港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三东浜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王家庄浜-浜底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王家庄浜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十图港-浜底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颜家浜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黄花泾北-北新开河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张家浜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谢家桥浜-浜底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姚家浜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后头巷浜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马家圈浜-西郭桥浜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东虎泾</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321国道——洋泾河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黄花泾</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西塘河-苏浒路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友谊河北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沪宁高速北1.2km</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陆家庄河北</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沪宁高速-沪宁高速北0.9km</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白衣庵浜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曹家浜——浜底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前汤坟浜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友谊河——浜底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环城河口-新民桥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新民桥-小普济桥河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小普济桥河-西山庙桥闸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青山绿水浜</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小普济桥河</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24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虎丘环山河口（2）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58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山塘河——山塘河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gridSpan w:val="3"/>
            <w:tcBorders>
              <w:top w:val="single" w:color="000000" w:sz="8" w:space="0"/>
              <w:left w:val="none" w:color="000000" w:sz="4" w:space="0"/>
              <w:bottom w:val="single" w:color="000000" w:sz="8" w:space="0"/>
              <w:right w:val="single" w:color="000000" w:sz="8" w:space="0"/>
            </w:tcBorders>
            <w:tcW w:w="3827"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85201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r>
      <w:tr>
        <w:trPr>
          <w:trHeight w:val="198"/>
        </w:trPr>
        <w:tc>
          <w:tcPr>
            <w:gridSpan w:val="8"/>
            <w:tcBorders>
              <w:top w:val="none" w:color="000000" w:sz="4" w:space="0"/>
              <w:left w:val="none" w:color="000000" w:sz="4" w:space="0"/>
              <w:bottom w:val="none" w:color="000000" w:sz="4" w:space="0"/>
              <w:right w:val="none" w:color="000000" w:sz="4" w:space="0"/>
            </w:tcBorders>
            <w:tcW w:w="8237" w:type="dxa"/>
            <w:vAlign w:val="center"/>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城南片：</w:t>
            </w:r>
            <w:r>
              <w:rPr>
                <w:rFonts w:hint="eastAsia" w:ascii="宋体" w:hAnsi="宋体" w:cs="宋体"/>
                <w:color w:val="000000"/>
                <w:sz w:val="24"/>
                <w:szCs w:val="24"/>
                <w:highlight w:val="none"/>
              </w:rPr>
            </w:r>
            <w:r/>
          </w:p>
        </w:tc>
      </w:tr>
      <w:tr>
        <w:trPr>
          <w:trHeight w:val="198"/>
        </w:trPr>
        <w:tc>
          <w:tcPr>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w:t>
            </w: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w:t>
            </w:r>
            <w:r>
              <w:rPr>
                <w:rFonts w:hint="eastAsia" w:ascii="宋体" w:hAnsi="宋体" w:cs="宋体"/>
                <w:color w:val="000000"/>
                <w:sz w:val="24"/>
                <w:szCs w:val="24"/>
                <w:highlight w:val="none"/>
              </w:rPr>
            </w:r>
            <w:r/>
          </w:p>
        </w:tc>
        <w:tc>
          <w:tcPr>
            <w:gridSpan w:val="2"/>
            <w:tcBorders>
              <w:top w:val="single" w:color="000000" w:sz="8" w:space="0"/>
              <w:left w:val="none" w:color="000000" w:sz="4" w:space="0"/>
              <w:bottom w:val="none" w:color="000000" w:sz="0" w:space="0"/>
              <w:right w:val="single" w:color="000000" w:sz="8" w:space="0"/>
            </w:tcBorders>
            <w:tcW w:w="1276"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河道名称</w:t>
            </w:r>
            <w:r>
              <w:rPr>
                <w:rFonts w:hint="eastAsia" w:ascii="宋体" w:hAnsi="宋体" w:cs="宋体"/>
                <w:color w:val="000000"/>
                <w:sz w:val="24"/>
                <w:szCs w:val="24"/>
                <w:highlight w:val="none"/>
              </w:rPr>
            </w:r>
            <w:r/>
          </w:p>
        </w:tc>
        <w:tc>
          <w:tcPr>
            <w:tcBorders>
              <w:top w:val="single" w:color="000000" w:sz="8" w:space="0"/>
              <w:left w:val="none" w:color="000000" w:sz="4" w:space="0"/>
              <w:bottom w:val="none" w:color="000000" w:sz="0" w:space="0"/>
              <w:right w:val="single" w:color="000000" w:sz="8" w:space="0"/>
            </w:tcBorders>
            <w:tcW w:w="25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起  讫  位  置</w:t>
            </w:r>
            <w:r>
              <w:rPr>
                <w:rFonts w:hint="eastAsia" w:ascii="宋体" w:hAnsi="宋体" w:cs="宋体"/>
                <w:color w:val="000000"/>
                <w:sz w:val="24"/>
                <w:szCs w:val="24"/>
                <w:highlight w:val="none"/>
              </w:rPr>
            </w:r>
            <w:r/>
          </w:p>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长度</w:t>
            </w:r>
            <w:r>
              <w:rPr>
                <w:rFonts w:hint="eastAsia"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宽度</w:t>
            </w:r>
            <w:r>
              <w:rPr>
                <w:rFonts w:hint="eastAsia" w:ascii="宋体" w:hAnsi="宋体" w:cs="宋体"/>
                <w:color w:val="000000"/>
                <w:sz w:val="24"/>
                <w:szCs w:val="24"/>
                <w:highlight w:val="none"/>
              </w:rPr>
            </w:r>
            <w:r/>
          </w:p>
        </w:tc>
        <w:tc>
          <w:tcPr>
            <w:tcBorders>
              <w:top w:val="single" w:color="000000" w:sz="8" w:space="0"/>
              <w:left w:val="none" w:color="000000" w:sz="4" w:space="0"/>
              <w:bottom w:val="none" w:color="000000" w:sz="0"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河道等级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（段）</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w:t>
            </w:r>
            <w:r>
              <w:rPr>
                <w:rFonts w:hint="eastAsia" w:ascii="宋体" w:hAnsi="宋体" w:cs="宋体"/>
                <w:color w:val="000000"/>
                <w:sz w:val="24"/>
                <w:szCs w:val="24"/>
                <w:highlight w:val="none"/>
              </w:rPr>
            </w:r>
            <w:r/>
          </w:p>
        </w:tc>
        <w:tc>
          <w:tcPr>
            <w:gridSpan w:val="2"/>
            <w:tcBorders>
              <w:top w:val="none" w:color="000000" w:sz="0" w:space="0"/>
              <w:left w:val="none" w:color="000000" w:sz="4" w:space="0"/>
              <w:bottom w:val="single" w:color="000000" w:sz="8" w:space="0"/>
              <w:right w:val="single" w:color="000000" w:sz="8" w:space="0"/>
            </w:tcBorders>
            <w:tcW w:w="1276"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8" w:space="0"/>
              <w:right w:val="single" w:color="000000" w:sz="8" w:space="0"/>
            </w:tcBorders>
            <w:tcW w:w="2551"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8" w:space="0"/>
              <w:right w:val="single" w:color="000000" w:sz="8" w:space="0"/>
            </w:tcBorders>
            <w:tcW w:w="851" w:type="dxa"/>
            <w:vAlign w:val="center"/>
            <w:vMerge w:val="continue"/>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彩香浜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白莲浜——里双河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白莲浜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彩香浜西——里双河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活络浜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运河公园——白莲浜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虹桥浜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凤凰泾——白莲浜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倪大纹浜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凤凰泾——白莲浜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徐家浜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运河公园——凤凰泾</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凤凰泾</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上塘河——里双河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淮阳河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上塘河——菱塘浜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九曲港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京杭运河——盘蠡路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葑门塘——东环路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葑门塘</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葑门老运河—东环路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三香河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夏驾浜——里双河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夏驾浜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橡皮闸——护城河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小河浜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夏驾浜——胥江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小河浜——运河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市府河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里双河——浜底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1260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里双河——胥江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桐泾河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上塘河——里双河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张家浜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浜底——-桐泾河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黄石桥河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胡家浜——里双河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1260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胡家浜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桐泾河——部队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菱塘浜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菱塘浜 淮阳河—部队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横娄浜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胥江——金塘河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解放桥河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巴里河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高木桥河——金塘河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金塘河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解放桥河——横娄浜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高木桥河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胥江──巴里河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东卧金浜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巴里河─仙人大港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西（老）卧金浜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南环西路北-仙人大港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护城河——大龙港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钱塘河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盘门路——西塘河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上沙河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钱塘河——仙人大港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仙人大港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京杭运河——湄长江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3690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大龙港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护城河——仙人大港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湄长河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大龙港南端—湄长泵站</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笠帽浜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运河--浜底</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青阳河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湄长河—老运河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老运河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觅渡桥--澹台湖闸</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友新河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仙人大港——京杭运河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2665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高架河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仙人大港——九曲港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吴梗港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九曲港——京杭运河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顾家河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友新河——九曲港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一号河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吴宫港——盘蠡路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南庄河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九曲港——京杭运河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张家浜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1号河——京杭运河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新郭港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京杭运河-河象港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2695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徐家浜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京杭运河-新郭港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二号河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京杭运河-新郭港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49</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49</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小觅渡桥河</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含里面4条支浜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蒋家浜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外河——茄子桥南       蒋家浜-苏大南校门，含断头浜</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2233</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14.7</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相门塘</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护城河——东环路</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胥江</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运河口——护城河口</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上塘河</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25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船闸—护城河口</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3000</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（闸内）</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255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上塘河</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25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老运河口—船闸</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600</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（闸外）</w:t>
            </w: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255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翠园湖</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198"/>
        </w:trPr>
        <w:tc>
          <w:tcPr>
            <w:tcBorders>
              <w:top w:val="none" w:color="000000" w:sz="4" w:space="0"/>
              <w:left w:val="single" w:color="000000" w:sz="8" w:space="0"/>
              <w:bottom w:val="single" w:color="000000" w:sz="8" w:space="0"/>
              <w:right w:val="single" w:color="000000" w:sz="8" w:space="0"/>
            </w:tcBorders>
            <w:tcW w:w="100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总计</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5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69736</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r>
    </w:tbl>
    <w:p>
      <w:pPr>
        <w:pStyle w:val="763"/>
        <w:ind w:firstLine="0"/>
        <w:spacing w:line="360" w:lineRule="auto"/>
        <w:rPr>
          <w:rFonts w:hint="eastAsia"/>
          <w:b/>
          <w:color w:val="000000"/>
          <w:highlight w:val="none"/>
        </w:rPr>
      </w:pPr>
      <w:r>
        <w:rPr>
          <w:rFonts w:hint="eastAsia"/>
          <w:b/>
          <w:color w:val="000000"/>
          <w:highlight w:val="none"/>
        </w:rPr>
      </w:r>
      <w:r/>
    </w:p>
    <w:p>
      <w:pPr>
        <w:pStyle w:val="676"/>
        <w:jc w:val="left"/>
        <w:widowControl/>
        <w:rPr>
          <w:rFonts w:hint="eastAsia" w:ascii="宋体" w:hAnsi="宋体"/>
          <w:b/>
          <w:bCs/>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rPr>
        <w:t xml:space="preserve">附件五：20</w:t>
      </w: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4年河道保洁船只分配表</w:t>
      </w:r>
      <w:r>
        <w:rPr>
          <w:rFonts w:hint="eastAsia" w:ascii="宋体" w:hAnsi="宋体"/>
          <w:b/>
          <w:bCs/>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1"/>
        <w:gridCol w:w="844"/>
        <w:gridCol w:w="766"/>
        <w:gridCol w:w="945"/>
        <w:gridCol w:w="2339"/>
        <w:gridCol w:w="945"/>
        <w:gridCol w:w="1290"/>
      </w:tblGrid>
      <w:tr>
        <w:trPr>
          <w:trHeight w:val="735"/>
        </w:trPr>
        <w:tc>
          <w:tcPr>
            <w:tcW w:w="1091" w:type="dxa"/>
            <w:vAlign w:val="center"/>
            <w:textDirection w:val="lrTb"/>
            <w:noWrap w:val="false"/>
          </w:tcPr>
          <w:p>
            <w:pPr>
              <w:pStyle w:val="676"/>
              <w:jc w:val="righ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年份</w:t>
            </w:r>
            <w:r>
              <w:rPr>
                <w:rFonts w:hint="eastAsia" w:ascii="宋体" w:hAnsi="宋体" w:eastAsia="宋体" w:cs="宋体"/>
                <w:b w:val="0"/>
                <w:bCs w:val="0"/>
                <w:color w:val="000000"/>
                <w:sz w:val="24"/>
                <w:szCs w:val="24"/>
                <w:highlight w:val="none"/>
              </w:rPr>
            </w:r>
            <w:r/>
          </w:p>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标段      </w:t>
            </w:r>
            <w:r>
              <w:rPr>
                <w:rFonts w:hint="eastAsia" w:ascii="宋体" w:hAnsi="宋体" w:eastAsia="宋体" w:cs="宋体"/>
                <w:b w:val="0"/>
                <w:bCs w:val="0"/>
                <w:color w:val="000000"/>
                <w:sz w:val="24"/>
                <w:szCs w:val="24"/>
                <w:highlight w:val="none"/>
              </w:rPr>
            </w:r>
            <w:r/>
          </w:p>
        </w:tc>
        <w:tc>
          <w:tcPr>
            <w:gridSpan w:val="6"/>
            <w:tcW w:w="7129"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2024年</w:t>
            </w:r>
            <w:r>
              <w:rPr>
                <w:rFonts w:hint="eastAsia" w:ascii="宋体" w:hAnsi="宋体" w:eastAsia="宋体" w:cs="宋体"/>
                <w:b w:val="0"/>
                <w:bCs w:val="0"/>
                <w:color w:val="000000"/>
                <w:sz w:val="24"/>
                <w:szCs w:val="24"/>
                <w:highlight w:val="none"/>
              </w:rPr>
            </w:r>
            <w:r/>
          </w:p>
        </w:tc>
      </w:tr>
      <w:tr>
        <w:trPr>
          <w:trHeight w:val="463"/>
        </w:trPr>
        <w:tc>
          <w:tcPr>
            <w:tcBorders>
              <w:top w:val="none" w:color="000000" w:sz="4" w:space="0"/>
              <w:left w:val="single" w:color="000000" w:sz="4" w:space="0"/>
              <w:bottom w:val="single" w:color="000000" w:sz="4" w:space="0"/>
              <w:right w:val="single" w:color="000000" w:sz="4" w:space="0"/>
            </w:tcBorders>
            <w:tcW w:w="1091"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标段</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保洁河道（条）</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保洁（段）</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保洁长度（米）</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339"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保洁船船型</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在岗船只小计</w:t>
            </w:r>
            <w:r>
              <w:rPr>
                <w:rFonts w:hint="eastAsia" w:ascii="宋体" w:hAnsi="宋体" w:eastAsia="宋体" w:cs="宋体"/>
                <w:b w:val="0"/>
                <w:bCs w:val="0"/>
                <w:color w:val="000000"/>
                <w:sz w:val="24"/>
                <w:szCs w:val="24"/>
                <w:highlight w:val="none"/>
              </w:rPr>
            </w:r>
            <w:r/>
          </w:p>
        </w:tc>
      </w:tr>
      <w:tr>
        <w:trPr>
          <w:trHeight w:val="463"/>
        </w:trPr>
        <w:tc>
          <w:tcPr>
            <w:tcBorders>
              <w:top w:val="non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2339"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（艘）</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single" w:color="000000" w:sz="4" w:space="0"/>
              <w:left w:val="single" w:color="000000" w:sz="4" w:space="0"/>
              <w:bottom w:val="none" w:color="000000" w:sz="0" w:space="0"/>
              <w:right w:val="single" w:color="000000" w:sz="4" w:space="0"/>
            </w:tcBorders>
            <w:tcW w:w="1091"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古城片</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844"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766"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945"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61120</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5m全电木质单体</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290"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53</w:t>
            </w:r>
            <w:r>
              <w:rPr>
                <w:rFonts w:hint="eastAsia" w:ascii="宋体" w:hAnsi="宋体" w:eastAsia="宋体" w:cs="宋体"/>
                <w:b w:val="0"/>
                <w:bCs w:val="0"/>
                <w:color w:val="000000"/>
                <w:sz w:val="24"/>
                <w:szCs w:val="24"/>
                <w:highlight w:val="none"/>
                <w:lang w:val="en-US" w:eastAsia="zh-CN"/>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6m全电木质单体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乌篷船</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non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长臂船</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玻璃钢船（蓝藻）</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蓝藻处置设备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长臂钢船（蓝藻）</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5m木船（蓝藻）</w:t>
            </w:r>
            <w:r>
              <w:rPr>
                <w:rFonts w:hint="eastAsia" w:ascii="宋体" w:hAnsi="宋体" w:eastAsia="宋体" w:cs="宋体"/>
                <w:b w:val="0"/>
                <w:bCs w:val="0"/>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single" w:color="000000" w:sz="4" w:space="0"/>
              <w:left w:val="single" w:color="000000" w:sz="4" w:space="0"/>
              <w:bottom w:val="none" w:color="000000" w:sz="0" w:space="0"/>
              <w:right w:val="single" w:color="000000" w:sz="4" w:space="0"/>
            </w:tcBorders>
            <w:tcW w:w="1091"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城北片</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844"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70</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766"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73</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945"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85201</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5m全电木质单体</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290"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60</w:t>
            </w:r>
            <w:r>
              <w:rPr>
                <w:rFonts w:hint="eastAsia" w:ascii="宋体" w:hAnsi="宋体" w:eastAsia="宋体" w:cs="宋体"/>
                <w:b w:val="0"/>
                <w:bCs w:val="0"/>
                <w:color w:val="000000"/>
                <w:sz w:val="24"/>
                <w:szCs w:val="24"/>
                <w:highlight w:val="none"/>
                <w:lang w:val="en-US" w:eastAsia="zh-CN"/>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6m全电木质单体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9m柴油机钢制</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欧卡无人船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玻璃钢船（蓝藻）</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蓝藻处置</w:t>
            </w:r>
            <w:r>
              <w:rPr>
                <w:rFonts w:hint="eastAsia" w:ascii="宋体" w:hAnsi="宋体" w:eastAsia="宋体" w:cs="宋体"/>
                <w:b w:val="0"/>
                <w:bCs w:val="0"/>
                <w:color w:val="000000"/>
                <w:sz w:val="24"/>
                <w:szCs w:val="24"/>
                <w:highlight w:val="none"/>
                <w:lang w:eastAsia="zh-CN"/>
              </w:rPr>
              <w:t xml:space="preserve">船</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5m木船（蓝藻）</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长臂钢船（蓝藻）</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single" w:color="000000" w:sz="4" w:space="0"/>
              <w:left w:val="single" w:color="000000" w:sz="4" w:space="0"/>
              <w:bottom w:val="none" w:color="000000" w:sz="0" w:space="0"/>
              <w:right w:val="single" w:color="000000" w:sz="4" w:space="0"/>
            </w:tcBorders>
            <w:tcW w:w="1091"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城南片</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844"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766"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945"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69</w:t>
            </w:r>
            <w:r>
              <w:rPr>
                <w:rFonts w:hint="eastAsia" w:ascii="宋体" w:hAnsi="宋体" w:eastAsia="宋体" w:cs="宋体"/>
                <w:b w:val="0"/>
                <w:bCs w:val="0"/>
                <w:color w:val="000000"/>
                <w:sz w:val="24"/>
                <w:szCs w:val="24"/>
                <w:highlight w:val="none"/>
                <w:lang w:val="en-US" w:eastAsia="zh-CN"/>
              </w:rPr>
              <w:t xml:space="preserve">73</w:t>
            </w: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5m全电木质单体</w:t>
            </w:r>
            <w:r>
              <w:rPr>
                <w:rFonts w:hint="eastAsia" w:ascii="宋体" w:hAnsi="宋体" w:eastAsia="宋体" w:cs="宋体"/>
                <w:b w:val="0"/>
                <w:bCs w:val="0"/>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290"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62</w:t>
            </w:r>
            <w:r>
              <w:rPr>
                <w:rFonts w:hint="eastAsia" w:ascii="宋体" w:hAnsi="宋体" w:eastAsia="宋体" w:cs="宋体"/>
                <w:b w:val="0"/>
                <w:bCs w:val="0"/>
                <w:color w:val="000000"/>
                <w:sz w:val="24"/>
                <w:szCs w:val="24"/>
                <w:highlight w:val="none"/>
                <w:lang w:val="en-US" w:eastAsia="zh-CN"/>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6m全电木质单体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长臂船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玻璃钢船（蓝藻）</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长臂钢船（蓝藻）</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844"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766"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5m木船（蓝藻）</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4" w:space="0"/>
              <w:left w:val="single" w:color="000000" w:sz="4" w:space="0"/>
              <w:bottom w:val="none" w:color="000000" w:sz="0" w:space="0"/>
              <w:right w:val="single" w:color="000000" w:sz="4" w:space="0"/>
            </w:tcBorders>
            <w:tcW w:w="1091"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合计</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none" w:color="000000" w:sz="0" w:space="0"/>
              <w:right w:val="single" w:color="000000" w:sz="4" w:space="0"/>
            </w:tcBorders>
            <w:tcW w:w="844"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r>
            <w:r/>
          </w:p>
        </w:tc>
        <w:tc>
          <w:tcPr>
            <w:tcBorders>
              <w:top w:val="none" w:color="000000" w:sz="4" w:space="0"/>
              <w:left w:val="single" w:color="000000" w:sz="4" w:space="0"/>
              <w:bottom w:val="none" w:color="000000" w:sz="0" w:space="0"/>
              <w:right w:val="single" w:color="000000" w:sz="4" w:space="0"/>
            </w:tcBorders>
            <w:tcW w:w="766"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18</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r>
            <w:r/>
          </w:p>
        </w:tc>
        <w:tc>
          <w:tcPr>
            <w:tcBorders>
              <w:top w:val="none" w:color="000000" w:sz="4" w:space="0"/>
              <w:left w:val="single" w:color="000000" w:sz="4" w:space="0"/>
              <w:bottom w:val="none" w:color="000000" w:sz="0" w:space="0"/>
              <w:right w:val="single" w:color="000000" w:sz="4" w:space="0"/>
            </w:tcBorders>
            <w:tcW w:w="945"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216057</w:t>
            </w:r>
            <w:r>
              <w:rPr>
                <w:rFonts w:hint="eastAsia" w:ascii="宋体" w:hAnsi="宋体" w:eastAsia="宋体" w:cs="宋体"/>
                <w:b w:val="0"/>
                <w:bCs w:val="0"/>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5m全电木质单体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w:t>
            </w:r>
            <w:r>
              <w:rPr>
                <w:rFonts w:hint="eastAsia" w:ascii="宋体" w:hAnsi="宋体" w:eastAsia="宋体" w:cs="宋体"/>
                <w:b w:val="0"/>
                <w:bCs w:val="0"/>
                <w:color w:val="000000"/>
                <w:sz w:val="24"/>
                <w:szCs w:val="24"/>
                <w:highlight w:val="none"/>
              </w:rPr>
            </w:r>
            <w:r/>
          </w:p>
        </w:tc>
        <w:tc>
          <w:tcPr>
            <w:tcBorders>
              <w:top w:val="none" w:color="000000" w:sz="4" w:space="0"/>
              <w:left w:val="single" w:color="000000" w:sz="4" w:space="0"/>
              <w:bottom w:val="none" w:color="000000" w:sz="0" w:space="0"/>
              <w:right w:val="single" w:color="000000" w:sz="4" w:space="0"/>
            </w:tcBorders>
            <w:tcW w:w="1290" w:type="dxa"/>
            <w:vAlign w:val="center"/>
            <w:vMerge w:val="restart"/>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175</w:t>
            </w:r>
            <w:r>
              <w:rPr>
                <w:rFonts w:hint="eastAsia" w:ascii="宋体" w:hAnsi="宋体" w:eastAsia="宋体" w:cs="宋体"/>
                <w:b w:val="0"/>
                <w:bCs w:val="0"/>
                <w:color w:val="000000"/>
                <w:sz w:val="24"/>
                <w:szCs w:val="24"/>
                <w:highlight w:val="none"/>
                <w:lang w:val="en-US" w:eastAsia="zh-CN"/>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6m全电木质单体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86</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9m全电钢质双体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乌篷船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9m柴油机钢制</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长臂船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欧卡无人船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长臂钢船（蓝藻）</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5m木船（蓝藻）</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none" w:color="000000" w:sz="0"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玻璃钢船（蓝藻）</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3"/>
        </w:trPr>
        <w:tc>
          <w:tcPr>
            <w:tcBorders>
              <w:top w:val="none" w:color="000000" w:sz="0"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844"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766"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339" w:type="dxa"/>
            <w:vAlign w:val="center"/>
            <w:textDirection w:val="lrTb"/>
            <w:noWrap w:val="false"/>
          </w:tcPr>
          <w:p>
            <w:pPr>
              <w:pStyle w:val="676"/>
              <w:jc w:val="lef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蓝藻处置设</w:t>
            </w:r>
            <w:r>
              <w:rPr>
                <w:rFonts w:hint="eastAsia" w:ascii="宋体" w:hAnsi="宋体" w:eastAsia="宋体" w:cs="宋体"/>
                <w:b w:val="0"/>
                <w:bCs w:val="0"/>
                <w:color w:val="000000"/>
                <w:sz w:val="24"/>
                <w:szCs w:val="24"/>
                <w:highlight w:val="none"/>
                <w:lang w:eastAsia="zh-CN"/>
              </w:rPr>
              <w:t xml:space="preserve">备（船）</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676"/>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676"/>
              <w:jc w:val="lef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spacing w:line="360" w:lineRule="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附件六：河道保洁充电点分配表</w:t>
      </w:r>
      <w:r>
        <w:rPr>
          <w:rFonts w:hint="eastAsia" w:ascii="宋体" w:hAnsi="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748"/>
        <w:gridCol w:w="1020"/>
        <w:gridCol w:w="914"/>
        <w:gridCol w:w="914"/>
        <w:gridCol w:w="1080"/>
        <w:gridCol w:w="863"/>
        <w:gridCol w:w="884"/>
        <w:gridCol w:w="1143"/>
        <w:gridCol w:w="884"/>
      </w:tblGrid>
      <w:tr>
        <w:trPr>
          <w:trHeight w:val="600"/>
        </w:trPr>
        <w:tc>
          <w:tcPr>
            <w:tcW w:w="521"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标段</w:t>
            </w:r>
            <w:r>
              <w:rPr>
                <w:rFonts w:hint="eastAsia" w:ascii="宋体" w:hAnsi="宋体" w:cs="宋体"/>
                <w:b/>
                <w:bCs/>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充电点</w:t>
            </w:r>
            <w:r>
              <w:rPr>
                <w:rFonts w:hint="eastAsia" w:ascii="宋体" w:hAnsi="宋体" w:cs="宋体"/>
                <w:b/>
                <w:bCs/>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充电柜数量（个）</w:t>
            </w:r>
            <w:r>
              <w:rPr>
                <w:rFonts w:hint="eastAsia" w:ascii="宋体" w:hAnsi="宋体" w:cs="宋体"/>
                <w:b/>
                <w:bCs/>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标段</w:t>
            </w:r>
            <w:r>
              <w:rPr>
                <w:rFonts w:hint="eastAsia" w:ascii="宋体" w:hAnsi="宋体" w:cs="宋体"/>
                <w:b/>
                <w:bCs/>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充电点</w:t>
            </w:r>
            <w:r>
              <w:rPr>
                <w:rFonts w:hint="eastAsia" w:ascii="宋体" w:hAnsi="宋体" w:cs="宋体"/>
                <w:b/>
                <w:bCs/>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充电柜数量（个）</w:t>
            </w:r>
            <w:r>
              <w:rPr>
                <w:rFonts w:hint="eastAsia" w:ascii="宋体" w:hAnsi="宋体" w:cs="宋体"/>
                <w:b/>
                <w:bCs/>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标段</w:t>
            </w:r>
            <w:r>
              <w:rPr>
                <w:rFonts w:hint="eastAsia" w:ascii="宋体" w:hAnsi="宋体" w:cs="宋体"/>
                <w:b/>
                <w:bCs/>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充电点</w:t>
            </w:r>
            <w:r>
              <w:rPr>
                <w:rFonts w:hint="eastAsia" w:ascii="宋体" w:hAnsi="宋体" w:cs="宋体"/>
                <w:b/>
                <w:bCs/>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充电柜数量（个）</w:t>
            </w:r>
            <w:r>
              <w:rPr>
                <w:rFonts w:hint="eastAsia" w:ascii="宋体" w:hAnsi="宋体" w:cs="宋体"/>
                <w:b/>
                <w:bCs/>
                <w:color w:val="000000"/>
                <w:sz w:val="24"/>
                <w:szCs w:val="24"/>
                <w:highlight w:val="none"/>
              </w:rPr>
            </w:r>
            <w:r/>
          </w:p>
        </w:tc>
      </w:tr>
      <w:tr>
        <w:trPr>
          <w:trHeight w:val="599"/>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朱家庄泵站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王家桥闸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齐门闸</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淮阳河爱河桥</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西虎泾闸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水关闸</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三香泵站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鸭脚浜塔影桥</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安全村泵房</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东风新排水站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冶坊浜</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尚义闸</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灯草桥泵房</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友谊闸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升平桥</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五十六间泵房</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幸福闸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东园</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安全村泵房</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十字洋闸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娄门泵房</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活络浜泵站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元和塘南</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北开明桥</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上塘闸</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石鱼桥闸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相门</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湄长泵房</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新开河泵房</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二郎巷</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南庄枢纽</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绿台桥闸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南园闸</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百吉桥泵房</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五泾浜</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桂花公园</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小觅渡桥闸</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僧圩塘闸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茅山塘</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外河闸口</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西山庙闸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三星河</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蒋家浜闸外</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长泾塘泵房</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驳船浜</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胥江</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祥杏浜闸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东虎啸泵站</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友新高架    环卫站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青龙桥河枢纽</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彩虹泵站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路南泵房</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白莲浜泵站</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泥点港闸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莲花闸</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方家浜</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521"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清洁河为钢闸</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521" w:type="dxa"/>
            <w:vAlign w:val="center"/>
            <w:vMerge w:val="restart"/>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小计</w:t>
            </w: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充电柜</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充电柜</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充电柜</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r>
      <w:tr>
        <w:trPr>
          <w:trHeight w:val="600"/>
        </w:trPr>
        <w:tc>
          <w:tcPr>
            <w:tcW w:w="521" w:type="dxa"/>
            <w:vAlign w:val="center"/>
            <w:vMerge w:val="continue"/>
            <w:textDirection w:val="lrTb"/>
            <w:noWrap w:val="false"/>
          </w:tcPr>
          <w:p>
            <w:pPr>
              <w:pStyle w:val="67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8"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城南片</w:t>
            </w:r>
            <w:r>
              <w:rPr>
                <w:rFonts w:hint="eastAsia" w:ascii="宋体" w:hAnsi="宋体" w:cs="宋体"/>
                <w:color w:val="000000"/>
                <w:sz w:val="24"/>
                <w:szCs w:val="24"/>
                <w:highlight w:val="none"/>
              </w:rPr>
            </w:r>
            <w:r/>
          </w:p>
        </w:tc>
        <w:tc>
          <w:tcPr>
            <w:tcW w:w="102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充电点（含爬梯等）</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W w:w="91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城北片</w:t>
            </w:r>
            <w:r>
              <w:rPr>
                <w:rFonts w:hint="eastAsia" w:ascii="宋体" w:hAnsi="宋体" w:cs="宋体"/>
                <w:color w:val="000000"/>
                <w:sz w:val="24"/>
                <w:szCs w:val="24"/>
                <w:highlight w:val="none"/>
              </w:rPr>
            </w:r>
            <w:r/>
          </w:p>
        </w:tc>
        <w:tc>
          <w:tcPr>
            <w:tcW w:w="1080"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充电点（含爬梯）</w:t>
            </w:r>
            <w:r>
              <w:rPr>
                <w:rFonts w:hint="eastAsia" w:ascii="宋体" w:hAnsi="宋体" w:cs="宋体"/>
                <w:color w:val="000000"/>
                <w:sz w:val="24"/>
                <w:szCs w:val="24"/>
                <w:highlight w:val="none"/>
              </w:rPr>
            </w:r>
            <w:r/>
          </w:p>
        </w:tc>
        <w:tc>
          <w:tcPr>
            <w:tcW w:w="86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古城片</w:t>
            </w:r>
            <w:r>
              <w:rPr>
                <w:rFonts w:hint="eastAsia" w:ascii="宋体" w:hAnsi="宋体" w:cs="宋体"/>
                <w:color w:val="000000"/>
                <w:sz w:val="24"/>
                <w:szCs w:val="24"/>
                <w:highlight w:val="none"/>
              </w:rPr>
            </w:r>
            <w:r/>
          </w:p>
        </w:tc>
        <w:tc>
          <w:tcPr>
            <w:tcW w:w="1143"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充电点（含爬梯等）</w:t>
            </w:r>
            <w:r>
              <w:rPr>
                <w:rFonts w:hint="eastAsia" w:ascii="宋体" w:hAnsi="宋体" w:cs="宋体"/>
                <w:color w:val="000000"/>
                <w:sz w:val="24"/>
                <w:szCs w:val="24"/>
                <w:highlight w:val="none"/>
              </w:rPr>
            </w:r>
            <w:r/>
          </w:p>
        </w:tc>
        <w:tc>
          <w:tcPr>
            <w:tcW w:w="884" w:type="dxa"/>
            <w:vAlign w:val="center"/>
            <w:textDirection w:val="lrTb"/>
            <w:noWrap w:val="false"/>
          </w:tcPr>
          <w:p>
            <w:pPr>
              <w:pStyle w:val="67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r>
    </w:tbl>
    <w:p>
      <w:pPr>
        <w:pStyle w:val="676"/>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注：上述充电点位以现场实际交付使用为准。</w:t>
      </w:r>
      <w:r>
        <w:rPr>
          <w:rFonts w:ascii="宋体" w:hAnsi="宋体"/>
          <w:bCs/>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r>
      <w:r>
        <w:rPr>
          <w:rFonts w:hint="eastAsia" w:ascii="宋体" w:hAnsi="宋体" w:cs="宋体"/>
          <w:b/>
          <w:color w:val="000000"/>
          <w:sz w:val="24"/>
          <w:szCs w:val="24"/>
          <w:highlight w:val="none"/>
        </w:rP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r>
      <w:r/>
    </w:p>
    <w:p>
      <w:pPr>
        <w:pStyle w:val="676"/>
        <w:jc w:val="lef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676"/>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附件</w:t>
      </w:r>
      <w:r>
        <w:rPr>
          <w:rFonts w:hint="eastAsia" w:ascii="宋体" w:hAnsi="宋体"/>
          <w:b/>
          <w:bCs/>
          <w:color w:val="000000"/>
          <w:sz w:val="24"/>
          <w:szCs w:val="24"/>
          <w:highlight w:val="none"/>
          <w:lang w:eastAsia="zh-CN"/>
        </w:rPr>
        <w:t xml:space="preserve">七</w:t>
      </w:r>
      <w:r>
        <w:rPr>
          <w:rFonts w:hint="eastAsia" w:ascii="宋体" w:hAnsi="宋体"/>
          <w:b/>
          <w:bCs/>
          <w:color w:val="000000"/>
          <w:sz w:val="24"/>
          <w:szCs w:val="24"/>
          <w:highlight w:val="none"/>
        </w:rPr>
        <w:t xml:space="preserve">：作业服装制作标准</w:t>
      </w:r>
      <w:r>
        <w:rPr>
          <w:rFonts w:hint="eastAsia" w:ascii="宋体" w:hAnsi="宋体"/>
          <w:b/>
          <w:bCs/>
          <w:color w:val="000000"/>
          <w:sz w:val="24"/>
          <w:szCs w:val="24"/>
          <w:highlight w:val="none"/>
        </w:rPr>
      </w:r>
      <w:r/>
    </w:p>
    <w:p>
      <w:pPr>
        <w:pStyle w:val="676"/>
        <w:jc w:val="center"/>
        <w:rPr>
          <w:rFonts w:hint="eastAsia" w:ascii="宋体" w:hAnsi="宋体"/>
          <w:b/>
          <w:bCs/>
          <w:color w:val="000000"/>
          <w:sz w:val="24"/>
          <w:szCs w:val="24"/>
          <w:highlight w:val="none"/>
        </w:rPr>
      </w:pPr>
      <w:r>
        <w:rPr>
          <w:rFonts w:hint="eastAsia" w:ascii="宋体" w:hAnsi="宋体"/>
          <w:b/>
          <w:bCs/>
          <w:color w:val="000000"/>
          <w:sz w:val="32"/>
          <w:szCs w:val="32"/>
          <w:highlight w:val="none"/>
        </w:rPr>
        <w:t xml:space="preserve">姑苏环卫河道保洁作业服装制作标准</w:t>
      </w:r>
      <w:r>
        <w:rPr>
          <w:rFonts w:hint="eastAsia" w:ascii="宋体" w:hAnsi="宋体"/>
          <w:b/>
          <w:bCs/>
          <w:color w:val="000000"/>
          <w:sz w:val="24"/>
          <w:szCs w:val="24"/>
          <w:highlight w:val="none"/>
        </w:rPr>
      </w:r>
      <w:r/>
    </w:p>
    <w:p>
      <w:pPr>
        <w:pStyle w:val="847"/>
        <w:ind w:firstLine="0"/>
        <w:rPr>
          <w:rFonts w:hint="eastAsia" w:ascii="宋体" w:hAnsi="宋体"/>
          <w:color w:val="000000"/>
          <w:highlight w:val="none"/>
        </w:rPr>
      </w:pPr>
      <w:r>
        <w:rPr>
          <w:rFonts w:hint="eastAsia" w:ascii="宋体" w:hAnsi="宋体"/>
          <w:color w:val="000000"/>
          <w:highlight w:val="none"/>
        </w:rPr>
        <w:t xml:space="preserve">一、春秋套装(长袖春秋装/春秋裤)：</w:t>
      </w:r>
      <w:r>
        <w:rPr>
          <w:rFonts w:hint="eastAsia" w:ascii="宋体" w:hAnsi="宋体"/>
          <w:color w:val="000000"/>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材质要求：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1.1颜色（桔色/蓝色）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1.2面料：（80/20）涤棉布，不褪色不起球，舒适透气，表面防泼水3级，荧光度符合国家标准，环保撕拉强度、耐磨损强度符合国家纺织类标准，色牢度4级。</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1.3裤子门襟8#尼龙拉链，长度误差必须小于2mm，服装塑质</w:t>
      </w:r>
      <w:r>
        <w:rPr>
          <w:rFonts w:hint="eastAsia" w:ascii="宋体" w:hAnsi="宋体" w:cs="宋体"/>
          <w:color w:val="000000"/>
          <w:sz w:val="24"/>
          <w:szCs w:val="24"/>
          <w:highlight w:val="none"/>
          <w:lang w:eastAsia="zh-CN"/>
        </w:rPr>
        <w:t xml:space="preserve">纽扣</w:t>
      </w:r>
      <w:r>
        <w:rPr>
          <w:rFonts w:hint="eastAsia" w:ascii="宋体" w:hAnsi="宋体" w:cs="宋体"/>
          <w:color w:val="000000"/>
          <w:sz w:val="24"/>
          <w:szCs w:val="24"/>
          <w:highlight w:val="none"/>
        </w:rPr>
        <w:t xml:space="preserve">拉力强度不得小于5KG，拉链和</w:t>
      </w:r>
      <w:r>
        <w:rPr>
          <w:rFonts w:hint="eastAsia" w:ascii="宋体" w:hAnsi="宋体" w:cs="宋体"/>
          <w:color w:val="000000"/>
          <w:sz w:val="24"/>
          <w:szCs w:val="24"/>
          <w:highlight w:val="none"/>
          <w:lang w:eastAsia="zh-CN"/>
        </w:rPr>
        <w:t xml:space="preserve">纽扣</w:t>
      </w:r>
      <w:r>
        <w:rPr>
          <w:rFonts w:hint="eastAsia" w:ascii="宋体" w:hAnsi="宋体" w:cs="宋体"/>
          <w:color w:val="000000"/>
          <w:sz w:val="24"/>
          <w:szCs w:val="24"/>
          <w:highlight w:val="none"/>
        </w:rPr>
        <w:t xml:space="preserve">的强度、色牢度、环保都必须符合国家标准。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1.4反光带:高亮反光带，反光度600CPL,水洗性能100次，夜间可视距离高达100米，并能反射85%以上的入射光广，反光角度大于45度，反光条反光表面无任何影响安全花纹与字母，环保符合国家标准。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工艺要求：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2.1缝纫配色强度、色牢度、环保符合国家标准且平反光布边，线头必须清理干净，缝纫针距：11针-13针/3cm，明线不少于12针/3cm。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2.2缝纫线路顺畅、定位准确、距边宽窄一致（距离反光不边缘不得小于10mm），无跳针现象，结合牢固，松紧适度。</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2.3反光条切线0.1-0.2CM，反光条拼接处平整。</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2.4相拼接处左右平齐对称。</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2.5成衣尺寸允许公差：±0.5CM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2.6成衣保持清洁干净，平服、无烫光、左右对称。</w:t>
      </w:r>
      <w:r>
        <w:rPr>
          <w:rFonts w:hint="eastAsia" w:ascii="宋体" w:hAnsi="宋体" w:cs="宋体"/>
          <w:color w:val="000000"/>
          <w:sz w:val="24"/>
          <w:szCs w:val="24"/>
          <w:highlight w:val="none"/>
        </w:rPr>
      </w:r>
      <w:r/>
    </w:p>
    <w:p>
      <w:pPr>
        <w:pStyle w:val="715"/>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1837080" cy="201162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37080" cy="2011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4.7pt;height:158.4pt;mso-wrap-distance-left:0.0pt;mso-wrap-distance-top:0.0pt;mso-wrap-distance-right:0.0pt;mso-wrap-distance-bottom:0.0pt;" stroked="f">
                <v:path textboxrect="0,0,0,0"/>
                <v:imagedata r:id="rId19" o:title=""/>
              </v:shape>
            </w:pict>
          </mc:Fallback>
        </mc:AlternateContent>
      </w:r>
      <w:r>
        <w:rPr>
          <w:rFonts w:hint="eastAsia"/>
          <w:color w:val="000000"/>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二、夏季马甲（夏装）</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材质要求：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1.1 100%涤纶环保染色，色牢度4级，不退色不起球，舒适透气，不含偶氮，甲醛。</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1.2颜色 （桔色/蓝色）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1.3反光带：高亮反光带，反光度600CPL,水洗性能100次，夜间的可视距离高达1000米, 并能反射85%以上的入射光广，反光角度大于45度，反光条反光表面无任何影响安全花纹与字母，环保符合国家标准。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工艺要求：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2.1缝纫配色强度、色牢度、环保符合国家标准且平齐平服，线头必须清理干净，缝纫针距：11针—13针/3cm，明线不少于12针/3cm。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2.2缝纫线路顺畅、定位准确、距边宽窄一致（距离反光布边缘不得 小于10mm）,无跳针现象，结合牢固、松紧适度。</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2.3反光条切线0.1—0.2CM，反光条拼接处必须平整。</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2.4相拼接处左右平齐对称。</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2.5成衣尺寸允许公差：±0.5CM。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2.6成衣必须保持清洁干净，平服、左右对称。</w:t>
      </w:r>
      <w:r>
        <w:rPr>
          <w:rFonts w:hint="eastAsia" w:ascii="宋体" w:hAnsi="宋体" w:cs="宋体"/>
          <w:color w:val="000000"/>
          <w:sz w:val="24"/>
          <w:szCs w:val="24"/>
          <w:highlight w:val="none"/>
        </w:rPr>
      </w:r>
      <w:r/>
    </w:p>
    <w:p>
      <w:pPr>
        <w:pStyle w:val="847"/>
        <w:ind w:firstLine="0"/>
        <w:rPr>
          <w:rFonts w:hint="eastAsia" w:ascii="宋体" w:hAnsi="宋体"/>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4324287" cy="276998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24287" cy="27699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40.5pt;height:218.1pt;mso-wrap-distance-left:0.0pt;mso-wrap-distance-top:0.0pt;mso-wrap-distance-right:0.0pt;mso-wrap-distance-bottom:0.0pt;" stroked="f">
                <v:path textboxrect="0,0,0,0"/>
                <v:imagedata r:id="rId20" o:title=""/>
              </v:shape>
            </w:pict>
          </mc:Fallback>
        </mc:AlternateContent>
      </w:r>
      <w:r>
        <w:rPr>
          <w:rFonts w:hint="eastAsia"/>
          <w:color w:val="000000"/>
          <w:highlight w:val="none"/>
        </w:rPr>
        <w:t xml:space="preserve">    </w:t>
      </w:r>
      <w:r>
        <w:rPr>
          <w:rFonts w:hint="eastAsia" w:ascii="宋体" w:hAnsi="宋体"/>
          <w:color w:val="000000"/>
          <w:sz w:val="21"/>
          <w:szCs w:val="21"/>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三、夏季裤子（夏装）</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材质： </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1.1颜色（蓝色）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1.2面料：（80/20）涤棉布，不褪色不起球，舒适透气，表面防泼水3级，荧光度符合国家标准，环保撕拉强度、耐磨损强度符合国家纺织类标准，色牢度4级。</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1.3裤子门襟8#尼龙拉链，长度误差必须小于2mm，服装塑质钮扣拉力强度不得小于5KG，拉链和钮扣的强度、色牢度、环保都必须符合国家标准。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1.4反光带:高亮反光带，反光度600CPL,水洗性能100次，夜间可视距离高达100米，并能反射85%以上的入射光广，反光角度大于45度，反光条反光表面无任何影响安全花纹与字母，环保符合国家标准。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工艺：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2.1缝纫配色强度、色牢度、环保符合国家标准且平反光布边，线头必须清理干净，缝纫针距：11针-13针/3cm，明线不少于12针/3cm。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2.2缝纫线路顺畅、定位准确、距边宽窄一致（距离反光不边缘不得小于10mm），无跳针现象，结合牢固，松紧适度。</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2.3反光条切线0.1-0.2CM，反光条拼接处平整。</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2.4相拼接处左右平齐对称。</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2.5成衣尺寸允许公差：±0.5CM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2.6成衣保持清洁干净，平服、无烫光、左右对称</w:t>
      </w:r>
      <w:r>
        <w:rPr>
          <w:rFonts w:hint="eastAsia" w:ascii="宋体" w:hAnsi="宋体" w:cs="宋体"/>
          <w:color w:val="000000"/>
          <w:sz w:val="24"/>
          <w:szCs w:val="24"/>
          <w:highlight w:val="none"/>
        </w:rPr>
      </w:r>
      <w:r/>
    </w:p>
    <w:p>
      <w:pPr>
        <w:pStyle w:val="715"/>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2287232" cy="251330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87232" cy="2513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0.1pt;height:197.9pt;mso-wrap-distance-left:0.0pt;mso-wrap-distance-top:0.0pt;mso-wrap-distance-right:0.0pt;mso-wrap-distance-bottom:0.0pt;" stroked="f">
                <v:path textboxrect="0,0,0,0"/>
                <v:imagedata r:id="rId21" o:title=""/>
              </v:shape>
            </w:pict>
          </mc:Fallback>
        </mc:AlternateContent>
      </w:r>
      <w:r>
        <w:rPr>
          <w:rFonts w:hint="eastAsia"/>
          <w:color w:val="000000"/>
          <w:highlight w:val="none"/>
        </w:rPr>
        <w:t xml:space="preserve"> </w:t>
      </w:r>
      <w:r>
        <w:rPr>
          <w:rFonts w:hint="eastAsia" w:ascii="宋体" w:hAnsi="宋体" w:cs="宋体"/>
          <w:color w:val="000000"/>
          <w:szCs w:val="21"/>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四、冬季冲锋衣（冬装）</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材质要求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1.1颜色 （桔色/蓝色）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1.2面料：300D，100%涤纶低弹牛津布，PU涂白，表面防泼水3级，水压12000毫米水柱，透气6000G/M2/24H，成品克重180G/M2。</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1.3里料：190T涤丝纺色牢度4级，不含偶氮，环保符合国家纺织类标准。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1.4填充物：高效暖绒，厚度：2CM，克重240克/平方米，保暖值（CLO值）：3.3环保符合国家标准。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1.5反光带：高亮反光带，反光度600CPL,水洗性能100次，夜间的可视距离高达1000米, 并能反射85%以上的入射光广，反光角度大于45度，反光条反光表面无任何影响安全花纹与字母，环保符合国家标准。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1.6钮扣拉力强度不得小于5KG，拉链和钮扣的强度、色牢度、环保都必须符合国家标准。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工艺要求：</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2.1缝纫配色强度、色牢度、环保符合国家标准且平齐平服，线头必须清理干净，缝纫针距：11针—13针/3cm，明线不少于12针/3cm。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2.2缝纫线路顺畅、定位准确、距边宽窄一致（距离反光布边缘不得 小于10mm）,无跳针现象，结合牢固、松紧适度。</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2.3反光条切线0.1—0.2CM，反光条拼接处必须平整。</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2.4相拼接处左右平齐对称。</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2.5成衣尺寸允许公差：±0.5CM。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2.6成衣必须保持清洁干净，平服、左右对称。</w:t>
      </w:r>
      <w:r>
        <w:rPr>
          <w:rFonts w:hint="eastAsia" w:ascii="宋体" w:hAnsi="宋体" w:cs="宋体"/>
          <w:color w:val="000000"/>
          <w:sz w:val="24"/>
          <w:szCs w:val="24"/>
          <w:highlight w:val="none"/>
        </w:rPr>
      </w:r>
      <w:r/>
    </w:p>
    <w:p>
      <w:pPr>
        <w:pStyle w:val="847"/>
        <w:ind w:firstLine="0"/>
        <w:rPr>
          <w:rFonts w:hint="eastAsia" w:ascii="宋体" w:hAnsi="宋体"/>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2618804" cy="174619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18804" cy="1746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06.2pt;height:137.5pt;mso-wrap-distance-left:0.0pt;mso-wrap-distance-top:0.0pt;mso-wrap-distance-right:0.0pt;mso-wrap-distance-bottom:0.0pt;" stroked="f">
                <v:path textboxrect="0,0,0,0"/>
                <v:imagedata r:id="rId22" o:title=""/>
              </v:shape>
            </w:pict>
          </mc:Fallback>
        </mc:AlternateContent>
      </w:r>
      <w:r>
        <w:rPr>
          <w:rFonts w:hint="eastAsia"/>
          <w:color w:val="000000"/>
          <w:highlight w:val="none"/>
        </w:rPr>
        <w:t xml:space="preserve"> </w:t>
      </w:r>
      <w:r>
        <w:rPr>
          <w:rFonts w:hint="eastAsia" w:ascii="宋体" w:hAnsi="宋体"/>
          <w:color w:val="000000"/>
          <w:sz w:val="21"/>
          <w:szCs w:val="21"/>
          <w:highlight w:val="none"/>
        </w:rPr>
      </w:r>
      <w:r/>
    </w:p>
    <w:p>
      <w:pPr>
        <w:pStyle w:val="67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五、雨衣套装（雨衣、雨裤）</w:t>
      </w:r>
      <w:r>
        <w:rPr>
          <w:rFonts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1.雨衣</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材质：</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1.1.1颜色 （桔色/蓝色）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1.1.2总体：考虑河道保洁工人的实际作业环境、作业时间以及强度，所提供的服装应具有舒适、夜间能见度较低情况下反光以及防风防雨，双面涂层，双面防水，后背有透气孔等功能。</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1.1.3面料：300D，100%涤纶低弹牛津布，PU涂白，表面防泼水3级，水压12000毫米水柱，透气6000G/M2/24H荧光度，色牢度，成品克重180G/M2。</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1.1.4里料：100%涤纶PU里布环保染色，色牢度4级，防泼水2级，水压1,0000毫米水柱，不含偶氮，甲醛。</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1.1.5反光带：高亮反光带，反光度600CPL,水洗性能100次，夜间的可视距离高达1000米, 并能反射85%以上的入射光广，反光角度大于45度，反光条反光表面无任何影响安全花纹与字母，环保符合国家标准。</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1.2工艺：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1.2.1缝纫配色强度、色牢度、环保符合国家标准且平齐平服，线头必须清理干净，缝纫针距：11针—13针/3cm，明线不少于12针/3cm。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1.2.2缝纫线路顺畅、定位准确、距边宽窄一致（距离反光布边缘不得 小于10mm）,无跳针现象，结合牢固、松紧适度。</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1.2.3反光条切线0.1—0.2CM，反光条拼接处平整。</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1.2.4相拼接处左右平齐对称。</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1.2.5成衣尺寸允许公差：±0.5CM。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1.2.6成衣保持清洁干净，平服、左右对称。</w:t>
      </w:r>
      <w:r>
        <w:rPr>
          <w:rFonts w:hint="eastAsia" w:ascii="宋体" w:hAnsi="宋体" w:cs="宋体"/>
          <w:color w:val="000000"/>
          <w:sz w:val="24"/>
          <w:szCs w:val="24"/>
          <w:highlight w:val="none"/>
        </w:rPr>
      </w:r>
      <w:r/>
    </w:p>
    <w:p>
      <w:pPr>
        <w:pStyle w:val="67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2.雨裤</w:t>
      </w:r>
      <w:r>
        <w:rPr>
          <w:rFonts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2.1材质</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2.1.1颜色 （桔色/蓝色）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2.1.2面料：300D，100%涤纶低弹牛津布，PU涂白，表面防泼水3级，水压12000毫米水柱，透气6000G/M2/24H荧光度，色牢度，成品克重180G/M2，双面涂层，双面防水。</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2.1.3里料：100%涤纶PU里布环保染色，色牢度4级，防泼水2级，水压1,0000毫米水柱，不含偶氮，不含甲醛。</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2.1.4反光带：高亮反光带，反光度600CPL,水洗性能100次，夜间的可视距离高达1000米, 并能反射85%以上的入射光广，反光角度大于45度，反光条反光表面无任何影响安全花纹与字母，环保符合国家标准。 </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Cs w:val="21"/>
          <w:highlight w:val="none"/>
        </w:rPr>
      </w:pPr>
      <w:r>
        <w:rPr>
          <w:rFonts w:hint="eastAsia" w:ascii="宋体" w:hAnsi="宋体" w:cs="宋体"/>
          <w:color w:val="000000"/>
          <w:sz w:val="24"/>
          <w:szCs w:val="24"/>
          <w:highlight w:val="none"/>
        </w:rPr>
        <w:t xml:space="preserve">2.1.5门襟8#树脂拉链，内门襟5#树脂导轨头脱卸拉链，长度误差必须小于2mm,</w:t>
      </w:r>
      <w:r>
        <w:rPr>
          <w:rFonts w:hint="eastAsia" w:ascii="宋体" w:hAnsi="宋体" w:cs="宋体"/>
          <w:color w:val="000000"/>
          <w:sz w:val="24"/>
          <w:szCs w:val="24"/>
          <w:highlight w:val="none"/>
          <w:lang w:eastAsia="zh-CN"/>
        </w:rPr>
        <w:t xml:space="preserve">纽扣</w:t>
      </w:r>
      <w:r>
        <w:rPr>
          <w:rFonts w:hint="eastAsia" w:ascii="宋体" w:hAnsi="宋体" w:cs="宋体"/>
          <w:color w:val="000000"/>
          <w:sz w:val="24"/>
          <w:szCs w:val="24"/>
          <w:highlight w:val="none"/>
        </w:rPr>
        <w:t xml:space="preserve">拉力强度不得小于5KG，拉链和</w:t>
      </w:r>
      <w:r>
        <w:rPr>
          <w:rFonts w:hint="eastAsia" w:ascii="宋体" w:hAnsi="宋体" w:cs="宋体"/>
          <w:color w:val="000000"/>
          <w:sz w:val="24"/>
          <w:szCs w:val="24"/>
          <w:highlight w:val="none"/>
          <w:lang w:eastAsia="zh-CN"/>
        </w:rPr>
        <w:t xml:space="preserve">纽扣</w:t>
      </w:r>
      <w:r>
        <w:rPr>
          <w:rFonts w:hint="eastAsia" w:ascii="宋体" w:hAnsi="宋体" w:cs="宋体"/>
          <w:color w:val="000000"/>
          <w:sz w:val="24"/>
          <w:szCs w:val="24"/>
          <w:highlight w:val="none"/>
        </w:rPr>
        <w:t xml:space="preserve">的强度、色牢度、环保都必须符合国家标准。</w:t>
      </w:r>
      <w:r>
        <w:rPr>
          <w:rFonts w:hint="eastAsia" w:ascii="宋体" w:hAnsi="宋体" w:cs="宋体"/>
          <w:color w:val="000000"/>
          <w:szCs w:val="21"/>
          <w:highlight w:val="none"/>
        </w:rPr>
      </w:r>
      <w:r/>
    </w:p>
    <w:p>
      <w:pPr>
        <w:pStyle w:val="847"/>
        <w:ind w:firstLine="0"/>
        <w:rPr>
          <w:rFonts w:hint="eastAsia" w:ascii="宋体" w:hAnsi="宋体"/>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3338728" cy="3212503"/>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338728" cy="3212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62.9pt;height:253.0pt;mso-wrap-distance-left:0.0pt;mso-wrap-distance-top:0.0pt;mso-wrap-distance-right:0.0pt;mso-wrap-distance-bottom:0.0pt;" stroked="f">
                <v:path textboxrect="0,0,0,0"/>
                <v:imagedata r:id="rId23" o:title=""/>
              </v:shape>
            </w:pict>
          </mc:Fallback>
        </mc:AlternateContent>
      </w:r>
      <w:r>
        <w:rPr>
          <w:rFonts w:hint="eastAsia"/>
          <w:color w:val="000000"/>
          <w:highlight w:val="none"/>
        </w:rPr>
        <w:t xml:space="preserve"> </w:t>
      </w:r>
      <w:r>
        <w:rPr>
          <w:rFonts w:hint="eastAsia" w:ascii="宋体" w:hAnsi="宋体"/>
          <w:color w:val="000000"/>
          <w:sz w:val="21"/>
          <w:szCs w:val="21"/>
          <w:highlight w:val="none"/>
        </w:rPr>
      </w:r>
      <w:r/>
    </w:p>
    <w:p>
      <w:pPr>
        <w:pStyle w:val="847"/>
        <w:ind w:firstLine="0"/>
        <w:rPr>
          <w:rFonts w:hint="eastAsia" w:ascii="宋体" w:hAnsi="宋体"/>
          <w:color w:val="000000"/>
          <w:sz w:val="21"/>
          <w:szCs w:val="21"/>
          <w:highlight w:val="none"/>
        </w:rPr>
      </w:pPr>
      <w:r>
        <w:rPr>
          <w:rFonts w:hint="eastAsia" w:ascii="宋体" w:hAnsi="宋体"/>
          <w:color w:val="000000"/>
          <w:sz w:val="21"/>
          <w:szCs w:val="21"/>
          <w:highlight w:val="none"/>
        </w:rPr>
      </w:r>
      <w:r/>
    </w:p>
    <w:p>
      <w:pPr>
        <w:pStyle w:val="67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六、帽子（春秋帽、冬帽）</w:t>
      </w:r>
      <w:r>
        <w:rPr>
          <w:rFonts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1、春秋帽（鸭舌帽）</w:t>
      </w:r>
      <w:r>
        <w:rPr>
          <w:rFonts w:hint="eastAsia" w:ascii="宋体" w:hAnsi="宋体" w:cs="宋体"/>
          <w:color w:val="000000"/>
          <w:sz w:val="24"/>
          <w:szCs w:val="24"/>
          <w:highlight w:val="none"/>
        </w:rPr>
      </w:r>
      <w:r/>
    </w:p>
    <w:p>
      <w:pPr>
        <w:pStyle w:val="847"/>
        <w:ind w:firstLine="0"/>
        <w:rPr>
          <w:color w:val="000000"/>
          <w:highlight w:val="none"/>
        </w:rPr>
      </w:pPr>
      <w:r>
        <w:rPr>
          <w:color w:val="000000"/>
          <w:highlight w:val="none"/>
        </w:rPr>
        <mc:AlternateContent>
          <mc:Choice Requires="wpg">
            <w:drawing>
              <wp:inline xmlns:wp="http://schemas.openxmlformats.org/drawingml/2006/wordprocessingDrawing" distT="0" distB="0" distL="0" distR="0">
                <wp:extent cx="1043292" cy="111799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43292" cy="11179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2.1pt;height:88.0pt;mso-wrap-distance-left:0.0pt;mso-wrap-distance-top:0.0pt;mso-wrap-distance-right:0.0pt;mso-wrap-distance-bottom:0.0pt;" stroked="f">
                <v:path textboxrect="0,0,0,0"/>
                <v:imagedata r:id="rId24" o:title=""/>
              </v:shape>
            </w:pict>
          </mc:Fallback>
        </mc:AlternateContent>
      </w:r>
      <w:r>
        <w:rPr>
          <w:color w:val="000000"/>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材质：</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1.1颜色（蓝色）</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1.2面料：（80/20）涤棉布，不褪色不起球，舒适透气，表面防泼水3级，荧光度符合国家标准，环保撕拉强度、耐磨损强度符合国家纺织类标准，色牢度4级。</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工艺：</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2.1缝纫配色强度、色牢度、环保符合国家标准，线头必须清理干净，缝纫针距：11针-13针/3cm，明线不少于12针/3cm。</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2.2缝纫线路顺畅、定位准确、距边宽窄一致，无跳针现象，结合牢固，松紧适度。</w:t>
      </w:r>
      <w:r>
        <w:rPr>
          <w:rFonts w:hint="eastAsia" w:ascii="宋体" w:hAnsi="宋体" w:cs="宋体"/>
          <w:color w:val="000000"/>
          <w:sz w:val="24"/>
          <w:szCs w:val="24"/>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2、冬帽（雷锋帽）</w:t>
      </w:r>
      <w:r>
        <w:rPr>
          <w:rFonts w:hint="eastAsia" w:ascii="宋体" w:hAnsi="宋体" w:cs="宋体"/>
          <w:color w:val="000000"/>
          <w:sz w:val="24"/>
          <w:szCs w:val="24"/>
          <w:highlight w:val="none"/>
        </w:rPr>
      </w:r>
      <w:r/>
    </w:p>
    <w:p>
      <w:pPr>
        <w:pStyle w:val="847"/>
        <w:ind w:firstLine="0"/>
        <w:rPr>
          <w:color w:val="000000"/>
          <w:highlight w:val="none"/>
        </w:rPr>
      </w:pPr>
      <w:r>
        <w:rPr>
          <w:color w:val="000000"/>
          <w:highlight w:val="none"/>
        </w:rPr>
        <mc:AlternateContent>
          <mc:Choice Requires="wpg">
            <w:drawing>
              <wp:inline xmlns:wp="http://schemas.openxmlformats.org/drawingml/2006/wordprocessingDrawing" distT="0" distB="0" distL="0" distR="0">
                <wp:extent cx="1112059" cy="123863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12059" cy="123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7.6pt;height:97.5pt;mso-wrap-distance-left:0.0pt;mso-wrap-distance-top:0.0pt;mso-wrap-distance-right:0.0pt;mso-wrap-distance-bottom:0.0pt;" stroked="f">
                <v:path textboxrect="0,0,0,0"/>
                <v:imagedata r:id="rId25" o:title=""/>
              </v:shape>
            </w:pict>
          </mc:Fallback>
        </mc:AlternateContent>
      </w:r>
      <w:r>
        <w:rPr>
          <w:rFonts w:hint="eastAsia"/>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1109069" cy="125459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09069" cy="1254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7.3pt;height:98.8pt;mso-wrap-distance-left:0.0pt;mso-wrap-distance-top:0.0pt;mso-wrap-distance-right:0.0pt;mso-wrap-distance-bottom:0.0pt;" stroked="f">
                <v:path textboxrect="0,0,0,0"/>
                <v:imagedata r:id="rId26" o:title=""/>
              </v:shape>
            </w:pict>
          </mc:Fallback>
        </mc:AlternateContent>
      </w:r>
      <w:r>
        <w:rPr>
          <w:color w:val="000000"/>
          <w:highlight w:val="none"/>
        </w:rPr>
      </w:r>
      <w:r/>
    </w:p>
    <w:p>
      <w:pPr>
        <w:pStyle w:val="67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外层为帆布（65涤纶/35棉），内层为人造棉</w:t>
      </w:r>
      <w:r>
        <w:rPr>
          <w:rFonts w:hint="eastAsia" w:ascii="宋体" w:hAnsi="宋体" w:cs="宋体"/>
          <w:color w:val="000000"/>
          <w:sz w:val="24"/>
          <w:szCs w:val="24"/>
          <w:highlight w:val="none"/>
        </w:rPr>
      </w:r>
      <w:r/>
    </w:p>
    <w:p>
      <w:pPr>
        <w:pStyle w:val="676"/>
        <w:jc w:val="left"/>
        <w:rPr>
          <w:rFonts w:ascii="宋体" w:hAnsi="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b/>
          <w:bCs/>
          <w:color w:val="000000"/>
          <w:sz w:val="24"/>
          <w:szCs w:val="24"/>
          <w:highlight w:val="none"/>
        </w:rPr>
        <w:t xml:space="preserve">附件</w:t>
      </w:r>
      <w:r>
        <w:rPr>
          <w:rFonts w:hint="eastAsia" w:ascii="宋体" w:hAnsi="宋体"/>
          <w:b/>
          <w:bCs/>
          <w:color w:val="000000"/>
          <w:sz w:val="24"/>
          <w:szCs w:val="24"/>
          <w:highlight w:val="none"/>
          <w:lang w:eastAsia="zh-CN"/>
        </w:rPr>
        <w:t xml:space="preserve">八</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676"/>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苏州市姑苏区河道保洁质量标准</w:t>
      </w:r>
      <w:r>
        <w:rPr>
          <w:rFonts w:hint="eastAsia" w:ascii="宋体" w:hAnsi="宋体" w:cs="宋体"/>
          <w:b/>
          <w:bCs/>
          <w:color w:val="000000"/>
          <w:sz w:val="32"/>
          <w:szCs w:val="32"/>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1.总则</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为了加强城市河道保洁质量管理，进一步改善城市水生态环境，根据住建部《城市水域保洁作业及质量标准》、《苏州市河道管理条例》、《江苏省城市环境卫生作业质量标准》以及《苏州市河道长效管理办法》要求，结合我市实际，制定本标准。</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1.2本标准适用于姑苏区的河道；</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2.术语</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2.1岸坡</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河道水域内修筑的河岸护坡、驳岸、亲水平台及踏步等构筑物的临水岸坡。</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2.2漂浮废弃物</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水面上漂浮的固体垃圾、废弃杂物、暴雨和洪水的冲积物和影响水域环境卫生质量的水生植物等。</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2.3河道保洁作业</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对水面、堤岸临水侧及水上公共设施等水域整体环境进行全面清理和为维护水域整洁而进行的环境卫生工作。</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2.4河道应急保洁</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对因灾害性气候、蓝藻、绿萍、水葫芦等大面积侵袭等突发事件或人为因素造成的河道污染采取保洁作业措施。</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2.5巡回保洁</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按照规划路线，从保洁起点至终点再次回到起点的过程为巡回一次，依次循环往复。</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3.基本规定</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3.1河道保洁应做到卫生、安全、环保、文明和高效，减少环境污染，避免对公众生活及水上交通产生影响。</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3.2河道管理单位、保洁单位应制定河道应急保洁作业预案，做好应急物资、设施设备的储备及管理工作。</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3.3保洁作业时应加强巡视，发现排污，乱倒垃圾及违章搭建等现象应制止并及时报告。</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4.河道保洁范围及等级</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4.1河道保洁范围为水面保洁、边坡保洁和驳岸杂树杂草清理。（不包括由其他部门负责的道路保洁和绿化养护范围）。</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4.2河道保洁等级划分应符合下表</w:t>
      </w:r>
      <w:r>
        <w:rPr>
          <w:rFonts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3"/>
        <w:gridCol w:w="6296"/>
      </w:tblGrid>
      <w:tr>
        <w:trPr>
          <w:trHeight w:val="397"/>
        </w:trPr>
        <w:tc>
          <w:tcPr>
            <w:tcW w:w="1963" w:type="dxa"/>
            <w:vAlign w:val="center"/>
            <w:textDirection w:val="lrTb"/>
            <w:noWrap w:val="false"/>
          </w:tcPr>
          <w:p>
            <w:pPr>
              <w:pStyle w:val="676"/>
              <w:jc w:val="center"/>
              <w:rPr>
                <w:rFonts w:ascii="宋体" w:hAnsi="宋体"/>
                <w:color w:val="000000"/>
                <w:sz w:val="24"/>
                <w:szCs w:val="24"/>
                <w:highlight w:val="none"/>
              </w:rPr>
            </w:pPr>
            <w:r>
              <w:rPr>
                <w:rFonts w:hint="eastAsia" w:ascii="宋体" w:hAnsi="宋体"/>
                <w:color w:val="000000"/>
                <w:sz w:val="24"/>
                <w:szCs w:val="24"/>
                <w:highlight w:val="none"/>
              </w:rPr>
              <w:t xml:space="preserve">保洁等级</w:t>
            </w:r>
            <w:r>
              <w:rPr>
                <w:rFonts w:ascii="宋体" w:hAnsi="宋体"/>
                <w:color w:val="000000"/>
                <w:sz w:val="24"/>
                <w:szCs w:val="24"/>
                <w:highlight w:val="none"/>
              </w:rPr>
            </w:r>
            <w:r/>
          </w:p>
        </w:tc>
        <w:tc>
          <w:tcPr>
            <w:tcW w:w="6296" w:type="dxa"/>
            <w:vAlign w:val="center"/>
            <w:textDirection w:val="lrTb"/>
            <w:noWrap w:val="false"/>
          </w:tcPr>
          <w:p>
            <w:pPr>
              <w:pStyle w:val="676"/>
              <w:jc w:val="center"/>
              <w:rPr>
                <w:rFonts w:ascii="宋体" w:hAnsi="宋体"/>
                <w:color w:val="000000"/>
                <w:sz w:val="24"/>
                <w:szCs w:val="24"/>
                <w:highlight w:val="none"/>
              </w:rPr>
            </w:pPr>
            <w:r>
              <w:rPr>
                <w:rFonts w:hint="eastAsia" w:ascii="宋体" w:hAnsi="宋体"/>
                <w:color w:val="000000"/>
                <w:sz w:val="24"/>
                <w:szCs w:val="24"/>
                <w:highlight w:val="none"/>
              </w:rPr>
              <w:t xml:space="preserve">水域划分条件</w:t>
            </w:r>
            <w:r>
              <w:rPr>
                <w:rFonts w:ascii="宋体" w:hAnsi="宋体"/>
                <w:color w:val="000000"/>
                <w:sz w:val="24"/>
                <w:szCs w:val="24"/>
                <w:highlight w:val="none"/>
              </w:rPr>
            </w:r>
            <w:r/>
          </w:p>
        </w:tc>
      </w:tr>
      <w:tr>
        <w:trPr>
          <w:trHeight w:val="397"/>
        </w:trPr>
        <w:tc>
          <w:tcPr>
            <w:tcW w:w="1963" w:type="dxa"/>
            <w:vAlign w:val="center"/>
            <w:textDirection w:val="lrTb"/>
            <w:noWrap w:val="false"/>
          </w:tcPr>
          <w:p>
            <w:pPr>
              <w:pStyle w:val="676"/>
              <w:jc w:val="center"/>
              <w:rPr>
                <w:rFonts w:ascii="宋体" w:hAnsi="宋体"/>
                <w:color w:val="000000"/>
                <w:sz w:val="24"/>
                <w:szCs w:val="24"/>
                <w:highlight w:val="none"/>
              </w:rPr>
            </w:pPr>
            <w:r>
              <w:rPr>
                <w:rFonts w:hint="eastAsia" w:ascii="宋体" w:hAnsi="宋体"/>
                <w:color w:val="000000"/>
                <w:sz w:val="24"/>
                <w:szCs w:val="24"/>
                <w:highlight w:val="none"/>
              </w:rPr>
              <w:t xml:space="preserve">一级</w:t>
            </w:r>
            <w:r>
              <w:rPr>
                <w:rFonts w:ascii="宋体" w:hAnsi="宋体"/>
                <w:color w:val="000000"/>
                <w:sz w:val="24"/>
                <w:szCs w:val="24"/>
                <w:highlight w:val="none"/>
              </w:rPr>
            </w:r>
            <w:r/>
          </w:p>
        </w:tc>
        <w:tc>
          <w:tcPr>
            <w:tcW w:w="6296" w:type="dxa"/>
            <w:vAlign w:val="center"/>
            <w:textDirection w:val="lrTb"/>
            <w:noWrap w:val="false"/>
          </w:tcPr>
          <w:p>
            <w:pPr>
              <w:pStyle w:val="676"/>
              <w:rPr>
                <w:rFonts w:ascii="宋体" w:hAnsi="宋体"/>
                <w:color w:val="000000"/>
                <w:sz w:val="24"/>
                <w:szCs w:val="24"/>
                <w:highlight w:val="none"/>
              </w:rPr>
            </w:pPr>
            <w:r>
              <w:rPr>
                <w:rFonts w:hint="eastAsia" w:ascii="宋体" w:hAnsi="宋体"/>
                <w:color w:val="000000"/>
                <w:sz w:val="24"/>
                <w:szCs w:val="24"/>
                <w:highlight w:val="none"/>
              </w:rPr>
              <w:t xml:space="preserve">（1）风景名胜区，特定保护区河道</w:t>
            </w:r>
            <w:r>
              <w:rPr>
                <w:rFonts w:ascii="宋体" w:hAnsi="宋体"/>
                <w:color w:val="000000"/>
                <w:sz w:val="24"/>
                <w:szCs w:val="24"/>
                <w:highlight w:val="none"/>
              </w:rPr>
            </w:r>
            <w:r/>
          </w:p>
        </w:tc>
      </w:tr>
      <w:tr>
        <w:trPr>
          <w:trHeight w:val="397"/>
        </w:trPr>
        <w:tc>
          <w:tcPr>
            <w:tcW w:w="1963" w:type="dxa"/>
            <w:vAlign w:val="center"/>
            <w:textDirection w:val="lrTb"/>
            <w:noWrap w:val="false"/>
          </w:tcPr>
          <w:p>
            <w:pPr>
              <w:pStyle w:val="676"/>
              <w:jc w:val="center"/>
              <w:rPr>
                <w:rFonts w:ascii="宋体" w:hAnsi="宋体"/>
                <w:color w:val="000000"/>
                <w:sz w:val="24"/>
                <w:szCs w:val="24"/>
                <w:highlight w:val="none"/>
              </w:rPr>
            </w:pPr>
            <w:r>
              <w:rPr>
                <w:rFonts w:hint="eastAsia" w:ascii="宋体" w:hAnsi="宋体"/>
                <w:color w:val="000000"/>
                <w:sz w:val="24"/>
                <w:szCs w:val="24"/>
                <w:highlight w:val="none"/>
              </w:rPr>
              <w:t xml:space="preserve">二级</w:t>
            </w:r>
            <w:r>
              <w:rPr>
                <w:rFonts w:ascii="宋体" w:hAnsi="宋体"/>
                <w:color w:val="000000"/>
                <w:sz w:val="24"/>
                <w:szCs w:val="24"/>
                <w:highlight w:val="none"/>
              </w:rPr>
            </w:r>
            <w:r/>
          </w:p>
        </w:tc>
        <w:tc>
          <w:tcPr>
            <w:tcW w:w="6296" w:type="dxa"/>
            <w:vAlign w:val="center"/>
            <w:textDirection w:val="lrTb"/>
            <w:noWrap w:val="false"/>
          </w:tcPr>
          <w:p>
            <w:pPr>
              <w:pStyle w:val="676"/>
              <w:rPr>
                <w:rFonts w:ascii="宋体" w:hAnsi="宋体"/>
                <w:color w:val="000000"/>
                <w:sz w:val="24"/>
                <w:szCs w:val="24"/>
                <w:highlight w:val="none"/>
              </w:rPr>
            </w:pPr>
            <w:r>
              <w:rPr>
                <w:rFonts w:hint="eastAsia" w:ascii="宋体" w:hAnsi="宋体"/>
                <w:color w:val="000000"/>
                <w:sz w:val="24"/>
                <w:szCs w:val="24"/>
                <w:highlight w:val="none"/>
              </w:rPr>
              <w:t xml:space="preserve">（1）中心城区景观河道；</w:t>
            </w:r>
            <w:r>
              <w:rPr>
                <w:rFonts w:ascii="宋体" w:hAnsi="宋体"/>
                <w:color w:val="000000"/>
                <w:sz w:val="24"/>
                <w:szCs w:val="24"/>
                <w:highlight w:val="none"/>
              </w:rPr>
            </w:r>
            <w:r/>
          </w:p>
          <w:p>
            <w:pPr>
              <w:pStyle w:val="676"/>
              <w:rPr>
                <w:rFonts w:ascii="宋体" w:hAnsi="宋体"/>
                <w:color w:val="000000"/>
                <w:sz w:val="24"/>
                <w:szCs w:val="24"/>
                <w:highlight w:val="none"/>
              </w:rPr>
            </w:pPr>
            <w:r>
              <w:rPr>
                <w:rFonts w:hint="eastAsia" w:ascii="宋体" w:hAnsi="宋体"/>
                <w:color w:val="000000"/>
                <w:sz w:val="24"/>
                <w:szCs w:val="24"/>
                <w:highlight w:val="none"/>
              </w:rPr>
              <w:t xml:space="preserve">（2）商业及中心集中区域河道；</w:t>
            </w:r>
            <w:r>
              <w:rPr>
                <w:rFonts w:ascii="宋体" w:hAnsi="宋体"/>
                <w:color w:val="000000"/>
                <w:sz w:val="24"/>
                <w:szCs w:val="24"/>
                <w:highlight w:val="none"/>
              </w:rPr>
            </w:r>
            <w:r/>
          </w:p>
          <w:p>
            <w:pPr>
              <w:pStyle w:val="676"/>
              <w:rPr>
                <w:rFonts w:ascii="宋体" w:hAnsi="宋体"/>
                <w:color w:val="000000"/>
                <w:sz w:val="24"/>
                <w:szCs w:val="24"/>
                <w:highlight w:val="none"/>
              </w:rPr>
            </w:pPr>
            <w:r>
              <w:rPr>
                <w:rFonts w:hint="eastAsia" w:ascii="宋体" w:hAnsi="宋体"/>
                <w:color w:val="000000"/>
                <w:sz w:val="24"/>
                <w:szCs w:val="24"/>
                <w:highlight w:val="none"/>
              </w:rPr>
              <w:t xml:space="preserve">（3）主要领导机关、外事机构所在地</w:t>
            </w:r>
            <w:r>
              <w:rPr>
                <w:rFonts w:ascii="宋体" w:hAnsi="宋体"/>
                <w:color w:val="000000"/>
                <w:sz w:val="24"/>
                <w:szCs w:val="24"/>
                <w:highlight w:val="none"/>
              </w:rPr>
            </w:r>
            <w:r/>
          </w:p>
          <w:p>
            <w:pPr>
              <w:pStyle w:val="676"/>
              <w:rPr>
                <w:rFonts w:ascii="宋体" w:hAnsi="宋体"/>
                <w:color w:val="000000"/>
                <w:sz w:val="24"/>
                <w:szCs w:val="24"/>
                <w:highlight w:val="none"/>
              </w:rPr>
            </w:pPr>
            <w:r>
              <w:rPr>
                <w:rFonts w:hint="eastAsia" w:ascii="宋体" w:hAnsi="宋体"/>
                <w:color w:val="000000"/>
                <w:sz w:val="24"/>
                <w:szCs w:val="24"/>
                <w:highlight w:val="none"/>
              </w:rPr>
              <w:t xml:space="preserve">（4）其他对城市形象有较大影响的河道</w:t>
            </w:r>
            <w:r>
              <w:rPr>
                <w:rFonts w:ascii="宋体" w:hAnsi="宋体"/>
                <w:color w:val="000000"/>
                <w:sz w:val="24"/>
                <w:szCs w:val="24"/>
                <w:highlight w:val="none"/>
              </w:rPr>
            </w:r>
            <w:r/>
          </w:p>
        </w:tc>
      </w:tr>
      <w:tr>
        <w:trPr>
          <w:trHeight w:val="397"/>
        </w:trPr>
        <w:tc>
          <w:tcPr>
            <w:tcW w:w="1963" w:type="dxa"/>
            <w:vAlign w:val="center"/>
            <w:textDirection w:val="lrTb"/>
            <w:noWrap w:val="false"/>
          </w:tcPr>
          <w:p>
            <w:pPr>
              <w:pStyle w:val="676"/>
              <w:jc w:val="center"/>
              <w:rPr>
                <w:rFonts w:ascii="宋体" w:hAnsi="宋体"/>
                <w:color w:val="000000"/>
                <w:sz w:val="24"/>
                <w:szCs w:val="24"/>
                <w:highlight w:val="none"/>
              </w:rPr>
            </w:pPr>
            <w:r>
              <w:rPr>
                <w:rFonts w:hint="eastAsia" w:ascii="宋体" w:hAnsi="宋体"/>
                <w:color w:val="000000"/>
                <w:sz w:val="24"/>
                <w:szCs w:val="24"/>
                <w:highlight w:val="none"/>
              </w:rPr>
              <w:t xml:space="preserve">三级</w:t>
            </w:r>
            <w:r>
              <w:rPr>
                <w:rFonts w:ascii="宋体" w:hAnsi="宋体"/>
                <w:color w:val="000000"/>
                <w:sz w:val="24"/>
                <w:szCs w:val="24"/>
                <w:highlight w:val="none"/>
              </w:rPr>
            </w:r>
            <w:r/>
          </w:p>
        </w:tc>
        <w:tc>
          <w:tcPr>
            <w:tcW w:w="6296" w:type="dxa"/>
            <w:vAlign w:val="center"/>
            <w:textDirection w:val="lrTb"/>
            <w:noWrap w:val="false"/>
          </w:tcPr>
          <w:p>
            <w:pPr>
              <w:pStyle w:val="676"/>
              <w:rPr>
                <w:rFonts w:ascii="宋体" w:hAnsi="宋体"/>
                <w:color w:val="000000"/>
                <w:sz w:val="24"/>
                <w:szCs w:val="24"/>
                <w:highlight w:val="none"/>
              </w:rPr>
            </w:pPr>
            <w:r>
              <w:rPr>
                <w:rFonts w:hint="eastAsia" w:ascii="宋体" w:hAnsi="宋体"/>
                <w:color w:val="000000"/>
                <w:sz w:val="24"/>
                <w:szCs w:val="24"/>
                <w:highlight w:val="none"/>
              </w:rPr>
              <w:t xml:space="preserve">除以上范围的河道</w:t>
            </w:r>
            <w:r>
              <w:rPr>
                <w:rFonts w:ascii="宋体" w:hAnsi="宋体"/>
                <w:color w:val="000000"/>
                <w:sz w:val="24"/>
                <w:szCs w:val="24"/>
                <w:highlight w:val="none"/>
              </w:rPr>
            </w:r>
            <w:r/>
          </w:p>
        </w:tc>
      </w:tr>
    </w:tbl>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5.河道保洁规范</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5.1水面保洁作业要求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5.1.1水面保洁作业船只应选用符合古城风貌的高效环保型船舶，并应安全可靠。船只作业和停靠应符合管理部门要求，不应影响其他船只的航行。</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5.1.2作业船只应保持船况良好，船容整洁，无明显污渍及破损，严格按照船只使用要求进行作业；每次作业前应对船只设备进行检查，存在安全隐患时不得进行作业，并及时处理。</w:t>
      </w:r>
      <w:r>
        <w:rPr>
          <w:rFonts w:ascii="宋体" w:hAnsi="宋体"/>
          <w:color w:val="000000"/>
          <w:sz w:val="24"/>
          <w:szCs w:val="24"/>
          <w:highlight w:val="none"/>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5.1.3船只驾驶人员应培训上岗，保洁人员统一着装并穿救生衣等防护用品。</w:t>
      </w:r>
      <w:r>
        <w:rPr>
          <w:rFonts w:hint="eastAsia"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5.1.4船只可休息时间为单次15分钟，上垃圾时间为30分钟（上下午各一次），午餐时间为45分钟，一类河道需交替用餐。</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5.1.5河道保洁人员要规范作业、文明作业。禁止将垃圾向桥、闸站、河道死角等隐蔽处倾倒。</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5.1.6在泵站、水闸引排水或船闸运行期间，不应在该水域进行保洁作业。</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5.1.7遇台风、雷暴雨、冰雹、高温等灾害性天气，应按照气象部门发布的预警信息，暂停河道保洁作业，并对船只及人员等采取相应安全防御措施。</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5.2岸坡保洁作业要求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5.2.1保洁人员在堤岸地段作业时应采取安全保护措施。</w:t>
      </w:r>
      <w:r>
        <w:rPr>
          <w:rFonts w:ascii="宋体" w:hAnsi="宋体"/>
          <w:color w:val="000000"/>
          <w:sz w:val="24"/>
          <w:szCs w:val="24"/>
          <w:highlight w:val="none"/>
        </w:rPr>
      </w:r>
      <w:r/>
    </w:p>
    <w:p>
      <w:pPr>
        <w:pStyle w:val="676"/>
        <w:spacing w:line="360" w:lineRule="auto"/>
        <w:widowControl/>
        <w:rPr>
          <w:rFonts w:ascii="宋体" w:hAnsi="宋体"/>
          <w:color w:val="000000"/>
          <w:sz w:val="24"/>
          <w:szCs w:val="24"/>
          <w:highlight w:val="none"/>
        </w:rPr>
      </w:pPr>
      <w:r>
        <w:rPr>
          <w:rFonts w:hint="eastAsia" w:ascii="宋体" w:hAnsi="宋体" w:cs="Calibri"/>
          <w:color w:val="000000"/>
          <w:sz w:val="24"/>
          <w:szCs w:val="24"/>
          <w:highlight w:val="none"/>
        </w:rPr>
        <w:t xml:space="preserve">5.2.2</w:t>
      </w:r>
      <w:r>
        <w:rPr>
          <w:rFonts w:hint="eastAsia" w:ascii="宋体" w:hAnsi="宋体"/>
          <w:color w:val="000000"/>
          <w:sz w:val="24"/>
          <w:szCs w:val="24"/>
          <w:highlight w:val="none"/>
        </w:rPr>
        <w:t xml:space="preserve">滩地、护坡上不得有暴露垃圾，应及时清理。</w:t>
      </w:r>
      <w:r>
        <w:rPr>
          <w:rFonts w:ascii="宋体" w:hAnsi="宋体"/>
          <w:color w:val="000000"/>
          <w:sz w:val="24"/>
          <w:szCs w:val="24"/>
          <w:highlight w:val="none"/>
        </w:rPr>
      </w:r>
      <w:r/>
    </w:p>
    <w:p>
      <w:pPr>
        <w:pStyle w:val="676"/>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5.2.3码头、亲水平台等应定期冲洗，保持干净整洁。</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5.3应急保洁作业要求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5.3.1突发性事件产生的漂浮废弃物，保洁作业单位应根据应急预案组织应急作业，并在规定时间内及时处置。</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5.3.2灾害性天气结束后应及时组织力量做好突击保洁工作，第一时间清除大面积漂浮废弃物。</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5.3.3蓝藻暴发期间，黑花、油污聚集，保洁作业单位应根据应急预案组织打捞处理，防止扩散并合理处置。</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5.4保洁人员管理</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5.4.1保洁人员每年由保洁单位安排一次体检。</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5.4.2保洁单位须配备专职现场管理人员，年龄不得大于60岁，每年由保洁单位安排一次体检。</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6.河道保洁质量要求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6.1水面保洁</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6.1.1在保洁作业期间，应保持水面清洁，无漂浮废弃物及成片浮萍、蓝藻等。</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6.1.2河道保洁第一次普扫从6:00开始，一、二级河道7:00前完成，三级河道7:30前完成，河道水面基本无漂浮废弃物。</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6.1.3河道存在筑坝、矮桥等特殊情况，应由机动保洁人员配备专用打捞工具在岸边对河道进行保洁工作。</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6.1.4一级河道保洁质量要求：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①每天巡回保洁不少于16小时，每20分钟巡回保洁1次。</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②全河段保洁无死角，清捞垃圾须在指定地点上岸并规范处置，禁止随意堆放或弃置。</w:t>
      </w:r>
      <w:r>
        <w:rPr>
          <w:rFonts w:ascii="宋体" w:hAnsi="宋体"/>
          <w:color w:val="000000"/>
          <w:sz w:val="24"/>
          <w:szCs w:val="24"/>
          <w:highlight w:val="none"/>
        </w:rPr>
      </w:r>
      <w:r/>
    </w:p>
    <w:p>
      <w:pPr>
        <w:pStyle w:val="676"/>
        <w:spacing w:line="360" w:lineRule="auto"/>
        <w:widowControl/>
        <w:rPr>
          <w:rFonts w:ascii="宋体" w:hAnsi="宋体"/>
          <w:color w:val="000000"/>
          <w:sz w:val="24"/>
          <w:szCs w:val="24"/>
          <w:highlight w:val="none"/>
        </w:rPr>
      </w:pPr>
      <w:r>
        <w:rPr>
          <w:rFonts w:hint="eastAsia" w:ascii="宋体" w:hAnsi="宋体" w:cs="Calibri"/>
          <w:color w:val="000000"/>
          <w:sz w:val="24"/>
          <w:szCs w:val="24"/>
          <w:highlight w:val="none"/>
        </w:rPr>
        <w:t xml:space="preserve">③</w:t>
      </w:r>
      <w:r>
        <w:rPr>
          <w:rFonts w:hint="eastAsia" w:ascii="宋体" w:hAnsi="宋体"/>
          <w:color w:val="000000"/>
          <w:sz w:val="24"/>
          <w:szCs w:val="24"/>
          <w:highlight w:val="none"/>
        </w:rPr>
        <w:t xml:space="preserve">可视范围内水面漂浮物总表面积不超过</w:t>
      </w:r>
      <w:r>
        <w:rPr>
          <w:rFonts w:ascii="宋体" w:hAnsi="宋体"/>
          <w:color w:val="000000"/>
          <w:sz w:val="24"/>
          <w:szCs w:val="24"/>
          <w:highlight w:val="none"/>
        </w:rPr>
        <w:t xml:space="preserve">0.5m</w:t>
      </w:r>
      <w:r>
        <w:rPr>
          <w:rFonts w:ascii="宋体" w:hAnsi="宋体"/>
          <w:color w:val="000000"/>
          <w:sz w:val="24"/>
          <w:szCs w:val="24"/>
          <w:highlight w:val="none"/>
          <w:vertAlign w:val="superscript"/>
        </w:rPr>
        <w:t xml:space="preserve">2</w:t>
      </w:r>
      <w:r>
        <w:rPr>
          <w:rFonts w:hint="eastAsia" w:ascii="宋体" w:hAnsi="宋体"/>
          <w:color w:val="000000"/>
          <w:sz w:val="24"/>
          <w:szCs w:val="24"/>
          <w:highlight w:val="none"/>
        </w:rPr>
        <w:t xml:space="preserve">，发现水面漂浮物后20分钟内予以清除。</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6.1.5二级河道保洁质量要求：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①每天巡回保洁不少于12小时，具体时间根据河道划分而定，河道每40分钟巡回保洁1次。</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②全河段保洁无死角，河面基本无杂物，清捞垃圾须在指定地点上岸并规范处置，禁止随意堆放或弃置。</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③可视范围内水面漂浮物总表面积不超过1.0</w:t>
      </w:r>
      <w:r>
        <w:rPr>
          <w:rFonts w:ascii="宋体" w:hAnsi="宋体"/>
          <w:color w:val="000000"/>
          <w:sz w:val="24"/>
          <w:szCs w:val="24"/>
          <w:highlight w:val="none"/>
        </w:rPr>
        <w:t xml:space="preserve">m</w:t>
      </w:r>
      <w:r>
        <w:rPr>
          <w:rFonts w:ascii="宋体" w:hAnsi="宋体"/>
          <w:color w:val="000000"/>
          <w:sz w:val="24"/>
          <w:szCs w:val="24"/>
          <w:highlight w:val="none"/>
          <w:vertAlign w:val="superscript"/>
        </w:rPr>
        <w:t xml:space="preserve">2</w:t>
      </w:r>
      <w:r>
        <w:rPr>
          <w:rFonts w:hint="eastAsia" w:ascii="宋体" w:hAnsi="宋体"/>
          <w:color w:val="000000"/>
          <w:sz w:val="24"/>
          <w:szCs w:val="24"/>
          <w:highlight w:val="none"/>
        </w:rPr>
        <w:t xml:space="preserve">，发现水面漂浮物后40分钟内予以清除。</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6.1.6三级河道保洁质量要求：</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①每天巡回保洁不少于12小时，每50分钟巡回保洁1次。</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②全河段保洁无死角，河面基本无杂物，清捞垃圾须在指定地点上岸并规范处置，禁止随意堆放或弃置。</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③可视范围内水面漂浮物总表面积超过1.0</w:t>
      </w:r>
      <w:r>
        <w:rPr>
          <w:rFonts w:ascii="宋体" w:hAnsi="宋体"/>
          <w:color w:val="000000"/>
          <w:sz w:val="24"/>
          <w:szCs w:val="24"/>
          <w:highlight w:val="none"/>
        </w:rPr>
        <w:t xml:space="preserve">m</w:t>
      </w:r>
      <w:r>
        <w:rPr>
          <w:rFonts w:ascii="宋体" w:hAnsi="宋体"/>
          <w:color w:val="000000"/>
          <w:sz w:val="24"/>
          <w:szCs w:val="24"/>
          <w:highlight w:val="none"/>
          <w:vertAlign w:val="superscript"/>
        </w:rPr>
        <w:t xml:space="preserve">2</w:t>
      </w:r>
      <w:r>
        <w:rPr>
          <w:rFonts w:hint="eastAsia" w:ascii="宋体" w:hAnsi="宋体"/>
          <w:color w:val="000000"/>
          <w:sz w:val="24"/>
          <w:szCs w:val="24"/>
          <w:highlight w:val="none"/>
        </w:rPr>
        <w:t xml:space="preserve">，发现水面漂浮物后50分钟内予以清除。</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6.2岸坡保洁</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6.2.1岸坡坡面应保持清洁，无暴露垃圾；驳岸立面不应有吊挂杂物。</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6.2.2驳岸植被整齐，无杂树杂草。</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6.2.3河道沿线桥洞、桥台、涵洞、闸站等管理范围内无垃圾、堆积物。</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6.2.4岸坡保洁控制指标应符合如下规定：</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①一级河道可视范围内岸坡垃圾及杂草总表面积不超过0.2m</w:t>
      </w:r>
      <w:r>
        <w:rPr>
          <w:rFonts w:hint="eastAsia" w:ascii="宋体" w:hAnsi="宋体"/>
          <w:color w:val="000000"/>
          <w:sz w:val="24"/>
          <w:szCs w:val="24"/>
          <w:highlight w:val="none"/>
          <w:vertAlign w:val="superscript"/>
        </w:rPr>
        <w:t xml:space="preserve">2 </w:t>
      </w:r>
      <w:r>
        <w:rPr>
          <w:rFonts w:hint="eastAsia" w:ascii="宋体" w:hAnsi="宋体"/>
          <w:color w:val="000000"/>
          <w:sz w:val="24"/>
          <w:szCs w:val="24"/>
          <w:highlight w:val="none"/>
        </w:rPr>
        <w:t xml:space="preserve">，发现后1小时内予以清除。</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②二级河道可视范围内岸坡垃圾及杂草总表面积不超过0.5m</w:t>
      </w:r>
      <w:r>
        <w:rPr>
          <w:rFonts w:hint="eastAsia" w:ascii="宋体" w:hAnsi="宋体"/>
          <w:color w:val="000000"/>
          <w:sz w:val="24"/>
          <w:szCs w:val="24"/>
          <w:highlight w:val="none"/>
          <w:vertAlign w:val="superscript"/>
        </w:rPr>
        <w:t xml:space="preserve">2 </w:t>
      </w:r>
      <w:r>
        <w:rPr>
          <w:rFonts w:hint="eastAsia" w:ascii="宋体" w:hAnsi="宋体"/>
          <w:color w:val="000000"/>
          <w:sz w:val="24"/>
          <w:szCs w:val="24"/>
          <w:highlight w:val="none"/>
        </w:rPr>
        <w:t xml:space="preserve">，发现后2小时内予以清除。</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③三级河道可视范围内岸坡垃圾及杂草总表面积不超过1.0m</w:t>
      </w:r>
      <w:r>
        <w:rPr>
          <w:rFonts w:hint="eastAsia" w:ascii="宋体" w:hAnsi="宋体"/>
          <w:color w:val="000000"/>
          <w:sz w:val="24"/>
          <w:szCs w:val="24"/>
          <w:highlight w:val="none"/>
          <w:vertAlign w:val="superscript"/>
        </w:rPr>
        <w:t xml:space="preserve">2 </w:t>
      </w:r>
      <w:r>
        <w:rPr>
          <w:rFonts w:hint="eastAsia" w:ascii="宋体" w:hAnsi="宋体"/>
          <w:color w:val="000000"/>
          <w:sz w:val="24"/>
          <w:szCs w:val="24"/>
          <w:highlight w:val="none"/>
        </w:rPr>
        <w:t xml:space="preserve">，发现后4小时内予以清除。</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垃圾收集与运输</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7.1垃圾收集</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7.1.1驳岸、护坡上不得有暴露垃圾，不得堆放、弃置和处理生活垃圾、淤泥和渣土等，出现垃圾应及时清理。</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7.1.2垃圾收集后应密闭收集转运，堆放滞留时间不得超过1小时，日产日清，不得就地焚烧或掩埋。</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7.1.3蝇、蚊孳生季节，垃圾堆放点，应定时喷洒消毒、灭蚊蝇药物，在可视范围内，基本无蚊蝇。</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7.1.4河道垃圾上岸需装入垃圾袋，并放置在指定垃圾桶内，并将沿口清理干净，盖好盖。如周边无垃圾桶的，装入垃圾袋后存放在指定场所清运。</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7.2垃圾运输</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7.2.1垃圾运输车辆应车容整洁、标志清晰，车体外部无污物。</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7.2.2装卸垃圾应符合要求，不得乱倒、乱卸。</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7.2.3垃圾要运送到指定的垃圾中转站，不得随意倾倒。</w:t>
      </w:r>
      <w:r>
        <w:rPr>
          <w:rFonts w:ascii="宋体" w:hAnsi="宋体"/>
          <w:color w:val="000000"/>
          <w:sz w:val="24"/>
          <w:szCs w:val="24"/>
          <w:highlight w:val="none"/>
        </w:rPr>
      </w:r>
      <w:r/>
    </w:p>
    <w:p>
      <w:pPr>
        <w:pStyle w:val="67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7.2.4垃圾收集作业做到车走地净，及时清理垃圾点地面及周边。</w:t>
      </w:r>
      <w:r>
        <w:rPr>
          <w:rFonts w:ascii="宋体" w:hAnsi="宋体"/>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r>
      <w:r>
        <w:rPr>
          <w:rFonts w:hint="eastAsia" w:ascii="宋体" w:hAnsi="宋体" w:cs="宋体"/>
          <w:b/>
          <w:color w:val="000000"/>
          <w:sz w:val="24"/>
          <w:szCs w:val="24"/>
          <w:highlight w:val="none"/>
        </w:rP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pStyle w:val="676"/>
        <w:jc w:val="center"/>
        <w:spacing w:line="360" w:lineRule="auto"/>
        <w:tabs>
          <w:tab w:val="left" w:pos="3981" w:leader="none"/>
          <w:tab w:val="center" w:pos="4664" w:leader="none"/>
        </w:tabs>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r>
      <w:r/>
    </w:p>
    <w:p>
      <w:pPr>
        <w:pStyle w:val="676"/>
        <w:jc w:val="both"/>
        <w:spacing w:line="360" w:lineRule="auto"/>
        <w:rPr>
          <w:rFonts w:hint="eastAsia" w:ascii="宋体" w:hAnsi="宋体" w:eastAsia="宋体"/>
          <w:b/>
          <w:bCs/>
          <w:color w:val="000000"/>
          <w:sz w:val="24"/>
          <w:highlight w:val="none"/>
          <w:lang w:eastAsia="zh-CN"/>
        </w:rPr>
        <w:outlineLvl w:val="9"/>
      </w:pPr>
      <w:r>
        <w:rPr>
          <w:rFonts w:hint="eastAsia" w:ascii="宋体" w:hAnsi="宋体" w:eastAsia="宋体"/>
          <w:b/>
          <w:bCs/>
          <w:color w:val="000000"/>
          <w:sz w:val="24"/>
          <w:highlight w:val="none"/>
          <w:lang w:eastAsia="zh-CN"/>
        </w:rPr>
        <w:t xml:space="preserve">附件九：</w:t>
      </w:r>
      <w:r>
        <w:rPr>
          <w:rFonts w:hint="eastAsia" w:ascii="宋体" w:hAnsi="宋体" w:eastAsia="宋体"/>
          <w:b/>
          <w:bCs/>
          <w:color w:val="000000"/>
          <w:sz w:val="24"/>
          <w:highlight w:val="none"/>
          <w:lang w:eastAsia="zh-CN"/>
        </w:rPr>
      </w:r>
      <w:r/>
    </w:p>
    <w:p>
      <w:pPr>
        <w:pStyle w:val="676"/>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姑苏区环卫</w:t>
      </w:r>
      <w:r>
        <w:rPr>
          <w:rFonts w:hint="eastAsia" w:ascii="宋体" w:hAnsi="宋体" w:eastAsia="宋体" w:cs="宋体"/>
          <w:b/>
          <w:bCs/>
          <w:color w:val="000000"/>
          <w:sz w:val="32"/>
          <w:szCs w:val="32"/>
          <w:highlight w:val="none"/>
          <w:lang w:val="en-US" w:eastAsia="zh-CN"/>
        </w:rPr>
        <w:t xml:space="preserve">所</w:t>
      </w:r>
      <w:r>
        <w:rPr>
          <w:rFonts w:hint="eastAsia" w:ascii="宋体" w:hAnsi="宋体" w:eastAsia="宋体" w:cs="宋体"/>
          <w:b/>
          <w:bCs/>
          <w:color w:val="000000"/>
          <w:sz w:val="32"/>
          <w:szCs w:val="32"/>
          <w:highlight w:val="none"/>
        </w:rPr>
        <w:t xml:space="preserve">作业车辆车载监控设备安装技术标准</w:t>
      </w:r>
      <w:r>
        <w:rPr>
          <w:rFonts w:hint="eastAsia" w:ascii="宋体" w:hAnsi="宋体" w:eastAsia="宋体" w:cs="宋体"/>
          <w:b/>
          <w:bCs/>
          <w:color w:val="000000"/>
          <w:sz w:val="32"/>
          <w:szCs w:val="32"/>
          <w:highlight w:val="none"/>
          <w:lang w:val="en-US" w:eastAsia="zh-CN"/>
        </w:rPr>
      </w:r>
      <w:r/>
    </w:p>
    <w:p>
      <w:pPr>
        <w:pStyle w:val="676"/>
        <w:jc w:val="center"/>
        <w:spacing w:line="360" w:lineRule="auto"/>
        <w:rPr>
          <w:rFonts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V2.0</w:t>
      </w:r>
      <w:r>
        <w:rPr>
          <w:rFonts w:ascii="宋体" w:hAnsi="宋体" w:eastAsia="宋体" w:cs="宋体"/>
          <w:b/>
          <w:bCs/>
          <w:color w:val="000000"/>
          <w:sz w:val="32"/>
          <w:szCs w:val="32"/>
          <w:highlight w:val="none"/>
          <w:lang w:val="en-US" w:eastAsia="zh-CN"/>
        </w:rPr>
      </w:r>
      <w:r/>
    </w:p>
    <w:p>
      <w:pPr>
        <w:pStyle w:val="676"/>
        <w:numPr>
          <w:ilvl w:val="0"/>
          <w:numId w:val="13"/>
        </w:numPr>
        <w:ind w:left="0" w:firstLine="0"/>
        <w:jc w:val="left"/>
        <w:keepLines w:val="0"/>
        <w:keepNext w:val="0"/>
        <w:pageBreakBefore w:val="0"/>
        <w:spacing w:line="360" w:lineRule="auto"/>
        <w:widowControl/>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lang w:val="en-US" w:eastAsia="zh-CN"/>
        </w:rPr>
        <w:t xml:space="preserve">技术标准</w:t>
      </w:r>
      <w:r>
        <w:rPr>
          <w:rFonts w:hint="eastAsia" w:ascii="宋体" w:hAnsi="宋体" w:eastAsia="宋体" w:cs="宋体"/>
          <w:b/>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《道路运输车辆卫星定位系统车载终端技术要求》(JT/T 794)； </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《道路运输车辆卫星定位系统终端通讯协议及数据格式》（JT/T 808）； </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《机动车运行安全技术条件》（GB7258）； </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《汽车行驶记录仪》（GB/T 19056）；</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《北斗卫星导航系统导航型终端通用规范》</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交通部《道路运输车辆动态监督管理办法》</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《城市市政综合监管信息系统地理编码》（CJ/T 215-2005）；</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《城市市政综合监管信息系统技术规范》（CJJ/T106-2005）；</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《城市基础地理信息系统技术规范》（CJJ100-2004）；</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《城市市政综合监管信息系统建设规范》（CJJ/T106-2005）；</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《城市监控报警联网系统系列标准》（GA/T669-2008）</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《视频安防监控系统技术要求》（GA/T367-2001）</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《民用闭路监视电视系统工程技术规范》(GB50198-94)</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《工业电视系统工程设计规范》（GBJ115-87）</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《信息技术开放系统互连网络层安全协议》（GB/T 17963）</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《计算机信息系统安全》（GA 216.1－1999）</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《计算机软件开发规范》（GB8566-88）</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《交通运输部办公厅关于推广应用智能视频监控报警技术的通知》交办运〔2018〕115号</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《道路运输车辆卫星定位系统—车载终端技术要求》（JT/T 794）</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《道路运输车辆卫星定位系统终端通讯协议及数据格式》JT/T808</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《道路运输车辆卫星定位系统车载视频终端技术要求》JT/T1076</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《道路运输车辆卫星定位系统视频通信协议》JT/T1078</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《智能运输系统车道偏离报警系统性能要求与检测方法》GB/T26773</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《营运车辆行驶危险预警系统 技术要求和试验方法》JT/T883</w:t>
      </w:r>
      <w:r>
        <w:rPr>
          <w:rFonts w:hint="eastAsia" w:ascii="宋体" w:hAnsi="宋体" w:eastAsia="宋体" w:cs="宋体"/>
          <w:color w:val="000000"/>
          <w:sz w:val="24"/>
          <w:szCs w:val="24"/>
          <w:highlight w:val="none"/>
        </w:rPr>
      </w:r>
      <w:r/>
    </w:p>
    <w:p>
      <w:pPr>
        <w:pStyle w:val="676"/>
        <w:numPr>
          <w:ilvl w:val="0"/>
          <w:numId w:val="14"/>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《智能交通系统-前方车辆碰撞预警系统性能要求和测试步骤》GB/T33577</w:t>
      </w:r>
      <w:r>
        <w:rPr>
          <w:rFonts w:hint="eastAsia" w:ascii="宋体" w:hAnsi="宋体" w:eastAsia="宋体" w:cs="宋体"/>
          <w:color w:val="000000"/>
          <w:sz w:val="24"/>
          <w:szCs w:val="24"/>
          <w:highlight w:val="none"/>
        </w:rPr>
      </w:r>
      <w:r/>
    </w:p>
    <w:p>
      <w:pPr>
        <w:pStyle w:val="676"/>
        <w:numPr>
          <w:ilvl w:val="0"/>
          <w:numId w:val="13"/>
        </w:numPr>
        <w:ind w:left="0" w:firstLine="0"/>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技术要求</w:t>
      </w:r>
      <w:r>
        <w:rPr>
          <w:rFonts w:hint="eastAsia" w:ascii="宋体" w:hAnsi="宋体" w:eastAsia="宋体" w:cs="宋体"/>
          <w:b/>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整体要求</w:t>
      </w:r>
      <w:r>
        <w:rPr>
          <w:rFonts w:hint="eastAsia" w:ascii="宋体" w:hAnsi="宋体" w:eastAsia="宋体" w:cs="宋体"/>
          <w:color w:val="000000"/>
          <w:sz w:val="24"/>
          <w:szCs w:val="24"/>
          <w:highlight w:val="none"/>
        </w:rPr>
      </w:r>
      <w:r/>
    </w:p>
    <w:p>
      <w:pPr>
        <w:pStyle w:val="676"/>
        <w:numPr>
          <w:ilvl w:val="0"/>
          <w:numId w:val="16"/>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车载设备数据</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通过JT/T 809数据交换协议</w:t>
      </w:r>
      <w:r>
        <w:rPr>
          <w:rFonts w:hint="eastAsia" w:ascii="宋体" w:hAnsi="宋体" w:eastAsia="宋体" w:cs="宋体"/>
          <w:color w:val="000000"/>
          <w:sz w:val="24"/>
          <w:szCs w:val="24"/>
          <w:highlight w:val="none"/>
        </w:rPr>
        <w:t xml:space="preserve">接入</w:t>
      </w:r>
      <w:r>
        <w:rPr>
          <w:rFonts w:hint="eastAsia" w:ascii="宋体" w:hAnsi="宋体" w:eastAsia="宋体" w:cs="宋体"/>
          <w:color w:val="000000"/>
          <w:sz w:val="24"/>
          <w:szCs w:val="24"/>
          <w:highlight w:val="none"/>
          <w:lang w:val="en-US" w:eastAsia="zh-CN"/>
        </w:rPr>
        <w:t xml:space="preserve">姑苏区环卫所智慧环卫监管平台</w:t>
      </w:r>
      <w:r>
        <w:rPr>
          <w:rFonts w:hint="eastAsia" w:ascii="宋体" w:hAnsi="宋体" w:eastAsia="宋体" w:cs="宋体"/>
          <w:color w:val="000000"/>
          <w:sz w:val="24"/>
          <w:szCs w:val="24"/>
          <w:highlight w:val="none"/>
        </w:rPr>
        <w:t xml:space="preserve">，实现车辆监管；</w:t>
      </w:r>
      <w:r>
        <w:rPr>
          <w:rFonts w:hint="eastAsia" w:ascii="宋体" w:hAnsi="宋体" w:eastAsia="宋体" w:cs="宋体"/>
          <w:color w:val="000000"/>
          <w:sz w:val="24"/>
          <w:szCs w:val="24"/>
          <w:highlight w:val="none"/>
        </w:rPr>
      </w:r>
      <w:r/>
    </w:p>
    <w:p>
      <w:pPr>
        <w:pStyle w:val="676"/>
        <w:numPr>
          <w:ilvl w:val="0"/>
          <w:numId w:val="16"/>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通过4G/5G网络（电信、移动、联通）传输可实时接入车辆视频、GPS信息，每月每辆车提供视频流量不低于10G，如果不够，需无条件增加。</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右侧盲区监控</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右侧盲区摄像头应能采集车辆右侧盲区视频画面，可通过内屏进行视频画面实时播放；</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右侧盲区摄像头应能够自动区分行人（徒步行人、骑电动车行人和骑自行车行人）和普通障碍物，仅对行人进行识别；</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车辆ACC状态为ON时，右侧盲区预警系统应持续保持工作；</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行人与车辆右侧距离小于3m应触发右侧行人三级碰撞预警，提示器显示屏显示绿色行人；行人与车辆右侧距离小于2m应触发右侧行人二级碰撞预警，提示器显示屏显示黄色行人；行人与车辆右侧距离小于1m应触发右侧行人一级碰撞预警，提示器显示屏显示红色行人；</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右侧盲区碰撞预警提示时应支持对车外行人进行声光告警提示，以催促行人尽快远离车辆，同时也支持对车内驾驶员通过智能提醒器进行提醒；</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从目标满足报警条件到发出声音和图形预警指示，时间间隔应不超过300ms，从目标不满足报警条件到预警指示失效并解除的时间间隔应不超过1s；</w:t>
      </w:r>
      <w:r>
        <w:rPr>
          <w:rFonts w:hint="eastAsia" w:ascii="宋体" w:hAnsi="宋体" w:eastAsia="宋体" w:cs="宋体"/>
          <w:color w:val="000000"/>
          <w:sz w:val="24"/>
          <w:szCs w:val="24"/>
          <w:highlight w:val="none"/>
          <w:lang w:val="en-US" w:eastAsia="zh-CN"/>
        </w:rPr>
      </w:r>
      <w:r/>
    </w:p>
    <w:p>
      <w:pPr>
        <w:pStyle w:val="676"/>
        <w:numPr>
          <w:ilvl w:val="0"/>
          <w:numId w:val="17"/>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可对右侧三米和车前三米范围内的徒步行人，骑自行车、骑电动车的行人进行自动识别，能对车外行人进行声光告警提示，以催促行人尽快远离车辆，同时也能对车内驾驶员通过智能提醒器进行提醒。</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前盲区监控</w:t>
      </w:r>
      <w:r>
        <w:rPr>
          <w:rFonts w:hint="eastAsia" w:ascii="宋体" w:hAnsi="宋体" w:eastAsia="宋体" w:cs="宋体"/>
          <w:color w:val="000000"/>
          <w:sz w:val="24"/>
          <w:szCs w:val="24"/>
          <w:highlight w:val="none"/>
          <w:lang w:val="en-US" w:eastAsia="zh-CN"/>
        </w:rPr>
      </w:r>
      <w:r/>
    </w:p>
    <w:p>
      <w:pPr>
        <w:pStyle w:val="676"/>
        <w:numPr>
          <w:ilvl w:val="0"/>
          <w:numId w:val="18"/>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应能采集车前 2米（长）*3米（宽）区域内图像画面，可通过内屏进行视频画面实时播放；</w:t>
      </w:r>
      <w:r>
        <w:rPr>
          <w:rFonts w:hint="eastAsia" w:ascii="宋体" w:hAnsi="宋体" w:eastAsia="宋体" w:cs="宋体"/>
          <w:color w:val="000000"/>
          <w:sz w:val="24"/>
          <w:szCs w:val="24"/>
          <w:highlight w:val="none"/>
          <w:lang w:val="en-US" w:eastAsia="zh-CN"/>
        </w:rPr>
      </w:r>
      <w:r/>
    </w:p>
    <w:p>
      <w:pPr>
        <w:pStyle w:val="676"/>
        <w:numPr>
          <w:ilvl w:val="0"/>
          <w:numId w:val="18"/>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通过视频图像和深度学习算法，能自动监测车前盲区内的徒步行人、骑电动车行人和骑自行车行人，并通过车外喇叭对行人发出报警，同时通过车内智能提醒器给驾驶员也进行提醒，报警信息可上传至监控平台；</w:t>
      </w:r>
      <w:r>
        <w:rPr>
          <w:rFonts w:hint="eastAsia" w:ascii="宋体" w:hAnsi="宋体" w:eastAsia="宋体" w:cs="宋体"/>
          <w:color w:val="000000"/>
          <w:sz w:val="24"/>
          <w:szCs w:val="24"/>
          <w:highlight w:val="none"/>
          <w:lang w:val="en-US" w:eastAsia="zh-CN"/>
        </w:rPr>
      </w:r>
      <w:r/>
    </w:p>
    <w:p>
      <w:pPr>
        <w:pStyle w:val="676"/>
        <w:numPr>
          <w:ilvl w:val="0"/>
          <w:numId w:val="18"/>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在白天和晚上，开近光灯和远光灯等光照条件下系统应能正确识别。</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车辆右转停车监控</w:t>
      </w:r>
      <w:r>
        <w:rPr>
          <w:rFonts w:hint="eastAsia" w:ascii="宋体" w:hAnsi="宋体" w:eastAsia="宋体" w:cs="宋体"/>
          <w:color w:val="000000"/>
          <w:sz w:val="24"/>
          <w:szCs w:val="24"/>
          <w:highlight w:val="none"/>
          <w:lang w:val="en-US" w:eastAsia="zh-CN"/>
        </w:rPr>
      </w:r>
      <w:r/>
    </w:p>
    <w:p>
      <w:pPr>
        <w:pStyle w:val="676"/>
        <w:numPr>
          <w:ilvl w:val="0"/>
          <w:numId w:val="0"/>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车辆行驶中若检测到右转时未停车再右转，则应通过智能提醒器进行报警，同时上报监控平台。</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车辆右转车道掉头或左转监控</w:t>
      </w:r>
      <w:r>
        <w:rPr>
          <w:rFonts w:hint="eastAsia" w:ascii="宋体" w:hAnsi="宋体" w:eastAsia="宋体" w:cs="宋体"/>
          <w:color w:val="000000"/>
          <w:sz w:val="24"/>
          <w:szCs w:val="24"/>
          <w:highlight w:val="none"/>
          <w:lang w:val="en-US" w:eastAsia="zh-CN"/>
        </w:rPr>
      </w:r>
      <w:r/>
    </w:p>
    <w:p>
      <w:pPr>
        <w:pStyle w:val="676"/>
        <w:numPr>
          <w:ilvl w:val="0"/>
          <w:numId w:val="0"/>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车辆行驶中若检测到在右转车道掉头或左转，则应通过智能提醒器进行报警，同时上报监控平台。</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驾驶员行为监控</w:t>
      </w:r>
      <w:r>
        <w:rPr>
          <w:rFonts w:hint="eastAsia" w:ascii="宋体" w:hAnsi="宋体" w:eastAsia="宋体" w:cs="宋体"/>
          <w:color w:val="000000"/>
          <w:sz w:val="24"/>
          <w:szCs w:val="24"/>
          <w:highlight w:val="none"/>
          <w:lang w:val="en-US" w:eastAsia="zh-CN"/>
        </w:rPr>
      </w:r>
      <w:r/>
    </w:p>
    <w:p>
      <w:pPr>
        <w:pStyle w:val="676"/>
        <w:numPr>
          <w:ilvl w:val="0"/>
          <w:numId w:val="19"/>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疲劳、分心驾驶识别：车辆行驶中若检测到当前驾驶员发生疲劳驾驶（打哈欠、闭眼行为）、分神驾驶行为，则应通过智能提醒器进行报警，同时上报监控平台，且自动限速；</w:t>
      </w:r>
      <w:r>
        <w:rPr>
          <w:rFonts w:hint="eastAsia" w:ascii="宋体" w:hAnsi="宋体" w:eastAsia="宋体" w:cs="宋体"/>
          <w:color w:val="000000"/>
          <w:sz w:val="24"/>
          <w:szCs w:val="24"/>
          <w:highlight w:val="none"/>
          <w:lang w:val="en-US" w:eastAsia="zh-CN"/>
        </w:rPr>
      </w:r>
      <w:r/>
    </w:p>
    <w:p>
      <w:pPr>
        <w:pStyle w:val="676"/>
        <w:numPr>
          <w:ilvl w:val="0"/>
          <w:numId w:val="19"/>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抽烟、打电话识别：车辆行驶中若检测到当前驾驶员发生抽烟驾驶、接打电话驾驶行为，则应通过智能提醒器进行报警，同时上报监控平台，且自动限速。</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驾驶室内声光提示</w:t>
      </w:r>
      <w:r>
        <w:rPr>
          <w:rFonts w:hint="eastAsia" w:ascii="宋体" w:hAnsi="宋体" w:eastAsia="宋体" w:cs="宋体"/>
          <w:color w:val="000000"/>
          <w:sz w:val="24"/>
          <w:szCs w:val="24"/>
          <w:highlight w:val="none"/>
          <w:lang w:val="en-US" w:eastAsia="zh-CN"/>
        </w:rPr>
      </w:r>
      <w:r/>
    </w:p>
    <w:p>
      <w:pPr>
        <w:pStyle w:val="676"/>
        <w:numPr>
          <w:ilvl w:val="0"/>
          <w:numId w:val="0"/>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为驾驶员提供实时辅助驾驶信息显示，并结合声光提醒与警告。提示前区、盲区、右侧盲区报警显示以及驾驶员驾驶行为报警显示。</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轨迹回放</w:t>
      </w:r>
      <w:r>
        <w:rPr>
          <w:rFonts w:hint="eastAsia" w:ascii="宋体" w:hAnsi="宋体" w:eastAsia="宋体" w:cs="宋体"/>
          <w:color w:val="000000"/>
          <w:sz w:val="24"/>
          <w:szCs w:val="24"/>
          <w:highlight w:val="none"/>
          <w:lang w:val="en-US" w:eastAsia="zh-CN"/>
        </w:rPr>
      </w:r>
      <w:r/>
    </w:p>
    <w:p>
      <w:pPr>
        <w:pStyle w:val="676"/>
        <w:numPr>
          <w:ilvl w:val="0"/>
          <w:numId w:val="0"/>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可按查询条件显示车辆轨迹，集地图位置、速度曲线、车辆信息、报警信息等综合展示，可以拖动和设置回放播放速度</w:t>
      </w:r>
      <w:r>
        <w:rPr>
          <w:rFonts w:hint="eastAsia" w:ascii="宋体" w:hAnsi="宋体" w:eastAsia="宋体" w:cs="宋体"/>
          <w:color w:val="000000"/>
          <w:sz w:val="24"/>
          <w:szCs w:val="24"/>
          <w:highlight w:val="none"/>
          <w:lang w:val="en-US" w:eastAsia="zh-CN"/>
        </w:rPr>
      </w:r>
      <w:r/>
    </w:p>
    <w:p>
      <w:pPr>
        <w:pStyle w:val="676"/>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图片回放功能，实现车辆历史图片的预览，可按照图片类型进行搜索，图片类型包括实时抓拍、报警抓拍、定时抓拍、定距抓拍等</w:t>
      </w:r>
      <w:r>
        <w:rPr>
          <w:rFonts w:hint="eastAsia" w:ascii="宋体" w:hAnsi="宋体" w:eastAsia="宋体" w:cs="宋体"/>
          <w:color w:val="000000"/>
          <w:sz w:val="24"/>
          <w:szCs w:val="24"/>
          <w:highlight w:val="none"/>
          <w:lang w:val="en-US" w:eastAsia="zh-CN"/>
        </w:rPr>
      </w:r>
      <w:r/>
    </w:p>
    <w:p>
      <w:pPr>
        <w:pStyle w:val="676"/>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历史视频回放功能，可对在线车辆进行历史视频查询与回放，回放时可显示地图位置、通道信息、速度曲线等信息，可以控制回放速度，进行播放、暂停、停止等控制操作，并可以对视频进行剪辑与下载，下载文件支持264与mp4格式</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主动安全预警数据</w:t>
      </w:r>
      <w:r>
        <w:rPr>
          <w:rFonts w:hint="eastAsia" w:ascii="宋体" w:hAnsi="宋体" w:eastAsia="宋体" w:cs="宋体"/>
          <w:color w:val="000000"/>
          <w:sz w:val="24"/>
          <w:szCs w:val="24"/>
          <w:highlight w:val="none"/>
          <w:lang w:val="en-US" w:eastAsia="zh-CN"/>
        </w:rPr>
      </w:r>
      <w:r/>
    </w:p>
    <w:p>
      <w:pPr>
        <w:pStyle w:val="676"/>
        <w:numPr>
          <w:ilvl w:val="0"/>
          <w:numId w:val="0"/>
        </w:num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主动安全报警查询功能，可按总览、报警类型与报警明细3个维度进行统计，支持图表展示当日、某月、近6个月的分项报警的警情数、曲线图、百公里报警数TOP10、告警次数TOP10</w:t>
      </w:r>
      <w:r>
        <w:rPr>
          <w:rFonts w:hint="eastAsia" w:ascii="宋体" w:hAnsi="宋体" w:eastAsia="宋体" w:cs="宋体"/>
          <w:color w:val="000000"/>
          <w:sz w:val="24"/>
          <w:szCs w:val="24"/>
          <w:highlight w:val="none"/>
          <w:lang w:val="en-US" w:eastAsia="zh-CN"/>
        </w:rPr>
      </w:r>
      <w:r/>
    </w:p>
    <w:p>
      <w:pPr>
        <w:pStyle w:val="676"/>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在报警明细报表中可以查询报警时设备上传的车辆信息、地图信息、抓拍照片以及报警前后的短视频等信息</w:t>
      </w:r>
      <w:r>
        <w:rPr>
          <w:rFonts w:hint="eastAsia" w:ascii="宋体" w:hAnsi="宋体" w:eastAsia="宋体" w:cs="宋体"/>
          <w:color w:val="000000"/>
          <w:sz w:val="24"/>
          <w:szCs w:val="24"/>
          <w:highlight w:val="none"/>
          <w:lang w:val="en-US" w:eastAsia="zh-CN"/>
        </w:rPr>
      </w:r>
      <w:r/>
    </w:p>
    <w:p>
      <w:pPr>
        <w:pStyle w:val="676"/>
        <w:numPr>
          <w:ilvl w:val="0"/>
          <w:numId w:val="15"/>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参考配置清单</w:t>
      </w:r>
      <w:r>
        <w:rPr>
          <w:rFonts w:hint="eastAsia" w:ascii="宋体" w:hAnsi="宋体" w:eastAsia="宋体" w:cs="宋体"/>
          <w:color w:val="000000"/>
          <w:sz w:val="24"/>
          <w:szCs w:val="24"/>
          <w:highlight w:val="none"/>
          <w:lang w:val="en-US" w:eastAsia="zh-CN"/>
        </w:rPr>
      </w:r>
      <w:r/>
    </w:p>
    <w:tbl>
      <w:tblPr>
        <w:tblW w:w="86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4961"/>
        <w:gridCol w:w="851"/>
        <w:gridCol w:w="850"/>
      </w:tblGrid>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496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功能描述</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车载主机</w:t>
            </w:r>
            <w:r>
              <w:rPr>
                <w:rFonts w:hint="eastAsia" w:ascii="宋体" w:hAnsi="宋体" w:eastAsia="宋体" w:cs="宋体"/>
                <w:color w:val="000000"/>
                <w:sz w:val="24"/>
                <w:szCs w:val="24"/>
                <w:highlight w:val="none"/>
              </w:rPr>
            </w:r>
            <w:r/>
          </w:p>
        </w:tc>
        <w:tc>
          <w:tcPr>
            <w:tcW w:w="496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车载视频及主动安全一体化智能终端</w:t>
            </w:r>
            <w:r>
              <w:rPr>
                <w:rFonts w:hint="eastAsia" w:ascii="宋体" w:hAnsi="宋体" w:eastAsia="宋体" w:cs="宋体"/>
                <w:color w:val="000000"/>
                <w:sz w:val="24"/>
                <w:szCs w:val="24"/>
                <w:highlight w:val="none"/>
              </w:rPr>
            </w:r>
            <w:r/>
          </w:p>
        </w:tc>
        <w:tc>
          <w:tcPr>
            <w:tcW w:w="85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驾驶员状态监测</w:t>
            </w:r>
            <w:r>
              <w:rPr>
                <w:rFonts w:hint="eastAsia" w:ascii="宋体" w:hAnsi="宋体" w:eastAsia="宋体" w:cs="宋体"/>
                <w:color w:val="000000"/>
                <w:sz w:val="24"/>
                <w:szCs w:val="24"/>
                <w:highlight w:val="none"/>
                <w:lang w:val="en-US" w:eastAsia="zh-CN"/>
              </w:rPr>
              <w:t xml:space="preserve">摄像头</w:t>
            </w:r>
            <w:r>
              <w:rPr>
                <w:rFonts w:hint="eastAsia" w:ascii="宋体" w:hAnsi="宋体" w:eastAsia="宋体" w:cs="宋体"/>
                <w:color w:val="000000"/>
                <w:sz w:val="24"/>
                <w:szCs w:val="24"/>
                <w:highlight w:val="none"/>
                <w:lang w:val="en-US" w:eastAsia="zh-CN"/>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驾驶员状态监测DSM</w:t>
            </w:r>
            <w:r>
              <w:rPr>
                <w:rFonts w:hint="eastAsia" w:ascii="宋体" w:hAnsi="宋体" w:eastAsia="宋体" w:cs="宋体"/>
                <w:color w:val="000000"/>
                <w:sz w:val="24"/>
                <w:szCs w:val="24"/>
                <w:highlight w:val="none"/>
                <w:lang w:val="en-US" w:eastAsia="zh-CN"/>
              </w:rPr>
              <w:t xml:space="preserve">摄像头，</w:t>
            </w:r>
            <w:r>
              <w:rPr>
                <w:rFonts w:hint="eastAsia" w:ascii="宋体" w:hAnsi="宋体" w:eastAsia="宋体" w:cs="宋体"/>
                <w:color w:val="000000"/>
                <w:sz w:val="24"/>
                <w:szCs w:val="24"/>
                <w:highlight w:val="none"/>
              </w:rPr>
              <w:t xml:space="preserve">识别驾驶员疲劳、分心驾驶、抽烟、打电话等危险驾驶行为</w:t>
            </w: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路况摄像头</w:t>
            </w:r>
            <w:r>
              <w:rPr>
                <w:rFonts w:hint="eastAsia" w:ascii="宋体" w:hAnsi="宋体" w:eastAsia="宋体" w:cs="宋体"/>
                <w:color w:val="000000"/>
                <w:sz w:val="24"/>
                <w:szCs w:val="24"/>
                <w:highlight w:val="none"/>
                <w:lang w:val="en-US" w:eastAsia="zh-CN"/>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道路前方路况摄像头</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右侧盲区摄像头</w:t>
            </w:r>
            <w:r>
              <w:rPr>
                <w:rFonts w:hint="eastAsia" w:ascii="宋体" w:hAnsi="宋体" w:eastAsia="宋体" w:cs="宋体"/>
                <w:color w:val="000000"/>
                <w:sz w:val="24"/>
                <w:szCs w:val="24"/>
                <w:highlight w:val="none"/>
                <w:lang w:val="en-US" w:eastAsia="zh-CN"/>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右侧 BSD摄像头，车辆右侧行人识别</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前</w:t>
            </w:r>
            <w:r>
              <w:rPr>
                <w:rFonts w:hint="eastAsia" w:ascii="宋体" w:hAnsi="宋体" w:eastAsia="宋体" w:cs="宋体"/>
                <w:color w:val="000000"/>
                <w:sz w:val="24"/>
                <w:szCs w:val="24"/>
                <w:highlight w:val="none"/>
              </w:rPr>
              <w:t xml:space="preserve">盲区摄像头</w:t>
            </w:r>
            <w:r>
              <w:rPr>
                <w:rFonts w:hint="eastAsia" w:ascii="宋体" w:hAnsi="宋体" w:eastAsia="宋体" w:cs="宋体"/>
                <w:color w:val="000000"/>
                <w:sz w:val="24"/>
                <w:szCs w:val="24"/>
                <w:highlight w:val="none"/>
                <w:lang w:val="en-US" w:eastAsia="zh-CN"/>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前向俯视BSD摄像头，车辆车头右侧行人识别</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驾驶室摄像头</w:t>
            </w:r>
            <w:r>
              <w:rPr>
                <w:rFonts w:hint="eastAsia" w:ascii="宋体" w:hAnsi="宋体" w:eastAsia="宋体" w:cs="宋体"/>
                <w:color w:val="000000"/>
                <w:sz w:val="24"/>
                <w:szCs w:val="24"/>
                <w:highlight w:val="none"/>
                <w:lang w:val="en-US"/>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驾驶室拍摄摄像头</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倒车摄像头</w:t>
            </w:r>
            <w:r>
              <w:rPr>
                <w:rFonts w:hint="eastAsia" w:ascii="宋体" w:hAnsi="宋体" w:eastAsia="宋体" w:cs="宋体"/>
                <w:color w:val="000000"/>
                <w:sz w:val="24"/>
                <w:szCs w:val="24"/>
                <w:highlight w:val="none"/>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倒车影像摄像头</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车外声光报警器</w:t>
            </w:r>
            <w:r>
              <w:rPr>
                <w:rFonts w:hint="eastAsia" w:ascii="宋体" w:hAnsi="宋体" w:eastAsia="宋体" w:cs="宋体"/>
                <w:color w:val="000000"/>
                <w:sz w:val="24"/>
                <w:szCs w:val="24"/>
                <w:highlight w:val="none"/>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防尘防水等级：≥IP69K；红光设计；光线穿透力强；适合全天候环境；高分贝喇叭</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高清显示屏</w:t>
            </w:r>
            <w:r>
              <w:rPr>
                <w:rFonts w:hint="eastAsia" w:ascii="宋体" w:hAnsi="宋体" w:eastAsia="宋体" w:cs="宋体"/>
                <w:color w:val="000000"/>
                <w:sz w:val="24"/>
                <w:szCs w:val="24"/>
                <w:highlight w:val="none"/>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7寸显示屏，支持视频显示，配合转向信号实现右侧盲区的视频显示</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存储设备</w:t>
            </w:r>
            <w:r>
              <w:rPr>
                <w:rFonts w:hint="eastAsia" w:ascii="宋体" w:hAnsi="宋体" w:eastAsia="宋体" w:cs="宋体"/>
                <w:color w:val="000000"/>
                <w:sz w:val="24"/>
                <w:szCs w:val="24"/>
                <w:highlight w:val="none"/>
              </w:rPr>
            </w:r>
            <w:r/>
          </w:p>
        </w:tc>
        <w:tc>
          <w:tcPr>
            <w:tcW w:w="496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容量：500GB</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用于本地存储图像，且视频存储时间不低于1个月。</w:t>
            </w:r>
            <w:r>
              <w:rPr>
                <w:rFonts w:hint="eastAsia" w:ascii="宋体" w:hAnsi="宋体" w:eastAsia="宋体" w:cs="宋体"/>
                <w:color w:val="000000"/>
                <w:sz w:val="24"/>
                <w:szCs w:val="24"/>
                <w:highlight w:val="none"/>
              </w:rPr>
            </w:r>
            <w:r/>
          </w:p>
        </w:tc>
        <w:tc>
          <w:tcPr>
            <w:tcW w:w="85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r>
      <w:tr>
        <w:trPr>
          <w:trHeight w:val="420"/>
        </w:trPr>
        <w:tc>
          <w:tcPr>
            <w:tcW w:w="195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车载附件</w:t>
            </w:r>
            <w:r>
              <w:rPr>
                <w:rFonts w:hint="eastAsia" w:ascii="宋体" w:hAnsi="宋体" w:eastAsia="宋体" w:cs="宋体"/>
                <w:color w:val="000000"/>
                <w:sz w:val="24"/>
                <w:szCs w:val="24"/>
                <w:highlight w:val="none"/>
              </w:rPr>
            </w:r>
            <w:r/>
          </w:p>
        </w:tc>
        <w:tc>
          <w:tcPr>
            <w:tcW w:w="4961" w:type="dxa"/>
            <w:vAlign w:val="center"/>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含线缆、电源等</w:t>
            </w:r>
            <w:r>
              <w:rPr>
                <w:rFonts w:hint="eastAsia" w:ascii="宋体" w:hAnsi="宋体" w:eastAsia="宋体" w:cs="宋体"/>
                <w:color w:val="000000"/>
                <w:sz w:val="24"/>
                <w:szCs w:val="24"/>
                <w:highlight w:val="none"/>
              </w:rPr>
            </w:r>
            <w:r/>
          </w:p>
        </w:tc>
        <w:tc>
          <w:tcPr>
            <w:tcW w:w="851"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50" w:type="dxa"/>
            <w:vAlign w:val="top"/>
            <w:textDirection w:val="lrTb"/>
            <w:noWrap w:val="false"/>
          </w:tcPr>
          <w:p>
            <w:pPr>
              <w:pStyle w:val="1019"/>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bl>
    <w:p>
      <w:pPr>
        <w:pStyle w:val="676"/>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6"/>
        <w:numPr>
          <w:ilvl w:val="0"/>
          <w:numId w:val="15"/>
        </w:numPr>
        <w:ind w:left="0" w:firstLine="0"/>
        <w:jc w:val="left"/>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4"/>
          <w:szCs w:val="24"/>
          <w:highlight w:val="none"/>
          <w:lang w:val="en-US" w:eastAsia="zh-CN"/>
        </w:rPr>
        <w:t xml:space="preserve">设备参数要求</w:t>
      </w:r>
      <w:r>
        <w:rPr>
          <w:rFonts w:hint="eastAsia" w:ascii="宋体" w:hAnsi="宋体" w:eastAsia="宋体" w:cs="宋体"/>
          <w:color w:val="000000"/>
          <w:sz w:val="24"/>
          <w:szCs w:val="24"/>
          <w:highlight w:val="none"/>
          <w:lang w:val="en-US" w:eastAsia="zh-CN"/>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车载主机（要求不低于以下参数）：</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视频输入：含ADAS 1080P、DMS 1080P 支持8路1080P视频输入</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音频输入：包括不少于1路音频信号输入接口。</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视频压缩格式：H.265/H.264 Main profile。</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音频压缩格式：G.726/G.711A</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存储方式：不小于500G硬盘+SD卡（硬盘最大支持2T，SD卡最大支持512G）。</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通讯网络：4G通讯</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定位模块：内置北斗GPS双模模块、支持北斗三号卫星B1I、 B1C频段信号。</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司机身份卡读卡器：内置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脉冲速度采集：不少于1路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SOS报警功能： 不少于1路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I/O输入：不少于8路</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I/O输出：不少于2路</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USB接口：不少于1个</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RS232接口：不少于1个</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RS485接口：不少于1个</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CAN接口：不少于1个</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运行环境：不低于温度-20～+70℃，湿度8%～90%标准</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存储环境：不低于温度-40～+85℃</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(2)驾驶员状态监测摄像头（要求不低于以下参数）：</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Sensor： 尺寸 1/4 inch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Sensor pixel size ：3um*3um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输出分辨率： 1280*720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ADC 分辨率 ：10bit ADC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视频帧率： 25fps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信噪比： 41.4dB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调焦距离 ：90cm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动态范围： 70.7dB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曝光 Rolling shutter：白平衡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视频输出格式 AHD-720P</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光圈： FN2.0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焦距： 4mm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视场角(D/H/V)： 60°/52°/29°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解析力 ：中心 400line 周边 300line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工作电压： 5V-12V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接口类型： AHD  </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(3)右侧盲区摄像头</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一百万及以上高清图像传感器；不低于高清1080P画质；AHD输出；支持自动白平衡、自动曝光，宽动态，图像锐化以及2D和3D降噪等功能；</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分辨率：不低于1280H x 720V</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最低照度：0.01Lux@(F1.2,AGC ON)，0LUX with IR(红外补光)</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帧率：不低于720P@25fps</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信噪比：不低于48dB</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可视角度：不低于185度（D）x 155度(H)x 98度(V)</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红外距离：纵向不低于15米、横向不低于5米</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工作电压：DC5V-16V</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图像优化：支持宽动态，支持强光抑制</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防护等级：IP67K</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接口：防水接口</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(4)前盲区摄像头</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一百万及以上高清图像传感器；不低于高清1080P画质；AHD输出；支持自动白平衡、自动曝光，宽动态，图像锐化以及2D和3D降噪等功能；</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分辨率：不低于1280H x 720V</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最低照度：0.01Lux@(F1.2,AGC ON)，0LUX with IR(红外补光)</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帧率：不低于720P@25fps</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信噪比：不低于48dB</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可视角度：不低于185度（D）x 155度(H)x 98度(V)</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红外距离：纵向不低于15米、横向不低于5米</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工作电压：DC5V-16V</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图像优化：支持宽动态，支持强光抑制</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防护等级：IP67K</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接口：防水接口</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驾驶室摄像头：</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一百万及以上高清图像传感器；不低于高清1080P画质；AHD输出；支持自动白平衡、自动曝光，宽动态，图像锐化以及2D和3D降噪等功能；</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倒车摄像头</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一百万及以上高清图像传感器；不低于高清1080P画质；AHD输出；支持自动白平衡、自动曝光，宽动态，图像锐化以及2D和3D降噪等功能；</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存储设备（要求不低于以下参数）：</w:t>
      </w:r>
      <w:r>
        <w:rPr>
          <w:rFonts w:hint="eastAsia" w:ascii="宋体" w:hAnsi="宋体" w:eastAsia="宋体" w:cs="宋体"/>
          <w:color w:val="000000"/>
          <w:sz w:val="24"/>
          <w:szCs w:val="24"/>
          <w:highlight w:val="none"/>
        </w:rPr>
      </w:r>
      <w:r/>
    </w:p>
    <w:p>
      <w:pPr>
        <w:pStyle w:val="67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SSD固态硬盘，120G，工作温度：0~70°C，保存温度：-40~85°C</w:t>
      </w:r>
      <w:r>
        <w:rPr>
          <w:rFonts w:hint="eastAsia" w:ascii="宋体" w:hAnsi="宋体" w:eastAsia="宋体" w:cs="宋体"/>
          <w:color w:val="000000"/>
          <w:sz w:val="24"/>
          <w:szCs w:val="24"/>
          <w:highlight w:val="none"/>
        </w:rPr>
      </w:r>
      <w:r/>
    </w:p>
    <w:p>
      <w:pPr>
        <w:pStyle w:val="676"/>
        <w:numPr>
          <w:ilvl w:val="0"/>
          <w:numId w:val="13"/>
        </w:numPr>
        <w:ind w:left="0" w:firstLine="0"/>
        <w:jc w:val="left"/>
        <w:spacing w:line="360" w:lineRule="auto"/>
        <w:widowControl/>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系统拓扑及安装方式</w:t>
      </w:r>
      <w:r>
        <w:rPr>
          <w:rFonts w:hint="eastAsia" w:ascii="宋体" w:hAnsi="宋体" w:eastAsia="宋体" w:cs="宋体"/>
          <w:b/>
          <w:color w:val="000000"/>
          <w:sz w:val="24"/>
          <w:szCs w:val="24"/>
          <w:highlight w:val="none"/>
          <w:lang w:val="en-US" w:eastAsia="zh-CN"/>
        </w:rPr>
      </w:r>
      <w:r/>
    </w:p>
    <w:p>
      <w:pPr>
        <w:pStyle w:val="676"/>
        <w:ind w:firstLine="48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1．系统拓扑图：</w: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807204" cy="388851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807204" cy="38885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78.5pt;height:306.2pt;mso-wrap-distance-left:0.0pt;mso-wrap-distance-top:0.0pt;mso-wrap-distance-right:0.0pt;mso-wrap-distance-bottom:0.0pt;" stroked="f">
                <v:path textboxrect="0,0,0,0"/>
                <v:imagedata r:id="rId27" o:title=""/>
              </v:shape>
            </w:pict>
          </mc:Fallback>
        </mc:AlternateContent>
      </w:r>
      <w:bookmarkStart w:id="6" w:name="_Toc438590041"/>
      <w:r>
        <w:rPr>
          <w:rFonts w:hint="eastAsia" w:ascii="宋体" w:hAnsi="宋体" w:eastAsia="宋体" w:cs="宋体"/>
          <w:color w:val="000000"/>
          <w:sz w:val="24"/>
          <w:szCs w:val="24"/>
          <w:highlight w:val="none"/>
        </w:rPr>
      </w:r>
      <w:r/>
    </w:p>
    <w:p>
      <w:pPr>
        <w:pStyle w:val="67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2．安装方式：</w:t>
      </w:r>
      <w:bookmarkEnd w:id="6"/>
      <w:r>
        <w:rPr>
          <w:rFonts w:hint="eastAsia" w:ascii="宋体" w:hAnsi="宋体" w:eastAsia="宋体" w:cs="宋体"/>
          <w:b/>
          <w:color w:val="000000"/>
          <w:sz w:val="24"/>
          <w:szCs w:val="24"/>
          <w:highlight w:val="none"/>
        </w:rPr>
      </w:r>
      <w:r/>
    </w:p>
    <w:p>
      <w:pPr>
        <w:pStyle w:val="676"/>
        <w:jc w:val="left"/>
        <w:spacing w:line="360" w:lineRule="auto"/>
        <w:tabs>
          <w:tab w:val="left" w:pos="3981" w:leader="none"/>
          <w:tab w:val="center" w:pos="46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按照区环卫所对作业车辆监管要求定制安装，车载监控设备用抱箍螺丝、不锈钢螺丝绑带等强固定方式安装于作业车辆设备内，同时做好电源线、数据传输线路走线的安全性。</w:t>
      </w:r>
      <w:r>
        <w:rPr>
          <w:rFonts w:hint="eastAsia" w:ascii="宋体" w:hAnsi="宋体" w:eastAsia="宋体" w:cs="宋体"/>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b/>
          <w:color w:val="000000"/>
          <w:sz w:val="24"/>
          <w:szCs w:val="24"/>
          <w:highlight w:val="none"/>
        </w:rPr>
      </w:pPr>
      <w:r>
        <w:rPr>
          <w:color w:val="000000"/>
          <w:highlight w:val="none"/>
        </w:rPr>
        <mc:AlternateContent>
          <mc:Choice Requires="wpg">
            <w:drawing>
              <wp:inline xmlns:wp="http://schemas.openxmlformats.org/drawingml/2006/wordprocessingDrawing" distT="0" distB="0" distL="0" distR="0">
                <wp:extent cx="4200563" cy="326894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200563" cy="32689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30.8pt;height:257.4pt;mso-wrap-distance-left:0.0pt;mso-wrap-distance-top:0.0pt;mso-wrap-distance-right:0.0pt;mso-wrap-distance-bottom:0.0pt;" stroked="f">
                <v:path textboxrect="0,0,0,0"/>
                <v:imagedata r:id="rId28" o:title=""/>
              </v:shape>
            </w:pict>
          </mc:Fallback>
        </mc:AlternateContent>
      </w:r>
      <w:r>
        <w:rPr>
          <w:rFonts w:hint="eastAsia" w:ascii="宋体" w:hAnsi="宋体" w:cs="宋体"/>
          <w:b/>
          <w:color w:val="000000"/>
          <w:sz w:val="24"/>
          <w:szCs w:val="24"/>
          <w:highlight w:val="none"/>
        </w:rPr>
      </w:r>
      <w:r/>
    </w:p>
    <w:p>
      <w:pPr>
        <w:pStyle w:val="676"/>
        <w:jc w:val="center"/>
        <w:spacing w:line="360" w:lineRule="auto"/>
        <w:tabs>
          <w:tab w:val="left" w:pos="3981" w:leader="none"/>
          <w:tab w:val="center" w:pos="466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（全文完）</w:t>
      </w:r>
      <w:r>
        <w:rPr>
          <w:rFonts w:hint="eastAsia" w:ascii="宋体" w:hAnsi="宋体" w:cs="宋体"/>
          <w:color w:val="000000"/>
          <w:sz w:val="24"/>
          <w:szCs w:val="24"/>
          <w:highlight w:val="none"/>
        </w:rPr>
      </w:r>
      <w:r/>
    </w:p>
    <w:sectPr>
      <w:headerReference w:type="default" r:id="rId9"/>
      <w:footerReference w:type="default" r:id="rId10"/>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MS Gothic">
    <w:panose1 w:val="020B0609070205080204"/>
  </w:font>
  <w:font w:name="Arial Unicode MS">
    <w:panose1 w:val="020B0604020202020204"/>
  </w:font>
  <w:font w:name="昆仑仿宋">
    <w:panose1 w:val="020B0503020202020204"/>
  </w:font>
  <w:font w:name="华文细黑">
    <w:panose1 w:val="02010600040101010101"/>
  </w:font>
  <w:font w:name="等线">
    <w:panose1 w:val="02010600030101010101"/>
  </w:font>
  <w:font w:name="仿宋">
    <w:panose1 w:val="02010609060101010101"/>
  </w:font>
  <w:font w:name="华文细黑.">
    <w:panose1 w:val="02010600040101010101"/>
  </w:font>
  <w:font w:name="Courier New">
    <w:panose1 w:val="02070309020205020404"/>
  </w:font>
  <w:font w:name="2OcuAe">
    <w:panose1 w:val="020B0503020202020204"/>
  </w:font>
  <w:font w:name="楷体_GB2312">
    <w:panose1 w:val="0201060906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22</w:t>
    </w:r>
    <w:r>
      <w:fldChar w:fldCharType="end"/>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both"/>
      <w:tabs>
        <w:tab w:val="center" w:pos="4153" w:leader="none"/>
        <w:tab w:val="right" w:pos="8306" w:leader="none"/>
      </w:tabs>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81" cy="28266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2pt;height:22.3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7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7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7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676"/>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676"/>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7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67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7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676"/>
        <w:ind w:left="1430" w:hanging="720"/>
        <w:tabs>
          <w:tab w:val="num" w:pos="1430" w:leader="none"/>
        </w:tabs>
      </w:pPr>
      <w:rPr>
        <w:rFonts w:hint="eastAsia"/>
      </w:rPr>
    </w:lvl>
    <w:lvl w:ilvl="1">
      <w:start w:val="1"/>
      <w:numFmt w:val="decimal"/>
      <w:isLgl w:val="false"/>
      <w:suff w:val="tab"/>
      <w:lvlText w:val="%2、"/>
      <w:lvlJc w:val="left"/>
      <w:pPr>
        <w:pStyle w:val="676"/>
        <w:ind w:left="1981" w:hanging="990"/>
        <w:tabs>
          <w:tab w:val="num" w:pos="1981" w:leader="none"/>
        </w:tabs>
      </w:pPr>
      <w:rPr>
        <w:rFonts w:hint="eastAsia"/>
      </w:rPr>
    </w:lvl>
    <w:lvl w:ilvl="2">
      <w:start w:val="7"/>
      <w:numFmt w:val="chineseCountingThousand"/>
      <w:isLgl w:val="false"/>
      <w:suff w:val="tab"/>
      <w:lvlText w:val="%3、"/>
      <w:lvlJc w:val="left"/>
      <w:pPr>
        <w:pStyle w:val="676"/>
        <w:ind w:left="2131" w:hanging="720"/>
        <w:tabs>
          <w:tab w:val="num" w:pos="2131" w:leader="none"/>
        </w:tabs>
      </w:pPr>
      <w:rPr>
        <w:rFonts w:hint="eastAsia"/>
      </w:rPr>
    </w:lvl>
    <w:lvl w:ilvl="3">
      <w:start w:val="1"/>
      <w:numFmt w:val="decimal"/>
      <w:isLgl w:val="false"/>
      <w:suff w:val="tab"/>
      <w:lvlText w:val="%4."/>
      <w:lvlJc w:val="left"/>
      <w:pPr>
        <w:pStyle w:val="676"/>
        <w:ind w:left="2251" w:hanging="420"/>
        <w:tabs>
          <w:tab w:val="num" w:pos="2251" w:leader="none"/>
        </w:tabs>
      </w:pPr>
    </w:lvl>
    <w:lvl w:ilvl="4">
      <w:start w:val="1"/>
      <w:numFmt w:val="lowerLetter"/>
      <w:isLgl w:val="false"/>
      <w:suff w:val="tab"/>
      <w:lvlText w:val="%5)"/>
      <w:lvlJc w:val="left"/>
      <w:pPr>
        <w:pStyle w:val="676"/>
        <w:ind w:left="2671" w:hanging="420"/>
        <w:tabs>
          <w:tab w:val="num" w:pos="2671" w:leader="none"/>
        </w:tabs>
      </w:pPr>
    </w:lvl>
    <w:lvl w:ilvl="5">
      <w:start w:val="1"/>
      <w:numFmt w:val="lowerRoman"/>
      <w:isLgl w:val="false"/>
      <w:suff w:val="tab"/>
      <w:lvlText w:val="%6."/>
      <w:lvlJc w:val="right"/>
      <w:pPr>
        <w:pStyle w:val="676"/>
        <w:ind w:left="3091" w:hanging="420"/>
        <w:tabs>
          <w:tab w:val="num" w:pos="3091" w:leader="none"/>
        </w:tabs>
      </w:pPr>
    </w:lvl>
    <w:lvl w:ilvl="6">
      <w:start w:val="1"/>
      <w:numFmt w:val="decimal"/>
      <w:isLgl w:val="false"/>
      <w:suff w:val="tab"/>
      <w:lvlText w:val="%7."/>
      <w:lvlJc w:val="left"/>
      <w:pPr>
        <w:pStyle w:val="676"/>
        <w:ind w:left="3511" w:hanging="420"/>
        <w:tabs>
          <w:tab w:val="num" w:pos="3511" w:leader="none"/>
        </w:tabs>
      </w:pPr>
    </w:lvl>
    <w:lvl w:ilvl="7">
      <w:start w:val="1"/>
      <w:numFmt w:val="lowerLetter"/>
      <w:isLgl w:val="false"/>
      <w:suff w:val="tab"/>
      <w:lvlText w:val="%8)"/>
      <w:lvlJc w:val="left"/>
      <w:pPr>
        <w:pStyle w:val="676"/>
        <w:ind w:left="3931" w:hanging="420"/>
        <w:tabs>
          <w:tab w:val="num" w:pos="3931" w:leader="none"/>
        </w:tabs>
      </w:pPr>
    </w:lvl>
    <w:lvl w:ilvl="8">
      <w:start w:val="1"/>
      <w:numFmt w:val="lowerRoman"/>
      <w:isLgl w:val="false"/>
      <w:suff w:val="tab"/>
      <w:lvlText w:val="%9."/>
      <w:lvlJc w:val="right"/>
      <w:pPr>
        <w:pStyle w:val="676"/>
        <w:ind w:left="4351" w:hanging="420"/>
        <w:tabs>
          <w:tab w:val="num" w:pos="4351" w:leader="none"/>
        </w:tabs>
      </w:pPr>
    </w:lvl>
  </w:abstractNum>
  <w:abstractNum w:abstractNumId="1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676"/>
        <w:ind w:left="0" w:firstLine="0"/>
      </w:pPr>
      <w:rPr>
        <w:rFonts w:ascii="Times New Roman" w:hAnsi="Times New Roman" w:eastAsia="黑体" w:cs="Times New Roman"/>
        <w:b w:val="0"/>
        <w:i w:val="0"/>
        <w:sz w:val="28"/>
        <w:szCs w:val="28"/>
      </w:rPr>
    </w:lvl>
    <w:lvl w:ilvl="1">
      <w:start w:val="1"/>
      <w:numFmt w:val="decimal"/>
      <w:pStyle w:val="678"/>
      <w:isLgl w:val="false"/>
      <w:suff w:val="space"/>
      <w:lvlText w:val="%1.%2"/>
      <w:lvlJc w:val="left"/>
      <w:pPr>
        <w:pStyle w:val="676"/>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pStyle w:val="676"/>
        <w:ind w:left="0" w:firstLine="200"/>
      </w:pPr>
      <w:rPr>
        <w:rFonts w:ascii="Times New Roman" w:hAnsi="Times New Roman" w:eastAsia="黑体" w:cs="Times New Roman"/>
        <w:sz w:val="24"/>
        <w:szCs w:val="24"/>
      </w:rPr>
    </w:lvl>
    <w:lvl w:ilvl="3">
      <w:start w:val="1"/>
      <w:numFmt w:val="decimal"/>
      <w:isLgl w:val="false"/>
      <w:suff w:val="space"/>
      <w:lvlText w:val="%1.%2.%3.%4"/>
      <w:lvlJc w:val="left"/>
      <w:pPr>
        <w:pStyle w:val="676"/>
        <w:ind w:left="0" w:firstLine="200"/>
      </w:pPr>
      <w:rPr>
        <w:rFonts w:ascii="Times New Roman" w:hAnsi="Times New Roman" w:eastAsia="黑体" w:cs="Times New Roman"/>
        <w:sz w:val="24"/>
        <w:szCs w:val="24"/>
      </w:rPr>
    </w:lvl>
    <w:lvl w:ilvl="4">
      <w:start w:val="1"/>
      <w:numFmt w:val="decimal"/>
      <w:isLgl w:val="false"/>
      <w:suff w:val="tab"/>
      <w:lvlText w:val="%1.%2.%3.%4.%5"/>
      <w:lvlJc w:val="left"/>
      <w:pPr>
        <w:pStyle w:val="676"/>
        <w:ind w:left="2551" w:hanging="850"/>
        <w:tabs>
          <w:tab w:val="num" w:pos="3141" w:leader="none"/>
        </w:tabs>
      </w:pPr>
    </w:lvl>
    <w:lvl w:ilvl="5">
      <w:start w:val="1"/>
      <w:numFmt w:val="decimal"/>
      <w:isLgl w:val="false"/>
      <w:suff w:val="tab"/>
      <w:lvlText w:val="%1.%2.%3.%4.%5.%6"/>
      <w:lvlJc w:val="left"/>
      <w:pPr>
        <w:pStyle w:val="676"/>
        <w:ind w:left="3260" w:hanging="1134"/>
        <w:tabs>
          <w:tab w:val="num" w:pos="3926" w:leader="none"/>
        </w:tabs>
      </w:pPr>
    </w:lvl>
    <w:lvl w:ilvl="6">
      <w:start w:val="1"/>
      <w:numFmt w:val="decimal"/>
      <w:isLgl w:val="false"/>
      <w:suff w:val="tab"/>
      <w:lvlText w:val="%1.%2.%3.%4.%5.%6.%7"/>
      <w:lvlJc w:val="left"/>
      <w:pPr>
        <w:pStyle w:val="676"/>
        <w:ind w:left="3827" w:hanging="1276"/>
        <w:tabs>
          <w:tab w:val="num" w:pos="4351" w:leader="none"/>
        </w:tabs>
      </w:pPr>
    </w:lvl>
    <w:lvl w:ilvl="7">
      <w:start w:val="1"/>
      <w:numFmt w:val="decimal"/>
      <w:isLgl w:val="false"/>
      <w:suff w:val="tab"/>
      <w:lvlText w:val="%1.%2.%3.%4.%5.%6.%7.%8"/>
      <w:lvlJc w:val="left"/>
      <w:pPr>
        <w:pStyle w:val="676"/>
        <w:ind w:left="4394" w:hanging="1418"/>
        <w:tabs>
          <w:tab w:val="num" w:pos="5136" w:leader="none"/>
        </w:tabs>
      </w:pPr>
    </w:lvl>
    <w:lvl w:ilvl="8">
      <w:start w:val="1"/>
      <w:numFmt w:val="decimal"/>
      <w:isLgl w:val="false"/>
      <w:suff w:val="tab"/>
      <w:lvlText w:val="%1.%2.%3.%4.%5.%6.%7.%8.%9"/>
      <w:lvlJc w:val="left"/>
      <w:pPr>
        <w:pStyle w:val="676"/>
        <w:ind w:left="5102" w:hanging="1700"/>
        <w:tabs>
          <w:tab w:val="num" w:pos="5922" w:leader="none"/>
        </w:tabs>
      </w:pPr>
    </w:lvl>
  </w:abstractNum>
  <w:abstractNum w:abstractNumId="16">
    <w:multiLevelType w:val="hybridMultilevel"/>
    <w:lvl w:ilvl="0">
      <w:start w:val="1"/>
      <w:numFmt w:val="bullet"/>
      <w:isLgl w:val="false"/>
      <w:suff w:val="tab"/>
      <w:lvlText w:val=""/>
      <w:lvlJc w:val="left"/>
      <w:pPr>
        <w:pStyle w:val="676"/>
        <w:ind w:left="420" w:hanging="420"/>
      </w:pPr>
      <w:rPr>
        <w:rFonts w:ascii="Wingdings" w:hAnsi="Wingdings"/>
      </w:rPr>
    </w:lvl>
    <w:lvl w:ilvl="1">
      <w:start w:val="1"/>
      <w:numFmt w:val="bullet"/>
      <w:isLgl w:val="false"/>
      <w:suff w:val="tab"/>
      <w:lvlText w:val=""/>
      <w:lvlJc w:val="left"/>
      <w:pPr>
        <w:pStyle w:val="676"/>
        <w:ind w:left="840" w:hanging="420"/>
      </w:pPr>
      <w:rPr>
        <w:rFonts w:ascii="Wingdings" w:hAnsi="Wingdings"/>
      </w:rPr>
    </w:lvl>
    <w:lvl w:ilvl="2">
      <w:start w:val="1"/>
      <w:numFmt w:val="bullet"/>
      <w:isLgl w:val="false"/>
      <w:suff w:val="tab"/>
      <w:lvlText w:val=""/>
      <w:lvlJc w:val="left"/>
      <w:pPr>
        <w:pStyle w:val="676"/>
        <w:ind w:left="1260" w:hanging="420"/>
      </w:pPr>
      <w:rPr>
        <w:rFonts w:ascii="Wingdings" w:hAnsi="Wingdings"/>
      </w:rPr>
    </w:lvl>
    <w:lvl w:ilvl="3">
      <w:start w:val="1"/>
      <w:numFmt w:val="bullet"/>
      <w:isLgl w:val="false"/>
      <w:suff w:val="tab"/>
      <w:lvlText w:val=""/>
      <w:lvlJc w:val="left"/>
      <w:pPr>
        <w:pStyle w:val="676"/>
        <w:ind w:left="1680" w:hanging="420"/>
      </w:pPr>
      <w:rPr>
        <w:rFonts w:ascii="Wingdings" w:hAnsi="Wingdings"/>
      </w:rPr>
    </w:lvl>
    <w:lvl w:ilvl="4">
      <w:start w:val="1"/>
      <w:numFmt w:val="bullet"/>
      <w:isLgl w:val="false"/>
      <w:suff w:val="tab"/>
      <w:lvlText w:val=""/>
      <w:lvlJc w:val="left"/>
      <w:pPr>
        <w:pStyle w:val="676"/>
        <w:ind w:left="2100" w:hanging="420"/>
      </w:pPr>
      <w:rPr>
        <w:rFonts w:ascii="Wingdings" w:hAnsi="Wingdings"/>
      </w:rPr>
    </w:lvl>
    <w:lvl w:ilvl="5">
      <w:start w:val="1"/>
      <w:numFmt w:val="bullet"/>
      <w:isLgl w:val="false"/>
      <w:suff w:val="tab"/>
      <w:lvlText w:val=""/>
      <w:lvlJc w:val="left"/>
      <w:pPr>
        <w:pStyle w:val="676"/>
        <w:ind w:left="2520" w:hanging="420"/>
      </w:pPr>
      <w:rPr>
        <w:rFonts w:ascii="Wingdings" w:hAnsi="Wingdings"/>
      </w:rPr>
    </w:lvl>
    <w:lvl w:ilvl="6">
      <w:start w:val="1"/>
      <w:numFmt w:val="bullet"/>
      <w:isLgl w:val="false"/>
      <w:suff w:val="tab"/>
      <w:lvlText w:val=""/>
      <w:lvlJc w:val="left"/>
      <w:pPr>
        <w:pStyle w:val="676"/>
        <w:ind w:left="2940" w:hanging="420"/>
      </w:pPr>
      <w:rPr>
        <w:rFonts w:ascii="Wingdings" w:hAnsi="Wingdings"/>
      </w:rPr>
    </w:lvl>
    <w:lvl w:ilvl="7">
      <w:start w:val="1"/>
      <w:numFmt w:val="bullet"/>
      <w:isLgl w:val="false"/>
      <w:suff w:val="tab"/>
      <w:lvlText w:val=""/>
      <w:lvlJc w:val="left"/>
      <w:pPr>
        <w:pStyle w:val="676"/>
        <w:ind w:left="3360" w:hanging="420"/>
      </w:pPr>
      <w:rPr>
        <w:rFonts w:ascii="Wingdings" w:hAnsi="Wingdings"/>
      </w:rPr>
    </w:lvl>
    <w:lvl w:ilvl="8">
      <w:start w:val="1"/>
      <w:numFmt w:val="bullet"/>
      <w:isLgl w:val="false"/>
      <w:suff w:val="tab"/>
      <w:lvlText w:val=""/>
      <w:lvlJc w:val="left"/>
      <w:pPr>
        <w:pStyle w:val="676"/>
        <w:ind w:left="3780" w:hanging="420"/>
      </w:pPr>
      <w:rPr>
        <w:rFonts w:ascii="Wingdings" w:hAnsi="Wingdings"/>
      </w:rPr>
    </w:lvl>
  </w:abstractNum>
  <w:abstractNum w:abstractNumId="17">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decimal"/>
      <w:isLgl w:val="false"/>
      <w:suff w:val="tab"/>
      <w:lvlText w:val="%1."/>
      <w:lvlJc w:val="left"/>
      <w:pPr>
        <w:pStyle w:val="6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7"/>
  </w:num>
  <w:num w:numId="4">
    <w:abstractNumId w:val="14"/>
  </w:num>
  <w:num w:numId="5">
    <w:abstractNumId w:val="6"/>
  </w:num>
  <w:num w:numId="6">
    <w:abstractNumId w:val="5"/>
  </w:num>
  <w:num w:numId="7">
    <w:abstractNumId w:val="4"/>
  </w:num>
  <w:num w:numId="8">
    <w:abstractNumId w:val="13"/>
  </w:num>
  <w:num w:numId="9">
    <w:abstractNumId w:val="11"/>
  </w:num>
  <w:num w:numId="10">
    <w:abstractNumId w:val="17"/>
  </w:num>
  <w:num w:numId="11">
    <w:abstractNumId w:val="0"/>
  </w:num>
  <w:num w:numId="12">
    <w:abstractNumId w:val="12"/>
  </w:num>
  <w:num w:numId="13">
    <w:abstractNumId w:val="2"/>
  </w:num>
  <w:num w:numId="14">
    <w:abstractNumId w:val="16"/>
  </w:num>
  <w:num w:numId="15">
    <w:abstractNumId w:val="3"/>
  </w:num>
  <w:num w:numId="16">
    <w:abstractNumId w:val="1"/>
  </w:num>
  <w:num w:numId="17">
    <w:abstractNumId w:val="9"/>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5"/>
    <w:next w:val="975"/>
    <w:link w:val="941"/>
    <w:uiPriority w:val="9"/>
    <w:qFormat/>
    <w:pPr>
      <w:keepLines/>
      <w:keepNext/>
      <w:spacing w:before="480" w:after="200"/>
      <w:outlineLvl w:val="0"/>
    </w:pPr>
    <w:rPr>
      <w:rFonts w:ascii="Arial" w:hAnsi="Arial" w:eastAsia="Arial" w:cs="Arial"/>
      <w:sz w:val="40"/>
      <w:szCs w:val="40"/>
    </w:rPr>
  </w:style>
  <w:style w:type="paragraph" w:styleId="14">
    <w:name w:val="Heading 2"/>
    <w:basedOn w:val="975"/>
    <w:next w:val="975"/>
    <w:link w:val="889"/>
    <w:uiPriority w:val="9"/>
    <w:unhideWhenUsed/>
    <w:qFormat/>
    <w:pPr>
      <w:keepLines/>
      <w:keepNext/>
      <w:spacing w:before="360" w:after="200"/>
      <w:outlineLvl w:val="1"/>
    </w:pPr>
    <w:rPr>
      <w:rFonts w:ascii="Arial" w:hAnsi="Arial" w:eastAsia="Arial" w:cs="Arial"/>
      <w:sz w:val="34"/>
    </w:rPr>
  </w:style>
  <w:style w:type="paragraph" w:styleId="16">
    <w:name w:val="Heading 3"/>
    <w:basedOn w:val="975"/>
    <w:next w:val="975"/>
    <w:link w:val="95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75"/>
    <w:next w:val="975"/>
    <w:link w:val="79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75"/>
    <w:next w:val="975"/>
    <w:link w:val="93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75"/>
    <w:next w:val="9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75"/>
    <w:next w:val="9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75"/>
    <w:next w:val="9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75"/>
    <w:next w:val="9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975"/>
    <w:next w:val="975"/>
    <w:link w:val="843"/>
    <w:uiPriority w:val="10"/>
    <w:qFormat/>
    <w:pPr>
      <w:contextualSpacing/>
      <w:spacing w:before="300" w:after="200"/>
    </w:pPr>
    <w:rPr>
      <w:sz w:val="48"/>
      <w:szCs w:val="48"/>
    </w:rPr>
  </w:style>
  <w:style w:type="paragraph" w:styleId="35">
    <w:name w:val="Subtitle"/>
    <w:basedOn w:val="975"/>
    <w:next w:val="9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75"/>
    <w:next w:val="975"/>
    <w:link w:val="38"/>
    <w:uiPriority w:val="29"/>
    <w:qFormat/>
    <w:pPr>
      <w:ind w:left="720" w:right="720"/>
    </w:pPr>
    <w:rPr>
      <w:i/>
    </w:rPr>
  </w:style>
  <w:style w:type="character" w:styleId="38">
    <w:name w:val="Quote Char"/>
    <w:link w:val="37"/>
    <w:uiPriority w:val="29"/>
    <w:rPr>
      <w:i/>
    </w:rPr>
  </w:style>
  <w:style w:type="paragraph" w:styleId="39">
    <w:name w:val="Intense Quote"/>
    <w:basedOn w:val="975"/>
    <w:next w:val="9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75"/>
    <w:link w:val="891"/>
    <w:uiPriority w:val="99"/>
    <w:unhideWhenUsed/>
    <w:pPr>
      <w:spacing w:after="0" w:line="240" w:lineRule="auto"/>
      <w:tabs>
        <w:tab w:val="center" w:pos="7143" w:leader="none"/>
        <w:tab w:val="right" w:pos="14287" w:leader="none"/>
      </w:tabs>
    </w:pPr>
  </w:style>
  <w:style w:type="paragraph" w:styleId="43">
    <w:name w:val="Footer"/>
    <w:basedOn w:val="975"/>
    <w:link w:val="46"/>
    <w:uiPriority w:val="99"/>
    <w:unhideWhenUsed/>
    <w:pPr>
      <w:spacing w:after="0" w:line="240" w:lineRule="auto"/>
      <w:tabs>
        <w:tab w:val="center" w:pos="7143" w:leader="none"/>
        <w:tab w:val="right" w:pos="14287" w:leader="none"/>
      </w:tabs>
    </w:pPr>
  </w:style>
  <w:style w:type="paragraph" w:styleId="45">
    <w:name w:val="Caption"/>
    <w:basedOn w:val="975"/>
    <w:next w:val="9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75"/>
    <w:link w:val="79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75"/>
    <w:next w:val="975"/>
    <w:uiPriority w:val="39"/>
    <w:unhideWhenUsed/>
    <w:pPr>
      <w:ind w:left="0" w:right="0" w:firstLine="0"/>
      <w:spacing w:after="57"/>
    </w:pPr>
  </w:style>
  <w:style w:type="paragraph" w:styleId="181">
    <w:name w:val="toc 2"/>
    <w:basedOn w:val="975"/>
    <w:next w:val="975"/>
    <w:uiPriority w:val="39"/>
    <w:unhideWhenUsed/>
    <w:pPr>
      <w:ind w:left="283" w:right="0" w:firstLine="0"/>
      <w:spacing w:after="57"/>
    </w:pPr>
  </w:style>
  <w:style w:type="paragraph" w:styleId="182">
    <w:name w:val="toc 3"/>
    <w:basedOn w:val="975"/>
    <w:next w:val="975"/>
    <w:uiPriority w:val="39"/>
    <w:unhideWhenUsed/>
    <w:pPr>
      <w:ind w:left="567" w:right="0" w:firstLine="0"/>
      <w:spacing w:after="57"/>
    </w:pPr>
  </w:style>
  <w:style w:type="paragraph" w:styleId="183">
    <w:name w:val="toc 4"/>
    <w:basedOn w:val="975"/>
    <w:next w:val="975"/>
    <w:uiPriority w:val="39"/>
    <w:unhideWhenUsed/>
    <w:pPr>
      <w:ind w:left="850" w:right="0" w:firstLine="0"/>
      <w:spacing w:after="57"/>
    </w:pPr>
  </w:style>
  <w:style w:type="paragraph" w:styleId="184">
    <w:name w:val="toc 5"/>
    <w:basedOn w:val="975"/>
    <w:next w:val="975"/>
    <w:uiPriority w:val="39"/>
    <w:unhideWhenUsed/>
    <w:pPr>
      <w:ind w:left="1134" w:right="0" w:firstLine="0"/>
      <w:spacing w:after="57"/>
    </w:pPr>
  </w:style>
  <w:style w:type="paragraph" w:styleId="185">
    <w:name w:val="toc 6"/>
    <w:basedOn w:val="975"/>
    <w:next w:val="975"/>
    <w:uiPriority w:val="39"/>
    <w:unhideWhenUsed/>
    <w:pPr>
      <w:ind w:left="1417" w:right="0" w:firstLine="0"/>
      <w:spacing w:after="57"/>
    </w:pPr>
  </w:style>
  <w:style w:type="paragraph" w:styleId="186">
    <w:name w:val="toc 7"/>
    <w:basedOn w:val="975"/>
    <w:next w:val="975"/>
    <w:uiPriority w:val="39"/>
    <w:unhideWhenUsed/>
    <w:pPr>
      <w:ind w:left="1701" w:right="0" w:firstLine="0"/>
      <w:spacing w:after="57"/>
    </w:pPr>
  </w:style>
  <w:style w:type="paragraph" w:styleId="187">
    <w:name w:val="toc 8"/>
    <w:basedOn w:val="975"/>
    <w:next w:val="975"/>
    <w:uiPriority w:val="39"/>
    <w:unhideWhenUsed/>
    <w:pPr>
      <w:ind w:left="1984" w:right="0" w:firstLine="0"/>
      <w:spacing w:after="57"/>
    </w:pPr>
  </w:style>
  <w:style w:type="paragraph" w:styleId="188">
    <w:name w:val="toc 9"/>
    <w:basedOn w:val="975"/>
    <w:next w:val="9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5"/>
    <w:next w:val="975"/>
    <w:uiPriority w:val="99"/>
    <w:unhideWhenUsed/>
    <w:pPr>
      <w:spacing w:after="0" w:afterAutospacing="0"/>
    </w:pPr>
  </w:style>
  <w:style w:type="paragraph" w:styleId="676">
    <w:name w:val="Normal"/>
    <w:next w:val="688"/>
    <w:link w:val="676"/>
    <w:qFormat/>
    <w:pPr>
      <w:jc w:val="both"/>
      <w:widowControl w:val="off"/>
    </w:pPr>
    <w:rPr>
      <w:sz w:val="21"/>
      <w:szCs w:val="22"/>
      <w:lang w:val="en-US" w:eastAsia="zh-CN" w:bidi="ar-SA"/>
    </w:rPr>
  </w:style>
  <w:style w:type="paragraph" w:styleId="677">
    <w:name w:val="标题 1"/>
    <w:basedOn w:val="676"/>
    <w:next w:val="676"/>
    <w:link w:val="689"/>
    <w:qFormat/>
    <w:pPr>
      <w:jc w:val="center"/>
      <w:keepNext/>
      <w:tabs>
        <w:tab w:val="left" w:pos="200" w:leader="none"/>
      </w:tabs>
      <w:outlineLvl w:val="0"/>
    </w:pPr>
    <w:rPr>
      <w:rFonts w:ascii="宋体" w:hAnsi="宋体"/>
      <w:b/>
      <w:sz w:val="36"/>
      <w:szCs w:val="20"/>
    </w:rPr>
  </w:style>
  <w:style w:type="paragraph" w:styleId="678">
    <w:name w:val="标题 2"/>
    <w:basedOn w:val="676"/>
    <w:next w:val="676"/>
    <w:link w:val="690"/>
    <w:uiPriority w:val="9"/>
    <w:qFormat/>
    <w:pPr>
      <w:numPr>
        <w:ilvl w:val="1"/>
        <w:numId w:val="1"/>
      </w:numPr>
      <w:spacing w:before="120" w:after="120"/>
      <w:outlineLvl w:val="1"/>
    </w:pPr>
    <w:rPr>
      <w:rFonts w:eastAsia="黑体"/>
      <w:color w:val="000000"/>
      <w:sz w:val="24"/>
      <w:szCs w:val="24"/>
      <w:lang w:val="en-US" w:eastAsia="zh-CN" w:bidi="ar-SA"/>
    </w:rPr>
  </w:style>
  <w:style w:type="paragraph" w:styleId="679">
    <w:name w:val="标题 3"/>
    <w:basedOn w:val="676"/>
    <w:next w:val="676"/>
    <w:link w:val="691"/>
    <w:qFormat/>
    <w:pPr>
      <w:keepLines/>
      <w:keepNext/>
      <w:spacing w:before="260" w:after="260" w:line="416" w:lineRule="auto"/>
      <w:outlineLvl w:val="2"/>
    </w:pPr>
    <w:rPr>
      <w:b/>
      <w:bCs/>
      <w:sz w:val="32"/>
      <w:szCs w:val="32"/>
    </w:rPr>
  </w:style>
  <w:style w:type="paragraph" w:styleId="680">
    <w:name w:val="标题 4"/>
    <w:basedOn w:val="676"/>
    <w:next w:val="676"/>
    <w:link w:val="692"/>
    <w:qFormat/>
    <w:pPr>
      <w:keepLines/>
      <w:keepNext/>
      <w:spacing w:before="280" w:after="290" w:line="376" w:lineRule="auto"/>
      <w:outlineLvl w:val="3"/>
    </w:pPr>
    <w:rPr>
      <w:rFonts w:ascii="Cambria" w:hAnsi="Cambria"/>
      <w:b/>
      <w:bCs/>
      <w:sz w:val="28"/>
      <w:szCs w:val="28"/>
    </w:rPr>
  </w:style>
  <w:style w:type="paragraph" w:styleId="681">
    <w:name w:val="标题 5"/>
    <w:basedOn w:val="676"/>
    <w:next w:val="676"/>
    <w:link w:val="693"/>
    <w:qFormat/>
    <w:pPr>
      <w:keepLines/>
      <w:keepNext/>
      <w:spacing w:before="280" w:after="290" w:line="376" w:lineRule="auto"/>
      <w:outlineLvl w:val="4"/>
    </w:pPr>
    <w:rPr>
      <w:b/>
      <w:bCs/>
      <w:sz w:val="28"/>
      <w:szCs w:val="28"/>
    </w:rPr>
  </w:style>
  <w:style w:type="paragraph" w:styleId="682">
    <w:name w:val="标题 6"/>
    <w:basedOn w:val="676"/>
    <w:next w:val="676"/>
    <w:link w:val="694"/>
    <w:qFormat/>
    <w:p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5"/>
    <w:qFormat/>
    <w:pPr>
      <w:keepLines/>
      <w:keepNext/>
      <w:spacing w:before="240" w:after="64" w:line="320" w:lineRule="atLeast"/>
      <w:outlineLvl w:val="6"/>
    </w:pPr>
    <w:rPr>
      <w:rFonts w:ascii="宋体" w:hAnsi="Tahoma" w:eastAsia="仿宋_GB2312"/>
      <w:b/>
      <w:sz w:val="24"/>
      <w:szCs w:val="24"/>
    </w:rPr>
  </w:style>
  <w:style w:type="paragraph" w:styleId="684">
    <w:name w:val="标题 8"/>
    <w:basedOn w:val="676"/>
    <w:next w:val="676"/>
    <w:link w:val="696"/>
    <w:qFormat/>
    <w:pPr>
      <w:keepLines/>
      <w:keepNext/>
      <w:spacing w:before="240" w:after="64" w:line="320" w:lineRule="atLeast"/>
      <w:outlineLvl w:val="7"/>
    </w:pPr>
    <w:rPr>
      <w:rFonts w:ascii="Arial" w:hAnsi="Arial" w:eastAsia="黑体"/>
      <w:sz w:val="24"/>
      <w:szCs w:val="24"/>
    </w:rPr>
  </w:style>
  <w:style w:type="paragraph" w:styleId="685">
    <w:name w:val="标题 9"/>
    <w:basedOn w:val="676"/>
    <w:next w:val="676"/>
    <w:link w:val="697"/>
    <w:qFormat/>
    <w:pPr>
      <w:keepLines/>
      <w:keepNext/>
      <w:spacing w:before="240" w:after="64" w:line="320" w:lineRule="atLeast"/>
      <w:outlineLvl w:val="8"/>
    </w:pPr>
    <w:rPr>
      <w:rFonts w:ascii="Arial" w:hAnsi="Arial" w:eastAsia="黑体"/>
      <w:sz w:val="28"/>
      <w:szCs w:val="24"/>
    </w:rPr>
  </w:style>
  <w:style w:type="character" w:styleId="686">
    <w:name w:val="默认段落字体"/>
    <w:next w:val="686"/>
    <w:link w:val="676"/>
    <w:uiPriority w:val="1"/>
    <w:unhideWhenUsed/>
  </w:style>
  <w:style w:type="table" w:styleId="687">
    <w:name w:val="普通表格"/>
    <w:next w:val="687"/>
    <w:link w:val="67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8">
    <w:name w:val="段"/>
    <w:next w:val="676"/>
    <w:link w:val="676"/>
    <w:qFormat/>
    <w:pPr>
      <w:ind w:firstLine="200"/>
      <w:jc w:val="both"/>
    </w:pPr>
    <w:rPr>
      <w:rFonts w:ascii="宋体"/>
      <w:sz w:val="21"/>
      <w:szCs w:val="22"/>
      <w:lang w:val="en-US" w:eastAsia="zh-CN" w:bidi="ar-SA"/>
    </w:rPr>
  </w:style>
  <w:style w:type="character" w:styleId="689">
    <w:name w:val="标题 1 字符"/>
    <w:next w:val="689"/>
    <w:link w:val="677"/>
    <w:qFormat/>
    <w:rPr>
      <w:rFonts w:ascii="宋体" w:hAnsi="宋体"/>
      <w:b/>
      <w:sz w:val="36"/>
    </w:rPr>
  </w:style>
  <w:style w:type="character" w:styleId="690">
    <w:name w:val="标题 2 字符"/>
    <w:next w:val="690"/>
    <w:link w:val="678"/>
    <w:uiPriority w:val="9"/>
    <w:rPr>
      <w:rFonts w:eastAsia="黑体"/>
      <w:color w:val="000000"/>
      <w:sz w:val="24"/>
      <w:szCs w:val="24"/>
    </w:rPr>
  </w:style>
  <w:style w:type="character" w:styleId="691">
    <w:name w:val="标题 3 字符"/>
    <w:next w:val="691"/>
    <w:link w:val="679"/>
    <w:rPr>
      <w:b/>
      <w:bCs/>
      <w:sz w:val="32"/>
      <w:szCs w:val="32"/>
    </w:rPr>
  </w:style>
  <w:style w:type="character" w:styleId="692">
    <w:name w:val="标题 4 字符"/>
    <w:next w:val="692"/>
    <w:link w:val="680"/>
    <w:rPr>
      <w:rFonts w:ascii="Cambria" w:hAnsi="Cambria"/>
      <w:b/>
      <w:bCs/>
      <w:sz w:val="28"/>
      <w:szCs w:val="28"/>
    </w:rPr>
  </w:style>
  <w:style w:type="character" w:styleId="693">
    <w:name w:val="标题 5 字符"/>
    <w:next w:val="693"/>
    <w:link w:val="681"/>
    <w:rPr>
      <w:b/>
      <w:bCs/>
      <w:sz w:val="28"/>
      <w:szCs w:val="28"/>
    </w:rPr>
  </w:style>
  <w:style w:type="character" w:styleId="694">
    <w:name w:val="标题 6 字符"/>
    <w:next w:val="694"/>
    <w:link w:val="682"/>
    <w:rPr>
      <w:rFonts w:ascii="Arial" w:hAnsi="Arial" w:eastAsia="黑体"/>
      <w:b/>
      <w:bCs/>
      <w:sz w:val="24"/>
      <w:szCs w:val="24"/>
    </w:rPr>
  </w:style>
  <w:style w:type="character" w:styleId="695">
    <w:name w:val="标题 7 字符"/>
    <w:next w:val="695"/>
    <w:link w:val="683"/>
    <w:rPr>
      <w:rFonts w:ascii="宋体" w:hAnsi="Tahoma" w:eastAsia="仿宋_GB2312"/>
      <w:b/>
      <w:sz w:val="24"/>
      <w:szCs w:val="24"/>
    </w:rPr>
  </w:style>
  <w:style w:type="character" w:styleId="696">
    <w:name w:val="标题 8 字符"/>
    <w:next w:val="696"/>
    <w:link w:val="684"/>
    <w:rPr>
      <w:rFonts w:ascii="Arial" w:hAnsi="Arial" w:eastAsia="黑体"/>
      <w:sz w:val="24"/>
      <w:szCs w:val="24"/>
    </w:rPr>
  </w:style>
  <w:style w:type="character" w:styleId="697">
    <w:name w:val="标题 9 字符"/>
    <w:next w:val="697"/>
    <w:link w:val="685"/>
    <w:rPr>
      <w:rFonts w:ascii="Arial" w:hAnsi="Arial" w:eastAsia="黑体"/>
      <w:sz w:val="28"/>
      <w:szCs w:val="24"/>
    </w:rPr>
  </w:style>
  <w:style w:type="paragraph" w:styleId="698">
    <w:name w:val="目录 7"/>
    <w:basedOn w:val="677"/>
    <w:next w:val="676"/>
    <w:link w:val="676"/>
    <w:uiPriority w:val="39"/>
    <w:unhideWhenUsed/>
    <w:pPr>
      <w:ind w:left="2520"/>
      <w:tabs>
        <w:tab w:val="left" w:pos="200" w:leader="none"/>
      </w:tabs>
    </w:pPr>
    <w:rPr>
      <w:rFonts w:ascii="Calibri" w:hAnsi="Calibri"/>
    </w:rPr>
  </w:style>
  <w:style w:type="paragraph" w:styleId="699">
    <w:name w:val="列表编号 2"/>
    <w:basedOn w:val="676"/>
    <w:next w:val="699"/>
    <w:link w:val="676"/>
    <w:pPr>
      <w:ind w:left="780" w:hanging="360"/>
      <w:tabs>
        <w:tab w:val="left" w:pos="780" w:leader="none"/>
      </w:tabs>
    </w:pPr>
    <w:rPr>
      <w:szCs w:val="24"/>
    </w:rPr>
  </w:style>
  <w:style w:type="paragraph" w:styleId="700">
    <w:name w:val="注释标题"/>
    <w:basedOn w:val="676"/>
    <w:next w:val="676"/>
    <w:link w:val="701"/>
    <w:pPr>
      <w:jc w:val="center"/>
      <w:spacing w:line="360" w:lineRule="auto"/>
    </w:pPr>
    <w:rPr>
      <w:sz w:val="24"/>
      <w:szCs w:val="24"/>
    </w:rPr>
  </w:style>
  <w:style w:type="character" w:styleId="701">
    <w:name w:val="注释标题 字符"/>
    <w:next w:val="701"/>
    <w:link w:val="700"/>
    <w:rPr>
      <w:sz w:val="24"/>
      <w:szCs w:val="24"/>
    </w:rPr>
  </w:style>
  <w:style w:type="paragraph" w:styleId="702">
    <w:name w:val="列表编号"/>
    <w:basedOn w:val="676"/>
    <w:next w:val="702"/>
    <w:link w:val="676"/>
    <w:pPr>
      <w:ind w:left="360" w:hanging="360"/>
      <w:tabs>
        <w:tab w:val="left" w:pos="360" w:leader="none"/>
      </w:tabs>
    </w:pPr>
    <w:rPr>
      <w:szCs w:val="24"/>
    </w:rPr>
  </w:style>
  <w:style w:type="paragraph" w:styleId="703">
    <w:name w:val="正文缩进"/>
    <w:basedOn w:val="676"/>
    <w:next w:val="676"/>
    <w:link w:val="704"/>
    <w:qFormat/>
    <w:pPr>
      <w:ind w:firstLine="420"/>
      <w:jc w:val="left"/>
    </w:pPr>
    <w:rPr>
      <w:rFonts w:eastAsia="楷体_GB2312"/>
      <w:sz w:val="24"/>
      <w:szCs w:val="20"/>
    </w:rPr>
  </w:style>
  <w:style w:type="character" w:styleId="704">
    <w:name w:val="正文缩进 字符"/>
    <w:next w:val="704"/>
    <w:link w:val="703"/>
    <w:qFormat/>
    <w:rPr>
      <w:rFonts w:eastAsia="楷体_GB2312"/>
      <w:sz w:val="24"/>
    </w:rPr>
  </w:style>
  <w:style w:type="paragraph" w:styleId="705">
    <w:name w:val="题注"/>
    <w:basedOn w:val="676"/>
    <w:next w:val="676"/>
    <w:link w:val="676"/>
    <w:qFormat/>
    <w:pPr>
      <w:spacing w:before="152" w:after="160"/>
    </w:pPr>
    <w:rPr>
      <w:rFonts w:ascii="Arial" w:hAnsi="Arial" w:eastAsia="黑体" w:cs="Arial"/>
      <w:sz w:val="20"/>
      <w:szCs w:val="20"/>
    </w:rPr>
  </w:style>
  <w:style w:type="paragraph" w:styleId="706">
    <w:name w:val="列表项目符号"/>
    <w:basedOn w:val="676"/>
    <w:next w:val="706"/>
    <w:link w:val="676"/>
    <w:pPr>
      <w:ind w:left="360" w:hanging="360"/>
      <w:tabs>
        <w:tab w:val="left" w:pos="360" w:leader="none"/>
      </w:tabs>
    </w:pPr>
    <w:rPr>
      <w:szCs w:val="24"/>
    </w:rPr>
  </w:style>
  <w:style w:type="paragraph" w:styleId="707">
    <w:name w:val="文档结构图"/>
    <w:basedOn w:val="676"/>
    <w:next w:val="707"/>
    <w:link w:val="708"/>
    <w:qFormat/>
    <w:pPr>
      <w:shd w:val="clear" w:color="auto" w:fill="000080"/>
    </w:pPr>
    <w:rPr>
      <w:szCs w:val="20"/>
    </w:rPr>
  </w:style>
  <w:style w:type="character" w:styleId="708">
    <w:name w:val="文档结构图 字符"/>
    <w:next w:val="708"/>
    <w:link w:val="707"/>
    <w:rPr>
      <w:sz w:val="21"/>
      <w:shd w:val="clear" w:color="auto" w:fill="000080"/>
    </w:rPr>
  </w:style>
  <w:style w:type="paragraph" w:styleId="709">
    <w:name w:val="批注文字"/>
    <w:basedOn w:val="677"/>
    <w:next w:val="676"/>
    <w:link w:val="710"/>
    <w:qFormat/>
    <w:pPr>
      <w:jc w:val="left"/>
      <w:tabs>
        <w:tab w:val="left" w:pos="200" w:leader="none"/>
      </w:tabs>
    </w:pPr>
  </w:style>
  <w:style w:type="character" w:styleId="710">
    <w:name w:val="批注文字 字符1"/>
    <w:next w:val="710"/>
    <w:link w:val="709"/>
    <w:rPr>
      <w:sz w:val="21"/>
      <w:szCs w:val="22"/>
    </w:rPr>
  </w:style>
  <w:style w:type="paragraph" w:styleId="711">
    <w:name w:val="正文文本 3"/>
    <w:basedOn w:val="676"/>
    <w:next w:val="711"/>
    <w:link w:val="712"/>
    <w:pPr>
      <w:spacing w:after="120"/>
    </w:pPr>
    <w:rPr>
      <w:rFonts w:ascii="Tahoma" w:hAnsi="Tahoma"/>
      <w:sz w:val="16"/>
      <w:szCs w:val="16"/>
    </w:rPr>
  </w:style>
  <w:style w:type="character" w:styleId="712">
    <w:name w:val="正文文本 3 字符"/>
    <w:next w:val="712"/>
    <w:link w:val="711"/>
    <w:rPr>
      <w:rFonts w:ascii="Tahoma" w:hAnsi="Tahoma"/>
      <w:sz w:val="16"/>
      <w:szCs w:val="16"/>
    </w:rPr>
  </w:style>
  <w:style w:type="paragraph" w:styleId="713">
    <w:name w:val="正文文本"/>
    <w:basedOn w:val="676"/>
    <w:next w:val="713"/>
    <w:link w:val="714"/>
    <w:unhideWhenUsed/>
    <w:qFormat/>
    <w:pPr>
      <w:spacing w:after="120"/>
    </w:pPr>
    <w:rPr>
      <w:sz w:val="20"/>
    </w:rPr>
  </w:style>
  <w:style w:type="character" w:styleId="714">
    <w:name w:val="正文文本 字符"/>
    <w:next w:val="714"/>
    <w:link w:val="713"/>
    <w:rPr>
      <w:szCs w:val="22"/>
    </w:rPr>
  </w:style>
  <w:style w:type="paragraph" w:styleId="715">
    <w:name w:val="正文文本缩进"/>
    <w:basedOn w:val="676"/>
    <w:next w:val="715"/>
    <w:link w:val="716"/>
    <w:qFormat/>
    <w:pPr>
      <w:ind w:left="420"/>
      <w:spacing w:after="120"/>
    </w:pPr>
  </w:style>
  <w:style w:type="character" w:styleId="716">
    <w:name w:val="正文文本缩进 字符"/>
    <w:next w:val="716"/>
    <w:link w:val="715"/>
    <w:qFormat/>
    <w:rPr>
      <w:sz w:val="21"/>
      <w:szCs w:val="22"/>
    </w:rPr>
  </w:style>
  <w:style w:type="paragraph" w:styleId="717">
    <w:name w:val="列表编号 3"/>
    <w:basedOn w:val="676"/>
    <w:next w:val="717"/>
    <w:link w:val="676"/>
    <w:pPr>
      <w:ind w:left="1200" w:hanging="360"/>
      <w:tabs>
        <w:tab w:val="left" w:pos="1200" w:leader="none"/>
      </w:tabs>
    </w:pPr>
    <w:rPr>
      <w:szCs w:val="24"/>
    </w:rPr>
  </w:style>
  <w:style w:type="paragraph" w:styleId="718">
    <w:name w:val="列表 2"/>
    <w:basedOn w:val="677"/>
    <w:next w:val="698"/>
    <w:link w:val="676"/>
    <w:pPr>
      <w:ind w:left="100" w:firstLine="3640"/>
      <w:spacing w:before="0" w:after="0" w:line="240" w:lineRule="auto"/>
      <w:tabs>
        <w:tab w:val="left" w:pos="200" w:leader="none"/>
      </w:tabs>
    </w:pPr>
    <w:rPr>
      <w:rFonts w:ascii="Times New Roman" w:hAnsi="Times New Roman" w:cs="Times New Roman"/>
    </w:rPr>
  </w:style>
  <w:style w:type="paragraph" w:styleId="719">
    <w:name w:val="文本块"/>
    <w:basedOn w:val="676"/>
    <w:next w:val="719"/>
    <w:link w:val="676"/>
    <w:qFormat/>
    <w:pPr>
      <w:ind w:left="630" w:right="-609" w:firstLine="420"/>
      <w:spacing w:line="360" w:lineRule="auto"/>
    </w:pPr>
    <w:rPr>
      <w:rFonts w:hint="eastAsia" w:ascii="仿宋_GB2312" w:eastAsia="仿宋_GB2312"/>
      <w:szCs w:val="20"/>
    </w:rPr>
  </w:style>
  <w:style w:type="paragraph" w:styleId="720">
    <w:name w:val="列表项目符号 2"/>
    <w:basedOn w:val="676"/>
    <w:next w:val="720"/>
    <w:link w:val="676"/>
    <w:pPr>
      <w:ind w:left="780" w:hanging="360"/>
      <w:tabs>
        <w:tab w:val="left" w:pos="780" w:leader="none"/>
      </w:tabs>
    </w:pPr>
    <w:rPr>
      <w:szCs w:val="24"/>
    </w:rPr>
  </w:style>
  <w:style w:type="paragraph" w:styleId="721">
    <w:name w:val="索引 4"/>
    <w:basedOn w:val="676"/>
    <w:next w:val="676"/>
    <w:link w:val="676"/>
    <w:unhideWhenUsed/>
    <w:pPr>
      <w:ind w:left="600"/>
    </w:pPr>
    <w:rPr>
      <w:szCs w:val="24"/>
    </w:rPr>
  </w:style>
  <w:style w:type="paragraph" w:styleId="722">
    <w:name w:val="目录 5"/>
    <w:basedOn w:val="676"/>
    <w:next w:val="676"/>
    <w:link w:val="676"/>
    <w:uiPriority w:val="39"/>
    <w:unhideWhenUsed/>
    <w:pPr>
      <w:ind w:left="1050"/>
      <w:tabs>
        <w:tab w:val="right" w:pos="8296" w:leader="dot"/>
      </w:tabs>
    </w:pPr>
    <w:rPr>
      <w:rFonts w:ascii="Calibri" w:hAnsi="Calibri"/>
    </w:rPr>
  </w:style>
  <w:style w:type="paragraph" w:styleId="723">
    <w:name w:val="目录 3"/>
    <w:basedOn w:val="676"/>
    <w:next w:val="676"/>
    <w:link w:val="676"/>
    <w:uiPriority w:val="39"/>
    <w:pPr>
      <w:ind w:left="840"/>
    </w:pPr>
    <w:rPr>
      <w:szCs w:val="24"/>
    </w:rPr>
  </w:style>
  <w:style w:type="paragraph" w:styleId="724">
    <w:name w:val="纯文本"/>
    <w:basedOn w:val="676"/>
    <w:next w:val="724"/>
    <w:link w:val="725"/>
    <w:qFormat/>
    <w:rPr>
      <w:rFonts w:ascii="宋体" w:hAnsi="Courier New" w:eastAsia="楷体_GB2312"/>
      <w:sz w:val="26"/>
      <w:szCs w:val="20"/>
    </w:rPr>
  </w:style>
  <w:style w:type="character" w:styleId="725">
    <w:name w:val="纯文本 字符"/>
    <w:next w:val="725"/>
    <w:link w:val="724"/>
    <w:rPr>
      <w:rFonts w:ascii="宋体" w:hAnsi="Courier New" w:eastAsia="楷体_GB2312"/>
      <w:sz w:val="26"/>
    </w:rPr>
  </w:style>
  <w:style w:type="paragraph" w:styleId="726">
    <w:name w:val="目录 8"/>
    <w:basedOn w:val="676"/>
    <w:next w:val="676"/>
    <w:link w:val="676"/>
    <w:uiPriority w:val="39"/>
    <w:unhideWhenUsed/>
    <w:pPr>
      <w:ind w:left="2940"/>
    </w:pPr>
    <w:rPr>
      <w:rFonts w:ascii="Calibri" w:hAnsi="Calibri"/>
    </w:rPr>
  </w:style>
  <w:style w:type="paragraph" w:styleId="727">
    <w:name w:val="日期"/>
    <w:basedOn w:val="676"/>
    <w:next w:val="676"/>
    <w:link w:val="728"/>
    <w:rPr>
      <w:rFonts w:ascii="宋体" w:hAnsi="宋体" w:eastAsia="楷体_GB2312"/>
      <w:sz w:val="24"/>
      <w:szCs w:val="24"/>
    </w:rPr>
  </w:style>
  <w:style w:type="character" w:styleId="728">
    <w:name w:val="日期 字符"/>
    <w:next w:val="728"/>
    <w:link w:val="727"/>
    <w:rPr>
      <w:rFonts w:ascii="宋体" w:hAnsi="宋体" w:eastAsia="楷体_GB2312"/>
      <w:sz w:val="24"/>
      <w:szCs w:val="24"/>
    </w:rPr>
  </w:style>
  <w:style w:type="paragraph" w:styleId="729">
    <w:name w:val="正文文本缩进 2"/>
    <w:basedOn w:val="676"/>
    <w:next w:val="729"/>
    <w:link w:val="730"/>
    <w:pPr>
      <w:ind w:left="420"/>
      <w:jc w:val="left"/>
      <w:spacing w:after="120" w:line="480" w:lineRule="auto"/>
      <w:widowControl/>
    </w:pPr>
    <w:rPr>
      <w:sz w:val="24"/>
      <w:szCs w:val="24"/>
    </w:rPr>
  </w:style>
  <w:style w:type="character" w:styleId="730">
    <w:name w:val="正文文本缩进 2 字符"/>
    <w:next w:val="730"/>
    <w:link w:val="729"/>
    <w:rPr>
      <w:sz w:val="24"/>
      <w:szCs w:val="24"/>
    </w:rPr>
  </w:style>
  <w:style w:type="paragraph" w:styleId="731">
    <w:name w:val="批注框文本"/>
    <w:basedOn w:val="676"/>
    <w:next w:val="731"/>
    <w:link w:val="732"/>
    <w:unhideWhenUsed/>
    <w:rPr>
      <w:sz w:val="18"/>
      <w:szCs w:val="18"/>
    </w:rPr>
  </w:style>
  <w:style w:type="character" w:styleId="732">
    <w:name w:val="批注框文本 字符"/>
    <w:next w:val="732"/>
    <w:link w:val="731"/>
    <w:rPr>
      <w:sz w:val="18"/>
      <w:szCs w:val="18"/>
    </w:rPr>
  </w:style>
  <w:style w:type="paragraph" w:styleId="733">
    <w:name w:val="页脚"/>
    <w:basedOn w:val="676"/>
    <w:next w:val="733"/>
    <w:link w:val="734"/>
    <w:uiPriority w:val="99"/>
    <w:unhideWhenUsed/>
    <w:pPr>
      <w:jc w:val="left"/>
      <w:tabs>
        <w:tab w:val="center" w:pos="4153" w:leader="none"/>
        <w:tab w:val="right" w:pos="8306" w:leader="none"/>
      </w:tabs>
    </w:pPr>
    <w:rPr>
      <w:sz w:val="18"/>
      <w:szCs w:val="18"/>
    </w:rPr>
  </w:style>
  <w:style w:type="character" w:styleId="734">
    <w:name w:val="页脚 字符"/>
    <w:next w:val="734"/>
    <w:link w:val="733"/>
    <w:uiPriority w:val="99"/>
    <w:rPr>
      <w:sz w:val="18"/>
      <w:szCs w:val="18"/>
    </w:rPr>
  </w:style>
  <w:style w:type="paragraph" w:styleId="735">
    <w:name w:val="寄信人地址"/>
    <w:basedOn w:val="676"/>
    <w:next w:val="735"/>
    <w:link w:val="676"/>
    <w:qFormat/>
    <w:rPr>
      <w:rFonts w:ascii="Arial" w:hAnsi="Arial"/>
    </w:rPr>
  </w:style>
  <w:style w:type="paragraph" w:styleId="736">
    <w:name w:val="页眉"/>
    <w:basedOn w:val="676"/>
    <w:next w:val="736"/>
    <w:link w:val="73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37">
    <w:name w:val="页眉 字符"/>
    <w:next w:val="737"/>
    <w:link w:val="736"/>
    <w:uiPriority w:val="99"/>
    <w:rPr>
      <w:sz w:val="18"/>
      <w:szCs w:val="18"/>
    </w:rPr>
  </w:style>
  <w:style w:type="paragraph" w:styleId="738">
    <w:name w:val="目录 1"/>
    <w:basedOn w:val="676"/>
    <w:next w:val="676"/>
    <w:link w:val="676"/>
    <w:uiPriority w:val="39"/>
    <w:pPr>
      <w:jc w:val="left"/>
      <w:spacing w:before="50" w:after="50" w:line="360" w:lineRule="auto"/>
    </w:pPr>
    <w:rPr>
      <w:sz w:val="24"/>
      <w:szCs w:val="20"/>
    </w:rPr>
  </w:style>
  <w:style w:type="paragraph" w:styleId="739">
    <w:name w:val="目录 4"/>
    <w:basedOn w:val="676"/>
    <w:next w:val="676"/>
    <w:link w:val="676"/>
    <w:uiPriority w:val="39"/>
    <w:unhideWhenUsed/>
    <w:pPr>
      <w:ind w:left="630"/>
      <w:tabs>
        <w:tab w:val="left" w:pos="1890" w:leader="none"/>
        <w:tab w:val="right" w:pos="8296" w:leader="dot"/>
      </w:tabs>
    </w:pPr>
    <w:rPr>
      <w:rFonts w:ascii="Calibri" w:hAnsi="Calibri"/>
    </w:rPr>
  </w:style>
  <w:style w:type="paragraph" w:styleId="740">
    <w:name w:val="副标题"/>
    <w:basedOn w:val="676"/>
    <w:next w:val="676"/>
    <w:link w:val="741"/>
    <w:qFormat/>
    <w:pPr>
      <w:jc w:val="center"/>
      <w:spacing w:before="240" w:after="60" w:line="312" w:lineRule="auto"/>
      <w:outlineLvl w:val="1"/>
    </w:pPr>
    <w:rPr>
      <w:rFonts w:ascii="Cambria" w:hAnsi="Cambria"/>
      <w:b/>
      <w:bCs/>
      <w:sz w:val="32"/>
      <w:szCs w:val="32"/>
    </w:rPr>
  </w:style>
  <w:style w:type="character" w:styleId="741">
    <w:name w:val="副标题 字符"/>
    <w:next w:val="741"/>
    <w:link w:val="740"/>
    <w:rPr>
      <w:rFonts w:ascii="Cambria" w:hAnsi="Cambria"/>
      <w:b/>
      <w:bCs/>
      <w:sz w:val="32"/>
      <w:szCs w:val="32"/>
    </w:rPr>
  </w:style>
  <w:style w:type="paragraph" w:styleId="742">
    <w:name w:val="脚注文本"/>
    <w:basedOn w:val="676"/>
    <w:next w:val="742"/>
    <w:link w:val="743"/>
    <w:pPr>
      <w:jc w:val="left"/>
      <w:spacing w:line="312" w:lineRule="atLeast"/>
    </w:pPr>
    <w:rPr>
      <w:sz w:val="18"/>
      <w:szCs w:val="20"/>
    </w:rPr>
  </w:style>
  <w:style w:type="character" w:styleId="743">
    <w:name w:val="脚注文本 字符"/>
    <w:next w:val="743"/>
    <w:link w:val="742"/>
    <w:rPr>
      <w:sz w:val="18"/>
    </w:rPr>
  </w:style>
  <w:style w:type="paragraph" w:styleId="744">
    <w:name w:val="目录 6"/>
    <w:basedOn w:val="676"/>
    <w:next w:val="676"/>
    <w:link w:val="676"/>
    <w:uiPriority w:val="39"/>
    <w:unhideWhenUsed/>
    <w:pPr>
      <w:ind w:left="2100"/>
    </w:pPr>
    <w:rPr>
      <w:rFonts w:ascii="Calibri" w:hAnsi="Calibri"/>
    </w:rPr>
  </w:style>
  <w:style w:type="paragraph" w:styleId="745">
    <w:name w:val="正文文本缩进 3"/>
    <w:basedOn w:val="676"/>
    <w:next w:val="745"/>
    <w:link w:val="746"/>
    <w:qFormat/>
    <w:pPr>
      <w:ind w:left="420"/>
    </w:pPr>
    <w:rPr>
      <w:sz w:val="16"/>
      <w:szCs w:val="20"/>
    </w:rPr>
  </w:style>
  <w:style w:type="character" w:styleId="746">
    <w:name w:val="正文文本缩进 3 字符1"/>
    <w:next w:val="746"/>
    <w:link w:val="745"/>
    <w:rPr>
      <w:rFonts w:ascii="Times New Roman" w:hAnsi="Times New Roman" w:eastAsia="宋体"/>
      <w:sz w:val="16"/>
    </w:rPr>
  </w:style>
  <w:style w:type="paragraph" w:styleId="747">
    <w:name w:val="目录 2"/>
    <w:basedOn w:val="676"/>
    <w:next w:val="676"/>
    <w:link w:val="676"/>
    <w:uiPriority w:val="39"/>
    <w:pPr>
      <w:ind w:left="420"/>
    </w:pPr>
    <w:rPr>
      <w:szCs w:val="24"/>
    </w:rPr>
  </w:style>
  <w:style w:type="paragraph" w:styleId="748">
    <w:name w:val="目录 9"/>
    <w:basedOn w:val="676"/>
    <w:next w:val="676"/>
    <w:link w:val="676"/>
    <w:uiPriority w:val="39"/>
    <w:unhideWhenUsed/>
    <w:pPr>
      <w:ind w:left="3360"/>
    </w:pPr>
    <w:rPr>
      <w:rFonts w:ascii="Calibri" w:hAnsi="Calibri"/>
    </w:rPr>
  </w:style>
  <w:style w:type="paragraph" w:styleId="749">
    <w:name w:val="正文文本 2"/>
    <w:basedOn w:val="676"/>
    <w:next w:val="749"/>
    <w:link w:val="750"/>
    <w:pPr>
      <w:jc w:val="center"/>
    </w:pPr>
    <w:rPr>
      <w:rFonts w:ascii="Tahoma" w:hAnsi="Tahoma"/>
      <w:color w:val="000000"/>
      <w:sz w:val="24"/>
      <w:szCs w:val="24"/>
    </w:rPr>
  </w:style>
  <w:style w:type="character" w:styleId="750">
    <w:name w:val="正文文本 2 字符"/>
    <w:next w:val="750"/>
    <w:link w:val="749"/>
    <w:rPr>
      <w:rFonts w:ascii="Tahoma" w:hAnsi="Tahoma"/>
      <w:color w:val="000000"/>
      <w:sz w:val="24"/>
      <w:szCs w:val="24"/>
    </w:rPr>
  </w:style>
  <w:style w:type="paragraph" w:styleId="751">
    <w:name w:val="列表 4"/>
    <w:basedOn w:val="676"/>
    <w:next w:val="751"/>
    <w:link w:val="676"/>
    <w:pPr>
      <w:ind w:left="1680" w:hanging="420"/>
    </w:pPr>
    <w:rPr>
      <w:rFonts w:eastAsia="仿宋_GB2312"/>
      <w:sz w:val="30"/>
      <w:szCs w:val="20"/>
    </w:rPr>
  </w:style>
  <w:style w:type="paragraph" w:styleId="752">
    <w:name w:val="HTML 预设格式"/>
    <w:basedOn w:val="676"/>
    <w:next w:val="752"/>
    <w:link w:val="7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53">
    <w:name w:val="HTML 预设格式 字符"/>
    <w:next w:val="753"/>
    <w:link w:val="752"/>
    <w:rPr>
      <w:rFonts w:ascii="宋体" w:hAnsi="宋体"/>
      <w:sz w:val="24"/>
      <w:szCs w:val="24"/>
    </w:rPr>
  </w:style>
  <w:style w:type="paragraph" w:styleId="754">
    <w:name w:val="普通(网站)"/>
    <w:basedOn w:val="676"/>
    <w:next w:val="718"/>
    <w:link w:val="755"/>
    <w:unhideWhenUsed/>
    <w:qFormat/>
    <w:rPr>
      <w:sz w:val="24"/>
    </w:rPr>
  </w:style>
  <w:style w:type="character" w:styleId="755">
    <w:name w:val="普通(网站) 字符"/>
    <w:next w:val="755"/>
    <w:link w:val="754"/>
    <w:rPr>
      <w:sz w:val="24"/>
      <w:szCs w:val="22"/>
    </w:rPr>
  </w:style>
  <w:style w:type="paragraph" w:styleId="756">
    <w:name w:val="索引 2"/>
    <w:basedOn w:val="676"/>
    <w:next w:val="676"/>
    <w:link w:val="676"/>
    <w:pPr>
      <w:ind w:left="420"/>
    </w:pPr>
    <w:rPr>
      <w:rFonts w:eastAsia="楷体_GB2312"/>
      <w:sz w:val="26"/>
      <w:szCs w:val="20"/>
    </w:rPr>
  </w:style>
  <w:style w:type="paragraph" w:styleId="757">
    <w:name w:val="标题"/>
    <w:basedOn w:val="676"/>
    <w:next w:val="676"/>
    <w:link w:val="758"/>
    <w:qFormat/>
    <w:pPr>
      <w:jc w:val="center"/>
      <w:spacing w:before="240" w:after="60"/>
      <w:outlineLvl w:val="0"/>
    </w:pPr>
    <w:rPr>
      <w:rFonts w:ascii="Cambria" w:hAnsi="Cambria"/>
      <w:b/>
      <w:bCs/>
      <w:sz w:val="32"/>
      <w:szCs w:val="32"/>
    </w:rPr>
  </w:style>
  <w:style w:type="character" w:styleId="758">
    <w:name w:val="标题 字符"/>
    <w:next w:val="758"/>
    <w:link w:val="757"/>
    <w:rPr>
      <w:rFonts w:ascii="Cambria" w:hAnsi="Cambria"/>
      <w:b/>
      <w:bCs/>
      <w:sz w:val="32"/>
      <w:szCs w:val="32"/>
    </w:rPr>
  </w:style>
  <w:style w:type="paragraph" w:styleId="759">
    <w:name w:val="批注主题"/>
    <w:basedOn w:val="709"/>
    <w:next w:val="709"/>
    <w:link w:val="760"/>
    <w:unhideWhenUsed/>
    <w:qFormat/>
    <w:pPr>
      <w:tabs>
        <w:tab w:val="left" w:pos="200" w:leader="none"/>
      </w:tabs>
    </w:pPr>
    <w:rPr>
      <w:rFonts w:eastAsia="宋体"/>
      <w:b/>
      <w:bCs/>
      <w:sz w:val="21"/>
      <w:szCs w:val="22"/>
    </w:rPr>
  </w:style>
  <w:style w:type="character" w:styleId="760">
    <w:name w:val="批注主题 字符"/>
    <w:next w:val="760"/>
    <w:link w:val="759"/>
    <w:qFormat/>
    <w:rPr>
      <w:b/>
      <w:bCs/>
      <w:sz w:val="21"/>
      <w:szCs w:val="22"/>
    </w:rPr>
  </w:style>
  <w:style w:type="paragraph" w:styleId="761">
    <w:name w:val="正文首行缩进"/>
    <w:basedOn w:val="713"/>
    <w:next w:val="761"/>
    <w:link w:val="762"/>
    <w:qFormat/>
    <w:pPr>
      <w:ind w:firstLine="420"/>
      <w:jc w:val="both"/>
    </w:pPr>
  </w:style>
  <w:style w:type="character" w:styleId="762">
    <w:name w:val="正文文本首行缩进 字符"/>
    <w:next w:val="762"/>
    <w:link w:val="761"/>
    <w:rPr>
      <w:szCs w:val="22"/>
    </w:rPr>
  </w:style>
  <w:style w:type="paragraph" w:styleId="763">
    <w:name w:val="正文首行缩进 2"/>
    <w:basedOn w:val="715"/>
    <w:next w:val="763"/>
    <w:link w:val="764"/>
    <w:uiPriority w:val="99"/>
    <w:unhideWhenUsed/>
    <w:qFormat/>
    <w:pPr>
      <w:ind w:firstLine="420"/>
    </w:pPr>
  </w:style>
  <w:style w:type="character" w:styleId="764">
    <w:name w:val="正文文本首行缩进 2 字符"/>
    <w:next w:val="764"/>
    <w:link w:val="763"/>
    <w:uiPriority w:val="99"/>
    <w:rPr>
      <w:sz w:val="21"/>
      <w:szCs w:val="22"/>
    </w:rPr>
  </w:style>
  <w:style w:type="table" w:styleId="765">
    <w:name w:val="网格型"/>
    <w:basedOn w:val="687"/>
    <w:next w:val="765"/>
    <w:link w:val="676"/>
    <w:qFormat/>
    <w:tblPr/>
  </w:style>
  <w:style w:type="character" w:styleId="766">
    <w:name w:val="要点"/>
    <w:next w:val="766"/>
    <w:link w:val="676"/>
    <w:qFormat/>
    <w:rPr>
      <w:rFonts w:ascii="Tahoma" w:hAnsi="Tahoma" w:eastAsia="宋体" w:cs="Times New Roman"/>
      <w:b/>
      <w:bCs/>
      <w:sz w:val="24"/>
      <w:szCs w:val="24"/>
      <w:lang w:val="en-US" w:eastAsia="zh-CN" w:bidi="ar-SA"/>
    </w:rPr>
  </w:style>
  <w:style w:type="character" w:styleId="767">
    <w:name w:val="页码"/>
    <w:next w:val="767"/>
    <w:link w:val="676"/>
    <w:rPr>
      <w:rFonts w:ascii="Times New Roman" w:hAnsi="Times New Roman" w:eastAsia="宋体" w:cs="Times New Roman"/>
    </w:rPr>
  </w:style>
  <w:style w:type="character" w:styleId="768">
    <w:name w:val="已访问的超链接"/>
    <w:next w:val="768"/>
    <w:link w:val="676"/>
    <w:uiPriority w:val="99"/>
    <w:unhideWhenUsed/>
    <w:rPr>
      <w:rFonts w:ascii="Tahoma" w:hAnsi="Tahoma" w:eastAsia="宋体" w:cs="Times New Roman"/>
      <w:color w:val="800080"/>
      <w:sz w:val="24"/>
      <w:szCs w:val="24"/>
      <w:u w:val="single"/>
      <w:lang w:val="en-US" w:eastAsia="zh-CN" w:bidi="ar-SA"/>
    </w:rPr>
  </w:style>
  <w:style w:type="character" w:styleId="769">
    <w:name w:val="强调"/>
    <w:next w:val="769"/>
    <w:link w:val="676"/>
    <w:qFormat/>
    <w:rPr>
      <w:rFonts w:ascii="Tahoma" w:hAnsi="Tahoma" w:eastAsia="宋体" w:cs="Times New Roman"/>
      <w:i/>
      <w:iCs/>
      <w:sz w:val="24"/>
      <w:szCs w:val="24"/>
      <w:lang w:val="en-US" w:eastAsia="zh-CN" w:bidi="ar-SA"/>
    </w:rPr>
  </w:style>
  <w:style w:type="character" w:styleId="770">
    <w:name w:val="行号"/>
    <w:next w:val="770"/>
    <w:link w:val="676"/>
    <w:rPr>
      <w:rFonts w:ascii="Tahoma" w:hAnsi="Tahoma" w:eastAsia="宋体" w:cs="Times New Roman"/>
      <w:sz w:val="24"/>
      <w:szCs w:val="24"/>
      <w:lang w:val="en-US" w:eastAsia="zh-CN" w:bidi="ar-SA"/>
    </w:rPr>
  </w:style>
  <w:style w:type="character" w:styleId="771">
    <w:name w:val="HTML 打字机"/>
    <w:next w:val="771"/>
    <w:link w:val="676"/>
    <w:rPr>
      <w:rFonts w:ascii="宋体" w:hAnsi="宋体" w:eastAsia="宋体" w:cs="宋体"/>
      <w:sz w:val="24"/>
      <w:szCs w:val="24"/>
      <w:lang w:val="en-US" w:eastAsia="zh-CN" w:bidi="ar-SA"/>
    </w:rPr>
  </w:style>
  <w:style w:type="character" w:styleId="772">
    <w:name w:val="超链接"/>
    <w:next w:val="772"/>
    <w:link w:val="676"/>
    <w:uiPriority w:val="99"/>
    <w:qFormat/>
    <w:rPr>
      <w:color w:val="333333"/>
      <w:u w:val="none"/>
    </w:rPr>
  </w:style>
  <w:style w:type="character" w:styleId="773">
    <w:name w:val="批注引用"/>
    <w:next w:val="773"/>
    <w:link w:val="676"/>
    <w:rPr>
      <w:sz w:val="21"/>
      <w:szCs w:val="21"/>
    </w:rPr>
  </w:style>
  <w:style w:type="character" w:styleId="774">
    <w:name w:val="HTML 引文"/>
    <w:next w:val="774"/>
    <w:link w:val="676"/>
    <w:rPr>
      <w:rFonts w:ascii="宋体" w:hAnsi="宋体" w:eastAsia="宋体" w:cs="Times New Roman"/>
      <w:i w:val="0"/>
      <w:sz w:val="24"/>
      <w:szCs w:val="24"/>
      <w:lang w:val="en-US" w:eastAsia="zh-CN" w:bidi="ar-SA"/>
    </w:rPr>
  </w:style>
  <w:style w:type="character" w:styleId="775">
    <w:name w:val="Char Char1"/>
    <w:next w:val="775"/>
    <w:link w:val="676"/>
    <w:rPr>
      <w:rFonts w:ascii="黑体" w:hAnsi="Arial" w:eastAsia="黑体" w:cs="Arial"/>
      <w:b/>
      <w:bCs/>
      <w:sz w:val="32"/>
      <w:szCs w:val="32"/>
      <w:lang w:val="en-US" w:eastAsia="zh-CN" w:bidi="ar-SA"/>
    </w:rPr>
  </w:style>
  <w:style w:type="character" w:styleId="776">
    <w:name w:val="icon-play"/>
    <w:next w:val="776"/>
    <w:link w:val="676"/>
    <w:rPr>
      <w:rFonts w:ascii="宋体" w:hAnsi="宋体" w:eastAsia="宋体" w:cs="Times New Roman"/>
      <w:sz w:val="24"/>
      <w:szCs w:val="24"/>
      <w:lang w:val="en-US" w:eastAsia="zh-CN" w:bidi="ar-SA"/>
    </w:rPr>
  </w:style>
  <w:style w:type="character" w:styleId="777">
    <w:name w:val="标题 2 Char_1"/>
    <w:next w:val="777"/>
    <w:link w:val="778"/>
    <w:rPr>
      <w:rFonts w:ascii="黑体" w:hAnsi="宋体" w:eastAsia="黑体"/>
      <w:b/>
      <w:bCs/>
      <w:sz w:val="30"/>
      <w:szCs w:val="30"/>
    </w:rPr>
  </w:style>
  <w:style w:type="paragraph" w:styleId="778">
    <w:name w:val="标题 2_1"/>
    <w:basedOn w:val="779"/>
    <w:next w:val="780"/>
    <w:link w:val="777"/>
    <w:unhideWhenUsed/>
    <w:pPr>
      <w:keepLines/>
      <w:keepNext/>
      <w:spacing w:before="120" w:after="120" w:line="360" w:lineRule="auto"/>
      <w:outlineLvl w:val="1"/>
    </w:pPr>
    <w:rPr>
      <w:rFonts w:ascii="黑体" w:hAnsi="宋体" w:eastAsia="黑体"/>
      <w:sz w:val="30"/>
      <w:szCs w:val="30"/>
    </w:rPr>
  </w:style>
  <w:style w:type="paragraph" w:styleId="779">
    <w:name w:val="标题_1"/>
    <w:basedOn w:val="780"/>
    <w:next w:val="780"/>
    <w:link w:val="781"/>
    <w:qFormat/>
    <w:pPr>
      <w:jc w:val="center"/>
      <w:spacing w:before="240" w:after="60"/>
      <w:outlineLvl w:val="0"/>
    </w:pPr>
    <w:rPr>
      <w:rFonts w:ascii="Cambria" w:hAnsi="Cambria"/>
      <w:b/>
      <w:bCs/>
      <w:sz w:val="32"/>
      <w:szCs w:val="32"/>
    </w:rPr>
  </w:style>
  <w:style w:type="paragraph" w:styleId="780">
    <w:name w:val="正文_2"/>
    <w:next w:val="780"/>
    <w:link w:val="676"/>
    <w:qFormat/>
    <w:pPr>
      <w:jc w:val="both"/>
      <w:widowControl w:val="off"/>
    </w:pPr>
    <w:rPr>
      <w:sz w:val="21"/>
      <w:szCs w:val="22"/>
      <w:lang w:val="en-US" w:eastAsia="zh-CN" w:bidi="ar-SA"/>
    </w:rPr>
  </w:style>
  <w:style w:type="character" w:styleId="781">
    <w:name w:val="标题 Char_1"/>
    <w:next w:val="781"/>
    <w:link w:val="779"/>
    <w:rPr>
      <w:rFonts w:ascii="Cambria" w:hAnsi="Cambria"/>
      <w:b/>
      <w:bCs/>
      <w:sz w:val="32"/>
      <w:szCs w:val="32"/>
    </w:rPr>
  </w:style>
  <w:style w:type="character" w:styleId="782">
    <w:name w:val="Char Char22"/>
    <w:next w:val="782"/>
    <w:link w:val="676"/>
    <w:rPr>
      <w:rFonts w:ascii="Times New Roman" w:hAnsi="Times New Roman" w:eastAsia="宋体" w:cs="Times New Roman"/>
      <w:b/>
      <w:bCs/>
      <w:sz w:val="32"/>
      <w:szCs w:val="44"/>
    </w:rPr>
  </w:style>
  <w:style w:type="character" w:styleId="783">
    <w:name w:val="正文缩进 Char1"/>
    <w:next w:val="783"/>
    <w:link w:val="676"/>
    <w:rPr>
      <w:rFonts w:ascii="Times New Roman" w:hAnsi="Times New Roman" w:eastAsia="楷体_GB2312" w:cs="Times New Roman"/>
      <w:sz w:val="24"/>
    </w:rPr>
  </w:style>
  <w:style w:type="character" w:styleId="784">
    <w:name w:val=" Char Char10"/>
    <w:next w:val="784"/>
    <w:link w:val="676"/>
    <w:rPr>
      <w:rFonts w:ascii="Times New Roman" w:hAnsi="Times New Roman" w:eastAsia="宋体" w:cs="Times New Roman"/>
      <w:b/>
      <w:bCs/>
      <w:sz w:val="28"/>
      <w:szCs w:val="28"/>
    </w:rPr>
  </w:style>
  <w:style w:type="character" w:styleId="785">
    <w:name w:val="Sample"/>
    <w:next w:val="785"/>
    <w:link w:val="676"/>
    <w:rPr>
      <w:rFonts w:ascii="Courier New" w:hAnsi="Courier New" w:eastAsia="宋体" w:cs="Times New Roman"/>
    </w:rPr>
  </w:style>
  <w:style w:type="character" w:styleId="786">
    <w:name w:val="Balloon Text Char"/>
    <w:next w:val="786"/>
    <w:link w:val="676"/>
    <w:rPr>
      <w:rFonts w:ascii="Times New Roman" w:hAnsi="Times New Roman" w:eastAsia="宋体" w:cs="Times New Roman"/>
      <w:sz w:val="18"/>
      <w:lang w:bidi="ar-SA"/>
    </w:rPr>
  </w:style>
  <w:style w:type="character" w:styleId="787">
    <w:name w:val="Char Char26"/>
    <w:next w:val="787"/>
    <w:link w:val="676"/>
    <w:rPr>
      <w:rFonts w:ascii="宋体" w:hAnsi="Arial" w:eastAsia="宋体" w:cs="Arial"/>
      <w:b/>
      <w:sz w:val="24"/>
      <w:szCs w:val="44"/>
      <w:lang w:val="en-US" w:eastAsia="zh-CN" w:bidi="ar-SA"/>
    </w:rPr>
  </w:style>
  <w:style w:type="character" w:styleId="788">
    <w:name w:val="样式 标题 3 + (中文) 黑体 小四 非加粗 段前: 7.8 磅 段后: 0 磅 行距: 固定值 20 磅 Char"/>
    <w:next w:val="788"/>
    <w:link w:val="676"/>
    <w:rPr>
      <w:rFonts w:ascii="黑体" w:hAnsi="宋体" w:eastAsia="黑体" w:cs="宋体"/>
      <w:b/>
      <w:bCs/>
      <w:sz w:val="24"/>
      <w:lang w:val="en-US" w:eastAsia="zh-CN" w:bidi="ar-SA"/>
    </w:rPr>
  </w:style>
  <w:style w:type="character" w:styleId="789">
    <w:name w:val="日期 Char1"/>
    <w:next w:val="789"/>
    <w:link w:val="676"/>
    <w:rPr>
      <w:rFonts w:ascii="宋体" w:hAnsi="宋体" w:eastAsia="宋体" w:cs="Times New Roman"/>
      <w:sz w:val="21"/>
      <w:szCs w:val="24"/>
      <w:lang w:val="en-US" w:eastAsia="zh-CN" w:bidi="ar-SA"/>
    </w:rPr>
  </w:style>
  <w:style w:type="character" w:styleId="790">
    <w:name w:val="书籍标题"/>
    <w:next w:val="790"/>
    <w:link w:val="676"/>
    <w:qFormat/>
    <w:rPr>
      <w:rFonts w:ascii="Times New Roman" w:hAnsi="Times New Roman" w:eastAsia="宋体" w:cs="Times New Roman"/>
      <w:b/>
      <w:bCs/>
      <w:smallCaps/>
      <w:spacing w:val="5"/>
    </w:rPr>
  </w:style>
  <w:style w:type="character" w:styleId="791">
    <w:name w:val="正文文本 3 Char1"/>
    <w:next w:val="791"/>
    <w:link w:val="676"/>
    <w:uiPriority w:val="99"/>
    <w:semiHidden/>
    <w:rPr>
      <w:rFonts w:ascii="Times New Roman" w:hAnsi="Times New Roman" w:eastAsia="宋体" w:cs="Times New Roman"/>
      <w:sz w:val="16"/>
      <w:szCs w:val="16"/>
    </w:rPr>
  </w:style>
  <w:style w:type="character" w:styleId="792">
    <w:name w:val="明显引用 Char3"/>
    <w:next w:val="792"/>
    <w:link w:val="676"/>
    <w:uiPriority w:val="30"/>
    <w:rPr>
      <w:rFonts w:ascii="Times New Roman" w:hAnsi="Times New Roman" w:eastAsia="宋体" w:cs="Times New Roman"/>
      <w:b/>
      <w:bCs/>
      <w:i/>
      <w:iCs/>
      <w:color w:val="4f81bd"/>
      <w:sz w:val="21"/>
      <w:szCs w:val="24"/>
    </w:rPr>
  </w:style>
  <w:style w:type="character" w:styleId="793">
    <w:name w:val="Footnote Text Char"/>
    <w:next w:val="793"/>
    <w:link w:val="676"/>
    <w:rPr>
      <w:rFonts w:ascii="Times New Roman" w:hAnsi="Times New Roman" w:eastAsia="宋体" w:cs="Times New Roman"/>
      <w:sz w:val="18"/>
      <w:lang w:val="en-US" w:eastAsia="zh-CN" w:bidi="ar-SA"/>
    </w:rPr>
  </w:style>
  <w:style w:type="character" w:styleId="794">
    <w:name w:val="font81"/>
    <w:next w:val="794"/>
    <w:link w:val="676"/>
    <w:qFormat/>
    <w:rPr>
      <w:rFonts w:ascii="Arial" w:hAnsi="Arial" w:cs="Arial"/>
      <w:color w:val="000000"/>
      <w:sz w:val="22"/>
      <w:szCs w:val="22"/>
      <w:u w:val="none"/>
    </w:rPr>
  </w:style>
  <w:style w:type="character" w:styleId="795">
    <w:name w:val="font21"/>
    <w:next w:val="795"/>
    <w:link w:val="676"/>
    <w:qFormat/>
    <w:rPr>
      <w:rFonts w:hint="eastAsia" w:ascii="宋体" w:hAnsi="宋体" w:eastAsia="宋体" w:cs="宋体"/>
      <w:color w:val="000000"/>
      <w:sz w:val="22"/>
      <w:szCs w:val="22"/>
      <w:u w:val="none"/>
    </w:rPr>
  </w:style>
  <w:style w:type="character" w:styleId="796">
    <w:name w:val="正文首行缩进2字 Char"/>
    <w:next w:val="796"/>
    <w:link w:val="797"/>
    <w:rPr>
      <w:rFonts w:eastAsia="楷体_GB2312"/>
      <w:sz w:val="24"/>
      <w:szCs w:val="24"/>
    </w:rPr>
  </w:style>
  <w:style w:type="paragraph" w:styleId="797">
    <w:name w:val="正文首行缩进2字"/>
    <w:basedOn w:val="676"/>
    <w:next w:val="797"/>
    <w:link w:val="796"/>
    <w:pPr>
      <w:ind w:firstLine="540"/>
      <w:spacing w:line="288" w:lineRule="auto"/>
    </w:pPr>
    <w:rPr>
      <w:rFonts w:eastAsia="楷体_GB2312"/>
      <w:sz w:val="24"/>
      <w:szCs w:val="24"/>
    </w:rPr>
  </w:style>
  <w:style w:type="character" w:styleId="798">
    <w:name w:val="正文文本 2 Char1"/>
    <w:next w:val="798"/>
    <w:link w:val="676"/>
    <w:uiPriority w:val="99"/>
    <w:semiHidden/>
    <w:rPr>
      <w:rFonts w:ascii="Times New Roman" w:hAnsi="Times New Roman" w:eastAsia="宋体" w:cs="Times New Roman"/>
      <w:sz w:val="21"/>
      <w:szCs w:val="24"/>
    </w:rPr>
  </w:style>
  <w:style w:type="character" w:styleId="799">
    <w:name w:val="Heading 4 Char"/>
    <w:next w:val="799"/>
    <w:link w:val="676"/>
    <w:rPr>
      <w:rFonts w:ascii="Arial" w:hAnsi="Arial" w:eastAsia="宋体" w:cs="Times New Roman"/>
      <w:b/>
      <w:bCs/>
      <w:sz w:val="21"/>
      <w:szCs w:val="28"/>
      <w:lang w:val="en-US" w:eastAsia="zh-CN" w:bidi="ar-SA"/>
    </w:rPr>
  </w:style>
  <w:style w:type="character" w:styleId="800">
    <w:name w:val="明显引用 字符"/>
    <w:next w:val="800"/>
    <w:link w:val="801"/>
    <w:rPr>
      <w:b/>
      <w:bCs/>
      <w:i/>
      <w:iCs/>
      <w:color w:val="4f81bd"/>
      <w:sz w:val="24"/>
      <w:szCs w:val="24"/>
    </w:rPr>
  </w:style>
  <w:style w:type="paragraph" w:styleId="801">
    <w:name w:val="明显引用"/>
    <w:basedOn w:val="676"/>
    <w:next w:val="676"/>
    <w:link w:val="800"/>
    <w:qFormat/>
    <w:pPr>
      <w:ind w:left="936" w:right="936"/>
      <w:spacing w:before="200" w:after="280"/>
      <w:pBdr>
        <w:bottom w:val="single" w:color="4F81BD" w:sz="4" w:space="4"/>
      </w:pBdr>
    </w:pPr>
    <w:rPr>
      <w:b/>
      <w:bCs/>
      <w:i/>
      <w:iCs/>
      <w:color w:val="4f81bd"/>
      <w:sz w:val="24"/>
      <w:szCs w:val="24"/>
    </w:rPr>
  </w:style>
  <w:style w:type="character" w:styleId="802">
    <w:name w:val="HTML 预设格式 Char1"/>
    <w:next w:val="802"/>
    <w:link w:val="676"/>
    <w:uiPriority w:val="99"/>
    <w:semiHidden/>
    <w:rPr>
      <w:rFonts w:ascii="Courier New" w:hAnsi="Courier New" w:eastAsia="宋体" w:cs="Courier New"/>
    </w:rPr>
  </w:style>
  <w:style w:type="character" w:styleId="803">
    <w:name w:val="批注文字 字符"/>
    <w:next w:val="803"/>
    <w:link w:val="676"/>
    <w:semiHidden/>
    <w:rPr>
      <w:rFonts w:eastAsia="楷体_GB2312"/>
      <w:sz w:val="26"/>
    </w:rPr>
  </w:style>
  <w:style w:type="character" w:styleId="804">
    <w:name w:val="apple-style-span"/>
    <w:next w:val="804"/>
    <w:link w:val="676"/>
    <w:rPr>
      <w:rFonts w:ascii="Tahoma" w:hAnsi="Tahoma" w:eastAsia="宋体" w:cs="Times New Roman"/>
      <w:sz w:val="24"/>
      <w:szCs w:val="24"/>
      <w:lang w:val="en-US" w:eastAsia="zh-CN" w:bidi="ar-SA"/>
    </w:rPr>
  </w:style>
  <w:style w:type="character" w:styleId="805">
    <w:name w:val="z-窗体顶端 字符"/>
    <w:next w:val="805"/>
    <w:link w:val="806"/>
    <w:rPr>
      <w:rFonts w:ascii="Arial" w:hAnsi="Tahoma"/>
      <w:vanish/>
      <w:sz w:val="16"/>
      <w:szCs w:val="24"/>
    </w:rPr>
  </w:style>
  <w:style w:type="paragraph" w:styleId="806">
    <w:name w:val="z-窗体顶端"/>
    <w:basedOn w:val="676"/>
    <w:next w:val="676"/>
    <w:link w:val="805"/>
    <w:pPr>
      <w:jc w:val="center"/>
      <w:pBdr>
        <w:bottom w:val="single" w:color="000000" w:sz="6" w:space="1"/>
      </w:pBdr>
    </w:pPr>
    <w:rPr>
      <w:rFonts w:ascii="Arial" w:hAnsi="Tahoma"/>
      <w:vanish/>
      <w:sz w:val="16"/>
      <w:szCs w:val="24"/>
    </w:rPr>
  </w:style>
  <w:style w:type="character" w:styleId="807">
    <w:name w:val="Char Char20"/>
    <w:next w:val="807"/>
    <w:link w:val="676"/>
    <w:rPr>
      <w:rFonts w:ascii="Times New Roman" w:hAnsi="Times New Roman" w:eastAsia="宋体" w:cs="Times New Roman"/>
      <w:b/>
      <w:bCs/>
      <w:sz w:val="24"/>
      <w:szCs w:val="32"/>
    </w:rPr>
  </w:style>
  <w:style w:type="character" w:styleId="808">
    <w:name w:val="font51"/>
    <w:next w:val="808"/>
    <w:link w:val="676"/>
    <w:qFormat/>
    <w:rPr>
      <w:rFonts w:ascii="Arial" w:hAnsi="Arial" w:cs="Arial"/>
      <w:color w:val="000000"/>
      <w:sz w:val="24"/>
      <w:szCs w:val="24"/>
      <w:u w:val="none"/>
    </w:rPr>
  </w:style>
  <w:style w:type="character" w:styleId="809">
    <w:name w:val="引用 Char3"/>
    <w:next w:val="809"/>
    <w:link w:val="676"/>
    <w:uiPriority w:val="29"/>
    <w:rPr>
      <w:rFonts w:ascii="Times New Roman" w:hAnsi="Times New Roman" w:eastAsia="宋体" w:cs="Times New Roman"/>
      <w:i/>
      <w:iCs/>
      <w:color w:val="000000"/>
      <w:sz w:val="21"/>
      <w:szCs w:val="24"/>
    </w:rPr>
  </w:style>
  <w:style w:type="character" w:styleId="810">
    <w:name w:val="font41"/>
    <w:next w:val="810"/>
    <w:link w:val="676"/>
    <w:qFormat/>
    <w:rPr>
      <w:rFonts w:hint="eastAsia" w:ascii="宋体" w:hAnsi="宋体" w:eastAsia="宋体" w:cs="宋体"/>
      <w:color w:val="000000"/>
      <w:sz w:val="24"/>
      <w:szCs w:val="24"/>
      <w:u w:val="none"/>
    </w:rPr>
  </w:style>
  <w:style w:type="character" w:styleId="811">
    <w:name w:val="font31"/>
    <w:next w:val="811"/>
    <w:link w:val="676"/>
    <w:qFormat/>
    <w:rPr>
      <w:rFonts w:hint="eastAsia" w:ascii="宋体" w:hAnsi="宋体" w:eastAsia="宋体" w:cs="宋体"/>
      <w:color w:val="000000"/>
      <w:sz w:val="20"/>
      <w:szCs w:val="20"/>
      <w:u w:val="none"/>
    </w:rPr>
  </w:style>
  <w:style w:type="character" w:styleId="812">
    <w:name w:val="批注主题 Char1"/>
    <w:next w:val="812"/>
    <w:link w:val="676"/>
    <w:rPr>
      <w:rFonts w:ascii="Times New Roman" w:hAnsi="Times New Roman" w:eastAsia="宋体" w:cs="Times New Roman"/>
      <w:b/>
      <w:bCs/>
      <w:sz w:val="21"/>
      <w:szCs w:val="22"/>
    </w:rPr>
  </w:style>
  <w:style w:type="character" w:styleId="813">
    <w:name w:val="批注文字 Char2"/>
    <w:next w:val="813"/>
    <w:link w:val="676"/>
    <w:rPr>
      <w:rFonts w:ascii="Times New Roman" w:hAnsi="Times New Roman" w:eastAsia="宋体" w:cs="Times New Roman"/>
      <w:sz w:val="21"/>
      <w:szCs w:val="24"/>
    </w:rPr>
  </w:style>
  <w:style w:type="character" w:styleId="814">
    <w:name w:val="font01"/>
    <w:next w:val="814"/>
    <w:link w:val="676"/>
    <w:rPr>
      <w:rFonts w:hint="eastAsia" w:ascii="宋体" w:hAnsi="宋体" w:eastAsia="宋体" w:cs="宋体"/>
      <w:i w:val="0"/>
      <w:iCs w:val="0"/>
      <w:color w:val="000000"/>
      <w:sz w:val="22"/>
      <w:szCs w:val="22"/>
      <w:u w:val="none"/>
    </w:rPr>
  </w:style>
  <w:style w:type="character" w:styleId="815">
    <w:name w:val="Keyboard"/>
    <w:next w:val="815"/>
    <w:link w:val="676"/>
    <w:rPr>
      <w:rFonts w:ascii="Courier New" w:hAnsi="Courier New" w:eastAsia="宋体" w:cs="Times New Roman"/>
      <w:b/>
      <w:sz w:val="20"/>
    </w:rPr>
  </w:style>
  <w:style w:type="character" w:styleId="816">
    <w:name w:val="l-btn-text36"/>
    <w:next w:val="816"/>
    <w:link w:val="676"/>
  </w:style>
  <w:style w:type="character" w:styleId="817">
    <w:name w:val="Char Char9"/>
    <w:next w:val="817"/>
    <w:link w:val="676"/>
    <w:rPr>
      <w:rFonts w:ascii="Times New Roman" w:hAnsi="Times New Roman" w:eastAsia="宋体" w:cs="Times New Roman"/>
      <w:b/>
      <w:bCs/>
      <w:sz w:val="32"/>
      <w:szCs w:val="44"/>
      <w:lang w:val="en-US" w:eastAsia="zh-CN" w:bidi="ar-SA"/>
    </w:rPr>
  </w:style>
  <w:style w:type="character" w:styleId="818">
    <w:name w:val="font141"/>
    <w:next w:val="818"/>
    <w:link w:val="676"/>
    <w:qFormat/>
    <w:rPr>
      <w:rFonts w:hint="eastAsia" w:ascii="宋体" w:hAnsi="宋体" w:eastAsia="宋体" w:cs="宋体"/>
      <w:color w:val="000000"/>
      <w:sz w:val="24"/>
      <w:szCs w:val="24"/>
      <w:u w:val="none"/>
    </w:rPr>
  </w:style>
  <w:style w:type="character" w:styleId="819">
    <w:name w:val="Char Char91"/>
    <w:next w:val="819"/>
    <w:link w:val="676"/>
    <w:rPr>
      <w:rFonts w:ascii="Times New Roman" w:hAnsi="Times New Roman" w:eastAsia="宋体" w:cs="Times New Roman"/>
      <w:b/>
      <w:bCs/>
      <w:sz w:val="32"/>
      <w:szCs w:val="44"/>
      <w:lang w:val="en-US" w:eastAsia="zh-CN" w:bidi="ar-SA"/>
    </w:rPr>
  </w:style>
  <w:style w:type="character" w:styleId="820">
    <w:name w:val="标题 2 Char_0"/>
    <w:next w:val="820"/>
    <w:link w:val="821"/>
    <w:rPr>
      <w:sz w:val="21"/>
      <w:szCs w:val="22"/>
    </w:rPr>
  </w:style>
  <w:style w:type="paragraph" w:styleId="821">
    <w:name w:val="标题 2_0"/>
    <w:basedOn w:val="676"/>
    <w:next w:val="821"/>
    <w:link w:val="820"/>
  </w:style>
  <w:style w:type="character" w:styleId="822">
    <w:name w:val="06正文 Char"/>
    <w:next w:val="822"/>
    <w:link w:val="823"/>
    <w:rPr>
      <w:rFonts w:ascii="宋体" w:hAnsi="宋体"/>
      <w:sz w:val="21"/>
      <w:szCs w:val="21"/>
    </w:rPr>
  </w:style>
  <w:style w:type="paragraph" w:styleId="823">
    <w:name w:val="06正文"/>
    <w:basedOn w:val="676"/>
    <w:next w:val="823"/>
    <w:link w:val="822"/>
    <w:qFormat/>
    <w:pPr>
      <w:ind w:firstLine="420"/>
      <w:spacing w:line="360" w:lineRule="auto"/>
      <w:widowControl/>
    </w:pPr>
    <w:rPr>
      <w:rFonts w:ascii="宋体" w:hAnsi="宋体"/>
      <w:szCs w:val="21"/>
    </w:rPr>
  </w:style>
  <w:style w:type="character" w:styleId="824">
    <w:name w:val="Char Char4"/>
    <w:next w:val="824"/>
    <w:link w:val="676"/>
    <w:rPr>
      <w:rFonts w:ascii="宋体" w:hAnsi="宋体" w:eastAsia="黑体" w:cs="Arial"/>
      <w:b/>
      <w:sz w:val="28"/>
      <w:szCs w:val="32"/>
      <w:lang w:val="en-US" w:eastAsia="zh-CN" w:bidi="ar-SA"/>
    </w:rPr>
  </w:style>
  <w:style w:type="character" w:styleId="825">
    <w:name w:val="textcontents"/>
    <w:next w:val="825"/>
    <w:link w:val="676"/>
    <w:rPr>
      <w:rFonts w:ascii="Times New Roman" w:hAnsi="Times New Roman" w:eastAsia="宋体" w:cs="Times New Roman"/>
    </w:rPr>
  </w:style>
  <w:style w:type="character" w:styleId="826">
    <w:name w:val="Typewriter"/>
    <w:next w:val="826"/>
    <w:link w:val="676"/>
    <w:rPr>
      <w:rFonts w:ascii="Courier New" w:hAnsi="Courier New" w:eastAsia="宋体" w:cs="Times New Roman"/>
      <w:sz w:val="20"/>
    </w:rPr>
  </w:style>
  <w:style w:type="character" w:styleId="827">
    <w:name w:val="Body Text Indent 2 Char"/>
    <w:next w:val="827"/>
    <w:link w:val="676"/>
    <w:rPr>
      <w:rFonts w:ascii="Times New Roman" w:hAnsi="Times New Roman" w:eastAsia="宋体" w:cs="Times New Roman"/>
      <w:sz w:val="21"/>
      <w:szCs w:val="24"/>
      <w:lang w:val="en-US" w:eastAsia="zh-CN" w:bidi="ar-SA"/>
    </w:rPr>
  </w:style>
  <w:style w:type="character" w:styleId="828">
    <w:name w:val="l-btn-left"/>
    <w:next w:val="828"/>
    <w:link w:val="676"/>
  </w:style>
  <w:style w:type="character" w:styleId="829">
    <w:name w:val="文档结构图 Char1"/>
    <w:next w:val="829"/>
    <w:link w:val="676"/>
    <w:rPr>
      <w:rFonts w:hint="eastAsia" w:ascii="宋体" w:hAnsi="宋体" w:eastAsia="宋体" w:cs="Times New Roman"/>
      <w:sz w:val="18"/>
      <w:szCs w:val="18"/>
    </w:rPr>
  </w:style>
  <w:style w:type="character" w:styleId="830">
    <w:name w:val="Variable"/>
    <w:next w:val="830"/>
    <w:link w:val="676"/>
    <w:rPr>
      <w:rFonts w:ascii="Times New Roman" w:hAnsi="Times New Roman" w:eastAsia="宋体" w:cs="Times New Roman"/>
      <w:i/>
    </w:rPr>
  </w:style>
  <w:style w:type="character" w:styleId="831">
    <w:name w:val="脚注文本 Char1"/>
    <w:next w:val="831"/>
    <w:link w:val="676"/>
    <w:rPr>
      <w:rFonts w:ascii="Tahoma" w:hAnsi="Tahoma" w:eastAsia="宋体" w:cs="Times New Roman"/>
      <w:sz w:val="18"/>
      <w:szCs w:val="18"/>
      <w:lang w:val="en-US" w:eastAsia="zh-CN" w:bidi="ar-SA"/>
    </w:rPr>
  </w:style>
  <w:style w:type="character" w:styleId="832">
    <w:name w:val="_正文段落 Char"/>
    <w:next w:val="832"/>
    <w:link w:val="833"/>
    <w:qFormat/>
    <w:rPr>
      <w:rFonts w:ascii="宋体" w:hAnsi="宋体"/>
      <w:sz w:val="24"/>
      <w:szCs w:val="24"/>
    </w:rPr>
  </w:style>
  <w:style w:type="paragraph" w:styleId="833">
    <w:name w:val="_正文段落"/>
    <w:basedOn w:val="676"/>
    <w:next w:val="833"/>
    <w:link w:val="832"/>
    <w:qFormat/>
    <w:pPr>
      <w:ind w:firstLine="480"/>
      <w:spacing w:line="360" w:lineRule="auto"/>
    </w:pPr>
    <w:rPr>
      <w:rFonts w:ascii="宋体" w:hAnsi="宋体"/>
      <w:sz w:val="24"/>
      <w:szCs w:val="24"/>
    </w:rPr>
  </w:style>
  <w:style w:type="character" w:styleId="834">
    <w:name w:val="content1"/>
    <w:next w:val="834"/>
    <w:link w:val="676"/>
    <w:rPr>
      <w:rFonts w:ascii="Tahoma" w:hAnsi="Tahoma" w:eastAsia="宋体" w:cs="Tahoma"/>
      <w:sz w:val="21"/>
      <w:szCs w:val="21"/>
    </w:rPr>
  </w:style>
  <w:style w:type="character" w:styleId="835">
    <w:name w:val="icon-doc"/>
    <w:next w:val="835"/>
    <w:link w:val="676"/>
    <w:rPr>
      <w:rFonts w:ascii="宋体" w:hAnsi="宋体" w:eastAsia="宋体" w:cs="Times New Roman"/>
      <w:sz w:val="24"/>
      <w:szCs w:val="24"/>
      <w:lang w:val="en-US" w:eastAsia="zh-CN" w:bidi="ar-SA"/>
    </w:rPr>
  </w:style>
  <w:style w:type="character" w:styleId="836">
    <w:name w:val=" Char Char1"/>
    <w:next w:val="836"/>
    <w:link w:val="676"/>
    <w:rPr>
      <w:rFonts w:ascii="宋体" w:hAnsi="Courier New" w:eastAsia="楷体_GB2312" w:cs="Times New Roman"/>
      <w:sz w:val="28"/>
      <w:szCs w:val="24"/>
      <w:lang w:val="en-US" w:eastAsia="zh-CN" w:bidi="ar-SA"/>
    </w:rPr>
  </w:style>
  <w:style w:type="character" w:styleId="837">
    <w:name w:val="ca-0"/>
    <w:next w:val="837"/>
    <w:link w:val="676"/>
    <w:rPr>
      <w:rFonts w:ascii="Tahoma" w:hAnsi="Tahoma" w:eastAsia="宋体" w:cs="Times New Roman"/>
      <w:sz w:val="24"/>
      <w:szCs w:val="24"/>
      <w:lang w:val="en-US" w:eastAsia="zh-CN" w:bidi="ar-SA"/>
    </w:rPr>
  </w:style>
  <w:style w:type="character" w:styleId="838">
    <w:name w:val="标题 Char3"/>
    <w:next w:val="838"/>
    <w:link w:val="676"/>
    <w:uiPriority w:val="10"/>
    <w:rPr>
      <w:rFonts w:ascii="Cambria" w:hAnsi="Cambria" w:eastAsia="宋体" w:cs="Times New Roman"/>
      <w:b/>
      <w:bCs/>
      <w:sz w:val="32"/>
      <w:szCs w:val="32"/>
    </w:rPr>
  </w:style>
  <w:style w:type="character" w:styleId="839">
    <w:name w:val="正文文本缩进 Char1,正文小标题 Char1,正文文字4 Char1"/>
    <w:next w:val="839"/>
    <w:link w:val="676"/>
    <w:rPr>
      <w:rFonts w:ascii="宋体" w:hAnsi="Tahoma" w:eastAsia="宋体" w:cs="Times New Roman"/>
      <w:sz w:val="24"/>
      <w:szCs w:val="24"/>
      <w:lang w:val="en-US" w:eastAsia="zh-CN" w:bidi="ar-SA"/>
    </w:rPr>
  </w:style>
  <w:style w:type="character" w:styleId="840">
    <w:name w:val="Footer Char"/>
    <w:next w:val="840"/>
    <w:link w:val="676"/>
    <w:rPr>
      <w:rFonts w:ascii="Times New Roman" w:hAnsi="Times New Roman" w:eastAsia="宋体" w:cs="Times New Roman"/>
      <w:sz w:val="18"/>
      <w:szCs w:val="18"/>
      <w:lang w:val="en-US" w:eastAsia="zh-CN" w:bidi="ar-SA"/>
    </w:rPr>
  </w:style>
  <w:style w:type="character" w:styleId="841">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841"/>
    <w:link w:val="676"/>
    <w:rPr>
      <w:rFonts w:ascii="Times New Roman" w:hAnsi="Times New Roman" w:eastAsia="楷体_GB2312" w:cs="Times New Roman"/>
      <w:sz w:val="24"/>
    </w:rPr>
  </w:style>
  <w:style w:type="character" w:styleId="842">
    <w:name w:val="fc01294d3e-4153-482a-aea1-4b54892b7913-1"/>
    <w:next w:val="842"/>
    <w:link w:val="676"/>
    <w:rPr>
      <w:rFonts w:ascii="Tahoma" w:hAnsi="Tahoma" w:eastAsia="宋体" w:cs="Times New Roman"/>
      <w:sz w:val="24"/>
      <w:szCs w:val="24"/>
      <w:lang w:val="en-US" w:eastAsia="zh-CN" w:bidi="ar-SA"/>
    </w:rPr>
  </w:style>
  <w:style w:type="character" w:styleId="843">
    <w:name w:val="Title Char"/>
    <w:next w:val="843"/>
    <w:link w:val="676"/>
    <w:rPr>
      <w:rFonts w:ascii="Cambria" w:hAnsi="Cambria" w:eastAsia="宋体" w:cs="Times New Roman"/>
      <w:b/>
      <w:sz w:val="32"/>
      <w:lang w:bidi="ar-SA"/>
    </w:rPr>
  </w:style>
  <w:style w:type="character" w:styleId="844">
    <w:name w:val="页眉 Char1"/>
    <w:next w:val="844"/>
    <w:link w:val="676"/>
    <w:uiPriority w:val="99"/>
    <w:semiHidden/>
    <w:rPr>
      <w:rFonts w:ascii="Times New Roman" w:hAnsi="Times New Roman" w:eastAsia="宋体" w:cs="Times New Roman"/>
      <w:sz w:val="18"/>
      <w:szCs w:val="18"/>
    </w:rPr>
  </w:style>
  <w:style w:type="character" w:styleId="845">
    <w:name w:val="引用 Char1"/>
    <w:next w:val="845"/>
    <w:link w:val="676"/>
    <w:uiPriority w:val="29"/>
    <w:rPr>
      <w:rFonts w:ascii="Times New Roman" w:hAnsi="Times New Roman" w:eastAsia="宋体" w:cs="Times New Roman"/>
      <w:i/>
      <w:iCs/>
      <w:color w:val="000000"/>
      <w:sz w:val="21"/>
      <w:szCs w:val="22"/>
    </w:rPr>
  </w:style>
  <w:style w:type="character" w:styleId="846">
    <w:name w:val="列表段落 字符"/>
    <w:next w:val="846"/>
    <w:link w:val="847"/>
    <w:rPr>
      <w:sz w:val="21"/>
    </w:rPr>
  </w:style>
  <w:style w:type="paragraph" w:styleId="847">
    <w:name w:val="列表段落"/>
    <w:basedOn w:val="676"/>
    <w:next w:val="847"/>
    <w:link w:val="846"/>
    <w:qFormat/>
    <w:pPr>
      <w:ind w:firstLine="420"/>
      <w:spacing w:line="360" w:lineRule="auto"/>
    </w:pPr>
    <w:rPr>
      <w:rFonts w:ascii="Calibri" w:hAnsi="Calibri" w:cs="宋体"/>
      <w:sz w:val="24"/>
      <w:szCs w:val="24"/>
    </w:rPr>
  </w:style>
  <w:style w:type="character" w:styleId="848">
    <w:name w:val="ca-1"/>
    <w:next w:val="848"/>
    <w:link w:val="676"/>
    <w:rPr>
      <w:rFonts w:ascii="Tahoma" w:hAnsi="Tahoma" w:eastAsia="宋体" w:cs="Times New Roman"/>
      <w:sz w:val="24"/>
      <w:szCs w:val="24"/>
      <w:lang w:val="en-US" w:eastAsia="zh-CN" w:bidi="ar-SA"/>
    </w:rPr>
  </w:style>
  <w:style w:type="character" w:styleId="849">
    <w:name w:val="style181"/>
    <w:next w:val="849"/>
    <w:link w:val="676"/>
    <w:rPr>
      <w:rFonts w:ascii="Times New Roman" w:hAnsi="Times New Roman" w:eastAsia="宋体" w:cs="Times New Roman"/>
      <w:sz w:val="18"/>
      <w:szCs w:val="18"/>
    </w:rPr>
  </w:style>
  <w:style w:type="character" w:styleId="850">
    <w:name w:val="正文首行缩进 2 Char1"/>
    <w:next w:val="850"/>
    <w:link w:val="676"/>
    <w:uiPriority w:val="99"/>
    <w:semiHidden/>
  </w:style>
  <w:style w:type="character" w:styleId="851">
    <w:name w:val="正文文本 Char1,手改 Char1"/>
    <w:next w:val="851"/>
    <w:link w:val="676"/>
    <w:rPr>
      <w:rFonts w:ascii="Times New Roman" w:hAnsi="Times New Roman" w:eastAsia="宋体" w:cs="Times New Roman"/>
      <w:sz w:val="21"/>
      <w:szCs w:val="22"/>
    </w:rPr>
  </w:style>
  <w:style w:type="character" w:styleId="852">
    <w:name w:val="明显引用 Char2"/>
    <w:next w:val="852"/>
    <w:link w:val="676"/>
    <w:uiPriority w:val="30"/>
    <w:rPr>
      <w:b/>
      <w:bCs/>
      <w:i/>
      <w:iCs/>
      <w:color w:val="4f81bd"/>
      <w:sz w:val="21"/>
      <w:szCs w:val="22"/>
    </w:rPr>
  </w:style>
  <w:style w:type="character" w:styleId="853">
    <w:name w:val="批注框文本 Char2"/>
    <w:next w:val="853"/>
    <w:link w:val="676"/>
    <w:uiPriority w:val="99"/>
    <w:semiHidden/>
    <w:rPr>
      <w:rFonts w:ascii="Calibri" w:hAnsi="Calibri" w:eastAsia="宋体" w:cs="Times New Roman"/>
      <w:sz w:val="18"/>
      <w:szCs w:val="18"/>
    </w:rPr>
  </w:style>
  <w:style w:type="character" w:styleId="854">
    <w:name w:val="para"/>
    <w:next w:val="854"/>
    <w:link w:val="676"/>
    <w:rPr>
      <w:rFonts w:ascii="Tahoma" w:hAnsi="Tahoma" w:eastAsia="宋体" w:cs="Times New Roman"/>
      <w:sz w:val="24"/>
      <w:szCs w:val="24"/>
      <w:lang w:val="en-US" w:eastAsia="zh-CN" w:bidi="ar-SA"/>
    </w:rPr>
  </w:style>
  <w:style w:type="character" w:styleId="855">
    <w:name w:val=" Char Char8"/>
    <w:next w:val="855"/>
    <w:link w:val="676"/>
    <w:rPr>
      <w:rFonts w:ascii="Times New Roman" w:hAnsi="Times New Roman" w:eastAsia="宋体" w:cs="Times New Roman"/>
      <w:sz w:val="18"/>
      <w:szCs w:val="18"/>
    </w:rPr>
  </w:style>
  <w:style w:type="character" w:styleId="856">
    <w:name w:val="表格 Char Char"/>
    <w:next w:val="856"/>
    <w:link w:val="857"/>
    <w:rPr>
      <w:rFonts w:ascii="仿宋_GB2312" w:hAnsi="宋体" w:eastAsia="仿宋_GB2312"/>
      <w:sz w:val="21"/>
      <w:szCs w:val="21"/>
    </w:rPr>
  </w:style>
  <w:style w:type="paragraph" w:styleId="857">
    <w:name w:val="表格"/>
    <w:basedOn w:val="676"/>
    <w:next w:val="857"/>
    <w:link w:val="856"/>
    <w:pPr>
      <w:spacing w:after="120"/>
      <w:framePr w:hSpace="180" w:wrap="around" w:vAnchor="page" w:hAnchor="margin" w:y="2377"/>
    </w:pPr>
    <w:rPr>
      <w:rFonts w:ascii="仿宋_GB2312" w:hAnsi="宋体" w:eastAsia="仿宋_GB2312"/>
      <w:szCs w:val="21"/>
    </w:rPr>
  </w:style>
  <w:style w:type="character" w:styleId="858">
    <w:name w:val="Char Char181"/>
    <w:next w:val="858"/>
    <w:link w:val="676"/>
    <w:rPr>
      <w:rFonts w:ascii="Times New Roman" w:hAnsi="Times New Roman" w:eastAsia="宋体" w:cs="Times New Roman"/>
      <w:b/>
      <w:bCs/>
      <w:sz w:val="44"/>
      <w:szCs w:val="44"/>
    </w:rPr>
  </w:style>
  <w:style w:type="character" w:styleId="859">
    <w:name w:val="明显强调"/>
    <w:next w:val="859"/>
    <w:link w:val="676"/>
    <w:qFormat/>
    <w:rPr>
      <w:rFonts w:ascii="Times New Roman" w:hAnsi="Times New Roman" w:eastAsia="宋体" w:cs="Times New Roman"/>
      <w:b/>
      <w:bCs/>
      <w:i/>
      <w:iCs/>
      <w:color w:val="4f81bd"/>
    </w:rPr>
  </w:style>
  <w:style w:type="character" w:styleId="860">
    <w:name w:val="Char Char18"/>
    <w:next w:val="860"/>
    <w:link w:val="676"/>
    <w:rPr>
      <w:rFonts w:ascii="Cambria" w:hAnsi="Cambria" w:eastAsia="宋体" w:cs="Times New Roman"/>
      <w:b/>
      <w:bCs/>
      <w:sz w:val="32"/>
      <w:szCs w:val="32"/>
      <w:lang w:val="en-US" w:eastAsia="zh-CN" w:bidi="ar-SA"/>
    </w:rPr>
  </w:style>
  <w:style w:type="character" w:styleId="861">
    <w:name w:val=" Char Char7"/>
    <w:next w:val="861"/>
    <w:link w:val="676"/>
    <w:rPr>
      <w:rFonts w:ascii="Times New Roman" w:hAnsi="Times New Roman" w:eastAsia="宋体" w:cs="Times New Roman"/>
      <w:sz w:val="24"/>
      <w:szCs w:val="24"/>
    </w:rPr>
  </w:style>
  <w:style w:type="character" w:styleId="862">
    <w:name w:val="Strong1"/>
    <w:next w:val="862"/>
    <w:link w:val="676"/>
    <w:uiPriority w:val="22"/>
    <w:qFormat/>
    <w:rPr>
      <w:rFonts w:ascii="Tahoma" w:hAnsi="Tahoma" w:eastAsia="宋体" w:cs="Times New Roman"/>
      <w:b/>
      <w:bCs/>
      <w:sz w:val="24"/>
      <w:szCs w:val="24"/>
      <w:lang w:val="en-US" w:eastAsia="zh-CN" w:bidi="ar-SA"/>
    </w:rPr>
  </w:style>
  <w:style w:type="character" w:styleId="863">
    <w:name w:val="style21"/>
    <w:next w:val="863"/>
    <w:link w:val="676"/>
    <w:rPr>
      <w:rFonts w:ascii="Tahoma" w:hAnsi="Tahoma" w:eastAsia="宋体" w:cs="Times New Roman"/>
      <w:color w:val="2e65b5"/>
      <w:sz w:val="24"/>
      <w:szCs w:val="24"/>
      <w:lang w:val="en-US" w:eastAsia="zh-CN" w:bidi="ar-SA"/>
    </w:rPr>
  </w:style>
  <w:style w:type="character" w:styleId="864">
    <w:name w:val="font61"/>
    <w:next w:val="864"/>
    <w:link w:val="676"/>
    <w:qFormat/>
    <w:rPr>
      <w:rFonts w:ascii="Arial" w:hAnsi="Arial" w:cs="Arial"/>
      <w:color w:val="000000"/>
      <w:sz w:val="24"/>
      <w:szCs w:val="24"/>
      <w:u w:val="none"/>
    </w:rPr>
  </w:style>
  <w:style w:type="character" w:styleId="865">
    <w:name w:val="Char Char2"/>
    <w:next w:val="865"/>
    <w:link w:val="676"/>
    <w:semiHidden/>
    <w:rPr>
      <w:rFonts w:ascii="Times New Roman" w:hAnsi="Times New Roman" w:eastAsia="宋体" w:cs="Times New Roman"/>
      <w:sz w:val="21"/>
      <w:szCs w:val="24"/>
      <w:lang w:val="en-US" w:eastAsia="zh-CN" w:bidi="ar-SA"/>
    </w:rPr>
  </w:style>
  <w:style w:type="character" w:styleId="866">
    <w:name w:val="Char Char21"/>
    <w:next w:val="866"/>
    <w:link w:val="676"/>
    <w:rPr>
      <w:rFonts w:ascii="Arial" w:hAnsi="Arial" w:eastAsia="黑体" w:cs="Times New Roman"/>
      <w:b/>
      <w:bCs/>
      <w:sz w:val="32"/>
      <w:szCs w:val="32"/>
    </w:rPr>
  </w:style>
  <w:style w:type="character" w:styleId="867">
    <w:name w:val="标题 Char1"/>
    <w:next w:val="867"/>
    <w:link w:val="676"/>
    <w:uiPriority w:val="10"/>
    <w:rPr>
      <w:rFonts w:ascii="Cambria" w:hAnsi="Cambria" w:eastAsia="宋体" w:cs="Times New Roman"/>
      <w:b/>
      <w:bCs/>
      <w:sz w:val="32"/>
      <w:szCs w:val="32"/>
    </w:rPr>
  </w:style>
  <w:style w:type="character" w:styleId="868">
    <w:name w:val=" Char Char5"/>
    <w:next w:val="868"/>
    <w:link w:val="676"/>
    <w:rPr>
      <w:rFonts w:ascii="宋体" w:hAnsi="宋体" w:eastAsia="楷体_GB2312" w:cs="Times New Roman"/>
      <w:sz w:val="24"/>
      <w:szCs w:val="24"/>
      <w:lang w:val="en-US" w:eastAsia="zh-CN" w:bidi="ar-SA"/>
    </w:rPr>
  </w:style>
  <w:style w:type="character" w:styleId="869">
    <w:name w:val="font181"/>
    <w:next w:val="869"/>
    <w:link w:val="676"/>
    <w:qFormat/>
    <w:rPr>
      <w:rFonts w:ascii="Arial" w:hAnsi="Arial" w:cs="Arial"/>
      <w:color w:val="000000"/>
      <w:sz w:val="22"/>
      <w:szCs w:val="22"/>
      <w:u w:val="none"/>
    </w:rPr>
  </w:style>
  <w:style w:type="character" w:styleId="870">
    <w:name w:val="日期 Char2"/>
    <w:next w:val="870"/>
    <w:link w:val="676"/>
    <w:rPr>
      <w:rFonts w:ascii="Calibri" w:hAnsi="Calibri" w:eastAsia="宋体" w:cs="Times New Roman"/>
    </w:rPr>
  </w:style>
  <w:style w:type="character" w:styleId="871">
    <w:name w:val="apple-converted-space"/>
    <w:next w:val="871"/>
    <w:link w:val="676"/>
    <w:rPr>
      <w:rFonts w:ascii="Tahoma" w:hAnsi="Tahoma" w:eastAsia="宋体" w:cs="Times New Roman"/>
      <w:sz w:val="24"/>
      <w:szCs w:val="24"/>
      <w:lang w:val="en-US" w:eastAsia="zh-CN" w:bidi="ar-SA"/>
    </w:rPr>
  </w:style>
  <w:style w:type="character" w:styleId="872">
    <w:name w:val="CITE"/>
    <w:next w:val="872"/>
    <w:link w:val="676"/>
    <w:rPr>
      <w:rFonts w:ascii="Times New Roman" w:hAnsi="Times New Roman" w:eastAsia="宋体" w:cs="Times New Roman"/>
      <w:i/>
    </w:rPr>
  </w:style>
  <w:style w:type="character" w:styleId="873">
    <w:name w:val="Char Char19"/>
    <w:next w:val="873"/>
    <w:link w:val="676"/>
    <w:rPr>
      <w:rFonts w:ascii="Arial" w:hAnsi="Arial" w:eastAsia="宋体" w:cs="Times New Roman"/>
      <w:b/>
      <w:bCs/>
      <w:szCs w:val="28"/>
    </w:rPr>
  </w:style>
  <w:style w:type="character" w:styleId="874">
    <w:name w:val="副标题 Char2"/>
    <w:next w:val="874"/>
    <w:link w:val="676"/>
    <w:uiPriority w:val="11"/>
    <w:rPr>
      <w:rFonts w:ascii="Cambria" w:hAnsi="Cambria" w:eastAsia="宋体" w:cs="Times New Roman"/>
      <w:b/>
      <w:bCs/>
      <w:sz w:val="32"/>
      <w:szCs w:val="32"/>
    </w:rPr>
  </w:style>
  <w:style w:type="character" w:styleId="875">
    <w:name w:val="标题 3 Char1"/>
    <w:next w:val="875"/>
    <w:link w:val="676"/>
    <w:rPr>
      <w:rFonts w:ascii="Calibri" w:hAnsi="Calibri" w:eastAsia="宋体" w:cs="Arial"/>
      <w:b/>
      <w:sz w:val="32"/>
      <w:szCs w:val="20"/>
    </w:rPr>
  </w:style>
  <w:style w:type="character" w:styleId="876">
    <w:name w:val="z-窗体顶端 Char1"/>
    <w:next w:val="876"/>
    <w:link w:val="676"/>
    <w:uiPriority w:val="99"/>
    <w:semiHidden/>
    <w:rPr>
      <w:rFonts w:ascii="Arial" w:hAnsi="Arial" w:cs="Arial"/>
      <w:vanish/>
      <w:sz w:val="16"/>
      <w:szCs w:val="16"/>
    </w:rPr>
  </w:style>
  <w:style w:type="character" w:styleId="877">
    <w:name w:val="不明显强调"/>
    <w:next w:val="877"/>
    <w:link w:val="676"/>
    <w:qFormat/>
    <w:rPr>
      <w:rFonts w:ascii="Times New Roman" w:hAnsi="Times New Roman" w:eastAsia="宋体" w:cs="Times New Roman"/>
      <w:i/>
      <w:iCs/>
      <w:color w:val="808080"/>
    </w:rPr>
  </w:style>
  <w:style w:type="character" w:styleId="878">
    <w:name w:val="Comment"/>
    <w:next w:val="878"/>
    <w:link w:val="676"/>
    <w:rPr>
      <w:rFonts w:ascii="Times New Roman" w:hAnsi="Times New Roman" w:eastAsia="宋体" w:cs="Times New Roman"/>
      <w:vanish/>
    </w:rPr>
  </w:style>
  <w:style w:type="character" w:styleId="879">
    <w:name w:val="A8"/>
    <w:next w:val="879"/>
    <w:link w:val="676"/>
    <w:rPr>
      <w:rFonts w:ascii="华文细黑." w:hAnsi="Times New Roman" w:eastAsia="华文细黑." w:cs="华文细黑."/>
      <w:color w:val="000000"/>
      <w:sz w:val="14"/>
      <w:szCs w:val="14"/>
    </w:rPr>
  </w:style>
  <w:style w:type="character" w:styleId="880">
    <w:name w:val="正文文本缩进 2 Char2"/>
    <w:next w:val="880"/>
    <w:link w:val="676"/>
    <w:uiPriority w:val="99"/>
    <w:semiHidden/>
    <w:rPr>
      <w:rFonts w:ascii="Times New Roman" w:hAnsi="Times New Roman" w:eastAsia="宋体" w:cs="Times New Roman"/>
      <w:sz w:val="21"/>
      <w:szCs w:val="24"/>
    </w:rPr>
  </w:style>
  <w:style w:type="character" w:styleId="881">
    <w:name w:val="icon-game"/>
    <w:next w:val="881"/>
    <w:link w:val="676"/>
    <w:rPr>
      <w:rFonts w:ascii="宋体" w:hAnsi="宋体" w:eastAsia="宋体" w:cs="Times New Roman"/>
      <w:sz w:val="24"/>
      <w:szCs w:val="24"/>
      <w:lang w:val="en-US" w:eastAsia="zh-CN" w:bidi="ar-SA"/>
    </w:rPr>
  </w:style>
  <w:style w:type="character" w:styleId="882">
    <w:name w:val="批注文字 Char4"/>
    <w:next w:val="882"/>
    <w:link w:val="676"/>
    <w:uiPriority w:val="99"/>
    <w:semiHidden/>
    <w:rPr>
      <w:rFonts w:ascii="Times New Roman" w:hAnsi="Times New Roman" w:eastAsia="宋体" w:cs="Times New Roman"/>
      <w:sz w:val="21"/>
      <w:szCs w:val="24"/>
    </w:rPr>
  </w:style>
  <w:style w:type="character" w:styleId="883">
    <w:name w:val="引用 字符"/>
    <w:next w:val="883"/>
    <w:link w:val="884"/>
    <w:rPr>
      <w:i/>
      <w:iCs/>
      <w:color w:val="000000"/>
      <w:sz w:val="24"/>
      <w:szCs w:val="24"/>
    </w:rPr>
  </w:style>
  <w:style w:type="paragraph" w:styleId="884">
    <w:name w:val="引用"/>
    <w:basedOn w:val="676"/>
    <w:next w:val="676"/>
    <w:link w:val="883"/>
    <w:qFormat/>
    <w:rPr>
      <w:i/>
      <w:iCs/>
      <w:color w:val="000000"/>
      <w:sz w:val="24"/>
      <w:szCs w:val="24"/>
    </w:rPr>
  </w:style>
  <w:style w:type="character" w:styleId="885">
    <w:name w:val="Heading 3 Char1"/>
    <w:next w:val="885"/>
    <w:link w:val="676"/>
    <w:rPr>
      <w:rFonts w:ascii="Times New Roman" w:hAnsi="Times New Roman" w:eastAsia="宋体" w:cs="Times New Roman"/>
      <w:b/>
      <w:bCs/>
      <w:sz w:val="24"/>
      <w:szCs w:val="32"/>
      <w:lang w:val="en-US" w:eastAsia="zh-CN" w:bidi="ar-SA"/>
    </w:rPr>
  </w:style>
  <w:style w:type="character" w:styleId="886">
    <w:name w:val="05 标题5 Char"/>
    <w:next w:val="886"/>
    <w:link w:val="887"/>
    <w:rPr>
      <w:rFonts w:ascii="宋体" w:hAnsi="宋体"/>
      <w:b/>
      <w:sz w:val="21"/>
      <w:szCs w:val="32"/>
    </w:rPr>
  </w:style>
  <w:style w:type="paragraph" w:styleId="887">
    <w:name w:val="05 标题5"/>
    <w:basedOn w:val="676"/>
    <w:next w:val="887"/>
    <w:link w:val="886"/>
    <w:qFormat/>
    <w:pPr>
      <w:ind w:firstLine="422"/>
      <w:keepNext/>
      <w:spacing w:line="360" w:lineRule="auto"/>
      <w:widowControl/>
      <w:outlineLvl w:val="4"/>
    </w:pPr>
    <w:rPr>
      <w:rFonts w:ascii="宋体" w:hAnsi="宋体"/>
      <w:b/>
      <w:szCs w:val="32"/>
    </w:rPr>
  </w:style>
  <w:style w:type="character" w:styleId="888">
    <w:name w:val="纯文本 Char2"/>
    <w:next w:val="888"/>
    <w:link w:val="676"/>
    <w:uiPriority w:val="99"/>
    <w:semiHidden/>
    <w:rPr>
      <w:rFonts w:ascii="宋体" w:hAnsi="Courier New" w:eastAsia="宋体" w:cs="Courier New"/>
      <w:sz w:val="21"/>
      <w:szCs w:val="21"/>
    </w:rPr>
  </w:style>
  <w:style w:type="character" w:styleId="889">
    <w:name w:val="Heading 2 Char"/>
    <w:next w:val="889"/>
    <w:link w:val="676"/>
    <w:rPr>
      <w:rFonts w:ascii="Arial" w:hAnsi="Arial" w:eastAsia="黑体" w:cs="Times New Roman"/>
      <w:b/>
      <w:bCs/>
      <w:sz w:val="32"/>
      <w:szCs w:val="32"/>
      <w:lang w:val="en-US" w:eastAsia="zh-CN" w:bidi="ar-SA"/>
    </w:rPr>
  </w:style>
  <w:style w:type="character" w:styleId="890">
    <w:name w:val="纯文本 Char1"/>
    <w:next w:val="890"/>
    <w:link w:val="676"/>
    <w:rPr>
      <w:rFonts w:ascii="宋体" w:hAnsi="Courier New" w:eastAsia="楷体_GB2312" w:cs="Times New Roman"/>
      <w:sz w:val="26"/>
    </w:rPr>
  </w:style>
  <w:style w:type="character" w:styleId="891">
    <w:name w:val="Header Char"/>
    <w:next w:val="891"/>
    <w:link w:val="676"/>
    <w:rPr>
      <w:rFonts w:ascii="Times New Roman" w:hAnsi="Times New Roman" w:eastAsia="宋体" w:cs="Times New Roman"/>
      <w:sz w:val="18"/>
      <w:szCs w:val="18"/>
      <w:lang w:val="en-US" w:eastAsia="zh-CN" w:bidi="ar-SA"/>
    </w:rPr>
  </w:style>
  <w:style w:type="character" w:styleId="892">
    <w:name w:val="Plain Text Char Char"/>
    <w:next w:val="892"/>
    <w:link w:val="893"/>
    <w:rPr>
      <w:rFonts w:ascii="宋体" w:hAnsi="Courier New" w:eastAsia="楷体_GB2312"/>
      <w:sz w:val="26"/>
    </w:rPr>
  </w:style>
  <w:style w:type="paragraph" w:styleId="893">
    <w:name w:val="Plain Text"/>
    <w:basedOn w:val="676"/>
    <w:next w:val="893"/>
    <w:link w:val="892"/>
    <w:rPr>
      <w:rFonts w:ascii="宋体" w:hAnsi="Courier New" w:eastAsia="楷体_GB2312"/>
      <w:sz w:val="26"/>
      <w:szCs w:val="20"/>
    </w:rPr>
  </w:style>
  <w:style w:type="character" w:styleId="894">
    <w:name w:val="标题4 Char Char"/>
    <w:next w:val="894"/>
    <w:link w:val="895"/>
    <w:rPr>
      <w:rFonts w:ascii="Arial" w:hAnsi="Arial"/>
      <w:b/>
      <w:bCs/>
      <w:sz w:val="24"/>
      <w:szCs w:val="32"/>
    </w:rPr>
  </w:style>
  <w:style w:type="paragraph" w:styleId="895">
    <w:name w:val="标题4"/>
    <w:basedOn w:val="678"/>
    <w:next w:val="721"/>
    <w:link w:val="894"/>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896">
    <w:name w:val="Date Char"/>
    <w:next w:val="896"/>
    <w:link w:val="676"/>
    <w:rPr>
      <w:rFonts w:ascii="Times New Roman" w:hAnsi="Times New Roman" w:eastAsia="宋体" w:cs="Times New Roman"/>
      <w:sz w:val="21"/>
      <w:szCs w:val="24"/>
      <w:lang w:val="en-US" w:eastAsia="zh-CN" w:bidi="ar-SA"/>
    </w:rPr>
  </w:style>
  <w:style w:type="character" w:styleId="897">
    <w:name w:val="CODE"/>
    <w:next w:val="897"/>
    <w:link w:val="676"/>
    <w:rPr>
      <w:rFonts w:ascii="Courier New" w:hAnsi="Courier New" w:eastAsia="宋体" w:cs="Times New Roman"/>
      <w:sz w:val="20"/>
    </w:rPr>
  </w:style>
  <w:style w:type="character" w:styleId="898">
    <w:name w:val="font12"/>
    <w:next w:val="898"/>
    <w:link w:val="676"/>
    <w:qFormat/>
    <w:rPr>
      <w:rFonts w:hint="eastAsia" w:ascii="宋体" w:hAnsi="宋体" w:eastAsia="宋体" w:cs="宋体"/>
      <w:color w:val="000000"/>
      <w:sz w:val="22"/>
      <w:szCs w:val="22"/>
      <w:u w:val="none"/>
    </w:rPr>
  </w:style>
  <w:style w:type="character" w:styleId="899">
    <w:name w:val="icon-down"/>
    <w:next w:val="899"/>
    <w:link w:val="676"/>
    <w:rPr>
      <w:rFonts w:ascii="宋体" w:hAnsi="宋体" w:eastAsia="宋体" w:cs="Times New Roman"/>
      <w:sz w:val="24"/>
      <w:szCs w:val="24"/>
      <w:lang w:val="en-US" w:eastAsia="zh-CN" w:bidi="ar-SA"/>
    </w:rPr>
  </w:style>
  <w:style w:type="character" w:styleId="900">
    <w:name w:val="icon-read"/>
    <w:next w:val="900"/>
    <w:link w:val="676"/>
    <w:rPr>
      <w:rFonts w:ascii="宋体" w:hAnsi="宋体" w:eastAsia="宋体" w:cs="Times New Roman"/>
      <w:sz w:val="24"/>
      <w:szCs w:val="24"/>
      <w:lang w:val="en-US" w:eastAsia="zh-CN" w:bidi="ar-SA"/>
    </w:rPr>
  </w:style>
  <w:style w:type="character" w:styleId="901">
    <w:name w:val="正文文本缩进 3 Char1"/>
    <w:next w:val="901"/>
    <w:link w:val="676"/>
    <w:semiHidden/>
    <w:rPr>
      <w:rFonts w:ascii="Times New Roman" w:hAnsi="Times New Roman" w:eastAsia="宋体" w:cs="Times New Roman"/>
      <w:sz w:val="16"/>
      <w:szCs w:val="16"/>
      <w:lang w:val="en-US" w:eastAsia="zh-CN" w:bidi="ar-SA"/>
    </w:rPr>
  </w:style>
  <w:style w:type="character" w:styleId="902">
    <w:name w:val="表格正文 Char"/>
    <w:next w:val="902"/>
    <w:link w:val="903"/>
    <w:rPr>
      <w:sz w:val="24"/>
      <w:szCs w:val="24"/>
    </w:rPr>
  </w:style>
  <w:style w:type="paragraph" w:styleId="903">
    <w:name w:val="表格正文"/>
    <w:basedOn w:val="676"/>
    <w:next w:val="904"/>
    <w:link w:val="902"/>
    <w:pPr>
      <w:jc w:val="left"/>
      <w:spacing w:line="300" w:lineRule="auto"/>
    </w:pPr>
    <w:rPr>
      <w:sz w:val="24"/>
      <w:szCs w:val="24"/>
    </w:rPr>
  </w:style>
  <w:style w:type="paragraph" w:styleId="904">
    <w:name w:val="此正文"/>
    <w:basedOn w:val="676"/>
    <w:next w:val="904"/>
    <w:link w:val="676"/>
    <w:pPr>
      <w:ind w:firstLine="200"/>
      <w:spacing w:line="360" w:lineRule="auto"/>
    </w:pPr>
    <w:rPr>
      <w:sz w:val="24"/>
      <w:szCs w:val="24"/>
    </w:rPr>
  </w:style>
  <w:style w:type="character" w:styleId="905">
    <w:name w:val="Definition"/>
    <w:next w:val="905"/>
    <w:link w:val="676"/>
    <w:rPr>
      <w:rFonts w:ascii="Times New Roman" w:hAnsi="Times New Roman" w:eastAsia="宋体" w:cs="Times New Roman"/>
      <w:i/>
    </w:rPr>
  </w:style>
  <w:style w:type="character" w:styleId="906">
    <w:name w:val="font131"/>
    <w:next w:val="906"/>
    <w:link w:val="676"/>
    <w:qFormat/>
    <w:rPr>
      <w:rFonts w:hint="eastAsia" w:ascii="宋体" w:hAnsi="宋体" w:eastAsia="宋体" w:cs="宋体"/>
      <w:color w:val="000000"/>
      <w:sz w:val="20"/>
      <w:szCs w:val="20"/>
      <w:u w:val="none"/>
    </w:rPr>
  </w:style>
  <w:style w:type="character" w:styleId="907">
    <w:name w:val="不明显参考"/>
    <w:next w:val="907"/>
    <w:link w:val="676"/>
    <w:qFormat/>
    <w:rPr>
      <w:rFonts w:ascii="Times New Roman" w:hAnsi="Times New Roman" w:eastAsia="宋体" w:cs="Times New Roman"/>
      <w:smallCaps/>
      <w:color w:val="c0504d"/>
      <w:u w:val="single"/>
    </w:rPr>
  </w:style>
  <w:style w:type="character" w:styleId="908">
    <w:name w:val="批注文字 Char Char"/>
    <w:next w:val="908"/>
    <w:link w:val="676"/>
    <w:rPr>
      <w:rFonts w:hint="eastAsia" w:ascii="宋体" w:hAnsi="Times New Roman" w:eastAsia="宋体" w:cs="Times New Roman"/>
      <w:sz w:val="28"/>
      <w:szCs w:val="20"/>
    </w:rPr>
  </w:style>
  <w:style w:type="character" w:styleId="909">
    <w:name w:val="wen Char1"/>
    <w:next w:val="909"/>
    <w:link w:val="910"/>
    <w:rPr>
      <w:rFonts w:ascii="微软雅黑" w:hAnsi="微软雅黑" w:eastAsia="微软雅黑"/>
      <w:sz w:val="21"/>
      <w:szCs w:val="24"/>
    </w:rPr>
  </w:style>
  <w:style w:type="paragraph" w:styleId="910">
    <w:name w:val="wen"/>
    <w:basedOn w:val="676"/>
    <w:next w:val="910"/>
    <w:link w:val="909"/>
    <w:pPr>
      <w:ind w:firstLine="425"/>
      <w:spacing w:line="269" w:lineRule="auto"/>
    </w:pPr>
    <w:rPr>
      <w:rFonts w:ascii="微软雅黑" w:hAnsi="微软雅黑" w:eastAsia="微软雅黑"/>
      <w:szCs w:val="24"/>
    </w:rPr>
  </w:style>
  <w:style w:type="character" w:styleId="911">
    <w:name w:val=" Char Char3"/>
    <w:next w:val="911"/>
    <w:link w:val="676"/>
    <w:rPr>
      <w:rFonts w:ascii="Times New Roman" w:hAnsi="Times New Roman" w:eastAsia="楷体_GB2312" w:cs="Times New Roman"/>
      <w:sz w:val="24"/>
      <w:lang w:val="en-US" w:eastAsia="zh-CN" w:bidi="ar-SA"/>
    </w:rPr>
  </w:style>
  <w:style w:type="character" w:styleId="912">
    <w:name w:val="Char Char24"/>
    <w:next w:val="912"/>
    <w:link w:val="676"/>
    <w:rPr>
      <w:rFonts w:ascii="Times New Roman" w:hAnsi="Times New Roman" w:eastAsia="宋体" w:cs="Times New Roman"/>
      <w:b/>
      <w:bCs/>
      <w:sz w:val="32"/>
      <w:szCs w:val="44"/>
      <w:lang w:val="en-US" w:eastAsia="zh-CN" w:bidi="ar-SA"/>
    </w:rPr>
  </w:style>
  <w:style w:type="character" w:styleId="913">
    <w:name w:val="标题 1 Char1"/>
    <w:next w:val="913"/>
    <w:link w:val="676"/>
    <w:rPr>
      <w:rFonts w:ascii="Calibri" w:hAnsi="Calibri" w:eastAsia="宋体" w:cs="Arial"/>
      <w:b/>
      <w:sz w:val="44"/>
      <w:szCs w:val="20"/>
    </w:rPr>
  </w:style>
  <w:style w:type="character" w:styleId="914">
    <w:name w:val="05 正文 Char"/>
    <w:next w:val="914"/>
    <w:link w:val="915"/>
    <w:rPr>
      <w:rFonts w:ascii="宋体" w:hAnsi="宋体"/>
      <w:sz w:val="21"/>
      <w:szCs w:val="21"/>
    </w:rPr>
  </w:style>
  <w:style w:type="paragraph" w:styleId="915">
    <w:name w:val="05 正文"/>
    <w:basedOn w:val="676"/>
    <w:next w:val="915"/>
    <w:link w:val="914"/>
    <w:pPr>
      <w:ind w:firstLine="420"/>
      <w:spacing w:line="360" w:lineRule="auto"/>
    </w:pPr>
    <w:rPr>
      <w:rFonts w:ascii="宋体" w:hAnsi="宋体"/>
      <w:szCs w:val="21"/>
    </w:rPr>
  </w:style>
  <w:style w:type="character" w:styleId="916">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916"/>
    <w:link w:val="676"/>
    <w:qFormat/>
    <w:rPr>
      <w:rFonts w:ascii="Times New Roman" w:hAnsi="Times New Roman" w:eastAsia="楷体_GB2312" w:cs="Times New Roman"/>
      <w:sz w:val="24"/>
      <w:lang w:bidi="ar-SA"/>
    </w:rPr>
  </w:style>
  <w:style w:type="character" w:styleId="917">
    <w:name w:val="02 标题 Char"/>
    <w:next w:val="917"/>
    <w:link w:val="918"/>
    <w:rPr>
      <w:rFonts w:ascii="宋体" w:hAnsi="宋体"/>
      <w:b/>
      <w:bCs/>
      <w:sz w:val="22"/>
      <w:szCs w:val="32"/>
    </w:rPr>
  </w:style>
  <w:style w:type="paragraph" w:styleId="918">
    <w:name w:val="02 标题"/>
    <w:basedOn w:val="679"/>
    <w:next w:val="918"/>
    <w:link w:val="917"/>
    <w:qFormat/>
    <w:pPr>
      <w:jc w:val="center"/>
    </w:pPr>
    <w:rPr>
      <w:rFonts w:ascii="宋体" w:hAnsi="宋体"/>
      <w:sz w:val="22"/>
    </w:rPr>
  </w:style>
  <w:style w:type="character" w:styleId="919">
    <w:name w:val="脚注文本 Char2"/>
    <w:next w:val="919"/>
    <w:link w:val="676"/>
    <w:uiPriority w:val="99"/>
    <w:semiHidden/>
    <w:rPr>
      <w:rFonts w:ascii="Times New Roman" w:hAnsi="Times New Roman" w:eastAsia="宋体" w:cs="Times New Roman"/>
      <w:sz w:val="18"/>
      <w:szCs w:val="18"/>
    </w:rPr>
  </w:style>
  <w:style w:type="character" w:styleId="920">
    <w:name w:val="明显参考"/>
    <w:next w:val="920"/>
    <w:link w:val="676"/>
    <w:qFormat/>
    <w:rPr>
      <w:rFonts w:ascii="Times New Roman" w:hAnsi="Times New Roman" w:eastAsia="宋体" w:cs="Times New Roman"/>
      <w:b/>
      <w:bCs/>
      <w:smallCaps/>
      <w:color w:val="c0504d"/>
      <w:spacing w:val="5"/>
      <w:u w:val="single"/>
    </w:rPr>
  </w:style>
  <w:style w:type="character" w:styleId="921">
    <w:name w:val="正文文本缩进 Char2"/>
    <w:next w:val="921"/>
    <w:link w:val="676"/>
    <w:rPr>
      <w:rFonts w:ascii="Times New Roman" w:hAnsi="Times New Roman" w:eastAsia="宋体" w:cs="Times New Roman"/>
      <w:sz w:val="21"/>
    </w:rPr>
  </w:style>
  <w:style w:type="character" w:styleId="922">
    <w:name w:val="Comment Subject Char"/>
    <w:next w:val="922"/>
    <w:link w:val="676"/>
    <w:rPr>
      <w:rFonts w:ascii="Times New Roman" w:hAnsi="Times New Roman" w:eastAsia="宋体" w:cs="Times New Roman"/>
      <w:b/>
      <w:sz w:val="24"/>
      <w:lang w:bidi="ar-SA"/>
    </w:rPr>
  </w:style>
  <w:style w:type="character" w:styleId="923">
    <w:name w:val="Document Map Char"/>
    <w:next w:val="923"/>
    <w:link w:val="676"/>
    <w:rPr>
      <w:rFonts w:ascii="Times New Roman" w:hAnsi="Times New Roman" w:eastAsia="宋体" w:cs="Times New Roman"/>
      <w:sz w:val="21"/>
      <w:szCs w:val="24"/>
      <w:lang w:val="en-US" w:eastAsia="zh-CN" w:bidi="ar-SA"/>
    </w:rPr>
  </w:style>
  <w:style w:type="character" w:styleId="924">
    <w:name w:val="fcc182633d-d73f-4ad0-85fb-0a229eb6ca9a-1"/>
    <w:next w:val="924"/>
    <w:link w:val="676"/>
    <w:rPr>
      <w:rFonts w:ascii="Times New Roman" w:hAnsi="Times New Roman" w:eastAsia="宋体" w:cs="Times New Roman"/>
    </w:rPr>
  </w:style>
  <w:style w:type="character" w:styleId="925">
    <w:name w:val="正文文本缩进 3 Char2"/>
    <w:next w:val="925"/>
    <w:link w:val="676"/>
    <w:uiPriority w:val="99"/>
    <w:semiHidden/>
    <w:rPr>
      <w:rFonts w:ascii="Times New Roman" w:hAnsi="Times New Roman" w:eastAsia="宋体" w:cs="Times New Roman"/>
      <w:sz w:val="16"/>
      <w:szCs w:val="16"/>
    </w:rPr>
  </w:style>
  <w:style w:type="character" w:styleId="926">
    <w:name w:val="HTML Markup"/>
    <w:next w:val="926"/>
    <w:link w:val="676"/>
    <w:rPr>
      <w:rFonts w:ascii="Times New Roman" w:hAnsi="Times New Roman" w:eastAsia="宋体" w:cs="Times New Roman"/>
      <w:vanish/>
      <w:color w:val="ff0000"/>
    </w:rPr>
  </w:style>
  <w:style w:type="character" w:styleId="927">
    <w:name w:val="arr"/>
    <w:next w:val="927"/>
    <w:link w:val="676"/>
    <w:rPr>
      <w:rFonts w:ascii="宋体" w:hAnsi="宋体" w:eastAsia="宋体" w:cs="Times New Roman"/>
      <w:sz w:val="24"/>
      <w:szCs w:val="24"/>
      <w:lang w:val="en-US" w:eastAsia="zh-CN" w:bidi="ar-SA"/>
    </w:rPr>
  </w:style>
  <w:style w:type="character" w:styleId="928">
    <w:name w:val="批注框文本 Char3"/>
    <w:next w:val="928"/>
    <w:link w:val="676"/>
    <w:uiPriority w:val="99"/>
    <w:semiHidden/>
    <w:rPr>
      <w:rFonts w:ascii="Times New Roman" w:hAnsi="Times New Roman" w:eastAsia="宋体" w:cs="Times New Roman"/>
      <w:sz w:val="18"/>
      <w:szCs w:val="18"/>
    </w:rPr>
  </w:style>
  <w:style w:type="character" w:styleId="929">
    <w:name w:val="size31"/>
    <w:next w:val="929"/>
    <w:link w:val="676"/>
    <w:rPr>
      <w:rFonts w:ascii="Arial" w:hAnsi="Arial" w:eastAsia="宋体" w:cs="Arial"/>
      <w:b/>
      <w:bCs/>
      <w:color w:val="2d2d2d"/>
      <w:sz w:val="18"/>
      <w:szCs w:val="18"/>
      <w:lang w:val="en-US" w:eastAsia="en-US" w:bidi="ar-SA"/>
    </w:rPr>
  </w:style>
  <w:style w:type="character" w:styleId="930">
    <w:name w:val="del1"/>
    <w:next w:val="930"/>
    <w:link w:val="676"/>
    <w:rPr>
      <w:rFonts w:ascii="宋体" w:hAnsi="宋体" w:eastAsia="宋体" w:cs="Times New Roman"/>
      <w:vanish/>
      <w:color w:val="666666"/>
      <w:sz w:val="18"/>
      <w:szCs w:val="18"/>
      <w:u w:val="single"/>
      <w:lang w:val="en-US" w:eastAsia="zh-CN" w:bidi="ar-SA"/>
    </w:rPr>
  </w:style>
  <w:style w:type="character" w:styleId="931">
    <w:name w:val="样式 Char"/>
    <w:next w:val="931"/>
    <w:link w:val="932"/>
    <w:rPr>
      <w:rFonts w:ascii="宋体" w:hAnsi="宋体" w:cs="宋体"/>
      <w:sz w:val="24"/>
      <w:szCs w:val="24"/>
    </w:rPr>
  </w:style>
  <w:style w:type="paragraph" w:styleId="932">
    <w:name w:val="样式"/>
    <w:next w:val="932"/>
    <w:link w:val="931"/>
    <w:pPr>
      <w:widowControl w:val="off"/>
    </w:pPr>
    <w:rPr>
      <w:rFonts w:ascii="宋体" w:hAnsi="宋体" w:cs="宋体"/>
      <w:sz w:val="24"/>
      <w:szCs w:val="24"/>
      <w:lang w:val="en-US" w:eastAsia="zh-CN" w:bidi="ar-SA"/>
    </w:rPr>
  </w:style>
  <w:style w:type="character" w:styleId="933">
    <w:name w:val="font71"/>
    <w:next w:val="933"/>
    <w:link w:val="676"/>
    <w:qFormat/>
    <w:rPr>
      <w:rFonts w:ascii="Times New Roman" w:hAnsi="Times New Roman" w:cs="Times New Roman"/>
      <w:color w:val="000000"/>
      <w:sz w:val="21"/>
      <w:szCs w:val="21"/>
      <w:u w:val="none"/>
    </w:rPr>
  </w:style>
  <w:style w:type="character" w:styleId="934">
    <w:name w:val="正文首行缩进 Char1"/>
    <w:next w:val="934"/>
    <w:link w:val="676"/>
    <w:uiPriority w:val="99"/>
    <w:semiHidden/>
  </w:style>
  <w:style w:type="character" w:styleId="935">
    <w:name w:val="日期 Char3"/>
    <w:next w:val="935"/>
    <w:link w:val="676"/>
    <w:uiPriority w:val="99"/>
    <w:semiHidden/>
    <w:rPr>
      <w:rFonts w:ascii="Times New Roman" w:hAnsi="Times New Roman" w:eastAsia="宋体" w:cs="Times New Roman"/>
      <w:sz w:val="21"/>
      <w:szCs w:val="24"/>
    </w:rPr>
  </w:style>
  <w:style w:type="character" w:styleId="936">
    <w:name w:val="param-name"/>
    <w:next w:val="936"/>
    <w:link w:val="676"/>
    <w:rPr>
      <w:rFonts w:ascii="Tahoma" w:hAnsi="Tahoma" w:eastAsia="宋体" w:cs="Times New Roman"/>
      <w:sz w:val="24"/>
      <w:szCs w:val="24"/>
      <w:lang w:val="en-US" w:eastAsia="zh-CN" w:bidi="ar-SA"/>
    </w:rPr>
  </w:style>
  <w:style w:type="character" w:styleId="937">
    <w:name w:val="z-窗体底端 Char1"/>
    <w:next w:val="937"/>
    <w:link w:val="676"/>
    <w:uiPriority w:val="99"/>
    <w:semiHidden/>
    <w:rPr>
      <w:rFonts w:ascii="Arial" w:hAnsi="Arial" w:cs="Arial"/>
      <w:vanish/>
      <w:sz w:val="16"/>
      <w:szCs w:val="16"/>
    </w:rPr>
  </w:style>
  <w:style w:type="character" w:styleId="938">
    <w:name w:val="Heading 5 Char"/>
    <w:next w:val="938"/>
    <w:link w:val="676"/>
    <w:rPr>
      <w:rFonts w:ascii="Times New Roman" w:hAnsi="Times New Roman" w:eastAsia="宋体" w:cs="Times New Roman"/>
      <w:b/>
      <w:bCs/>
      <w:sz w:val="28"/>
      <w:szCs w:val="28"/>
      <w:lang w:val="en-US" w:eastAsia="zh-CN" w:bidi="ar-SA"/>
    </w:rPr>
  </w:style>
  <w:style w:type="character" w:styleId="939">
    <w:name w:val="style4 style24"/>
    <w:next w:val="939"/>
    <w:link w:val="676"/>
    <w:rPr>
      <w:rFonts w:ascii="Tahoma" w:hAnsi="Tahoma" w:eastAsia="宋体" w:cs="Times New Roman"/>
      <w:sz w:val="24"/>
      <w:szCs w:val="24"/>
      <w:lang w:val="en-US" w:eastAsia="zh-CN" w:bidi="ar-SA"/>
    </w:rPr>
  </w:style>
  <w:style w:type="character" w:styleId="940">
    <w:name w:val="Body Text Indent Char"/>
    <w:next w:val="940"/>
    <w:link w:val="676"/>
    <w:rPr>
      <w:rFonts w:ascii="宋体" w:hAnsi="宋体" w:eastAsia="宋体" w:cs="Times New Roman"/>
      <w:sz w:val="21"/>
      <w:lang w:val="en-US" w:eastAsia="zh-CN" w:bidi="ar-SA"/>
    </w:rPr>
  </w:style>
  <w:style w:type="character" w:styleId="941">
    <w:name w:val="Heading 1 Char"/>
    <w:next w:val="941"/>
    <w:link w:val="676"/>
    <w:rPr>
      <w:rFonts w:ascii="Times New Roman" w:hAnsi="Times New Roman" w:eastAsia="宋体" w:cs="Times New Roman"/>
      <w:b/>
      <w:bCs/>
      <w:sz w:val="32"/>
      <w:szCs w:val="44"/>
      <w:lang w:val="en-US" w:eastAsia="zh-CN" w:bidi="ar-SA"/>
    </w:rPr>
  </w:style>
  <w:style w:type="character" w:styleId="942">
    <w:name w:val="03 小标 Char"/>
    <w:next w:val="942"/>
    <w:link w:val="943"/>
    <w:rPr>
      <w:rFonts w:ascii="Tahoma" w:hAnsi="Tahoma"/>
      <w:b/>
      <w:bCs/>
      <w:sz w:val="22"/>
      <w:szCs w:val="32"/>
    </w:rPr>
  </w:style>
  <w:style w:type="paragraph" w:styleId="943">
    <w:name w:val="03 小标"/>
    <w:basedOn w:val="679"/>
    <w:next w:val="943"/>
    <w:link w:val="942"/>
    <w:qFormat/>
    <w:rPr>
      <w:rFonts w:ascii="Tahoma" w:hAnsi="Tahoma"/>
      <w:sz w:val="22"/>
    </w:rPr>
  </w:style>
  <w:style w:type="character" w:styleId="944">
    <w:name w:val="ca-11"/>
    <w:next w:val="944"/>
    <w:link w:val="676"/>
    <w:rPr>
      <w:rFonts w:hint="eastAsia" w:ascii="宋体" w:hAnsi="宋体" w:eastAsia="宋体" w:cs="Times New Roman"/>
      <w:sz w:val="24"/>
      <w:szCs w:val="24"/>
    </w:rPr>
  </w:style>
  <w:style w:type="character" w:styleId="945">
    <w:name w:val="Comment Text Char1"/>
    <w:next w:val="945"/>
    <w:link w:val="676"/>
    <w:rPr>
      <w:rFonts w:ascii="Times New Roman" w:hAnsi="Times New Roman" w:eastAsia="宋体" w:cs="Times New Roman"/>
      <w:sz w:val="24"/>
      <w:lang w:bidi="ar-SA"/>
    </w:rPr>
  </w:style>
  <w:style w:type="character" w:styleId="946">
    <w:name w:val="style221"/>
    <w:next w:val="946"/>
    <w:link w:val="676"/>
    <w:rPr>
      <w:rFonts w:ascii="Times New Roman" w:hAnsi="Times New Roman" w:eastAsia="宋体" w:cs="Times New Roman"/>
      <w:b/>
      <w:bCs/>
      <w:color w:val="000099"/>
    </w:rPr>
  </w:style>
  <w:style w:type="character" w:styleId="947">
    <w:name w:val="Plain Text Char"/>
    <w:next w:val="947"/>
    <w:link w:val="676"/>
    <w:rPr>
      <w:rFonts w:ascii="宋体" w:hAnsi="Courier New" w:eastAsia="宋体" w:cs="Times New Roman"/>
      <w:sz w:val="24"/>
      <w:lang w:bidi="ar-SA"/>
    </w:rPr>
  </w:style>
  <w:style w:type="character" w:styleId="948">
    <w:name w:val="z-窗体底端 字符"/>
    <w:next w:val="948"/>
    <w:link w:val="949"/>
    <w:rPr>
      <w:rFonts w:ascii="Arial" w:hAnsi="Tahoma"/>
      <w:vanish/>
      <w:sz w:val="16"/>
      <w:szCs w:val="24"/>
    </w:rPr>
  </w:style>
  <w:style w:type="paragraph" w:styleId="949">
    <w:name w:val="z-窗体底端"/>
    <w:basedOn w:val="676"/>
    <w:next w:val="676"/>
    <w:link w:val="948"/>
    <w:pPr>
      <w:jc w:val="center"/>
      <w:pBdr>
        <w:top w:val="single" w:color="000000" w:sz="6" w:space="1"/>
      </w:pBdr>
    </w:pPr>
    <w:rPr>
      <w:rFonts w:ascii="Arial" w:hAnsi="Tahoma"/>
      <w:vanish/>
      <w:sz w:val="16"/>
      <w:szCs w:val="24"/>
    </w:rPr>
  </w:style>
  <w:style w:type="character" w:styleId="950">
    <w:name w:val="Char Char3"/>
    <w:next w:val="950"/>
    <w:link w:val="676"/>
    <w:rPr>
      <w:rFonts w:ascii="黑体" w:hAnsi="宋体" w:eastAsia="黑体" w:cs="Arial"/>
      <w:b/>
      <w:bCs/>
      <w:sz w:val="24"/>
      <w:szCs w:val="24"/>
      <w:lang w:val="en-US" w:eastAsia="zh-CN" w:bidi="ar-SA"/>
    </w:rPr>
  </w:style>
  <w:style w:type="character" w:styleId="951">
    <w:name w:val="Heading 3 Char"/>
    <w:next w:val="951"/>
    <w:link w:val="676"/>
    <w:rPr>
      <w:rFonts w:ascii="Times New Roman" w:hAnsi="Times New Roman" w:eastAsia="宋体" w:cs="Times New Roman"/>
      <w:b/>
      <w:bCs/>
      <w:sz w:val="32"/>
      <w:szCs w:val="32"/>
    </w:rPr>
  </w:style>
  <w:style w:type="character" w:styleId="952">
    <w:name w:val="Char Char23"/>
    <w:next w:val="952"/>
    <w:link w:val="676"/>
    <w:rPr>
      <w:rFonts w:ascii="Times New Roman" w:hAnsi="Times New Roman" w:eastAsia="宋体" w:cs="Times New Roman"/>
      <w:b/>
      <w:bCs/>
      <w:sz w:val="32"/>
      <w:szCs w:val="44"/>
      <w:lang w:val="en-US" w:eastAsia="zh-CN" w:bidi="ar-SA"/>
    </w:rPr>
  </w:style>
  <w:style w:type="character" w:styleId="953">
    <w:name w:val="正文文本缩进 3 字符"/>
    <w:next w:val="953"/>
    <w:link w:val="676"/>
    <w:uiPriority w:val="99"/>
    <w:semiHidden/>
    <w:rPr>
      <w:sz w:val="16"/>
      <w:szCs w:val="16"/>
    </w:rPr>
  </w:style>
  <w:style w:type="character" w:styleId="954">
    <w:name w:val="标题 Char2"/>
    <w:next w:val="954"/>
    <w:link w:val="676"/>
    <w:rPr>
      <w:rFonts w:ascii="Cambria" w:hAnsi="Cambria" w:eastAsia="宋体" w:cs="Times New Roman"/>
      <w:b/>
      <w:bCs/>
      <w:sz w:val="32"/>
      <w:szCs w:val="32"/>
    </w:rPr>
  </w:style>
  <w:style w:type="character" w:styleId="955">
    <w:name w:val="正文文本 Char2"/>
    <w:next w:val="955"/>
    <w:link w:val="676"/>
    <w:uiPriority w:val="99"/>
    <w:semiHidden/>
    <w:rPr>
      <w:rFonts w:ascii="Calibri" w:hAnsi="Calibri" w:eastAsia="宋体" w:cs="Times New Roman"/>
    </w:rPr>
  </w:style>
  <w:style w:type="character" w:styleId="956">
    <w:name w:val="04 标题4 Char"/>
    <w:next w:val="956"/>
    <w:link w:val="957"/>
    <w:rPr>
      <w:rFonts w:ascii="宋体" w:hAnsi="宋体" w:eastAsia="黑体"/>
      <w:sz w:val="21"/>
      <w:szCs w:val="32"/>
    </w:rPr>
  </w:style>
  <w:style w:type="paragraph" w:styleId="957">
    <w:name w:val="04 标题4"/>
    <w:basedOn w:val="676"/>
    <w:next w:val="957"/>
    <w:link w:val="956"/>
    <w:qFormat/>
    <w:pPr>
      <w:ind w:firstLine="420"/>
      <w:keepNext/>
      <w:spacing w:after="120" w:line="360" w:lineRule="auto"/>
      <w:widowControl/>
      <w:outlineLvl w:val="3"/>
    </w:pPr>
    <w:rPr>
      <w:rFonts w:ascii="宋体" w:hAnsi="宋体" w:eastAsia="黑体"/>
      <w:szCs w:val="32"/>
    </w:rPr>
  </w:style>
  <w:style w:type="character" w:styleId="958">
    <w:name w:val="批注主题 Char2"/>
    <w:next w:val="958"/>
    <w:link w:val="676"/>
    <w:rPr>
      <w:rFonts w:ascii="Calibri" w:hAnsi="Calibri" w:eastAsia="宋体" w:cs="Times New Roman"/>
      <w:b/>
      <w:bCs/>
    </w:rPr>
  </w:style>
  <w:style w:type="character" w:styleId="959">
    <w:name w:val="批注框文本 Char1"/>
    <w:next w:val="959"/>
    <w:link w:val="676"/>
    <w:rPr>
      <w:rFonts w:ascii="Times New Roman" w:hAnsi="Times New Roman" w:eastAsia="宋体" w:cs="Times New Roman"/>
      <w:sz w:val="18"/>
      <w:szCs w:val="18"/>
    </w:rPr>
  </w:style>
  <w:style w:type="character" w:styleId="960">
    <w:name w:val="标题5 Char Char"/>
    <w:next w:val="960"/>
    <w:link w:val="961"/>
    <w:rPr>
      <w:rFonts w:ascii="Arial" w:hAnsi="Arial" w:cs="Arial"/>
      <w:b/>
      <w:bCs/>
      <w:sz w:val="24"/>
      <w:szCs w:val="32"/>
    </w:rPr>
  </w:style>
  <w:style w:type="paragraph" w:styleId="961">
    <w:name w:val="标题5"/>
    <w:basedOn w:val="679"/>
    <w:next w:val="961"/>
    <w:link w:val="960"/>
    <w:pPr>
      <w:spacing w:line="412" w:lineRule="auto"/>
    </w:pPr>
    <w:rPr>
      <w:rFonts w:ascii="Arial" w:hAnsi="Arial" w:cs="Arial"/>
      <w:sz w:val="24"/>
    </w:rPr>
  </w:style>
  <w:style w:type="character" w:styleId="962">
    <w:name w:val="标题 Char_0"/>
    <w:next w:val="962"/>
    <w:link w:val="963"/>
    <w:rPr>
      <w:sz w:val="21"/>
      <w:szCs w:val="22"/>
    </w:rPr>
  </w:style>
  <w:style w:type="paragraph" w:styleId="963">
    <w:name w:val="标题_0"/>
    <w:basedOn w:val="676"/>
    <w:next w:val="963"/>
    <w:link w:val="962"/>
    <w:qFormat/>
  </w:style>
  <w:style w:type="character" w:styleId="964">
    <w:name w:val="Char Char6"/>
    <w:next w:val="964"/>
    <w:link w:val="676"/>
    <w:rPr>
      <w:rFonts w:ascii="Times New Roman" w:hAnsi="Times New Roman" w:eastAsia="宋体" w:cs="Times New Roman"/>
      <w:b/>
      <w:bCs/>
      <w:sz w:val="32"/>
      <w:szCs w:val="44"/>
      <w:lang w:val="en-US" w:eastAsia="zh-CN" w:bidi="ar-SA"/>
    </w:rPr>
  </w:style>
  <w:style w:type="character" w:styleId="965">
    <w:name w:val="s1"/>
    <w:next w:val="965"/>
    <w:link w:val="676"/>
    <w:rPr>
      <w:rFonts w:ascii="Tahoma" w:hAnsi="Tahoma" w:eastAsia="宋体" w:cs="Times New Roman"/>
      <w:sz w:val="24"/>
      <w:szCs w:val="24"/>
      <w:lang w:val="en-US" w:eastAsia="zh-CN" w:bidi="ar-SA"/>
    </w:rPr>
  </w:style>
  <w:style w:type="character" w:styleId="966">
    <w:name w:val=" Char Char9"/>
    <w:next w:val="966"/>
    <w:link w:val="676"/>
    <w:rPr>
      <w:rFonts w:ascii="Times New Roman" w:hAnsi="Times New Roman" w:eastAsia="宋体" w:cs="Times New Roman"/>
      <w:sz w:val="18"/>
      <w:szCs w:val="18"/>
    </w:rPr>
  </w:style>
  <w:style w:type="character" w:styleId="967">
    <w:name w:val="current"/>
    <w:next w:val="967"/>
    <w:link w:val="676"/>
    <w:rPr>
      <w:b/>
      <w:color w:val="05a7d8"/>
      <w:sz w:val="18"/>
      <w:szCs w:val="18"/>
    </w:rPr>
  </w:style>
  <w:style w:type="character" w:styleId="968">
    <w:name w:val="font11"/>
    <w:next w:val="968"/>
    <w:link w:val="676"/>
    <w:qFormat/>
    <w:rPr>
      <w:rFonts w:hint="eastAsia" w:ascii="宋体" w:hAnsi="宋体" w:eastAsia="宋体" w:cs="宋体"/>
      <w:color w:val="000000"/>
      <w:sz w:val="24"/>
      <w:szCs w:val="24"/>
      <w:u w:val="none"/>
    </w:rPr>
  </w:style>
  <w:style w:type="character" w:styleId="969">
    <w:name w:val="Comment Text Char"/>
    <w:next w:val="969"/>
    <w:link w:val="676"/>
    <w:rPr>
      <w:rFonts w:ascii="Times New Roman" w:hAnsi="Times New Roman" w:eastAsia="宋体" w:cs="Times New Roman"/>
      <w:sz w:val="24"/>
      <w:szCs w:val="24"/>
    </w:rPr>
  </w:style>
  <w:style w:type="character" w:styleId="970">
    <w:name w:val="无间隔 字符"/>
    <w:next w:val="970"/>
    <w:link w:val="971"/>
    <w:uiPriority w:val="1"/>
    <w:rPr>
      <w:sz w:val="22"/>
      <w:szCs w:val="22"/>
    </w:rPr>
  </w:style>
  <w:style w:type="paragraph" w:styleId="971">
    <w:name w:val="无间隔"/>
    <w:next w:val="971"/>
    <w:link w:val="970"/>
    <w:uiPriority w:val="1"/>
    <w:qFormat/>
    <w:rPr>
      <w:sz w:val="22"/>
      <w:szCs w:val="22"/>
      <w:lang w:val="en-US" w:eastAsia="zh-CN" w:bidi="ar-SA"/>
    </w:rPr>
  </w:style>
  <w:style w:type="character" w:styleId="972">
    <w:name w:val="del"/>
    <w:next w:val="972"/>
    <w:link w:val="676"/>
    <w:rPr>
      <w:rFonts w:ascii="宋体" w:hAnsi="宋体" w:eastAsia="宋体" w:cs="Times New Roman"/>
      <w:sz w:val="24"/>
      <w:szCs w:val="24"/>
      <w:lang w:val="en-US" w:eastAsia="zh-CN" w:bidi="ar-SA"/>
    </w:rPr>
  </w:style>
  <w:style w:type="character" w:styleId="973">
    <w:name w:val="批注文字 Char3"/>
    <w:next w:val="973"/>
    <w:link w:val="676"/>
    <w:rPr>
      <w:rFonts w:ascii="Times New Roman" w:hAnsi="Times New Roman" w:eastAsia="宋体" w:cs="Times New Roman"/>
      <w:sz w:val="21"/>
      <w:szCs w:val="24"/>
    </w:rPr>
  </w:style>
  <w:style w:type="character" w:styleId="974">
    <w:name w:val="页脚 Char1"/>
    <w:next w:val="974"/>
    <w:link w:val="676"/>
    <w:uiPriority w:val="99"/>
    <w:semiHidden/>
    <w:rPr>
      <w:rFonts w:ascii="Times New Roman" w:hAnsi="Times New Roman" w:eastAsia="宋体" w:cs="Times New Roman"/>
      <w:sz w:val="18"/>
      <w:szCs w:val="18"/>
    </w:rPr>
  </w:style>
  <w:style w:type="character" w:styleId="975">
    <w:name w:val="Normal"/>
    <w:next w:val="975"/>
    <w:link w:val="676"/>
    <w:rPr>
      <w:rFonts w:ascii="Tahoma" w:hAnsi="Tahoma" w:eastAsia="宋体" w:cs="Times New Roman"/>
      <w:sz w:val="24"/>
      <w:szCs w:val="24"/>
      <w:lang w:val="en-US" w:eastAsia="zh-CN" w:bidi="ar-SA"/>
    </w:rPr>
  </w:style>
  <w:style w:type="character" w:styleId="976">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976"/>
    <w:link w:val="676"/>
    <w:rPr>
      <w:rFonts w:ascii="宋体" w:hAnsi="Courier New" w:eastAsia="楷体_GB2312" w:cs="Times New Roman"/>
      <w:sz w:val="26"/>
      <w:lang w:val="en-US" w:eastAsia="zh-CN" w:bidi="ar-SA"/>
    </w:rPr>
  </w:style>
  <w:style w:type="character" w:styleId="977">
    <w:name w:val="引用 Char2"/>
    <w:next w:val="977"/>
    <w:link w:val="676"/>
    <w:uiPriority w:val="29"/>
    <w:rPr>
      <w:i/>
      <w:iCs/>
      <w:color w:val="000000"/>
      <w:sz w:val="21"/>
      <w:szCs w:val="22"/>
    </w:rPr>
  </w:style>
  <w:style w:type="character" w:styleId="978">
    <w:name w:val="文档结构图 Char2"/>
    <w:next w:val="978"/>
    <w:link w:val="676"/>
    <w:rPr>
      <w:rFonts w:hint="eastAsia" w:ascii="宋体" w:hAnsi="Calibri" w:eastAsia="宋体" w:cs="Times New Roman"/>
      <w:sz w:val="18"/>
      <w:szCs w:val="18"/>
    </w:rPr>
  </w:style>
  <w:style w:type="character" w:styleId="979">
    <w:name w:val="标题 2 Char1"/>
    <w:next w:val="979"/>
    <w:link w:val="676"/>
    <w:rPr>
      <w:rFonts w:ascii="Arial" w:hAnsi="Arial" w:eastAsia="黑体" w:cs="Calibri"/>
      <w:b/>
      <w:sz w:val="32"/>
      <w:szCs w:val="20"/>
    </w:rPr>
  </w:style>
  <w:style w:type="character" w:styleId="980">
    <w:name w:val="副标题 Char1"/>
    <w:next w:val="980"/>
    <w:link w:val="676"/>
    <w:uiPriority w:val="11"/>
    <w:rPr>
      <w:rFonts w:ascii="Cambria" w:hAnsi="Cambria" w:eastAsia="宋体" w:cs="Times New Roman"/>
      <w:b/>
      <w:bCs/>
      <w:sz w:val="32"/>
      <w:szCs w:val="32"/>
    </w:rPr>
  </w:style>
  <w:style w:type="character" w:styleId="981">
    <w:name w:val="超链接_0"/>
    <w:next w:val="981"/>
    <w:link w:val="676"/>
    <w:uiPriority w:val="99"/>
    <w:rPr>
      <w:rFonts w:ascii="Calibri" w:hAnsi="Calibri" w:eastAsia="宋体" w:cs="Times New Roman"/>
      <w:color w:val="0000ff"/>
      <w:u w:val="single"/>
    </w:rPr>
  </w:style>
  <w:style w:type="character" w:styleId="982">
    <w:name w:val="批注文字 Char1"/>
    <w:next w:val="982"/>
    <w:link w:val="676"/>
    <w:rPr>
      <w:rFonts w:ascii="Tahoma" w:hAnsi="Tahoma" w:eastAsia="宋体" w:cs="Times New Roman"/>
      <w:sz w:val="21"/>
      <w:szCs w:val="24"/>
    </w:rPr>
  </w:style>
  <w:style w:type="character" w:styleId="983">
    <w:name w:val="正文文本 Char3"/>
    <w:next w:val="983"/>
    <w:link w:val="676"/>
    <w:rPr>
      <w:rFonts w:ascii="Times New Roman" w:hAnsi="Times New Roman" w:eastAsia="宋体" w:cs="Times New Roman"/>
      <w:sz w:val="21"/>
    </w:rPr>
  </w:style>
  <w:style w:type="character" w:styleId="984">
    <w:name w:val="明显引用 Char1"/>
    <w:next w:val="984"/>
    <w:link w:val="676"/>
    <w:uiPriority w:val="30"/>
    <w:rPr>
      <w:rFonts w:ascii="Times New Roman" w:hAnsi="Times New Roman" w:eastAsia="宋体" w:cs="Times New Roman"/>
      <w:b/>
      <w:bCs/>
      <w:i/>
      <w:iCs/>
      <w:color w:val="4f81bd"/>
      <w:sz w:val="21"/>
      <w:szCs w:val="22"/>
    </w:rPr>
  </w:style>
  <w:style w:type="character" w:styleId="985">
    <w:name w:val="正文文本缩进 2 Char1"/>
    <w:next w:val="985"/>
    <w:link w:val="676"/>
    <w:rPr>
      <w:rFonts w:ascii="Times New Roman" w:hAnsi="Times New Roman" w:eastAsia="宋体" w:cs="Times New Roman"/>
      <w:sz w:val="21"/>
      <w:szCs w:val="24"/>
    </w:rPr>
  </w:style>
  <w:style w:type="character" w:styleId="986">
    <w:name w:val="批注主题 Char3"/>
    <w:next w:val="986"/>
    <w:link w:val="676"/>
    <w:uiPriority w:val="99"/>
    <w:semiHidden/>
    <w:rPr>
      <w:rFonts w:ascii="Times New Roman" w:hAnsi="Times New Roman" w:eastAsia="宋体" w:cs="Times New Roman"/>
      <w:b/>
      <w:bCs/>
      <w:sz w:val="21"/>
      <w:szCs w:val="24"/>
    </w:rPr>
  </w:style>
  <w:style w:type="character" w:styleId="987">
    <w:name w:val="文档结构图 Char3"/>
    <w:next w:val="987"/>
    <w:link w:val="676"/>
    <w:uiPriority w:val="99"/>
    <w:semiHidden/>
    <w:rPr>
      <w:rFonts w:ascii="宋体" w:hAnsi="Times New Roman" w:eastAsia="宋体" w:cs="Times New Roman"/>
      <w:sz w:val="18"/>
      <w:szCs w:val="18"/>
    </w:rPr>
  </w:style>
  <w:style w:type="character" w:styleId="988">
    <w:name w:val="style141"/>
    <w:next w:val="988"/>
    <w:link w:val="676"/>
    <w:rPr>
      <w:rFonts w:hint="eastAsia" w:ascii="宋体" w:hAnsi="宋体" w:eastAsia="宋体" w:cs="Times New Roman"/>
    </w:rPr>
  </w:style>
  <w:style w:type="character" w:styleId="989">
    <w:name w:val="para1"/>
    <w:next w:val="989"/>
    <w:link w:val="676"/>
    <w:rPr>
      <w:rFonts w:ascii="Arial" w:hAnsi="Arial" w:eastAsia="宋体" w:cs="Arial"/>
      <w:sz w:val="18"/>
      <w:szCs w:val="18"/>
    </w:rPr>
  </w:style>
  <w:style w:type="paragraph" w:styleId="990">
    <w:name w:val="普通(Web)9"/>
    <w:basedOn w:val="676"/>
    <w:next w:val="990"/>
    <w:link w:val="676"/>
    <w:pPr>
      <w:jc w:val="left"/>
      <w:spacing w:before="100" w:beforeAutospacing="1" w:after="100" w:afterAutospacing="1"/>
      <w:widowControl/>
    </w:pPr>
    <w:rPr>
      <w:rFonts w:ascii="宋体" w:hAnsi="宋体" w:cs="宋体"/>
      <w:szCs w:val="21"/>
    </w:rPr>
  </w:style>
  <w:style w:type="paragraph" w:styleId="991">
    <w:name w:val="默认段落字体 Para Char Char Char Char Char Char Char"/>
    <w:basedOn w:val="707"/>
    <w:next w:val="991"/>
    <w:link w:val="676"/>
    <w:pPr>
      <w:ind w:left="357"/>
      <w:jc w:val="left"/>
      <w:spacing w:line="436" w:lineRule="exact"/>
      <w:outlineLvl w:val="3"/>
    </w:pPr>
    <w:rPr>
      <w:rFonts w:ascii="Tahoma" w:hAnsi="Tahoma"/>
      <w:b/>
      <w:sz w:val="24"/>
      <w:szCs w:val="24"/>
    </w:rPr>
  </w:style>
  <w:style w:type="paragraph" w:styleId="992">
    <w:name w:val="xl72"/>
    <w:basedOn w:val="676"/>
    <w:next w:val="992"/>
    <w:link w:val="67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993">
    <w:name w:val="xl73"/>
    <w:basedOn w:val="676"/>
    <w:next w:val="993"/>
    <w:link w:val="676"/>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994">
    <w:name w:val="xl68"/>
    <w:basedOn w:val="676"/>
    <w:next w:val="994"/>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name w:val="Body Text Indent 3"/>
    <w:basedOn w:val="676"/>
    <w:next w:val="995"/>
    <w:link w:val="676"/>
    <w:pPr>
      <w:ind w:firstLine="504"/>
      <w:spacing w:line="360" w:lineRule="auto"/>
      <w:tabs>
        <w:tab w:val="left" w:pos="0" w:leader="none"/>
      </w:tabs>
    </w:pPr>
    <w:rPr>
      <w:rFonts w:ascii="宋体"/>
      <w:b/>
      <w:bCs/>
      <w:sz w:val="24"/>
      <w:szCs w:val="24"/>
    </w:rPr>
  </w:style>
  <w:style w:type="paragraph" w:styleId="996">
    <w:name w:val="xl105"/>
    <w:basedOn w:val="676"/>
    <w:next w:val="996"/>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997">
    <w:name w:val="xl24"/>
    <w:basedOn w:val="676"/>
    <w:next w:val="997"/>
    <w:link w:val="676"/>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998">
    <w:name w:val="Plain Text1"/>
    <w:basedOn w:val="676"/>
    <w:next w:val="998"/>
    <w:link w:val="676"/>
    <w:rPr>
      <w:rFonts w:ascii="宋体" w:hAnsi="Courier New" w:eastAsia="楷体_GB2312"/>
      <w:sz w:val="26"/>
    </w:rPr>
  </w:style>
  <w:style w:type="paragraph" w:styleId="999">
    <w:name w:val="纯文本4"/>
    <w:basedOn w:val="676"/>
    <w:next w:val="999"/>
    <w:link w:val="676"/>
    <w:qFormat/>
    <w:rPr>
      <w:rFonts w:ascii="宋体" w:hAnsi="Courier New"/>
    </w:rPr>
  </w:style>
  <w:style w:type="paragraph" w:styleId="1000">
    <w:name w:val="纯文本111"/>
    <w:basedOn w:val="676"/>
    <w:next w:val="1000"/>
    <w:link w:val="676"/>
    <w:uiPriority w:val="99"/>
    <w:qFormat/>
    <w:rPr>
      <w:rFonts w:ascii="宋体" w:hAnsi="Courier New" w:eastAsia="楷体_GB2312" w:cs="宋体"/>
      <w:sz w:val="28"/>
      <w:szCs w:val="28"/>
    </w:rPr>
  </w:style>
  <w:style w:type="paragraph" w:styleId="1001">
    <w:name w:val="p17"/>
    <w:basedOn w:val="676"/>
    <w:next w:val="1001"/>
    <w:link w:val="676"/>
    <w:pPr>
      <w:widowControl/>
    </w:pPr>
    <w:rPr>
      <w:szCs w:val="21"/>
    </w:rPr>
  </w:style>
  <w:style w:type="paragraph" w:styleId="1002">
    <w:name w:val="xl22"/>
    <w:basedOn w:val="676"/>
    <w:next w:val="1002"/>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3">
    <w:name w:val="首行缩进"/>
    <w:basedOn w:val="676"/>
    <w:next w:val="1003"/>
    <w:link w:val="676"/>
    <w:uiPriority w:val="99"/>
    <w:qFormat/>
    <w:pPr>
      <w:ind w:firstLine="480"/>
    </w:pPr>
    <w:rPr>
      <w:lang w:val="zh-CN"/>
    </w:rPr>
  </w:style>
  <w:style w:type="paragraph" w:styleId="1004">
    <w:name w:val="正文空2格  1."/>
    <w:basedOn w:val="676"/>
    <w:next w:val="1004"/>
    <w:link w:val="676"/>
    <w:qFormat/>
    <w:pPr>
      <w:ind w:firstLine="480"/>
      <w:spacing w:line="360" w:lineRule="auto"/>
    </w:pPr>
    <w:rPr>
      <w:rFonts w:ascii="宋体" w:eastAsia="仿宋" w:cs="宋体"/>
      <w:sz w:val="28"/>
      <w:szCs w:val="20"/>
    </w:rPr>
  </w:style>
  <w:style w:type="paragraph" w:styleId="1005">
    <w:name w:val="样式 标题 3 + 小四 非加粗 段前: 0 磅 段后: 0 磅 行距: 单倍行距"/>
    <w:basedOn w:val="679"/>
    <w:next w:val="1005"/>
    <w:link w:val="676"/>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006">
    <w:name w:val="样式 正文缩进 + 首行缩进:  2 字符"/>
    <w:basedOn w:val="703"/>
    <w:next w:val="1006"/>
    <w:link w:val="676"/>
    <w:pPr>
      <w:ind w:firstLine="200"/>
      <w:spacing w:line="360" w:lineRule="auto"/>
    </w:pPr>
    <w:rPr>
      <w:rFonts w:ascii="Calibri" w:hAnsi="Calibri"/>
      <w:szCs w:val="22"/>
    </w:rPr>
  </w:style>
  <w:style w:type="paragraph" w:styleId="1007">
    <w:name w:val="正文 A"/>
    <w:next w:val="1007"/>
    <w:link w:val="676"/>
    <w:pPr>
      <w:jc w:val="both"/>
      <w:widowControl w:val="off"/>
    </w:pPr>
    <w:rPr>
      <w:color w:val="000000"/>
      <w:sz w:val="21"/>
      <w:szCs w:val="21"/>
      <w:lang w:val="en-US" w:eastAsia="zh-CN" w:bidi="ar-SA"/>
    </w:rPr>
  </w:style>
  <w:style w:type="paragraph" w:styleId="1008">
    <w:name w:val="正文1"/>
    <w:basedOn w:val="676"/>
    <w:next w:val="676"/>
    <w:link w:val="676"/>
    <w:pPr>
      <w:jc w:val="left"/>
      <w:spacing w:before="100" w:beforeAutospacing="1" w:after="100" w:afterAutospacing="1"/>
      <w:widowControl/>
      <w:tabs>
        <w:tab w:val="left" w:pos="780" w:leader="none"/>
      </w:tabs>
    </w:pPr>
    <w:rPr>
      <w:rFonts w:ascii="宋体" w:cs="宋体"/>
      <w:szCs w:val="21"/>
    </w:rPr>
  </w:style>
  <w:style w:type="paragraph" w:styleId="1009">
    <w:name w:val="Char"/>
    <w:basedOn w:val="676"/>
    <w:next w:val="1009"/>
    <w:link w:val="676"/>
    <w:pPr>
      <w:ind w:firstLine="200"/>
      <w:spacing w:line="360" w:lineRule="auto"/>
    </w:pPr>
    <w:rPr>
      <w:szCs w:val="24"/>
    </w:rPr>
  </w:style>
  <w:style w:type="paragraph" w:styleId="1010">
    <w:name w:val="正文_0"/>
    <w:next w:val="1010"/>
    <w:link w:val="676"/>
    <w:qFormat/>
    <w:pPr>
      <w:jc w:val="both"/>
      <w:widowControl w:val="off"/>
    </w:pPr>
    <w:rPr>
      <w:sz w:val="21"/>
      <w:szCs w:val="22"/>
      <w:lang w:val="en-US" w:eastAsia="zh-CN" w:bidi="ar-SA"/>
    </w:rPr>
  </w:style>
  <w:style w:type="paragraph" w:styleId="1011">
    <w:name w:val="列出段落1"/>
    <w:basedOn w:val="676"/>
    <w:next w:val="1011"/>
    <w:link w:val="676"/>
    <w:pPr>
      <w:ind w:firstLine="420"/>
    </w:pPr>
    <w:rPr>
      <w:rFonts w:ascii="Calibri" w:hAnsi="Calibri"/>
    </w:rPr>
  </w:style>
  <w:style w:type="paragraph" w:styleId="1012">
    <w:name w:val="Plain Text2"/>
    <w:basedOn w:val="676"/>
    <w:next w:val="1012"/>
    <w:link w:val="676"/>
    <w:rPr>
      <w:rFonts w:ascii="宋体" w:hAnsi="Courier New" w:eastAsia="楷体_GB2312"/>
      <w:sz w:val="26"/>
      <w:szCs w:val="24"/>
    </w:rPr>
  </w:style>
  <w:style w:type="paragraph" w:styleId="1013">
    <w:name w:val="表头"/>
    <w:basedOn w:val="705"/>
    <w:next w:val="1013"/>
    <w:link w:val="676"/>
    <w:pPr>
      <w:jc w:val="center"/>
      <w:keepLines/>
      <w:keepNext/>
      <w:spacing w:before="120" w:after="120" w:line="300" w:lineRule="auto"/>
      <w:widowControl/>
    </w:pPr>
    <w:rPr>
      <w:rFonts w:cs="Times New Roman"/>
      <w:sz w:val="21"/>
    </w:rPr>
  </w:style>
  <w:style w:type="paragraph" w:styleId="1014">
    <w:name w:val="Default Paragraph Font Para Char"/>
    <w:basedOn w:val="676"/>
    <w:next w:val="1014"/>
    <w:link w:val="676"/>
    <w:pPr>
      <w:jc w:val="left"/>
      <w:spacing w:after="160" w:line="240" w:lineRule="exact"/>
      <w:widowControl/>
    </w:pPr>
    <w:rPr>
      <w:rFonts w:ascii="Verdana" w:hAnsi="Verdana"/>
      <w:sz w:val="20"/>
      <w:szCs w:val="20"/>
      <w:lang w:eastAsia="en-US"/>
    </w:rPr>
  </w:style>
  <w:style w:type="paragraph" w:styleId="1015">
    <w:name w:val="正文文本_0"/>
    <w:basedOn w:val="1010"/>
    <w:next w:val="1015"/>
    <w:link w:val="676"/>
    <w:qFormat/>
    <w:pPr>
      <w:ind w:left="72" w:right="30"/>
      <w:jc w:val="center"/>
      <w:spacing w:after="60" w:line="360" w:lineRule="atLeast"/>
    </w:pPr>
    <w:rPr>
      <w:sz w:val="20"/>
      <w:szCs w:val="20"/>
    </w:rPr>
  </w:style>
  <w:style w:type="paragraph" w:styleId="1016">
    <w:name w:val="正文编号1级head"/>
    <w:basedOn w:val="1017"/>
    <w:next w:val="1017"/>
    <w:link w:val="676"/>
    <w:qFormat/>
    <w:pPr>
      <w:ind w:left="360" w:hanging="360"/>
      <w:tabs>
        <w:tab w:val="left" w:pos="360" w:leader="none"/>
      </w:tabs>
    </w:pPr>
  </w:style>
  <w:style w:type="paragraph" w:styleId="1017">
    <w:name w:val="正文编号1级"/>
    <w:basedOn w:val="763"/>
    <w:next w:val="1017"/>
    <w:link w:val="676"/>
    <w:qFormat/>
    <w:pPr>
      <w:ind w:left="840" w:hanging="420"/>
      <w:spacing w:after="0" w:line="300" w:lineRule="auto"/>
      <w:tabs>
        <w:tab w:val="left" w:pos="840" w:leader="none"/>
      </w:tabs>
    </w:pPr>
    <w:rPr>
      <w:rFonts w:ascii="宋体"/>
      <w:szCs w:val="21"/>
    </w:rPr>
  </w:style>
  <w:style w:type="paragraph" w:styleId="1018">
    <w:name w:val="段落正文 Char Char"/>
    <w:basedOn w:val="676"/>
    <w:next w:val="1018"/>
    <w:link w:val="676"/>
    <w:pPr>
      <w:ind w:firstLine="461"/>
      <w:spacing w:line="360" w:lineRule="auto"/>
    </w:pPr>
    <w:rPr>
      <w:rFonts w:ascii="宋体" w:hAnsi="宋体"/>
      <w:sz w:val="24"/>
      <w:szCs w:val="24"/>
    </w:rPr>
  </w:style>
  <w:style w:type="paragraph" w:styleId="1019">
    <w:name w:val="Default"/>
    <w:next w:val="1019"/>
    <w:link w:val="676"/>
    <w:qFormat/>
    <w:pPr>
      <w:jc w:val="both"/>
      <w:spacing w:line="360" w:lineRule="auto"/>
      <w:widowControl w:val="off"/>
    </w:pPr>
    <w:rPr>
      <w:rFonts w:ascii="宋体" w:cs="宋体"/>
      <w:color w:val="000000"/>
      <w:sz w:val="24"/>
      <w:szCs w:val="24"/>
      <w:lang w:val="en-US" w:eastAsia="zh-CN" w:bidi="ar-SA"/>
    </w:rPr>
  </w:style>
  <w:style w:type="paragraph" w:styleId="1020">
    <w:name w:val="正文首行缩进两字符"/>
    <w:basedOn w:val="676"/>
    <w:next w:val="1020"/>
    <w:link w:val="676"/>
    <w:pPr>
      <w:ind w:firstLine="200"/>
      <w:spacing w:line="360" w:lineRule="auto"/>
    </w:pPr>
    <w:rPr>
      <w:szCs w:val="24"/>
    </w:rPr>
  </w:style>
  <w:style w:type="paragraph" w:styleId="1021">
    <w:name w:val="_Style 30"/>
    <w:basedOn w:val="676"/>
    <w:next w:val="724"/>
    <w:link w:val="676"/>
    <w:rPr>
      <w:rFonts w:ascii="宋体" w:hAnsi="Courier New"/>
      <w:szCs w:val="20"/>
    </w:rPr>
  </w:style>
  <w:style w:type="paragraph" w:styleId="1022">
    <w:name w:val="No Spacing"/>
    <w:next w:val="1022"/>
    <w:link w:val="676"/>
    <w:pPr>
      <w:ind w:firstLine="200"/>
      <w:spacing w:line="360" w:lineRule="auto"/>
    </w:pPr>
    <w:rPr>
      <w:rFonts w:ascii="宋体" w:hAnsi="宋体"/>
      <w:sz w:val="24"/>
      <w:szCs w:val="22"/>
      <w:lang w:val="en-US" w:eastAsia="zh-CN" w:bidi="ar-SA"/>
    </w:rPr>
  </w:style>
  <w:style w:type="paragraph" w:styleId="1023">
    <w:name w:val="xl69"/>
    <w:basedOn w:val="676"/>
    <w:next w:val="1023"/>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name w:val=" Char Char1 Char Char Char Char Char Char Char Char"/>
    <w:basedOn w:val="676"/>
    <w:next w:val="1024"/>
    <w:link w:val="676"/>
    <w:pPr>
      <w:jc w:val="left"/>
      <w:spacing w:after="160" w:line="240" w:lineRule="exact"/>
      <w:widowControl/>
    </w:pPr>
    <w:rPr>
      <w:rFonts w:ascii="Verdana" w:hAnsi="Verdana"/>
      <w:sz w:val="20"/>
      <w:szCs w:val="20"/>
      <w:lang w:eastAsia="en-US"/>
    </w:rPr>
  </w:style>
  <w:style w:type="paragraph" w:styleId="1025">
    <w:name w:val="_Style 12"/>
    <w:basedOn w:val="707"/>
    <w:next w:val="1025"/>
    <w:link w:val="676"/>
    <w:pPr>
      <w:jc w:val="left"/>
      <w:spacing w:line="360" w:lineRule="auto"/>
      <w:widowControl/>
    </w:pPr>
    <w:rPr>
      <w:sz w:val="24"/>
      <w:szCs w:val="24"/>
    </w:rPr>
  </w:style>
  <w:style w:type="paragraph" w:styleId="1026">
    <w:name w:val="reader-word-layer"/>
    <w:basedOn w:val="676"/>
    <w:next w:val="1026"/>
    <w:link w:val="676"/>
    <w:pPr>
      <w:jc w:val="left"/>
      <w:spacing w:before="100" w:beforeAutospacing="1" w:after="100" w:afterAutospacing="1"/>
      <w:widowControl/>
    </w:pPr>
    <w:rPr>
      <w:rFonts w:ascii="宋体" w:hAnsi="宋体" w:cs="宋体"/>
      <w:sz w:val="24"/>
      <w:szCs w:val="24"/>
    </w:rPr>
  </w:style>
  <w:style w:type="paragraph" w:styleId="1027">
    <w:name w:val="Bullet"/>
    <w:basedOn w:val="676"/>
    <w:next w:val="1027"/>
    <w:link w:val="676"/>
    <w:pPr>
      <w:ind w:left="420" w:right="709" w:hanging="420"/>
      <w:spacing w:before="60" w:after="60"/>
      <w:tabs>
        <w:tab w:val="left" w:pos="2552" w:leader="none"/>
      </w:tabs>
    </w:pPr>
    <w:rPr>
      <w:rFonts w:eastAsia="2OcuAe"/>
      <w:spacing w:val="2"/>
      <w:sz w:val="20"/>
      <w:szCs w:val="20"/>
      <w:lang w:eastAsia="zh-TW"/>
    </w:rPr>
  </w:style>
  <w:style w:type="paragraph" w:styleId="1028">
    <w:name w:val="样式 (西文) 仿宋_GB2312 居中 行距: 1.5 倍行距"/>
    <w:basedOn w:val="676"/>
    <w:next w:val="1028"/>
    <w:link w:val="676"/>
    <w:pPr>
      <w:jc w:val="center"/>
      <w:spacing w:line="360" w:lineRule="auto"/>
    </w:pPr>
    <w:rPr>
      <w:rFonts w:ascii="宋体" w:hAnsi="宋体" w:cs="宋体"/>
      <w:szCs w:val="20"/>
    </w:rPr>
  </w:style>
  <w:style w:type="paragraph" w:styleId="1029">
    <w:name w:val="默认段落字体 Para Char Char Char Char"/>
    <w:basedOn w:val="676"/>
    <w:next w:val="1029"/>
    <w:link w:val="676"/>
    <w:rPr>
      <w:szCs w:val="24"/>
    </w:rPr>
  </w:style>
  <w:style w:type="paragraph" w:styleId="1030">
    <w:name w:val="正文 1.1.1"/>
    <w:basedOn w:val="676"/>
    <w:next w:val="676"/>
    <w:link w:val="676"/>
    <w:qFormat/>
    <w:pPr>
      <w:spacing w:line="360" w:lineRule="auto"/>
      <w:tabs>
        <w:tab w:val="left" w:pos="851" w:leader="none"/>
      </w:tabs>
      <w:outlineLvl w:val="2"/>
    </w:pPr>
    <w:rPr>
      <w:rFonts w:ascii="宋体" w:hAnsi="宋体"/>
      <w:color w:val="ff0000"/>
      <w:sz w:val="28"/>
      <w:szCs w:val="21"/>
    </w:rPr>
  </w:style>
  <w:style w:type="paragraph" w:styleId="1031">
    <w:name w:val="纯文本11"/>
    <w:basedOn w:val="676"/>
    <w:next w:val="1031"/>
    <w:link w:val="676"/>
    <w:qFormat/>
    <w:rPr>
      <w:rFonts w:ascii="宋体" w:hAnsi="Courier New" w:eastAsia="楷体_GB2312" w:cs="宋体"/>
      <w:sz w:val="28"/>
      <w:szCs w:val="28"/>
    </w:rPr>
  </w:style>
  <w:style w:type="paragraph" w:styleId="1032">
    <w:name w:val="正式行文"/>
    <w:basedOn w:val="676"/>
    <w:next w:val="1032"/>
    <w:link w:val="676"/>
    <w:pPr>
      <w:ind w:firstLine="200"/>
      <w:spacing w:line="360" w:lineRule="auto"/>
    </w:pPr>
    <w:rPr>
      <w:sz w:val="24"/>
      <w:szCs w:val="24"/>
    </w:rPr>
  </w:style>
  <w:style w:type="paragraph" w:styleId="1033">
    <w:name w:val="font6"/>
    <w:basedOn w:val="676"/>
    <w:next w:val="1033"/>
    <w:link w:val="676"/>
    <w:pPr>
      <w:jc w:val="left"/>
      <w:spacing w:before="100" w:beforeAutospacing="1" w:after="100" w:afterAutospacing="1"/>
      <w:widowControl/>
    </w:pPr>
    <w:rPr>
      <w:rFonts w:ascii="宋体" w:hAnsi="宋体" w:cs="宋体"/>
      <w:sz w:val="18"/>
      <w:szCs w:val="18"/>
    </w:rPr>
  </w:style>
  <w:style w:type="paragraph" w:styleId="1034">
    <w:name w:val="缩正文"/>
    <w:basedOn w:val="763"/>
    <w:next w:val="1034"/>
    <w:link w:val="676"/>
    <w:pPr>
      <w:ind w:left="2268" w:firstLine="0"/>
    </w:pPr>
    <w:rPr>
      <w:szCs w:val="20"/>
    </w:rPr>
  </w:style>
  <w:style w:type="paragraph" w:styleId="1035">
    <w:name w:val="正文 1.1"/>
    <w:basedOn w:val="676"/>
    <w:next w:val="676"/>
    <w:link w:val="676"/>
    <w:pPr>
      <w:spacing w:line="360" w:lineRule="auto"/>
      <w:tabs>
        <w:tab w:val="left" w:pos="851" w:leader="none"/>
      </w:tabs>
      <w:outlineLvl w:val="1"/>
    </w:pPr>
    <w:rPr>
      <w:rFonts w:ascii="仿宋" w:hAnsi="仿宋" w:eastAsia="仿宋"/>
      <w:b/>
      <w:sz w:val="28"/>
      <w:szCs w:val="21"/>
    </w:rPr>
  </w:style>
  <w:style w:type="paragraph" w:styleId="1036">
    <w:name w:val="样式 标题 2 + Times New Roman 四号 非加粗 段前: 5 磅 段后: 0 磅 行距: 固定值 20..."/>
    <w:basedOn w:val="678"/>
    <w:next w:val="1036"/>
    <w:link w:val="676"/>
    <w:pPr>
      <w:numPr>
        <w:ilvl w:val="0"/>
        <w:numId w:val="0"/>
      </w:numPr>
      <w:jc w:val="center"/>
      <w:keepLines/>
      <w:keepNext/>
      <w:spacing w:before="100" w:after="0" w:line="400" w:lineRule="exact"/>
      <w:widowControl w:val="off"/>
    </w:pPr>
    <w:rPr>
      <w:rFonts w:cs="宋体"/>
      <w:bCs/>
      <w:color w:val="000000"/>
      <w:sz w:val="32"/>
      <w:szCs w:val="20"/>
    </w:rPr>
  </w:style>
  <w:style w:type="paragraph" w:styleId="1037">
    <w:name w:val="font9"/>
    <w:basedOn w:val="676"/>
    <w:next w:val="1037"/>
    <w:link w:val="676"/>
    <w:pPr>
      <w:jc w:val="left"/>
      <w:spacing w:before="100" w:beforeAutospacing="1" w:after="100" w:afterAutospacing="1"/>
      <w:widowControl/>
    </w:pPr>
    <w:rPr>
      <w:rFonts w:ascii="宋体" w:hAnsi="宋体" w:cs="宋体"/>
      <w:sz w:val="22"/>
    </w:rPr>
  </w:style>
  <w:style w:type="paragraph" w:styleId="1038">
    <w:name w:val="图"/>
    <w:basedOn w:val="676"/>
    <w:next w:val="1038"/>
    <w:link w:val="676"/>
    <w:pPr>
      <w:jc w:val="center"/>
      <w:keepNext/>
      <w:spacing w:before="60" w:after="60" w:line="300" w:lineRule="auto"/>
    </w:pPr>
    <w:rPr>
      <w:spacing w:val="20"/>
      <w:sz w:val="24"/>
      <w:szCs w:val="20"/>
    </w:rPr>
  </w:style>
  <w:style w:type="paragraph" w:styleId="1039">
    <w:name w:val="xl65"/>
    <w:basedOn w:val="676"/>
    <w:next w:val="1039"/>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name w:val=" Char Char Char"/>
    <w:basedOn w:val="676"/>
    <w:next w:val="1040"/>
    <w:link w:val="676"/>
    <w:rPr>
      <w:rFonts w:ascii="Tahoma" w:hAnsi="Tahoma"/>
      <w:sz w:val="24"/>
      <w:szCs w:val="20"/>
    </w:rPr>
  </w:style>
  <w:style w:type="paragraph" w:styleId="1041">
    <w:name w:val="H4"/>
    <w:basedOn w:val="676"/>
    <w:next w:val="676"/>
    <w:link w:val="676"/>
    <w:pPr>
      <w:jc w:val="left"/>
      <w:keepNext/>
      <w:spacing w:before="100" w:after="100"/>
      <w:outlineLvl w:val="4"/>
    </w:pPr>
    <w:rPr>
      <w:rFonts w:ascii="Calibri" w:hAnsi="Calibri"/>
      <w:b/>
      <w:sz w:val="24"/>
      <w:szCs w:val="20"/>
    </w:rPr>
  </w:style>
  <w:style w:type="paragraph" w:styleId="1042">
    <w:name w:val="xl100"/>
    <w:basedOn w:val="676"/>
    <w:next w:val="1042"/>
    <w:link w:val="676"/>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43">
    <w:name w:val="正文段"/>
    <w:basedOn w:val="676"/>
    <w:next w:val="1043"/>
    <w:link w:val="676"/>
    <w:pPr>
      <w:ind w:firstLine="200"/>
      <w:spacing w:after="50"/>
      <w:widowControl/>
    </w:pPr>
    <w:rPr>
      <w:sz w:val="24"/>
      <w:szCs w:val="20"/>
    </w:rPr>
  </w:style>
  <w:style w:type="paragraph" w:styleId="1044">
    <w:name w:val="标题 1_0"/>
    <w:basedOn w:val="1010"/>
    <w:next w:val="1010"/>
    <w:link w:val="676"/>
    <w:pPr>
      <w:keepLines/>
      <w:keepNext/>
      <w:spacing w:before="340" w:after="330" w:line="576" w:lineRule="auto"/>
      <w:outlineLvl w:val="0"/>
    </w:pPr>
    <w:rPr>
      <w:b/>
      <w:bCs/>
      <w:sz w:val="44"/>
      <w:szCs w:val="44"/>
    </w:rPr>
  </w:style>
  <w:style w:type="paragraph" w:styleId="1045">
    <w:name w:val="样式2"/>
    <w:basedOn w:val="677"/>
    <w:next w:val="1045"/>
    <w:link w:val="676"/>
    <w:pPr>
      <w:keepLines/>
      <w:spacing w:before="340" w:after="330" w:line="578" w:lineRule="atLeast"/>
      <w:tabs>
        <w:tab w:val="clear" w:pos="200" w:leader="none"/>
      </w:tabs>
    </w:pPr>
    <w:rPr>
      <w:bCs/>
      <w:sz w:val="44"/>
      <w:szCs w:val="44"/>
    </w:rPr>
  </w:style>
  <w:style w:type="paragraph" w:styleId="1046">
    <w:name w:val="样式1"/>
    <w:basedOn w:val="676"/>
    <w:next w:val="1046"/>
    <w:link w:val="676"/>
    <w:pPr>
      <w:spacing w:line="360" w:lineRule="auto"/>
    </w:pPr>
    <w:rPr>
      <w:rFonts w:ascii="宋体" w:hAnsi="宋体" w:eastAsia="微软雅黑"/>
      <w:bCs/>
      <w:sz w:val="18"/>
      <w:szCs w:val="20"/>
    </w:rPr>
  </w:style>
  <w:style w:type="paragraph" w:styleId="1047">
    <w:name w:val="font5"/>
    <w:basedOn w:val="676"/>
    <w:next w:val="1047"/>
    <w:link w:val="676"/>
    <w:pPr>
      <w:jc w:val="left"/>
      <w:spacing w:before="100" w:beforeAutospacing="1" w:after="100" w:afterAutospacing="1"/>
      <w:widowControl/>
    </w:pPr>
    <w:rPr>
      <w:rFonts w:ascii="宋体" w:hAnsi="宋体" w:cs="宋体"/>
      <w:sz w:val="18"/>
      <w:szCs w:val="18"/>
    </w:rPr>
  </w:style>
  <w:style w:type="paragraph" w:styleId="1048">
    <w:name w:val="多级符号2"/>
    <w:basedOn w:val="676"/>
    <w:next w:val="1048"/>
    <w:link w:val="676"/>
    <w:pPr>
      <w:ind w:left="420" w:hanging="420"/>
      <w:jc w:val="left"/>
      <w:spacing w:line="360" w:lineRule="auto"/>
    </w:pPr>
    <w:rPr>
      <w:rFonts w:eastAsia="仿宋_GB2312"/>
      <w:sz w:val="24"/>
      <w:szCs w:val="24"/>
    </w:rPr>
  </w:style>
  <w:style w:type="paragraph" w:styleId="1049">
    <w:name w:val="xl70"/>
    <w:basedOn w:val="676"/>
    <w:next w:val="1049"/>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0">
    <w:name w:val="Blockquote"/>
    <w:basedOn w:val="676"/>
    <w:next w:val="1050"/>
    <w:link w:val="676"/>
    <w:pPr>
      <w:ind w:left="360" w:right="360"/>
      <w:jc w:val="left"/>
      <w:spacing w:before="100" w:after="100"/>
    </w:pPr>
    <w:rPr>
      <w:sz w:val="24"/>
      <w:szCs w:val="20"/>
    </w:rPr>
  </w:style>
  <w:style w:type="paragraph" w:styleId="1051">
    <w:name w:val="正文_1"/>
    <w:next w:val="1051"/>
    <w:link w:val="676"/>
    <w:qFormat/>
    <w:pPr>
      <w:jc w:val="both"/>
      <w:widowControl w:val="off"/>
    </w:pPr>
    <w:rPr>
      <w:sz w:val="21"/>
      <w:szCs w:val="22"/>
      <w:lang w:val="en-US" w:eastAsia="zh-CN" w:bidi="ar-SA"/>
    </w:rPr>
  </w:style>
  <w:style w:type="paragraph" w:styleId="1052">
    <w:name w:val="Char Char Char Char Char Char Char Char Char Char"/>
    <w:basedOn w:val="707"/>
    <w:next w:val="1052"/>
    <w:link w:val="676"/>
    <w:rPr>
      <w:rFonts w:ascii="Tahoma" w:hAnsi="Tahoma" w:cs="Tahoma"/>
      <w:sz w:val="24"/>
      <w:szCs w:val="24"/>
    </w:rPr>
  </w:style>
  <w:style w:type="paragraph" w:styleId="1053">
    <w:name w:val="样式 标题 3 + (中文) 黑体 小四 非加粗 段前: 7.8 磅 段后: 0 磅 行距: 固定值 20 磅"/>
    <w:basedOn w:val="679"/>
    <w:next w:val="1053"/>
    <w:link w:val="676"/>
    <w:pPr>
      <w:spacing w:before="0" w:after="0" w:line="400" w:lineRule="exact"/>
    </w:pPr>
    <w:rPr>
      <w:rFonts w:cs="宋体"/>
      <w:bCs w:val="0"/>
      <w:sz w:val="22"/>
      <w:szCs w:val="20"/>
    </w:rPr>
  </w:style>
  <w:style w:type="paragraph" w:styleId="1054">
    <w:name w:val="Definition Term"/>
    <w:basedOn w:val="676"/>
    <w:next w:val="676"/>
    <w:link w:val="676"/>
    <w:pPr>
      <w:jc w:val="left"/>
    </w:pPr>
    <w:rPr>
      <w:sz w:val="24"/>
      <w:szCs w:val="20"/>
    </w:rPr>
  </w:style>
  <w:style w:type="paragraph" w:styleId="1055">
    <w:name w:val="纯文本1"/>
    <w:basedOn w:val="676"/>
    <w:next w:val="1055"/>
    <w:link w:val="676"/>
    <w:qFormat/>
    <w:rPr>
      <w:rFonts w:ascii="宋体" w:hAnsi="Courier New" w:eastAsia="楷体_GB2312" w:cs="Times New Roman"/>
      <w:sz w:val="28"/>
      <w:szCs w:val="20"/>
    </w:rPr>
  </w:style>
  <w:style w:type="paragraph" w:styleId="1056">
    <w:name w:val="xl67"/>
    <w:basedOn w:val="676"/>
    <w:next w:val="1056"/>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正文－恩普"/>
    <w:basedOn w:val="703"/>
    <w:next w:val="1057"/>
    <w:link w:val="676"/>
    <w:pPr>
      <w:ind w:firstLine="200"/>
      <w:jc w:val="both"/>
      <w:spacing w:line="360" w:lineRule="auto"/>
    </w:pPr>
  </w:style>
  <w:style w:type="paragraph" w:styleId="1058">
    <w:name w:val="xl103"/>
    <w:basedOn w:val="676"/>
    <w:next w:val="1058"/>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059">
    <w:name w:val="样式 样式 标题 2 + (中文) 宋体 小四 非加粗 段前: 0 磅 段后: 0 磅 行距: 单倍行距 + 行距: 固定值 2..."/>
    <w:basedOn w:val="676"/>
    <w:next w:val="1059"/>
    <w:link w:val="676"/>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060">
    <w:name w:val="xl64"/>
    <w:basedOn w:val="676"/>
    <w:next w:val="1060"/>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name w:val="p1"/>
    <w:basedOn w:val="676"/>
    <w:next w:val="1061"/>
    <w:link w:val="676"/>
    <w:pPr>
      <w:jc w:val="left"/>
      <w:spacing w:before="100" w:beforeAutospacing="1" w:after="100" w:afterAutospacing="1"/>
      <w:widowControl/>
    </w:pPr>
    <w:rPr>
      <w:rFonts w:ascii="宋体" w:hAnsi="宋体" w:cs="宋体"/>
      <w:sz w:val="24"/>
      <w:szCs w:val="24"/>
    </w:rPr>
  </w:style>
  <w:style w:type="paragraph" w:styleId="1062">
    <w:name w:val="IBM 正文"/>
    <w:basedOn w:val="676"/>
    <w:next w:val="1062"/>
    <w:link w:val="676"/>
    <w:pPr>
      <w:spacing w:line="400" w:lineRule="exact"/>
    </w:pPr>
    <w:rPr>
      <w:spacing w:val="20"/>
      <w:sz w:val="24"/>
      <w:szCs w:val="20"/>
    </w:rPr>
  </w:style>
  <w:style w:type="paragraph" w:styleId="1063">
    <w:name w:val=" Char Char"/>
    <w:basedOn w:val="676"/>
    <w:next w:val="1063"/>
    <w:link w:val="676"/>
    <w:rPr>
      <w:szCs w:val="21"/>
    </w:rPr>
  </w:style>
  <w:style w:type="paragraph" w:styleId="1064">
    <w:name w:val=" Char1 Char Char Char"/>
    <w:basedOn w:val="676"/>
    <w:next w:val="1064"/>
    <w:link w:val="676"/>
    <w:rPr>
      <w:szCs w:val="24"/>
    </w:rPr>
  </w:style>
  <w:style w:type="paragraph" w:styleId="1065">
    <w:name w:val="样式 首行缩进:  0 字符"/>
    <w:basedOn w:val="676"/>
    <w:next w:val="1065"/>
    <w:link w:val="676"/>
    <w:pPr>
      <w:ind w:firstLine="200"/>
      <w:spacing w:line="360" w:lineRule="auto"/>
    </w:pPr>
    <w:rPr>
      <w:rFonts w:ascii="Arial" w:hAnsi="Arial" w:cs="宋体"/>
      <w:sz w:val="24"/>
      <w:szCs w:val="20"/>
    </w:rPr>
  </w:style>
  <w:style w:type="paragraph" w:styleId="1066">
    <w:name w:val="纯文本21"/>
    <w:basedOn w:val="676"/>
    <w:next w:val="1066"/>
    <w:link w:val="676"/>
    <w:qFormat/>
    <w:pPr>
      <w:jc w:val="left"/>
      <w:widowControl/>
    </w:pPr>
    <w:rPr>
      <w:rFonts w:ascii="宋体" w:hAnsi="Courier New" w:eastAsia="楷体_GB2312"/>
      <w:sz w:val="26"/>
      <w:szCs w:val="20"/>
    </w:rPr>
  </w:style>
  <w:style w:type="paragraph" w:styleId="1067">
    <w:name w:val="Pa1"/>
    <w:basedOn w:val="676"/>
    <w:next w:val="676"/>
    <w:link w:val="676"/>
    <w:pPr>
      <w:jc w:val="left"/>
      <w:spacing w:line="241" w:lineRule="atLeast"/>
    </w:pPr>
    <w:rPr>
      <w:rFonts w:ascii="华文细黑" w:eastAsia="华文细黑"/>
      <w:sz w:val="24"/>
      <w:szCs w:val="24"/>
    </w:rPr>
  </w:style>
  <w:style w:type="paragraph" w:styleId="1068">
    <w:name w:val=" Char"/>
    <w:basedOn w:val="707"/>
    <w:next w:val="1068"/>
    <w:link w:val="676"/>
    <w:pPr>
      <w:ind w:left="874" w:hanging="420"/>
      <w:jc w:val="left"/>
      <w:widowControl/>
      <w:tabs>
        <w:tab w:val="left" w:pos="874" w:leader="none"/>
      </w:tabs>
    </w:pPr>
    <w:rPr>
      <w:rFonts w:ascii="Tahoma" w:hAnsi="Tahoma" w:cs="宋体"/>
    </w:rPr>
  </w:style>
  <w:style w:type="paragraph" w:styleId="1069">
    <w:name w:val="TOC 标题"/>
    <w:basedOn w:val="677"/>
    <w:next w:val="676"/>
    <w:link w:val="676"/>
    <w:qFormat/>
    <w:pPr>
      <w:jc w:val="both"/>
      <w:keepLines/>
      <w:spacing w:before="480" w:line="276" w:lineRule="auto"/>
      <w:widowControl/>
      <w:tabs>
        <w:tab w:val="clear" w:pos="200" w:leader="none"/>
      </w:tabs>
      <w:outlineLvl w:val="9"/>
    </w:pPr>
    <w:rPr>
      <w:rFonts w:ascii="Cambria" w:hAnsi="Cambria"/>
      <w:color w:val="365f91"/>
      <w:sz w:val="28"/>
    </w:rPr>
  </w:style>
  <w:style w:type="paragraph" w:styleId="1070">
    <w:name w:val="空半行"/>
    <w:basedOn w:val="676"/>
    <w:next w:val="1070"/>
    <w:link w:val="676"/>
    <w:pPr>
      <w:spacing w:line="120" w:lineRule="exact"/>
    </w:pPr>
    <w:rPr>
      <w:rFonts w:eastAsia="仿宋_GB2312"/>
      <w:color w:val="ffffff"/>
      <w:sz w:val="30"/>
      <w:szCs w:val="20"/>
    </w:rPr>
  </w:style>
  <w:style w:type="paragraph" w:styleId="1071">
    <w:name w:val="Char Char Char Char"/>
    <w:basedOn w:val="676"/>
    <w:next w:val="1071"/>
    <w:link w:val="676"/>
    <w:rPr>
      <w:rFonts w:ascii="仿宋_GB2312" w:eastAsia="仿宋_GB2312"/>
      <w:b/>
      <w:sz w:val="32"/>
      <w:szCs w:val="32"/>
    </w:rPr>
  </w:style>
  <w:style w:type="paragraph" w:styleId="1072">
    <w:name w:val="标书标准正文"/>
    <w:basedOn w:val="676"/>
    <w:next w:val="1072"/>
    <w:link w:val="676"/>
    <w:pPr>
      <w:ind w:firstLine="540"/>
      <w:spacing w:line="360" w:lineRule="auto"/>
    </w:pPr>
    <w:rPr>
      <w:sz w:val="24"/>
      <w:szCs w:val="24"/>
    </w:rPr>
  </w:style>
  <w:style w:type="paragraph" w:styleId="1073">
    <w:name w:val="xl101"/>
    <w:basedOn w:val="676"/>
    <w:next w:val="1073"/>
    <w:link w:val="676"/>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074">
    <w:name w:val="List Paragraph"/>
    <w:basedOn w:val="676"/>
    <w:next w:val="1074"/>
    <w:link w:val="676"/>
    <w:pPr>
      <w:contextualSpacing/>
      <w:ind w:left="720"/>
      <w:spacing w:after="200" w:line="360" w:lineRule="auto"/>
    </w:pPr>
    <w:rPr>
      <w:rFonts w:eastAsia="Arial"/>
      <w:color w:val="000000"/>
      <w:szCs w:val="24"/>
    </w:rPr>
  </w:style>
  <w:style w:type="paragraph" w:styleId="1075">
    <w:name w:val="style2"/>
    <w:basedOn w:val="676"/>
    <w:next w:val="1075"/>
    <w:link w:val="676"/>
    <w:pPr>
      <w:jc w:val="left"/>
      <w:spacing w:before="100" w:beforeAutospacing="1" w:after="100" w:afterAutospacing="1"/>
      <w:widowControl/>
    </w:pPr>
    <w:rPr>
      <w:rFonts w:hint="eastAsia" w:ascii="宋体" w:hAnsi="宋体" w:cs="Arial Unicode MS"/>
      <w:sz w:val="18"/>
      <w:szCs w:val="18"/>
    </w:rPr>
  </w:style>
  <w:style w:type="paragraph" w:styleId="1076">
    <w:name w:val="2-2ji"/>
    <w:basedOn w:val="678"/>
    <w:next w:val="1076"/>
    <w:link w:val="676"/>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077">
    <w:name w:val="样式 表格正文 + 两端对齐"/>
    <w:basedOn w:val="676"/>
    <w:next w:val="1077"/>
    <w:link w:val="676"/>
    <w:pPr>
      <w:spacing w:line="300" w:lineRule="auto"/>
    </w:pPr>
    <w:rPr>
      <w:sz w:val="24"/>
      <w:szCs w:val="20"/>
    </w:rPr>
  </w:style>
  <w:style w:type="paragraph" w:styleId="1078">
    <w:name w:val="正文符号1"/>
    <w:basedOn w:val="797"/>
    <w:next w:val="1078"/>
    <w:link w:val="676"/>
    <w:pPr>
      <w:ind w:left="975" w:hanging="340"/>
      <w:tabs>
        <w:tab w:val="left" w:pos="840" w:leader="none"/>
        <w:tab w:val="left" w:pos="975" w:leader="none"/>
        <w:tab w:val="left" w:pos="1080" w:leader="none"/>
      </w:tabs>
    </w:pPr>
  </w:style>
  <w:style w:type="paragraph" w:styleId="1079">
    <w:name w:val="纯文本3"/>
    <w:basedOn w:val="676"/>
    <w:next w:val="1079"/>
    <w:link w:val="676"/>
    <w:rPr>
      <w:rFonts w:ascii="宋体" w:hAnsi="Courier New" w:eastAsia="楷体_GB2312"/>
      <w:sz w:val="26"/>
      <w:szCs w:val="20"/>
    </w:rPr>
  </w:style>
  <w:style w:type="paragraph" w:styleId="1080">
    <w:name w:val="Javis"/>
    <w:basedOn w:val="676"/>
    <w:next w:val="1080"/>
    <w:link w:val="676"/>
    <w:pPr>
      <w:ind w:right="210"/>
      <w:spacing w:line="360" w:lineRule="auto"/>
    </w:pPr>
    <w:rPr>
      <w:rFonts w:cs="宋体"/>
      <w:sz w:val="24"/>
      <w:szCs w:val="20"/>
    </w:rPr>
  </w:style>
  <w:style w:type="paragraph" w:styleId="1081">
    <w:name w:val="样式4"/>
    <w:basedOn w:val="757"/>
    <w:next w:val="1081"/>
    <w:link w:val="676"/>
    <w:pPr>
      <w:spacing w:line="480" w:lineRule="auto"/>
      <w:tabs>
        <w:tab w:val="right" w:pos="8494" w:leader="dot"/>
      </w:tabs>
    </w:pPr>
    <w:rPr>
      <w:rFonts w:ascii="Arial" w:hAnsi="Arial" w:eastAsia="黑体" w:cs="Arial"/>
      <w:b w:val="0"/>
      <w:bCs w:val="0"/>
    </w:rPr>
  </w:style>
  <w:style w:type="paragraph" w:styleId="1082">
    <w:name w:val=" Char Char3 Char Char Char Char Char Char Char Char Char Char Char Char Char Char Char Char Char Char"/>
    <w:basedOn w:val="676"/>
    <w:next w:val="1082"/>
    <w:link w:val="676"/>
    <w:pPr>
      <w:ind w:firstLine="200"/>
      <w:jc w:val="left"/>
      <w:spacing w:after="160" w:line="360" w:lineRule="auto"/>
      <w:widowControl/>
    </w:pPr>
    <w:rPr>
      <w:rFonts w:ascii="宋体" w:hAnsi="宋体"/>
      <w:sz w:val="24"/>
      <w:szCs w:val="24"/>
    </w:rPr>
  </w:style>
  <w:style w:type="paragraph" w:styleId="1083">
    <w:name w:val="wfxRecipient"/>
    <w:basedOn w:val="676"/>
    <w:next w:val="1083"/>
    <w:link w:val="676"/>
    <w:pPr>
      <w:jc w:val="left"/>
      <w:widowControl/>
    </w:pPr>
    <w:rPr>
      <w:sz w:val="20"/>
      <w:szCs w:val="20"/>
      <w:lang w:eastAsia="en-US"/>
    </w:rPr>
  </w:style>
  <w:style w:type="paragraph" w:styleId="1084">
    <w:name w:val="p0"/>
    <w:basedOn w:val="676"/>
    <w:next w:val="1084"/>
    <w:link w:val="676"/>
    <w:pPr>
      <w:widowControl/>
    </w:pPr>
    <w:rPr>
      <w:szCs w:val="21"/>
    </w:rPr>
  </w:style>
  <w:style w:type="paragraph" w:styleId="1085">
    <w:name w:val="_Style 37"/>
    <w:basedOn w:val="676"/>
    <w:next w:val="676"/>
    <w:link w:val="676"/>
    <w:rPr>
      <w:szCs w:val="24"/>
    </w:rPr>
  </w:style>
  <w:style w:type="paragraph" w:styleId="1086">
    <w:name w:val="正文缩进_0"/>
    <w:basedOn w:val="1051"/>
    <w:next w:val="1086"/>
    <w:link w:val="676"/>
    <w:qFormat/>
    <w:pPr>
      <w:ind w:firstLine="420"/>
    </w:pPr>
    <w:rPr>
      <w:u w:val="single"/>
    </w:rPr>
  </w:style>
  <w:style w:type="paragraph" w:styleId="1087">
    <w:name w:val="text12"/>
    <w:basedOn w:val="676"/>
    <w:next w:val="1087"/>
    <w:link w:val="676"/>
    <w:pPr>
      <w:ind w:firstLine="480"/>
      <w:jc w:val="left"/>
      <w:spacing w:before="100" w:beforeAutospacing="1" w:after="100" w:afterAutospacing="1"/>
      <w:widowControl/>
    </w:pPr>
    <w:rPr>
      <w:rFonts w:ascii="Arial Unicode MS" w:hAnsi="Arial Unicode MS"/>
      <w:sz w:val="24"/>
      <w:szCs w:val="24"/>
    </w:rPr>
  </w:style>
  <w:style w:type="paragraph" w:styleId="1088">
    <w:name w:val="p2"/>
    <w:basedOn w:val="676"/>
    <w:next w:val="1088"/>
    <w:link w:val="676"/>
    <w:pPr>
      <w:jc w:val="left"/>
      <w:spacing w:before="100" w:beforeAutospacing="1" w:after="100" w:afterAutospacing="1"/>
      <w:widowControl/>
    </w:pPr>
    <w:rPr>
      <w:rFonts w:ascii="宋体" w:hAnsi="宋体" w:cs="宋体"/>
      <w:sz w:val="24"/>
      <w:szCs w:val="24"/>
    </w:rPr>
  </w:style>
  <w:style w:type="paragraph" w:styleId="1089">
    <w:name w:val="z-Bottom of Form"/>
    <w:next w:val="676"/>
    <w:link w:val="676"/>
    <w:pPr>
      <w:jc w:val="center"/>
      <w:widowControl w:val="off"/>
      <w:pBdr>
        <w:top w:val="single" w:color="000000" w:sz="2" w:space="0"/>
      </w:pBdr>
    </w:pPr>
    <w:rPr>
      <w:rFonts w:ascii="Arial" w:hAnsi="Arial"/>
      <w:vanish/>
      <w:sz w:val="16"/>
      <w:lang w:val="en-US" w:eastAsia="zh-CN" w:bidi="ar-SA"/>
    </w:rPr>
  </w:style>
  <w:style w:type="paragraph" w:styleId="1090">
    <w:name w:val=" Char Char Char Char Char Char Char"/>
    <w:basedOn w:val="676"/>
    <w:next w:val="1090"/>
    <w:link w:val="676"/>
    <w:rPr>
      <w:rFonts w:ascii="仿宋_GB2312" w:eastAsia="仿宋_GB2312"/>
      <w:b/>
      <w:sz w:val="32"/>
      <w:szCs w:val="32"/>
    </w:rPr>
  </w:style>
  <w:style w:type="paragraph" w:styleId="1091">
    <w:name w:val="标题 3_0"/>
    <w:basedOn w:val="1010"/>
    <w:next w:val="1010"/>
    <w:link w:val="676"/>
    <w:pPr>
      <w:keepLines/>
      <w:keepNext/>
      <w:spacing w:before="260" w:after="260" w:line="413" w:lineRule="auto"/>
      <w:outlineLvl w:val="2"/>
    </w:pPr>
    <w:rPr>
      <w:b/>
      <w:bCs/>
      <w:sz w:val="32"/>
      <w:szCs w:val="32"/>
    </w:rPr>
  </w:style>
  <w:style w:type="paragraph" w:styleId="1092">
    <w:name w:val=" Char Char Char Char Char Char1 Char"/>
    <w:basedOn w:val="676"/>
    <w:next w:val="1092"/>
    <w:link w:val="676"/>
    <w:rPr>
      <w:rFonts w:ascii="Tahoma" w:hAnsi="Tahoma"/>
      <w:sz w:val="24"/>
      <w:szCs w:val="20"/>
    </w:rPr>
  </w:style>
  <w:style w:type="paragraph" w:styleId="1093">
    <w:name w:val=" Char Char Char Char Char Char Char Char Char Char Char Char Char Char Char Char"/>
    <w:basedOn w:val="676"/>
    <w:next w:val="1093"/>
    <w:link w:val="676"/>
    <w:pPr>
      <w:tabs>
        <w:tab w:val="left" w:pos="360" w:leader="none"/>
      </w:tabs>
    </w:pPr>
    <w:rPr>
      <w:sz w:val="24"/>
      <w:szCs w:val="24"/>
    </w:rPr>
  </w:style>
  <w:style w:type="paragraph" w:styleId="1094">
    <w:name w:val="p4"/>
    <w:basedOn w:val="676"/>
    <w:next w:val="1094"/>
    <w:link w:val="676"/>
    <w:pPr>
      <w:jc w:val="left"/>
      <w:spacing w:before="100" w:beforeAutospacing="1" w:after="100" w:afterAutospacing="1"/>
      <w:widowControl/>
    </w:pPr>
    <w:rPr>
      <w:rFonts w:ascii="宋体" w:hAnsi="宋体" w:cs="宋体"/>
      <w:sz w:val="24"/>
      <w:szCs w:val="24"/>
    </w:rPr>
  </w:style>
  <w:style w:type="paragraph" w:styleId="1095">
    <w:name w:val="TOC 标题_0"/>
    <w:basedOn w:val="1044"/>
    <w:next w:val="1010"/>
    <w:link w:val="676"/>
    <w:qFormat/>
    <w:pPr>
      <w:outlineLvl w:val="9"/>
    </w:pPr>
    <w:rPr>
      <w:rFonts w:ascii="Calibri" w:hAnsi="Calibri"/>
    </w:rPr>
  </w:style>
  <w:style w:type="paragraph" w:styleId="1096">
    <w:name w:val="文档正文"/>
    <w:basedOn w:val="676"/>
    <w:next w:val="1096"/>
    <w:link w:val="676"/>
    <w:pPr>
      <w:ind w:firstLine="567"/>
      <w:spacing w:line="500" w:lineRule="exact"/>
    </w:pPr>
    <w:rPr>
      <w:rFonts w:ascii="仿宋_GB2312" w:eastAsia="仿宋_GB2312"/>
      <w:sz w:val="28"/>
      <w:szCs w:val="20"/>
    </w:rPr>
  </w:style>
  <w:style w:type="paragraph" w:styleId="1097">
    <w:name w:val="+正文"/>
    <w:basedOn w:val="676"/>
    <w:next w:val="1097"/>
    <w:link w:val="676"/>
    <w:pPr>
      <w:ind w:firstLine="200"/>
      <w:spacing w:line="360" w:lineRule="auto"/>
    </w:pPr>
    <w:rPr>
      <w:szCs w:val="20"/>
    </w:rPr>
  </w:style>
  <w:style w:type="paragraph" w:styleId="1098">
    <w:name w:val="000左齐平"/>
    <w:basedOn w:val="676"/>
    <w:next w:val="1098"/>
    <w:link w:val="676"/>
    <w:qFormat/>
    <w:pPr>
      <w:jc w:val="left"/>
    </w:pPr>
    <w:rPr>
      <w:rFonts w:ascii="Calibri" w:hAnsi="Calibri"/>
      <w:color w:val="000000"/>
    </w:rPr>
  </w:style>
  <w:style w:type="paragraph" w:styleId="1099">
    <w:name w:val="xl66"/>
    <w:basedOn w:val="676"/>
    <w:next w:val="1099"/>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name w:val="纯文本7"/>
    <w:basedOn w:val="676"/>
    <w:next w:val="1100"/>
    <w:link w:val="676"/>
    <w:qFormat/>
    <w:rPr>
      <w:rFonts w:hint="eastAsia" w:ascii="宋体" w:hAnsi="Courier New" w:eastAsia="楷体_GB2312"/>
      <w:sz w:val="28"/>
      <w:szCs w:val="20"/>
    </w:rPr>
  </w:style>
  <w:style w:type="paragraph" w:styleId="1101">
    <w:name w:val="目录 51"/>
    <w:next w:val="676"/>
    <w:link w:val="676"/>
    <w:qFormat/>
    <w:pPr>
      <w:ind w:left="1275"/>
      <w:jc w:val="both"/>
    </w:pPr>
    <w:rPr>
      <w:sz w:val="21"/>
      <w:lang w:val="en-US" w:eastAsia="zh-CN" w:bidi="ar-SA"/>
    </w:rPr>
  </w:style>
  <w:style w:type="paragraph" w:styleId="1102">
    <w:name w:val="xl104"/>
    <w:basedOn w:val="676"/>
    <w:next w:val="110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03">
    <w:name w:val="z-Top of Form"/>
    <w:next w:val="676"/>
    <w:link w:val="676"/>
    <w:pPr>
      <w:jc w:val="center"/>
      <w:widowControl w:val="off"/>
      <w:pBdr>
        <w:bottom w:val="single" w:color="000000" w:sz="2" w:space="0"/>
      </w:pBdr>
    </w:pPr>
    <w:rPr>
      <w:rFonts w:ascii="Arial" w:hAnsi="Arial"/>
      <w:vanish/>
      <w:sz w:val="16"/>
      <w:lang w:val="en-US" w:eastAsia="zh-CN" w:bidi="ar-SA"/>
    </w:rPr>
  </w:style>
  <w:style w:type="paragraph" w:styleId="1104">
    <w:name w:val="样式 标题 1 + 黑体 三号 非加粗 居中 段前: 6 磅 段后: 6 磅 行距: 固定值 20 磅"/>
    <w:basedOn w:val="677"/>
    <w:next w:val="1104"/>
    <w:link w:val="676"/>
    <w:pPr>
      <w:jc w:val="both"/>
      <w:keepLines/>
      <w:spacing w:before="340" w:after="330" w:line="400" w:lineRule="exact"/>
      <w:tabs>
        <w:tab w:val="clear" w:pos="200" w:leader="none"/>
      </w:tabs>
    </w:pPr>
    <w:rPr>
      <w:rFonts w:ascii="Times New Roman" w:hAnsi="黑体" w:cs="宋体"/>
      <w:b w:val="0"/>
      <w:bCs/>
      <w:sz w:val="32"/>
    </w:rPr>
  </w:style>
  <w:style w:type="paragraph" w:styleId="1105">
    <w:name w:val="Preformatted"/>
    <w:basedOn w:val="676"/>
    <w:next w:val="1105"/>
    <w:link w:val="676"/>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6">
    <w:name w:val="Definition List"/>
    <w:basedOn w:val="676"/>
    <w:next w:val="676"/>
    <w:link w:val="676"/>
    <w:pPr>
      <w:ind w:left="360"/>
      <w:jc w:val="left"/>
    </w:pPr>
    <w:rPr>
      <w:sz w:val="24"/>
      <w:szCs w:val="20"/>
    </w:rPr>
  </w:style>
  <w:style w:type="paragraph" w:styleId="1107">
    <w:name w:val="tabletext"/>
    <w:basedOn w:val="676"/>
    <w:next w:val="1107"/>
    <w:link w:val="676"/>
    <w:pPr>
      <w:jc w:val="left"/>
      <w:spacing w:before="100" w:beforeAutospacing="1" w:after="100" w:afterAutospacing="1"/>
      <w:widowControl/>
    </w:pPr>
    <w:rPr>
      <w:rFonts w:ascii="宋体" w:hAnsi="宋体" w:cs="宋体"/>
      <w:sz w:val="24"/>
      <w:szCs w:val="24"/>
    </w:rPr>
  </w:style>
  <w:style w:type="paragraph" w:styleId="1108">
    <w:name w:val="剑鱼三"/>
    <w:basedOn w:val="676"/>
    <w:next w:val="676"/>
    <w:link w:val="676"/>
    <w:pPr>
      <w:ind w:left="840" w:hanging="420"/>
    </w:pPr>
    <w:rPr>
      <w:rFonts w:ascii="Arial" w:hAnsi="Arial"/>
      <w:b/>
      <w:szCs w:val="21"/>
    </w:rPr>
  </w:style>
  <w:style w:type="paragraph" w:styleId="1109">
    <w:name w:val="Char Char Char Char Char Char Char Char Char Char Char Char Char Char Char Char"/>
    <w:basedOn w:val="676"/>
    <w:next w:val="1109"/>
    <w:link w:val="676"/>
    <w:rPr>
      <w:rFonts w:ascii="Tahoma" w:hAnsi="Tahoma"/>
      <w:sz w:val="24"/>
      <w:szCs w:val="24"/>
    </w:rPr>
  </w:style>
  <w:style w:type="paragraph" w:styleId="1110">
    <w:name w:val="l18"/>
    <w:basedOn w:val="676"/>
    <w:next w:val="1110"/>
    <w:link w:val="676"/>
    <w:pPr>
      <w:ind w:left="90"/>
      <w:jc w:val="left"/>
      <w:spacing w:before="30" w:after="100" w:afterAutospacing="1" w:line="270" w:lineRule="atLeast"/>
      <w:widowControl/>
    </w:pPr>
    <w:rPr>
      <w:rFonts w:ascii="Arial" w:hAnsi="Arial" w:cs="Arial"/>
      <w:color w:val="000000"/>
      <w:sz w:val="18"/>
      <w:szCs w:val="18"/>
    </w:rPr>
  </w:style>
  <w:style w:type="paragraph" w:styleId="1111">
    <w:name w:val="正文标准"/>
    <w:basedOn w:val="676"/>
    <w:next w:val="1111"/>
    <w:link w:val="676"/>
    <w:pPr>
      <w:ind w:firstLine="200"/>
      <w:spacing w:line="360" w:lineRule="auto"/>
    </w:pPr>
    <w:rPr>
      <w:rFonts w:eastAsia="MS Gothic"/>
      <w:sz w:val="24"/>
      <w:szCs w:val="21"/>
    </w:rPr>
  </w:style>
  <w:style w:type="paragraph" w:styleId="1112">
    <w:name w:val="xl102"/>
    <w:basedOn w:val="676"/>
    <w:next w:val="1112"/>
    <w:link w:val="676"/>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13">
    <w:name w:val="表格内文"/>
    <w:basedOn w:val="676"/>
    <w:next w:val="1113"/>
    <w:link w:val="676"/>
    <w:pPr>
      <w:spacing w:line="360" w:lineRule="auto"/>
    </w:pPr>
    <w:rPr>
      <w:rFonts w:ascii="宋体" w:hAnsi="宋体"/>
      <w:color w:val="000000"/>
      <w:szCs w:val="20"/>
    </w:rPr>
  </w:style>
  <w:style w:type="paragraph" w:styleId="1114">
    <w:name w:val="Body Text 2"/>
    <w:basedOn w:val="676"/>
    <w:next w:val="1114"/>
    <w:link w:val="676"/>
    <w:pPr>
      <w:ind w:left="720" w:hanging="720"/>
      <w:widowControl/>
    </w:pPr>
    <w:rPr>
      <w:sz w:val="24"/>
      <w:szCs w:val="20"/>
      <w:lang w:val="en-GB"/>
    </w:rPr>
  </w:style>
  <w:style w:type="paragraph" w:styleId="1115">
    <w:name w:val="Char1"/>
    <w:basedOn w:val="707"/>
    <w:next w:val="1115"/>
    <w:link w:val="676"/>
    <w:pPr>
      <w:ind w:left="357"/>
      <w:jc w:val="left"/>
      <w:spacing w:line="436" w:lineRule="exact"/>
      <w:outlineLvl w:val="3"/>
    </w:pPr>
    <w:rPr>
      <w:rFonts w:ascii="Tahoma" w:hAnsi="Tahoma"/>
      <w:b/>
      <w:sz w:val="24"/>
      <w:szCs w:val="24"/>
    </w:rPr>
  </w:style>
  <w:style w:type="paragraph" w:styleId="1116">
    <w:name w:val="font8"/>
    <w:basedOn w:val="676"/>
    <w:next w:val="1116"/>
    <w:link w:val="676"/>
    <w:pPr>
      <w:jc w:val="left"/>
      <w:spacing w:before="100" w:beforeAutospacing="1" w:after="100" w:afterAutospacing="1"/>
      <w:widowControl/>
    </w:pPr>
    <w:rPr>
      <w:sz w:val="22"/>
    </w:rPr>
  </w:style>
  <w:style w:type="paragraph" w:styleId="1117">
    <w:name w:val="Char2"/>
    <w:basedOn w:val="676"/>
    <w:next w:val="1117"/>
    <w:link w:val="676"/>
    <w:pPr>
      <w:ind w:left="432" w:hanging="432"/>
    </w:pPr>
    <w:rPr>
      <w:sz w:val="24"/>
      <w:szCs w:val="24"/>
    </w:rPr>
  </w:style>
  <w:style w:type="paragraph" w:styleId="1118">
    <w:name w:val="pic-info"/>
    <w:basedOn w:val="676"/>
    <w:next w:val="1118"/>
    <w:link w:val="676"/>
    <w:pPr>
      <w:jc w:val="left"/>
      <w:spacing w:before="100" w:beforeAutospacing="1" w:after="100" w:afterAutospacing="1"/>
      <w:widowControl/>
    </w:pPr>
    <w:rPr>
      <w:rFonts w:ascii="宋体" w:hAnsi="宋体" w:cs="宋体"/>
      <w:sz w:val="24"/>
      <w:szCs w:val="24"/>
    </w:rPr>
  </w:style>
  <w:style w:type="paragraph" w:styleId="1119">
    <w:name w:val="pa-14"/>
    <w:basedOn w:val="676"/>
    <w:next w:val="1119"/>
    <w:link w:val="676"/>
    <w:pPr>
      <w:jc w:val="left"/>
      <w:spacing w:before="100" w:beforeAutospacing="1" w:after="100" w:afterAutospacing="1"/>
      <w:widowControl/>
    </w:pPr>
    <w:rPr>
      <w:rFonts w:ascii="宋体" w:hAnsi="宋体" w:cs="宋体"/>
      <w:sz w:val="24"/>
      <w:szCs w:val="24"/>
    </w:rPr>
  </w:style>
  <w:style w:type="paragraph" w:styleId="1120">
    <w:name w:val="Table Text"/>
    <w:basedOn w:val="676"/>
    <w:next w:val="1120"/>
    <w:link w:val="676"/>
    <w:pPr>
      <w:jc w:val="left"/>
      <w:widowControl/>
      <w:tabs>
        <w:tab w:val="decimal" w:pos="0" w:leader="none"/>
      </w:tabs>
    </w:pPr>
    <w:rPr>
      <w:rFonts w:eastAsia="Times New Roman"/>
      <w:szCs w:val="20"/>
      <w:lang w:eastAsia="en-US"/>
    </w:rPr>
  </w:style>
  <w:style w:type="paragraph" w:styleId="1121">
    <w:name w:val="南通方案正文"/>
    <w:basedOn w:val="676"/>
    <w:next w:val="1121"/>
    <w:link w:val="676"/>
    <w:pPr>
      <w:ind w:firstLine="480"/>
      <w:spacing w:line="360" w:lineRule="auto"/>
    </w:pPr>
    <w:rPr>
      <w:sz w:val="24"/>
      <w:szCs w:val="20"/>
    </w:rPr>
  </w:style>
  <w:style w:type="paragraph" w:styleId="1122">
    <w:name w:val=" Char1"/>
    <w:basedOn w:val="707"/>
    <w:next w:val="1122"/>
    <w:link w:val="676"/>
    <w:pPr>
      <w:ind w:left="357"/>
      <w:jc w:val="left"/>
      <w:spacing w:line="436" w:lineRule="exact"/>
      <w:outlineLvl w:val="3"/>
    </w:pPr>
    <w:rPr>
      <w:rFonts w:ascii="Tahoma" w:hAnsi="Tahoma"/>
      <w:b/>
      <w:sz w:val="24"/>
      <w:szCs w:val="24"/>
    </w:rPr>
  </w:style>
  <w:style w:type="paragraph" w:styleId="1123">
    <w:name w:val="H6"/>
    <w:basedOn w:val="676"/>
    <w:next w:val="676"/>
    <w:link w:val="676"/>
    <w:pPr>
      <w:jc w:val="left"/>
      <w:keepNext/>
      <w:spacing w:before="100" w:after="100"/>
      <w:outlineLvl w:val="6"/>
    </w:pPr>
    <w:rPr>
      <w:rFonts w:ascii="Calibri" w:hAnsi="Calibri"/>
      <w:b/>
      <w:sz w:val="16"/>
      <w:szCs w:val="20"/>
    </w:rPr>
  </w:style>
  <w:style w:type="paragraph" w:styleId="1124">
    <w:name w:val="勾股定理"/>
    <w:next w:val="1124"/>
    <w:link w:val="676"/>
    <w:pPr>
      <w:spacing w:after="200" w:line="276" w:lineRule="auto"/>
    </w:pPr>
    <w:rPr>
      <w:sz w:val="22"/>
      <w:szCs w:val="22"/>
      <w:lang w:val="en-US" w:eastAsia="zh-CN" w:bidi="ar-SA"/>
    </w:rPr>
  </w:style>
  <w:style w:type="paragraph" w:styleId="1125">
    <w:name w:val="样式 列表编号 + 段后: 0.5 行"/>
    <w:basedOn w:val="702"/>
    <w:next w:val="1125"/>
    <w:link w:val="676"/>
    <w:pPr>
      <w:ind w:left="780" w:hanging="420"/>
      <w:spacing w:after="120"/>
      <w:tabs>
        <w:tab w:val="left" w:pos="360" w:leader="none"/>
      </w:tabs>
    </w:pPr>
    <w:rPr>
      <w:rFonts w:cs="宋体"/>
    </w:rPr>
  </w:style>
  <w:style w:type="paragraph" w:styleId="1126">
    <w:name w:val="Char Char Char Char Char Char Char"/>
    <w:basedOn w:val="676"/>
    <w:next w:val="1126"/>
    <w:link w:val="676"/>
    <w:pPr>
      <w:jc w:val="left"/>
      <w:spacing w:after="160" w:line="240" w:lineRule="exact"/>
      <w:widowControl/>
    </w:pPr>
    <w:rPr>
      <w:szCs w:val="24"/>
    </w:rPr>
  </w:style>
  <w:style w:type="paragraph" w:styleId="1127">
    <w:name w:val="样式5"/>
    <w:basedOn w:val="757"/>
    <w:next w:val="1127"/>
    <w:link w:val="676"/>
    <w:rPr>
      <w:rFonts w:ascii="Arial" w:hAnsi="Arial" w:cs="Arial"/>
    </w:rPr>
  </w:style>
  <w:style w:type="paragraph" w:styleId="1128">
    <w:name w:val="H3"/>
    <w:basedOn w:val="676"/>
    <w:next w:val="676"/>
    <w:link w:val="676"/>
    <w:pPr>
      <w:jc w:val="left"/>
      <w:keepNext/>
      <w:spacing w:before="100" w:after="100"/>
      <w:outlineLvl w:val="3"/>
    </w:pPr>
    <w:rPr>
      <w:rFonts w:ascii="Calibri" w:hAnsi="Calibri"/>
      <w:b/>
      <w:sz w:val="28"/>
      <w:szCs w:val="20"/>
    </w:rPr>
  </w:style>
  <w:style w:type="paragraph" w:styleId="1129">
    <w:name w:val="带上框线页脚"/>
    <w:basedOn w:val="676"/>
    <w:next w:val="1129"/>
    <w:link w:val="676"/>
    <w:pPr>
      <w:jc w:val="left"/>
      <w:spacing w:after="156"/>
      <w:widowControl/>
      <w:pBdr>
        <w:top w:val="single" w:color="000000" w:sz="4" w:space="1"/>
      </w:pBdr>
    </w:pPr>
    <w:rPr>
      <w:sz w:val="18"/>
      <w:szCs w:val="20"/>
    </w:rPr>
  </w:style>
  <w:style w:type="paragraph" w:styleId="1130">
    <w:name w:val="修订"/>
    <w:next w:val="1130"/>
    <w:link w:val="676"/>
    <w:rPr>
      <w:sz w:val="21"/>
      <w:szCs w:val="24"/>
      <w:lang w:val="en-US" w:eastAsia="zh-CN" w:bidi="ar-SA"/>
    </w:rPr>
  </w:style>
  <w:style w:type="paragraph" w:styleId="1131">
    <w:name w:val="Char Char"/>
    <w:basedOn w:val="676"/>
    <w:next w:val="1131"/>
    <w:link w:val="676"/>
    <w:rPr>
      <w:rFonts w:ascii="Tahoma" w:hAnsi="Tahoma"/>
      <w:sz w:val="24"/>
      <w:szCs w:val="20"/>
    </w:rPr>
  </w:style>
  <w:style w:type="paragraph" w:styleId="1132">
    <w:name w:val="Pa3"/>
    <w:basedOn w:val="676"/>
    <w:next w:val="676"/>
    <w:link w:val="676"/>
    <w:pPr>
      <w:jc w:val="left"/>
      <w:spacing w:line="181" w:lineRule="atLeast"/>
    </w:pPr>
    <w:rPr>
      <w:rFonts w:ascii="微软雅黑." w:eastAsia="微软雅黑."/>
      <w:sz w:val="24"/>
      <w:szCs w:val="24"/>
    </w:rPr>
  </w:style>
  <w:style w:type="paragraph" w:styleId="1133">
    <w:name w:val="H2"/>
    <w:basedOn w:val="676"/>
    <w:next w:val="676"/>
    <w:link w:val="676"/>
    <w:pPr>
      <w:jc w:val="left"/>
      <w:keepNext/>
      <w:spacing w:before="100" w:after="100"/>
      <w:outlineLvl w:val="2"/>
    </w:pPr>
    <w:rPr>
      <w:rFonts w:ascii="Calibri" w:hAnsi="Calibri"/>
      <w:b/>
      <w:sz w:val="36"/>
      <w:szCs w:val="20"/>
    </w:rPr>
  </w:style>
  <w:style w:type="paragraph" w:styleId="1134">
    <w:name w:val="a1"/>
    <w:basedOn w:val="676"/>
    <w:next w:val="1134"/>
    <w:link w:val="676"/>
    <w:pPr>
      <w:jc w:val="left"/>
      <w:spacing w:before="100" w:beforeAutospacing="1" w:after="100" w:afterAutospacing="1"/>
      <w:widowControl/>
    </w:pPr>
    <w:rPr>
      <w:rFonts w:ascii="宋体" w:hAnsi="宋体" w:cs="宋体"/>
      <w:sz w:val="24"/>
      <w:szCs w:val="24"/>
    </w:rPr>
  </w:style>
  <w:style w:type="paragraph" w:styleId="1135">
    <w:name w:val="Pa8"/>
    <w:basedOn w:val="676"/>
    <w:next w:val="676"/>
    <w:link w:val="676"/>
    <w:pPr>
      <w:jc w:val="left"/>
      <w:spacing w:line="481" w:lineRule="atLeast"/>
    </w:pPr>
    <w:rPr>
      <w:rFonts w:ascii="微软雅黑." w:eastAsia="微软雅黑."/>
      <w:sz w:val="24"/>
      <w:szCs w:val="24"/>
    </w:rPr>
  </w:style>
  <w:style w:type="paragraph" w:styleId="1136">
    <w:name w:val="Table Paragraph"/>
    <w:basedOn w:val="676"/>
    <w:next w:val="1136"/>
    <w:link w:val="676"/>
    <w:uiPriority w:val="1"/>
    <w:qFormat/>
    <w:pPr>
      <w:jc w:val="left"/>
    </w:pPr>
    <w:rPr>
      <w:rFonts w:ascii="宋体" w:hAnsi="宋体" w:cs="宋体"/>
      <w:sz w:val="22"/>
      <w:lang w:val="zh-CN" w:bidi="zh-CN"/>
    </w:rPr>
  </w:style>
  <w:style w:type="paragraph" w:styleId="1137">
    <w:name w:val="无间隔1"/>
    <w:basedOn w:val="676"/>
    <w:next w:val="1137"/>
    <w:link w:val="676"/>
    <w:qFormat/>
    <w:pPr>
      <w:spacing w:line="400" w:lineRule="exact"/>
    </w:pPr>
    <w:rPr>
      <w:sz w:val="24"/>
    </w:rPr>
  </w:style>
  <w:style w:type="paragraph" w:styleId="1138">
    <w:name w:val="样式6"/>
    <w:basedOn w:val="678"/>
    <w:next w:val="1138"/>
    <w:link w:val="676"/>
    <w:pPr>
      <w:numPr>
        <w:ilvl w:val="0"/>
        <w:numId w:val="0"/>
      </w:numPr>
      <w:jc w:val="center"/>
      <w:keepLines/>
      <w:keepNext/>
      <w:spacing w:before="260" w:after="260"/>
      <w:widowControl w:val="off"/>
    </w:pPr>
    <w:rPr>
      <w:rFonts w:ascii="Arial" w:hAnsi="Arial"/>
      <w:b/>
      <w:bCs/>
      <w:color w:val="000000"/>
      <w:sz w:val="32"/>
      <w:szCs w:val="32"/>
    </w:rPr>
  </w:style>
  <w:style w:type="paragraph" w:styleId="1139">
    <w:name w:val="标题 4_0"/>
    <w:basedOn w:val="1010"/>
    <w:next w:val="1010"/>
    <w:link w:val="676"/>
    <w:pPr>
      <w:keepLines/>
      <w:keepNext/>
      <w:spacing w:before="280" w:after="290" w:line="372" w:lineRule="auto"/>
      <w:outlineLvl w:val="3"/>
    </w:pPr>
    <w:rPr>
      <w:rFonts w:ascii="Cambria" w:hAnsi="Cambria"/>
      <w:b/>
      <w:bCs/>
      <w:sz w:val="28"/>
      <w:szCs w:val="28"/>
    </w:rPr>
  </w:style>
  <w:style w:type="paragraph" w:styleId="1140">
    <w:name w:val="font7"/>
    <w:basedOn w:val="676"/>
    <w:next w:val="1140"/>
    <w:link w:val="676"/>
    <w:pPr>
      <w:jc w:val="left"/>
      <w:spacing w:before="100" w:beforeAutospacing="1" w:after="100" w:afterAutospacing="1"/>
      <w:widowControl/>
    </w:pPr>
    <w:rPr>
      <w:sz w:val="20"/>
      <w:szCs w:val="20"/>
    </w:rPr>
  </w:style>
  <w:style w:type="paragraph" w:styleId="1141">
    <w:name w:val="flNote"/>
    <w:basedOn w:val="676"/>
    <w:next w:val="1141"/>
    <w:link w:val="676"/>
    <w:pPr>
      <w:jc w:val="center"/>
      <w:spacing w:before="320" w:after="160" w:line="360" w:lineRule="atLeast"/>
    </w:pPr>
    <w:rPr>
      <w:rFonts w:ascii="Arial" w:eastAsia="黑体"/>
      <w:sz w:val="30"/>
      <w:szCs w:val="20"/>
    </w:rPr>
  </w:style>
  <w:style w:type="paragraph" w:styleId="1142">
    <w:name w:val="H5"/>
    <w:basedOn w:val="676"/>
    <w:next w:val="676"/>
    <w:link w:val="676"/>
    <w:pPr>
      <w:jc w:val="left"/>
      <w:keepNext/>
      <w:spacing w:before="100" w:after="100"/>
      <w:outlineLvl w:val="5"/>
    </w:pPr>
    <w:rPr>
      <w:rFonts w:ascii="Calibri" w:hAnsi="Calibri"/>
      <w:b/>
      <w:sz w:val="20"/>
      <w:szCs w:val="20"/>
    </w:rPr>
  </w:style>
  <w:style w:type="paragraph" w:styleId="1143">
    <w:name w:val="Char Char1 Char Char Char Char Char Char Char"/>
    <w:basedOn w:val="676"/>
    <w:next w:val="1143"/>
    <w:link w:val="676"/>
    <w:rPr>
      <w:rFonts w:eastAsia="楷体_GB2312"/>
      <w:sz w:val="26"/>
      <w:szCs w:val="20"/>
    </w:rPr>
  </w:style>
  <w:style w:type="paragraph" w:styleId="1144">
    <w:name w:val=" Char Char2 Char Char"/>
    <w:basedOn w:val="676"/>
    <w:next w:val="1144"/>
    <w:link w:val="676"/>
    <w:rPr>
      <w:rFonts w:ascii="Tahoma" w:hAnsi="Tahoma"/>
      <w:sz w:val="24"/>
      <w:szCs w:val="20"/>
    </w:rPr>
  </w:style>
  <w:style w:type="paragraph" w:styleId="1145">
    <w:name w:val="Char Char Char Char Char Char Char Char Char1 Char"/>
    <w:basedOn w:val="707"/>
    <w:next w:val="1145"/>
    <w:link w:val="676"/>
    <w:pPr>
      <w:spacing w:line="360" w:lineRule="auto"/>
      <w:tabs>
        <w:tab w:val="left" w:pos="360" w:leader="none"/>
      </w:tabs>
    </w:pPr>
    <w:rPr>
      <w:sz w:val="24"/>
    </w:rPr>
  </w:style>
  <w:style w:type="paragraph" w:styleId="1146">
    <w:name w:val="1"/>
    <w:next w:val="1146"/>
    <w:link w:val="676"/>
    <w:pPr>
      <w:jc w:val="both"/>
      <w:widowControl w:val="off"/>
    </w:pPr>
    <w:rPr>
      <w:sz w:val="21"/>
      <w:szCs w:val="24"/>
      <w:lang w:val="en-US" w:eastAsia="zh-CN" w:bidi="ar-SA"/>
    </w:rPr>
  </w:style>
  <w:style w:type="paragraph" w:styleId="1147">
    <w:name w:val="_Style 216"/>
    <w:next w:val="676"/>
    <w:link w:val="676"/>
    <w:uiPriority w:val="99"/>
    <w:pPr>
      <w:jc w:val="both"/>
      <w:widowControl w:val="off"/>
    </w:pPr>
    <w:rPr>
      <w:sz w:val="21"/>
      <w:lang w:val="en-US" w:eastAsia="zh-CN" w:bidi="ar-SA"/>
    </w:rPr>
  </w:style>
  <w:style w:type="paragraph" w:styleId="1148">
    <w:name w:val="p5"/>
    <w:basedOn w:val="676"/>
    <w:next w:val="1148"/>
    <w:link w:val="676"/>
    <w:pPr>
      <w:jc w:val="left"/>
      <w:spacing w:before="100" w:beforeAutospacing="1" w:after="100" w:afterAutospacing="1"/>
      <w:widowControl/>
    </w:pPr>
    <w:rPr>
      <w:rFonts w:ascii="宋体" w:hAnsi="宋体" w:cs="宋体"/>
      <w:sz w:val="24"/>
      <w:szCs w:val="24"/>
    </w:rPr>
  </w:style>
  <w:style w:type="paragraph" w:styleId="1149">
    <w:name w:val="H1"/>
    <w:basedOn w:val="676"/>
    <w:next w:val="676"/>
    <w:link w:val="676"/>
    <w:pPr>
      <w:jc w:val="left"/>
      <w:keepNext/>
      <w:spacing w:before="100" w:after="100"/>
      <w:outlineLvl w:val="1"/>
    </w:pPr>
    <w:rPr>
      <w:rFonts w:ascii="Calibri" w:hAnsi="Calibri"/>
      <w:b/>
      <w:sz w:val="48"/>
      <w:szCs w:val="20"/>
    </w:rPr>
  </w:style>
  <w:style w:type="paragraph" w:styleId="1150">
    <w:name w:val="纯文本2"/>
    <w:basedOn w:val="676"/>
    <w:next w:val="1150"/>
    <w:link w:val="676"/>
    <w:qFormat/>
    <w:rPr>
      <w:rFonts w:ascii="宋体" w:hAnsi="Courier New" w:eastAsia="楷体_GB2312"/>
      <w:sz w:val="28"/>
      <w:szCs w:val="20"/>
    </w:rPr>
  </w:style>
  <w:style w:type="paragraph" w:styleId="1151">
    <w:name w:val="Normal1"/>
    <w:next w:val="1151"/>
    <w:link w:val="676"/>
    <w:pPr>
      <w:jc w:val="both"/>
      <w:widowControl w:val="off"/>
    </w:pPr>
    <w:rPr>
      <w:lang w:val="en-US" w:eastAsia="zh-CN" w:bidi="ar-SA"/>
    </w:rPr>
  </w:style>
  <w:style w:type="paragraph" w:styleId="1152">
    <w:name w:val="正文文本 Char Char"/>
    <w:basedOn w:val="676"/>
    <w:next w:val="1152"/>
    <w:link w:val="676"/>
    <w:pPr>
      <w:jc w:val="center"/>
    </w:pPr>
    <w:rPr>
      <w:szCs w:val="24"/>
    </w:rPr>
  </w:style>
  <w:style w:type="paragraph" w:styleId="1153">
    <w:name w:val=" Char Char Char Char"/>
    <w:basedOn w:val="676"/>
    <w:next w:val="1153"/>
    <w:link w:val="676"/>
    <w:pPr>
      <w:spacing w:line="360" w:lineRule="atLeast"/>
    </w:pPr>
    <w:rPr>
      <w:szCs w:val="20"/>
    </w:rPr>
  </w:style>
  <w:style w:type="paragraph" w:styleId="1154">
    <w:name w:val="xl71"/>
    <w:basedOn w:val="676"/>
    <w:next w:val="1154"/>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55">
    <w:name w:val="Char Char Char Char Char Char1 Char"/>
    <w:basedOn w:val="676"/>
    <w:next w:val="1155"/>
    <w:link w:val="676"/>
    <w:rPr>
      <w:rFonts w:ascii="Tahoma" w:hAnsi="Tahoma"/>
      <w:sz w:val="24"/>
      <w:szCs w:val="20"/>
    </w:rPr>
  </w:style>
  <w:style w:type="paragraph" w:styleId="1156">
    <w:name w:val="Address"/>
    <w:basedOn w:val="676"/>
    <w:next w:val="676"/>
    <w:link w:val="676"/>
    <w:pPr>
      <w:jc w:val="left"/>
    </w:pPr>
    <w:rPr>
      <w:rFonts w:ascii="Calibri" w:hAnsi="Calibri"/>
      <w:i/>
      <w:sz w:val="24"/>
      <w:szCs w:val="20"/>
    </w:rPr>
  </w:style>
  <w:style w:type="paragraph" w:styleId="1157">
    <w:name w:val="小四 段落 宋体 Char Char"/>
    <w:basedOn w:val="676"/>
    <w:next w:val="1157"/>
    <w:link w:val="676"/>
    <w:pPr>
      <w:ind w:firstLine="480"/>
      <w:spacing w:line="360" w:lineRule="auto"/>
    </w:pPr>
    <w:rPr>
      <w:rFonts w:ascii="宋体" w:hAnsi="宋体"/>
      <w:sz w:val="24"/>
      <w:szCs w:val="24"/>
    </w:rPr>
  </w:style>
  <w:style w:type="paragraph" w:styleId="1158">
    <w:name w:val="分发表内容"/>
    <w:basedOn w:val="676"/>
    <w:next w:val="1158"/>
    <w:link w:val="676"/>
    <w:pPr>
      <w:jc w:val="center"/>
      <w:spacing w:before="120" w:after="120"/>
    </w:pPr>
    <w:rPr>
      <w:rFonts w:ascii="昆仑仿宋" w:eastAsia="昆仑仿宋"/>
      <w:szCs w:val="20"/>
    </w:rPr>
  </w:style>
  <w:style w:type="paragraph" w:styleId="1159">
    <w:name w:val="style23"/>
    <w:basedOn w:val="676"/>
    <w:next w:val="1159"/>
    <w:link w:val="676"/>
    <w:pPr>
      <w:jc w:val="left"/>
      <w:spacing w:before="100" w:beforeAutospacing="1" w:after="100" w:afterAutospacing="1"/>
      <w:widowControl/>
    </w:pPr>
    <w:rPr>
      <w:rFonts w:ascii="Arial Unicode MS" w:hAnsi="Arial Unicode MS" w:eastAsia="Arial Unicode MS" w:cs="Arial Unicode MS"/>
      <w:sz w:val="18"/>
      <w:szCs w:val="18"/>
    </w:rPr>
  </w:style>
  <w:style w:type="table" w:styleId="1160">
    <w:name w:val="Table Normal"/>
    <w:next w:val="1160"/>
    <w:link w:val="676"/>
    <w:uiPriority w:val="2"/>
    <w:unhideWhenUsed/>
    <w:qFormat/>
    <w:pPr>
      <w:widowControl w:val="off"/>
    </w:pPr>
    <w:rPr>
      <w:sz w:val="22"/>
      <w:szCs w:val="22"/>
      <w:lang w:val="en-US" w:eastAsia="en-US" w:bidi="ar-SA"/>
    </w:rPr>
    <w:tblPr/>
  </w:style>
  <w:style w:type="character" w:styleId="46676" w:default="1">
    <w:name w:val="Default Paragraph Font"/>
    <w:uiPriority w:val="1"/>
    <w:semiHidden/>
    <w:unhideWhenUsed/>
  </w:style>
  <w:style w:type="numbering" w:styleId="46677" w:default="1">
    <w:name w:val="No List"/>
    <w:uiPriority w:val="99"/>
    <w:semiHidden/>
    <w:unhideWhenUsed/>
  </w:style>
  <w:style w:type="table" w:styleId="466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png"/><Relationship Id="rId14" Type="http://schemas.openxmlformats.org/officeDocument/2006/relationships/image" Target="media/image5.jp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g"/><Relationship Id="rId18" Type="http://schemas.openxmlformats.org/officeDocument/2006/relationships/image" Target="media/image9.jp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g"/><Relationship Id="rId25" Type="http://schemas.openxmlformats.org/officeDocument/2006/relationships/image" Target="media/image16.jpg"/><Relationship Id="rId26" Type="http://schemas.openxmlformats.org/officeDocument/2006/relationships/image" Target="media/image17.jpg"/><Relationship Id="rId27" Type="http://schemas.openxmlformats.org/officeDocument/2006/relationships/image" Target="media/image18.jpg"/><Relationship Id="rId28"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叶素萍</cp:lastModifiedBy>
  <cp:revision>4</cp:revision>
  <dcterms:created xsi:type="dcterms:W3CDTF">2024-02-04T05:52:00Z</dcterms:created>
  <dcterms:modified xsi:type="dcterms:W3CDTF">2024-07-11T03:56:41Z</dcterms:modified>
</cp:coreProperties>
</file>