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CA4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4580"/>
            <wp:effectExtent l="0" t="0" r="16510" b="13970"/>
            <wp:docPr id="1" name="图片 1" descr="南京泽宁有机农业投标文件-包4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京泽宁有机农业投标文件-包4中小企业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41565"/>
            <wp:effectExtent l="0" t="0" r="16510" b="6985"/>
            <wp:docPr id="2" name="图片 2" descr="南京蒸腾食品有限公司-包4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京蒸腾食品有限公司-包4中小企业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F0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2025-08-25T09:09:38Z</dcterms:created>
  <dc:creator>PC</dc:creator>
  <cp:lastModifiedBy>聂丽丽</cp:lastModifiedBy>
  <dcterms:modified xsi:type="dcterms:W3CDTF">2025-08-25T09:10:53Z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eyJoZGlkIjoiYjFiNjMyMzM4NzIwMmI3ODdiZDIyZTgwNGY5MjNmODgiLCJ1c2VySWQiOiIyNDUzOTE4ODIifQ==</vt:lpwstr>
  </property>
  <property fmtid="{D5CDD505-2E9C-101B-9397-08002B2CF9AE}" pid="4" name="ICV">
    <vt:lpwstr>F1B6E1631B1A413D8F984BB198E9C941_12</vt:lpwstr>
  </property>
</Properties>
</file>