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w:t>
      </w:r>
      <w:r>
        <w:rPr>
          <w:rFonts w:hint="eastAsia" w:ascii="Arial" w:hAnsi="Arial" w:eastAsia="宋体" w:cs="Times New Roman"/>
          <w:b/>
          <w:bCs/>
          <w:sz w:val="32"/>
          <w:szCs w:val="24"/>
        </w:rPr>
        <w:t xml:space="preserve">目名称：江苏省东海高级中学物业管理服务</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项目编号：JSZC-320722-JZCG-G2025-0005</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ind w:firstLine="1606"/>
        <w:spacing w:line="480" w:lineRule="auto"/>
        <w:rPr>
          <w:rFonts w:ascii="Arial" w:hAnsi="Arial" w:eastAsia="宋体" w:cs="Times New Roman"/>
          <w:b/>
          <w:bCs/>
          <w:sz w:val="32"/>
          <w:szCs w:val="24"/>
        </w:rPr>
      </w:pPr>
      <w:r>
        <w:rPr>
          <w:rFonts w:hint="eastAsia" w:ascii="Arial" w:hAnsi="Arial" w:eastAsia="宋体" w:cs="Times New Roman"/>
          <w:b/>
          <w:bCs/>
          <w:sz w:val="32"/>
          <w:szCs w:val="24"/>
        </w:rPr>
        <w:t xml:space="preserve">采   购   人：江苏省东海高级中学</w:t>
      </w:r>
      <w:r/>
    </w:p>
    <w:p>
      <w:pPr>
        <w:jc w:val="center"/>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采购代理机构：东海县政府采购中心</w:t>
      </w:r>
      <w:r/>
    </w:p>
    <w:p>
      <w:pPr>
        <w:jc w:val="center"/>
        <w:spacing w:before="120" w:after="120" w:line="360" w:lineRule="auto"/>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5</w:t>
      </w:r>
      <w:r>
        <w:rPr>
          <w:rFonts w:hint="eastAsia" w:ascii="Arial" w:hAnsi="Arial" w:eastAsia="宋体" w:cs="Times New Roman"/>
          <w:b/>
          <w:bCs/>
          <w:color w:val="000000"/>
          <w:sz w:val="32"/>
          <w:szCs w:val="24"/>
          <w:highlight w:val="none"/>
        </w:rPr>
        <w:t xml:space="preserve">年</w:t>
      </w:r>
      <w:r>
        <w:rPr>
          <w:rFonts w:hint="eastAsia" w:ascii="Arial" w:hAnsi="Arial" w:eastAsia="宋体" w:cs="Times New Roman"/>
          <w:b/>
          <w:bCs/>
          <w:color w:val="000000"/>
          <w:sz w:val="32"/>
          <w:szCs w:val="24"/>
          <w:highlight w:val="none"/>
          <w:lang w:val="en-US" w:eastAsia="zh-CN"/>
        </w:rPr>
        <w:t xml:space="preserve">5</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647"/>
        <w:jc w:val="center"/>
        <w:spacing w:line="360" w:lineRule="auto"/>
        <w:rPr>
          <w:rFonts w:ascii="黑体" w:hAnsi="黑体" w:eastAsia="黑体"/>
          <w:b w:val="0"/>
        </w:rPr>
      </w:pPr>
      <w:r>
        <w:rPr>
          <w:rFonts w:hint="eastAsia" w:ascii="黑体" w:hAnsi="黑体" w:eastAsia="黑体"/>
          <w:b w:val="0"/>
        </w:rPr>
        <w:t xml:space="preserve">目  录</w:t>
      </w:r>
      <w:r/>
    </w:p>
    <w:p>
      <w:pPr>
        <w:pStyle w:val="661"/>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661"/>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661"/>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22</w:t>
      </w:r>
      <w:r>
        <w:rPr>
          <w:sz w:val="32"/>
        </w:rPr>
        <w:fldChar w:fldCharType="end"/>
      </w:r>
      <w:r/>
    </w:p>
    <w:p>
      <w:pPr>
        <w:pStyle w:val="661"/>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27</w:t>
      </w:r>
      <w:r>
        <w:rPr>
          <w:sz w:val="32"/>
        </w:rPr>
        <w:fldChar w:fldCharType="end"/>
      </w:r>
      <w:r/>
    </w:p>
    <w:p>
      <w:pPr>
        <w:pStyle w:val="661"/>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37</w:t>
      </w:r>
      <w:r>
        <w:rPr>
          <w:sz w:val="32"/>
        </w:rPr>
        <w:fldChar w:fldCharType="end"/>
      </w:r>
      <w:r/>
    </w:p>
    <w:p>
      <w:pPr>
        <w:pStyle w:val="661"/>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41</w:t>
      </w:r>
      <w:r>
        <w:rPr>
          <w:sz w:val="32"/>
        </w:rPr>
        <w:fldChar w:fldCharType="end"/>
      </w:r>
      <w:r/>
    </w:p>
    <w:p>
      <w:pPr>
        <w:jc w:val="left"/>
        <w:widowControl/>
        <w:rPr>
          <w:rFonts w:ascii="黑体" w:hAnsi="黑体" w:eastAsia="黑体"/>
          <w:b w:val="0"/>
        </w:rPr>
        <w:sectPr>
          <w:headerReference w:type="default" r:id="rId8"/>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fldChar w:fldCharType="end"/>
      </w:r>
      <w:r>
        <w:br w:type="page" w:clear="all"/>
      </w:r>
      <w:bookmarkStart w:id="0" w:name="_Toc155796356"/>
      <w:r/>
      <w:r/>
    </w:p>
    <w:p>
      <w:pPr>
        <w:pStyle w:val="647"/>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w:t>
      </w:r>
      <w:r>
        <w:rPr>
          <w:rFonts w:hint="eastAsia"/>
          <w:sz w:val="24"/>
          <w:szCs w:val="24"/>
          <w:highlight w:val="none"/>
          <w:lang w:val="en-US" w:eastAsia="zh-CN"/>
        </w:rPr>
        <w:t xml:space="preserve">江苏省东海高级中学</w:t>
      </w:r>
      <w:r>
        <w:rPr>
          <w:rFonts w:hint="eastAsia"/>
          <w:sz w:val="24"/>
          <w:szCs w:val="24"/>
          <w:highlight w:val="none"/>
        </w:rPr>
        <w:t xml:space="preserve">的委</w:t>
      </w:r>
      <w:r>
        <w:rPr>
          <w:rFonts w:hint="eastAsia"/>
          <w:sz w:val="24"/>
          <w:szCs w:val="24"/>
        </w:rPr>
        <w:t xml:space="preserve">托，</w:t>
      </w:r>
      <w:r>
        <w:rPr>
          <w:rFonts w:hint="eastAsia"/>
          <w:sz w:val="24"/>
          <w:szCs w:val="24"/>
          <w:lang w:eastAsia="zh-CN"/>
        </w:rPr>
        <w:t xml:space="preserve">东海县政府采购中心</w:t>
      </w:r>
      <w:r>
        <w:rPr>
          <w:rFonts w:hint="eastAsia"/>
          <w:sz w:val="24"/>
          <w:szCs w:val="24"/>
          <w:highlight w:val="none"/>
        </w:rPr>
        <w:t xml:space="preserve">就江苏省东海高级中学物业管理服务</w:t>
      </w:r>
      <w:r>
        <w:rPr>
          <w:rFonts w:hint="eastAsia"/>
          <w:sz w:val="24"/>
          <w:szCs w:val="24"/>
        </w:rPr>
        <w:t xml:space="preserve">项目（</w:t>
      </w:r>
      <w:r>
        <w:rPr>
          <w:rFonts w:ascii="Segoe UI" w:hAnsi="Segoe UI" w:eastAsia="Segoe UI" w:cs="Segoe UI"/>
          <w:i w:val="0"/>
          <w:caps w:val="0"/>
          <w:spacing w:val="0"/>
          <w:sz w:val="21"/>
          <w:szCs w:val="21"/>
          <w:shd w:val="clear" w:color="auto" w:fill="ffffff"/>
        </w:rPr>
        <w:t xml:space="preserve">JSZC-320722-JZCG-G2025-0005</w:t>
      </w:r>
      <w:r>
        <w:rPr>
          <w:rFonts w:hint="eastAsia"/>
          <w:sz w:val="24"/>
          <w:szCs w:val="24"/>
        </w:rPr>
        <w:t xml:space="preserve">）进行公开招标采购，欢迎符合条件的供应商投标。</w:t>
      </w:r>
      <w:r/>
    </w:p>
    <w:tbl>
      <w:tblPr>
        <w:tblStyle w:val="66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highlight w:val="none"/>
              </w:rPr>
              <w:t xml:space="preserve">江苏省东海高级中学物业管理服务项目</w:t>
            </w:r>
            <w:r>
              <w:rPr>
                <w:rFonts w:hint="eastAsia"/>
                <w:sz w:val="24"/>
                <w:szCs w:val="24"/>
              </w:rPr>
              <w:t xml:space="preserve">的潜在投标人应在江苏政府采购网自行免费下载招标</w:t>
            </w:r>
            <w:r>
              <w:rPr>
                <w:rFonts w:hint="eastAsia"/>
                <w:sz w:val="24"/>
                <w:szCs w:val="24"/>
                <w:highlight w:val="none"/>
              </w:rPr>
              <w:t xml:space="preserve">文件，并于</w:t>
            </w:r>
            <w:r>
              <w:rPr>
                <w:rFonts w:hint="eastAsia"/>
                <w:sz w:val="24"/>
                <w:szCs w:val="24"/>
                <w:highlight w:val="none"/>
                <w:lang w:val="en-US" w:eastAsia="zh-CN"/>
              </w:rPr>
              <w:t xml:space="preserve">2025</w:t>
            </w:r>
            <w:r>
              <w:rPr>
                <w:rFonts w:hint="eastAsia"/>
                <w:sz w:val="24"/>
                <w:szCs w:val="24"/>
                <w:highlight w:val="none"/>
              </w:rPr>
              <w:t xml:space="preserve">年</w:t>
            </w:r>
            <w:r>
              <w:rPr>
                <w:rFonts w:hint="eastAsia"/>
                <w:sz w:val="24"/>
                <w:szCs w:val="24"/>
                <w:highlight w:val="none"/>
                <w:lang w:val="en-US" w:eastAsia="zh-CN"/>
              </w:rPr>
              <w:t xml:space="preserve">5</w:t>
            </w:r>
            <w:r>
              <w:rPr>
                <w:rFonts w:hint="eastAsia"/>
                <w:sz w:val="24"/>
                <w:szCs w:val="24"/>
                <w:highlight w:val="none"/>
              </w:rPr>
              <w:t xml:space="preserve">月</w:t>
            </w:r>
            <w:r>
              <w:rPr>
                <w:rFonts w:hint="eastAsia"/>
                <w:sz w:val="24"/>
                <w:szCs w:val="24"/>
                <w:highlight w:val="none"/>
                <w:lang w:val="en-US" w:eastAsia="zh-CN"/>
              </w:rPr>
              <w:t xml:space="preserve">27</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0:00（北</w:t>
            </w:r>
            <w:r>
              <w:rPr>
                <w:rFonts w:hint="eastAsia"/>
                <w:sz w:val="24"/>
                <w:szCs w:val="24"/>
              </w:rPr>
              <w:t xml:space="preserve">京时间）前递交（上传）投标文件。</w:t>
            </w:r>
            <w:r/>
          </w:p>
        </w:tc>
      </w:tr>
    </w:tbl>
    <w:p>
      <w:pPr>
        <w:pStyle w:val="648"/>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项目编号：</w:t>
      </w:r>
      <w:r>
        <w:rPr>
          <w:rFonts w:ascii="Segoe UI" w:hAnsi="Segoe UI" w:eastAsia="Segoe UI" w:cs="Segoe UI"/>
          <w:i w:val="0"/>
          <w:caps w:val="0"/>
          <w:spacing w:val="0"/>
          <w:sz w:val="21"/>
          <w:szCs w:val="21"/>
          <w:shd w:val="clear" w:color="auto" w:fill="ffffff"/>
        </w:rPr>
        <w:t xml:space="preserve">JSZC-320722-JZCG-G2025-0005</w:t>
      </w:r>
      <w:r/>
    </w:p>
    <w:p>
      <w:pPr>
        <w:ind w:firstLine="480"/>
        <w:jc w:val="left"/>
        <w:spacing w:line="500" w:lineRule="exact"/>
        <w:rPr>
          <w:rFonts w:hint="eastAsia" w:eastAsiaTheme="minorEastAsia"/>
          <w:sz w:val="24"/>
          <w:szCs w:val="24"/>
          <w:highlight w:val="none"/>
          <w:lang w:val="en-US" w:eastAsia="zh-CN"/>
        </w:rPr>
      </w:pPr>
      <w:r>
        <w:rPr>
          <w:rFonts w:hint="eastAsia"/>
          <w:sz w:val="24"/>
          <w:szCs w:val="24"/>
        </w:rPr>
        <w:t xml:space="preserve">项目名</w:t>
      </w:r>
      <w:r>
        <w:rPr>
          <w:rFonts w:hint="eastAsia"/>
          <w:sz w:val="24"/>
          <w:szCs w:val="24"/>
          <w:highlight w:val="none"/>
        </w:rPr>
        <w:t xml:space="preserve">称：江苏省东海高级中学物业管理服务</w:t>
      </w:r>
      <w:r>
        <w:rPr>
          <w:rFonts w:hint="eastAsia"/>
          <w:sz w:val="24"/>
          <w:szCs w:val="24"/>
          <w:highlight w:val="none"/>
          <w:lang w:val="en-US" w:eastAsia="zh-CN"/>
        </w:rPr>
        <w:t xml:space="preserve">项目</w:t>
      </w:r>
      <w:r/>
    </w:p>
    <w:p>
      <w:pPr>
        <w:ind w:firstLine="480"/>
        <w:jc w:val="left"/>
        <w:spacing w:line="500" w:lineRule="exact"/>
        <w:rPr>
          <w:rFonts w:hint="default"/>
          <w:sz w:val="24"/>
          <w:szCs w:val="24"/>
          <w:highlight w:val="none"/>
          <w:lang w:val="en-US" w:eastAsia="zh-CN"/>
        </w:rPr>
      </w:pPr>
      <w:r>
        <w:rPr>
          <w:rFonts w:hint="eastAsia"/>
          <w:sz w:val="24"/>
          <w:szCs w:val="24"/>
          <w:highlight w:val="none"/>
        </w:rPr>
        <w:t xml:space="preserve">预算金额：</w:t>
      </w:r>
      <w:r>
        <w:rPr>
          <w:rFonts w:hint="eastAsia"/>
          <w:sz w:val="24"/>
          <w:szCs w:val="24"/>
          <w:highlight w:val="none"/>
          <w:lang w:val="en-US" w:eastAsia="zh-CN"/>
        </w:rPr>
        <w:t xml:space="preserve">146.6万元</w:t>
      </w:r>
      <w:r/>
    </w:p>
    <w:p>
      <w:pPr>
        <w:ind w:firstLine="480"/>
        <w:jc w:val="left"/>
        <w:spacing w:line="500" w:lineRule="exact"/>
        <w:rPr>
          <w:sz w:val="24"/>
          <w:szCs w:val="24"/>
          <w:highlight w:val="none"/>
        </w:rPr>
      </w:pPr>
      <w:r>
        <w:rPr>
          <w:rFonts w:hint="eastAsia"/>
          <w:sz w:val="24"/>
          <w:szCs w:val="24"/>
          <w:highlight w:val="none"/>
        </w:rPr>
        <w:t xml:space="preserve">最高限价：</w:t>
      </w:r>
      <w:r>
        <w:rPr>
          <w:rFonts w:hint="eastAsia"/>
          <w:sz w:val="24"/>
          <w:szCs w:val="24"/>
          <w:highlight w:val="none"/>
          <w:lang w:val="en-US" w:eastAsia="zh-CN"/>
        </w:rPr>
        <w:t xml:space="preserve">146.6万元</w:t>
      </w:r>
      <w:r/>
    </w:p>
    <w:p>
      <w:pPr>
        <w:ind w:firstLine="480"/>
        <w:jc w:val="left"/>
        <w:spacing w:line="500" w:lineRule="exact"/>
        <w:rPr>
          <w:sz w:val="24"/>
          <w:szCs w:val="24"/>
          <w:highlight w:val="none"/>
        </w:rPr>
      </w:pPr>
      <w:r>
        <w:rPr>
          <w:rFonts w:hint="eastAsia"/>
          <w:sz w:val="24"/>
          <w:szCs w:val="24"/>
          <w:highlight w:val="none"/>
        </w:rPr>
        <w:t xml:space="preserve">采购方式：公开招标</w:t>
      </w:r>
      <w:r/>
    </w:p>
    <w:p>
      <w:pPr>
        <w:ind w:firstLine="480"/>
        <w:jc w:val="left"/>
        <w:spacing w:line="500" w:lineRule="exact"/>
        <w:rPr>
          <w:sz w:val="24"/>
          <w:szCs w:val="24"/>
        </w:rPr>
      </w:pPr>
      <w:r>
        <w:rPr>
          <w:rFonts w:hint="eastAsia"/>
          <w:sz w:val="24"/>
          <w:szCs w:val="24"/>
        </w:rPr>
        <w:t xml:space="preserve">采购需求</w:t>
      </w:r>
      <w:r>
        <w:rPr>
          <w:rFonts w:hint="eastAsia"/>
          <w:sz w:val="24"/>
          <w:szCs w:val="24"/>
          <w:highlight w:val="none"/>
        </w:rPr>
        <w:t xml:space="preserve">：江苏省东海高级中学物业管理服务</w:t>
      </w:r>
      <w:r>
        <w:rPr>
          <w:rFonts w:hint="eastAsia"/>
          <w:sz w:val="24"/>
          <w:szCs w:val="24"/>
          <w:highlight w:val="none"/>
          <w:lang w:val="en-US" w:eastAsia="zh-CN"/>
        </w:rPr>
        <w:t xml:space="preserve">项目，2年，详见项目需求。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highlight w:val="none"/>
        </w:rPr>
      </w:pPr>
      <w:r>
        <w:rPr>
          <w:rFonts w:hint="eastAsia"/>
          <w:sz w:val="24"/>
          <w:szCs w:val="24"/>
        </w:rPr>
        <w:t xml:space="preserve">合同履行期限</w:t>
      </w:r>
      <w:r>
        <w:rPr>
          <w:rFonts w:hint="eastAsia"/>
          <w:sz w:val="24"/>
          <w:szCs w:val="24"/>
          <w:highlight w:val="none"/>
        </w:rPr>
        <w:t xml:space="preserve">：</w:t>
      </w:r>
      <w:r>
        <w:rPr>
          <w:rFonts w:hint="eastAsia"/>
          <w:sz w:val="24"/>
          <w:szCs w:val="24"/>
          <w:highlight w:val="none"/>
          <w:lang w:val="en-US" w:eastAsia="zh-CN"/>
        </w:rPr>
        <w:t xml:space="preserve">2年。</w:t>
      </w:r>
      <w:r/>
    </w:p>
    <w:p>
      <w:pPr>
        <w:ind w:firstLine="480"/>
        <w:jc w:val="left"/>
        <w:spacing w:line="500" w:lineRule="exact"/>
        <w:rPr>
          <w:sz w:val="24"/>
          <w:szCs w:val="24"/>
          <w:highlight w:val="none"/>
        </w:rPr>
      </w:pPr>
      <w:r>
        <w:rPr>
          <w:rFonts w:hint="eastAsia"/>
          <w:sz w:val="24"/>
          <w:szCs w:val="24"/>
          <w:highlight w:val="none"/>
        </w:rPr>
        <w:t xml:space="preserve">本项目（是/否）接受联合体投标：不接受联合体。</w:t>
      </w:r>
      <w:r/>
    </w:p>
    <w:p>
      <w:pPr>
        <w:pStyle w:val="648"/>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rFonts w:hint="eastAsia"/>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2023或2024</w:t>
      </w:r>
      <w:r>
        <w:rPr>
          <w:rFonts w:hint="eastAsia"/>
          <w:sz w:val="24"/>
          <w:szCs w:val="24"/>
        </w:rPr>
        <w:t xml:space="preserve">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sz w:val="24"/>
          <w:szCs w:val="24"/>
          <w:highlight w:val="none"/>
        </w:rPr>
      </w:pPr>
      <w:r>
        <w:rPr>
          <w:rFonts w:hint="eastAsia"/>
          <w:sz w:val="24"/>
          <w:szCs w:val="24"/>
          <w:highlight w:val="none"/>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投标文件格式）或属于监狱企业的证明文件，否则投标无效。——多分包政府采购政策要求不同的，分别列出每个分包面向中小企业采购要求，确定后备注删除。</w:t>
      </w:r>
      <w:r/>
    </w:p>
    <w:p>
      <w:pPr>
        <w:ind w:firstLine="480"/>
        <w:jc w:val="left"/>
        <w:spacing w:line="500" w:lineRule="exact"/>
        <w:rPr>
          <w:sz w:val="24"/>
          <w:szCs w:val="24"/>
        </w:rPr>
      </w:pPr>
      <w:r>
        <w:rPr>
          <w:rFonts w:hint="eastAsia"/>
          <w:sz w:val="24"/>
          <w:szCs w:val="24"/>
        </w:rPr>
        <w:t xml:space="preserve">（三）本项目的特定资格</w:t>
      </w:r>
      <w:r>
        <w:rPr>
          <w:rFonts w:hint="eastAsia"/>
          <w:sz w:val="24"/>
          <w:szCs w:val="24"/>
          <w:highlight w:val="none"/>
        </w:rPr>
        <w:t xml:space="preserve">要求：无。</w:t>
      </w:r>
      <w:r/>
    </w:p>
    <w:p>
      <w:pPr>
        <w:pStyle w:val="648"/>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w:t>
      </w:r>
      <w:r>
        <w:rPr>
          <w:rFonts w:hint="eastAsia" w:asciiTheme="minorEastAsia" w:hAnsiTheme="minorEastAsia"/>
          <w:sz w:val="24"/>
          <w:szCs w:val="24"/>
          <w:highlight w:val="none"/>
        </w:rPr>
        <w:t xml:space="preserve">间：</w:t>
      </w:r>
      <w:r>
        <w:rPr>
          <w:rFonts w:hint="eastAsia" w:asciiTheme="minorEastAsia" w:hAnsiTheme="minorEastAsia"/>
          <w:sz w:val="24"/>
          <w:szCs w:val="24"/>
          <w:highlight w:val="none"/>
          <w:lang w:val="en-US" w:eastAsia="zh-CN"/>
        </w:rPr>
        <w:t xml:space="preserve">2025</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日 至</w:t>
      </w:r>
      <w:r>
        <w:rPr>
          <w:rFonts w:hint="eastAsia" w:asciiTheme="minorEastAsia" w:hAnsiTheme="minorEastAsia"/>
          <w:sz w:val="24"/>
          <w:szCs w:val="24"/>
          <w:highlight w:val="none"/>
          <w:lang w:val="en-US" w:eastAsia="zh-CN"/>
        </w:rPr>
        <w:t xml:space="preserve">2025</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13</w:t>
      </w:r>
      <w:r>
        <w:rPr>
          <w:rFonts w:hint="eastAsia" w:asciiTheme="minorEastAsia" w:hAnsiTheme="minorEastAsia"/>
          <w:sz w:val="24"/>
          <w:szCs w:val="24"/>
          <w:highlight w:val="none"/>
        </w:rPr>
        <w:t xml:space="preserve">日，每天</w:t>
      </w:r>
      <w:r>
        <w:rPr>
          <w:rFonts w:hint="eastAsia" w:asciiTheme="minorEastAsia" w:hAnsiTheme="minorEastAsia"/>
          <w:sz w:val="24"/>
          <w:szCs w:val="24"/>
        </w:rPr>
        <w:t xml:space="preserve">上午0:00-12:00，12:00-23:59（北京时间，法定节假日除外）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648"/>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w:t>
      </w:r>
      <w:r>
        <w:rPr>
          <w:rFonts w:hint="eastAsia"/>
          <w:sz w:val="24"/>
          <w:szCs w:val="24"/>
          <w:highlight w:val="none"/>
        </w:rPr>
        <w:t xml:space="preserve">时间：202</w:t>
      </w:r>
      <w:r>
        <w:rPr>
          <w:rFonts w:hint="eastAsia"/>
          <w:sz w:val="24"/>
          <w:szCs w:val="24"/>
          <w:highlight w:val="none"/>
          <w:lang w:val="en-US" w:eastAsia="zh-CN"/>
        </w:rPr>
        <w:t xml:space="preserve">5</w:t>
      </w:r>
      <w:r>
        <w:rPr>
          <w:rFonts w:hint="eastAsia"/>
          <w:sz w:val="24"/>
          <w:szCs w:val="24"/>
          <w:highlight w:val="none"/>
        </w:rPr>
        <w:t xml:space="preserve">年</w:t>
      </w:r>
      <w:r>
        <w:rPr>
          <w:rFonts w:hint="eastAsia"/>
          <w:sz w:val="24"/>
          <w:szCs w:val="24"/>
          <w:highlight w:val="none"/>
          <w:lang w:val="en-US" w:eastAsia="zh-CN"/>
        </w:rPr>
        <w:t xml:space="preserve">5</w:t>
      </w:r>
      <w:r>
        <w:rPr>
          <w:rFonts w:hint="eastAsia"/>
          <w:sz w:val="24"/>
          <w:szCs w:val="24"/>
          <w:highlight w:val="none"/>
        </w:rPr>
        <w:t xml:space="preserve">月</w:t>
      </w:r>
      <w:r>
        <w:rPr>
          <w:rFonts w:hint="eastAsia"/>
          <w:sz w:val="24"/>
          <w:szCs w:val="24"/>
          <w:highlight w:val="none"/>
          <w:lang w:val="en-US" w:eastAsia="zh-CN"/>
        </w:rPr>
        <w:t xml:space="preserve">27</w:t>
      </w:r>
      <w:r>
        <w:rPr>
          <w:rFonts w:hint="eastAsia"/>
          <w:sz w:val="24"/>
          <w:szCs w:val="24"/>
          <w:highlight w:val="none"/>
        </w:rPr>
        <w:t xml:space="preserve">日9:00:00（北京</w:t>
      </w:r>
      <w:r>
        <w:rPr>
          <w:rFonts w:hint="eastAsia"/>
          <w:sz w:val="24"/>
          <w:szCs w:val="24"/>
        </w:rPr>
        <w:t xml:space="preserve">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648"/>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648"/>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648"/>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highlight w:val="none"/>
        </w:rPr>
      </w:pPr>
      <w:r>
        <w:rPr>
          <w:rFonts w:hint="eastAsia"/>
          <w:sz w:val="24"/>
          <w:szCs w:val="24"/>
          <w:highlight w:val="none"/>
        </w:rPr>
        <w:t xml:space="preserve">1.采购人信息</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名    称：</w:t>
      </w:r>
      <w:r>
        <w:rPr>
          <w:rFonts w:hint="eastAsia"/>
          <w:sz w:val="24"/>
          <w:szCs w:val="24"/>
          <w:highlight w:val="none"/>
          <w:lang w:val="en-US" w:eastAsia="zh-CN"/>
        </w:rPr>
        <w:t xml:space="preserve">江苏省东海高级中学</w:t>
      </w:r>
      <w:r/>
    </w:p>
    <w:p>
      <w:pPr>
        <w:ind w:firstLine="480"/>
        <w:jc w:val="left"/>
        <w:spacing w:line="500" w:lineRule="exact"/>
        <w:rPr>
          <w:sz w:val="24"/>
          <w:szCs w:val="24"/>
          <w:highlight w:val="none"/>
        </w:rPr>
      </w:pPr>
      <w:r>
        <w:rPr>
          <w:rFonts w:hint="eastAsia"/>
          <w:sz w:val="24"/>
          <w:szCs w:val="24"/>
          <w:highlight w:val="none"/>
        </w:rPr>
        <w:t xml:space="preserve">地    址：</w:t>
      </w:r>
      <w:r>
        <w:rPr>
          <w:rFonts w:hint="eastAsia" w:ascii="宋体" w:hAnsi="宋体" w:eastAsia="宋体" w:cs="Times New Roman"/>
          <w:sz w:val="24"/>
          <w:szCs w:val="24"/>
          <w:highlight w:val="none"/>
        </w:rPr>
        <w:t xml:space="preserve">东海县牛山街道富华路1号</w:t>
      </w:r>
      <w:r/>
    </w:p>
    <w:p>
      <w:pPr>
        <w:ind w:firstLine="480"/>
        <w:jc w:val="left"/>
        <w:spacing w:line="500" w:lineRule="exact"/>
        <w:rPr>
          <w:sz w:val="24"/>
          <w:szCs w:val="24"/>
          <w:highlight w:val="none"/>
        </w:rPr>
      </w:pPr>
      <w:r>
        <w:rPr>
          <w:rFonts w:hint="eastAsia"/>
          <w:sz w:val="24"/>
          <w:szCs w:val="24"/>
          <w:highlight w:val="none"/>
        </w:rPr>
        <w:t xml:space="preserve">联 系 人：</w:t>
      </w:r>
      <w:r>
        <w:rPr>
          <w:rFonts w:hint="eastAsia" w:ascii="宋体" w:hAnsi="宋体" w:eastAsia="宋体" w:cs="Times New Roman"/>
          <w:sz w:val="24"/>
          <w:szCs w:val="24"/>
          <w:highlight w:val="none"/>
        </w:rPr>
        <w:t xml:space="preserve">许</w:t>
      </w:r>
      <w:r>
        <w:rPr>
          <w:rFonts w:hint="eastAsia" w:ascii="宋体" w:hAnsi="宋体" w:eastAsia="宋体" w:cs="Times New Roman"/>
          <w:sz w:val="24"/>
          <w:szCs w:val="24"/>
          <w:highlight w:val="none"/>
          <w:lang w:val="en-US" w:eastAsia="zh-CN"/>
        </w:rPr>
        <w:t xml:space="preserve">老师</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18360660936</w:t>
      </w:r>
      <w:r/>
    </w:p>
    <w:p>
      <w:pPr>
        <w:ind w:firstLine="480"/>
        <w:jc w:val="left"/>
        <w:spacing w:line="500" w:lineRule="exact"/>
        <w:rPr>
          <w:sz w:val="24"/>
          <w:szCs w:val="24"/>
          <w:highlight w:val="none"/>
        </w:rPr>
      </w:pPr>
      <w:r>
        <w:rPr>
          <w:rFonts w:hint="eastAsia"/>
          <w:sz w:val="24"/>
          <w:szCs w:val="24"/>
          <w:highlight w:val="none"/>
        </w:rPr>
        <w:t xml:space="preserve">2.采购代理机构信息</w:t>
      </w:r>
      <w:r/>
    </w:p>
    <w:p>
      <w:pPr>
        <w:ind w:firstLine="480"/>
        <w:jc w:val="left"/>
        <w:spacing w:line="500" w:lineRule="exact"/>
        <w:rPr>
          <w:sz w:val="24"/>
          <w:szCs w:val="24"/>
          <w:highlight w:val="none"/>
        </w:rPr>
      </w:pPr>
      <w:r>
        <w:rPr>
          <w:rFonts w:hint="eastAsia"/>
          <w:sz w:val="24"/>
          <w:szCs w:val="24"/>
          <w:highlight w:val="none"/>
        </w:rPr>
        <w:t xml:space="preserve">2.采购代理机构信息</w:t>
      </w:r>
      <w:r/>
    </w:p>
    <w:p>
      <w:pPr>
        <w:ind w:firstLine="480"/>
        <w:jc w:val="left"/>
        <w:spacing w:line="500" w:lineRule="exact"/>
        <w:rPr>
          <w:sz w:val="24"/>
          <w:szCs w:val="24"/>
          <w:highlight w:val="none"/>
        </w:rPr>
      </w:pPr>
      <w:r>
        <w:rPr>
          <w:rFonts w:hint="eastAsia"/>
          <w:sz w:val="24"/>
          <w:szCs w:val="24"/>
          <w:highlight w:val="none"/>
        </w:rPr>
        <w:t xml:space="preserve">名    称：东海县政府采购中心</w:t>
      </w:r>
      <w:r/>
    </w:p>
    <w:p>
      <w:pPr>
        <w:ind w:firstLine="480"/>
        <w:jc w:val="left"/>
        <w:spacing w:line="500" w:lineRule="exact"/>
        <w:rPr>
          <w:sz w:val="24"/>
          <w:szCs w:val="24"/>
          <w:highlight w:val="none"/>
        </w:rPr>
      </w:pPr>
      <w:r>
        <w:rPr>
          <w:rFonts w:hint="eastAsia"/>
          <w:sz w:val="24"/>
          <w:szCs w:val="24"/>
          <w:highlight w:val="none"/>
        </w:rPr>
        <w:t xml:space="preserve">地    址：东海县政务服务中心五楼</w:t>
      </w:r>
      <w:r/>
    </w:p>
    <w:p>
      <w:pPr>
        <w:ind w:firstLine="480"/>
        <w:jc w:val="left"/>
        <w:spacing w:line="500" w:lineRule="exact"/>
        <w:rPr>
          <w:sz w:val="24"/>
          <w:szCs w:val="24"/>
          <w:highlight w:val="none"/>
        </w:rPr>
      </w:pPr>
      <w:r>
        <w:rPr>
          <w:rFonts w:hint="eastAsia"/>
          <w:sz w:val="24"/>
          <w:szCs w:val="24"/>
          <w:highlight w:val="none"/>
        </w:rPr>
        <w:t xml:space="preserve">联 系 人：陈工  </w:t>
      </w:r>
      <w:r/>
    </w:p>
    <w:p>
      <w:pPr>
        <w:ind w:firstLine="480"/>
        <w:jc w:val="left"/>
        <w:spacing w:line="500" w:lineRule="exact"/>
        <w:rPr>
          <w:sz w:val="24"/>
          <w:szCs w:val="24"/>
          <w:highlight w:val="none"/>
        </w:rPr>
      </w:pPr>
      <w:r>
        <w:rPr>
          <w:rFonts w:hint="eastAsia"/>
          <w:sz w:val="24"/>
          <w:szCs w:val="24"/>
          <w:highlight w:val="none"/>
        </w:rPr>
        <w:t xml:space="preserve">3.项目联系方式</w:t>
      </w:r>
      <w:r/>
    </w:p>
    <w:p>
      <w:pPr>
        <w:ind w:firstLine="480"/>
        <w:jc w:val="left"/>
        <w:spacing w:line="500" w:lineRule="exact"/>
        <w:rPr>
          <w:sz w:val="24"/>
          <w:szCs w:val="24"/>
          <w:highlight w:val="none"/>
        </w:rPr>
      </w:pPr>
      <w:r>
        <w:rPr>
          <w:rFonts w:hint="eastAsia"/>
          <w:sz w:val="24"/>
          <w:szCs w:val="24"/>
          <w:highlight w:val="none"/>
        </w:rPr>
        <w:t xml:space="preserve">项目联系人：</w:t>
      </w:r>
      <w:r>
        <w:rPr>
          <w:rFonts w:hint="eastAsia" w:ascii="宋体" w:hAnsi="宋体" w:eastAsia="宋体" w:cs="Times New Roman"/>
          <w:sz w:val="24"/>
          <w:szCs w:val="24"/>
          <w:highlight w:val="none"/>
        </w:rPr>
        <w:t xml:space="preserve">许</w:t>
      </w:r>
      <w:r>
        <w:rPr>
          <w:rFonts w:hint="eastAsia" w:ascii="宋体" w:hAnsi="宋体" w:eastAsia="宋体" w:cs="Times New Roman"/>
          <w:sz w:val="24"/>
          <w:szCs w:val="24"/>
          <w:highlight w:val="none"/>
          <w:lang w:val="en-US" w:eastAsia="zh-CN"/>
        </w:rPr>
        <w:t xml:space="preserve">老师</w:t>
      </w:r>
      <w:r/>
    </w:p>
    <w:p>
      <w:pPr>
        <w:ind w:firstLine="480"/>
        <w:jc w:val="left"/>
        <w:spacing w:line="500" w:lineRule="exact"/>
        <w:rPr>
          <w:sz w:val="24"/>
          <w:szCs w:val="24"/>
          <w:highlight w:val="none"/>
        </w:rPr>
      </w:pPr>
      <w:r>
        <w:rPr>
          <w:rFonts w:hint="eastAsia"/>
          <w:sz w:val="24"/>
          <w:szCs w:val="24"/>
          <w:highlight w:val="none"/>
        </w:rPr>
        <w:t xml:space="preserve">电      话：</w:t>
      </w:r>
      <w:r>
        <w:rPr>
          <w:rFonts w:hint="eastAsia"/>
          <w:sz w:val="24"/>
          <w:szCs w:val="24"/>
          <w:highlight w:val="none"/>
          <w:lang w:val="en-US" w:eastAsia="zh-CN"/>
        </w:rPr>
        <w:t xml:space="preserve">18360660936</w:t>
      </w:r>
      <w:r>
        <w:rPr>
          <w:sz w:val="24"/>
          <w:szCs w:val="24"/>
          <w:highlight w:val="none"/>
        </w:rPr>
        <w:t xml:space="preserve"> </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647"/>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648"/>
        <w:spacing w:before="0" w:after="0" w:line="360" w:lineRule="auto"/>
        <w:rPr>
          <w:rFonts w:ascii="黑体" w:hAnsi="黑体" w:eastAsia="黑体"/>
          <w:b w:val="0"/>
        </w:rPr>
      </w:pPr>
      <w:r>
        <w:rPr>
          <w:rFonts w:hint="eastAsia" w:ascii="黑体" w:hAnsi="黑体" w:eastAsia="黑体"/>
          <w:b w:val="0"/>
        </w:rPr>
        <w:t xml:space="preserve">一、总则</w:t>
      </w:r>
      <w:r/>
    </w:p>
    <w:p>
      <w:pPr>
        <w:pStyle w:val="649"/>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649"/>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649"/>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649"/>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w:t>
      </w:r>
      <w:r>
        <w:rPr>
          <w:rFonts w:hint="eastAsia"/>
          <w:sz w:val="24"/>
          <w:szCs w:val="24"/>
          <w:lang w:eastAsia="zh-CN"/>
        </w:rPr>
        <w:t xml:space="preserve">东海县政府采购中心</w:t>
      </w:r>
      <w:r>
        <w:rPr>
          <w:rFonts w:hint="eastAsia"/>
          <w:sz w:val="24"/>
          <w:szCs w:val="24"/>
        </w:rPr>
        <w:t xml:space="preserve">（以下简称</w:t>
      </w:r>
      <w:r>
        <w:rPr>
          <w:rFonts w:hint="eastAsia"/>
          <w:sz w:val="24"/>
          <w:szCs w:val="24"/>
          <w:lang w:eastAsia="zh-CN"/>
        </w:rPr>
        <w:t xml:space="preserve">采购中心</w:t>
      </w:r>
      <w:r>
        <w:rPr>
          <w:rFonts w:hint="eastAsia"/>
          <w:sz w:val="24"/>
          <w:szCs w:val="24"/>
        </w:rPr>
        <w:t xml:space="preserve">）在任何情况下均无义务和责任承担这些费用。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w:t>
      </w:r>
      <w:r>
        <w:rPr>
          <w:rFonts w:hint="eastAsia"/>
          <w:sz w:val="24"/>
          <w:szCs w:val="24"/>
          <w:lang w:eastAsia="zh-CN"/>
        </w:rPr>
        <w:t xml:space="preserve">采购中心</w:t>
      </w:r>
      <w:r>
        <w:rPr>
          <w:rFonts w:hint="eastAsia"/>
          <w:sz w:val="24"/>
          <w:szCs w:val="24"/>
        </w:rPr>
        <w:t xml:space="preserve">不收取标书工本费与中标服务费。</w:t>
      </w:r>
      <w:r/>
    </w:p>
    <w:p>
      <w:pPr>
        <w:pStyle w:val="649"/>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648"/>
        <w:spacing w:before="0" w:after="0" w:line="360" w:lineRule="auto"/>
        <w:rPr>
          <w:rFonts w:ascii="黑体" w:hAnsi="黑体" w:eastAsia="黑体"/>
          <w:b w:val="0"/>
        </w:rPr>
      </w:pPr>
      <w:r>
        <w:rPr>
          <w:rFonts w:hint="eastAsia" w:ascii="黑体" w:hAnsi="黑体" w:eastAsia="黑体"/>
          <w:b w:val="0"/>
        </w:rPr>
        <w:t xml:space="preserve">二、招标文件</w:t>
      </w:r>
      <w:r/>
    </w:p>
    <w:p>
      <w:pPr>
        <w:pStyle w:val="649"/>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采购中心</w:t>
      </w:r>
      <w:r>
        <w:rPr>
          <w:rFonts w:hint="eastAsia"/>
          <w:sz w:val="24"/>
          <w:szCs w:val="24"/>
        </w:rPr>
        <w:t xml:space="preserve">联系解决。</w:t>
      </w:r>
      <w:r/>
    </w:p>
    <w:p>
      <w:pPr>
        <w:pStyle w:val="649"/>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采购中心</w:t>
      </w:r>
      <w:r>
        <w:rPr>
          <w:rFonts w:hint="eastAsia"/>
          <w:sz w:val="24"/>
          <w:szCs w:val="24"/>
        </w:rPr>
        <w:t xml:space="preserve">。</w:t>
      </w:r>
      <w:r/>
    </w:p>
    <w:p>
      <w:pPr>
        <w:pStyle w:val="649"/>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w:t>
      </w:r>
      <w:r>
        <w:rPr>
          <w:rFonts w:hint="eastAsia"/>
          <w:sz w:val="24"/>
          <w:szCs w:val="24"/>
          <w:lang w:eastAsia="zh-CN"/>
        </w:rPr>
        <w:t xml:space="preserve">采购中心</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采购中心</w:t>
      </w:r>
      <w:r>
        <w:rPr>
          <w:rFonts w:hint="eastAsia"/>
          <w:sz w:val="24"/>
          <w:szCs w:val="24"/>
        </w:rPr>
        <w:t xml:space="preserve">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48"/>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649"/>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49"/>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采购中心</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649"/>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649"/>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649"/>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649"/>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649"/>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649"/>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49"/>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sz w:val="24"/>
          <w:szCs w:val="24"/>
          <w:lang w:eastAsia="zh-CN"/>
        </w:rPr>
        <w:t xml:space="preserve">采购中心</w:t>
      </w:r>
      <w:r>
        <w:rPr>
          <w:rFonts w:hint="eastAsia"/>
          <w:sz w:val="24"/>
          <w:szCs w:val="24"/>
        </w:rPr>
        <w:t xml:space="preserve">于原投标有效期满之前，可向投标人提出延长投标有效期的要求。这种要求与答复均应采用书面形式。投标人可以拒绝</w:t>
      </w:r>
      <w:r>
        <w:rPr>
          <w:rFonts w:hint="eastAsia"/>
          <w:sz w:val="24"/>
          <w:szCs w:val="24"/>
          <w:lang w:eastAsia="zh-CN"/>
        </w:rPr>
        <w:t xml:space="preserve">采购中心</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648"/>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649"/>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649"/>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采购中心</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649"/>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采购中心</w:t>
      </w:r>
      <w:r>
        <w:rPr>
          <w:rFonts w:hint="eastAsia"/>
          <w:sz w:val="24"/>
          <w:szCs w:val="24"/>
        </w:rPr>
        <w:t xml:space="preserve">拒绝接收在招标文件规定的投标截止时间后递交（上传）的任何投标文件。</w:t>
      </w:r>
      <w:r/>
    </w:p>
    <w:p>
      <w:pPr>
        <w:pStyle w:val="649"/>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648"/>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49"/>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w:t>
      </w:r>
      <w:r>
        <w:rPr>
          <w:rFonts w:hint="eastAsia"/>
          <w:sz w:val="24"/>
          <w:szCs w:val="24"/>
          <w:lang w:eastAsia="zh-CN"/>
        </w:rPr>
        <w:t xml:space="preserve">采购中心</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w:t>
      </w:r>
      <w:r>
        <w:rPr>
          <w:rFonts w:hint="eastAsia"/>
          <w:sz w:val="24"/>
          <w:szCs w:val="24"/>
          <w:lang w:eastAsia="zh-CN"/>
        </w:rPr>
        <w:t xml:space="preserve">采购中心</w:t>
      </w:r>
      <w:r>
        <w:rPr>
          <w:rFonts w:hint="eastAsia"/>
          <w:sz w:val="24"/>
          <w:szCs w:val="24"/>
        </w:rPr>
        <w:t xml:space="preserve">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采购中心</w:t>
      </w:r>
      <w:r>
        <w:rPr>
          <w:rFonts w:hint="eastAsia"/>
          <w:sz w:val="24"/>
          <w:szCs w:val="24"/>
        </w:rPr>
        <w:t xml:space="preserve">及评委会联系。</w:t>
      </w:r>
      <w:r/>
    </w:p>
    <w:p>
      <w:pPr>
        <w:pStyle w:val="649"/>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w:t>
      </w:r>
      <w:r>
        <w:rPr>
          <w:rFonts w:hint="eastAsia"/>
          <w:sz w:val="24"/>
          <w:szCs w:val="24"/>
          <w:lang w:eastAsia="zh-CN"/>
        </w:rPr>
        <w:t xml:space="preserve">采购中心</w:t>
      </w:r>
      <w:r>
        <w:rPr>
          <w:rFonts w:hint="eastAsia"/>
          <w:sz w:val="24"/>
          <w:szCs w:val="24"/>
        </w:rPr>
        <w:t xml:space="preserve">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649"/>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采购中心</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采购中心</w:t>
      </w:r>
      <w:r>
        <w:rPr>
          <w:rFonts w:hint="eastAsia"/>
          <w:sz w:val="24"/>
          <w:szCs w:val="24"/>
        </w:rPr>
        <w:t xml:space="preserve">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49"/>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649"/>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500" w:lineRule="exact"/>
        <w:rPr>
          <w:sz w:val="24"/>
          <w:szCs w:val="24"/>
        </w:rPr>
      </w:pPr>
      <w:r>
        <w:rPr>
          <w:rFonts w:hint="eastAsia"/>
          <w:sz w:val="24"/>
          <w:szCs w:val="24"/>
        </w:rPr>
        <w:t xml:space="preserve">26.1 投标文件初审分为资格审查和符合性审查。</w:t>
      </w:r>
      <w:r/>
    </w:p>
    <w:p>
      <w:pPr>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eastAsia="zh-CN"/>
        </w:rPr>
        <w:t xml:space="preserve">采购中心</w:t>
      </w:r>
      <w:r>
        <w:rPr>
          <w:rFonts w:hint="eastAsia"/>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649"/>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648"/>
        <w:spacing w:before="0" w:after="0" w:line="360" w:lineRule="auto"/>
        <w:rPr>
          <w:rFonts w:ascii="黑体" w:hAnsi="黑体" w:eastAsia="黑体"/>
          <w:b w:val="0"/>
        </w:rPr>
      </w:pPr>
      <w:r>
        <w:rPr>
          <w:rFonts w:hint="eastAsia" w:ascii="黑体" w:hAnsi="黑体" w:eastAsia="黑体"/>
          <w:b w:val="0"/>
        </w:rPr>
        <w:t xml:space="preserve">六、定标</w:t>
      </w:r>
      <w:r/>
    </w:p>
    <w:p>
      <w:pPr>
        <w:pStyle w:val="649"/>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采购中心</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采购中心</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采购中心</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649"/>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采购中心</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w:t>
      </w:r>
      <w:r>
        <w:rPr>
          <w:rFonts w:hint="eastAsia"/>
          <w:sz w:val="24"/>
          <w:szCs w:val="24"/>
          <w:lang w:eastAsia="zh-CN"/>
        </w:rPr>
        <w:t xml:space="preserve">采购中心</w:t>
      </w:r>
      <w:r>
        <w:rPr>
          <w:rFonts w:hint="eastAsia"/>
          <w:sz w:val="24"/>
          <w:szCs w:val="24"/>
        </w:rPr>
        <w:t xml:space="preserve">各提供一份与电子投标文件一致的纸质打印胶装投标文件，封面、骑缝需加盖公章。</w:t>
      </w:r>
      <w:r/>
    </w:p>
    <w:p>
      <w:pPr>
        <w:pStyle w:val="648"/>
        <w:spacing w:before="0" w:after="0" w:line="360" w:lineRule="auto"/>
        <w:rPr>
          <w:rFonts w:ascii="黑体" w:hAnsi="黑体" w:eastAsia="黑体"/>
          <w:b w:val="0"/>
        </w:rPr>
      </w:pPr>
      <w:r>
        <w:rPr>
          <w:rFonts w:hint="eastAsia" w:ascii="黑体" w:hAnsi="黑体" w:eastAsia="黑体"/>
          <w:b w:val="0"/>
        </w:rPr>
        <w:t xml:space="preserve">七、授予合同</w:t>
      </w:r>
      <w:r/>
    </w:p>
    <w:p>
      <w:pPr>
        <w:pStyle w:val="649"/>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本项目履约保证金要求详见招标文件第四章 采购需求。</w:t>
      </w:r>
      <w:r/>
    </w:p>
    <w:p>
      <w:pPr>
        <w:pStyle w:val="649"/>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49"/>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49"/>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648"/>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49"/>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w:t>
      </w:r>
      <w:r>
        <w:rPr>
          <w:rFonts w:hint="eastAsia"/>
          <w:sz w:val="24"/>
          <w:szCs w:val="24"/>
          <w:lang w:eastAsia="zh-CN"/>
        </w:rPr>
        <w:t xml:space="preserve">采购中心</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采购中心</w:t>
      </w:r>
      <w:r>
        <w:rPr>
          <w:rFonts w:hint="eastAsia"/>
          <w:sz w:val="24"/>
          <w:szCs w:val="24"/>
        </w:rPr>
        <w:t xml:space="preserve">委托授权范围的，</w:t>
      </w:r>
      <w:r>
        <w:rPr>
          <w:rFonts w:hint="eastAsia"/>
          <w:sz w:val="24"/>
          <w:szCs w:val="24"/>
          <w:lang w:eastAsia="zh-CN"/>
        </w:rPr>
        <w:t xml:space="preserve">采购中心</w:t>
      </w:r>
      <w:r>
        <w:rPr>
          <w:rFonts w:hint="eastAsia"/>
          <w:sz w:val="24"/>
          <w:szCs w:val="24"/>
        </w:rPr>
        <w:t xml:space="preserve">应当告知其向采购人提出。</w:t>
      </w:r>
      <w:r/>
    </w:p>
    <w:p>
      <w:pPr>
        <w:pStyle w:val="649"/>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采购中心</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采购中心</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采购中心</w:t>
      </w:r>
      <w:r>
        <w:rPr>
          <w:rFonts w:hint="eastAsia"/>
          <w:sz w:val="24"/>
          <w:szCs w:val="24"/>
        </w:rPr>
        <w:t xml:space="preserve">。采购人、</w:t>
      </w:r>
      <w:r>
        <w:rPr>
          <w:rFonts w:hint="eastAsia"/>
          <w:sz w:val="24"/>
          <w:szCs w:val="24"/>
          <w:lang w:eastAsia="zh-CN"/>
        </w:rPr>
        <w:t xml:space="preserve">采购中心</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49"/>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采购中心</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w:t>
      </w:r>
      <w:r>
        <w:rPr>
          <w:rFonts w:hint="eastAsia"/>
          <w:sz w:val="24"/>
          <w:szCs w:val="24"/>
          <w:lang w:eastAsia="zh-CN"/>
        </w:rPr>
        <w:t xml:space="preserve">采购中心</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对不符合质疑要求的，采购人、</w:t>
      </w:r>
      <w:r>
        <w:rPr>
          <w:rFonts w:hint="eastAsia"/>
          <w:sz w:val="24"/>
          <w:szCs w:val="24"/>
          <w:lang w:eastAsia="zh-CN"/>
        </w:rPr>
        <w:t xml:space="preserve">采购中心</w:t>
      </w:r>
      <w:r>
        <w:rPr>
          <w:rFonts w:hint="eastAsia"/>
          <w:sz w:val="24"/>
          <w:szCs w:val="24"/>
        </w:rPr>
        <w:t xml:space="preserve">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w:t>
      </w:r>
      <w:r>
        <w:rPr>
          <w:rFonts w:hint="eastAsia"/>
          <w:sz w:val="24"/>
          <w:szCs w:val="24"/>
          <w:lang w:eastAsia="zh-CN"/>
        </w:rPr>
        <w:t xml:space="preserve">采购中心</w:t>
      </w:r>
      <w:r>
        <w:rPr>
          <w:rFonts w:hint="eastAsia"/>
          <w:sz w:val="24"/>
          <w:szCs w:val="24"/>
        </w:rPr>
        <w:t xml:space="preserve">依法受理的质疑，将按照政府采购有关规定，在法定期限内作出答复。</w:t>
      </w:r>
      <w:r/>
    </w:p>
    <w:p>
      <w:pPr>
        <w:pStyle w:val="649"/>
        <w:ind w:firstLine="562"/>
        <w:jc w:val="left"/>
        <w:spacing w:before="0" w:after="0" w:line="360" w:lineRule="auto"/>
        <w:rPr>
          <w:sz w:val="28"/>
          <w:szCs w:val="28"/>
        </w:rPr>
      </w:pPr>
      <w:r>
        <w:rPr>
          <w:rFonts w:hint="eastAsia"/>
          <w:sz w:val="28"/>
          <w:szCs w:val="28"/>
        </w:rPr>
        <w:t xml:space="preserve">37、质疑处理</w:t>
      </w:r>
      <w:r/>
    </w:p>
    <w:p>
      <w:pPr>
        <w:ind w:firstLine="480"/>
        <w:jc w:val="left"/>
        <w:spacing w:line="500" w:lineRule="exact"/>
        <w:rPr>
          <w:sz w:val="24"/>
          <w:szCs w:val="24"/>
        </w:rPr>
      </w:pPr>
      <w:r>
        <w:rPr>
          <w:rFonts w:hint="eastAsia"/>
          <w:sz w:val="24"/>
          <w:szCs w:val="24"/>
        </w:rPr>
        <w:t xml:space="preserve">37.1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37.7 未尽事宜，依照有关法律、法规执行。</w:t>
      </w:r>
      <w:r/>
    </w:p>
    <w:p>
      <w:pPr>
        <w:pStyle w:val="648"/>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49"/>
        <w:ind w:firstLine="562"/>
        <w:jc w:val="left"/>
        <w:spacing w:before="0" w:after="0" w:line="360" w:lineRule="auto"/>
        <w:rPr>
          <w:sz w:val="28"/>
          <w:szCs w:val="28"/>
        </w:rPr>
      </w:pPr>
      <w:r>
        <w:rPr>
          <w:rFonts w:hint="eastAsia"/>
          <w:sz w:val="28"/>
          <w:szCs w:val="28"/>
        </w:rPr>
        <w:t xml:space="preserve">38、促进中小企业发展</w:t>
      </w:r>
      <w:r/>
    </w:p>
    <w:p>
      <w:pPr>
        <w:ind w:firstLine="480"/>
        <w:jc w:val="left"/>
        <w:spacing w:line="500" w:lineRule="exact"/>
        <w:rPr>
          <w:sz w:val="24"/>
          <w:szCs w:val="24"/>
          <w:highlight w:val="none"/>
        </w:rP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38.2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（1）投标人为中型企业、小型企业、微型企业的，提供《中小企业声明函》（第六章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38.3 享受扶持政策获得政府采购合同的，小微型企业不得将合同分包给大中型企业，中型企业不得将合同分包给大型企业。</w:t>
      </w:r>
      <w:r/>
    </w:p>
    <w:p>
      <w:pPr>
        <w:pStyle w:val="649"/>
        <w:ind w:firstLine="562"/>
        <w:jc w:val="left"/>
        <w:spacing w:before="0" w:after="0" w:line="360" w:lineRule="auto"/>
        <w:rPr>
          <w:sz w:val="28"/>
          <w:szCs w:val="28"/>
        </w:rPr>
      </w:pPr>
      <w:r>
        <w:rPr>
          <w:rFonts w:hint="eastAsia"/>
          <w:sz w:val="28"/>
          <w:szCs w:val="28"/>
        </w:rPr>
        <w:t xml:space="preserve">39、支持绿色发展</w:t>
      </w:r>
      <w:r/>
    </w:p>
    <w:p>
      <w:pPr>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649"/>
        <w:ind w:firstLine="562"/>
        <w:jc w:val="left"/>
        <w:spacing w:before="0" w:after="0" w:line="360" w:lineRule="auto"/>
        <w:rPr>
          <w:sz w:val="28"/>
          <w:szCs w:val="28"/>
        </w:rPr>
      </w:pPr>
      <w:r>
        <w:rPr>
          <w:rFonts w:hint="eastAsia"/>
          <w:sz w:val="28"/>
          <w:szCs w:val="28"/>
        </w:rPr>
        <w:t xml:space="preserve">40、政府采购需求标准</w:t>
      </w:r>
      <w:r/>
    </w:p>
    <w:p>
      <w:pPr>
        <w:ind w:firstLine="480"/>
        <w:jc w:val="left"/>
        <w:spacing w:line="500" w:lineRule="exact"/>
        <w:rPr>
          <w:rFonts w:hint="eastAsia"/>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649"/>
        <w:ind w:firstLine="562"/>
        <w:jc w:val="left"/>
        <w:spacing w:before="0" w:after="0" w:line="360" w:lineRule="auto"/>
        <w:rPr>
          <w:rFonts w:hint="default"/>
          <w:sz w:val="28"/>
          <w:szCs w:val="28"/>
          <w:lang w:val="en-US" w:eastAsia="zh-CN"/>
        </w:rPr>
      </w:pPr>
      <w:r>
        <w:rPr>
          <w:rFonts w:hint="eastAsia"/>
          <w:sz w:val="28"/>
          <w:szCs w:val="28"/>
          <w:lang w:val="en-US" w:eastAsia="zh-CN"/>
        </w:rPr>
        <w:t xml:space="preserve">41、中标（成交）供应商采用电子履约保函（保险）形式具体操作：登录江苏政府采购网的保险保函模块进行办理。 </w:t>
      </w:r>
      <w:r/>
    </w:p>
    <w:p>
      <w:pPr>
        <w:jc w:val="left"/>
        <w:widowControl/>
        <w:rPr>
          <w:sz w:val="24"/>
          <w:szCs w:val="24"/>
        </w:rPr>
      </w:pPr>
      <w:r>
        <w:rPr>
          <w:sz w:val="24"/>
          <w:szCs w:val="24"/>
        </w:rPr>
        <w:br w:type="page" w:clear="all"/>
      </w:r>
      <w:r/>
    </w:p>
    <w:p>
      <w:pPr>
        <w:pStyle w:val="647"/>
        <w:jc w:val="center"/>
        <w:spacing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lang w:eastAsia="zh-CN"/>
        </w:rPr>
        <w:t xml:space="preserve">东海县</w:t>
      </w:r>
      <w:r>
        <w:rPr>
          <w:rFonts w:hint="eastAsia" w:ascii="黑体" w:hAnsi="黑体" w:eastAsia="黑体"/>
          <w:sz w:val="32"/>
          <w:szCs w:val="24"/>
        </w:rPr>
        <w:t xml:space="preserve">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highlight w:val="none"/>
        </w:rPr>
      </w:pPr>
      <w:r>
        <w:rPr>
          <w:rFonts w:hint="eastAsia"/>
          <w:sz w:val="24"/>
          <w:szCs w:val="24"/>
          <w:highlight w:val="none"/>
        </w:rPr>
        <w:t xml:space="preserve">不收取时采用：</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rFonts w:hint="eastAsia"/>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pStyle w:val="652"/>
        <w:ind w:firstLine="420"/>
        <w:rPr>
          <w:rFonts w:hint="default" w:eastAsia="宋体"/>
          <w:color w:val="ff0000"/>
          <w:lang w:val="en-US" w:eastAsia="zh-CN"/>
        </w:rPr>
      </w:pPr>
      <w:r>
        <w:rPr>
          <w:rFonts w:hint="eastAsia"/>
          <w:color w:val="ff0000"/>
          <w:lang w:val="en-US" w:eastAsia="zh-CN"/>
        </w:rPr>
        <w:t xml:space="preserve">14.5任何一方违反合同规定，违约方均应承担守约方为追究其违约责任而支付的诉讼费、律师费等涉案费用。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color w:val="ff0000"/>
          <w:sz w:val="24"/>
          <w:szCs w:val="24"/>
          <w:u w:val="single"/>
          <w:lang w:eastAsia="zh-CN"/>
        </w:rPr>
        <w:t xml:space="preserve">（</w:t>
      </w:r>
      <w:r>
        <w:rPr>
          <w:rFonts w:hint="eastAsia"/>
          <w:color w:val="ff0000"/>
          <w:sz w:val="24"/>
          <w:szCs w:val="24"/>
          <w:u w:val="single"/>
          <w:lang w:val="en-US" w:eastAsia="zh-CN"/>
        </w:rPr>
        <w:t xml:space="preserve">2</w:t>
      </w:r>
      <w:r>
        <w:rPr>
          <w:rFonts w:hint="eastAsia"/>
          <w:color w:val="ff0000"/>
          <w:sz w:val="24"/>
          <w:szCs w:val="24"/>
          <w:u w:val="single"/>
          <w:lang w:eastAsia="zh-CN"/>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w:t>
      </w:r>
      <w:r>
        <w:rPr>
          <w:rFonts w:hint="eastAsia"/>
          <w:sz w:val="24"/>
          <w:szCs w:val="24"/>
          <w:lang w:eastAsia="zh-CN"/>
        </w:rPr>
        <w:t xml:space="preserve">东海县</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647"/>
        <w:jc w:val="center"/>
        <w:spacing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highlight w:val="none"/>
          <w:u w:val="single"/>
          <w:lang w:val="en-US" w:eastAsia="zh-CN"/>
        </w:rPr>
        <w:t xml:space="preserve">物业管理</w:t>
      </w:r>
      <w:r>
        <w:rPr>
          <w:rFonts w:hint="eastAsia"/>
          <w:sz w:val="24"/>
          <w:szCs w:val="24"/>
          <w:highlight w:val="none"/>
        </w:rPr>
        <w:t xml:space="preserve">。</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662"/>
        <w:tblW w:w="850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1</w:t>
            </w:r>
            <w:r/>
          </w:p>
        </w:tc>
        <w:tc>
          <w:tcPr>
            <w:tcW w:w="7689" w:type="dxa"/>
            <w:textDirection w:val="lrTb"/>
            <w:noWrap w:val="false"/>
          </w:tcPr>
          <w:p>
            <w:pPr>
              <w:ind w:firstLine="482"/>
              <w:jc w:val="left"/>
              <w:spacing w:line="500" w:lineRule="exact"/>
              <w:rPr>
                <w:rFonts w:hint="eastAsia"/>
                <w:sz w:val="24"/>
                <w:szCs w:val="24"/>
              </w:rPr>
            </w:pPr>
            <w:r>
              <w:rPr>
                <w:rFonts w:hint="eastAsia" w:ascii="宋体" w:hAnsi="宋体" w:eastAsia="宋体" w:cs="宋体"/>
                <w:b/>
                <w:bCs/>
                <w:color w:val="auto"/>
                <w:sz w:val="24"/>
                <w:szCs w:val="24"/>
                <w:highlight w:val="none"/>
              </w:rPr>
              <w:t xml:space="preserve">★</w:t>
            </w:r>
            <w:r>
              <w:rPr>
                <w:rFonts w:hint="eastAsia"/>
                <w:sz w:val="24"/>
                <w:szCs w:val="24"/>
                <w:lang w:val="en-US" w:eastAsia="zh-CN"/>
              </w:rPr>
              <w:t xml:space="preserve">物业托管宿舍管理、保洁服务人员共计23人，其中项目主管1人，管理员、保洁员22人。</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2</w:t>
            </w:r>
            <w:r/>
          </w:p>
        </w:tc>
        <w:tc>
          <w:tcPr>
            <w:tcW w:w="7689" w:type="dxa"/>
            <w:textDirection w:val="lrTb"/>
            <w:noWrap w:val="false"/>
          </w:tcPr>
          <w:p>
            <w:pPr>
              <w:ind w:firstLine="482"/>
              <w:spacing w:line="600" w:lineRule="exact"/>
              <w:rPr>
                <w:rFonts w:hint="eastAsia" w:asciiTheme="minorHAnsi" w:hAnsiTheme="minorHAnsi" w:eastAsiaTheme="minorEastAsia" w:cstheme="minorBidi"/>
                <w:color w:val="auto"/>
                <w:sz w:val="24"/>
                <w:szCs w:val="24"/>
                <w:lang w:val="en-US" w:eastAsia="zh-CN" w:bidi="ar-SA"/>
              </w:rPr>
            </w:pPr>
            <w:r>
              <w:rPr>
                <w:rFonts w:hint="eastAsia" w:ascii="宋体" w:hAnsi="宋体" w:eastAsia="宋体" w:cs="宋体"/>
                <w:b/>
                <w:bCs/>
                <w:color w:val="auto"/>
                <w:sz w:val="24"/>
                <w:szCs w:val="24"/>
                <w:highlight w:val="none"/>
              </w:rPr>
              <w:t xml:space="preserve">★</w:t>
            </w:r>
            <w:r>
              <w:rPr>
                <w:rFonts w:hint="eastAsia" w:asciiTheme="minorHAnsi" w:hAnsiTheme="minorHAnsi" w:eastAsiaTheme="minorEastAsia" w:cstheme="minorBidi"/>
                <w:color w:val="auto"/>
                <w:sz w:val="24"/>
                <w:szCs w:val="24"/>
                <w:lang w:val="en-US" w:eastAsia="zh-CN" w:bidi="ar-SA"/>
              </w:rPr>
              <w:t xml:space="preserve">承诺人员配置不少于各岗位最低人数要求。投标人须提签字盖章的供承诺书扫描件上传至投标文件中，否则投标无效。</w:t>
            </w:r>
            <w:r/>
          </w:p>
        </w:tc>
      </w:tr>
    </w:tbl>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一、项目概况（或背景或主要建设内容）</w:t>
      </w:r>
      <w:r/>
    </w:p>
    <w:p>
      <w:pPr>
        <w:ind w:firstLine="420"/>
        <w:spacing w:line="400" w:lineRule="exact"/>
        <w:rPr>
          <w:sz w:val="24"/>
        </w:rPr>
      </w:pPr>
      <w:r>
        <w:rPr>
          <w:rFonts w:hint="eastAsia" w:ascii="宋体" w:hAnsi="宋体" w:eastAsia="宋体" w:cs="宋体"/>
          <w:b w:val="0"/>
          <w:bCs w:val="0"/>
          <w:color w:val="auto"/>
          <w:sz w:val="24"/>
          <w:szCs w:val="24"/>
          <w:lang w:eastAsia="zh-CN"/>
        </w:rPr>
        <w:t xml:space="preserve">江苏省东海高级中学，</w:t>
      </w:r>
      <w:r>
        <w:rPr>
          <w:rFonts w:hint="eastAsia" w:ascii="宋体" w:hAnsi="宋体" w:eastAsia="宋体" w:cs="宋体"/>
          <w:b w:val="0"/>
          <w:bCs w:val="0"/>
          <w:color w:val="auto"/>
          <w:sz w:val="24"/>
          <w:szCs w:val="24"/>
          <w:lang w:val="en-US" w:eastAsia="zh-CN"/>
        </w:rPr>
        <w:t xml:space="preserve">位于江苏省连云港市东海县福华路1号，本次采购时间为2年，第一年合同期满后，学校考核合格后签订第二年合同。中标方为学校提供包括宿舍、教学楼、行政楼、实验楼、综合楼、体育馆、西操场、外围等管理保洁服务和大型活动、会议保障、应急事务等服务。</w:t>
      </w:r>
      <w:r>
        <w:rPr>
          <w:rFonts w:hint="eastAsia" w:ascii="宋体" w:hAnsi="宋体" w:eastAsia="宋体" w:cs="宋体"/>
          <w:b w:val="0"/>
          <w:bCs w:val="0"/>
          <w:color w:val="auto"/>
          <w:sz w:val="24"/>
          <w:szCs w:val="24"/>
          <w:highlight w:val="none"/>
        </w:rPr>
        <w:t xml:space="preserve">提供卫生保洁服务事项 ，投标单位必须做到符合《江苏省物业管理条例》、《连云港市物业管理实施细则》以及相关法规的规定，并满足以下具体要求。</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p>
      <w:pPr>
        <w:ind w:firstLine="480"/>
        <w:spacing w:line="360" w:lineRule="auto"/>
        <w:rPr>
          <w:sz w:val="24"/>
        </w:rPr>
      </w:pPr>
      <w:r>
        <w:rPr>
          <w:rFonts w:hint="eastAsia"/>
          <w:sz w:val="24"/>
        </w:rPr>
        <w:t xml:space="preserve">详细描述本项目采购内容，至少包含下列内容。</w:t>
      </w:r>
      <w:r/>
    </w:p>
    <w:p>
      <w:pPr>
        <w:ind w:firstLine="480"/>
        <w:spacing w:line="360" w:lineRule="auto"/>
        <w:rPr>
          <w:sz w:val="24"/>
        </w:rPr>
      </w:pPr>
      <w:r>
        <w:rPr>
          <w:rFonts w:hint="eastAsia"/>
          <w:sz w:val="24"/>
        </w:rPr>
        <w:t xml:space="preserve">1、服务范围（服务内容）</w:t>
      </w:r>
      <w:r/>
    </w:p>
    <w:p>
      <w:pPr>
        <w:ind w:firstLine="480"/>
        <w:spacing w:line="360" w:lineRule="auto"/>
        <w:rPr>
          <w:sz w:val="24"/>
        </w:rPr>
      </w:pPr>
      <w:r>
        <w:rPr>
          <w:rFonts w:hint="eastAsia" w:ascii="宋体" w:hAnsi="宋体" w:eastAsia="宋体" w:cs="宋体"/>
          <w:color w:val="auto"/>
          <w:sz w:val="24"/>
          <w:szCs w:val="24"/>
          <w:highlight w:val="none"/>
        </w:rPr>
        <w:t xml:space="preserve">所属范围内日常物业管理，即楼宇和环境卫生保洁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管理、场馆服务及会议保障、应急服务等其他服务管理。</w:t>
      </w:r>
      <w:r/>
    </w:p>
    <w:p>
      <w:pPr>
        <w:ind w:firstLine="480"/>
        <w:spacing w:line="360" w:lineRule="auto"/>
      </w:pPr>
      <w:r>
        <w:rPr>
          <w:rFonts w:hint="eastAsia"/>
          <w:sz w:val="24"/>
        </w:rPr>
        <w:t xml:space="preserve">2、服务技术要求</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562"/>
        <w:rPr>
          <w:rFonts w:hint="default" w:eastAsia="宋体"/>
          <w:lang w:val="en-US" w:eastAsia="zh-CN"/>
        </w:rPr>
      </w:pPr>
      <w:r>
        <w:rPr>
          <w:rFonts w:hint="eastAsia" w:ascii="宋体" w:hAnsi="宋体" w:eastAsia="宋体"/>
          <w:b/>
          <w:color w:val="auto"/>
          <w:sz w:val="28"/>
          <w:szCs w:val="28"/>
          <w:lang w:val="en-US" w:eastAsia="zh-CN"/>
        </w:rPr>
        <w:t xml:space="preserve">人员配置</w:t>
      </w:r>
      <w:r/>
    </w:p>
    <w:tbl>
      <w:tblPr>
        <w:tblStyle w:val="662"/>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9"/>
        <w:gridCol w:w="2160"/>
        <w:gridCol w:w="1230"/>
        <w:gridCol w:w="3405"/>
      </w:tblGrid>
      <w:tr>
        <w:trPr/>
        <w:tc>
          <w:tcPr>
            <w:tcW w:w="1989" w:type="dxa"/>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岗位设置</w:t>
            </w:r>
            <w:r/>
          </w:p>
        </w:tc>
        <w:tc>
          <w:tcPr>
            <w:tcW w:w="2160" w:type="dxa"/>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服务范围</w:t>
            </w:r>
            <w:r/>
          </w:p>
        </w:tc>
        <w:tc>
          <w:tcPr>
            <w:tcW w:w="1230" w:type="dxa"/>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人员设置</w:t>
            </w:r>
            <w:r/>
          </w:p>
        </w:tc>
        <w:tc>
          <w:tcPr>
            <w:tcW w:w="3405" w:type="dxa"/>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备注</w:t>
            </w:r>
            <w:r/>
          </w:p>
        </w:tc>
      </w:tr>
      <w:tr>
        <w:trPr/>
        <w:tc>
          <w:tcPr>
            <w:tcW w:w="1989" w:type="dxa"/>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项目主管</w:t>
            </w:r>
            <w:r/>
          </w:p>
        </w:tc>
        <w:tc>
          <w:tcPr>
            <w:tcW w:w="2160" w:type="dxa"/>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整个校区</w:t>
            </w:r>
            <w:r/>
          </w:p>
        </w:tc>
        <w:tc>
          <w:tcPr>
            <w:tcW w:w="1230" w:type="dxa"/>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3405" w:type="dxa"/>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项目总负责</w:t>
            </w:r>
            <w:r/>
          </w:p>
        </w:tc>
      </w:tr>
      <w:tr>
        <w:trPr/>
        <w:tc>
          <w:tcPr>
            <w:tcW w:w="1989" w:type="dxa"/>
            <w:vMerge w:val="restart"/>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保洁员/管理员</w:t>
            </w:r>
            <w:r/>
          </w:p>
        </w:tc>
        <w:tc>
          <w:tcPr>
            <w:tcW w:w="2160" w:type="dxa"/>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实验楼</w:t>
            </w:r>
            <w:r/>
          </w:p>
        </w:tc>
        <w:tc>
          <w:tcPr>
            <w:tcW w:w="1230" w:type="dxa"/>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3405" w:type="dxa"/>
            <w:textDirection w:val="lrTb"/>
            <w:noWrap w:val="false"/>
          </w:tcPr>
          <w:p>
            <w:pPr>
              <w:jc w:val="center"/>
              <w:spacing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c>
          <w:tcPr>
            <w:tcW w:w="1989" w:type="dxa"/>
            <w:vMerge w:val="continue"/>
            <w:textDirection w:val="lrTb"/>
            <w:noWrap w:val="false"/>
          </w:tcPr>
          <w:p>
            <w:pPr>
              <w:jc w:val="center"/>
              <w:spacing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160" w:type="dxa"/>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教学楼（3栋）</w:t>
            </w:r>
            <w:r/>
          </w:p>
        </w:tc>
        <w:tc>
          <w:tcPr>
            <w:tcW w:w="1230" w:type="dxa"/>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3405" w:type="dxa"/>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每栋2人</w:t>
            </w:r>
            <w:r/>
          </w:p>
        </w:tc>
      </w:tr>
      <w:tr>
        <w:trPr/>
        <w:tc>
          <w:tcPr>
            <w:tcW w:w="1989" w:type="dxa"/>
            <w:vMerge w:val="continue"/>
            <w:textDirection w:val="lrTb"/>
            <w:noWrap w:val="false"/>
          </w:tcPr>
          <w:p>
            <w:pPr>
              <w:jc w:val="center"/>
              <w:spacing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160" w:type="dxa"/>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行政楼</w:t>
            </w:r>
            <w:r/>
          </w:p>
        </w:tc>
        <w:tc>
          <w:tcPr>
            <w:tcW w:w="1230" w:type="dxa"/>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3405" w:type="dxa"/>
            <w:textDirection w:val="lrTb"/>
            <w:noWrap w:val="false"/>
          </w:tcPr>
          <w:p>
            <w:pPr>
              <w:spacing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c>
          <w:tcPr>
            <w:tcW w:w="1989" w:type="dxa"/>
            <w:vMerge w:val="continue"/>
            <w:textDirection w:val="lrTb"/>
            <w:noWrap w:val="false"/>
          </w:tcPr>
          <w:p>
            <w:pPr>
              <w:jc w:val="center"/>
              <w:spacing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160" w:type="dxa"/>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宿舍楼（5栋）</w:t>
            </w:r>
            <w:r/>
          </w:p>
        </w:tc>
        <w:tc>
          <w:tcPr>
            <w:tcW w:w="1230" w:type="dxa"/>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w:t>
            </w:r>
            <w:r/>
          </w:p>
        </w:tc>
        <w:tc>
          <w:tcPr>
            <w:tcW w:w="3405" w:type="dxa"/>
            <w:textDirection w:val="lrTb"/>
            <w:noWrap w:val="false"/>
          </w:tcPr>
          <w:p>
            <w:pP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3栋男生、2栋女生，每栋2人</w:t>
            </w:r>
            <w:r/>
          </w:p>
        </w:tc>
      </w:tr>
      <w:tr>
        <w:trPr/>
        <w:tc>
          <w:tcPr>
            <w:tcW w:w="1989" w:type="dxa"/>
            <w:vMerge w:val="continue"/>
            <w:textDirection w:val="lrTb"/>
            <w:noWrap w:val="false"/>
          </w:tcPr>
          <w:p>
            <w:pPr>
              <w:jc w:val="center"/>
              <w:spacing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160" w:type="dxa"/>
            <w:vAlign w:val="top"/>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职工宿舍及垃圾站</w:t>
            </w:r>
            <w:r/>
          </w:p>
        </w:tc>
        <w:tc>
          <w:tcPr>
            <w:tcW w:w="1230" w:type="dxa"/>
            <w:vAlign w:val="top"/>
            <w:textDirection w:val="lrTb"/>
            <w:noWrap w:val="false"/>
          </w:tcPr>
          <w:p>
            <w:pPr>
              <w:jc w:val="center"/>
              <w:spacing w:line="360" w:lineRule="auto"/>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1</w:t>
            </w:r>
            <w:r/>
          </w:p>
        </w:tc>
        <w:tc>
          <w:tcPr>
            <w:tcW w:w="3405" w:type="dxa"/>
            <w:textDirection w:val="lrTb"/>
            <w:noWrap w:val="false"/>
          </w:tcPr>
          <w:p>
            <w:pPr>
              <w:spacing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c>
          <w:tcPr>
            <w:tcW w:w="1989" w:type="dxa"/>
            <w:vMerge w:val="continue"/>
            <w:textDirection w:val="lrTb"/>
            <w:noWrap w:val="false"/>
          </w:tcPr>
          <w:p>
            <w:pPr>
              <w:jc w:val="center"/>
              <w:spacing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160" w:type="dxa"/>
            <w:vAlign w:val="top"/>
            <w:textDirection w:val="lrTb"/>
            <w:noWrap w:val="false"/>
          </w:tcPr>
          <w:p>
            <w:pPr>
              <w:jc w:val="center"/>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体育馆及西操场</w:t>
            </w:r>
            <w:r/>
          </w:p>
        </w:tc>
        <w:tc>
          <w:tcPr>
            <w:tcW w:w="1230" w:type="dxa"/>
            <w:vAlign w:val="top"/>
            <w:textDirection w:val="lrTb"/>
            <w:noWrap w:val="false"/>
          </w:tcPr>
          <w:p>
            <w:pPr>
              <w:jc w:val="center"/>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3405" w:type="dxa"/>
            <w:vAlign w:val="top"/>
            <w:textDirection w:val="lrTb"/>
            <w:noWrap w:val="false"/>
          </w:tcPr>
          <w:p>
            <w:pPr>
              <w:spacing w:line="360" w:lineRule="auto"/>
              <w:rPr>
                <w:rFonts w:hint="default" w:ascii="宋体" w:hAnsi="宋体" w:eastAsia="宋体" w:cs="宋体"/>
                <w:color w:val="auto"/>
                <w:sz w:val="24"/>
                <w:szCs w:val="24"/>
                <w:highlight w:val="none"/>
                <w:vertAlign w:val="baseline"/>
                <w:lang w:val="en-US" w:eastAsia="zh-CN" w:bidi="ar-SA"/>
              </w:rPr>
            </w:pPr>
            <w:r>
              <w:rPr>
                <w:rFonts w:hint="default" w:ascii="宋体" w:hAnsi="宋体" w:eastAsia="宋体" w:cs="宋体"/>
                <w:color w:val="auto"/>
                <w:sz w:val="24"/>
                <w:szCs w:val="24"/>
                <w:highlight w:val="none"/>
                <w:vertAlign w:val="baseline"/>
                <w:lang w:val="en-US" w:eastAsia="zh-CN" w:bidi="ar-SA"/>
              </w:rPr>
            </w:r>
            <w:r/>
          </w:p>
        </w:tc>
      </w:tr>
      <w:tr>
        <w:trPr/>
        <w:tc>
          <w:tcPr>
            <w:tcW w:w="1989" w:type="dxa"/>
            <w:vMerge w:val="continue"/>
            <w:textDirection w:val="lrTb"/>
            <w:noWrap w:val="false"/>
          </w:tcPr>
          <w:p>
            <w:pPr>
              <w:jc w:val="center"/>
              <w:spacing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160" w:type="dxa"/>
            <w:vAlign w:val="top"/>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外围及公厕保洁</w:t>
            </w:r>
            <w:r/>
          </w:p>
        </w:tc>
        <w:tc>
          <w:tcPr>
            <w:tcW w:w="1230" w:type="dxa"/>
            <w:vAlign w:val="top"/>
            <w:textDirection w:val="lrTb"/>
            <w:noWrap w:val="false"/>
          </w:tcPr>
          <w:p>
            <w:pPr>
              <w:jc w:val="center"/>
              <w:spacing w:line="360" w:lineRule="auto"/>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1</w:t>
            </w:r>
            <w:r/>
          </w:p>
        </w:tc>
        <w:tc>
          <w:tcPr>
            <w:tcW w:w="3405" w:type="dxa"/>
            <w:vAlign w:val="top"/>
            <w:textDirection w:val="lrTb"/>
            <w:noWrap w:val="false"/>
          </w:tcPr>
          <w:p>
            <w:pPr>
              <w:spacing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293"/>
        </w:trPr>
        <w:tc>
          <w:tcPr>
            <w:tcW w:w="1989" w:type="dxa"/>
            <w:vMerge w:val="continue"/>
            <w:textDirection w:val="lrTb"/>
            <w:noWrap w:val="false"/>
          </w:tcPr>
          <w:p>
            <w:pPr>
              <w:jc w:val="center"/>
              <w:spacing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160" w:type="dxa"/>
            <w:vAlign w:val="top"/>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外围公共道路</w:t>
            </w:r>
            <w:r/>
          </w:p>
        </w:tc>
        <w:tc>
          <w:tcPr>
            <w:tcW w:w="1230" w:type="dxa"/>
            <w:vAlign w:val="top"/>
            <w:textDirection w:val="lrTb"/>
            <w:noWrap w:val="false"/>
          </w:tcPr>
          <w:p>
            <w:pPr>
              <w:jc w:val="center"/>
              <w:spacing w:line="360" w:lineRule="auto"/>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1</w:t>
            </w:r>
            <w:r/>
          </w:p>
        </w:tc>
        <w:tc>
          <w:tcPr>
            <w:tcW w:w="3405" w:type="dxa"/>
            <w:vAlign w:val="top"/>
            <w:textDirection w:val="lrTb"/>
            <w:noWrap w:val="false"/>
          </w:tcPr>
          <w:p>
            <w:pPr>
              <w:spacing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c>
          <w:tcPr>
            <w:tcW w:w="1989" w:type="dxa"/>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2160" w:type="dxa"/>
            <w:vAlign w:val="top"/>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合计</w:t>
            </w:r>
            <w:r/>
          </w:p>
        </w:tc>
        <w:tc>
          <w:tcPr>
            <w:tcW w:w="1230" w:type="dxa"/>
            <w:vAlign w:val="top"/>
            <w:textDirection w:val="lrTb"/>
            <w:noWrap w:val="false"/>
          </w:tcPr>
          <w:p>
            <w:pPr>
              <w:jc w:val="center"/>
              <w:spacing w:line="360" w:lineRule="auto"/>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23</w:t>
            </w:r>
            <w:r/>
          </w:p>
        </w:tc>
        <w:tc>
          <w:tcPr>
            <w:tcW w:w="3405" w:type="dxa"/>
            <w:vAlign w:val="top"/>
            <w:textDirection w:val="lrTb"/>
            <w:noWrap w:val="false"/>
          </w:tcPr>
          <w:p>
            <w:pPr>
              <w:spacing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bl>
    <w:p>
      <w:pPr>
        <w:ind w:firstLine="42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江苏省东海高级中学</w:t>
      </w:r>
      <w:r>
        <w:rPr>
          <w:rFonts w:hint="default"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，物业托管宿舍管理、保洁服务人员共计23人，其中项目主管1人，管理员、保洁员22人。</w:t>
      </w:r>
      <w:r/>
    </w:p>
    <w:p>
      <w:pPr>
        <w:ind w:firstLine="420"/>
        <w:spacing w:line="400" w:lineRule="exact"/>
        <w:rPr>
          <w:rFonts w:ascii="黑体" w:hAnsi="黑体" w:eastAsia="黑体"/>
          <w:b/>
          <w:sz w:val="24"/>
        </w:rPr>
      </w:pPr>
      <w:r>
        <w:rPr>
          <w:rFonts w:hint="eastAsia" w:ascii="宋体" w:hAnsi="宋体" w:eastAsia="宋体" w:cs="宋体"/>
          <w:b w:val="0"/>
          <w:bCs w:val="0"/>
          <w:color w:val="auto"/>
          <w:sz w:val="24"/>
          <w:szCs w:val="24"/>
          <w:highlight w:val="none"/>
        </w:rPr>
        <w:t xml:space="preserve">★承诺人员配置不少于各岗位最低人数要求。投标人须提</w:t>
      </w:r>
      <w:r>
        <w:rPr>
          <w:rFonts w:hint="eastAsia" w:ascii="宋体" w:hAnsi="宋体" w:eastAsia="宋体" w:cs="宋体"/>
          <w:b w:val="0"/>
          <w:bCs w:val="0"/>
          <w:color w:val="auto"/>
          <w:sz w:val="24"/>
          <w:szCs w:val="24"/>
          <w:highlight w:val="none"/>
          <w:lang w:eastAsia="zh-CN"/>
        </w:rPr>
        <w:t xml:space="preserve">签字盖章的</w:t>
      </w:r>
      <w:r>
        <w:rPr>
          <w:rFonts w:hint="eastAsia" w:ascii="宋体" w:hAnsi="宋体" w:eastAsia="宋体" w:cs="宋体"/>
          <w:b w:val="0"/>
          <w:bCs w:val="0"/>
          <w:color w:val="auto"/>
          <w:sz w:val="24"/>
          <w:szCs w:val="24"/>
          <w:highlight w:val="none"/>
        </w:rPr>
        <w:t xml:space="preserve">供承诺书</w:t>
      </w:r>
      <w:r>
        <w:rPr>
          <w:rFonts w:hint="eastAsia" w:ascii="宋体" w:hAnsi="宋体" w:eastAsia="宋体" w:cs="宋体"/>
          <w:b w:val="0"/>
          <w:bCs w:val="0"/>
          <w:color w:val="auto"/>
          <w:sz w:val="24"/>
          <w:szCs w:val="24"/>
          <w:highlight w:val="none"/>
          <w:lang w:eastAsia="zh-CN"/>
        </w:rPr>
        <w:t xml:space="preserve">扫描件上传至投标文件中</w:t>
      </w:r>
      <w:r>
        <w:rPr>
          <w:rFonts w:hint="eastAsia" w:ascii="宋体" w:hAnsi="宋体" w:eastAsia="宋体" w:cs="宋体"/>
          <w:b w:val="0"/>
          <w:bCs w:val="0"/>
          <w:color w:val="auto"/>
          <w:sz w:val="24"/>
          <w:szCs w:val="24"/>
          <w:highlight w:val="none"/>
        </w:rPr>
        <w:t xml:space="preserve">，否则投标无效。</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四、服务期限与项目进度安排</w:t>
      </w:r>
      <w:r/>
    </w:p>
    <w:p>
      <w:pPr>
        <w:ind w:firstLine="480"/>
        <w:spacing w:line="360" w:lineRule="auto"/>
        <w:rPr>
          <w:rFonts w:hint="eastAsia"/>
          <w:sz w:val="24"/>
          <w:szCs w:val="24"/>
          <w:highlight w:val="none"/>
          <w:lang w:val="en-US" w:eastAsia="zh-CN"/>
        </w:rPr>
      </w:pPr>
      <w:r>
        <w:rPr>
          <w:rFonts w:hint="eastAsia"/>
          <w:sz w:val="24"/>
          <w:szCs w:val="24"/>
        </w:rPr>
        <w:t xml:space="preserve">合同履行期限</w:t>
      </w:r>
      <w:r>
        <w:rPr>
          <w:rFonts w:hint="eastAsia"/>
          <w:sz w:val="24"/>
          <w:szCs w:val="24"/>
          <w:highlight w:val="none"/>
        </w:rPr>
        <w:t xml:space="preserve">：</w:t>
      </w:r>
      <w:r>
        <w:rPr>
          <w:rFonts w:hint="eastAsia"/>
          <w:sz w:val="24"/>
          <w:szCs w:val="24"/>
          <w:highlight w:val="none"/>
          <w:lang w:val="en-US" w:eastAsia="zh-CN"/>
        </w:rPr>
        <w:t xml:space="preserve">2年</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五、服务标准（或成果要求）</w:t>
      </w:r>
      <w:r/>
    </w:p>
    <w:p>
      <w:pPr>
        <w:ind w:firstLine="562"/>
        <w:rPr>
          <w:rFonts w:hint="eastAsia" w:ascii="宋体" w:hAnsi="宋体"/>
          <w:b/>
          <w:color w:val="auto"/>
          <w:sz w:val="28"/>
          <w:szCs w:val="28"/>
          <w:highlight w:val="none"/>
        </w:rPr>
      </w:pPr>
      <w:r>
        <w:rPr>
          <w:rFonts w:hint="eastAsia" w:ascii="宋体" w:hAnsi="宋体"/>
          <w:b/>
          <w:color w:val="auto"/>
          <w:sz w:val="28"/>
          <w:szCs w:val="28"/>
          <w:highlight w:val="none"/>
        </w:rPr>
        <w:t xml:space="preserve">人员要求</w:t>
      </w:r>
      <w:r/>
    </w:p>
    <w:p>
      <w:pPr>
        <w:ind w:firstLine="480"/>
        <w:spacing w:line="6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eastAsia="zh-CN"/>
        </w:rPr>
        <w:t xml:space="preserve">项目经理</w:t>
      </w:r>
      <w:r>
        <w:rPr>
          <w:rFonts w:hint="eastAsia" w:ascii="宋体" w:hAnsi="宋体" w:eastAsia="宋体" w:cs="宋体"/>
          <w:b w:val="0"/>
          <w:bCs w:val="0"/>
          <w:color w:val="auto"/>
          <w:sz w:val="24"/>
          <w:szCs w:val="24"/>
        </w:rPr>
        <w:t xml:space="preserve">：具有现场管理工作经验，具有良好的沟通、协调、管理能力。投标人一经中标，项目经理不得更换，如有特殊原因需更换，须经甲方考核认可后，方可更换。</w:t>
      </w:r>
      <w:r/>
    </w:p>
    <w:p>
      <w:pPr>
        <w:ind w:firstLine="480"/>
        <w:spacing w:line="600" w:lineRule="exact"/>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2、</w:t>
      </w:r>
      <w:r>
        <w:rPr>
          <w:rFonts w:hint="eastAsia" w:ascii="宋体" w:hAnsi="宋体" w:eastAsia="宋体" w:cs="宋体"/>
          <w:b w:val="0"/>
          <w:bCs w:val="0"/>
          <w:color w:val="auto"/>
          <w:sz w:val="24"/>
          <w:szCs w:val="24"/>
          <w:lang w:val="en-US" w:eastAsia="zh-CN"/>
        </w:rPr>
        <w:t xml:space="preserve">保洁员/管理员</w:t>
      </w:r>
      <w:r>
        <w:rPr>
          <w:rFonts w:hint="eastAsia" w:ascii="宋体" w:hAnsi="宋体" w:eastAsia="宋体" w:cs="宋体"/>
          <w:b w:val="0"/>
          <w:bCs w:val="0"/>
          <w:color w:val="auto"/>
          <w:sz w:val="24"/>
          <w:szCs w:val="24"/>
        </w:rPr>
        <w:t xml:space="preserve">：年龄在</w:t>
      </w:r>
      <w:r>
        <w:rPr>
          <w:rFonts w:hint="eastAsia" w:ascii="宋体" w:hAnsi="宋体" w:eastAsia="宋体" w:cs="宋体"/>
          <w:b w:val="0"/>
          <w:bCs w:val="0"/>
          <w:color w:val="auto"/>
          <w:sz w:val="24"/>
          <w:szCs w:val="24"/>
          <w:lang w:val="en-US" w:eastAsia="zh-CN"/>
        </w:rPr>
        <w:t xml:space="preserve">60</w:t>
      </w:r>
      <w:r>
        <w:rPr>
          <w:rFonts w:hint="eastAsia" w:ascii="宋体" w:hAnsi="宋体" w:eastAsia="宋体" w:cs="宋体"/>
          <w:b w:val="0"/>
          <w:bCs w:val="0"/>
          <w:color w:val="auto"/>
          <w:sz w:val="24"/>
          <w:szCs w:val="24"/>
        </w:rPr>
        <w:t xml:space="preserve">周岁以下</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身体健康</w:t>
      </w:r>
      <w:r>
        <w:rPr>
          <w:rFonts w:hint="eastAsia" w:ascii="宋体" w:hAnsi="宋体" w:eastAsia="宋体" w:cs="宋体"/>
          <w:b w:val="0"/>
          <w:bCs w:val="0"/>
          <w:color w:val="auto"/>
          <w:sz w:val="24"/>
          <w:szCs w:val="24"/>
        </w:rPr>
        <w:t xml:space="preserve">，体貌端正，吃苦耐劳，仔细心细，具备保洁</w:t>
      </w:r>
      <w:r>
        <w:rPr>
          <w:rFonts w:hint="eastAsia" w:ascii="宋体" w:hAnsi="宋体" w:eastAsia="宋体" w:cs="宋体"/>
          <w:b w:val="0"/>
          <w:bCs w:val="0"/>
          <w:color w:val="auto"/>
          <w:sz w:val="24"/>
          <w:szCs w:val="24"/>
          <w:lang w:val="en-US" w:eastAsia="zh-CN"/>
        </w:rPr>
        <w:t xml:space="preserve">/管理</w:t>
      </w:r>
      <w:r>
        <w:rPr>
          <w:rFonts w:hint="eastAsia" w:ascii="宋体" w:hAnsi="宋体" w:eastAsia="宋体" w:cs="宋体"/>
          <w:b w:val="0"/>
          <w:bCs w:val="0"/>
          <w:color w:val="auto"/>
          <w:sz w:val="24"/>
          <w:szCs w:val="24"/>
        </w:rPr>
        <w:t xml:space="preserve">经验</w:t>
      </w:r>
      <w:r>
        <w:rPr>
          <w:rFonts w:hint="eastAsia" w:ascii="宋体" w:hAnsi="宋体" w:eastAsia="宋体" w:cs="宋体"/>
          <w:b w:val="0"/>
          <w:bCs w:val="0"/>
          <w:color w:val="auto"/>
          <w:sz w:val="24"/>
          <w:szCs w:val="24"/>
          <w:lang w:eastAsia="zh-CN"/>
        </w:rPr>
        <w:t xml:space="preserve">。</w:t>
      </w:r>
      <w:r/>
    </w:p>
    <w:p>
      <w:pPr>
        <w:ind w:firstLine="562"/>
        <w:rPr>
          <w:rFonts w:hint="default" w:ascii="宋体" w:hAnsi="宋体" w:eastAsiaTheme="minorEastAsia"/>
          <w:b/>
          <w:color w:val="auto"/>
          <w:sz w:val="28"/>
          <w:szCs w:val="28"/>
          <w:lang w:val="en-US" w:eastAsia="zh-CN"/>
        </w:rPr>
      </w:pPr>
      <w:r>
        <w:rPr>
          <w:rFonts w:hint="eastAsia" w:ascii="宋体" w:hAnsi="宋体"/>
          <w:b/>
          <w:color w:val="auto"/>
          <w:sz w:val="28"/>
          <w:szCs w:val="28"/>
        </w:rPr>
        <w:t xml:space="preserve">人员主要职责</w:t>
      </w:r>
      <w:bookmarkStart w:id="4" w:name="_Toc489372076"/>
      <w:r>
        <w:rPr>
          <w:rFonts w:hint="eastAsia" w:ascii="宋体" w:hAnsi="宋体"/>
          <w:b/>
          <w:color w:val="auto"/>
          <w:sz w:val="28"/>
          <w:szCs w:val="28"/>
          <w:lang w:val="en-US" w:eastAsia="zh-CN"/>
        </w:rPr>
        <w:t xml:space="preserve">和服务内容</w:t>
      </w:r>
      <w:r/>
    </w:p>
    <w:p>
      <w:pPr>
        <w:ind w:firstLine="562"/>
        <w:rPr>
          <w:rFonts w:hint="eastAsia" w:ascii="宋体" w:hAnsi="宋体"/>
          <w:b/>
          <w:color w:val="auto"/>
          <w:sz w:val="28"/>
          <w:szCs w:val="28"/>
        </w:rPr>
      </w:pPr>
      <w:r>
        <w:rPr>
          <w:rFonts w:hint="eastAsia" w:ascii="宋体" w:hAnsi="宋体"/>
          <w:b/>
          <w:color w:val="auto"/>
          <w:sz w:val="28"/>
          <w:szCs w:val="28"/>
          <w:lang w:val="en-US" w:eastAsia="zh-CN"/>
        </w:rPr>
        <w:t xml:space="preserve">项目经理</w:t>
      </w:r>
      <w:r>
        <w:rPr>
          <w:rFonts w:hint="eastAsia" w:ascii="宋体" w:hAnsi="宋体"/>
          <w:b/>
          <w:color w:val="auto"/>
          <w:sz w:val="28"/>
          <w:szCs w:val="28"/>
        </w:rPr>
        <w:t xml:space="preserve">岗位职责</w:t>
      </w:r>
      <w:bookmarkEnd w:id="4"/>
      <w:r/>
      <w:r/>
    </w:p>
    <w:p>
      <w:pPr>
        <w:ind w:firstLine="480"/>
        <w:spacing w:line="6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1、全面管理项目点的</w:t>
      </w:r>
      <w:r>
        <w:rPr>
          <w:rFonts w:hint="eastAsia" w:ascii="宋体" w:hAnsi="宋体" w:eastAsia="宋体" w:cs="宋体"/>
          <w:b w:val="0"/>
          <w:bCs w:val="0"/>
          <w:color w:val="auto"/>
          <w:sz w:val="24"/>
          <w:szCs w:val="24"/>
          <w:lang w:eastAsia="zh-CN"/>
        </w:rPr>
        <w:t xml:space="preserve">各项</w:t>
      </w:r>
      <w:r>
        <w:rPr>
          <w:rFonts w:hint="eastAsia" w:ascii="宋体" w:hAnsi="宋体" w:eastAsia="宋体" w:cs="宋体"/>
          <w:b w:val="0"/>
          <w:bCs w:val="0"/>
          <w:color w:val="auto"/>
          <w:sz w:val="24"/>
          <w:szCs w:val="24"/>
        </w:rPr>
        <w:t xml:space="preserve">工作；</w:t>
      </w:r>
      <w:r/>
    </w:p>
    <w:p>
      <w:pPr>
        <w:ind w:firstLine="480"/>
        <w:spacing w:line="6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2、负责制定工作计划，合理安排人才、物力、财力，并负责监督执行、实施及总结，对属下员工的安全作业、工作质量、物料消耗、设备等负有管理责任；</w:t>
      </w:r>
      <w:r/>
    </w:p>
    <w:p>
      <w:pPr>
        <w:ind w:firstLine="480"/>
        <w:spacing w:line="6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3、组织员工认真完成各项日常工作，加强自身管理知识学习，制定各项培训计划，定期开展员工培训，不断提高管理水平和员工的业务技能</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树立整体服务意识；</w:t>
      </w:r>
      <w:r/>
    </w:p>
    <w:p>
      <w:pPr>
        <w:ind w:firstLine="480"/>
        <w:spacing w:line="6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4、指挥员工严格执行作业操作规程，正确使用保洁设备、工具和清洁剂；</w:t>
      </w:r>
      <w:r/>
    </w:p>
    <w:p>
      <w:pPr>
        <w:ind w:firstLine="480"/>
        <w:spacing w:line="6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5、负责</w:t>
      </w:r>
      <w:r>
        <w:rPr>
          <w:rFonts w:hint="eastAsia" w:ascii="宋体" w:hAnsi="宋体" w:eastAsia="宋体" w:cs="宋体"/>
          <w:b w:val="0"/>
          <w:bCs w:val="0"/>
          <w:color w:val="auto"/>
          <w:sz w:val="24"/>
          <w:szCs w:val="24"/>
          <w:lang w:val="en-US" w:eastAsia="zh-CN"/>
        </w:rPr>
        <w:t xml:space="preserve">江苏省东海高级中学</w:t>
      </w:r>
      <w:r>
        <w:rPr>
          <w:rFonts w:hint="eastAsia" w:ascii="宋体" w:hAnsi="宋体" w:eastAsia="宋体" w:cs="宋体"/>
          <w:b w:val="0"/>
          <w:bCs w:val="0"/>
          <w:color w:val="auto"/>
          <w:sz w:val="24"/>
          <w:szCs w:val="24"/>
        </w:rPr>
        <w:t xml:space="preserve">各项工作的完成情况，发现问题及时整改；</w:t>
      </w:r>
      <w:r/>
    </w:p>
    <w:p>
      <w:pPr>
        <w:ind w:firstLine="480"/>
        <w:spacing w:line="6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6、抓好环保意识建设，关注环境影响，节约能源，防止污染；</w:t>
      </w:r>
      <w:r/>
    </w:p>
    <w:p>
      <w:pPr>
        <w:ind w:firstLine="480"/>
        <w:spacing w:line="6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7.坚持每天巡视</w:t>
      </w:r>
      <w:r>
        <w:rPr>
          <w:rFonts w:hint="eastAsia" w:ascii="宋体" w:hAnsi="宋体" w:eastAsia="宋体" w:cs="宋体"/>
          <w:b w:val="0"/>
          <w:bCs w:val="0"/>
          <w:color w:val="auto"/>
          <w:sz w:val="24"/>
          <w:szCs w:val="24"/>
          <w:lang w:val="en-US" w:eastAsia="zh-CN"/>
        </w:rPr>
        <w:t xml:space="preserve">校园</w:t>
      </w:r>
      <w:r>
        <w:rPr>
          <w:rFonts w:hint="eastAsia" w:ascii="宋体" w:hAnsi="宋体" w:eastAsia="宋体" w:cs="宋体"/>
          <w:b w:val="0"/>
          <w:bCs w:val="0"/>
          <w:color w:val="auto"/>
          <w:sz w:val="24"/>
          <w:szCs w:val="24"/>
        </w:rPr>
        <w:t xml:space="preserve">遍，有效制止各种违章现象，检查督导各</w:t>
      </w:r>
      <w:r>
        <w:rPr>
          <w:rFonts w:hint="eastAsia" w:ascii="宋体" w:hAnsi="宋体" w:eastAsia="宋体" w:cs="宋体"/>
          <w:b w:val="0"/>
          <w:bCs w:val="0"/>
          <w:color w:val="auto"/>
          <w:sz w:val="24"/>
          <w:szCs w:val="24"/>
          <w:lang w:eastAsia="zh-CN"/>
        </w:rPr>
        <w:t xml:space="preserve">员工</w:t>
      </w:r>
      <w:r>
        <w:rPr>
          <w:rFonts w:hint="eastAsia" w:ascii="宋体" w:hAnsi="宋体" w:eastAsia="宋体" w:cs="宋体"/>
          <w:b w:val="0"/>
          <w:bCs w:val="0"/>
          <w:color w:val="auto"/>
          <w:sz w:val="24"/>
          <w:szCs w:val="24"/>
        </w:rPr>
        <w:t xml:space="preserve">操作规程的执行情况；</w:t>
      </w:r>
      <w:r/>
    </w:p>
    <w:p>
      <w:pPr>
        <w:ind w:firstLine="480"/>
        <w:spacing w:line="6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8、努力做好员工的思想品质教育，提高项目部凝聚力，最大限度地发挥和调动部员工的工作积极性和服务热情及责任感；</w:t>
      </w:r>
      <w:r/>
    </w:p>
    <w:p>
      <w:pPr>
        <w:ind w:firstLine="480"/>
        <w:spacing w:line="6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9</w:t>
      </w:r>
      <w:r>
        <w:rPr>
          <w:rFonts w:hint="eastAsia" w:ascii="宋体" w:hAnsi="宋体" w:eastAsia="宋体" w:cs="宋体"/>
          <w:b w:val="0"/>
          <w:bCs w:val="0"/>
          <w:color w:val="auto"/>
          <w:sz w:val="24"/>
          <w:szCs w:val="24"/>
        </w:rPr>
        <w:t xml:space="preserve">、收集环境质量/环境管理记录，做好统计、分析、改进、创新等工作；</w:t>
      </w:r>
      <w:r/>
    </w:p>
    <w:p>
      <w:pPr>
        <w:ind w:firstLine="480"/>
        <w:spacing w:line="600" w:lineRule="exact"/>
        <w:rPr>
          <w:rFonts w:ascii="宋体" w:hAnsi="宋体" w:cs="宋体"/>
          <w:color w:val="auto"/>
          <w:sz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0</w:t>
      </w:r>
      <w:r>
        <w:rPr>
          <w:rFonts w:hint="eastAsia" w:ascii="宋体" w:hAnsi="宋体" w:eastAsia="宋体" w:cs="宋体"/>
          <w:b w:val="0"/>
          <w:bCs w:val="0"/>
          <w:color w:val="auto"/>
          <w:sz w:val="24"/>
          <w:szCs w:val="24"/>
        </w:rPr>
        <w:t xml:space="preserve">、完成上级领导交办的其他任务。</w:t>
      </w:r>
      <w:r/>
    </w:p>
    <w:p>
      <w:pPr>
        <w:ind w:firstLine="480"/>
        <w:jc w:val="center"/>
        <w:spacing w:line="400" w:lineRule="exact"/>
        <w:rPr>
          <w:rFonts w:ascii="宋体" w:hAnsi="宋体" w:cs="宋体"/>
          <w:color w:val="auto"/>
          <w:sz w:val="24"/>
        </w:rPr>
      </w:pPr>
      <w:r>
        <w:rPr>
          <w:rFonts w:ascii="宋体" w:hAnsi="宋体" w:cs="宋体"/>
          <w:color w:val="auto"/>
          <w:sz w:val="24"/>
        </w:rPr>
      </w:r>
      <w:r/>
    </w:p>
    <w:p>
      <w:pPr>
        <w:ind w:firstLine="562"/>
        <w:keepLines/>
        <w:keepNext/>
        <w:spacing w:before="156" w:after="156" w:line="360" w:lineRule="auto"/>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楼宇物业服务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卫生保洁：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服务内容：室内外墙面、地面、水面、3米以下玻璃墙面、连廊、楼梯及扶手、公共卫生间，桌椅、门窗、玻璃、灯光、电扇</w:t>
      </w:r>
      <w:r>
        <w:rPr>
          <w:rFonts w:hint="eastAsia" w:ascii="宋体" w:hAnsi="宋体" w:eastAsia="宋体" w:cs="宋体"/>
          <w:color w:val="auto"/>
          <w:sz w:val="24"/>
          <w:szCs w:val="24"/>
          <w:highlight w:val="none"/>
          <w:lang w:val="en-US" w:eastAsia="zh-CN"/>
        </w:rPr>
        <w:t xml:space="preserve">保洁、</w:t>
      </w:r>
      <w:r>
        <w:rPr>
          <w:rFonts w:hint="eastAsia" w:ascii="宋体" w:hAnsi="宋体" w:eastAsia="宋体" w:cs="宋体"/>
          <w:color w:val="auto"/>
          <w:sz w:val="24"/>
          <w:szCs w:val="24"/>
          <w:highlight w:val="none"/>
        </w:rPr>
        <w:t xml:space="preserve">空调过滤网清洗、</w:t>
      </w:r>
      <w:r>
        <w:rPr>
          <w:rFonts w:hint="eastAsia" w:ascii="宋体" w:hAnsi="宋体" w:eastAsia="宋体" w:cs="宋体"/>
          <w:color w:val="auto"/>
          <w:sz w:val="24"/>
          <w:szCs w:val="24"/>
          <w:highlight w:val="none"/>
          <w:lang w:val="en-US" w:eastAsia="zh-CN"/>
        </w:rPr>
        <w:t xml:space="preserve">化粪池</w:t>
      </w:r>
      <w:r>
        <w:rPr>
          <w:rFonts w:hint="eastAsia" w:ascii="宋体" w:hAnsi="宋体" w:eastAsia="宋体" w:cs="宋体"/>
          <w:color w:val="auto"/>
          <w:sz w:val="24"/>
          <w:szCs w:val="24"/>
          <w:highlight w:val="none"/>
        </w:rPr>
        <w:t xml:space="preserve">清掏、下水道疏通、消防设施设备等卫生</w:t>
      </w:r>
      <w:r>
        <w:rPr>
          <w:rFonts w:hint="eastAsia" w:ascii="宋体" w:hAnsi="宋体" w:eastAsia="宋体" w:cs="宋体"/>
          <w:color w:val="auto"/>
          <w:sz w:val="24"/>
          <w:szCs w:val="24"/>
          <w:highlight w:val="none"/>
          <w:lang w:val="en-US" w:eastAsia="zh-CN"/>
        </w:rPr>
        <w:t xml:space="preserve">保洁工作</w:t>
      </w:r>
      <w:r>
        <w:rPr>
          <w:rFonts w:hint="eastAsia" w:ascii="宋体" w:hAnsi="宋体" w:eastAsia="宋体" w:cs="宋体"/>
          <w:color w:val="auto"/>
          <w:sz w:val="24"/>
          <w:szCs w:val="24"/>
          <w:highlight w:val="none"/>
        </w:rPr>
        <w:t xml:space="preserve">及人行道砖、广场砖的修复。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①楼宇场馆入口台阶、平台、门厅、过道、阳台、楼梯自修室消扫每月不得少于2次（早晨、中午各1次，并安排人员全天保洁）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楼地面每天拖洗2次，扶手每天擦一次。做到无积水、无污垢、无痰迹、无纸屑、无烟蒂、无瓜皮果壳，墙面四周、阴角及顶棚，做到无蜘蛛网。墙面整洁，无污迹、无乱悬挂、无乱张贴等。屋顶和屋顶排水沟不定期清理，无积水、无垃圾、 无堵塞。建筑物外墙无乱写、乱划、乱粘贴、无残标。雨雪天气楼宇入口应及时安排人员清扫、铺防滑垫。保证楼宇入口无积雪、落叶堆积，保证入口道路通畅、安全和清洁。不得将积雪、落叶清扫堆放到绿篱、绿地和道路两侧雨、污水井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②卫生间。每天彻底消扫、拖洗不得少于3 次。保持卫生间地面清洁、无杂物、无积水、无毛发、无异味、便池、水池下水道畅通。隔断、墙面及顶棚，做到无蜘蛛网、无水迹、无污溃。墙面四周瓷砖，每日擦抹一次、墙面保持清洁，无明显积灰、水溃。卫生间必须常置除味、消毒用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③楼内收集垃圾，及时外运到学校垃圾中转站。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④公共区域</w:t>
      </w:r>
      <w:r>
        <w:rPr>
          <w:rFonts w:hint="eastAsia" w:ascii="宋体" w:hAnsi="宋体" w:eastAsia="宋体" w:cs="宋体"/>
          <w:color w:val="auto"/>
          <w:sz w:val="24"/>
          <w:szCs w:val="24"/>
          <w:highlight w:val="none"/>
          <w:lang w:val="en-US" w:eastAsia="zh-CN"/>
        </w:rPr>
        <w:t xml:space="preserve">灯具</w:t>
      </w:r>
      <w:r>
        <w:rPr>
          <w:rFonts w:hint="eastAsia" w:ascii="宋体" w:hAnsi="宋体" w:eastAsia="宋体" w:cs="宋体"/>
          <w:color w:val="auto"/>
          <w:sz w:val="24"/>
          <w:szCs w:val="24"/>
          <w:highlight w:val="none"/>
        </w:rPr>
        <w:t xml:space="preserve">、实验楼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教学楼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5个宿舍楼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行政楼及体育馆等每季度除尘一次，无积灰、虫网。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⑤室内门及一楼室外门、窗玻璃、墙面，每周集中擦拭一次，保持无灰尘、无污迹。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⑥踏步每天不少于2次消洁，保持踏步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扶手清洁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无杂物、无积灰、无蜘蛛网、无污迹痰溃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定期对扶手进行养护。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⑦公共通道清洁畅通，无乱存乱放物品。</w:t>
      </w:r>
      <w:r/>
    </w:p>
    <w:p>
      <w:pPr>
        <w:ind w:firstLine="562"/>
        <w:keepLines/>
        <w:keepNext/>
        <w:spacing w:before="156" w:after="156" w:line="360" w:lineRule="auto"/>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校园环境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1、卫生保洁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1.1服务内容：校园大门外责任区及门楼墙面及周边地面、校园内所有地面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即路面、绿地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池塘及其它地面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、公共厕所保洁、露天设施（树木以外）设备（如灯具、桌椅、配电箱、宣传栏等）池塘、运动场等卫生清洁。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①路面打扫每天不少于2次，保持路面清洁，无杂物、无积灰、无污迹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无落叶、路牙无积尘，确保校园无卫生死角。</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②绿地保洁每天不少于 2次，保持绿地清洁无杂物、漂浮物、无落叶、无枯枝。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③水面保洁每天不少于 1次，保持水面清澈无漂浮</w:t>
      </w:r>
      <w:r>
        <w:rPr>
          <w:rFonts w:hint="eastAsia" w:ascii="宋体" w:hAnsi="宋体" w:eastAsia="宋体" w:cs="宋体"/>
          <w:color w:val="auto"/>
          <w:sz w:val="24"/>
          <w:szCs w:val="24"/>
          <w:highlight w:val="none"/>
          <w:lang w:val="en-US" w:eastAsia="zh-CN"/>
        </w:rPr>
        <w:t xml:space="preserve">物</w:t>
      </w:r>
      <w:r>
        <w:rPr>
          <w:rFonts w:hint="eastAsia" w:ascii="宋体" w:hAnsi="宋体" w:eastAsia="宋体" w:cs="宋体"/>
          <w:color w:val="auto"/>
          <w:sz w:val="24"/>
          <w:szCs w:val="24"/>
          <w:highlight w:val="none"/>
        </w:rPr>
        <w:t xml:space="preserve">和可视沉淀物，及时清理池塘水草。视水质情况，投放清水剂，保持三类水质。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④垃圾（生活垃圾、建筑垃圾、绿化垃圾等）每天日产日清，保持垃圾桶整洁，无垃圾堆积。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⑤定期清理排水涵沟，保证排水畅通。化粪池、雨、污水池每半年清理疏通一次，若堵塞或外溢及时清理疏通，确保污水</w:t>
      </w:r>
      <w:r>
        <w:rPr>
          <w:rFonts w:hint="eastAsia" w:ascii="宋体" w:hAnsi="宋体" w:eastAsia="宋体" w:cs="宋体"/>
          <w:color w:val="auto"/>
          <w:sz w:val="24"/>
          <w:szCs w:val="24"/>
          <w:highlight w:val="none"/>
          <w:lang w:val="en-US" w:eastAsia="zh-CN"/>
        </w:rPr>
        <w:t xml:space="preserve">不漫</w:t>
      </w:r>
      <w:r>
        <w:rPr>
          <w:rFonts w:hint="eastAsia" w:ascii="宋体" w:hAnsi="宋体" w:eastAsia="宋体" w:cs="宋体"/>
          <w:color w:val="auto"/>
          <w:sz w:val="24"/>
          <w:szCs w:val="24"/>
          <w:highlight w:val="none"/>
        </w:rPr>
        <w:t xml:space="preserve">地面。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2、公共设施维护管理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2.1服务内容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化粪池清淤、屋面、门厅清理、雨污下水疏通、广告清理、垃圾箱保洁清运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校园文明创建环境整治、卫生、消毒、灭害，校园设施的日常检查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房屋、道路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统计等，体育看台座椅保洁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消防栓、垃圾桶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箱</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、宣传栏、路牌、标示牌、雕塑、椅凳等保洁和维护维修。管理好强弱电间门和各楼顶门，保持常闭上锁，消防通道门锁规范管理，应急时刻能及时打开。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校园环卫物业所辖范围内的各类设备、设施一旦出现损坏的情况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供水管路、阀门、消防栓跑水、漏水等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，且不属于物业维修范围内的需及时向业主物业监管部门或相关管理部门及时上报和报修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应急天气按应急预案程序规范处理。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3、教学公共区域</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①负责运动场馆安全工作。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②负责运动广场、体育馆等场地设施设备的正常运行，环境卫生，晚自习教学、活动等服务。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③负责</w:t>
      </w:r>
      <w:r>
        <w:rPr>
          <w:rFonts w:hint="eastAsia" w:ascii="宋体" w:hAnsi="宋体" w:eastAsia="宋体" w:cs="宋体"/>
          <w:color w:val="auto"/>
          <w:sz w:val="24"/>
          <w:szCs w:val="24"/>
          <w:highlight w:val="none"/>
          <w:lang w:val="en-US" w:eastAsia="zh-CN"/>
        </w:rPr>
        <w:t xml:space="preserve">运动场、体育馆</w:t>
      </w:r>
      <w:r>
        <w:rPr>
          <w:rFonts w:hint="eastAsia" w:ascii="宋体" w:hAnsi="宋体" w:eastAsia="宋体" w:cs="宋体"/>
          <w:color w:val="auto"/>
          <w:sz w:val="24"/>
          <w:szCs w:val="24"/>
          <w:highlight w:val="none"/>
        </w:rPr>
        <w:t xml:space="preserve">、护栏、卫生间隔断、水龙头、闸阀、冲洗阀、大便器、洗手盆、拖把盆、水箱、下水管道、节水、节电装置等所有设施设备日常管理</w:t>
      </w:r>
      <w:r>
        <w:rPr>
          <w:rFonts w:hint="eastAsia" w:ascii="宋体" w:hAnsi="宋体" w:eastAsia="宋体" w:cs="宋体"/>
          <w:color w:val="auto"/>
          <w:sz w:val="24"/>
          <w:szCs w:val="24"/>
          <w:highlight w:val="none"/>
          <w:lang w:val="en-US" w:eastAsia="zh-CN"/>
        </w:rPr>
        <w:t xml:space="preserve">维护</w:t>
      </w:r>
      <w:r>
        <w:rPr>
          <w:rFonts w:hint="eastAsia" w:ascii="宋体" w:hAnsi="宋体" w:eastAsia="宋体" w:cs="宋体"/>
          <w:color w:val="auto"/>
          <w:sz w:val="24"/>
          <w:szCs w:val="24"/>
          <w:highlight w:val="none"/>
        </w:rPr>
        <w:t xml:space="preserve">修工作。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④体育馆服务各类保障。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⑤完成学校临时性工作任务。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3.2服务要求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做好日常的服务保障工作，保持卫生环境的干净、整洁。协助学校做好大型活动的保障任务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安全保障。</w:t>
      </w:r>
      <w:r/>
    </w:p>
    <w:p>
      <w:pPr>
        <w:ind w:firstLine="562"/>
        <w:keepLines/>
        <w:keepNext/>
        <w:spacing w:before="156" w:after="156" w:line="360" w:lineRule="auto"/>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学生宿舍管理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1、楼管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宿舍管理员，管理规范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明确职责，学生出入宿舍立岗微笑迎送，</w:t>
      </w:r>
      <w:r>
        <w:rPr>
          <w:rFonts w:hint="eastAsia" w:ascii="宋体" w:hAnsi="宋体" w:eastAsia="宋体" w:cs="宋体"/>
          <w:color w:val="auto"/>
          <w:sz w:val="24"/>
          <w:szCs w:val="24"/>
          <w:highlight w:val="none"/>
          <w:lang w:val="en-US" w:eastAsia="zh-CN"/>
        </w:rPr>
        <w:t xml:space="preserve">负责</w:t>
      </w:r>
      <w:r>
        <w:rPr>
          <w:rFonts w:hint="eastAsia" w:ascii="宋体" w:hAnsi="宋体" w:eastAsia="宋体" w:cs="宋体"/>
          <w:color w:val="auto"/>
          <w:sz w:val="24"/>
          <w:szCs w:val="24"/>
          <w:highlight w:val="none"/>
        </w:rPr>
        <w:t xml:space="preserve">人员出入管理、物件出入登记，卫生管理、安全检查、关注学生思想动态、应急服务等。强化巡楼，遵守晚间查房制度。做到以人为本，人性化管理，把宿舍管理成温馨之家。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2、卫生保洁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宿舍走廊、楼梯、公共卫生间、公共洗漱间等每天清扫2次以上，拖洗2次，保持整洁，做到地面无积水、无污垢、无痰迹、无纸屑、无瓜皮果壳、无杂物</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公共卫生间、公共洗漱间无异味、无积水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淋浴间、</w:t>
      </w:r>
      <w:r>
        <w:rPr>
          <w:rFonts w:hint="eastAsia" w:ascii="宋体" w:hAnsi="宋体" w:eastAsia="宋体" w:cs="宋体"/>
          <w:color w:val="auto"/>
          <w:sz w:val="24"/>
          <w:szCs w:val="24"/>
          <w:highlight w:val="none"/>
        </w:rPr>
        <w:t xml:space="preserve">洗浴池无污垢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无异味、无积水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墙面保持整洁，无污迹、无乱悬挂、乱张贴等现象。学生对公共部位环境卫生满意率85%以上。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做好宿舍日常卫生、消毒、灭害和防疫工作。特殊事件的防疫根据情况具体处理。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3、安全管理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定期检查消防栓等消防器材的完好成度，检查并保持消防道路畅通，在宿舍显著位置张贴消防应急疏散示意图。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加强宿舍安全巡查，严格控制使用大功率电器，消除安全隐患。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关注学生病、伤，积极帮助救治，按应急预案秩序处置。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加强宿舍管理杜绝宿舍盗窃事故的发生。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周边秩序井然，无乱摆乱放。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注意学生的思想动态，及时做好引导、说服、教育工作，做到管理育人、服务育人，并及时向有关部门和学生所在</w:t>
      </w:r>
      <w:r>
        <w:rPr>
          <w:rFonts w:hint="eastAsia" w:ascii="宋体" w:hAnsi="宋体" w:eastAsia="宋体" w:cs="宋体"/>
          <w:color w:val="auto"/>
          <w:sz w:val="24"/>
          <w:szCs w:val="24"/>
          <w:highlight w:val="none"/>
          <w:lang w:val="en-US" w:eastAsia="zh-CN"/>
        </w:rPr>
        <w:t xml:space="preserve">班级班主任</w:t>
      </w:r>
      <w:r>
        <w:rPr>
          <w:rFonts w:hint="eastAsia" w:ascii="宋体" w:hAnsi="宋体" w:eastAsia="宋体" w:cs="宋体"/>
          <w:color w:val="auto"/>
          <w:sz w:val="24"/>
          <w:szCs w:val="24"/>
          <w:highlight w:val="none"/>
        </w:rPr>
        <w:t xml:space="preserve">反映学生在宿舍内的表现和动态。</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、入住、离校管理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en-US" w:eastAsia="zh-CN"/>
        </w:rPr>
        <w:t xml:space="preserve">学校</w:t>
      </w:r>
      <w:r>
        <w:rPr>
          <w:rFonts w:hint="eastAsia" w:ascii="宋体" w:hAnsi="宋体" w:eastAsia="宋体" w:cs="宋体"/>
          <w:color w:val="auto"/>
          <w:sz w:val="24"/>
          <w:szCs w:val="24"/>
          <w:highlight w:val="none"/>
        </w:rPr>
        <w:t xml:space="preserve">的安排，做好学生入住与离校的管理流程。合理引导学生办理入住时钥匙、遥控器的领取，宿舍财产的使用登记，新生宿舍配置扫把、簸箕、拖把、纸篓等。注意离校生的思想引导，做好资产清点等事项。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、秩序管理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每周内务2次检查并做好记录，每天巡视、夜间巡查寝室1次以上，每周公布宿舍环境卫生成绩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对宿舍环境卫生较差的宿舍做好教育工作，并帮助整改。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有效制止学生在宿舍内吸烟、酗酒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宿舍环境卫生优良率85%以上。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公共停车场、自行车摆放整齐有序。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掌握学生的思想动态，及时做好引导、说服、教育工作，做到管理育人、服务育人，并及时向有关部门和学生所在</w:t>
      </w:r>
      <w:r>
        <w:rPr>
          <w:rFonts w:hint="eastAsia" w:ascii="宋体" w:hAnsi="宋体" w:eastAsia="宋体" w:cs="宋体"/>
          <w:color w:val="auto"/>
          <w:sz w:val="24"/>
          <w:szCs w:val="24"/>
          <w:highlight w:val="none"/>
          <w:lang w:val="en-US" w:eastAsia="zh-CN"/>
        </w:rPr>
        <w:t xml:space="preserve">班级班主任</w:t>
      </w:r>
      <w:r>
        <w:rPr>
          <w:rFonts w:hint="eastAsia" w:ascii="宋体" w:hAnsi="宋体" w:eastAsia="宋体" w:cs="宋体"/>
          <w:color w:val="auto"/>
          <w:sz w:val="24"/>
          <w:szCs w:val="24"/>
          <w:highlight w:val="none"/>
        </w:rPr>
        <w:t xml:space="preserve">反映学生在宿舍内的表现和动态。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、应急处置方案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制订学生宿舍各类突发事件的处理预案，突发事件及时处理，并迅速上报校区有关部门，确保学生人生和财产安全，确保宿舍内无恶性治安案件发生。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如有其它损坏或有故障要及时报告学校和维保部门，并积极</w:t>
      </w:r>
      <w:r>
        <w:rPr>
          <w:rFonts w:hint="eastAsia" w:ascii="宋体" w:hAnsi="宋体" w:eastAsia="宋体" w:cs="宋体"/>
          <w:color w:val="auto"/>
          <w:sz w:val="24"/>
          <w:szCs w:val="24"/>
          <w:highlight w:val="none"/>
          <w:lang w:val="en-US" w:eastAsia="zh-CN"/>
        </w:rPr>
        <w:t xml:space="preserve">做好</w:t>
      </w:r>
      <w:r>
        <w:rPr>
          <w:rFonts w:hint="eastAsia" w:ascii="宋体" w:hAnsi="宋体" w:eastAsia="宋体" w:cs="宋体"/>
          <w:color w:val="auto"/>
          <w:sz w:val="24"/>
          <w:szCs w:val="24"/>
          <w:highlight w:val="none"/>
        </w:rPr>
        <w:t xml:space="preserve">现场维持工作。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、假期管理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寒暑假校区要对宿舍楼进行检查并加贴封条。学校放假后，根据学校布置，按程序安排留校生住宿。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做好毕业生离校空房间的卫生清理保洁</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，做好迎接新生入住准备。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假期物业人员原则不放假，根据实际情况若调休的需经业主管理部门批准。</w:t>
      </w:r>
      <w:r/>
    </w:p>
    <w:p>
      <w:pPr>
        <w:keepLines/>
        <w:keepNext/>
        <w:spacing w:before="156" w:after="156" w:line="360" w:lineRule="auto"/>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有专业或资质要求的工作岗位，其从业人员必须符合相关要求。</w:t>
      </w:r>
      <w:r/>
    </w:p>
    <w:p>
      <w:pPr>
        <w:ind w:firstLine="562"/>
        <w:keepLines/>
        <w:keepNext/>
        <w:spacing w:before="156" w:after="156" w:line="360" w:lineRule="auto"/>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应急要求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1、重大活动服务保障，学校的重大活动应服从学校安排，协助做好服务保障，安全保卫，秩序维护。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2、空调管理保洁，空调故障登记报修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做好节水节电工作。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3、灾害性天气应急预案，暴雨、大风、大雪天气做好排水、防倒塌、铲雪等工作。清理道路积雪，保障学校的教学科研工作正常开展。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4、严格按校方要求配齐各岗位人员，持证上岗，人员的增减应及时报校物业监管部门备案，基础资料，台账报表齐全，自觉接受校方监督。</w:t>
      </w:r>
      <w:r/>
    </w:p>
    <w:p>
      <w:pPr>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、考核标准及考核办法</w:t>
      </w:r>
      <w:r/>
    </w:p>
    <w:p>
      <w:pPr>
        <w:ind w:firstLine="562"/>
        <w:rPr>
          <w:rFonts w:hint="eastAsia" w:ascii="宋体" w:hAnsi="宋体"/>
          <w:b/>
          <w:color w:val="auto"/>
          <w:sz w:val="28"/>
          <w:szCs w:val="28"/>
        </w:rPr>
      </w:pPr>
      <w:r>
        <w:rPr>
          <w:rFonts w:hint="eastAsia" w:ascii="宋体" w:hAnsi="宋体"/>
          <w:b/>
          <w:color w:val="auto"/>
          <w:sz w:val="28"/>
          <w:szCs w:val="28"/>
        </w:rPr>
        <w:t xml:space="preserve">考核标准</w:t>
      </w:r>
      <w:r/>
    </w:p>
    <w:tbl>
      <w:tblPr>
        <w:tblStyle w:val="651"/>
        <w:tblW w:w="9493" w:type="dxa"/>
        <w:tblInd w:w="93" w:type="dxa"/>
        <w:tblLayout w:type="fixed"/>
        <w:tblCellMar>
          <w:left w:w="108" w:type="dxa"/>
          <w:top w:w="0" w:type="dxa"/>
          <w:right w:w="108" w:type="dxa"/>
          <w:bottom w:w="0" w:type="dxa"/>
        </w:tblCellMar>
        <w:tblLook w:val="04A0" w:firstRow="1" w:lastRow="0" w:firstColumn="1" w:lastColumn="0" w:noHBand="0" w:noVBand="1"/>
      </w:tblPr>
      <w:tblGrid>
        <w:gridCol w:w="1337"/>
        <w:gridCol w:w="3923"/>
        <w:gridCol w:w="2268"/>
        <w:gridCol w:w="1965"/>
      </w:tblGrid>
      <w:tr>
        <w:trPr>
          <w:trHeight w:val="204"/>
        </w:trPr>
        <w:tc>
          <w:tcPr>
            <w:gridSpan w:val="2"/>
            <w:tcBorders>
              <w:top w:val="single" w:color="auto" w:sz="4" w:space="0"/>
              <w:left w:val="single" w:color="auto" w:sz="4" w:space="0"/>
              <w:bottom w:val="single" w:color="auto" w:sz="4" w:space="0"/>
              <w:right w:val="single" w:color="000000" w:sz="4" w:space="0"/>
            </w:tcBorders>
            <w:tcW w:w="5260"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rPr>
              <w:t xml:space="preserve">考核项目及内容</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rPr>
              <w:t xml:space="preserve">评分标准</w:t>
            </w:r>
            <w:r/>
          </w:p>
        </w:tc>
        <w:tc>
          <w:tcPr>
            <w:tcBorders>
              <w:top w:val="single" w:color="auto" w:sz="4" w:space="0"/>
              <w:left w:val="none" w:color="000000" w:sz="4" w:space="0"/>
              <w:bottom w:val="single" w:color="auto" w:sz="4" w:space="0"/>
              <w:right w:val="single" w:color="auto" w:sz="4" w:space="0"/>
            </w:tcBorders>
            <w:tcW w:w="1965"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rPr>
              <w:t xml:space="preserve">备注</w:t>
            </w:r>
            <w:r/>
          </w:p>
        </w:tc>
      </w:tr>
      <w:tr>
        <w:trPr>
          <w:trHeight w:val="278"/>
        </w:trPr>
        <w:tc>
          <w:tcPr>
            <w:gridSpan w:val="4"/>
            <w:tcBorders>
              <w:top w:val="single" w:color="auto" w:sz="4" w:space="0"/>
              <w:left w:val="single" w:color="auto" w:sz="4" w:space="0"/>
              <w:bottom w:val="single" w:color="auto" w:sz="4" w:space="0"/>
              <w:right w:val="single" w:color="000000" w:sz="4" w:space="0"/>
            </w:tcBorders>
            <w:tcW w:w="9493" w:type="dxa"/>
            <w:vAlign w:val="center"/>
            <w:textDirection w:val="lrTb"/>
            <w:noWrap w:val="false"/>
          </w:tcPr>
          <w:p>
            <w:pPr>
              <w:jc w:val="left"/>
              <w:widowControl/>
              <w:rPr>
                <w:rFonts w:ascii="宋体" w:hAnsi="宋体" w:cs="宋体"/>
                <w:b/>
                <w:bCs/>
                <w:color w:val="auto"/>
                <w:sz w:val="22"/>
                <w:szCs w:val="22"/>
              </w:rPr>
            </w:pPr>
            <w:r>
              <w:rPr>
                <w:rFonts w:hint="eastAsia" w:ascii="宋体" w:hAnsi="宋体" w:cs="宋体"/>
                <w:b/>
                <w:bCs/>
                <w:color w:val="auto"/>
                <w:sz w:val="22"/>
                <w:szCs w:val="22"/>
              </w:rPr>
              <w:t xml:space="preserve">一、综合管理(</w:t>
            </w:r>
            <w:r>
              <w:rPr>
                <w:rFonts w:hint="eastAsia" w:ascii="宋体" w:hAnsi="宋体" w:cs="宋体"/>
                <w:b/>
                <w:bCs/>
                <w:color w:val="auto"/>
                <w:sz w:val="22"/>
                <w:szCs w:val="22"/>
                <w:lang w:val="en-US" w:eastAsia="zh-CN"/>
              </w:rPr>
              <w:t xml:space="preserve">2</w:t>
            </w:r>
            <w:r>
              <w:rPr>
                <w:rFonts w:hint="eastAsia" w:ascii="宋体" w:hAnsi="宋体" w:cs="宋体"/>
                <w:b/>
                <w:bCs/>
                <w:color w:val="auto"/>
                <w:sz w:val="22"/>
                <w:szCs w:val="22"/>
              </w:rPr>
              <w:t xml:space="preserve">0分)</w:t>
            </w:r>
            <w:r/>
          </w:p>
        </w:tc>
      </w:tr>
      <w:tr>
        <w:trPr>
          <w:trHeight w:val="278"/>
        </w:trPr>
        <w:tc>
          <w:tcPr>
            <w:tcBorders>
              <w:top w:val="none" w:color="000000" w:sz="4" w:space="0"/>
              <w:left w:val="single" w:color="auto" w:sz="4" w:space="0"/>
              <w:bottom w:val="single" w:color="auto" w:sz="4" w:space="0"/>
              <w:right w:val="single" w:color="auto" w:sz="4" w:space="0"/>
            </w:tcBorders>
            <w:tcW w:w="1337"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rPr>
              <w:t xml:space="preserve">组织机构及制度建设</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rPr>
              <w:t xml:space="preserve">组织机构健全、岗位职责明确、管理制度完善</w:t>
            </w:r>
            <w:r/>
          </w:p>
        </w:tc>
        <w:tc>
          <w:tcPr>
            <w:tcBorders>
              <w:top w:val="none" w:color="000000" w:sz="4" w:space="0"/>
              <w:left w:val="single" w:color="auto" w:sz="4" w:space="0"/>
              <w:bottom w:val="single" w:color="000000" w:sz="4" w:space="0"/>
              <w:right w:val="single" w:color="auto" w:sz="4" w:space="0"/>
            </w:tcBorders>
            <w:tcW w:w="2268" w:type="dxa"/>
            <w:vAlign w:val="center"/>
            <w:vMerge w:val="restart"/>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val="en-US" w:eastAsia="zh-CN"/>
              </w:rPr>
              <w:t xml:space="preserve">2</w:t>
            </w:r>
            <w:r>
              <w:rPr>
                <w:rFonts w:hint="eastAsia" w:ascii="宋体" w:hAnsi="宋体" w:cs="宋体"/>
                <w:color w:val="auto"/>
                <w:sz w:val="22"/>
                <w:szCs w:val="22"/>
              </w:rPr>
              <w:t xml:space="preserve">0分，不符合标准扣</w:t>
            </w:r>
            <w:r>
              <w:rPr>
                <w:rFonts w:hint="eastAsia" w:ascii="宋体" w:hAnsi="宋体" w:cs="宋体"/>
                <w:color w:val="auto"/>
                <w:sz w:val="22"/>
                <w:szCs w:val="22"/>
                <w:lang w:val="en-US" w:eastAsia="zh-CN"/>
              </w:rPr>
              <w:t xml:space="preserve">0.5</w:t>
            </w:r>
            <w:r>
              <w:rPr>
                <w:rFonts w:hint="eastAsia" w:ascii="宋体" w:hAnsi="宋体" w:cs="宋体"/>
                <w:color w:val="auto"/>
                <w:sz w:val="22"/>
                <w:szCs w:val="22"/>
              </w:rPr>
              <w:t xml:space="preserve">分/项；不按要求整改扣</w:t>
            </w:r>
            <w:r>
              <w:rPr>
                <w:rFonts w:hint="eastAsia" w:ascii="宋体" w:hAnsi="宋体" w:cs="宋体"/>
                <w:color w:val="auto"/>
                <w:sz w:val="22"/>
                <w:szCs w:val="22"/>
                <w:lang w:val="en-US" w:eastAsia="zh-CN"/>
              </w:rPr>
              <w:t xml:space="preserve">2</w:t>
            </w:r>
            <w:r>
              <w:rPr>
                <w:rFonts w:hint="eastAsia" w:ascii="宋体" w:hAnsi="宋体" w:cs="宋体"/>
                <w:color w:val="auto"/>
                <w:sz w:val="22"/>
                <w:szCs w:val="22"/>
              </w:rPr>
              <w:t xml:space="preserve">分/次，直至此项不得分</w:t>
            </w:r>
            <w:r/>
          </w:p>
        </w:tc>
        <w:tc>
          <w:tcPr>
            <w:tcBorders>
              <w:top w:val="none" w:color="000000" w:sz="4" w:space="0"/>
              <w:left w:val="single" w:color="auto" w:sz="4" w:space="0"/>
              <w:bottom w:val="single" w:color="000000" w:sz="4" w:space="0"/>
              <w:right w:val="single" w:color="auto" w:sz="4" w:space="0"/>
            </w:tcBorders>
            <w:tcW w:w="1965" w:type="dxa"/>
            <w:vAlign w:val="center"/>
            <w:vMerge w:val="restart"/>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rPr>
              <w:t xml:space="preserve">　</w:t>
            </w:r>
            <w:r/>
          </w:p>
        </w:tc>
      </w:tr>
      <w:tr>
        <w:trPr>
          <w:trHeight w:val="278"/>
        </w:trPr>
        <w:tc>
          <w:tcPr>
            <w:tcBorders>
              <w:top w:val="none" w:color="000000" w:sz="4" w:space="0"/>
              <w:left w:val="single" w:color="auto" w:sz="4" w:space="0"/>
              <w:bottom w:val="single" w:color="000000" w:sz="4" w:space="0"/>
              <w:right w:val="single" w:color="auto" w:sz="4" w:space="0"/>
            </w:tcBorders>
            <w:tcW w:w="1337" w:type="dxa"/>
            <w:vAlign w:val="center"/>
            <w:vMerge w:val="restart"/>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rPr>
              <w:t xml:space="preserve">人员情况</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rPr>
              <w:t xml:space="preserve">人员数量符合要求，出勤良好</w:t>
            </w:r>
            <w:r/>
          </w:p>
        </w:tc>
        <w:tc>
          <w:tcPr>
            <w:tcBorders>
              <w:top w:val="none" w:color="000000" w:sz="4" w:space="0"/>
              <w:left w:val="single" w:color="auto" w:sz="4" w:space="0"/>
              <w:bottom w:val="single" w:color="000000" w:sz="4" w:space="0"/>
              <w:right w:val="single" w:color="auto" w:sz="4" w:space="0"/>
            </w:tcBorders>
            <w:tcW w:w="2268"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single" w:color="auto" w:sz="4" w:space="0"/>
              <w:bottom w:val="single" w:color="000000" w:sz="4" w:space="0"/>
              <w:right w:val="single" w:color="auto" w:sz="4" w:space="0"/>
            </w:tcBorders>
            <w:tcW w:w="1965"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r>
      <w:tr>
        <w:trPr>
          <w:trHeight w:val="278"/>
        </w:trPr>
        <w:tc>
          <w:tcPr>
            <w:tcBorders>
              <w:top w:val="none" w:color="000000" w:sz="4" w:space="0"/>
              <w:left w:val="single" w:color="auto" w:sz="4" w:space="0"/>
              <w:bottom w:val="single" w:color="000000" w:sz="4" w:space="0"/>
              <w:right w:val="single" w:color="auto" w:sz="4" w:space="0"/>
            </w:tcBorders>
            <w:tcW w:w="1337"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rPr>
              <w:t xml:space="preserve">人员资质满足工作要求，持证上岗</w:t>
            </w:r>
            <w:r/>
          </w:p>
        </w:tc>
        <w:tc>
          <w:tcPr>
            <w:tcBorders>
              <w:top w:val="none" w:color="000000" w:sz="4" w:space="0"/>
              <w:left w:val="single" w:color="auto" w:sz="4" w:space="0"/>
              <w:bottom w:val="single" w:color="000000" w:sz="4" w:space="0"/>
              <w:right w:val="single" w:color="auto" w:sz="4" w:space="0"/>
            </w:tcBorders>
            <w:tcW w:w="2268"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single" w:color="auto" w:sz="4" w:space="0"/>
              <w:bottom w:val="single" w:color="000000" w:sz="4" w:space="0"/>
              <w:right w:val="single" w:color="auto" w:sz="4" w:space="0"/>
            </w:tcBorders>
            <w:tcW w:w="1965"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r>
      <w:tr>
        <w:trPr>
          <w:trHeight w:val="278"/>
        </w:trPr>
        <w:tc>
          <w:tcPr>
            <w:tcBorders>
              <w:top w:val="none" w:color="000000" w:sz="4" w:space="0"/>
              <w:left w:val="single" w:color="auto" w:sz="4" w:space="0"/>
              <w:bottom w:val="single" w:color="auto" w:sz="4" w:space="0"/>
              <w:right w:val="single" w:color="auto" w:sz="4" w:space="0"/>
            </w:tcBorders>
            <w:tcW w:w="1337" w:type="dxa"/>
            <w:vAlign w:val="center"/>
            <w:textDirection w:val="lrTb"/>
            <w:noWrap w:val="false"/>
          </w:tcPr>
          <w:p>
            <w:pPr>
              <w:jc w:val="center"/>
              <w:widowControl/>
              <w:rPr>
                <w:rFonts w:hint="eastAsia" w:ascii="宋体" w:hAnsi="宋体" w:eastAsia="宋体" w:cs="宋体"/>
                <w:color w:val="auto"/>
                <w:sz w:val="22"/>
                <w:szCs w:val="22"/>
                <w:lang w:eastAsia="zh-CN"/>
              </w:rPr>
            </w:pPr>
            <w:r>
              <w:rPr>
                <w:rFonts w:hint="eastAsia" w:ascii="宋体" w:hAnsi="宋体" w:cs="宋体"/>
                <w:color w:val="auto"/>
                <w:sz w:val="22"/>
                <w:szCs w:val="22"/>
              </w:rPr>
              <w:t xml:space="preserve">工作配合和</w:t>
            </w:r>
            <w:r/>
          </w:p>
          <w:p>
            <w:pPr>
              <w:jc w:val="center"/>
              <w:widowControl/>
              <w:rPr>
                <w:rFonts w:ascii="宋体" w:hAnsi="宋体" w:cs="宋体"/>
                <w:color w:val="auto"/>
                <w:sz w:val="22"/>
                <w:szCs w:val="22"/>
              </w:rPr>
            </w:pPr>
            <w:r>
              <w:rPr>
                <w:rFonts w:hint="eastAsia" w:ascii="宋体" w:hAnsi="宋体" w:cs="宋体"/>
                <w:color w:val="auto"/>
                <w:sz w:val="22"/>
                <w:szCs w:val="22"/>
              </w:rPr>
              <w:t xml:space="preserve">协调</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rPr>
              <w:t xml:space="preserve">服从现场管理处领导，按要求报送各类报表等，与其他单位的关系和谐融洽</w:t>
            </w:r>
            <w:r/>
          </w:p>
        </w:tc>
        <w:tc>
          <w:tcPr>
            <w:tcBorders>
              <w:top w:val="none" w:color="000000" w:sz="4" w:space="0"/>
              <w:left w:val="single" w:color="auto" w:sz="4" w:space="0"/>
              <w:bottom w:val="single" w:color="000000" w:sz="4" w:space="0"/>
              <w:right w:val="single" w:color="auto" w:sz="4" w:space="0"/>
            </w:tcBorders>
            <w:tcW w:w="2268"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single" w:color="auto" w:sz="4" w:space="0"/>
              <w:bottom w:val="single" w:color="000000" w:sz="4" w:space="0"/>
              <w:right w:val="single" w:color="auto" w:sz="4" w:space="0"/>
            </w:tcBorders>
            <w:tcW w:w="1965"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r>
      <w:tr>
        <w:trPr>
          <w:trHeight w:val="278"/>
        </w:trPr>
        <w:tc>
          <w:tcPr>
            <w:tcBorders>
              <w:top w:val="none" w:color="000000" w:sz="4" w:space="0"/>
              <w:left w:val="single" w:color="auto" w:sz="4" w:space="0"/>
              <w:bottom w:val="single" w:color="auto" w:sz="4" w:space="0"/>
              <w:right w:val="single" w:color="auto" w:sz="4" w:space="0"/>
            </w:tcBorders>
            <w:tcW w:w="1337"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rPr>
              <w:t xml:space="preserve">资源节约</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rPr>
              <w:t xml:space="preserve">消耗品管理到位，无浪费；各项节能措施落实到位</w:t>
            </w:r>
            <w:r/>
          </w:p>
        </w:tc>
        <w:tc>
          <w:tcPr>
            <w:tcBorders>
              <w:top w:val="none" w:color="000000" w:sz="4" w:space="0"/>
              <w:left w:val="single" w:color="auto" w:sz="4" w:space="0"/>
              <w:bottom w:val="single" w:color="000000" w:sz="4" w:space="0"/>
              <w:right w:val="single" w:color="auto" w:sz="4" w:space="0"/>
            </w:tcBorders>
            <w:tcW w:w="2268"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single" w:color="auto" w:sz="4" w:space="0"/>
              <w:bottom w:val="single" w:color="000000" w:sz="4" w:space="0"/>
              <w:right w:val="single" w:color="auto" w:sz="4" w:space="0"/>
            </w:tcBorders>
            <w:tcW w:w="1965"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r>
      <w:tr>
        <w:trPr>
          <w:trHeight w:val="278"/>
        </w:trPr>
        <w:tc>
          <w:tcPr>
            <w:gridSpan w:val="4"/>
            <w:tcBorders>
              <w:top w:val="single" w:color="auto" w:sz="4" w:space="0"/>
              <w:left w:val="single" w:color="auto" w:sz="4" w:space="0"/>
              <w:bottom w:val="single" w:color="auto" w:sz="4" w:space="0"/>
              <w:right w:val="single" w:color="000000" w:sz="4" w:space="0"/>
            </w:tcBorders>
            <w:tcW w:w="9493" w:type="dxa"/>
            <w:vAlign w:val="center"/>
            <w:textDirection w:val="lrTb"/>
            <w:noWrap w:val="false"/>
          </w:tcPr>
          <w:p>
            <w:pPr>
              <w:jc w:val="left"/>
              <w:widowControl/>
              <w:rPr>
                <w:rFonts w:ascii="宋体" w:hAnsi="宋体" w:cs="宋体"/>
                <w:b/>
                <w:bCs/>
                <w:color w:val="auto"/>
                <w:sz w:val="22"/>
                <w:szCs w:val="22"/>
              </w:rPr>
            </w:pPr>
            <w:r>
              <w:rPr>
                <w:rFonts w:hint="eastAsia" w:ascii="宋体" w:hAnsi="宋体" w:cs="宋体"/>
                <w:b/>
                <w:bCs/>
                <w:color w:val="auto"/>
                <w:sz w:val="22"/>
                <w:szCs w:val="22"/>
              </w:rPr>
              <w:t xml:space="preserve">二、保洁（</w:t>
            </w:r>
            <w:r>
              <w:rPr>
                <w:rFonts w:hint="eastAsia" w:ascii="宋体" w:hAnsi="宋体" w:cs="宋体"/>
                <w:b/>
                <w:bCs/>
                <w:color w:val="auto"/>
                <w:sz w:val="22"/>
                <w:szCs w:val="22"/>
                <w:lang w:val="en-US" w:eastAsia="zh-CN"/>
              </w:rPr>
              <w:t xml:space="preserve">5</w:t>
            </w:r>
            <w:r>
              <w:rPr>
                <w:rFonts w:hint="eastAsia" w:ascii="宋体" w:hAnsi="宋体" w:cs="宋体"/>
                <w:b/>
                <w:bCs/>
                <w:color w:val="auto"/>
                <w:sz w:val="22"/>
                <w:szCs w:val="22"/>
              </w:rPr>
              <w:t xml:space="preserve">0分）</w:t>
            </w:r>
            <w:r/>
          </w:p>
        </w:tc>
      </w:tr>
      <w:tr>
        <w:trPr>
          <w:trHeight w:val="278"/>
        </w:trPr>
        <w:tc>
          <w:tcPr>
            <w:tcBorders>
              <w:top w:val="none" w:color="000000" w:sz="4" w:space="0"/>
              <w:left w:val="single" w:color="auto" w:sz="4" w:space="0"/>
              <w:bottom w:val="single" w:color="000000" w:sz="4" w:space="0"/>
              <w:right w:val="single" w:color="auto" w:sz="4" w:space="0"/>
            </w:tcBorders>
            <w:tcW w:w="1337" w:type="dxa"/>
            <w:vAlign w:val="center"/>
            <w:vMerge w:val="restart"/>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rPr>
              <w:t xml:space="preserve">室外区域</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rPr>
              <w:t xml:space="preserve">按标准做好区域保洁，道路做到地表目视无杂物无垃圾无污渍，无积雪积冰</w:t>
            </w:r>
            <w:r/>
          </w:p>
        </w:tc>
        <w:tc>
          <w:tcPr>
            <w:tcBorders>
              <w:top w:val="none" w:color="000000" w:sz="4" w:space="0"/>
              <w:left w:val="single" w:color="auto" w:sz="4" w:space="0"/>
              <w:bottom w:val="single" w:color="auto" w:sz="4" w:space="0"/>
              <w:right w:val="single" w:color="auto" w:sz="4" w:space="0"/>
            </w:tcBorders>
            <w:tcW w:w="2268" w:type="dxa"/>
            <w:vAlign w:val="center"/>
            <w:vMerge w:val="restart"/>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val="en-US" w:eastAsia="zh-CN"/>
              </w:rPr>
              <w:t xml:space="preserve">25</w:t>
            </w:r>
            <w:r>
              <w:rPr>
                <w:rFonts w:hint="eastAsia" w:ascii="宋体" w:hAnsi="宋体" w:cs="宋体"/>
                <w:color w:val="auto"/>
                <w:sz w:val="22"/>
                <w:szCs w:val="22"/>
              </w:rPr>
              <w:t xml:space="preserve">分，不符合标准扣</w:t>
            </w:r>
            <w:r>
              <w:rPr>
                <w:rFonts w:hint="eastAsia" w:ascii="宋体" w:hAnsi="宋体" w:cs="宋体"/>
                <w:color w:val="auto"/>
                <w:sz w:val="22"/>
                <w:szCs w:val="22"/>
                <w:lang w:val="en-US" w:eastAsia="zh-CN"/>
              </w:rPr>
              <w:t xml:space="preserve">0.5</w:t>
            </w:r>
            <w:r>
              <w:rPr>
                <w:rFonts w:hint="eastAsia" w:ascii="宋体" w:hAnsi="宋体" w:cs="宋体"/>
                <w:color w:val="auto"/>
                <w:sz w:val="22"/>
                <w:szCs w:val="22"/>
              </w:rPr>
              <w:t xml:space="preserve">分/项，直至此项不得分</w:t>
            </w:r>
            <w:r/>
          </w:p>
        </w:tc>
        <w:tc>
          <w:tcPr>
            <w:tcBorders>
              <w:top w:val="none" w:color="000000" w:sz="4" w:space="0"/>
              <w:left w:val="single" w:color="auto" w:sz="4" w:space="0"/>
              <w:bottom w:val="single" w:color="auto" w:sz="4" w:space="0"/>
              <w:right w:val="single" w:color="auto" w:sz="4" w:space="0"/>
            </w:tcBorders>
            <w:tcW w:w="1965" w:type="dxa"/>
            <w:vAlign w:val="center"/>
            <w:vMerge w:val="restart"/>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rPr>
              <w:t xml:space="preserve">　</w:t>
            </w:r>
            <w:r/>
          </w:p>
        </w:tc>
      </w:tr>
      <w:tr>
        <w:trPr>
          <w:trHeight w:val="278"/>
        </w:trPr>
        <w:tc>
          <w:tcPr>
            <w:tcBorders>
              <w:top w:val="none" w:color="000000" w:sz="4" w:space="0"/>
              <w:left w:val="single" w:color="auto" w:sz="4" w:space="0"/>
              <w:bottom w:val="single" w:color="000000" w:sz="4" w:space="0"/>
              <w:right w:val="single" w:color="auto" w:sz="4" w:space="0"/>
            </w:tcBorders>
            <w:tcW w:w="1337"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rPr>
              <w:t xml:space="preserve">景观设施及标识宣传牌表面无污迹</w:t>
            </w:r>
            <w:r/>
          </w:p>
        </w:tc>
        <w:tc>
          <w:tcPr>
            <w:tcBorders>
              <w:top w:val="none" w:color="000000" w:sz="4" w:space="0"/>
              <w:left w:val="single" w:color="auto" w:sz="4" w:space="0"/>
              <w:bottom w:val="single" w:color="auto" w:sz="4" w:space="0"/>
              <w:right w:val="single" w:color="auto" w:sz="4" w:space="0"/>
            </w:tcBorders>
            <w:tcW w:w="2268"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single" w:color="auto" w:sz="4" w:space="0"/>
              <w:bottom w:val="single" w:color="auto" w:sz="4" w:space="0"/>
              <w:right w:val="single" w:color="auto" w:sz="4" w:space="0"/>
            </w:tcBorders>
            <w:tcW w:w="1965"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r>
      <w:tr>
        <w:trPr>
          <w:trHeight w:val="278"/>
        </w:trPr>
        <w:tc>
          <w:tcPr>
            <w:tcBorders>
              <w:top w:val="none" w:color="000000" w:sz="4" w:space="0"/>
              <w:left w:val="single" w:color="auto" w:sz="4" w:space="0"/>
              <w:bottom w:val="single" w:color="000000" w:sz="4" w:space="0"/>
              <w:right w:val="single" w:color="auto" w:sz="4" w:space="0"/>
            </w:tcBorders>
            <w:tcW w:w="1337"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rPr>
              <w:t xml:space="preserve">设施完整、干净整洁、有序使用</w:t>
            </w:r>
            <w:r/>
          </w:p>
        </w:tc>
        <w:tc>
          <w:tcPr>
            <w:tcBorders>
              <w:top w:val="none" w:color="000000" w:sz="4" w:space="0"/>
              <w:left w:val="single" w:color="auto" w:sz="4" w:space="0"/>
              <w:bottom w:val="single" w:color="auto" w:sz="4" w:space="0"/>
              <w:right w:val="single" w:color="auto" w:sz="4" w:space="0"/>
            </w:tcBorders>
            <w:tcW w:w="2268"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single" w:color="auto" w:sz="4" w:space="0"/>
              <w:bottom w:val="single" w:color="auto" w:sz="4" w:space="0"/>
              <w:right w:val="single" w:color="auto" w:sz="4" w:space="0"/>
            </w:tcBorders>
            <w:tcW w:w="1965"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r>
      <w:tr>
        <w:trPr>
          <w:trHeight w:val="278"/>
        </w:trPr>
        <w:tc>
          <w:tcPr>
            <w:tcBorders>
              <w:top w:val="none" w:color="000000" w:sz="4" w:space="0"/>
              <w:left w:val="single" w:color="auto" w:sz="4" w:space="0"/>
              <w:bottom w:val="single" w:color="000000" w:sz="4" w:space="0"/>
              <w:right w:val="single" w:color="auto" w:sz="4" w:space="0"/>
            </w:tcBorders>
            <w:tcW w:w="1337"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rPr>
              <w:t xml:space="preserve">垃圾定点封闭存放，每日按时收集清运出场，垃圾处理符合政府要求</w:t>
            </w:r>
            <w:r/>
          </w:p>
        </w:tc>
        <w:tc>
          <w:tcPr>
            <w:tcBorders>
              <w:top w:val="none" w:color="000000" w:sz="4" w:space="0"/>
              <w:left w:val="single" w:color="auto" w:sz="4" w:space="0"/>
              <w:bottom w:val="single" w:color="auto" w:sz="4" w:space="0"/>
              <w:right w:val="single" w:color="auto" w:sz="4" w:space="0"/>
            </w:tcBorders>
            <w:tcW w:w="2268"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single" w:color="auto" w:sz="4" w:space="0"/>
              <w:bottom w:val="single" w:color="auto" w:sz="4" w:space="0"/>
              <w:right w:val="single" w:color="auto" w:sz="4" w:space="0"/>
            </w:tcBorders>
            <w:tcW w:w="1965"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r>
      <w:tr>
        <w:trPr>
          <w:trHeight w:val="278"/>
        </w:trPr>
        <w:tc>
          <w:tcPr>
            <w:tcBorders>
              <w:top w:val="none" w:color="000000" w:sz="4" w:space="0"/>
              <w:left w:val="single" w:color="auto" w:sz="4" w:space="0"/>
              <w:bottom w:val="single" w:color="000000" w:sz="4" w:space="0"/>
              <w:right w:val="single" w:color="auto" w:sz="4" w:space="0"/>
            </w:tcBorders>
            <w:tcW w:w="1337"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rPr>
              <w:t xml:space="preserve">定期开展杀虫灭鼠及消毒消杀工作</w:t>
            </w:r>
            <w:r/>
          </w:p>
        </w:tc>
        <w:tc>
          <w:tcPr>
            <w:tcBorders>
              <w:top w:val="none" w:color="000000" w:sz="4" w:space="0"/>
              <w:left w:val="single" w:color="auto" w:sz="4" w:space="0"/>
              <w:bottom w:val="single" w:color="auto" w:sz="4" w:space="0"/>
              <w:right w:val="single" w:color="auto" w:sz="4" w:space="0"/>
            </w:tcBorders>
            <w:tcW w:w="2268"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single" w:color="auto" w:sz="4" w:space="0"/>
              <w:bottom w:val="single" w:color="auto" w:sz="4" w:space="0"/>
              <w:right w:val="single" w:color="auto" w:sz="4" w:space="0"/>
            </w:tcBorders>
            <w:tcW w:w="1965"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r>
      <w:tr>
        <w:trPr>
          <w:trHeight w:val="278"/>
        </w:trPr>
        <w:tc>
          <w:tcPr>
            <w:tcBorders>
              <w:top w:val="none" w:color="000000" w:sz="4" w:space="0"/>
              <w:left w:val="single" w:color="auto" w:sz="4" w:space="0"/>
              <w:bottom w:val="single" w:color="000000" w:sz="4" w:space="0"/>
              <w:right w:val="single" w:color="auto" w:sz="4" w:space="0"/>
            </w:tcBorders>
            <w:tcW w:w="1337" w:type="dxa"/>
            <w:vAlign w:val="center"/>
            <w:vMerge w:val="restart"/>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rPr>
              <w:t xml:space="preserve">室内区域</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rPr>
              <w:t xml:space="preserve">按标准做好区域保洁工作，地面、楼梯扶手栏杆、玻璃门窗洁净光亮，无屑土、无污痕污渍</w:t>
            </w:r>
            <w:r/>
          </w:p>
        </w:tc>
        <w:tc>
          <w:tcPr>
            <w:tcBorders>
              <w:top w:val="none" w:color="000000" w:sz="4" w:space="0"/>
              <w:left w:val="single" w:color="auto" w:sz="4" w:space="0"/>
              <w:bottom w:val="single" w:color="000000" w:sz="4" w:space="0"/>
              <w:right w:val="single" w:color="auto" w:sz="4" w:space="0"/>
            </w:tcBorders>
            <w:tcW w:w="2268" w:type="dxa"/>
            <w:vAlign w:val="center"/>
            <w:vMerge w:val="restart"/>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val="en-US" w:eastAsia="zh-CN"/>
              </w:rPr>
              <w:t xml:space="preserve">25</w:t>
            </w:r>
            <w:r>
              <w:rPr>
                <w:rFonts w:hint="eastAsia" w:ascii="宋体" w:hAnsi="宋体" w:cs="宋体"/>
                <w:color w:val="auto"/>
                <w:sz w:val="22"/>
                <w:szCs w:val="22"/>
              </w:rPr>
              <w:t xml:space="preserve">分，不符合标准扣</w:t>
            </w:r>
            <w:r>
              <w:rPr>
                <w:rFonts w:hint="eastAsia" w:ascii="宋体" w:hAnsi="宋体" w:cs="宋体"/>
                <w:color w:val="auto"/>
                <w:sz w:val="22"/>
                <w:szCs w:val="22"/>
                <w:lang w:val="en-US" w:eastAsia="zh-CN"/>
              </w:rPr>
              <w:t xml:space="preserve">0.5</w:t>
            </w:r>
            <w:r>
              <w:rPr>
                <w:rFonts w:hint="eastAsia" w:ascii="宋体" w:hAnsi="宋体" w:cs="宋体"/>
                <w:color w:val="auto"/>
                <w:sz w:val="22"/>
                <w:szCs w:val="22"/>
              </w:rPr>
              <w:t xml:space="preserve">分/项，直至此项不得分</w:t>
            </w:r>
            <w:r/>
          </w:p>
        </w:tc>
        <w:tc>
          <w:tcPr>
            <w:tcBorders>
              <w:top w:val="none" w:color="000000" w:sz="4" w:space="0"/>
              <w:left w:val="single" w:color="auto" w:sz="4" w:space="0"/>
              <w:bottom w:val="single" w:color="000000" w:sz="4" w:space="0"/>
              <w:right w:val="single" w:color="auto" w:sz="4" w:space="0"/>
            </w:tcBorders>
            <w:tcW w:w="1965" w:type="dxa"/>
            <w:vAlign w:val="center"/>
            <w:vMerge w:val="restart"/>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rPr>
              <w:t xml:space="preserve">　</w:t>
            </w:r>
            <w:r/>
          </w:p>
        </w:tc>
      </w:tr>
      <w:tr>
        <w:trPr>
          <w:trHeight w:val="278"/>
        </w:trPr>
        <w:tc>
          <w:tcPr>
            <w:tcBorders>
              <w:top w:val="none" w:color="000000" w:sz="4" w:space="0"/>
              <w:left w:val="single" w:color="auto" w:sz="4" w:space="0"/>
              <w:bottom w:val="single" w:color="000000" w:sz="4" w:space="0"/>
              <w:right w:val="single" w:color="auto" w:sz="4" w:space="0"/>
            </w:tcBorders>
            <w:tcW w:w="1337"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rPr>
              <w:t xml:space="preserve">天花板、墙壁、开关面板无灰尘和蜘蛛网。玻璃屋顶清洁透亮，下水口通畅</w:t>
            </w:r>
            <w:r/>
          </w:p>
        </w:tc>
        <w:tc>
          <w:tcPr>
            <w:tcBorders>
              <w:top w:val="none" w:color="000000" w:sz="4" w:space="0"/>
              <w:left w:val="single" w:color="auto" w:sz="4" w:space="0"/>
              <w:bottom w:val="single" w:color="000000" w:sz="4" w:space="0"/>
              <w:right w:val="single" w:color="auto" w:sz="4" w:space="0"/>
            </w:tcBorders>
            <w:tcW w:w="2268"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single" w:color="auto" w:sz="4" w:space="0"/>
              <w:bottom w:val="single" w:color="000000" w:sz="4" w:space="0"/>
              <w:right w:val="single" w:color="auto" w:sz="4" w:space="0"/>
            </w:tcBorders>
            <w:tcW w:w="1965"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r>
      <w:tr>
        <w:trPr>
          <w:trHeight w:val="278"/>
        </w:trPr>
        <w:tc>
          <w:tcPr>
            <w:tcBorders>
              <w:top w:val="none" w:color="000000" w:sz="4" w:space="0"/>
              <w:left w:val="single" w:color="auto" w:sz="4" w:space="0"/>
              <w:bottom w:val="single" w:color="000000" w:sz="4" w:space="0"/>
              <w:right w:val="single" w:color="auto" w:sz="4" w:space="0"/>
            </w:tcBorders>
            <w:tcW w:w="1337"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rPr>
              <w:t xml:space="preserve">卫生间定时保洁消毒，做到无异味。台面、镜面无水渍，小便斗、蹲便池无黄渍</w:t>
            </w:r>
            <w:r/>
          </w:p>
        </w:tc>
        <w:tc>
          <w:tcPr>
            <w:tcBorders>
              <w:top w:val="none" w:color="000000" w:sz="4" w:space="0"/>
              <w:left w:val="single" w:color="auto" w:sz="4" w:space="0"/>
              <w:bottom w:val="single" w:color="000000" w:sz="4" w:space="0"/>
              <w:right w:val="single" w:color="auto" w:sz="4" w:space="0"/>
            </w:tcBorders>
            <w:tcW w:w="2268"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single" w:color="auto" w:sz="4" w:space="0"/>
              <w:bottom w:val="single" w:color="000000" w:sz="4" w:space="0"/>
              <w:right w:val="single" w:color="auto" w:sz="4" w:space="0"/>
            </w:tcBorders>
            <w:tcW w:w="1965"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r>
      <w:tr>
        <w:trPr>
          <w:trHeight w:val="278"/>
        </w:trPr>
        <w:tc>
          <w:tcPr>
            <w:tcBorders>
              <w:top w:val="none" w:color="000000" w:sz="4" w:space="0"/>
              <w:left w:val="single" w:color="auto" w:sz="4" w:space="0"/>
              <w:bottom w:val="single" w:color="auto" w:sz="4" w:space="0"/>
              <w:right w:val="single" w:color="auto" w:sz="4" w:space="0"/>
            </w:tcBorders>
            <w:tcW w:w="1337"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rPr>
              <w:t xml:space="preserve">每日定时收集办公垃圾</w:t>
            </w:r>
            <w:r/>
          </w:p>
        </w:tc>
        <w:tc>
          <w:tcPr>
            <w:tcBorders>
              <w:top w:val="none" w:color="000000" w:sz="4" w:space="0"/>
              <w:left w:val="single" w:color="auto" w:sz="4" w:space="0"/>
              <w:bottom w:val="single" w:color="auto" w:sz="4" w:space="0"/>
              <w:right w:val="single" w:color="auto" w:sz="4" w:space="0"/>
            </w:tcBorders>
            <w:tcW w:w="2268"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single" w:color="auto" w:sz="4" w:space="0"/>
              <w:bottom w:val="single" w:color="auto" w:sz="4" w:space="0"/>
              <w:right w:val="single" w:color="auto" w:sz="4" w:space="0"/>
            </w:tcBorders>
            <w:tcW w:w="1965" w:type="dxa"/>
            <w:vAlign w:val="center"/>
            <w:vMerge w:val="continue"/>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r>
      <w:tr>
        <w:trPr>
          <w:trHeight w:val="278"/>
        </w:trPr>
        <w:tc>
          <w:tcPr>
            <w:gridSpan w:val="4"/>
            <w:tcBorders>
              <w:top w:val="single" w:color="auto" w:sz="4" w:space="0"/>
              <w:left w:val="single" w:color="auto" w:sz="4" w:space="0"/>
              <w:bottom w:val="single" w:color="auto" w:sz="4" w:space="0"/>
              <w:right w:val="single" w:color="auto" w:sz="4" w:space="0"/>
            </w:tcBorders>
            <w:tcW w:w="9493" w:type="dxa"/>
            <w:vAlign w:val="center"/>
            <w:textDirection w:val="lrTb"/>
            <w:noWrap w:val="false"/>
          </w:tcPr>
          <w:p>
            <w:pPr>
              <w:jc w:val="left"/>
              <w:widowControl/>
              <w:rPr>
                <w:rFonts w:ascii="宋体" w:hAnsi="宋体" w:cs="宋体"/>
                <w:color w:val="auto"/>
                <w:sz w:val="22"/>
                <w:szCs w:val="22"/>
              </w:rPr>
            </w:pPr>
            <w:r>
              <w:rPr>
                <w:rFonts w:hint="eastAsia" w:ascii="宋体" w:hAnsi="宋体" w:cs="宋体"/>
                <w:b/>
                <w:bCs/>
                <w:color w:val="auto"/>
                <w:sz w:val="22"/>
                <w:szCs w:val="22"/>
                <w:lang w:val="en-US" w:eastAsia="zh-CN"/>
              </w:rPr>
              <w:t xml:space="preserve">三</w:t>
            </w:r>
            <w:r>
              <w:rPr>
                <w:rFonts w:hint="eastAsia" w:ascii="宋体" w:hAnsi="宋体" w:cs="宋体"/>
                <w:b/>
                <w:bCs/>
                <w:color w:val="auto"/>
                <w:sz w:val="22"/>
                <w:szCs w:val="22"/>
              </w:rPr>
              <w:t xml:space="preserve">、</w:t>
            </w:r>
            <w:r>
              <w:rPr>
                <w:rFonts w:hint="eastAsia" w:ascii="宋体" w:hAnsi="宋体" w:cs="宋体"/>
                <w:b/>
                <w:bCs/>
                <w:color w:val="auto"/>
                <w:sz w:val="22"/>
                <w:szCs w:val="22"/>
                <w:lang w:val="en-US" w:eastAsia="zh-CN"/>
              </w:rPr>
              <w:t xml:space="preserve">师生满意度调查问卷</w:t>
            </w:r>
            <w:r>
              <w:rPr>
                <w:rFonts w:hint="eastAsia" w:ascii="宋体" w:hAnsi="宋体" w:cs="宋体"/>
                <w:b/>
                <w:bCs/>
                <w:color w:val="auto"/>
                <w:sz w:val="22"/>
                <w:szCs w:val="22"/>
              </w:rPr>
              <w:t xml:space="preserve">（</w:t>
            </w:r>
            <w:r>
              <w:rPr>
                <w:rFonts w:hint="eastAsia" w:ascii="宋体" w:hAnsi="宋体" w:cs="宋体"/>
                <w:b/>
                <w:bCs/>
                <w:color w:val="auto"/>
                <w:sz w:val="22"/>
                <w:szCs w:val="22"/>
                <w:lang w:val="en-US" w:eastAsia="zh-CN"/>
              </w:rPr>
              <w:t xml:space="preserve">3</w:t>
            </w:r>
            <w:r>
              <w:rPr>
                <w:rFonts w:hint="eastAsia" w:ascii="宋体" w:hAnsi="宋体" w:cs="宋体"/>
                <w:b/>
                <w:bCs/>
                <w:color w:val="auto"/>
                <w:sz w:val="22"/>
                <w:szCs w:val="22"/>
              </w:rPr>
              <w:t xml:space="preserve">0分）</w:t>
            </w:r>
            <w:r/>
          </w:p>
        </w:tc>
      </w:tr>
      <w:tr>
        <w:trPr>
          <w:trHeight w:val="278"/>
        </w:trPr>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left"/>
              <w:widowControl/>
              <w:rPr>
                <w:rFonts w:hint="default" w:ascii="宋体" w:hAnsi="宋体" w:cs="宋体" w:eastAsiaTheme="minorEastAsia"/>
                <w:color w:val="auto"/>
                <w:sz w:val="22"/>
                <w:szCs w:val="22"/>
                <w:lang w:val="en-US" w:eastAsia="zh-CN"/>
              </w:rPr>
            </w:pPr>
            <w:r>
              <w:rPr>
                <w:rFonts w:hint="eastAsia" w:ascii="宋体" w:hAnsi="宋体" w:cs="宋体"/>
                <w:color w:val="auto"/>
                <w:sz w:val="22"/>
                <w:szCs w:val="22"/>
                <w:lang w:val="en-US" w:eastAsia="zh-CN"/>
              </w:rPr>
              <w:t xml:space="preserve">满意度调查</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val="false"/>
          </w:tcPr>
          <w:p>
            <w:pPr>
              <w:jc w:val="left"/>
              <w:widowControl/>
              <w:rPr>
                <w:rFonts w:hint="default" w:ascii="宋体" w:hAnsi="宋体" w:cs="宋体" w:eastAsiaTheme="minorEastAsia"/>
                <w:color w:val="auto"/>
                <w:sz w:val="22"/>
                <w:szCs w:val="22"/>
                <w:lang w:val="en-US" w:eastAsia="zh-CN"/>
              </w:rPr>
            </w:pPr>
            <w:r>
              <w:rPr>
                <w:rFonts w:hint="eastAsia" w:ascii="宋体" w:hAnsi="宋体" w:cs="宋体"/>
                <w:color w:val="auto"/>
                <w:sz w:val="22"/>
                <w:szCs w:val="22"/>
                <w:lang w:val="en-US" w:eastAsia="zh-CN"/>
              </w:rPr>
              <w:t xml:space="preserve">学校值周领导、班主任、任课教师和学生代表参与问卷调查</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hint="default" w:ascii="宋体" w:hAnsi="宋体" w:cs="宋体" w:eastAsiaTheme="minorEastAsia"/>
                <w:color w:val="auto"/>
                <w:sz w:val="22"/>
                <w:szCs w:val="22"/>
                <w:lang w:val="en-US" w:eastAsia="zh-CN"/>
              </w:rPr>
            </w:pPr>
            <w:r>
              <w:rPr>
                <w:rFonts w:hint="eastAsia" w:ascii="宋体" w:hAnsi="宋体" w:cs="宋体"/>
                <w:color w:val="auto"/>
                <w:sz w:val="22"/>
                <w:szCs w:val="22"/>
                <w:lang w:val="en-US" w:eastAsia="zh-CN"/>
              </w:rPr>
              <w:t xml:space="preserve">按照问卷满意度比例赋分</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left"/>
              <w:widowControl/>
              <w:rPr>
                <w:rFonts w:ascii="宋体" w:hAnsi="宋体" w:cs="宋体"/>
                <w:color w:val="auto"/>
                <w:sz w:val="22"/>
                <w:szCs w:val="22"/>
              </w:rPr>
            </w:pPr>
            <w:r>
              <w:rPr>
                <w:rFonts w:ascii="宋体" w:hAnsi="宋体" w:cs="宋体"/>
                <w:color w:val="auto"/>
                <w:sz w:val="22"/>
                <w:szCs w:val="22"/>
              </w:rPr>
            </w:r>
            <w:r/>
          </w:p>
        </w:tc>
      </w:tr>
    </w:tbl>
    <w:p>
      <w:pPr>
        <w:pStyle w:val="6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firstLine="482"/>
        <w:jc w:val="left"/>
        <w:spacing w:line="400" w:lineRule="exact"/>
        <w:rPr>
          <w:rFonts w:hint="eastAsia" w:ascii="宋体" w:hAnsi="宋体" w:cs="宋体"/>
          <w:b/>
          <w:color w:val="auto"/>
          <w:sz w:val="24"/>
        </w:rPr>
      </w:pPr>
      <w:r>
        <w:rPr>
          <w:rFonts w:hint="eastAsia" w:ascii="宋体" w:hAnsi="宋体" w:cs="宋体"/>
          <w:b/>
          <w:color w:val="auto"/>
          <w:sz w:val="24"/>
        </w:rPr>
        <w:t xml:space="preserve">考核办法及考核说明</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（一）物业公司应制订具体满足学校服务要求的的质量标准、内控制度，严格履行承诺。人员、设备必须按照方案要求足量、保质到位，不达要求将警告、扣相应物业费，直至终止合同。</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rPr>
        <w:t xml:space="preserve">（二）</w:t>
      </w:r>
      <w:r>
        <w:rPr>
          <w:rFonts w:hint="eastAsia" w:ascii="宋体" w:hAnsi="宋体" w:eastAsia="宋体" w:cs="宋体"/>
          <w:color w:val="auto"/>
          <w:sz w:val="24"/>
          <w:szCs w:val="24"/>
          <w:highlight w:val="none"/>
          <w:lang w:val="en-US" w:eastAsia="zh-CN" w:bidi="ar-SA"/>
        </w:rPr>
        <w:t xml:space="preserve">物业公司必须认真学习和执行学校物业质量标准和考核办法，主动接受监督、检查、考核，严肃认真对待部门和广大师生的质量反馈，及时整改存在问题，学校将根据问题整改效果和服务质量作相应处理。</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三</w:t>
      </w: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szCs w:val="24"/>
          <w:highlight w:val="none"/>
          <w:lang w:val="en-US" w:eastAsia="zh-CN" w:bidi="ar-SA"/>
        </w:rPr>
        <w:t xml:space="preserve">物业公司须设置24小时有管理人员接待处理物业管理服务合同范围内的公共性事务，受理师生员工的咨询和投诉。</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四</w:t>
      </w: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szCs w:val="24"/>
          <w:highlight w:val="none"/>
          <w:lang w:val="en-US" w:eastAsia="zh-CN" w:bidi="ar-SA"/>
        </w:rPr>
        <w:t xml:space="preserve">学校实行月考核制度，考核结果与物业费发放挂钩，每月对环卫、维修、学生宿舍管理、应急保障、客服等方面进行专项考评。物业公司服务不达标，以及发生师生员工质量投诉经查属实的，每月发生两起（处）， 校方将扣除月物业费的0.5%—2%,造成学校损失照价赔偿。严重违约将终止合同。</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五</w:t>
      </w: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szCs w:val="24"/>
          <w:highlight w:val="none"/>
          <w:lang w:val="en-US" w:eastAsia="zh-CN" w:bidi="ar-SA"/>
        </w:rPr>
        <w:t xml:space="preserve">发生擅自更换和离岗情况，校方将按考核细则规定，发现1次警告，2次扣除相应违约费，3次以上约谈法人，并计入服务质量不良记录，作为年度考核、合同续签的依据。</w:t>
      </w:r>
      <w:r/>
    </w:p>
    <w:p>
      <w:pPr>
        <w:ind w:firstLine="480"/>
        <w:jc w:val="left"/>
        <w:spacing w:line="360" w:lineRule="auto"/>
        <w:rPr>
          <w:rFonts w:hint="eastAsia" w:ascii="宋体" w:hAnsi="宋体"/>
          <w:b/>
          <w:color w:val="auto"/>
          <w:sz w:val="28"/>
          <w:szCs w:val="28"/>
        </w:rPr>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六</w:t>
      </w: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szCs w:val="24"/>
          <w:highlight w:val="none"/>
          <w:lang w:val="en-US" w:eastAsia="zh-CN" w:bidi="ar-SA"/>
        </w:rPr>
        <w:t xml:space="preserve">实行学期满意度调查、月度考核、年度考核制度，考核结果作为物业费支付、第二年合同续签依据。</w:t>
      </w:r>
      <w:r/>
    </w:p>
    <w:p>
      <w:pPr>
        <w:pStyle w:val="652"/>
      </w:p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、付款方式</w:t>
      </w:r>
      <w:r/>
    </w:p>
    <w:p>
      <w:pPr>
        <w:ind w:firstLine="480"/>
        <w:jc w:val="left"/>
        <w:spacing w:line="360" w:lineRule="auto"/>
        <w:rPr>
          <w:rFonts w:cs="Times New Roman" w:asciiTheme="minorEastAsia" w:hAnsiTheme="minorEastAsia"/>
          <w:sz w:val="24"/>
          <w:szCs w:val="24"/>
        </w:rPr>
      </w:pPr>
      <w:r>
        <w:rPr>
          <w:rFonts w:hint="eastAsia" w:ascii="宋体" w:hAnsi="宋体" w:eastAsia="宋体" w:cs="宋体"/>
          <w:color w:val="auto"/>
          <w:sz w:val="24"/>
          <w:szCs w:val="24"/>
          <w:highlight w:val="none"/>
          <w:lang w:val="en-US" w:eastAsia="zh-CN" w:bidi="ar-SA"/>
        </w:rPr>
        <w:t xml:space="preserve">付款方式：每月度管理保洁工作结束后，经甲方评定合格，于次月15日前支付乙方管理保洁费用(乙方及时提供税务正式发票)。</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、报价要求</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本项目投标报价最高不得超过预算价（最高限价），否则</w:t>
      </w:r>
      <w:r>
        <w:rPr>
          <w:rFonts w:hint="eastAsia" w:ascii="宋体" w:hAnsi="宋体" w:eastAsia="宋体" w:cs="Times New Roman"/>
          <w:b/>
          <w:color w:val="000000"/>
          <w:sz w:val="24"/>
          <w:szCs w:val="24"/>
          <w:highlight w:val="none"/>
        </w:rPr>
        <w:t xml:space="preserve">作无效响应处理</w:t>
      </w:r>
      <w:r>
        <w:rPr>
          <w:rFonts w:hint="eastAsia" w:ascii="宋体" w:hAnsi="宋体" w:eastAsia="宋体" w:cs="Times New Roman"/>
          <w:sz w:val="24"/>
          <w:szCs w:val="24"/>
          <w:highlight w:val="none"/>
        </w:rPr>
        <w:t xml:space="preserve">。</w:t>
      </w:r>
      <w:r/>
    </w:p>
    <w:p>
      <w:pPr>
        <w:ind w:firstLine="480"/>
        <w:spacing w:line="360" w:lineRule="auto"/>
        <w:rPr>
          <w:rFonts w:ascii="黑体" w:hAnsi="黑体" w:eastAsia="黑体"/>
          <w:b/>
          <w:sz w:val="24"/>
          <w:highlight w:val="yellow"/>
        </w:rPr>
      </w:pPr>
      <w:r>
        <w:rPr>
          <w:rFonts w:hint="eastAsia" w:ascii="宋体" w:hAnsi="宋体" w:eastAsia="宋体" w:cs="Times New Roman"/>
          <w:color w:val="000000"/>
          <w:sz w:val="24"/>
          <w:szCs w:val="24"/>
          <w:highlight w:val="none"/>
        </w:rPr>
        <w:t xml:space="preserve">投标人应根据投标报价要求在详细报价书上列明各项投标单价、总价等，未全部列示的</w:t>
      </w:r>
      <w:r>
        <w:rPr>
          <w:rFonts w:hint="eastAsia" w:ascii="宋体" w:hAnsi="宋体" w:eastAsia="宋体" w:cs="Times New Roman"/>
          <w:b/>
          <w:color w:val="000000"/>
          <w:sz w:val="24"/>
          <w:szCs w:val="24"/>
          <w:highlight w:val="none"/>
        </w:rPr>
        <w:t xml:space="preserve">作无效响应处理</w:t>
      </w:r>
      <w:r>
        <w:rPr>
          <w:rFonts w:hint="eastAsia" w:ascii="宋体" w:hAnsi="宋体" w:eastAsia="宋体" w:cs="Times New Roman"/>
          <w:color w:val="000000"/>
          <w:sz w:val="24"/>
          <w:szCs w:val="24"/>
          <w:highlight w:val="none"/>
        </w:rPr>
        <w:t xml:space="preserve">。</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bookmarkStart w:id="5" w:name="_Toc155796360"/>
      <w:r>
        <w:rPr>
          <w:rFonts w:ascii="黑体" w:hAnsi="黑体" w:eastAsia="黑体"/>
          <w:b/>
        </w:rPr>
        <w:br w:type="page" w:clear="all"/>
      </w:r>
      <w:r/>
    </w:p>
    <w:p>
      <w:pPr>
        <w:pStyle w:val="647"/>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5"/>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0"/>
        <w:jc w:val="left"/>
        <w:spacing w:line="500" w:lineRule="exact"/>
        <w:rPr>
          <w:sz w:val="24"/>
          <w:szCs w:val="24"/>
          <w:highlight w:val="none"/>
        </w:rPr>
      </w:pPr>
      <w:r>
        <w:rPr>
          <w:rFonts w:hint="eastAsia"/>
          <w:sz w:val="24"/>
          <w:szCs w:val="24"/>
          <w:highlight w:val="none"/>
        </w:rPr>
        <w:t xml:space="preserve">（1）价格分（10分）</w:t>
      </w: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投标报价得分=（评标基准价／投标报价）×10分</w:t>
      </w:r>
      <w:r/>
    </w:p>
    <w:p>
      <w:pPr>
        <w:ind w:firstLine="480"/>
        <w:jc w:val="left"/>
        <w:spacing w:line="500" w:lineRule="exact"/>
        <w:rPr>
          <w:highlight w:val="none"/>
        </w:rPr>
      </w:pPr>
      <w:r>
        <w:rPr>
          <w:rFonts w:hint="eastAsia"/>
          <w:sz w:val="24"/>
          <w:szCs w:val="24"/>
          <w:highlight w:val="none"/>
        </w:rPr>
        <w:t xml:space="preserve">（2）技术分（</w:t>
      </w:r>
      <w:r>
        <w:rPr>
          <w:rFonts w:hint="eastAsia"/>
          <w:sz w:val="24"/>
          <w:szCs w:val="24"/>
          <w:highlight w:val="none"/>
          <w:lang w:val="en-US" w:eastAsia="zh-CN"/>
        </w:rPr>
        <w:t xml:space="preserve">56</w:t>
      </w:r>
      <w:r>
        <w:rPr>
          <w:rFonts w:hint="eastAsia"/>
          <w:sz w:val="24"/>
          <w:szCs w:val="24"/>
          <w:highlight w:val="none"/>
        </w:rPr>
        <w:t xml:space="preserve">分）</w:t>
      </w:r>
      <w:r/>
    </w:p>
    <w:tbl>
      <w:tblPr>
        <w:tblStyle w:val="651"/>
        <w:tblW w:w="8311" w:type="dxa"/>
        <w:tblInd w:w="-2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3"/>
        <w:gridCol w:w="938"/>
      </w:tblGrid>
      <w:tr>
        <w:trPr>
          <w:trHeight w:val="283"/>
        </w:trPr>
        <w:tc>
          <w:tcPr>
            <w:tcW w:w="7373" w:type="dxa"/>
            <w:vAlign w:val="center"/>
            <w:textDirection w:val="lrTb"/>
            <w:noWrap w:val="false"/>
          </w:tcPr>
          <w:p>
            <w:pPr>
              <w:ind w:firstLine="480"/>
              <w:jc w:val="left"/>
              <w:spacing w:line="500" w:lineRule="exact"/>
              <w:rPr>
                <w:rFonts w:hint="eastAsia"/>
                <w:sz w:val="24"/>
                <w:szCs w:val="24"/>
              </w:rPr>
            </w:pPr>
            <w:r>
              <w:rPr>
                <w:rFonts w:hint="eastAsia"/>
                <w:sz w:val="24"/>
                <w:szCs w:val="24"/>
              </w:rPr>
              <w:t xml:space="preserve">物业管理服务综合方案：根据各投标方案对项目整体分析，管理模式、特点，管理理念、计划，总体模式及配套措施完整、细致等内容进行打分。</w:t>
            </w:r>
            <w:r/>
          </w:p>
          <w:p>
            <w:pPr>
              <w:ind w:firstLine="480"/>
              <w:jc w:val="left"/>
              <w:spacing w:line="500" w:lineRule="exact"/>
              <w:rPr>
                <w:rFonts w:hint="eastAsia"/>
                <w:sz w:val="24"/>
                <w:szCs w:val="24"/>
              </w:rPr>
            </w:pPr>
            <w:r>
              <w:rPr>
                <w:rFonts w:hint="eastAsia"/>
                <w:sz w:val="24"/>
                <w:szCs w:val="24"/>
              </w:rPr>
              <w:t xml:space="preserve">方案完全满足</w:t>
            </w:r>
            <w:r>
              <w:rPr>
                <w:rFonts w:hint="eastAsia"/>
                <w:sz w:val="24"/>
                <w:szCs w:val="24"/>
                <w:lang w:eastAsia="zh-CN"/>
              </w:rPr>
              <w:t xml:space="preserve">招标文件</w:t>
            </w:r>
            <w:r>
              <w:rPr>
                <w:rFonts w:hint="eastAsia"/>
                <w:sz w:val="24"/>
                <w:szCs w:val="24"/>
              </w:rPr>
              <w:t xml:space="preserve">对项目服务的要求，结构严谨，内容完整详实，能够针对采购项目内容要求而细化制定，项目管理运行机制健全，得8分；</w:t>
            </w:r>
            <w:r/>
          </w:p>
          <w:p>
            <w:pPr>
              <w:ind w:firstLine="480"/>
              <w:jc w:val="left"/>
              <w:spacing w:line="500" w:lineRule="exact"/>
              <w:rPr>
                <w:rFonts w:hint="eastAsia"/>
                <w:sz w:val="24"/>
                <w:szCs w:val="24"/>
              </w:rPr>
            </w:pPr>
            <w:r>
              <w:rPr>
                <w:rFonts w:hint="eastAsia"/>
                <w:sz w:val="24"/>
                <w:szCs w:val="24"/>
              </w:rPr>
              <w:t xml:space="preserve">能够满足</w:t>
            </w:r>
            <w:r>
              <w:rPr>
                <w:rFonts w:hint="eastAsia"/>
                <w:sz w:val="24"/>
                <w:szCs w:val="24"/>
                <w:lang w:eastAsia="zh-CN"/>
              </w:rPr>
              <w:t xml:space="preserve">招标文件</w:t>
            </w:r>
            <w:r>
              <w:rPr>
                <w:rFonts w:hint="eastAsia"/>
                <w:sz w:val="24"/>
                <w:szCs w:val="24"/>
              </w:rPr>
              <w:t xml:space="preserve">对项目服务的要求，项目服务方案完整，为本项目的服务要求而制定的措施较齐全，服务定位和目标尚可、管理标准可行性、各阶段服务实施可操作性</w:t>
            </w:r>
            <w:r>
              <w:rPr>
                <w:rFonts w:hint="eastAsia"/>
                <w:sz w:val="24"/>
                <w:szCs w:val="24"/>
                <w:lang w:eastAsia="zh-CN"/>
              </w:rPr>
              <w:t xml:space="preserve">强</w:t>
            </w:r>
            <w:r>
              <w:rPr>
                <w:rFonts w:hint="eastAsia"/>
                <w:sz w:val="24"/>
                <w:szCs w:val="24"/>
              </w:rPr>
              <w:t xml:space="preserve">，得</w:t>
            </w:r>
            <w:r>
              <w:rPr>
                <w:rFonts w:hint="eastAsia"/>
                <w:sz w:val="24"/>
                <w:szCs w:val="24"/>
                <w:lang w:val="en-US" w:eastAsia="zh-CN"/>
              </w:rPr>
              <w:t xml:space="preserve">6</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rPr>
              <w:t xml:space="preserve">能够满足</w:t>
            </w:r>
            <w:r>
              <w:rPr>
                <w:rFonts w:hint="eastAsia"/>
                <w:sz w:val="24"/>
                <w:szCs w:val="24"/>
                <w:lang w:eastAsia="zh-CN"/>
              </w:rPr>
              <w:t xml:space="preserve">招标文件</w:t>
            </w:r>
            <w:r>
              <w:rPr>
                <w:rFonts w:hint="eastAsia"/>
                <w:sz w:val="24"/>
                <w:szCs w:val="24"/>
              </w:rPr>
              <w:t xml:space="preserve">对项目服务的要求，项目服务方案</w:t>
            </w:r>
            <w:r>
              <w:rPr>
                <w:rFonts w:hint="eastAsia"/>
                <w:sz w:val="24"/>
                <w:szCs w:val="24"/>
                <w:lang w:eastAsia="zh-CN"/>
              </w:rPr>
              <w:t xml:space="preserve">较为</w:t>
            </w:r>
            <w:r>
              <w:rPr>
                <w:rFonts w:hint="eastAsia"/>
                <w:sz w:val="24"/>
                <w:szCs w:val="24"/>
              </w:rPr>
              <w:t xml:space="preserve">完整，为本项目的服务要求而制定的措施较</w:t>
            </w:r>
            <w:r>
              <w:rPr>
                <w:rFonts w:hint="eastAsia"/>
                <w:sz w:val="24"/>
                <w:szCs w:val="24"/>
                <w:lang w:eastAsia="zh-CN"/>
              </w:rPr>
              <w:t xml:space="preserve">较为</w:t>
            </w:r>
            <w:r>
              <w:rPr>
                <w:rFonts w:hint="eastAsia"/>
                <w:sz w:val="24"/>
                <w:szCs w:val="24"/>
              </w:rPr>
              <w:t xml:space="preserve">齐全，服务定位和目标</w:t>
            </w:r>
            <w:r>
              <w:rPr>
                <w:rFonts w:hint="eastAsia"/>
                <w:sz w:val="24"/>
                <w:szCs w:val="24"/>
                <w:lang w:eastAsia="zh-CN"/>
              </w:rPr>
              <w:t xml:space="preserve">基本可行</w:t>
            </w:r>
            <w:r>
              <w:rPr>
                <w:rFonts w:hint="eastAsia"/>
                <w:sz w:val="24"/>
                <w:szCs w:val="24"/>
              </w:rPr>
              <w:t xml:space="preserve">、管理标准可行性、各阶段服务实施可操作性</w:t>
            </w:r>
            <w:r>
              <w:rPr>
                <w:rFonts w:hint="eastAsia"/>
                <w:sz w:val="24"/>
                <w:szCs w:val="24"/>
                <w:lang w:eastAsia="zh-CN"/>
              </w:rPr>
              <w:t xml:space="preserve">较强</w:t>
            </w:r>
            <w:r>
              <w:rPr>
                <w:rFonts w:hint="eastAsia"/>
                <w:sz w:val="24"/>
                <w:szCs w:val="24"/>
              </w:rPr>
              <w:t xml:space="preserve">，得</w:t>
            </w:r>
            <w:r>
              <w:rPr>
                <w:rFonts w:hint="eastAsia"/>
                <w:sz w:val="24"/>
                <w:szCs w:val="24"/>
                <w:lang w:val="en-US" w:eastAsia="zh-CN"/>
              </w:rPr>
              <w:t xml:space="preserve">4</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rPr>
              <w:t xml:space="preserve">有项目服务方案，但方案内容笼统，没有针对本项目细化制定，承诺通过后期优化能够实现采购文件要求，得2分；</w:t>
            </w:r>
            <w:r/>
          </w:p>
          <w:p>
            <w:pPr>
              <w:ind w:firstLine="480"/>
              <w:jc w:val="left"/>
              <w:spacing w:line="500" w:lineRule="exact"/>
              <w:rPr>
                <w:rFonts w:hint="eastAsia"/>
                <w:sz w:val="24"/>
                <w:szCs w:val="24"/>
              </w:rPr>
            </w:pPr>
            <w:r>
              <w:rPr>
                <w:rFonts w:hint="eastAsia"/>
                <w:sz w:val="24"/>
                <w:szCs w:val="24"/>
              </w:rPr>
              <w:t xml:space="preserve">其他情况或没有内容不得分。</w:t>
            </w:r>
            <w:r/>
          </w:p>
        </w:tc>
        <w:tc>
          <w:tcPr>
            <w:tcW w:w="938" w:type="dxa"/>
            <w:vAlign w:val="center"/>
            <w:textDirection w:val="lrTb"/>
            <w:noWrap w:val="false"/>
          </w:tcPr>
          <w:p>
            <w:pPr>
              <w:jc w:val="left"/>
              <w:spacing w:line="500" w:lineRule="exact"/>
              <w:rPr>
                <w:rFonts w:hint="eastAsia"/>
                <w:sz w:val="24"/>
                <w:szCs w:val="24"/>
              </w:rPr>
            </w:pPr>
            <w:r>
              <w:rPr>
                <w:rFonts w:hint="eastAsia"/>
                <w:sz w:val="24"/>
                <w:szCs w:val="24"/>
              </w:rPr>
              <w:t xml:space="preserve">8分</w:t>
            </w:r>
            <w:r/>
          </w:p>
        </w:tc>
      </w:tr>
      <w:tr>
        <w:trPr>
          <w:trHeight w:val="755"/>
        </w:trPr>
        <w:tc>
          <w:tcPr>
            <w:tcW w:w="7373" w:type="dxa"/>
            <w:vAlign w:val="center"/>
            <w:textDirection w:val="lrTb"/>
            <w:noWrap w:val="false"/>
          </w:tcPr>
          <w:p>
            <w:pPr>
              <w:ind w:firstLine="480"/>
              <w:jc w:val="left"/>
              <w:spacing w:line="500" w:lineRule="exact"/>
              <w:rPr>
                <w:rFonts w:hint="eastAsia"/>
                <w:sz w:val="24"/>
                <w:szCs w:val="24"/>
                <w:lang w:val="en-US" w:eastAsia="zh-CN"/>
              </w:rPr>
            </w:pPr>
            <w:r>
              <w:rPr>
                <w:rFonts w:hint="eastAsia"/>
                <w:sz w:val="24"/>
                <w:szCs w:val="24"/>
              </w:rPr>
              <w:t xml:space="preserve">投标人提供人员培训计划、方式、目标及行为规范的培训内容方案。</w:t>
            </w:r>
            <w:r/>
          </w:p>
          <w:p>
            <w:pPr>
              <w:ind w:firstLine="480"/>
              <w:jc w:val="left"/>
              <w:spacing w:line="500" w:lineRule="exact"/>
              <w:rPr>
                <w:rFonts w:hint="eastAsia"/>
                <w:sz w:val="24"/>
                <w:szCs w:val="24"/>
              </w:rPr>
            </w:pPr>
            <w:r>
              <w:rPr>
                <w:rFonts w:hint="eastAsia"/>
                <w:sz w:val="24"/>
                <w:szCs w:val="24"/>
              </w:rPr>
              <w:t xml:space="preserve">对各类人员的培训计划、方式、目标及行为规范的培训内容方案详细、</w:t>
            </w:r>
            <w:r>
              <w:rPr>
                <w:rFonts w:hint="eastAsia"/>
                <w:sz w:val="24"/>
                <w:szCs w:val="24"/>
                <w:lang w:val="en-US" w:eastAsia="zh-CN"/>
              </w:rPr>
              <w:t xml:space="preserve">内容完整，</w:t>
            </w:r>
            <w:r>
              <w:rPr>
                <w:rFonts w:hint="eastAsia"/>
                <w:sz w:val="24"/>
                <w:szCs w:val="24"/>
              </w:rPr>
              <w:t xml:space="preserve">可行性强的得</w:t>
            </w:r>
            <w:r>
              <w:rPr>
                <w:rFonts w:hint="eastAsia"/>
                <w:sz w:val="24"/>
                <w:szCs w:val="24"/>
                <w:lang w:val="en-US" w:eastAsia="zh-CN"/>
              </w:rPr>
              <w:t xml:space="preserve">8</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rPr>
              <w:t xml:space="preserve">培训计划、方式、目标及行为规范的培训内容方案方案较为详细、可行性较强的得</w:t>
            </w:r>
            <w:r>
              <w:rPr>
                <w:rFonts w:hint="eastAsia"/>
                <w:sz w:val="24"/>
                <w:szCs w:val="24"/>
                <w:lang w:val="en-US" w:eastAsia="zh-CN"/>
              </w:rPr>
              <w:t xml:space="preserve">6</w:t>
            </w:r>
            <w:r>
              <w:rPr>
                <w:rFonts w:hint="eastAsia"/>
                <w:sz w:val="24"/>
                <w:szCs w:val="24"/>
              </w:rPr>
              <w:t xml:space="preserve">分；</w:t>
            </w:r>
            <w:r/>
          </w:p>
          <w:p>
            <w:pPr>
              <w:ind w:firstLine="480"/>
              <w:jc w:val="left"/>
              <w:spacing w:line="500" w:lineRule="exact"/>
              <w:rPr>
                <w:rFonts w:hint="eastAsia"/>
              </w:rPr>
            </w:pPr>
            <w:r>
              <w:rPr>
                <w:rFonts w:hint="eastAsia"/>
                <w:sz w:val="24"/>
                <w:szCs w:val="24"/>
              </w:rPr>
              <w:t xml:space="preserve">培训计划、方式、目标及行为规范的培训内容方案方案</w:t>
            </w:r>
            <w:r>
              <w:rPr>
                <w:rFonts w:hint="eastAsia"/>
                <w:sz w:val="24"/>
                <w:szCs w:val="24"/>
                <w:lang w:eastAsia="zh-CN"/>
              </w:rPr>
              <w:t xml:space="preserve">相对</w:t>
            </w:r>
            <w:r>
              <w:rPr>
                <w:rFonts w:hint="eastAsia"/>
                <w:sz w:val="24"/>
                <w:szCs w:val="24"/>
              </w:rPr>
              <w:t xml:space="preserve">详细、可行性</w:t>
            </w:r>
            <w:r>
              <w:rPr>
                <w:rFonts w:hint="eastAsia"/>
                <w:sz w:val="24"/>
                <w:szCs w:val="24"/>
                <w:lang w:eastAsia="zh-CN"/>
              </w:rPr>
              <w:t xml:space="preserve">相对</w:t>
            </w:r>
            <w:r>
              <w:rPr>
                <w:rFonts w:hint="eastAsia"/>
                <w:sz w:val="24"/>
                <w:szCs w:val="24"/>
              </w:rPr>
              <w:t xml:space="preserve">强的得</w:t>
            </w:r>
            <w:r>
              <w:rPr>
                <w:rFonts w:hint="eastAsia"/>
                <w:sz w:val="24"/>
                <w:szCs w:val="24"/>
                <w:lang w:val="en-US" w:eastAsia="zh-CN"/>
              </w:rPr>
              <w:t xml:space="preserve">4</w:t>
            </w:r>
            <w:r>
              <w:rPr>
                <w:rFonts w:hint="eastAsia"/>
                <w:sz w:val="24"/>
                <w:szCs w:val="24"/>
              </w:rPr>
              <w:t xml:space="preserve">分；</w:t>
            </w:r>
            <w:r/>
          </w:p>
          <w:p>
            <w:pPr>
              <w:ind w:firstLine="480"/>
              <w:jc w:val="left"/>
              <w:spacing w:line="500" w:lineRule="exact"/>
              <w:rPr>
                <w:rFonts w:hint="eastAsia" w:eastAsiaTheme="minorEastAsia"/>
                <w:sz w:val="24"/>
                <w:szCs w:val="24"/>
                <w:lang w:val="en-US" w:eastAsia="zh-CN"/>
              </w:rPr>
            </w:pPr>
            <w:r>
              <w:rPr>
                <w:rFonts w:hint="eastAsia"/>
                <w:sz w:val="24"/>
                <w:szCs w:val="24"/>
              </w:rPr>
              <w:t xml:space="preserve">培训计划、方式、目标及行为规范的培训内容方案方案简略、可行性一般的得</w:t>
            </w:r>
            <w:r>
              <w:rPr>
                <w:rFonts w:hint="eastAsia"/>
                <w:sz w:val="24"/>
                <w:szCs w:val="24"/>
                <w:lang w:val="en-US" w:eastAsia="zh-CN"/>
              </w:rPr>
              <w:t xml:space="preserve">2</w:t>
            </w:r>
            <w:r>
              <w:rPr>
                <w:rFonts w:hint="eastAsia"/>
                <w:sz w:val="24"/>
                <w:szCs w:val="24"/>
              </w:rPr>
              <w:t xml:space="preserve">分</w:t>
            </w:r>
            <w:r>
              <w:rPr>
                <w:rFonts w:hint="eastAsia"/>
                <w:sz w:val="24"/>
                <w:szCs w:val="24"/>
                <w:lang w:eastAsia="zh-CN"/>
              </w:rPr>
              <w:t xml:space="preserve">；</w:t>
            </w:r>
            <w:r/>
          </w:p>
          <w:p>
            <w:pPr>
              <w:ind w:firstLine="480"/>
              <w:jc w:val="left"/>
              <w:spacing w:line="500" w:lineRule="exact"/>
              <w:rPr>
                <w:rFonts w:hint="eastAsia"/>
                <w:lang w:val="en-US" w:eastAsia="zh-CN"/>
              </w:rPr>
            </w:pPr>
            <w:r>
              <w:rPr>
                <w:rFonts w:hint="eastAsia"/>
                <w:sz w:val="24"/>
                <w:szCs w:val="24"/>
              </w:rPr>
              <w:t xml:space="preserve">其他情况或没有内容不得分。</w:t>
            </w:r>
            <w:r/>
          </w:p>
        </w:tc>
        <w:tc>
          <w:tcPr>
            <w:tcW w:w="938" w:type="dxa"/>
            <w:vAlign w:val="center"/>
            <w:textDirection w:val="lrTb"/>
            <w:noWrap w:val="false"/>
          </w:tcPr>
          <w:p>
            <w:pPr>
              <w:jc w:val="left"/>
              <w:spacing w:line="500" w:lineRule="exact"/>
              <w:rPr>
                <w:rFonts w:hint="default"/>
                <w:sz w:val="24"/>
                <w:szCs w:val="24"/>
                <w:lang w:val="en-US" w:eastAsia="zh-CN"/>
              </w:rPr>
            </w:pPr>
            <w:r>
              <w:rPr>
                <w:rFonts w:hint="eastAsia"/>
                <w:sz w:val="24"/>
                <w:szCs w:val="24"/>
                <w:lang w:val="en-US" w:eastAsia="zh-CN"/>
              </w:rPr>
              <w:t xml:space="preserve">8分</w:t>
            </w:r>
            <w:r/>
          </w:p>
        </w:tc>
      </w:tr>
      <w:tr>
        <w:trPr>
          <w:trHeight w:val="283"/>
        </w:trPr>
        <w:tc>
          <w:tcPr>
            <w:tcW w:w="7373" w:type="dxa"/>
            <w:vAlign w:val="center"/>
            <w:textDirection w:val="lrTb"/>
            <w:noWrap w:val="false"/>
          </w:tcPr>
          <w:p>
            <w:pPr>
              <w:ind w:firstLine="480"/>
              <w:jc w:val="left"/>
              <w:spacing w:line="500" w:lineRule="exact"/>
              <w:rPr>
                <w:rFonts w:hint="eastAsia"/>
                <w:sz w:val="24"/>
                <w:szCs w:val="24"/>
              </w:rPr>
            </w:pPr>
            <w:r>
              <w:rPr>
                <w:rFonts w:hint="eastAsia"/>
                <w:sz w:val="24"/>
                <w:szCs w:val="24"/>
              </w:rPr>
              <w:t xml:space="preserve">保洁服务方案：包括清扫、清洁、垃圾箱维护及清理、完整清洁、消杀管理制度及服务标准等内容进行打分。</w:t>
            </w:r>
            <w:r/>
          </w:p>
          <w:p>
            <w:pPr>
              <w:ind w:firstLine="480"/>
              <w:jc w:val="left"/>
              <w:spacing w:line="500" w:lineRule="exact"/>
              <w:rPr>
                <w:rFonts w:hint="eastAsia"/>
                <w:sz w:val="24"/>
                <w:szCs w:val="24"/>
              </w:rPr>
            </w:pPr>
            <w:r>
              <w:rPr>
                <w:rFonts w:hint="eastAsia"/>
                <w:sz w:val="24"/>
                <w:szCs w:val="24"/>
              </w:rPr>
              <w:t xml:space="preserve">保洁管理方案具有健全的管理制度，完善的保洁计划，规范的作业标准，人员配置方案合理的得8分；</w:t>
            </w:r>
            <w:r/>
          </w:p>
          <w:p>
            <w:pPr>
              <w:ind w:firstLine="480"/>
              <w:jc w:val="left"/>
              <w:spacing w:line="500" w:lineRule="exact"/>
              <w:rPr>
                <w:rFonts w:hint="eastAsia"/>
                <w:sz w:val="24"/>
                <w:szCs w:val="24"/>
              </w:rPr>
            </w:pPr>
            <w:r>
              <w:rPr>
                <w:rFonts w:hint="eastAsia"/>
                <w:sz w:val="24"/>
                <w:szCs w:val="24"/>
              </w:rPr>
              <w:t xml:space="preserve">方案内容具体，计划标准有明确的针对性，人员配置满足项目需求的得</w:t>
            </w:r>
            <w:r>
              <w:rPr>
                <w:rFonts w:hint="eastAsia"/>
                <w:sz w:val="24"/>
                <w:szCs w:val="24"/>
                <w:lang w:val="en-US" w:eastAsia="zh-CN"/>
              </w:rPr>
              <w:t xml:space="preserve">6</w:t>
            </w:r>
            <w:r>
              <w:rPr>
                <w:rFonts w:hint="eastAsia"/>
                <w:sz w:val="24"/>
                <w:szCs w:val="24"/>
              </w:rPr>
              <w:t xml:space="preserve">分；</w:t>
            </w:r>
            <w:r/>
          </w:p>
          <w:p>
            <w:pPr>
              <w:ind w:firstLine="480"/>
              <w:jc w:val="left"/>
              <w:spacing w:line="500" w:lineRule="exact"/>
              <w:rPr>
                <w:rFonts w:hint="eastAsia"/>
              </w:rPr>
            </w:pPr>
            <w:r>
              <w:rPr>
                <w:rFonts w:hint="eastAsia"/>
                <w:sz w:val="24"/>
                <w:szCs w:val="24"/>
              </w:rPr>
              <w:t xml:space="preserve">方案内容</w:t>
            </w:r>
            <w:r>
              <w:rPr>
                <w:rFonts w:hint="eastAsia"/>
                <w:sz w:val="24"/>
                <w:szCs w:val="24"/>
                <w:lang w:eastAsia="zh-CN"/>
              </w:rPr>
              <w:t xml:space="preserve">较为</w:t>
            </w:r>
            <w:r>
              <w:rPr>
                <w:rFonts w:hint="eastAsia"/>
                <w:sz w:val="24"/>
                <w:szCs w:val="24"/>
              </w:rPr>
              <w:t xml:space="preserve">具体，计划标准有</w:t>
            </w:r>
            <w:r>
              <w:rPr>
                <w:rFonts w:hint="eastAsia"/>
                <w:sz w:val="24"/>
                <w:szCs w:val="24"/>
                <w:lang w:eastAsia="zh-CN"/>
              </w:rPr>
              <w:t xml:space="preserve">相对</w:t>
            </w:r>
            <w:r>
              <w:rPr>
                <w:rFonts w:hint="eastAsia"/>
                <w:sz w:val="24"/>
                <w:szCs w:val="24"/>
              </w:rPr>
              <w:t xml:space="preserve">明确的针对性，人员配置</w:t>
            </w:r>
            <w:r>
              <w:rPr>
                <w:rFonts w:hint="eastAsia"/>
                <w:sz w:val="24"/>
                <w:szCs w:val="24"/>
                <w:lang w:eastAsia="zh-CN"/>
              </w:rPr>
              <w:t xml:space="preserve">基本</w:t>
            </w:r>
            <w:r>
              <w:rPr>
                <w:rFonts w:hint="eastAsia"/>
                <w:sz w:val="24"/>
                <w:szCs w:val="24"/>
              </w:rPr>
              <w:t xml:space="preserve">满足项目需求的得</w:t>
            </w:r>
            <w:r>
              <w:rPr>
                <w:rFonts w:hint="eastAsia"/>
                <w:sz w:val="24"/>
                <w:szCs w:val="24"/>
                <w:lang w:val="en-US" w:eastAsia="zh-CN"/>
              </w:rPr>
              <w:t xml:space="preserve">4</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rPr>
              <w:t xml:space="preserve">保洁管理方案有涉及管理制度、保洁计划及作业标准的，人员配置符合要求得2分；</w:t>
            </w:r>
            <w:r/>
          </w:p>
          <w:p>
            <w:pPr>
              <w:ind w:firstLine="480"/>
              <w:jc w:val="left"/>
              <w:spacing w:line="500" w:lineRule="exact"/>
              <w:rPr>
                <w:rFonts w:hint="eastAsia"/>
                <w:sz w:val="24"/>
                <w:szCs w:val="24"/>
              </w:rPr>
            </w:pPr>
            <w:r>
              <w:rPr>
                <w:rFonts w:hint="eastAsia"/>
                <w:sz w:val="24"/>
                <w:szCs w:val="24"/>
              </w:rPr>
              <w:t xml:space="preserve">没有保洁管理方案及制度的不得分。</w:t>
            </w:r>
            <w:r/>
          </w:p>
        </w:tc>
        <w:tc>
          <w:tcPr>
            <w:tcW w:w="938" w:type="dxa"/>
            <w:vAlign w:val="center"/>
            <w:textDirection w:val="lrTb"/>
            <w:noWrap w:val="false"/>
          </w:tcPr>
          <w:p>
            <w:pPr>
              <w:jc w:val="left"/>
              <w:spacing w:line="500" w:lineRule="exact"/>
              <w:rPr>
                <w:rFonts w:hint="eastAsia"/>
                <w:sz w:val="24"/>
                <w:szCs w:val="24"/>
              </w:rPr>
            </w:pPr>
            <w:r>
              <w:rPr>
                <w:rFonts w:hint="eastAsia"/>
                <w:sz w:val="24"/>
                <w:szCs w:val="24"/>
              </w:rPr>
              <w:t xml:space="preserve">8分</w:t>
            </w:r>
            <w:r/>
          </w:p>
        </w:tc>
      </w:tr>
      <w:tr>
        <w:trPr>
          <w:trHeight w:val="1733"/>
        </w:trPr>
        <w:tc>
          <w:tcPr>
            <w:tcW w:w="7373" w:type="dxa"/>
            <w:vAlign w:val="center"/>
            <w:textDirection w:val="lrTb"/>
            <w:noWrap w:val="false"/>
          </w:tcPr>
          <w:p>
            <w:pPr>
              <w:ind w:firstLine="480"/>
              <w:jc w:val="left"/>
              <w:spacing w:line="500" w:lineRule="exact"/>
              <w:rPr>
                <w:rFonts w:hint="eastAsia"/>
                <w:sz w:val="24"/>
                <w:szCs w:val="24"/>
              </w:rPr>
            </w:pPr>
            <w:r>
              <w:rPr>
                <w:rFonts w:hint="eastAsia"/>
                <w:sz w:val="24"/>
                <w:szCs w:val="24"/>
              </w:rPr>
              <w:t xml:space="preserve">会议服务方案：会务及接待保障管理方案，包括服务规范、操作流程、人员培训等内容进行打分。</w:t>
            </w:r>
            <w:r/>
          </w:p>
          <w:p>
            <w:pPr>
              <w:ind w:firstLine="480"/>
              <w:jc w:val="left"/>
              <w:spacing w:line="500" w:lineRule="exact"/>
              <w:rPr>
                <w:rFonts w:hint="eastAsia"/>
                <w:sz w:val="24"/>
                <w:szCs w:val="24"/>
              </w:rPr>
            </w:pPr>
            <w:r>
              <w:rPr>
                <w:rFonts w:hint="eastAsia"/>
                <w:sz w:val="24"/>
                <w:szCs w:val="24"/>
              </w:rPr>
              <w:t xml:space="preserve">会务组织方案详细完整、会务服务操作规程明确、会务人员培训计划优秀得8分；</w:t>
            </w:r>
            <w:r/>
          </w:p>
          <w:p>
            <w:pPr>
              <w:ind w:firstLine="480"/>
              <w:jc w:val="left"/>
              <w:spacing w:line="500" w:lineRule="exact"/>
              <w:rPr>
                <w:rFonts w:hint="eastAsia"/>
                <w:sz w:val="24"/>
                <w:szCs w:val="24"/>
              </w:rPr>
            </w:pPr>
            <w:r>
              <w:rPr>
                <w:rFonts w:hint="eastAsia"/>
                <w:sz w:val="24"/>
                <w:szCs w:val="24"/>
              </w:rPr>
              <w:t xml:space="preserve">会务组织方案完整但有缺陷、会务服务操作规程基本明确、会务人员培训计划良好得</w:t>
            </w:r>
            <w:r>
              <w:rPr>
                <w:rFonts w:hint="eastAsia"/>
                <w:sz w:val="24"/>
                <w:szCs w:val="24"/>
                <w:lang w:val="en-US" w:eastAsia="zh-CN"/>
              </w:rPr>
              <w:t xml:space="preserve">6</w:t>
            </w:r>
            <w:r>
              <w:rPr>
                <w:rFonts w:hint="eastAsia"/>
                <w:sz w:val="24"/>
                <w:szCs w:val="24"/>
              </w:rPr>
              <w:t xml:space="preserve">分；</w:t>
            </w:r>
            <w:r/>
          </w:p>
          <w:p>
            <w:pPr>
              <w:ind w:firstLine="480"/>
              <w:jc w:val="left"/>
              <w:spacing w:line="500" w:lineRule="exact"/>
              <w:rPr>
                <w:rFonts w:hint="eastAsia"/>
              </w:rPr>
            </w:pPr>
            <w:r>
              <w:rPr>
                <w:rFonts w:hint="eastAsia"/>
                <w:sz w:val="24"/>
                <w:szCs w:val="24"/>
              </w:rPr>
              <w:t xml:space="preserve">会务组织方案</w:t>
            </w:r>
            <w:r>
              <w:rPr>
                <w:rFonts w:hint="eastAsia"/>
                <w:sz w:val="24"/>
                <w:szCs w:val="24"/>
                <w:lang w:eastAsia="zh-CN"/>
              </w:rPr>
              <w:t xml:space="preserve">较为</w:t>
            </w:r>
            <w:r>
              <w:rPr>
                <w:rFonts w:hint="eastAsia"/>
                <w:sz w:val="24"/>
                <w:szCs w:val="24"/>
              </w:rPr>
              <w:t xml:space="preserve">完整、会务服务操作规程</w:t>
            </w:r>
            <w:r>
              <w:rPr>
                <w:rFonts w:hint="eastAsia"/>
                <w:sz w:val="24"/>
                <w:szCs w:val="24"/>
                <w:lang w:eastAsia="zh-CN"/>
              </w:rPr>
              <w:t xml:space="preserve">相对</w:t>
            </w:r>
            <w:r>
              <w:rPr>
                <w:rFonts w:hint="eastAsia"/>
                <w:sz w:val="24"/>
                <w:szCs w:val="24"/>
              </w:rPr>
              <w:t xml:space="preserve">明确、会务人员培训计划</w:t>
            </w:r>
            <w:r>
              <w:rPr>
                <w:rFonts w:hint="eastAsia"/>
                <w:sz w:val="24"/>
                <w:szCs w:val="24"/>
                <w:lang w:eastAsia="zh-CN"/>
              </w:rPr>
              <w:t xml:space="preserve">较为</w:t>
            </w:r>
            <w:r>
              <w:rPr>
                <w:rFonts w:hint="eastAsia"/>
                <w:sz w:val="24"/>
                <w:szCs w:val="24"/>
              </w:rPr>
              <w:t xml:space="preserve">良好得</w:t>
            </w:r>
            <w:r>
              <w:rPr>
                <w:rFonts w:hint="eastAsia"/>
                <w:sz w:val="24"/>
                <w:szCs w:val="24"/>
                <w:lang w:val="en-US" w:eastAsia="zh-CN"/>
              </w:rPr>
              <w:t xml:space="preserve">4</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rPr>
              <w:t xml:space="preserve">会务组织方案较差、会务服务操作规程不明确、会务人员培训计划一般得2分；</w:t>
            </w:r>
            <w:r/>
          </w:p>
          <w:p>
            <w:pPr>
              <w:ind w:firstLine="480"/>
              <w:jc w:val="left"/>
              <w:spacing w:line="500" w:lineRule="exact"/>
              <w:rPr>
                <w:rFonts w:hint="eastAsia"/>
                <w:sz w:val="24"/>
                <w:szCs w:val="24"/>
              </w:rPr>
            </w:pPr>
            <w:r>
              <w:rPr>
                <w:rFonts w:hint="eastAsia"/>
                <w:sz w:val="24"/>
                <w:szCs w:val="24"/>
              </w:rPr>
              <w:t xml:space="preserve">没有会务及接待保障管理方案不得分。</w:t>
            </w:r>
            <w:r/>
          </w:p>
        </w:tc>
        <w:tc>
          <w:tcPr>
            <w:tcW w:w="938" w:type="dxa"/>
            <w:vAlign w:val="center"/>
            <w:textDirection w:val="lrTb"/>
            <w:noWrap w:val="false"/>
          </w:tcPr>
          <w:p>
            <w:pPr>
              <w:jc w:val="left"/>
              <w:spacing w:line="500" w:lineRule="exact"/>
              <w:rPr>
                <w:rFonts w:hint="eastAsia"/>
                <w:sz w:val="24"/>
                <w:szCs w:val="24"/>
              </w:rPr>
            </w:pPr>
            <w:r>
              <w:rPr>
                <w:rFonts w:hint="eastAsia"/>
                <w:sz w:val="24"/>
                <w:szCs w:val="24"/>
              </w:rPr>
              <w:t xml:space="preserve">8分</w:t>
            </w:r>
            <w:r/>
          </w:p>
        </w:tc>
      </w:tr>
      <w:tr>
        <w:trPr>
          <w:trHeight w:val="90"/>
        </w:trPr>
        <w:tc>
          <w:tcPr>
            <w:tcW w:w="7373" w:type="dxa"/>
            <w:vAlign w:val="center"/>
            <w:textDirection w:val="lrTb"/>
            <w:noWrap w:val="false"/>
          </w:tcPr>
          <w:p>
            <w:pPr>
              <w:ind w:firstLine="480"/>
              <w:jc w:val="left"/>
              <w:spacing w:line="500" w:lineRule="exact"/>
              <w:rPr>
                <w:rFonts w:hint="eastAsia"/>
                <w:sz w:val="24"/>
                <w:szCs w:val="24"/>
              </w:rPr>
            </w:pPr>
            <w:r>
              <w:rPr>
                <w:rFonts w:hint="eastAsia"/>
                <w:sz w:val="24"/>
                <w:szCs w:val="24"/>
              </w:rPr>
              <w:t xml:space="preserve">突发方案：紧急情况（</w:t>
            </w:r>
            <w:r>
              <w:rPr>
                <w:rFonts w:hint="eastAsia"/>
                <w:sz w:val="24"/>
                <w:szCs w:val="24"/>
                <w:lang w:eastAsia="zh-CN"/>
              </w:rPr>
              <w:t xml:space="preserve">水、电、</w:t>
            </w:r>
            <w:r>
              <w:rPr>
                <w:rFonts w:hint="eastAsia"/>
                <w:sz w:val="24"/>
                <w:szCs w:val="24"/>
              </w:rPr>
              <w:t xml:space="preserve">火灾、各类设备、异常天气等其他突发性事件）处理应急方案具备安全文明作业的保障措施、作业安全管理措施、安全检查记录等，同时重点说明如何快速调配所需人员、具体操作流程、长效保障措施等，说明所需人员岗位安排分配明细情况（包括人员数量配置，公司支持力度等）。</w:t>
            </w:r>
            <w:r/>
          </w:p>
          <w:p>
            <w:pPr>
              <w:ind w:firstLine="480"/>
              <w:jc w:val="left"/>
              <w:spacing w:line="500" w:lineRule="exact"/>
              <w:rPr>
                <w:rFonts w:hint="eastAsia"/>
                <w:sz w:val="24"/>
                <w:szCs w:val="24"/>
              </w:rPr>
            </w:pPr>
            <w:r>
              <w:rPr>
                <w:rFonts w:hint="eastAsia"/>
                <w:sz w:val="24"/>
                <w:szCs w:val="24"/>
              </w:rPr>
              <w:t xml:space="preserve">处置突发事件方案概述详细，制定相应防范措施，切实可行且高效率得</w:t>
            </w:r>
            <w:r>
              <w:rPr>
                <w:rFonts w:hint="eastAsia"/>
                <w:sz w:val="24"/>
                <w:szCs w:val="24"/>
                <w:lang w:val="en-US" w:eastAsia="zh-CN"/>
              </w:rPr>
              <w:t xml:space="preserve">8</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rPr>
              <w:t xml:space="preserve">概述较为详细，确定可能发生的事故类型及危害程度，能满足项目实施需要得</w:t>
            </w:r>
            <w:r>
              <w:rPr>
                <w:rFonts w:hint="eastAsia"/>
                <w:sz w:val="24"/>
                <w:szCs w:val="24"/>
                <w:lang w:val="en-US" w:eastAsia="zh-CN"/>
              </w:rPr>
              <w:t xml:space="preserve">6</w:t>
            </w:r>
            <w:r>
              <w:rPr>
                <w:rFonts w:hint="eastAsia"/>
                <w:sz w:val="24"/>
                <w:szCs w:val="24"/>
              </w:rPr>
              <w:t xml:space="preserve">分；</w:t>
            </w:r>
            <w:r/>
          </w:p>
          <w:p>
            <w:pPr>
              <w:ind w:firstLine="480"/>
              <w:jc w:val="left"/>
              <w:spacing w:line="500" w:lineRule="exact"/>
              <w:rPr>
                <w:rFonts w:hint="eastAsia"/>
              </w:rPr>
            </w:pPr>
            <w:r>
              <w:rPr>
                <w:rFonts w:hint="eastAsia"/>
                <w:sz w:val="24"/>
                <w:szCs w:val="24"/>
              </w:rPr>
              <w:t xml:space="preserve">概述</w:t>
            </w:r>
            <w:r>
              <w:rPr>
                <w:rFonts w:hint="eastAsia"/>
                <w:sz w:val="24"/>
                <w:szCs w:val="24"/>
                <w:lang w:eastAsia="zh-CN"/>
              </w:rPr>
              <w:t xml:space="preserve">一般</w:t>
            </w:r>
            <w:r>
              <w:rPr>
                <w:rFonts w:hint="eastAsia"/>
                <w:sz w:val="24"/>
                <w:szCs w:val="24"/>
              </w:rPr>
              <w:t xml:space="preserve">详细，</w:t>
            </w:r>
            <w:r>
              <w:rPr>
                <w:rFonts w:hint="eastAsia"/>
                <w:sz w:val="24"/>
                <w:szCs w:val="24"/>
                <w:lang w:eastAsia="zh-CN"/>
              </w:rPr>
              <w:t xml:space="preserve">基本</w:t>
            </w:r>
            <w:r>
              <w:rPr>
                <w:rFonts w:hint="eastAsia"/>
                <w:sz w:val="24"/>
                <w:szCs w:val="24"/>
              </w:rPr>
              <w:t xml:space="preserve">确定可能发生的事故类型及危害程度，能</w:t>
            </w:r>
            <w:r>
              <w:rPr>
                <w:rFonts w:hint="eastAsia"/>
                <w:sz w:val="24"/>
                <w:szCs w:val="24"/>
                <w:lang w:eastAsia="zh-CN"/>
              </w:rPr>
              <w:t xml:space="preserve">一般</w:t>
            </w:r>
            <w:r>
              <w:rPr>
                <w:rFonts w:hint="eastAsia"/>
                <w:sz w:val="24"/>
                <w:szCs w:val="24"/>
              </w:rPr>
              <w:t xml:space="preserve">满足项目实施需要得</w:t>
            </w:r>
            <w:r>
              <w:rPr>
                <w:rFonts w:hint="eastAsia"/>
                <w:sz w:val="24"/>
                <w:szCs w:val="24"/>
                <w:lang w:val="en-US" w:eastAsia="zh-CN"/>
              </w:rPr>
              <w:t xml:space="preserve">4</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rPr>
              <w:t xml:space="preserve">方案简单，基本能满足项目实施需要的得2分；</w:t>
            </w:r>
            <w:r/>
          </w:p>
          <w:p>
            <w:pPr>
              <w:ind w:firstLine="480"/>
              <w:jc w:val="left"/>
              <w:spacing w:line="500" w:lineRule="exact"/>
              <w:rPr>
                <w:rFonts w:hint="eastAsia"/>
                <w:sz w:val="24"/>
                <w:szCs w:val="24"/>
              </w:rPr>
            </w:pPr>
            <w:r>
              <w:rPr>
                <w:rFonts w:hint="eastAsia"/>
                <w:sz w:val="24"/>
                <w:szCs w:val="24"/>
              </w:rPr>
              <w:t xml:space="preserve">没有提供突发应急预案的不得分。</w:t>
            </w:r>
            <w:r/>
          </w:p>
        </w:tc>
        <w:tc>
          <w:tcPr>
            <w:tcW w:w="938" w:type="dxa"/>
            <w:vAlign w:val="center"/>
            <w:textDirection w:val="lrTb"/>
            <w:noWrap w:val="false"/>
          </w:tcPr>
          <w:p>
            <w:pPr>
              <w:jc w:val="left"/>
              <w:spacing w:line="500" w:lineRule="exact"/>
              <w:rPr>
                <w:rFonts w:hint="eastAsia"/>
                <w:sz w:val="24"/>
                <w:szCs w:val="24"/>
              </w:rPr>
            </w:pPr>
            <w:r>
              <w:rPr>
                <w:rFonts w:hint="eastAsia"/>
                <w:sz w:val="24"/>
                <w:szCs w:val="24"/>
                <w:lang w:val="en-US" w:eastAsia="zh-CN"/>
              </w:rPr>
              <w:t xml:space="preserve">8</w:t>
            </w:r>
            <w:r>
              <w:rPr>
                <w:rFonts w:hint="eastAsia"/>
                <w:sz w:val="24"/>
                <w:szCs w:val="24"/>
              </w:rPr>
              <w:t xml:space="preserve">分</w:t>
            </w:r>
            <w:r/>
          </w:p>
        </w:tc>
      </w:tr>
      <w:tr>
        <w:trPr>
          <w:trHeight w:val="90"/>
        </w:trPr>
        <w:tc>
          <w:tcPr>
            <w:tcW w:w="7373" w:type="dxa"/>
            <w:vAlign w:val="center"/>
            <w:textDirection w:val="lrTb"/>
            <w:noWrap w:val="false"/>
          </w:tcPr>
          <w:p>
            <w:pPr>
              <w:ind w:firstLine="480"/>
              <w:jc w:val="left"/>
              <w:spacing w:line="500" w:lineRule="exact"/>
              <w:rPr>
                <w:rFonts w:hint="eastAsia"/>
                <w:sz w:val="24"/>
                <w:szCs w:val="24"/>
              </w:rPr>
            </w:pPr>
            <w:r>
              <w:rPr>
                <w:rFonts w:hint="eastAsia"/>
                <w:sz w:val="24"/>
                <w:szCs w:val="24"/>
              </w:rPr>
              <w:t xml:space="preserve">投标人提供管理制度方案。内容包含但不限于部门岗位职责、工作流程、规章制度、档案资料管理（不限于收集、整理、分类、归档、保管等）等：</w:t>
            </w:r>
            <w:r/>
          </w:p>
          <w:p>
            <w:pPr>
              <w:ind w:firstLine="480"/>
              <w:jc w:val="left"/>
              <w:spacing w:line="500" w:lineRule="exact"/>
              <w:rPr>
                <w:rFonts w:hint="eastAsia"/>
                <w:sz w:val="24"/>
                <w:szCs w:val="24"/>
              </w:rPr>
            </w:pPr>
            <w:r>
              <w:rPr>
                <w:rFonts w:hint="eastAsia"/>
                <w:sz w:val="24"/>
                <w:szCs w:val="24"/>
              </w:rPr>
              <w:t xml:space="preserve">岗位职责清晰，工作流程及规章制度完善，档案资料管理规范的得</w:t>
            </w:r>
            <w:r>
              <w:rPr>
                <w:rFonts w:hint="eastAsia"/>
                <w:sz w:val="24"/>
                <w:szCs w:val="24"/>
                <w:lang w:val="en-US" w:eastAsia="zh-CN"/>
              </w:rPr>
              <w:t xml:space="preserve">8</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rPr>
              <w:t xml:space="preserve">岗位职责较清晰，工作流程及规章制度较完善，档案资料管理较规范的得</w:t>
            </w:r>
            <w:r>
              <w:rPr>
                <w:rFonts w:hint="eastAsia"/>
                <w:sz w:val="24"/>
                <w:szCs w:val="24"/>
                <w:lang w:val="en-US" w:eastAsia="zh-CN"/>
              </w:rPr>
              <w:t xml:space="preserve">6</w:t>
            </w:r>
            <w:r>
              <w:rPr>
                <w:rFonts w:hint="eastAsia"/>
                <w:sz w:val="24"/>
                <w:szCs w:val="24"/>
              </w:rPr>
              <w:t xml:space="preserve">分；</w:t>
            </w:r>
            <w:r/>
          </w:p>
          <w:p>
            <w:pPr>
              <w:ind w:firstLine="480"/>
              <w:jc w:val="left"/>
              <w:spacing w:line="500" w:lineRule="exact"/>
              <w:rPr>
                <w:rFonts w:hint="eastAsia"/>
              </w:rPr>
            </w:pPr>
            <w:r>
              <w:rPr>
                <w:rFonts w:hint="eastAsia"/>
                <w:sz w:val="24"/>
                <w:szCs w:val="24"/>
              </w:rPr>
              <w:t xml:space="preserve">岗位职责</w:t>
            </w:r>
            <w:r>
              <w:rPr>
                <w:rFonts w:hint="eastAsia"/>
                <w:sz w:val="24"/>
                <w:szCs w:val="24"/>
                <w:lang w:eastAsia="zh-CN"/>
              </w:rPr>
              <w:t xml:space="preserve">一般</w:t>
            </w:r>
            <w:r>
              <w:rPr>
                <w:rFonts w:hint="eastAsia"/>
                <w:sz w:val="24"/>
                <w:szCs w:val="24"/>
              </w:rPr>
              <w:t xml:space="preserve">清晰，工作流程及规章制度</w:t>
            </w:r>
            <w:r>
              <w:rPr>
                <w:rFonts w:hint="eastAsia"/>
                <w:sz w:val="24"/>
                <w:szCs w:val="24"/>
                <w:lang w:eastAsia="zh-CN"/>
              </w:rPr>
              <w:t xml:space="preserve">一般</w:t>
            </w:r>
            <w:r>
              <w:rPr>
                <w:rFonts w:hint="eastAsia"/>
                <w:sz w:val="24"/>
                <w:szCs w:val="24"/>
              </w:rPr>
              <w:t xml:space="preserve">完善，档案资料管理</w:t>
            </w:r>
            <w:r>
              <w:rPr>
                <w:rFonts w:hint="eastAsia"/>
                <w:sz w:val="24"/>
                <w:szCs w:val="24"/>
                <w:lang w:eastAsia="zh-CN"/>
              </w:rPr>
              <w:t xml:space="preserve">一般</w:t>
            </w:r>
            <w:r>
              <w:rPr>
                <w:rFonts w:hint="eastAsia"/>
                <w:sz w:val="24"/>
                <w:szCs w:val="24"/>
              </w:rPr>
              <w:t xml:space="preserve">规范的得</w:t>
            </w:r>
            <w:r>
              <w:rPr>
                <w:rFonts w:hint="eastAsia"/>
                <w:sz w:val="24"/>
                <w:szCs w:val="24"/>
                <w:lang w:val="en-US" w:eastAsia="zh-CN"/>
              </w:rPr>
              <w:t xml:space="preserve">4</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rPr>
              <w:t xml:space="preserve">岗位职责</w:t>
            </w:r>
            <w:r>
              <w:rPr>
                <w:rFonts w:hint="eastAsia"/>
                <w:sz w:val="24"/>
                <w:szCs w:val="24"/>
                <w:lang w:eastAsia="zh-CN"/>
              </w:rPr>
              <w:t xml:space="preserve">较差</w:t>
            </w:r>
            <w:r>
              <w:rPr>
                <w:rFonts w:hint="eastAsia"/>
                <w:sz w:val="24"/>
                <w:szCs w:val="24"/>
              </w:rPr>
              <w:t xml:space="preserve">，工作流程及规章制度</w:t>
            </w:r>
            <w:r>
              <w:rPr>
                <w:rFonts w:hint="eastAsia"/>
                <w:sz w:val="24"/>
                <w:szCs w:val="24"/>
                <w:lang w:eastAsia="zh-CN"/>
              </w:rPr>
              <w:t xml:space="preserve">较差</w:t>
            </w:r>
            <w:r>
              <w:rPr>
                <w:rFonts w:hint="eastAsia"/>
                <w:sz w:val="24"/>
                <w:szCs w:val="24"/>
              </w:rPr>
              <w:t xml:space="preserve">，档案资料管理</w:t>
            </w:r>
            <w:r>
              <w:rPr>
                <w:rFonts w:hint="eastAsia"/>
                <w:sz w:val="24"/>
                <w:szCs w:val="24"/>
                <w:lang w:eastAsia="zh-CN"/>
              </w:rPr>
              <w:t xml:space="preserve">较差</w:t>
            </w:r>
            <w:r>
              <w:rPr>
                <w:rFonts w:hint="eastAsia"/>
                <w:sz w:val="24"/>
                <w:szCs w:val="24"/>
              </w:rPr>
              <w:t xml:space="preserve">的得</w:t>
            </w:r>
            <w:r>
              <w:rPr>
                <w:rFonts w:hint="eastAsia"/>
                <w:sz w:val="24"/>
                <w:szCs w:val="24"/>
                <w:lang w:val="en-US" w:eastAsia="zh-CN"/>
              </w:rPr>
              <w:t xml:space="preserve">2</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rPr>
              <w:t xml:space="preserve">该项未见阐述不得分。</w:t>
            </w:r>
            <w:r/>
          </w:p>
        </w:tc>
        <w:tc>
          <w:tcPr>
            <w:tcW w:w="938" w:type="dxa"/>
            <w:vAlign w:val="center"/>
            <w:textDirection w:val="lrTb"/>
            <w:noWrap w:val="false"/>
          </w:tcPr>
          <w:p>
            <w:pPr>
              <w:jc w:val="left"/>
              <w:spacing w:line="500" w:lineRule="exact"/>
              <w:rPr>
                <w:rFonts w:hint="default"/>
                <w:sz w:val="24"/>
                <w:szCs w:val="24"/>
                <w:lang w:val="en-US" w:eastAsia="zh-CN"/>
              </w:rPr>
            </w:pPr>
            <w:r>
              <w:rPr>
                <w:rFonts w:hint="eastAsia"/>
                <w:sz w:val="24"/>
                <w:szCs w:val="24"/>
                <w:lang w:val="en-US" w:eastAsia="zh-CN"/>
              </w:rPr>
              <w:t xml:space="preserve">8分</w:t>
            </w:r>
            <w:r/>
          </w:p>
        </w:tc>
      </w:tr>
      <w:tr>
        <w:trPr>
          <w:trHeight w:val="90"/>
        </w:trPr>
        <w:tc>
          <w:tcPr>
            <w:tcW w:w="7373" w:type="dxa"/>
            <w:vAlign w:val="center"/>
            <w:textDirection w:val="lrTb"/>
            <w:noWrap w:val="false"/>
          </w:tcPr>
          <w:p>
            <w:pPr>
              <w:ind w:firstLine="480"/>
              <w:jc w:val="left"/>
              <w:spacing w:line="500" w:lineRule="exact"/>
              <w:rPr>
                <w:rFonts w:hint="eastAsia"/>
                <w:sz w:val="24"/>
                <w:szCs w:val="24"/>
              </w:rPr>
            </w:pPr>
            <w:r>
              <w:rPr>
                <w:rFonts w:hint="eastAsia"/>
                <w:sz w:val="24"/>
                <w:szCs w:val="24"/>
              </w:rPr>
              <w:t xml:space="preserve">投标人提供自然灾害处理预案。内容包含但不限于碰到自然灾害(台风、冰雪霜冻、内涝)处理预案的流程、思路以及措施等内容：</w:t>
            </w:r>
            <w:r/>
          </w:p>
          <w:p>
            <w:pPr>
              <w:ind w:firstLine="480"/>
              <w:jc w:val="left"/>
              <w:spacing w:line="500" w:lineRule="exact"/>
              <w:rPr>
                <w:rFonts w:hint="eastAsia"/>
                <w:sz w:val="24"/>
                <w:szCs w:val="24"/>
              </w:rPr>
            </w:pPr>
            <w:r>
              <w:rPr>
                <w:rFonts w:hint="eastAsia"/>
                <w:sz w:val="24"/>
                <w:szCs w:val="24"/>
              </w:rPr>
              <w:t xml:space="preserve">预案措施完善，内容详细，条理清晰，可实施性强的得</w:t>
            </w:r>
            <w:r>
              <w:rPr>
                <w:rFonts w:hint="eastAsia"/>
                <w:sz w:val="24"/>
                <w:szCs w:val="24"/>
                <w:lang w:val="en-US" w:eastAsia="zh-CN"/>
              </w:rPr>
              <w:t xml:space="preserve">8</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rPr>
              <w:t xml:space="preserve">预案措施较完善，内容较详细，条理较清晰，实施性较强的得</w:t>
            </w:r>
            <w:r>
              <w:rPr>
                <w:rFonts w:hint="eastAsia"/>
                <w:sz w:val="24"/>
                <w:szCs w:val="24"/>
                <w:lang w:val="en-US" w:eastAsia="zh-CN"/>
              </w:rPr>
              <w:t xml:space="preserve">6</w:t>
            </w:r>
            <w:r>
              <w:rPr>
                <w:rFonts w:hint="eastAsia"/>
                <w:sz w:val="24"/>
                <w:szCs w:val="24"/>
              </w:rPr>
              <w:t xml:space="preserve">分；</w:t>
            </w:r>
            <w:r/>
          </w:p>
          <w:p>
            <w:pPr>
              <w:ind w:firstLine="480"/>
              <w:jc w:val="left"/>
              <w:spacing w:line="500" w:lineRule="exact"/>
              <w:rPr>
                <w:rFonts w:hint="eastAsia"/>
              </w:rPr>
            </w:pPr>
            <w:r>
              <w:rPr>
                <w:rFonts w:hint="eastAsia"/>
                <w:sz w:val="24"/>
                <w:szCs w:val="24"/>
              </w:rPr>
              <w:t xml:space="preserve">预案措施</w:t>
            </w:r>
            <w:r>
              <w:rPr>
                <w:rFonts w:hint="eastAsia"/>
                <w:sz w:val="24"/>
                <w:szCs w:val="24"/>
                <w:lang w:eastAsia="zh-CN"/>
              </w:rPr>
              <w:t xml:space="preserve">一般</w:t>
            </w:r>
            <w:r>
              <w:rPr>
                <w:rFonts w:hint="eastAsia"/>
                <w:sz w:val="24"/>
                <w:szCs w:val="24"/>
              </w:rPr>
              <w:t xml:space="preserve">完善，内容</w:t>
            </w:r>
            <w:r>
              <w:rPr>
                <w:rFonts w:hint="eastAsia"/>
                <w:sz w:val="24"/>
                <w:szCs w:val="24"/>
                <w:lang w:eastAsia="zh-CN"/>
              </w:rPr>
              <w:t xml:space="preserve">一般</w:t>
            </w:r>
            <w:r>
              <w:rPr>
                <w:rFonts w:hint="eastAsia"/>
                <w:sz w:val="24"/>
                <w:szCs w:val="24"/>
              </w:rPr>
              <w:t xml:space="preserve">详细，</w:t>
            </w:r>
            <w:r>
              <w:rPr>
                <w:rFonts w:hint="eastAsia"/>
                <w:sz w:val="24"/>
                <w:szCs w:val="24"/>
                <w:lang w:eastAsia="zh-CN"/>
              </w:rPr>
              <w:t xml:space="preserve">有一定</w:t>
            </w:r>
            <w:r>
              <w:rPr>
                <w:rFonts w:hint="eastAsia"/>
                <w:sz w:val="24"/>
                <w:szCs w:val="24"/>
              </w:rPr>
              <w:t xml:space="preserve">实施</w:t>
            </w:r>
            <w:bookmarkStart w:id="20" w:name="_GoBack"/>
            <w:r/>
            <w:bookmarkEnd w:id="20"/>
            <w:r>
              <w:rPr>
                <w:rFonts w:hint="eastAsia"/>
                <w:sz w:val="24"/>
                <w:szCs w:val="24"/>
              </w:rPr>
              <w:t xml:space="preserve">性得</w:t>
            </w:r>
            <w:r>
              <w:rPr>
                <w:rFonts w:hint="eastAsia"/>
                <w:sz w:val="24"/>
                <w:szCs w:val="24"/>
                <w:lang w:val="en-US" w:eastAsia="zh-CN"/>
              </w:rPr>
              <w:t xml:space="preserve">4</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rPr>
              <w:t xml:space="preserve">内容简单，预案措施完善性</w:t>
            </w:r>
            <w:r>
              <w:rPr>
                <w:rFonts w:hint="eastAsia"/>
                <w:sz w:val="24"/>
                <w:szCs w:val="24"/>
                <w:lang w:eastAsia="zh-CN"/>
              </w:rPr>
              <w:t xml:space="preserve">较差</w:t>
            </w:r>
            <w:r>
              <w:rPr>
                <w:rFonts w:hint="eastAsia"/>
                <w:sz w:val="24"/>
                <w:szCs w:val="24"/>
              </w:rPr>
              <w:t xml:space="preserve">，可行性</w:t>
            </w:r>
            <w:r>
              <w:rPr>
                <w:rFonts w:hint="eastAsia"/>
                <w:sz w:val="24"/>
                <w:szCs w:val="24"/>
                <w:lang w:eastAsia="zh-CN"/>
              </w:rPr>
              <w:t xml:space="preserve">较差</w:t>
            </w:r>
            <w:r>
              <w:rPr>
                <w:rFonts w:hint="eastAsia"/>
                <w:sz w:val="24"/>
                <w:szCs w:val="24"/>
              </w:rPr>
              <w:t xml:space="preserve">的得</w:t>
            </w:r>
            <w:r>
              <w:rPr>
                <w:rFonts w:hint="eastAsia"/>
                <w:sz w:val="24"/>
                <w:szCs w:val="24"/>
                <w:lang w:val="en-US" w:eastAsia="zh-CN"/>
              </w:rPr>
              <w:t xml:space="preserve">2</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rPr>
              <w:t xml:space="preserve">该项未见阐述不得分。</w:t>
            </w:r>
            <w:r/>
          </w:p>
        </w:tc>
        <w:tc>
          <w:tcPr>
            <w:tcW w:w="938" w:type="dxa"/>
            <w:vAlign w:val="center"/>
            <w:textDirection w:val="lrTb"/>
            <w:noWrap w:val="false"/>
          </w:tcPr>
          <w:p>
            <w:pPr>
              <w:jc w:val="left"/>
              <w:spacing w:line="500" w:lineRule="exact"/>
              <w:rPr>
                <w:rFonts w:hint="default"/>
                <w:sz w:val="24"/>
                <w:szCs w:val="24"/>
                <w:lang w:val="en-US" w:eastAsia="zh-CN"/>
              </w:rPr>
            </w:pPr>
            <w:r>
              <w:rPr>
                <w:rFonts w:hint="eastAsia"/>
                <w:sz w:val="24"/>
                <w:szCs w:val="24"/>
                <w:lang w:val="en-US" w:eastAsia="zh-CN"/>
              </w:rPr>
              <w:t xml:space="preserve">8分</w:t>
            </w:r>
            <w:r/>
          </w:p>
        </w:tc>
      </w:tr>
    </w:tbl>
    <w:p>
      <w:pPr>
        <w:pStyle w:val="652"/>
      </w:pPr>
      <w:r/>
      <w:r/>
    </w:p>
    <w:p>
      <w:pPr>
        <w:ind w:firstLine="480"/>
        <w:jc w:val="left"/>
        <w:spacing w:line="500" w:lineRule="exact"/>
        <w:rPr>
          <w:sz w:val="24"/>
          <w:szCs w:val="24"/>
          <w:highlight w:val="none"/>
        </w:rPr>
      </w:pPr>
      <w:r>
        <w:rPr>
          <w:rFonts w:hint="eastAsia"/>
          <w:sz w:val="24"/>
          <w:szCs w:val="24"/>
          <w:highlight w:val="none"/>
        </w:rPr>
        <w:t xml:space="preserve">（3）商务分（</w:t>
      </w:r>
      <w:r>
        <w:rPr>
          <w:rFonts w:hint="eastAsia"/>
          <w:sz w:val="24"/>
          <w:szCs w:val="24"/>
          <w:highlight w:val="none"/>
          <w:lang w:val="en-US" w:eastAsia="zh-CN"/>
        </w:rPr>
        <w:t xml:space="preserve">34</w:t>
      </w:r>
      <w:r>
        <w:rPr>
          <w:rFonts w:hint="eastAsia"/>
          <w:sz w:val="24"/>
          <w:szCs w:val="24"/>
          <w:highlight w:val="none"/>
        </w:rPr>
        <w:t xml:space="preserve">分）</w:t>
      </w:r>
      <w:r/>
    </w:p>
    <w:tbl>
      <w:tblPr>
        <w:tblStyle w:val="651"/>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评审标准</w:t>
            </w:r>
            <w:r/>
          </w:p>
        </w:tc>
      </w:tr>
      <w:tr>
        <w:trPr>
          <w:jc w:val="center"/>
          <w:trHeight w:val="621"/>
        </w:trPr>
        <w:tc>
          <w:tcPr>
            <w:shd w:val="clear" w:color="auto" w:fill="auto"/>
            <w:tcW w:w="1660" w:type="dxa"/>
            <w:vAlign w:val="center"/>
            <w:textDirection w:val="lrTb"/>
            <w:noWrap w:val="false"/>
          </w:tcPr>
          <w:p>
            <w:pPr>
              <w:ind w:firstLine="480"/>
              <w:jc w:val="left"/>
              <w:spacing w:line="500" w:lineRule="exact"/>
              <w:rPr>
                <w:rFonts w:hint="eastAsia"/>
                <w:sz w:val="24"/>
                <w:szCs w:val="24"/>
                <w:lang w:val="en-US" w:eastAsia="zh-CN"/>
              </w:rPr>
            </w:pPr>
            <w:r>
              <w:rPr>
                <w:rFonts w:hint="eastAsia"/>
                <w:sz w:val="24"/>
                <w:szCs w:val="24"/>
              </w:rPr>
              <w:t xml:space="preserve">体系认证（</w:t>
            </w:r>
            <w:r>
              <w:rPr>
                <w:rFonts w:hint="eastAsia"/>
                <w:sz w:val="24"/>
                <w:szCs w:val="24"/>
                <w:lang w:val="en-US" w:eastAsia="zh-CN"/>
              </w:rPr>
              <w:t xml:space="preserve">6</w:t>
            </w:r>
            <w:r>
              <w:rPr>
                <w:rFonts w:hint="eastAsia"/>
                <w:sz w:val="24"/>
                <w:szCs w:val="24"/>
              </w:rPr>
              <w:t xml:space="preserve">分）</w:t>
            </w:r>
            <w:r/>
          </w:p>
        </w:tc>
        <w:tc>
          <w:tcPr>
            <w:shd w:val="clear" w:color="auto" w:fill="auto"/>
            <w:tcW w:w="6845" w:type="dxa"/>
            <w:vAlign w:val="center"/>
            <w:textDirection w:val="lrTb"/>
            <w:noWrap w:val="false"/>
          </w:tcPr>
          <w:p>
            <w:pPr>
              <w:ind w:firstLine="480"/>
              <w:jc w:val="left"/>
              <w:spacing w:line="500" w:lineRule="exact"/>
              <w:rPr>
                <w:rFonts w:hint="eastAsia"/>
                <w:sz w:val="24"/>
                <w:szCs w:val="24"/>
              </w:rPr>
            </w:pPr>
            <w:r>
              <w:rPr>
                <w:rFonts w:hint="eastAsia"/>
                <w:sz w:val="24"/>
                <w:szCs w:val="24"/>
              </w:rPr>
              <w:t xml:space="preserve">1、投标人通过质量管理体系认证且在有效期内的得</w:t>
            </w:r>
            <w:r>
              <w:rPr>
                <w:rFonts w:hint="eastAsia"/>
                <w:sz w:val="24"/>
                <w:szCs w:val="24"/>
                <w:lang w:val="en-US" w:eastAsia="zh-CN"/>
              </w:rPr>
              <w:t xml:space="preserve">2</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rPr>
              <w:t xml:space="preserve">2、投标人通过环境管理体系认证且在有效期内的得</w:t>
            </w:r>
            <w:r>
              <w:rPr>
                <w:rFonts w:hint="eastAsia"/>
                <w:sz w:val="24"/>
                <w:szCs w:val="24"/>
                <w:lang w:val="en-US" w:eastAsia="zh-CN"/>
              </w:rPr>
              <w:t xml:space="preserve">2</w:t>
            </w:r>
            <w:r>
              <w:rPr>
                <w:rFonts w:hint="eastAsia"/>
                <w:sz w:val="24"/>
                <w:szCs w:val="24"/>
              </w:rPr>
              <w:t xml:space="preserve">分；</w:t>
            </w:r>
            <w:r/>
          </w:p>
          <w:p>
            <w:pPr>
              <w:ind w:firstLine="480"/>
              <w:jc w:val="left"/>
              <w:spacing w:line="500" w:lineRule="exact"/>
              <w:rPr>
                <w:rFonts w:hint="eastAsia"/>
                <w:sz w:val="24"/>
                <w:szCs w:val="24"/>
                <w:lang w:val="en-US" w:eastAsia="zh-CN"/>
              </w:rPr>
            </w:pPr>
            <w:r>
              <w:rPr>
                <w:rFonts w:hint="eastAsia"/>
                <w:sz w:val="24"/>
                <w:szCs w:val="24"/>
              </w:rPr>
              <w:t xml:space="preserve">3、投标人通过职业健康安全管理体系认证且在有效期内的得</w:t>
            </w:r>
            <w:r>
              <w:rPr>
                <w:rFonts w:hint="eastAsia"/>
                <w:sz w:val="24"/>
                <w:szCs w:val="24"/>
                <w:lang w:val="en-US" w:eastAsia="zh-CN"/>
              </w:rPr>
              <w:t xml:space="preserve">2</w:t>
            </w:r>
            <w:r>
              <w:rPr>
                <w:rFonts w:hint="eastAsia"/>
                <w:sz w:val="24"/>
                <w:szCs w:val="24"/>
              </w:rPr>
              <w:t xml:space="preserve">分。</w:t>
            </w:r>
            <w:r/>
          </w:p>
        </w:tc>
      </w:tr>
      <w:tr>
        <w:trPr>
          <w:jc w:val="center"/>
          <w:trHeight w:val="621"/>
        </w:trPr>
        <w:tc>
          <w:tcPr>
            <w:shd w:val="clear" w:color="auto" w:fill="auto"/>
            <w:tcW w:w="1660" w:type="dxa"/>
            <w:vAlign w:val="center"/>
            <w:textDirection w:val="lrTb"/>
            <w:noWrap w:val="false"/>
          </w:tcPr>
          <w:p>
            <w:pPr>
              <w:jc w:val="left"/>
              <w:spacing w:line="500" w:lineRule="exact"/>
              <w:rPr>
                <w:rFonts w:hint="eastAsia"/>
                <w:sz w:val="24"/>
                <w:szCs w:val="24"/>
                <w:lang w:val="en-US" w:eastAsia="zh-CN"/>
              </w:rPr>
            </w:pPr>
            <w:r>
              <w:rPr>
                <w:rFonts w:hint="eastAsia"/>
                <w:sz w:val="24"/>
                <w:szCs w:val="24"/>
              </w:rPr>
              <w:t xml:space="preserve">业绩（</w:t>
            </w:r>
            <w:r>
              <w:rPr>
                <w:rFonts w:hint="eastAsia"/>
                <w:sz w:val="24"/>
                <w:szCs w:val="24"/>
                <w:lang w:val="en-US" w:eastAsia="zh-CN"/>
              </w:rPr>
              <w:t xml:space="preserve">9</w:t>
            </w:r>
            <w:r>
              <w:rPr>
                <w:rFonts w:hint="eastAsia"/>
                <w:sz w:val="24"/>
                <w:szCs w:val="24"/>
              </w:rPr>
              <w:t xml:space="preserve">分）</w:t>
            </w:r>
            <w:r/>
          </w:p>
        </w:tc>
        <w:tc>
          <w:tcPr>
            <w:shd w:val="clear" w:color="auto" w:fill="auto"/>
            <w:tcW w:w="6845" w:type="dxa"/>
            <w:vAlign w:val="center"/>
            <w:textDirection w:val="lrTb"/>
            <w:noWrap w:val="false"/>
          </w:tcPr>
          <w:p>
            <w:pPr>
              <w:ind w:firstLine="480"/>
              <w:jc w:val="left"/>
              <w:spacing w:line="500" w:lineRule="exact"/>
              <w:rPr>
                <w:rFonts w:hint="eastAsia"/>
                <w:sz w:val="24"/>
                <w:szCs w:val="24"/>
                <w:lang w:val="en-US" w:eastAsia="zh-CN"/>
              </w:rPr>
            </w:pPr>
            <w:r>
              <w:rPr>
                <w:rFonts w:hint="eastAsia"/>
                <w:sz w:val="24"/>
                <w:szCs w:val="24"/>
              </w:rPr>
              <w:t xml:space="preserve">投标人自20</w:t>
            </w:r>
            <w:r>
              <w:rPr>
                <w:rFonts w:hint="eastAsia"/>
                <w:sz w:val="24"/>
                <w:szCs w:val="24"/>
                <w:lang w:val="en-US" w:eastAsia="zh-CN"/>
              </w:rPr>
              <w:t xml:space="preserve">20</w:t>
            </w:r>
            <w:r>
              <w:rPr>
                <w:rFonts w:hint="eastAsia"/>
                <w:sz w:val="24"/>
                <w:szCs w:val="24"/>
              </w:rPr>
              <w:t xml:space="preserve">年1月1日（含）至今每具有1项物业服务、保洁服务类业绩的得</w:t>
            </w:r>
            <w:r>
              <w:rPr>
                <w:rFonts w:hint="eastAsia"/>
                <w:sz w:val="24"/>
                <w:szCs w:val="24"/>
                <w:lang w:val="en-US" w:eastAsia="zh-CN"/>
              </w:rPr>
              <w:t xml:space="preserve">3</w:t>
            </w:r>
            <w:r>
              <w:rPr>
                <w:rFonts w:hint="eastAsia"/>
                <w:sz w:val="24"/>
                <w:szCs w:val="24"/>
              </w:rPr>
              <w:t xml:space="preserve">分，最高得</w:t>
            </w:r>
            <w:r>
              <w:rPr>
                <w:rFonts w:hint="eastAsia"/>
                <w:sz w:val="24"/>
                <w:szCs w:val="24"/>
                <w:lang w:val="en-US" w:eastAsia="zh-CN"/>
              </w:rPr>
              <w:t xml:space="preserve">9</w:t>
            </w:r>
            <w:r>
              <w:rPr>
                <w:rFonts w:hint="eastAsia"/>
                <w:sz w:val="24"/>
                <w:szCs w:val="24"/>
              </w:rPr>
              <w:t xml:space="preserve">分。</w:t>
            </w:r>
            <w:r/>
          </w:p>
        </w:tc>
      </w:tr>
      <w:tr>
        <w:trPr>
          <w:jc w:val="center"/>
          <w:trHeight w:val="621"/>
        </w:trPr>
        <w:tc>
          <w:tcPr>
            <w:shd w:val="clear" w:color="auto" w:fill="auto"/>
            <w:tcW w:w="1660" w:type="dxa"/>
            <w:vAlign w:val="center"/>
            <w:textDirection w:val="lrTb"/>
            <w:noWrap w:val="false"/>
          </w:tcPr>
          <w:p>
            <w:pPr>
              <w:ind w:firstLine="480"/>
              <w:jc w:val="left"/>
              <w:spacing w:line="500" w:lineRule="exact"/>
              <w:rPr>
                <w:rFonts w:hint="default" w:eastAsiaTheme="minorEastAsia"/>
                <w:sz w:val="24"/>
                <w:szCs w:val="24"/>
                <w:lang w:val="en-US" w:eastAsia="zh-CN"/>
              </w:rPr>
            </w:pPr>
            <w:r>
              <w:rPr>
                <w:rFonts w:hint="eastAsia"/>
                <w:sz w:val="24"/>
                <w:szCs w:val="24"/>
                <w:lang w:eastAsia="zh-CN"/>
              </w:rPr>
              <w:t xml:space="preserve">服务承诺（</w:t>
            </w:r>
            <w:r>
              <w:rPr>
                <w:rFonts w:hint="eastAsia"/>
                <w:sz w:val="24"/>
                <w:szCs w:val="24"/>
                <w:lang w:val="en-US" w:eastAsia="zh-CN"/>
              </w:rPr>
              <w:t xml:space="preserve">9分</w:t>
            </w:r>
            <w:r>
              <w:rPr>
                <w:rFonts w:hint="eastAsia"/>
                <w:sz w:val="24"/>
                <w:szCs w:val="24"/>
                <w:lang w:eastAsia="zh-CN"/>
              </w:rPr>
              <w:t xml:space="preserve">）</w:t>
            </w:r>
            <w:r/>
          </w:p>
        </w:tc>
        <w:tc>
          <w:tcPr>
            <w:shd w:val="clear" w:color="auto" w:fill="auto"/>
            <w:tcW w:w="6845" w:type="dxa"/>
            <w:vAlign w:val="center"/>
            <w:textDirection w:val="lrTb"/>
            <w:noWrap w:val="false"/>
          </w:tcPr>
          <w:p>
            <w:pPr>
              <w:ind w:firstLine="480"/>
              <w:jc w:val="left"/>
              <w:spacing w:line="500" w:lineRule="exact"/>
              <w:rPr>
                <w:rFonts w:hint="eastAsia"/>
                <w:sz w:val="24"/>
                <w:szCs w:val="24"/>
                <w:lang w:eastAsia="zh-CN"/>
              </w:rPr>
            </w:pPr>
            <w:r>
              <w:rPr>
                <w:rFonts w:hint="eastAsia"/>
                <w:sz w:val="24"/>
                <w:szCs w:val="24"/>
                <w:lang w:val="en-US" w:eastAsia="zh-CN"/>
              </w:rPr>
              <w:t xml:space="preserve">1.投标人承诺：项目经理</w:t>
            </w:r>
            <w:r>
              <w:rPr>
                <w:rFonts w:hint="eastAsia"/>
                <w:sz w:val="24"/>
                <w:szCs w:val="24"/>
              </w:rPr>
              <w:t xml:space="preserve">具有现场管理工作经验，具有良好的沟通、协调、管理能力</w:t>
            </w:r>
            <w:r>
              <w:rPr>
                <w:rFonts w:hint="eastAsia"/>
                <w:sz w:val="24"/>
                <w:szCs w:val="24"/>
                <w:lang w:eastAsia="zh-CN"/>
              </w:rPr>
              <w:t xml:space="preserve">；</w:t>
            </w:r>
            <w:r>
              <w:rPr>
                <w:rFonts w:hint="eastAsia"/>
                <w:sz w:val="24"/>
                <w:szCs w:val="24"/>
              </w:rPr>
              <w:t xml:space="preserve">投标人一经中标，项目经理不得更换，如有特殊原因需更换，须经甲方考核认可后，方可更换。</w:t>
            </w:r>
            <w:r>
              <w:rPr>
                <w:rFonts w:hint="eastAsia"/>
                <w:sz w:val="24"/>
                <w:szCs w:val="24"/>
                <w:lang w:eastAsia="zh-CN"/>
              </w:rPr>
              <w:t xml:space="preserve">本项提供提供承诺函得</w:t>
            </w:r>
            <w:r>
              <w:rPr>
                <w:rFonts w:hint="eastAsia"/>
                <w:sz w:val="24"/>
                <w:szCs w:val="24"/>
                <w:lang w:val="en-US" w:eastAsia="zh-CN"/>
              </w:rPr>
              <w:t xml:space="preserve">5分</w:t>
            </w:r>
            <w:r>
              <w:rPr>
                <w:rFonts w:hint="eastAsia"/>
                <w:sz w:val="24"/>
                <w:szCs w:val="24"/>
                <w:lang w:eastAsia="zh-CN"/>
              </w:rPr>
              <w:t xml:space="preserve">。</w:t>
            </w:r>
            <w:r/>
          </w:p>
          <w:p>
            <w:pPr>
              <w:ind w:firstLine="480"/>
              <w:jc w:val="left"/>
              <w:spacing w:line="500" w:lineRule="exact"/>
              <w:rPr>
                <w:rFonts w:hint="eastAsia"/>
                <w:sz w:val="24"/>
                <w:szCs w:val="24"/>
              </w:rPr>
            </w:pPr>
            <w:r>
              <w:rPr>
                <w:rFonts w:hint="eastAsia"/>
                <w:sz w:val="24"/>
                <w:szCs w:val="24"/>
                <w:lang w:val="en-US" w:eastAsia="zh-CN"/>
              </w:rPr>
              <w:t xml:space="preserve">2.投标人承诺：认真学习和执行学校物业质量标准和考核办法，主动接受监督、检查、考核，严肃认真对待部门和广大师生的质量反馈，及时整改存在问题，学校将根据问题整改效果和服务质量作相应处理。</w:t>
            </w:r>
            <w:r>
              <w:rPr>
                <w:rFonts w:hint="eastAsia"/>
                <w:sz w:val="24"/>
                <w:szCs w:val="24"/>
                <w:lang w:eastAsia="zh-CN"/>
              </w:rPr>
              <w:t xml:space="preserve">本项提供提供承诺函得</w:t>
            </w:r>
            <w:r>
              <w:rPr>
                <w:rFonts w:hint="eastAsia"/>
                <w:sz w:val="24"/>
                <w:szCs w:val="24"/>
                <w:lang w:val="en-US" w:eastAsia="zh-CN"/>
              </w:rPr>
              <w:t xml:space="preserve">4分</w:t>
            </w:r>
            <w:r>
              <w:rPr>
                <w:rFonts w:hint="eastAsia"/>
                <w:sz w:val="24"/>
                <w:szCs w:val="24"/>
                <w:lang w:eastAsia="zh-CN"/>
              </w:rPr>
              <w:t xml:space="preserve">。</w:t>
            </w:r>
            <w:r/>
          </w:p>
        </w:tc>
      </w:tr>
      <w:tr>
        <w:trPr>
          <w:jc w:val="center"/>
          <w:trHeight w:val="621"/>
        </w:trPr>
        <w:tc>
          <w:tcPr>
            <w:shd w:val="clear" w:color="auto" w:fill="auto"/>
            <w:tcW w:w="1660" w:type="dxa"/>
            <w:vAlign w:val="center"/>
            <w:textDirection w:val="lrTb"/>
            <w:noWrap w:val="false"/>
          </w:tcPr>
          <w:p>
            <w:pPr>
              <w:ind w:firstLine="480"/>
              <w:jc w:val="left"/>
              <w:spacing w:line="500" w:lineRule="exact"/>
              <w:rPr>
                <w:rFonts w:hint="eastAsia"/>
                <w:sz w:val="24"/>
                <w:szCs w:val="24"/>
                <w:lang w:val="en-US" w:eastAsia="zh-CN"/>
              </w:rPr>
            </w:pPr>
            <w:r>
              <w:rPr>
                <w:rFonts w:hint="eastAsia"/>
                <w:sz w:val="24"/>
                <w:szCs w:val="24"/>
                <w:lang w:val="en-US" w:eastAsia="zh-CN"/>
              </w:rPr>
              <w:t xml:space="preserve">人员配备（</w:t>
            </w:r>
            <w:r>
              <w:rPr>
                <w:rFonts w:hint="eastAsia"/>
                <w:sz w:val="24"/>
                <w:szCs w:val="24"/>
                <w:lang w:val="en-US" w:eastAsia="zh-CN"/>
              </w:rPr>
              <w:t xml:space="preserve">10分）</w:t>
            </w:r>
            <w:r/>
          </w:p>
        </w:tc>
        <w:tc>
          <w:tcPr>
            <w:shd w:val="clear" w:color="auto" w:fill="auto"/>
            <w:tcW w:w="6845" w:type="dxa"/>
            <w:vAlign w:val="center"/>
            <w:textDirection w:val="lrTb"/>
            <w:noWrap w:val="false"/>
          </w:tcPr>
          <w:p>
            <w:pPr>
              <w:ind w:firstLine="480"/>
              <w:jc w:val="left"/>
              <w:spacing w:line="500" w:lineRule="exact"/>
              <w:rPr>
                <w:rFonts w:hint="eastAsia"/>
                <w:sz w:val="24"/>
                <w:szCs w:val="24"/>
                <w:lang w:val="en-US" w:eastAsia="zh-CN"/>
              </w:rPr>
            </w:pPr>
            <w:r>
              <w:rPr>
                <w:rFonts w:hint="eastAsia"/>
                <w:sz w:val="24"/>
                <w:szCs w:val="24"/>
                <w:lang w:val="en-US" w:eastAsia="zh-CN"/>
              </w:rPr>
              <w:t xml:space="preserve">1.项目成员具有健康证的，每有一个得1分，本项最高得4分；</w:t>
            </w:r>
            <w:r/>
          </w:p>
          <w:p>
            <w:pPr>
              <w:ind w:firstLine="480"/>
              <w:jc w:val="left"/>
              <w:spacing w:line="500" w:lineRule="exact"/>
              <w:rPr>
                <w:rFonts w:hint="default"/>
                <w:sz w:val="24"/>
                <w:szCs w:val="24"/>
                <w:lang w:val="en-US" w:eastAsia="zh-CN"/>
              </w:rPr>
            </w:pPr>
            <w:r>
              <w:rPr>
                <w:rFonts w:hint="eastAsia"/>
                <w:sz w:val="24"/>
                <w:szCs w:val="24"/>
                <w:lang w:val="en-US" w:eastAsia="zh-CN"/>
              </w:rPr>
              <w:t xml:space="preserve">2.项目成员具有消防设施操作员证书的，每有一个得2分，本项最高得6分。</w:t>
            </w:r>
            <w:r/>
          </w:p>
        </w:tc>
      </w:tr>
    </w:tbl>
    <w:p>
      <w:pPr>
        <w:jc w:val="left"/>
        <w:widowControl/>
        <w:rPr>
          <w:sz w:val="24"/>
          <w:szCs w:val="24"/>
          <w:highlight w:val="none"/>
        </w:rPr>
      </w:pPr>
      <w:r>
        <w:rPr>
          <w:sz w:val="24"/>
          <w:szCs w:val="24"/>
          <w:highlight w:val="none"/>
        </w:rPr>
        <w:br w:type="page" w:clear="all"/>
      </w:r>
      <w:r/>
    </w:p>
    <w:p>
      <w:pPr>
        <w:pStyle w:val="647"/>
        <w:jc w:val="center"/>
        <w:spacing w:line="360" w:lineRule="auto"/>
        <w:rPr>
          <w:rFonts w:ascii="黑体" w:hAnsi="黑体" w:eastAsia="黑体"/>
          <w:b w:val="0"/>
        </w:rPr>
      </w:pPr>
      <w:r/>
      <w:bookmarkStart w:id="6" w:name="_Toc155796361"/>
      <w:r>
        <w:rPr>
          <w:rFonts w:hint="eastAsia" w:ascii="黑体" w:hAnsi="黑体" w:eastAsia="黑体"/>
          <w:b w:val="0"/>
        </w:rPr>
        <w:t xml:space="preserve">第六章  投标文件格式</w:t>
      </w:r>
      <w:bookmarkEnd w:id="6"/>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Cs/>
          <w:color w:val="000000"/>
          <w:sz w:val="32"/>
          <w:szCs w:val="32"/>
        </w:rPr>
        <w:t xml:space="preserve">江苏省东海高级中学物业管理服务</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eastAsia="zh-CN"/>
        </w:rPr>
        <w:t xml:space="preserve">东海县政府采购中心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lang w:eastAsia="zh-CN"/>
        </w:rPr>
        <w:t xml:space="preserve">东海县政府采购中心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51"/>
        <w:tblW w:w="850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1"/>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bookmarkStart w:id="7" w:name="_Hlt26955054"/>
      <w:r/>
      <w:bookmarkEnd w:id="7"/>
      <w:r>
        <w:rPr>
          <w:rFonts w:hint="eastAsia" w:ascii="Arial" w:hAnsi="Arial" w:eastAsia="宋体"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8" w:name="_Hlt26609391"/>
            <w:r/>
            <w:bookmarkEnd w:id="8"/>
            <w:r/>
            <w:bookmarkStart w:id="9" w:name="_Hlt26782999"/>
            <w:r/>
            <w:bookmarkEnd w:id="9"/>
            <w:r/>
            <w:bookmarkStart w:id="10" w:name="_Hlt26671372"/>
            <w:r/>
            <w:bookmarkEnd w:id="10"/>
            <w:r/>
            <w:bookmarkStart w:id="11" w:name="_Hlt26671343"/>
            <w:r/>
            <w:bookmarkEnd w:id="11"/>
            <w:r/>
            <w:bookmarkStart w:id="12" w:name="_Hlt24879081"/>
            <w:r/>
            <w:bookmarkEnd w:id="12"/>
            <w:r/>
            <w:bookmarkStart w:id="13" w:name="_Hlt26955056"/>
            <w:r/>
            <w:bookmarkEnd w:id="13"/>
            <w:r/>
            <w:bookmarkStart w:id="14" w:name="_Hlt26580838"/>
            <w:r/>
            <w:bookmarkEnd w:id="14"/>
            <w:r/>
            <w:bookmarkStart w:id="15" w:name="_Hlt26955064"/>
            <w:r/>
            <w:bookmarkEnd w:id="15"/>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16" w:name="_Hlt26955066"/>
      <w:r/>
      <w:bookmarkEnd w:id="16"/>
      <w:r/>
      <w:bookmarkStart w:id="17" w:name="_格式2__法定代表人授权书"/>
      <w:r/>
      <w:bookmarkEnd w:id="17"/>
      <w:r/>
      <w:bookmarkStart w:id="18" w:name="_Hlt26671374"/>
      <w:r/>
      <w:bookmarkEnd w:id="18"/>
      <w:r/>
      <w:bookmarkStart w:id="19" w:name="_Hlt26609389"/>
      <w:r/>
      <w:bookmarkEnd w:id="19"/>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1"/>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1"/>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66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rPr>
          <w:rFonts w:ascii="宋体" w:hAnsi="宋体" w:eastAsia="宋体" w:cs="Times New Roman"/>
          <w:color w:val="000000"/>
          <w:sz w:val="24"/>
          <w:szCs w:val="24"/>
        </w:rPr>
      </w:pPr>
      <w:r>
        <w:rPr>
          <w:rFonts w:hint="eastAsia" w:ascii="宋体" w:hAnsi="宋体" w:eastAsia="宋体" w:cs="宋体"/>
          <w:bCs/>
          <w:i/>
          <w:color w:val="000000"/>
          <w:sz w:val="36"/>
          <w:szCs w:val="36"/>
          <w:u w:val="single"/>
        </w:rPr>
        <w:t xml:space="preserve">十</w:t>
      </w:r>
      <w:r>
        <w:rPr>
          <w:rFonts w:hint="eastAsia" w:ascii="Arial" w:hAnsi="Arial" w:eastAsia="宋体" w:cs="Arial"/>
          <w:i/>
          <w:sz w:val="36"/>
          <w:u w:val="single"/>
        </w:rPr>
        <w:t xml:space="preserve">九</w:t>
      </w:r>
      <w:r>
        <w:rPr>
          <w:rFonts w:hint="eastAsia" w:ascii="宋体" w:hAnsi="宋体" w:eastAsia="宋体" w:cs="宋体"/>
          <w:bCs/>
          <w:i/>
          <w:color w:val="000000"/>
          <w:sz w:val="36"/>
          <w:szCs w:val="36"/>
          <w:u w:val="single"/>
        </w:rPr>
        <w:t xml:space="preserve">、开标一览表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 </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招标编号： </w:t>
      </w:r>
      <w:r/>
    </w:p>
    <w:tbl>
      <w:tblPr>
        <w:tblStyle w:val="662"/>
        <w:tblW w:w="850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4"/>
        <w:gridCol w:w="2836"/>
        <w:gridCol w:w="2835"/>
      </w:tblGrid>
      <w:tr>
        <w:trPr>
          <w:jc w:val="center"/>
        </w:trPr>
        <w:tc>
          <w:tcPr>
            <w:tcW w:w="283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投标人名称</w:t>
            </w:r>
            <w:r/>
          </w:p>
        </w:tc>
        <w:tc>
          <w:tcPr>
            <w:tcW w:w="2836"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优惠率（%）</w:t>
            </w:r>
            <w:r/>
          </w:p>
        </w:tc>
        <w:tc>
          <w:tcPr>
            <w:tcW w:w="2835"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备注</w:t>
            </w:r>
            <w:r/>
          </w:p>
        </w:tc>
      </w:tr>
      <w:tr>
        <w:trPr>
          <w:jc w:val="center"/>
        </w:trPr>
        <w:tc>
          <w:tcPr>
            <w:tcW w:w="2834"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836"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835"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（备注：优惠率报价时选用，确定后该备注删除。）</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highlight w:val="yellow"/>
        </w:rPr>
        <w:t xml:space="preserve">（总备注：经办人应当根据项目实际情况确定选用一种“开标一览表”样式，确定后自行删除其他不需要的样式。确定后该总备注删除。）</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egoe UI">
    <w:panose1 w:val="020B0502040204020203"/>
  </w:font>
  <w:font w:name="黑体">
    <w:panose1 w:val="02010609060101010101"/>
  </w:font>
  <w:font w:name="Courier New">
    <w:panose1 w:val="02070309020205020404"/>
  </w:font>
  <w:font w:name="楷体_GB2312">
    <w:panose1 w:val="02010609060101010101"/>
  </w:font>
  <w:font w:name="Calibri">
    <w:panose1 w:val="020F0502020204030204"/>
  </w:font>
  <w:font w:name="MS Mincho">
    <w:panose1 w:val="020206030504050903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jc w:val="center"/>
    </w:pPr>
    <w:r/>
    <w:r/>
  </w:p>
  <w:p>
    <w:pPr>
      <w:pStyle w:val="6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59"/>
          <w:jc w:val="center"/>
        </w:pPr>
        <w:r>
          <w:fldChar w:fldCharType="begin"/>
        </w:r>
        <w:r>
          <w:instrText xml:space="preserve"> PAGE   \* MERGEFORMAT </w:instrText>
        </w:r>
        <w:r>
          <w:fldChar w:fldCharType="separate"/>
        </w:r>
        <w:r>
          <w:rPr>
            <w:lang w:val="zh-CN"/>
          </w:rPr>
          <w:t xml:space="preserve">51</w:t>
        </w:r>
        <w:r>
          <w:rPr>
            <w:lang w:val="zh-CN"/>
          </w:rPr>
          <w:fldChar w:fldCharType="end"/>
        </w:r>
        <w:r/>
      </w:p>
    </w:sdtContent>
  </w:sdt>
  <w:p>
    <w:pPr>
      <w:pStyle w:val="6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jc w:val="both"/>
      <w:rPr>
        <w:rFonts w:hint="default"/>
        <w:lang w:val="en-US" w:eastAsia="zh-CN"/>
      </w:rPr>
      <w:pBdr>
        <w:bottom w:val="none" w:color="auto" w:sz="0" w:space="1"/>
      </w:pBdr>
    </w:pPr>
    <w:r>
      <w:rPr>
        <w:rFonts w:hint="default"/>
        <w:lang w:val="en-US" w:eastAsia="zh-CN"/>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0"/>
    <w:link w:val="647"/>
    <w:uiPriority w:val="9"/>
    <w:rPr>
      <w:rFonts w:ascii="Arial" w:hAnsi="Arial" w:eastAsia="Arial" w:cs="Arial"/>
      <w:sz w:val="40"/>
      <w:szCs w:val="40"/>
    </w:rPr>
  </w:style>
  <w:style w:type="character" w:styleId="15">
    <w:name w:val="Heading 2 Char"/>
    <w:basedOn w:val="650"/>
    <w:link w:val="648"/>
    <w:uiPriority w:val="9"/>
    <w:rPr>
      <w:rFonts w:ascii="Arial" w:hAnsi="Arial" w:eastAsia="Arial" w:cs="Arial"/>
      <w:sz w:val="34"/>
    </w:rPr>
  </w:style>
  <w:style w:type="character" w:styleId="17">
    <w:name w:val="Heading 3 Char"/>
    <w:basedOn w:val="650"/>
    <w:link w:val="649"/>
    <w:uiPriority w:val="9"/>
    <w:rPr>
      <w:rFonts w:ascii="Arial" w:hAnsi="Arial" w:eastAsia="Arial" w:cs="Arial"/>
      <w:sz w:val="30"/>
      <w:szCs w:val="30"/>
    </w:rPr>
  </w:style>
  <w:style w:type="paragraph" w:styleId="18">
    <w:name w:val="Heading 4"/>
    <w:basedOn w:val="646"/>
    <w:next w:val="6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0"/>
    <w:link w:val="18"/>
    <w:uiPriority w:val="9"/>
    <w:rPr>
      <w:rFonts w:ascii="Arial" w:hAnsi="Arial" w:eastAsia="Arial" w:cs="Arial"/>
      <w:b/>
      <w:bCs/>
      <w:sz w:val="26"/>
      <w:szCs w:val="26"/>
    </w:rPr>
  </w:style>
  <w:style w:type="paragraph" w:styleId="20">
    <w:name w:val="Heading 5"/>
    <w:basedOn w:val="646"/>
    <w:next w:val="6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0"/>
    <w:link w:val="20"/>
    <w:uiPriority w:val="9"/>
    <w:rPr>
      <w:rFonts w:ascii="Arial" w:hAnsi="Arial" w:eastAsia="Arial" w:cs="Arial"/>
      <w:b/>
      <w:bCs/>
      <w:sz w:val="24"/>
      <w:szCs w:val="24"/>
    </w:rPr>
  </w:style>
  <w:style w:type="paragraph" w:styleId="22">
    <w:name w:val="Heading 6"/>
    <w:basedOn w:val="646"/>
    <w:next w:val="6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0"/>
    <w:link w:val="22"/>
    <w:uiPriority w:val="9"/>
    <w:rPr>
      <w:rFonts w:ascii="Arial" w:hAnsi="Arial" w:eastAsia="Arial" w:cs="Arial"/>
      <w:b/>
      <w:bCs/>
      <w:sz w:val="22"/>
      <w:szCs w:val="22"/>
    </w:rPr>
  </w:style>
  <w:style w:type="paragraph" w:styleId="24">
    <w:name w:val="Heading 7"/>
    <w:basedOn w:val="646"/>
    <w:next w:val="6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0"/>
    <w:link w:val="24"/>
    <w:uiPriority w:val="9"/>
    <w:rPr>
      <w:rFonts w:ascii="Arial" w:hAnsi="Arial" w:eastAsia="Arial" w:cs="Arial"/>
      <w:b/>
      <w:bCs/>
      <w:i/>
      <w:iCs/>
      <w:sz w:val="22"/>
      <w:szCs w:val="22"/>
    </w:rPr>
  </w:style>
  <w:style w:type="paragraph" w:styleId="26">
    <w:name w:val="Heading 8"/>
    <w:basedOn w:val="646"/>
    <w:next w:val="6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0"/>
    <w:link w:val="26"/>
    <w:uiPriority w:val="9"/>
    <w:rPr>
      <w:rFonts w:ascii="Arial" w:hAnsi="Arial" w:eastAsia="Arial" w:cs="Arial"/>
      <w:i/>
      <w:iCs/>
      <w:sz w:val="22"/>
      <w:szCs w:val="22"/>
    </w:rPr>
  </w:style>
  <w:style w:type="paragraph" w:styleId="28">
    <w:name w:val="Heading 9"/>
    <w:basedOn w:val="646"/>
    <w:next w:val="6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0"/>
    <w:link w:val="28"/>
    <w:uiPriority w:val="9"/>
    <w:rPr>
      <w:rFonts w:ascii="Arial" w:hAnsi="Arial" w:eastAsia="Arial" w:cs="Arial"/>
      <w:i/>
      <w:iCs/>
      <w:sz w:val="21"/>
      <w:szCs w:val="21"/>
    </w:rPr>
  </w:style>
  <w:style w:type="paragraph" w:styleId="30">
    <w:name w:val="List Paragraph"/>
    <w:basedOn w:val="64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6"/>
    <w:next w:val="646"/>
    <w:link w:val="34"/>
    <w:uiPriority w:val="10"/>
    <w:qFormat/>
    <w:pPr>
      <w:contextualSpacing/>
      <w:spacing w:before="300" w:after="200"/>
    </w:pPr>
    <w:rPr>
      <w:sz w:val="48"/>
      <w:szCs w:val="48"/>
    </w:rPr>
  </w:style>
  <w:style w:type="character" w:styleId="34">
    <w:name w:val="Title Char"/>
    <w:basedOn w:val="650"/>
    <w:link w:val="33"/>
    <w:uiPriority w:val="10"/>
    <w:rPr>
      <w:sz w:val="48"/>
      <w:szCs w:val="48"/>
    </w:rPr>
  </w:style>
  <w:style w:type="paragraph" w:styleId="35">
    <w:name w:val="Subtitle"/>
    <w:basedOn w:val="646"/>
    <w:next w:val="646"/>
    <w:link w:val="36"/>
    <w:uiPriority w:val="11"/>
    <w:qFormat/>
    <w:pPr>
      <w:spacing w:before="200" w:after="200"/>
    </w:pPr>
    <w:rPr>
      <w:sz w:val="24"/>
      <w:szCs w:val="24"/>
    </w:rPr>
  </w:style>
  <w:style w:type="character" w:styleId="36">
    <w:name w:val="Subtitle Char"/>
    <w:basedOn w:val="650"/>
    <w:link w:val="35"/>
    <w:uiPriority w:val="11"/>
    <w:rPr>
      <w:sz w:val="24"/>
      <w:szCs w:val="24"/>
    </w:rPr>
  </w:style>
  <w:style w:type="paragraph" w:styleId="37">
    <w:name w:val="Quote"/>
    <w:basedOn w:val="646"/>
    <w:next w:val="646"/>
    <w:link w:val="38"/>
    <w:uiPriority w:val="29"/>
    <w:qFormat/>
    <w:pPr>
      <w:ind w:left="720" w:right="720"/>
    </w:pPr>
    <w:rPr>
      <w:i/>
    </w:rPr>
  </w:style>
  <w:style w:type="character" w:styleId="38">
    <w:name w:val="Quote Char"/>
    <w:link w:val="37"/>
    <w:uiPriority w:val="29"/>
    <w:rPr>
      <w:i/>
    </w:rPr>
  </w:style>
  <w:style w:type="paragraph" w:styleId="39">
    <w:name w:val="Intense Quote"/>
    <w:basedOn w:val="646"/>
    <w:next w:val="6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0"/>
    <w:link w:val="660"/>
    <w:uiPriority w:val="99"/>
  </w:style>
  <w:style w:type="character" w:styleId="44">
    <w:name w:val="Footer Char"/>
    <w:basedOn w:val="650"/>
    <w:link w:val="659"/>
    <w:uiPriority w:val="99"/>
  </w:style>
  <w:style w:type="paragraph" w:styleId="45">
    <w:name w:val="Caption"/>
    <w:basedOn w:val="646"/>
    <w:next w:val="646"/>
    <w:uiPriority w:val="35"/>
    <w:semiHidden/>
    <w:unhideWhenUsed/>
    <w:qFormat/>
    <w:pPr>
      <w:spacing w:line="276" w:lineRule="auto"/>
    </w:pPr>
    <w:rPr>
      <w:b/>
      <w:bCs/>
      <w:color w:val="4f81bd" w:themeColor="accent1"/>
      <w:sz w:val="18"/>
      <w:szCs w:val="18"/>
    </w:rPr>
  </w:style>
  <w:style w:type="character" w:styleId="46">
    <w:name w:val="Caption Char"/>
    <w:basedOn w:val="45"/>
    <w:link w:val="659"/>
    <w:uiPriority w:val="99"/>
  </w:style>
  <w:style w:type="table" w:styleId="48">
    <w:name w:val="Table Grid Light"/>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0"/>
    <w:uiPriority w:val="99"/>
    <w:unhideWhenUsed/>
    <w:rPr>
      <w:vertAlign w:val="superscript"/>
    </w:rPr>
  </w:style>
  <w:style w:type="paragraph" w:styleId="177">
    <w:name w:val="endnote text"/>
    <w:basedOn w:val="6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0"/>
    <w:uiPriority w:val="99"/>
    <w:semiHidden/>
    <w:unhideWhenUsed/>
    <w:rPr>
      <w:vertAlign w:val="superscript"/>
    </w:rPr>
  </w:style>
  <w:style w:type="paragraph" w:styleId="181">
    <w:name w:val="toc 2"/>
    <w:basedOn w:val="646"/>
    <w:next w:val="646"/>
    <w:uiPriority w:val="39"/>
    <w:unhideWhenUsed/>
    <w:pPr>
      <w:ind w:left="283" w:right="0" w:firstLine="0"/>
      <w:spacing w:after="57"/>
    </w:pPr>
  </w:style>
  <w:style w:type="paragraph" w:styleId="182">
    <w:name w:val="toc 3"/>
    <w:basedOn w:val="646"/>
    <w:next w:val="646"/>
    <w:uiPriority w:val="39"/>
    <w:unhideWhenUsed/>
    <w:pPr>
      <w:ind w:left="567" w:right="0" w:firstLine="0"/>
      <w:spacing w:after="57"/>
    </w:pPr>
  </w:style>
  <w:style w:type="paragraph" w:styleId="183">
    <w:name w:val="toc 4"/>
    <w:basedOn w:val="646"/>
    <w:next w:val="646"/>
    <w:uiPriority w:val="39"/>
    <w:unhideWhenUsed/>
    <w:pPr>
      <w:ind w:left="850" w:right="0" w:firstLine="0"/>
      <w:spacing w:after="57"/>
    </w:pPr>
  </w:style>
  <w:style w:type="paragraph" w:styleId="184">
    <w:name w:val="toc 5"/>
    <w:basedOn w:val="646"/>
    <w:next w:val="646"/>
    <w:uiPriority w:val="39"/>
    <w:unhideWhenUsed/>
    <w:pPr>
      <w:ind w:left="1134" w:right="0" w:firstLine="0"/>
      <w:spacing w:after="57"/>
    </w:pPr>
  </w:style>
  <w:style w:type="paragraph" w:styleId="185">
    <w:name w:val="toc 6"/>
    <w:basedOn w:val="646"/>
    <w:next w:val="646"/>
    <w:uiPriority w:val="39"/>
    <w:unhideWhenUsed/>
    <w:pPr>
      <w:ind w:left="1417" w:right="0" w:firstLine="0"/>
      <w:spacing w:after="57"/>
    </w:pPr>
  </w:style>
  <w:style w:type="paragraph" w:styleId="186">
    <w:name w:val="toc 7"/>
    <w:basedOn w:val="646"/>
    <w:next w:val="646"/>
    <w:uiPriority w:val="39"/>
    <w:unhideWhenUsed/>
    <w:pPr>
      <w:ind w:left="1701" w:right="0" w:firstLine="0"/>
      <w:spacing w:after="57"/>
    </w:pPr>
  </w:style>
  <w:style w:type="paragraph" w:styleId="187">
    <w:name w:val="toc 8"/>
    <w:basedOn w:val="646"/>
    <w:next w:val="646"/>
    <w:uiPriority w:val="39"/>
    <w:unhideWhenUsed/>
    <w:pPr>
      <w:ind w:left="1984" w:right="0" w:firstLine="0"/>
      <w:spacing w:after="57"/>
    </w:pPr>
  </w:style>
  <w:style w:type="paragraph" w:styleId="188">
    <w:name w:val="toc 9"/>
    <w:basedOn w:val="646"/>
    <w:next w:val="6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6"/>
    <w:next w:val="646"/>
    <w:uiPriority w:val="99"/>
    <w:unhideWhenUsed/>
    <w:pPr>
      <w:spacing w:after="0" w:afterAutospacing="0"/>
    </w:pPr>
  </w:style>
  <w:style w:type="paragraph" w:styleId="646" w:default="1">
    <w:name w:val="Normal"/>
    <w:next w:val="65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7">
    <w:name w:val="Heading 1"/>
    <w:basedOn w:val="646"/>
    <w:next w:val="646"/>
    <w:link w:val="667"/>
    <w:uiPriority w:val="9"/>
    <w:qFormat/>
    <w:pPr>
      <w:keepLines/>
      <w:keepNext/>
      <w:spacing w:before="340" w:after="330" w:line="578" w:lineRule="auto"/>
      <w:outlineLvl w:val="0"/>
    </w:pPr>
    <w:rPr>
      <w:b/>
      <w:bCs/>
      <w:sz w:val="44"/>
      <w:szCs w:val="44"/>
    </w:rPr>
  </w:style>
  <w:style w:type="paragraph" w:styleId="648">
    <w:name w:val="Heading 2"/>
    <w:basedOn w:val="646"/>
    <w:next w:val="646"/>
    <w:link w:val="66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9">
    <w:name w:val="Heading 3"/>
    <w:basedOn w:val="646"/>
    <w:next w:val="646"/>
    <w:link w:val="670"/>
    <w:uiPriority w:val="9"/>
    <w:unhideWhenUsed/>
    <w:qFormat/>
    <w:pPr>
      <w:keepLines/>
      <w:keepNext/>
      <w:spacing w:before="260" w:after="260" w:line="416" w:lineRule="auto"/>
      <w:outlineLvl w:val="2"/>
    </w:pPr>
    <w:rPr>
      <w:b/>
      <w:bCs/>
      <w:sz w:val="32"/>
      <w:szCs w:val="32"/>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Layout w:type="fixed"/>
      <w:tblCellMar>
        <w:left w:w="108" w:type="dxa"/>
        <w:top w:w="0" w:type="dxa"/>
        <w:right w:w="108" w:type="dxa"/>
        <w:bottom w:w="0" w:type="dxa"/>
      </w:tblCellMar>
    </w:tblPr>
  </w:style>
  <w:style w:type="paragraph" w:styleId="652" w:customStyle="1">
    <w:name w:val="Default"/>
    <w:link w:val="674"/>
    <w:uiPriority w:val="99"/>
    <w:qFormat/>
    <w:pPr>
      <w:widowControl w:val="off"/>
    </w:pPr>
    <w:rPr>
      <w:rFonts w:ascii="MS Mincho" w:hAnsi="Calibri" w:eastAsia="宋体" w:cs="Times New Roman"/>
      <w:color w:val="000000"/>
      <w:sz w:val="21"/>
      <w:szCs w:val="24"/>
      <w:lang w:val="en-US" w:eastAsia="zh-CN" w:bidi="ar-SA"/>
    </w:rPr>
  </w:style>
  <w:style w:type="paragraph" w:styleId="653">
    <w:name w:val="Document Map"/>
    <w:basedOn w:val="646"/>
    <w:link w:val="668"/>
    <w:uiPriority w:val="99"/>
    <w:semiHidden/>
    <w:unhideWhenUsed/>
    <w:qFormat/>
    <w:rPr>
      <w:rFonts w:ascii="宋体" w:eastAsia="宋体"/>
      <w:sz w:val="18"/>
      <w:szCs w:val="18"/>
    </w:rPr>
  </w:style>
  <w:style w:type="paragraph" w:styleId="654">
    <w:name w:val="annotation text"/>
    <w:basedOn w:val="646"/>
    <w:link w:val="672"/>
    <w:uiPriority w:val="0"/>
    <w:qFormat/>
    <w:pPr>
      <w:ind w:firstLine="922"/>
      <w:jc w:val="left"/>
      <w:spacing w:line="360" w:lineRule="auto"/>
    </w:pPr>
    <w:rPr>
      <w:rFonts w:ascii="Times New Roman" w:hAnsi="Times New Roman" w:eastAsia="宋体" w:cs="Times New Roman"/>
      <w:szCs w:val="24"/>
    </w:rPr>
  </w:style>
  <w:style w:type="paragraph" w:styleId="655">
    <w:name w:val="Body Text"/>
    <w:basedOn w:val="646"/>
    <w:next w:val="646"/>
    <w:uiPriority w:val="0"/>
    <w:qFormat/>
    <w:rPr>
      <w:rFonts w:ascii="楷体_GB2312" w:hAnsi="Arial" w:eastAsia="楷体_GB2312" w:cs="Times New Roman"/>
      <w:sz w:val="28"/>
      <w:szCs w:val="28"/>
    </w:rPr>
  </w:style>
  <w:style w:type="paragraph" w:styleId="656">
    <w:name w:val="Plain Text"/>
    <w:basedOn w:val="646"/>
    <w:link w:val="675"/>
    <w:uiPriority w:val="0"/>
    <w:qFormat/>
    <w:rPr>
      <w:rFonts w:ascii="宋体" w:hAnsi="Courier New" w:eastAsia="宋体" w:cs="Times New Roman"/>
      <w:szCs w:val="20"/>
    </w:rPr>
  </w:style>
  <w:style w:type="paragraph" w:styleId="657">
    <w:name w:val="Date"/>
    <w:basedOn w:val="646"/>
    <w:next w:val="646"/>
    <w:link w:val="671"/>
    <w:uiPriority w:val="99"/>
    <w:semiHidden/>
    <w:unhideWhenUsed/>
    <w:qFormat/>
    <w:pPr>
      <w:ind w:left="100"/>
    </w:pPr>
  </w:style>
  <w:style w:type="paragraph" w:styleId="658">
    <w:name w:val="Balloon Text"/>
    <w:basedOn w:val="646"/>
    <w:link w:val="673"/>
    <w:uiPriority w:val="99"/>
    <w:semiHidden/>
    <w:unhideWhenUsed/>
    <w:qFormat/>
    <w:rPr>
      <w:sz w:val="18"/>
      <w:szCs w:val="18"/>
    </w:rPr>
  </w:style>
  <w:style w:type="paragraph" w:styleId="659">
    <w:name w:val="Footer"/>
    <w:basedOn w:val="646"/>
    <w:link w:val="666"/>
    <w:uiPriority w:val="99"/>
    <w:unhideWhenUsed/>
    <w:qFormat/>
    <w:pPr>
      <w:jc w:val="left"/>
      <w:tabs>
        <w:tab w:val="center" w:pos="4153" w:leader="none"/>
        <w:tab w:val="right" w:pos="8306" w:leader="none"/>
      </w:tabs>
    </w:pPr>
    <w:rPr>
      <w:sz w:val="18"/>
      <w:szCs w:val="18"/>
    </w:rPr>
  </w:style>
  <w:style w:type="paragraph" w:styleId="660">
    <w:name w:val="Header"/>
    <w:basedOn w:val="646"/>
    <w:link w:val="66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61">
    <w:name w:val="toc 1"/>
    <w:basedOn w:val="646"/>
    <w:next w:val="646"/>
    <w:uiPriority w:val="39"/>
    <w:unhideWhenUsed/>
    <w:qFormat/>
  </w:style>
  <w:style w:type="table" w:styleId="662">
    <w:name w:val="Table Grid"/>
    <w:basedOn w:val="6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663">
    <w:name w:val="Hyperlink"/>
    <w:uiPriority w:val="99"/>
    <w:qFormat/>
    <w:rPr>
      <w:color w:val="0000ff"/>
      <w:u w:val="none"/>
    </w:rPr>
  </w:style>
  <w:style w:type="character" w:styleId="664">
    <w:name w:val="annotation reference"/>
    <w:uiPriority w:val="0"/>
    <w:qFormat/>
    <w:rPr>
      <w:sz w:val="21"/>
      <w:szCs w:val="21"/>
    </w:rPr>
  </w:style>
  <w:style w:type="character" w:styleId="665" w:customStyle="1">
    <w:name w:val="页眉 Char"/>
    <w:basedOn w:val="650"/>
    <w:link w:val="660"/>
    <w:uiPriority w:val="99"/>
    <w:semiHidden/>
    <w:qFormat/>
    <w:rPr>
      <w:sz w:val="18"/>
      <w:szCs w:val="18"/>
    </w:rPr>
  </w:style>
  <w:style w:type="character" w:styleId="666" w:customStyle="1">
    <w:name w:val="页脚 Char"/>
    <w:basedOn w:val="650"/>
    <w:link w:val="659"/>
    <w:uiPriority w:val="99"/>
    <w:qFormat/>
    <w:rPr>
      <w:sz w:val="18"/>
      <w:szCs w:val="18"/>
    </w:rPr>
  </w:style>
  <w:style w:type="character" w:styleId="667" w:customStyle="1">
    <w:name w:val="标题 1 Char"/>
    <w:basedOn w:val="650"/>
    <w:link w:val="647"/>
    <w:uiPriority w:val="9"/>
    <w:qFormat/>
    <w:rPr>
      <w:b/>
      <w:bCs/>
      <w:sz w:val="44"/>
      <w:szCs w:val="44"/>
    </w:rPr>
  </w:style>
  <w:style w:type="character" w:styleId="668" w:customStyle="1">
    <w:name w:val="文档结构图 Char"/>
    <w:basedOn w:val="650"/>
    <w:link w:val="653"/>
    <w:uiPriority w:val="99"/>
    <w:semiHidden/>
    <w:qFormat/>
    <w:rPr>
      <w:rFonts w:ascii="宋体" w:eastAsia="宋体"/>
      <w:sz w:val="18"/>
      <w:szCs w:val="18"/>
    </w:rPr>
  </w:style>
  <w:style w:type="character" w:styleId="669" w:customStyle="1">
    <w:name w:val="标题 2 Char"/>
    <w:basedOn w:val="650"/>
    <w:link w:val="648"/>
    <w:uiPriority w:val="9"/>
    <w:qFormat/>
    <w:rPr>
      <w:rFonts w:asciiTheme="majorHAnsi" w:hAnsiTheme="majorHAnsi" w:eastAsiaTheme="majorEastAsia" w:cstheme="majorBidi"/>
      <w:b/>
      <w:bCs/>
      <w:sz w:val="32"/>
      <w:szCs w:val="32"/>
    </w:rPr>
  </w:style>
  <w:style w:type="character" w:styleId="670" w:customStyle="1">
    <w:name w:val="标题 3 Char"/>
    <w:basedOn w:val="650"/>
    <w:link w:val="649"/>
    <w:uiPriority w:val="9"/>
    <w:qFormat/>
    <w:rPr>
      <w:b/>
      <w:bCs/>
      <w:sz w:val="32"/>
      <w:szCs w:val="32"/>
    </w:rPr>
  </w:style>
  <w:style w:type="character" w:styleId="671" w:customStyle="1">
    <w:name w:val="日期 Char"/>
    <w:basedOn w:val="650"/>
    <w:link w:val="657"/>
    <w:uiPriority w:val="99"/>
    <w:semiHidden/>
    <w:qFormat/>
  </w:style>
  <w:style w:type="character" w:styleId="672" w:customStyle="1">
    <w:name w:val="批注文字 Char"/>
    <w:basedOn w:val="650"/>
    <w:link w:val="654"/>
    <w:uiPriority w:val="0"/>
    <w:qFormat/>
    <w:rPr>
      <w:rFonts w:ascii="Times New Roman" w:hAnsi="Times New Roman" w:eastAsia="宋体" w:cs="Times New Roman"/>
      <w:szCs w:val="24"/>
    </w:rPr>
  </w:style>
  <w:style w:type="character" w:styleId="673" w:customStyle="1">
    <w:name w:val="批注框文本 Char"/>
    <w:basedOn w:val="650"/>
    <w:link w:val="658"/>
    <w:uiPriority w:val="99"/>
    <w:semiHidden/>
    <w:qFormat/>
    <w:rPr>
      <w:sz w:val="18"/>
      <w:szCs w:val="18"/>
    </w:rPr>
  </w:style>
  <w:style w:type="character" w:styleId="674" w:customStyle="1">
    <w:name w:val="Default Char"/>
    <w:link w:val="652"/>
    <w:uiPriority w:val="99"/>
    <w:qFormat/>
    <w:rPr>
      <w:rFonts w:ascii="MS Mincho" w:hAnsi="Calibri" w:eastAsia="宋体" w:cs="Times New Roman"/>
      <w:color w:val="000000"/>
      <w:szCs w:val="24"/>
    </w:rPr>
  </w:style>
  <w:style w:type="character" w:styleId="675" w:customStyle="1">
    <w:name w:val="纯文本 Char"/>
    <w:basedOn w:val="650"/>
    <w:link w:val="656"/>
    <w:uiPriority w:val="0"/>
    <w:qFormat/>
    <w:rPr>
      <w:rFonts w:ascii="宋体" w:hAnsi="Courier New" w:eastAsia="宋体" w:cs="Times New Roman"/>
      <w:szCs w:val="20"/>
    </w:rPr>
  </w:style>
  <w:style w:type="numbering" w:styleId="8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陈业佳</cp:lastModifiedBy>
  <cp:revision>8</cp:revision>
  <dcterms:created xsi:type="dcterms:W3CDTF">2024-01-04T03:50:00Z</dcterms:created>
  <dcterms:modified xsi:type="dcterms:W3CDTF">2025-05-06T07:45:56Z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AC0F18485DAB40BAA6E782602803A944_13</vt:lpwstr>
  </property>
  <property fmtid="{D5CDD505-2E9C-101B-9397-08002B2CF9AE}" pid="4" name="KSOTemplateDocerSaveRecord">
    <vt:lpwstr>eyJoZGlkIjoiNTg2YmZlZDdlNGZlMDJiODEyOGFmZDkyZmQyNDE1OGEiLCJ1c2VySWQiOiIzMzA2MzM4NDcifQ==</vt:lpwstr>
  </property>
</Properties>
</file>