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534"/>
        <w:rPr>
          <w:rFonts w:hint="eastAsia" w:ascii="宋体" w:hAnsi="宋体" w:cs="宋体"/>
          <w:b/>
          <w:bCs/>
          <w:sz w:val="32"/>
          <w:szCs w:val="32"/>
        </w:rPr>
      </w:pPr>
      <w:r>
        <w:rPr>
          <w:rFonts w:hint="eastAsia" w:ascii="宋体" w:hAnsi="宋体" w:cs="宋体"/>
          <w:b/>
          <w:bCs/>
          <w:sz w:val="32"/>
          <w:szCs w:val="32"/>
        </w:rPr>
      </w:r>
      <w:r/>
    </w:p>
    <w:p>
      <w:pPr>
        <w:ind w:firstLine="3534"/>
        <w:rPr>
          <w:rFonts w:ascii="宋体" w:hAnsi="宋体" w:cs="宋体"/>
          <w:b/>
          <w:bCs/>
          <w:sz w:val="32"/>
          <w:szCs w:val="32"/>
        </w:rPr>
      </w:pPr>
      <w:r>
        <w:rPr>
          <w:rFonts w:hint="eastAsia" w:ascii="宋体" w:hAnsi="宋体" w:cs="宋体"/>
          <w:b/>
          <w:bCs/>
          <w:sz w:val="32"/>
          <w:szCs w:val="32"/>
        </w:rPr>
        <w:t xml:space="preserve">JSZC-321000-GHSJ-C2025-0005号</w:t>
      </w:r>
      <w:r/>
    </w:p>
    <w:p>
      <w:pPr>
        <w:pStyle w:val="951"/>
        <w:rPr>
          <w:rFonts w:hAnsi="宋体" w:cs="宋体"/>
        </w:rPr>
      </w:pPr>
      <w:r>
        <w:rPr>
          <w:rFonts w:hAnsi="宋体" w:cs="宋体"/>
        </w:rPr>
      </w:r>
      <w:r/>
    </w:p>
    <w:p>
      <w:pPr>
        <w:pStyle w:val="951"/>
        <w:rPr>
          <w:rFonts w:hAnsi="宋体" w:cs="宋体"/>
        </w:rPr>
      </w:pPr>
      <w:r>
        <w:rPr>
          <w:rFonts w:hAnsi="宋体" w:cs="宋体"/>
        </w:rPr>
      </w:r>
      <w:r/>
    </w:p>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lang w:eastAsia="zh-CN"/>
        </w:rPr>
        <w:t xml:space="preserve">2025年度市区80周岁以上老年人意外伤害综合保险服务项目</w:t>
      </w:r>
      <w:r>
        <w:rPr>
          <w:rFonts w:hint="eastAsia" w:ascii="宋体" w:hAnsi="宋体" w:cs="宋体"/>
          <w:b/>
          <w:bCs/>
          <w:sz w:val="44"/>
          <w:szCs w:val="44"/>
        </w:rPr>
        <w:t xml:space="preserve">竞争性磋商文件</w:t>
      </w:r>
      <w:bookmarkStart w:id="92" w:name="_GoBack"/>
      <w:r/>
      <w:bookmarkEnd w:id="92"/>
      <w:r/>
      <w:r/>
    </w:p>
    <w:p>
      <w:pPr>
        <w:rPr>
          <w:rFonts w:ascii="宋体" w:hAnsi="宋体" w:cs="宋体"/>
          <w:b/>
          <w:sz w:val="36"/>
        </w:rPr>
      </w:pPr>
      <w:r>
        <w:rPr>
          <w:rFonts w:ascii="宋体" w:hAnsi="宋体" w:cs="宋体"/>
          <w:b/>
          <w:sz w:val="36"/>
        </w:rPr>
      </w:r>
      <w:r/>
    </w:p>
    <w:p>
      <w:pPr>
        <w:rPr>
          <w:rFonts w:ascii="宋体" w:hAnsi="宋体" w:cs="宋体"/>
          <w:b/>
          <w:sz w:val="36"/>
        </w:rPr>
      </w:pPr>
      <w:r>
        <w:rPr>
          <w:rFonts w:ascii="宋体" w:hAnsi="宋体" w:cs="宋体"/>
          <w:b/>
          <w:sz w:val="36"/>
        </w:rPr>
      </w:r>
      <w:r/>
    </w:p>
    <w:p>
      <w:pPr>
        <w:pStyle w:val="791"/>
      </w:pPr>
      <w:r/>
      <w:r/>
    </w:p>
    <w:p>
      <w:pPr>
        <w:pStyle w:val="957"/>
        <w:numPr>
          <w:ilvl w:val="0"/>
          <w:numId w:val="0"/>
        </w:numPr>
        <w:ind w:left="420"/>
      </w:pPr>
      <w:r/>
      <w:r/>
    </w:p>
    <w:p>
      <w:pPr>
        <w:rPr>
          <w:rFonts w:ascii="宋体" w:hAnsi="宋体" w:cs="宋体"/>
          <w:b/>
          <w:sz w:val="36"/>
        </w:rPr>
      </w:pPr>
      <w:r>
        <w:rPr>
          <w:rFonts w:ascii="宋体" w:hAnsi="宋体" w:cs="宋体"/>
          <w:b/>
          <w:sz w:val="36"/>
        </w:rPr>
      </w:r>
      <w:r/>
    </w:p>
    <w:p>
      <w:pPr>
        <w:jc w:val="center"/>
        <w:rPr>
          <w:rFonts w:ascii="宋体" w:hAnsi="宋体" w:cs="宋体"/>
          <w:sz w:val="36"/>
        </w:rPr>
      </w:pPr>
      <w:r>
        <w:rPr>
          <w:rFonts w:hint="eastAsia" w:ascii="宋体" w:hAnsi="宋体" w:cs="宋体"/>
          <w:sz w:val="36"/>
        </w:rPr>
        <mc:AlternateContent>
          <mc:Choice Requires="wpg">
            <w:drawing>
              <wp:inline xmlns:wp="http://schemas.openxmlformats.org/drawingml/2006/wordprocessingDrawing" distT="0" distB="0" distL="0" distR="0">
                <wp:extent cx="5378450" cy="28829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378577" cy="288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3.5pt;height:227.0pt;mso-wrap-distance-left:0.0pt;mso-wrap-distance-top:0.0pt;mso-wrap-distance-right:0.0pt;mso-wrap-distance-bottom:0.0pt;" stroked="f">
                <v:path textboxrect="0,0,0,0"/>
                <v:imagedata r:id="rId15" o:title=""/>
              </v:shape>
            </w:pict>
          </mc:Fallback>
        </mc:AlternateContent>
      </w:r>
      <w:r/>
    </w:p>
    <w:p>
      <w:pPr>
        <w:jc w:val="center"/>
        <w:rPr>
          <w:rFonts w:ascii="宋体" w:hAnsi="宋体" w:cs="宋体"/>
          <w:sz w:val="36"/>
        </w:rPr>
      </w:pPr>
      <w:r>
        <w:rPr>
          <w:rFonts w:ascii="宋体" w:hAnsi="宋体" w:cs="宋体"/>
          <w:sz w:val="36"/>
        </w:rPr>
      </w:r>
      <w:r/>
    </w:p>
    <w:p>
      <w:pPr>
        <w:ind w:right="120" w:firstLine="1311"/>
        <w:spacing w:line="360" w:lineRule="auto"/>
        <w:rPr>
          <w:rFonts w:ascii="宋体" w:hAnsi="宋体" w:cs="宋体"/>
          <w:b/>
          <w:bCs/>
          <w:sz w:val="32"/>
          <w:szCs w:val="32"/>
        </w:rPr>
      </w:pPr>
      <w:r>
        <w:rPr>
          <w:rFonts w:ascii="宋体" w:hAnsi="宋体" w:cs="宋体"/>
          <w:b/>
          <w:bCs/>
          <w:sz w:val="32"/>
          <w:szCs w:val="32"/>
        </w:rPr>
      </w:r>
      <w:r/>
    </w:p>
    <w:p>
      <w:pPr>
        <w:ind w:right="120" w:firstLine="1311"/>
        <w:spacing w:line="360" w:lineRule="auto"/>
        <w:rPr>
          <w:rFonts w:ascii="宋体" w:hAnsi="宋体" w:cs="宋体"/>
          <w:b/>
          <w:bCs/>
          <w:sz w:val="32"/>
          <w:szCs w:val="32"/>
        </w:rPr>
      </w:pPr>
      <w:r>
        <w:rPr>
          <w:rFonts w:ascii="宋体" w:hAnsi="宋体" w:cs="宋体"/>
          <w:b/>
          <w:bCs/>
          <w:sz w:val="32"/>
          <w:szCs w:val="32"/>
        </w:rPr>
      </w:r>
      <w:r/>
    </w:p>
    <w:p>
      <w:pPr>
        <w:ind w:right="120" w:firstLine="1311"/>
        <w:spacing w:line="360" w:lineRule="auto"/>
        <w:rPr>
          <w:rFonts w:ascii="宋体" w:hAnsi="宋体" w:cs="宋体"/>
          <w:b/>
          <w:bCs/>
          <w:sz w:val="32"/>
          <w:szCs w:val="32"/>
        </w:rPr>
      </w:pPr>
      <w:r>
        <w:rPr>
          <w:rFonts w:ascii="宋体" w:hAnsi="宋体" w:cs="宋体"/>
          <w:b/>
          <w:bCs/>
          <w:sz w:val="32"/>
          <w:szCs w:val="32"/>
        </w:rPr>
      </w:r>
      <w:r/>
    </w:p>
    <w:p>
      <w:pPr>
        <w:jc w:val="center"/>
        <w:spacing w:line="360" w:lineRule="auto"/>
        <w:rPr>
          <w:rFonts w:ascii="宋体" w:hAnsi="宋体" w:cs="宋体"/>
          <w:sz w:val="36"/>
        </w:rPr>
      </w:pPr>
      <w:r>
        <w:rPr>
          <w:rFonts w:hint="eastAsia" w:ascii="宋体" w:hAnsi="宋体" w:cs="宋体"/>
          <w:sz w:val="36"/>
        </w:rPr>
        <w:t xml:space="preserve">扬州市城市规划设计研究院有限责任公司</w:t>
      </w:r>
      <w:r/>
    </w:p>
    <w:p>
      <w:pPr>
        <w:jc w:val="center"/>
        <w:spacing w:line="360" w:lineRule="auto"/>
        <w:rPr>
          <w:rFonts w:hint="eastAsia" w:ascii="宋体" w:hAnsi="宋体" w:cs="宋体"/>
          <w:sz w:val="36"/>
        </w:rPr>
      </w:pPr>
      <w:r>
        <w:rPr>
          <w:rFonts w:hint="eastAsia" w:ascii="宋体" w:hAnsi="宋体" w:cs="宋体"/>
          <w:sz w:val="36"/>
        </w:rPr>
        <w:t xml:space="preserve">2025年</w:t>
      </w:r>
      <w:r>
        <w:rPr>
          <w:rFonts w:hint="eastAsia" w:ascii="宋体" w:hAnsi="宋体" w:cs="宋体"/>
          <w:sz w:val="36"/>
          <w:lang w:val="en-US" w:eastAsia="zh-CN"/>
        </w:rPr>
        <w:t xml:space="preserve">9</w:t>
      </w:r>
      <w:r>
        <w:rPr>
          <w:rFonts w:hint="eastAsia" w:ascii="宋体" w:hAnsi="宋体" w:cs="宋体"/>
          <w:sz w:val="36"/>
        </w:rPr>
        <w:t xml:space="preserve">月</w:t>
      </w:r>
      <w:r>
        <w:rPr>
          <w:rFonts w:hint="eastAsia" w:ascii="宋体" w:hAnsi="宋体" w:cs="宋体"/>
          <w:sz w:val="36"/>
          <w:lang w:val="en-US" w:eastAsia="zh-CN"/>
        </w:rPr>
        <w:t xml:space="preserve">15</w:t>
      </w:r>
      <w:r>
        <w:rPr>
          <w:rFonts w:hint="eastAsia" w:ascii="宋体" w:hAnsi="宋体" w:cs="宋体"/>
          <w:sz w:val="36"/>
        </w:rPr>
        <w:t xml:space="preserve">日</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目   录</w:t>
      </w:r>
      <w:r/>
    </w:p>
    <w:p>
      <w:pPr>
        <w:pStyle w:val="948"/>
        <w:spacing w:line="360" w:lineRule="auto"/>
        <w:tabs>
          <w:tab w:val="right" w:pos="8306" w:leader="dot"/>
        </w:tabs>
        <w:rPr>
          <w:rFonts w:ascii="宋体" w:hAnsi="宋体" w:cs="宋体"/>
        </w:rPr>
      </w:pPr>
      <w:r>
        <w:rPr>
          <w:rFonts w:hint="eastAsia" w:ascii="宋体" w:hAnsi="宋体" w:cs="宋体"/>
          <w:szCs w:val="21"/>
        </w:rPr>
        <w:fldChar w:fldCharType="begin"/>
      </w:r>
      <w:r>
        <w:rPr>
          <w:rFonts w:hint="eastAsia" w:ascii="宋体" w:hAnsi="宋体" w:cs="宋体"/>
          <w:szCs w:val="21"/>
        </w:rPr>
        <w:instrText xml:space="preserve">TOC \o "1-1" \h \u </w:instrText>
      </w:r>
      <w:r>
        <w:rPr>
          <w:rFonts w:hint="eastAsia" w:ascii="宋体" w:hAnsi="宋体" w:cs="宋体"/>
          <w:szCs w:val="21"/>
        </w:rPr>
        <w:fldChar w:fldCharType="separate"/>
      </w:r>
      <w:r>
        <w:fldChar w:fldCharType="begin"/>
      </w:r>
      <w:r>
        <w:instrText xml:space="preserve"> HYPERLINK \l "_Toc12965" </w:instrText>
      </w:r>
      <w:r>
        <w:fldChar w:fldCharType="separate"/>
      </w:r>
      <w:r>
        <w:rPr>
          <w:rFonts w:hint="eastAsia" w:ascii="宋体" w:hAnsi="宋体" w:cs="宋体"/>
          <w:bCs/>
          <w:szCs w:val="44"/>
        </w:rPr>
        <w:t xml:space="preserve">第一章 磋商公告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_Toc12965 \h </w:instrText>
      </w:r>
      <w:r>
        <w:rPr>
          <w:rFonts w:hint="eastAsia" w:ascii="宋体" w:hAnsi="宋体" w:cs="宋体"/>
        </w:rPr>
        <w:fldChar w:fldCharType="separate"/>
      </w:r>
      <w:r>
        <w:rPr>
          <w:rFonts w:hint="eastAsia" w:ascii="宋体" w:hAnsi="宋体" w:cs="宋体"/>
        </w:rPr>
        <w:t xml:space="preserve">3</w:t>
      </w:r>
      <w:r>
        <w:rPr>
          <w:rFonts w:hint="eastAsia" w:ascii="宋体" w:hAnsi="宋体" w:cs="宋体"/>
        </w:rPr>
        <w:fldChar w:fldCharType="end"/>
      </w:r>
      <w:r>
        <w:rPr>
          <w:rFonts w:hint="eastAsia" w:ascii="宋体" w:hAnsi="宋体" w:cs="宋体"/>
        </w:rPr>
        <w:fldChar w:fldCharType="end"/>
      </w:r>
      <w:r/>
    </w:p>
    <w:p>
      <w:pPr>
        <w:pStyle w:val="948"/>
        <w:spacing w:line="360" w:lineRule="auto"/>
        <w:tabs>
          <w:tab w:val="right" w:pos="8306" w:leader="dot"/>
        </w:tabs>
        <w:rPr>
          <w:rFonts w:ascii="宋体" w:hAnsi="宋体" w:cs="宋体"/>
        </w:rPr>
      </w:pPr>
      <w:r>
        <w:fldChar w:fldCharType="begin"/>
      </w:r>
      <w:r>
        <w:instrText xml:space="preserve"> HYPERLINK \l "_Toc11871" </w:instrText>
      </w:r>
      <w:r>
        <w:fldChar w:fldCharType="separate"/>
      </w:r>
      <w:r>
        <w:rPr>
          <w:rFonts w:hint="eastAsia" w:ascii="宋体" w:hAnsi="宋体" w:cs="宋体"/>
          <w:bCs/>
          <w:szCs w:val="44"/>
        </w:rPr>
        <w:t xml:space="preserve">第二章 供应商须知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_Toc11871 \h </w:instrText>
      </w:r>
      <w:r>
        <w:rPr>
          <w:rFonts w:hint="eastAsia" w:ascii="宋体" w:hAnsi="宋体" w:cs="宋体"/>
        </w:rPr>
        <w:fldChar w:fldCharType="separate"/>
      </w:r>
      <w:r>
        <w:rPr>
          <w:rFonts w:hint="eastAsia" w:ascii="宋体" w:hAnsi="宋体" w:cs="宋体"/>
        </w:rPr>
        <w:t xml:space="preserve">7</w:t>
      </w:r>
      <w:r>
        <w:rPr>
          <w:rFonts w:hint="eastAsia" w:ascii="宋体" w:hAnsi="宋体" w:cs="宋体"/>
        </w:rPr>
        <w:fldChar w:fldCharType="end"/>
      </w:r>
      <w:r>
        <w:rPr>
          <w:rFonts w:hint="eastAsia" w:ascii="宋体" w:hAnsi="宋体" w:cs="宋体"/>
        </w:rPr>
        <w:fldChar w:fldCharType="end"/>
      </w:r>
      <w:r/>
    </w:p>
    <w:p>
      <w:pPr>
        <w:pStyle w:val="948"/>
        <w:spacing w:line="360" w:lineRule="auto"/>
        <w:tabs>
          <w:tab w:val="right" w:pos="8306" w:leader="dot"/>
        </w:tabs>
        <w:rPr>
          <w:rFonts w:hint="eastAsia" w:ascii="宋体" w:hAnsi="宋体" w:eastAsia="宋体" w:cs="宋体"/>
          <w:lang w:val="en-US" w:eastAsia="zh-CN"/>
        </w:rPr>
      </w:pPr>
      <w:r>
        <w:fldChar w:fldCharType="begin"/>
      </w:r>
      <w:r>
        <w:instrText xml:space="preserve"> HYPERLINK \l "_Toc16834" </w:instrText>
      </w:r>
      <w:r>
        <w:fldChar w:fldCharType="separate"/>
      </w:r>
      <w:r>
        <w:rPr>
          <w:rFonts w:hint="eastAsia" w:ascii="宋体" w:hAnsi="宋体" w:cs="宋体"/>
          <w:bCs/>
          <w:szCs w:val="28"/>
        </w:rPr>
        <w:t xml:space="preserve">第三章 合同文本</w:t>
      </w:r>
      <w:r>
        <w:rPr>
          <w:rFonts w:hint="eastAsia" w:ascii="宋体" w:hAnsi="宋体" w:cs="宋体"/>
        </w:rPr>
        <w:tab/>
      </w:r>
      <w:r>
        <w:rPr>
          <w:rFonts w:hint="eastAsia" w:ascii="宋体" w:hAnsi="宋体" w:cs="宋体"/>
          <w:lang w:val="en-US" w:eastAsia="zh-CN"/>
        </w:rPr>
        <w:t xml:space="preserve">1</w:t>
      </w:r>
      <w:r>
        <w:rPr>
          <w:rFonts w:hint="eastAsia" w:ascii="宋体" w:hAnsi="宋体" w:cs="宋体"/>
        </w:rPr>
        <w:fldChar w:fldCharType="end"/>
      </w:r>
      <w:r>
        <w:rPr>
          <w:rFonts w:hint="eastAsia" w:ascii="宋体" w:hAnsi="宋体" w:cs="宋体"/>
          <w:lang w:val="en-US" w:eastAsia="zh-CN"/>
        </w:rPr>
        <w:t xml:space="preserve">7</w:t>
      </w:r>
      <w:r/>
    </w:p>
    <w:p>
      <w:pPr>
        <w:pStyle w:val="948"/>
        <w:spacing w:line="360" w:lineRule="auto"/>
        <w:tabs>
          <w:tab w:val="right" w:pos="8306" w:leader="dot"/>
        </w:tabs>
        <w:rPr>
          <w:rFonts w:hint="eastAsia" w:ascii="宋体" w:hAnsi="宋体" w:eastAsia="宋体" w:cs="宋体"/>
          <w:lang w:val="en-US" w:eastAsia="zh-CN"/>
        </w:rPr>
      </w:pPr>
      <w:r>
        <w:fldChar w:fldCharType="begin"/>
      </w:r>
      <w:r>
        <w:instrText xml:space="preserve"> HYPERLINK \l "_Toc23319" </w:instrText>
      </w:r>
      <w:r>
        <w:fldChar w:fldCharType="separate"/>
      </w:r>
      <w:r>
        <w:rPr>
          <w:rFonts w:hint="eastAsia" w:ascii="宋体" w:hAnsi="宋体" w:cs="宋体"/>
          <w:szCs w:val="21"/>
        </w:rPr>
        <w:t xml:space="preserve">第四章 采购需求</w:t>
      </w:r>
      <w:r>
        <w:rPr>
          <w:rFonts w:hint="eastAsia" w:ascii="宋体" w:hAnsi="宋体" w:cs="宋体"/>
        </w:rPr>
        <w:tab/>
      </w:r>
      <w:r>
        <w:rPr>
          <w:rFonts w:hint="eastAsia" w:ascii="宋体" w:hAnsi="宋体" w:cs="宋体"/>
          <w:lang w:val="en-US" w:eastAsia="zh-CN"/>
        </w:rPr>
        <w:t xml:space="preserve">2</w:t>
      </w:r>
      <w:r>
        <w:rPr>
          <w:rFonts w:hint="eastAsia" w:ascii="宋体" w:hAnsi="宋体" w:cs="宋体"/>
        </w:rPr>
        <w:fldChar w:fldCharType="end"/>
      </w:r>
      <w:r>
        <w:rPr>
          <w:rFonts w:hint="eastAsia" w:ascii="宋体" w:hAnsi="宋体" w:eastAsia="宋体" w:cs="宋体"/>
          <w:lang w:val="en-US" w:eastAsia="zh-CN"/>
        </w:rPr>
        <w:t xml:space="preserve">1</w:t>
      </w:r>
      <w:r/>
    </w:p>
    <w:p>
      <w:pPr>
        <w:pStyle w:val="948"/>
        <w:spacing w:line="360" w:lineRule="auto"/>
        <w:tabs>
          <w:tab w:val="right" w:pos="8306" w:leader="dot"/>
        </w:tabs>
        <w:rPr>
          <w:rFonts w:hint="eastAsia" w:ascii="宋体" w:hAnsi="宋体" w:eastAsia="宋体" w:cs="宋体"/>
          <w:lang w:val="en-US" w:eastAsia="zh-CN"/>
        </w:rPr>
      </w:pPr>
      <w:r>
        <w:fldChar w:fldCharType="begin"/>
      </w:r>
      <w:r>
        <w:instrText xml:space="preserve"> HYPERLINK \l "_Toc7946" </w:instrText>
      </w:r>
      <w:r>
        <w:fldChar w:fldCharType="separate"/>
      </w:r>
      <w:r>
        <w:rPr>
          <w:rFonts w:hint="eastAsia" w:ascii="宋体" w:hAnsi="宋体" w:cs="宋体"/>
          <w:szCs w:val="28"/>
        </w:rPr>
        <w:t xml:space="preserve">第五章 评审方法与评审标</w:t>
      </w:r>
      <w:r>
        <w:rPr>
          <w:rFonts w:hint="eastAsia" w:ascii="宋体" w:hAnsi="宋体" w:cs="宋体"/>
          <w:bCs/>
          <w:szCs w:val="28"/>
        </w:rPr>
        <w:t xml:space="preserve">准</w:t>
      </w:r>
      <w:r>
        <w:rPr>
          <w:rFonts w:hint="eastAsia" w:ascii="宋体" w:hAnsi="宋体" w:cs="宋体"/>
        </w:rPr>
        <w:tab/>
      </w:r>
      <w:r>
        <w:rPr>
          <w:rFonts w:hint="eastAsia" w:ascii="宋体" w:hAnsi="宋体" w:cs="宋体"/>
          <w:lang w:val="en-US" w:eastAsia="zh-CN"/>
        </w:rPr>
        <w:t xml:space="preserve">2</w:t>
      </w:r>
      <w:r>
        <w:rPr>
          <w:rFonts w:hint="eastAsia" w:ascii="宋体" w:hAnsi="宋体" w:cs="宋体"/>
        </w:rPr>
        <w:fldChar w:fldCharType="end"/>
      </w:r>
      <w:r>
        <w:rPr>
          <w:rFonts w:hint="eastAsia" w:ascii="宋体" w:hAnsi="宋体" w:eastAsia="宋体" w:cs="宋体"/>
          <w:lang w:val="en-US" w:eastAsia="zh-CN"/>
        </w:rPr>
        <w:t xml:space="preserve">4</w:t>
      </w:r>
      <w:r/>
    </w:p>
    <w:p>
      <w:pPr>
        <w:pStyle w:val="948"/>
        <w:spacing w:line="360" w:lineRule="auto"/>
        <w:tabs>
          <w:tab w:val="right" w:pos="8306" w:leader="dot"/>
        </w:tabs>
        <w:rPr>
          <w:rFonts w:hint="eastAsia" w:ascii="宋体" w:hAnsi="宋体" w:eastAsia="宋体" w:cs="宋体"/>
          <w:lang w:val="en-US" w:eastAsia="zh-CN"/>
        </w:rPr>
      </w:pPr>
      <w:r>
        <w:fldChar w:fldCharType="begin"/>
      </w:r>
      <w:r>
        <w:instrText xml:space="preserve"> HYPERLINK \l "_Toc17424" </w:instrText>
      </w:r>
      <w:r>
        <w:fldChar w:fldCharType="separate"/>
      </w:r>
      <w:r>
        <w:rPr>
          <w:rFonts w:hint="eastAsia" w:ascii="宋体" w:hAnsi="宋体" w:cs="宋体"/>
          <w:bCs/>
          <w:szCs w:val="28"/>
        </w:rPr>
        <w:t xml:space="preserve">第六章 响应文件格式</w:t>
      </w:r>
      <w:r>
        <w:rPr>
          <w:rFonts w:hint="eastAsia" w:ascii="宋体" w:hAnsi="宋体" w:cs="宋体"/>
        </w:rPr>
        <w:tab/>
      </w:r>
      <w:r>
        <w:rPr>
          <w:rFonts w:hint="eastAsia" w:ascii="宋体" w:hAnsi="宋体" w:cs="宋体"/>
          <w:lang w:val="en-US" w:eastAsia="zh-CN"/>
        </w:rPr>
        <w:t xml:space="preserve">2</w:t>
      </w:r>
      <w:r>
        <w:rPr>
          <w:rFonts w:hint="eastAsia" w:ascii="宋体" w:hAnsi="宋体" w:cs="宋体"/>
        </w:rPr>
        <w:fldChar w:fldCharType="end"/>
      </w:r>
      <w:r>
        <w:rPr>
          <w:rFonts w:hint="eastAsia" w:ascii="宋体" w:hAnsi="宋体" w:cs="宋体"/>
          <w:lang w:val="en-US" w:eastAsia="zh-CN"/>
        </w:rPr>
        <w:t xml:space="preserve">7</w:t>
      </w:r>
      <w:r/>
    </w:p>
    <w:p>
      <w:pPr>
        <w:spacing w:line="360" w:lineRule="auto"/>
        <w:rPr>
          <w:rFonts w:ascii="宋体" w:hAnsi="宋体" w:cs="宋体"/>
          <w:szCs w:val="21"/>
        </w:rPr>
      </w:pPr>
      <w:r>
        <w:rPr>
          <w:rFonts w:hint="eastAsia" w:ascii="宋体" w:hAnsi="宋体" w:cs="宋体"/>
          <w:szCs w:val="21"/>
        </w:rPr>
        <w:fldChar w:fldCharType="end"/>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numPr>
          <w:ilvl w:val="0"/>
          <w:numId w:val="3"/>
        </w:numPr>
        <w:jc w:val="center"/>
        <w:keepNext/>
        <w:rPr>
          <w:rFonts w:ascii="宋体" w:hAnsi="宋体" w:cs="宋体"/>
          <w:b/>
          <w:bCs/>
          <w:sz w:val="44"/>
          <w:szCs w:val="44"/>
        </w:rPr>
        <w:outlineLvl w:val="0"/>
      </w:pPr>
      <w:r>
        <w:rPr>
          <w:rFonts w:hint="eastAsia" w:ascii="宋体" w:hAnsi="宋体" w:cs="宋体"/>
          <w:b/>
          <w:bCs/>
          <w:sz w:val="44"/>
          <w:szCs w:val="44"/>
        </w:rPr>
        <w:t xml:space="preserve"> </w:t>
      </w:r>
      <w:bookmarkStart w:id="0" w:name="_Toc12965"/>
      <w:r>
        <w:rPr>
          <w:rFonts w:hint="eastAsia" w:ascii="宋体" w:hAnsi="宋体" w:cs="宋体"/>
          <w:b/>
          <w:bCs/>
          <w:sz w:val="44"/>
          <w:szCs w:val="44"/>
        </w:rPr>
        <w:t xml:space="preserve">磋商公告</w:t>
      </w:r>
      <w:bookmarkEnd w:id="0"/>
      <w:r/>
      <w:r/>
    </w:p>
    <w:p>
      <w:pPr>
        <w:spacing w:line="360" w:lineRule="auto"/>
        <w:widowControl/>
        <w:rPr>
          <w:rFonts w:ascii="宋体" w:hAnsi="宋体" w:cs="宋体"/>
          <w:szCs w:val="21"/>
        </w:rPr>
      </w:pPr>
      <w:r>
        <w:rPr>
          <w:rFonts w:ascii="宋体" w:hAnsi="宋体" w:cs="宋体"/>
          <w:szCs w:val="21"/>
        </w:rPr>
      </w:r>
      <w:r/>
    </w:p>
    <w:p>
      <w:pPr>
        <w:ind w:firstLine="420"/>
        <w:spacing w:line="360" w:lineRule="auto"/>
        <w:widowControl/>
        <w:rPr>
          <w:rFonts w:ascii="宋体" w:hAnsi="宋体" w:eastAsia="宋体" w:cs="宋体"/>
          <w:color w:val="000000"/>
          <w:szCs w:val="21"/>
          <w:lang w:val="en-US" w:eastAsia="zh-CN"/>
        </w:rPr>
      </w:pPr>
      <w:r>
        <w:rPr>
          <w:rFonts w:hint="eastAsia" w:ascii="宋体" w:hAnsi="宋体" w:cs="宋体"/>
          <w:szCs w:val="21"/>
        </w:rPr>
        <w:t xml:space="preserve">受</w:t>
      </w:r>
      <w:r>
        <w:rPr>
          <w:rFonts w:hint="eastAsia" w:ascii="宋体" w:hAnsi="宋体" w:cs="宋体"/>
          <w:szCs w:val="21"/>
          <w:lang w:eastAsia="zh-CN"/>
        </w:rPr>
        <w:t xml:space="preserve">扬州市民政局</w:t>
      </w:r>
      <w:r>
        <w:rPr>
          <w:rFonts w:hint="eastAsia" w:ascii="宋体" w:hAnsi="宋体" w:cs="宋体"/>
          <w:szCs w:val="21"/>
        </w:rPr>
        <w:t xml:space="preserve">的委托，扬州市城市规划设计研究院有限责任公司就</w:t>
      </w:r>
      <w:r>
        <w:rPr>
          <w:rFonts w:hint="eastAsia" w:ascii="宋体" w:hAnsi="宋体" w:cs="宋体"/>
          <w:color w:val="000000"/>
          <w:szCs w:val="21"/>
          <w:lang w:val="en-US" w:eastAsia="zh-CN"/>
        </w:rPr>
        <w:t xml:space="preserve">2025年度市区80周岁以上老年人意外伤害综合保险服务项目</w:t>
      </w:r>
      <w:r>
        <w:rPr>
          <w:rFonts w:hint="eastAsia" w:ascii="宋体" w:hAnsi="宋体" w:cs="宋体"/>
          <w:color w:val="000000"/>
          <w:szCs w:val="21"/>
        </w:rPr>
        <w:t xml:space="preserve">实施政府采购，本次采购采用竞争性磋商方式，欢迎符合条件的供应商参加磋商。</w:t>
      </w:r>
      <w:r/>
    </w:p>
    <w:p>
      <w:pPr>
        <w:ind w:firstLine="422"/>
        <w:spacing w:line="360" w:lineRule="auto"/>
        <w:rPr>
          <w:rFonts w:ascii="宋体" w:hAnsi="宋体" w:cs="宋体"/>
          <w:b/>
          <w:color w:val="000000"/>
          <w:szCs w:val="21"/>
        </w:rPr>
        <w:pBdr>
          <w:top w:val="single" w:color="000000" w:sz="4" w:space="1"/>
          <w:left w:val="single" w:color="000000" w:sz="4" w:space="4"/>
          <w:bottom w:val="single" w:color="000000" w:sz="4" w:space="1"/>
          <w:right w:val="single" w:color="000000" w:sz="4" w:space="4"/>
        </w:pBdr>
      </w:pPr>
      <w:r/>
      <w:bookmarkStart w:id="1" w:name="_Toc38985263"/>
      <w:r/>
      <w:bookmarkStart w:id="2" w:name="_Toc28359079"/>
      <w:r/>
      <w:bookmarkStart w:id="3" w:name="_Toc35393621"/>
      <w:r/>
      <w:bookmarkStart w:id="4" w:name="_Toc35393790"/>
      <w:r/>
      <w:bookmarkStart w:id="5" w:name="_Toc28359002"/>
      <w:r/>
      <w:bookmarkStart w:id="6" w:name="_Hlk24379207"/>
      <w:r>
        <w:rPr>
          <w:rFonts w:hint="eastAsia" w:ascii="宋体" w:hAnsi="宋体" w:cs="宋体"/>
          <w:b/>
          <w:color w:val="000000"/>
          <w:szCs w:val="21"/>
        </w:rPr>
        <w:t xml:space="preserve">项目概况：</w:t>
      </w:r>
      <w:r/>
    </w:p>
    <w:p>
      <w:pPr>
        <w:ind w:firstLine="420"/>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lang w:val="en-US" w:eastAsia="zh-CN"/>
        </w:rPr>
        <w:t xml:space="preserve">2025年度市区80周岁以上老年人意外伤害综合保险服务</w:t>
      </w:r>
      <w:r>
        <w:rPr>
          <w:rFonts w:hint="eastAsia" w:ascii="宋体" w:hAnsi="宋体" w:cs="宋体"/>
          <w:color w:val="000000"/>
          <w:szCs w:val="21"/>
          <w:u w:val="none"/>
          <w:lang w:val="en-US" w:eastAsia="zh-CN"/>
        </w:rPr>
        <w:t xml:space="preserve">项目</w:t>
      </w:r>
      <w:r>
        <w:rPr>
          <w:rFonts w:hint="eastAsia" w:ascii="宋体" w:hAnsi="宋体" w:cs="宋体"/>
          <w:color w:val="000000"/>
          <w:szCs w:val="21"/>
        </w:rPr>
        <w:t xml:space="preserve">的潜在供应商应在</w:t>
      </w:r>
      <w:r>
        <w:rPr>
          <w:rFonts w:hint="eastAsia" w:ascii="宋体" w:hAnsi="宋体" w:cs="宋体"/>
          <w:color w:val="000000"/>
          <w:szCs w:val="21"/>
          <w:u w:val="single"/>
        </w:rPr>
        <w:t xml:space="preserve">“扬州市政府采购网”、“江苏省政府采购网”、“中国政府采购网”</w:t>
      </w:r>
      <w:r>
        <w:rPr>
          <w:rFonts w:hint="eastAsia" w:ascii="宋体" w:hAnsi="宋体" w:cs="宋体"/>
          <w:color w:val="000000"/>
          <w:szCs w:val="21"/>
        </w:rPr>
        <w:t xml:space="preserve">获取采购文件，并于</w:t>
      </w:r>
      <w:r>
        <w:rPr>
          <w:rFonts w:hint="eastAsia" w:ascii="宋体" w:hAnsi="宋体" w:cs="宋体"/>
          <w:bCs/>
          <w:szCs w:val="21"/>
          <w:u w:val="single"/>
          <w:lang w:eastAsia="zh-CN"/>
        </w:rPr>
        <w:t xml:space="preserve">2025年</w:t>
      </w:r>
      <w:r>
        <w:rPr>
          <w:rFonts w:hint="eastAsia" w:ascii="宋体" w:hAnsi="宋体" w:cs="宋体"/>
          <w:bCs/>
          <w:szCs w:val="21"/>
          <w:u w:val="single"/>
          <w:lang w:val="en-US" w:eastAsia="zh-CN"/>
        </w:rPr>
        <w:t xml:space="preserve">10</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17</w:t>
      </w:r>
      <w:r>
        <w:rPr>
          <w:rFonts w:hint="eastAsia" w:ascii="宋体" w:hAnsi="宋体" w:cs="宋体"/>
          <w:bCs/>
          <w:szCs w:val="21"/>
          <w:u w:val="single"/>
          <w:lang w:eastAsia="zh-CN"/>
        </w:rPr>
        <w:t xml:space="preserve">日14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color w:val="000000"/>
          <w:szCs w:val="21"/>
        </w:rPr>
        <w:t xml:space="preserve">（北京时间）前递交响应文件</w:t>
      </w:r>
      <w:r>
        <w:rPr>
          <w:rFonts w:hint="eastAsia" w:ascii="宋体" w:hAnsi="宋体" w:cs="宋体"/>
          <w:color w:val="000000"/>
          <w:szCs w:val="21"/>
        </w:rPr>
        <w:t xml:space="preserve">。</w:t>
      </w:r>
      <w:r/>
    </w:p>
    <w:p>
      <w:pPr>
        <w:ind w:firstLine="422"/>
        <w:spacing w:line="360" w:lineRule="auto"/>
        <w:rPr>
          <w:b/>
          <w:bCs/>
          <w:color w:val="000000"/>
        </w:rPr>
      </w:pPr>
      <w:r>
        <w:rPr>
          <w:rFonts w:hint="eastAsia"/>
          <w:b/>
          <w:bCs/>
          <w:color w:val="000000"/>
        </w:rPr>
        <w:t xml:space="preserve">一、项目基本情况</w:t>
      </w:r>
      <w:bookmarkEnd w:id="1"/>
      <w:r/>
      <w:bookmarkEnd w:id="2"/>
      <w:r/>
      <w:bookmarkEnd w:id="3"/>
      <w:r/>
      <w:bookmarkEnd w:id="4"/>
      <w:r/>
      <w:bookmarkEnd w:id="5"/>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JSZC-321000-GHSJ-C2025-0005</w:t>
      </w:r>
      <w:r/>
    </w:p>
    <w:p>
      <w:pPr>
        <w:ind w:firstLine="420"/>
        <w:spacing w:line="360" w:lineRule="auto"/>
        <w:rPr>
          <w:rFonts w:hint="eastAsia" w:ascii="宋体" w:hAnsi="宋体" w:cs="宋体"/>
          <w:color w:val="000000"/>
          <w:szCs w:val="21"/>
          <w:lang w:eastAsia="zh-CN"/>
        </w:rPr>
      </w:pPr>
      <w:r>
        <w:rPr>
          <w:rFonts w:hint="eastAsia" w:ascii="宋体" w:hAnsi="宋体" w:cs="宋体"/>
          <w:color w:val="000000"/>
          <w:szCs w:val="21"/>
        </w:rPr>
        <w:t xml:space="preserve">2.项目名称：</w:t>
      </w:r>
      <w:bookmarkEnd w:id="6"/>
      <w:r>
        <w:rPr>
          <w:rFonts w:hint="eastAsia" w:ascii="宋体" w:hAnsi="宋体" w:cs="宋体"/>
          <w:color w:val="000000"/>
          <w:szCs w:val="21"/>
          <w:lang w:val="en-US" w:eastAsia="zh-CN"/>
        </w:rPr>
        <w:t xml:space="preserve">2025年度市区80周岁以上老年人意外伤害综合保险服务项目</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3.预算金额：</w:t>
      </w:r>
      <w:r>
        <w:rPr>
          <w:rFonts w:hint="eastAsia" w:ascii="宋体" w:hAnsi="宋体" w:cs="宋体"/>
          <w:szCs w:val="21"/>
          <w:lang w:val="en-US" w:eastAsia="zh-CN"/>
        </w:rPr>
        <w:t xml:space="preserve">100</w:t>
      </w:r>
      <w:r>
        <w:rPr>
          <w:rFonts w:hint="eastAsia" w:ascii="宋体" w:hAnsi="宋体" w:cs="宋体"/>
          <w:szCs w:val="21"/>
        </w:rPr>
        <w:t xml:space="preserve">万元</w:t>
      </w:r>
      <w:bookmarkStart w:id="7" w:name="_Toc28359003"/>
      <w:r/>
      <w:bookmarkStart w:id="8" w:name="_Toc35393791"/>
      <w:r/>
      <w:bookmarkStart w:id="9" w:name="_Toc28359080"/>
      <w:r/>
      <w:bookmarkStart w:id="10" w:name="_Toc38985264"/>
      <w:r/>
      <w:bookmarkStart w:id="11" w:name="_Toc35393622"/>
      <w:r/>
      <w:r/>
    </w:p>
    <w:p>
      <w:pPr>
        <w:ind w:firstLine="420"/>
        <w:spacing w:line="360" w:lineRule="auto"/>
        <w:rPr>
          <w:rFonts w:ascii="宋体" w:hAnsi="宋体" w:cs="宋体"/>
          <w:szCs w:val="21"/>
        </w:rPr>
      </w:pPr>
      <w:r>
        <w:rPr>
          <w:rFonts w:hint="eastAsia" w:ascii="宋体" w:hAnsi="宋体" w:cs="宋体"/>
          <w:szCs w:val="21"/>
        </w:rPr>
        <w:t xml:space="preserve">4.最高限价：本项目设置最高限价，最高限价为</w:t>
      </w:r>
      <w:r>
        <w:rPr>
          <w:rFonts w:hint="eastAsia" w:ascii="宋体" w:hAnsi="宋体" w:cs="宋体"/>
          <w:szCs w:val="21"/>
          <w:lang w:val="en-US" w:eastAsia="zh-CN"/>
        </w:rPr>
        <w:t xml:space="preserve">100</w:t>
      </w:r>
      <w:r>
        <w:rPr>
          <w:rFonts w:hint="eastAsia" w:ascii="宋体" w:hAnsi="宋体" w:cs="宋体"/>
          <w:szCs w:val="21"/>
        </w:rPr>
        <w:t xml:space="preserve">万元。</w:t>
      </w:r>
      <w:r/>
    </w:p>
    <w:p>
      <w:pPr>
        <w:ind w:firstLine="420"/>
        <w:spacing w:line="360" w:lineRule="auto"/>
        <w:rPr>
          <w:rFonts w:ascii="宋体" w:hAnsi="宋体" w:cs="宋体"/>
          <w:szCs w:val="21"/>
          <w:u w:val="single"/>
        </w:rPr>
      </w:pPr>
      <w:r>
        <w:rPr>
          <w:rFonts w:hint="eastAsia" w:ascii="宋体" w:hAnsi="宋体" w:cs="宋体"/>
          <w:szCs w:val="21"/>
        </w:rPr>
        <w:t xml:space="preserve">5.采购需求：见磋商文件第四章</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lang w:val="en-US" w:eastAsia="zh-CN"/>
        </w:rPr>
        <w:t xml:space="preserve">6.合同履行期限：</w:t>
      </w:r>
      <w:r>
        <w:rPr>
          <w:rFonts w:hint="eastAsia" w:ascii="宋体" w:hAnsi="宋体" w:cs="宋体"/>
          <w:szCs w:val="21"/>
          <w:highlight w:val="none"/>
          <w:shd w:val="clear" w:color="auto" w:fill="ffffff"/>
        </w:rPr>
        <w:t xml:space="preserve">一年，</w:t>
      </w:r>
      <w:r>
        <w:rPr>
          <w:rFonts w:hint="eastAsia" w:ascii="宋体" w:hAnsi="宋体" w:cs="宋体"/>
          <w:i/>
          <w:iCs/>
          <w:spacing w:val="-8"/>
          <w:highlight w:val="none"/>
          <w:u w:val="single"/>
        </w:rPr>
        <w:t xml:space="preserve">合同履行指定生效日为</w:t>
      </w:r>
      <w:r>
        <w:rPr>
          <w:rFonts w:hint="eastAsia" w:ascii="宋体" w:hAnsi="宋体"/>
          <w:i/>
          <w:iCs/>
          <w:spacing w:val="-8"/>
          <w:szCs w:val="21"/>
          <w:highlight w:val="none"/>
          <w:u w:val="single"/>
        </w:rPr>
        <w:t xml:space="preserve">2025年6月29日0:00时至2026年6月28日23:59分</w:t>
      </w:r>
      <w:r>
        <w:rPr>
          <w:rFonts w:hint="eastAsia" w:ascii="宋体" w:hAnsi="宋体"/>
          <w:i/>
          <w:iCs/>
          <w:szCs w:val="21"/>
          <w:highlight w:val="none"/>
          <w:u w:val="single"/>
        </w:rPr>
        <w:t xml:space="preserve">。</w:t>
      </w:r>
      <w:r/>
    </w:p>
    <w:p>
      <w:pPr>
        <w:ind w:firstLine="420"/>
        <w:spacing w:line="360" w:lineRule="auto"/>
        <w:rPr>
          <w:rFonts w:ascii="宋体" w:hAnsi="宋体" w:cs="宋体"/>
          <w:szCs w:val="21"/>
        </w:rPr>
      </w:pPr>
      <w:r>
        <w:rPr>
          <w:rFonts w:hint="eastAsia" w:ascii="宋体" w:hAnsi="宋体" w:cs="宋体"/>
          <w:szCs w:val="21"/>
        </w:rPr>
        <w:t xml:space="preserve">7.本项目（是/否）接受联合体投标：不接受联合体</w:t>
      </w:r>
      <w:bookmarkEnd w:id="7"/>
      <w:r/>
      <w:bookmarkEnd w:id="8"/>
      <w:r/>
      <w:bookmarkEnd w:id="9"/>
      <w:r/>
      <w:bookmarkEnd w:id="10"/>
      <w:r/>
      <w:bookmarkEnd w:id="11"/>
      <w:r/>
      <w:r/>
    </w:p>
    <w:p>
      <w:pPr>
        <w:ind w:firstLine="422"/>
        <w:spacing w:line="360" w:lineRule="auto"/>
        <w:rPr>
          <w:b/>
          <w:bCs/>
        </w:rPr>
      </w:pPr>
      <w:r/>
      <w:bookmarkStart w:id="12" w:name="_Toc38985265"/>
      <w:r/>
      <w:bookmarkStart w:id="13" w:name="_Toc28359081"/>
      <w:r/>
      <w:bookmarkStart w:id="14" w:name="_Toc28359004"/>
      <w:r/>
      <w:bookmarkStart w:id="15" w:name="_Toc35393792"/>
      <w:r/>
      <w:bookmarkStart w:id="16" w:name="_Toc35393623"/>
      <w:r>
        <w:rPr>
          <w:rFonts w:hint="eastAsia"/>
          <w:b/>
          <w:bCs/>
        </w:rPr>
        <w:t xml:space="preserve">二、申请人的资格要求：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cs="宋体"/>
          <w:b/>
          <w:bCs/>
          <w:i/>
          <w:iCs/>
          <w:color w:val="000000"/>
          <w:highlight w:val="none"/>
          <w:u w:val="single"/>
        </w:rPr>
      </w:pPr>
      <w:r>
        <w:rPr>
          <w:rFonts w:hint="eastAsia" w:ascii="宋体" w:hAnsi="宋体" w:cs="宋体"/>
          <w:i/>
          <w:iCs/>
          <w:color w:val="000000"/>
          <w:szCs w:val="21"/>
          <w:highlight w:val="none"/>
          <w:u w:val="single"/>
        </w:rPr>
        <w:t xml:space="preserve">1.3 供应商近三个月内任意一份依法纳税的缴款凭证</w:t>
      </w:r>
      <w:r>
        <w:rPr>
          <w:rFonts w:hint="eastAsia" w:ascii="宋体" w:hAnsi="宋体" w:cs="宋体"/>
          <w:b/>
          <w:bCs/>
          <w:i/>
          <w:iCs/>
          <w:color w:val="000000"/>
          <w:szCs w:val="21"/>
          <w:highlight w:val="none"/>
          <w:u w:val="single"/>
        </w:rPr>
        <w:t xml:space="preserve">（供应商依法享受缓缴、免缴的提供证明材料）</w:t>
      </w:r>
      <w:r/>
    </w:p>
    <w:p>
      <w:pPr>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1.8供应商信用承诺函</w:t>
      </w:r>
      <w:r/>
    </w:p>
    <w:p>
      <w:pPr>
        <w:ind w:firstLine="420"/>
        <w:spacing w:line="360" w:lineRule="auto"/>
        <w:rPr>
          <w:rFonts w:hint="eastAsia" w:ascii="宋体" w:hAnsi="宋体" w:eastAsia="宋体" w:cs="宋体"/>
          <w:bCs/>
          <w:i/>
          <w:iCs w:val="0"/>
          <w:color w:val="000000"/>
          <w:szCs w:val="21"/>
          <w:highlight w:val="none"/>
          <w:u w:val="single"/>
          <w:lang w:eastAsia="zh-CN"/>
        </w:rPr>
      </w:pPr>
      <w:r>
        <w:rPr>
          <w:rFonts w:hint="eastAsia" w:ascii="宋体" w:hAnsi="宋体" w:cs="宋体"/>
          <w:color w:val="000000"/>
          <w:szCs w:val="21"/>
          <w:highlight w:val="none"/>
        </w:rPr>
        <w:t xml:space="preserve">2.落实政府采购政策需满足的资格要求：</w:t>
      </w:r>
      <w:r>
        <w:rPr>
          <w:rFonts w:hint="eastAsia" w:ascii="宋体" w:hAnsi="宋体" w:cs="宋体"/>
          <w:bCs/>
          <w:i/>
          <w:iCs w:val="0"/>
          <w:color w:val="000000"/>
          <w:highlight w:val="none"/>
          <w:u w:val="single"/>
          <w:lang w:val="en-US" w:eastAsia="zh-CN"/>
        </w:rPr>
        <w:t xml:space="preserve">无</w:t>
      </w:r>
      <w:r/>
    </w:p>
    <w:p>
      <w:pPr>
        <w:ind w:firstLine="420"/>
        <w:spacing w:line="360" w:lineRule="auto"/>
        <w:rPr>
          <w:rStyle w:val="950"/>
          <w:rFonts w:hint="eastAsia" w:ascii="宋体" w:hAnsi="宋体" w:cs="宋体"/>
          <w:iCs/>
          <w:szCs w:val="21"/>
          <w:u w:val="single"/>
          <w:shd w:val="clear" w:color="auto" w:fill="ffffff"/>
        </w:rPr>
        <w:outlineLvl w:val="2"/>
      </w:pPr>
      <w:r>
        <w:rPr>
          <w:rFonts w:hint="eastAsia" w:ascii="宋体" w:hAnsi="宋体" w:cs="宋体"/>
          <w:szCs w:val="21"/>
        </w:rPr>
        <w:t xml:space="preserve">本项目的特定资格要求：</w:t>
      </w:r>
      <w:r>
        <w:rPr>
          <w:rStyle w:val="950"/>
          <w:rFonts w:hint="eastAsia" w:ascii="宋体" w:hAnsi="宋体" w:cs="宋体"/>
          <w:iCs/>
          <w:szCs w:val="21"/>
          <w:shd w:val="clear" w:color="auto" w:fill="ffffff"/>
        </w:rPr>
        <w:t xml:space="preserve">1</w:t>
      </w:r>
      <w:r>
        <w:rPr>
          <w:rStyle w:val="950"/>
          <w:rFonts w:hint="eastAsia" w:ascii="宋体" w:hAnsi="宋体" w:cs="宋体"/>
          <w:iCs/>
          <w:szCs w:val="21"/>
          <w:u w:val="single"/>
          <w:shd w:val="clear" w:color="auto" w:fill="ffffff"/>
        </w:rPr>
        <w:t xml:space="preserve">供应商具有保险业务经营许可证，且业务范围须包括本次采购相关内容</w:t>
      </w:r>
      <w:r>
        <w:rPr>
          <w:rStyle w:val="950"/>
          <w:rFonts w:hint="eastAsia" w:ascii="宋体" w:hAnsi="宋体" w:cs="宋体"/>
          <w:b/>
          <w:bCs/>
          <w:iCs/>
          <w:szCs w:val="21"/>
          <w:u w:val="single"/>
          <w:shd w:val="clear" w:color="auto" w:fill="ffffff"/>
        </w:rPr>
        <w:t xml:space="preserve">（原件扫描上传）</w:t>
      </w:r>
      <w:r/>
    </w:p>
    <w:p>
      <w:pPr>
        <w:ind w:firstLine="420"/>
        <w:spacing w:line="360" w:lineRule="auto"/>
        <w:rPr>
          <w:rStyle w:val="950"/>
          <w:rFonts w:hint="eastAsia" w:ascii="宋体" w:hAnsi="宋体" w:cs="宋体"/>
          <w:iCs/>
          <w:szCs w:val="21"/>
          <w:u w:val="single"/>
          <w:shd w:val="clear" w:color="auto" w:fill="ffffff"/>
        </w:rPr>
        <w:outlineLvl w:val="2"/>
      </w:pPr>
      <w:r>
        <w:rPr>
          <w:rStyle w:val="950"/>
          <w:rFonts w:hint="eastAsia" w:ascii="宋体" w:hAnsi="宋体" w:cs="宋体"/>
          <w:iCs/>
          <w:szCs w:val="21"/>
          <w:u w:val="single"/>
          <w:shd w:val="clear" w:color="auto" w:fill="ffffff"/>
        </w:rPr>
        <w:t xml:space="preserve">2 供应商具有符合本项目要求的人身保险等相关条款</w:t>
      </w:r>
      <w:r>
        <w:rPr>
          <w:rStyle w:val="950"/>
          <w:rFonts w:hint="eastAsia" w:ascii="宋体" w:hAnsi="宋体" w:cs="宋体"/>
          <w:b/>
          <w:bCs/>
          <w:iCs/>
          <w:szCs w:val="21"/>
          <w:u w:val="single"/>
          <w:shd w:val="clear" w:color="auto" w:fill="ffffff"/>
        </w:rPr>
        <w:t xml:space="preserve">（提供保险条款报备手续说明原件扫描上传）</w:t>
      </w:r>
      <w:r/>
    </w:p>
    <w:p>
      <w:pPr>
        <w:ind w:firstLine="420"/>
        <w:spacing w:line="360" w:lineRule="auto"/>
        <w:rPr>
          <w:rStyle w:val="950"/>
          <w:rFonts w:ascii="宋体" w:hAnsi="宋体" w:cs="宋体"/>
          <w:iCs/>
          <w:color w:val="000000"/>
          <w:szCs w:val="21"/>
          <w:highlight w:val="none"/>
          <w:u w:val="single"/>
          <w:shd w:val="clear" w:color="auto" w:fill="auto"/>
        </w:rPr>
        <w:outlineLvl w:val="2"/>
      </w:pPr>
      <w:r>
        <w:rPr>
          <w:rStyle w:val="950"/>
          <w:rFonts w:hint="eastAsia" w:ascii="宋体" w:hAnsi="宋体" w:cs="宋体"/>
          <w:iCs/>
          <w:color w:val="000000"/>
          <w:szCs w:val="21"/>
          <w:highlight w:val="none"/>
          <w:u w:val="single"/>
          <w:shd w:val="clear" w:color="auto" w:fill="auto"/>
        </w:rPr>
        <w:t xml:space="preserve">3.本项目仅接受具有独立法人资格的公司或其下属分公司/支公司的磋商（总公司及其各分公司/支公司视为同一家公司，不得同时作为供应商参与本项目的磋商，投标人需提供“自身是独立法人或是其总公司下属唯一参与本项目磋商的分支机构，否则自动放弃磋商资格”的承诺函，格式自拟，原件加盖投标人公章。</w:t>
      </w:r>
      <w:r/>
    </w:p>
    <w:p>
      <w:pPr>
        <w:ind w:firstLine="420"/>
        <w:spacing w:line="360" w:lineRule="auto"/>
        <w:rPr>
          <w:rFonts w:hint="eastAsia" w:ascii="宋体" w:hAnsi="宋体" w:cs="宋体"/>
          <w:i/>
          <w:iCs/>
          <w:sz w:val="24"/>
          <w:szCs w:val="24"/>
        </w:rPr>
        <w:outlineLvl w:val="2"/>
      </w:pPr>
      <w:r>
        <w:rPr>
          <w:rStyle w:val="950"/>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磋商文件中法定代表人相关事项可由负责人代替。</w:t>
      </w:r>
      <w:r/>
    </w:p>
    <w:p>
      <w:pPr>
        <w:ind w:firstLine="422"/>
        <w:keepLines w:val="0"/>
        <w:keepNext w:val="0"/>
        <w:pageBreakBefore w:val="0"/>
        <w:spacing w:line="360" w:lineRule="auto"/>
        <w:widowControl w:val="off"/>
        <w:rPr>
          <w:b/>
          <w:bCs/>
        </w:rPr>
      </w:pPr>
      <w:r>
        <w:rPr>
          <w:rFonts w:hint="eastAsia"/>
          <w:b/>
          <w:bCs/>
        </w:rPr>
        <w:t xml:space="preserve">三、获取</w:t>
      </w:r>
      <w:bookmarkEnd w:id="12"/>
      <w:r/>
      <w:bookmarkEnd w:id="13"/>
      <w:r/>
      <w:bookmarkEnd w:id="14"/>
      <w:r/>
      <w:bookmarkEnd w:id="15"/>
      <w:r/>
      <w:bookmarkEnd w:id="16"/>
      <w:r>
        <w:rPr>
          <w:rFonts w:hint="eastAsia"/>
          <w:b/>
          <w:bCs/>
        </w:rPr>
        <w:t xml:space="preserve">磋商文件</w:t>
      </w:r>
      <w:r/>
    </w:p>
    <w:p>
      <w:pPr>
        <w:ind w:firstLine="397"/>
        <w:keepLines w:val="0"/>
        <w:keepNext w:val="0"/>
        <w:pageBreakBefore w:val="0"/>
        <w:spacing w:line="360" w:lineRule="auto"/>
        <w:widowControl w:val="off"/>
        <w:rPr>
          <w:rFonts w:ascii="宋体" w:hAnsi="宋体" w:cs="宋体"/>
          <w:b/>
          <w:szCs w:val="21"/>
        </w:rPr>
      </w:pPr>
      <w:r/>
      <w:bookmarkStart w:id="17" w:name="_Toc38985266"/>
      <w:r/>
      <w:bookmarkStart w:id="18" w:name="_Toc28359005"/>
      <w:r/>
      <w:bookmarkStart w:id="19" w:name="_Toc28359082"/>
      <w:r/>
      <w:bookmarkStart w:id="20" w:name="_Toc35393793"/>
      <w:r/>
      <w:bookmarkStart w:id="21" w:name="_Toc35393624"/>
      <w:r>
        <w:rPr>
          <w:rFonts w:hint="eastAsia" w:ascii="宋体" w:hAnsi="宋体" w:cs="宋体"/>
          <w:szCs w:val="21"/>
        </w:rPr>
        <w:t xml:space="preserve">1.时间：自磋商公告发布之日起5个工作日。5个工作日后仍可下载采购文件，但不作为供应商权益受到损害的证明材料和依据。</w:t>
      </w:r>
      <w:r/>
    </w:p>
    <w:p>
      <w:pPr>
        <w:ind w:firstLine="397"/>
        <w:spacing w:line="360" w:lineRule="auto"/>
        <w:rPr>
          <w:rFonts w:ascii="宋体" w:hAnsi="宋体" w:cs="宋体"/>
          <w:szCs w:val="21"/>
        </w:rPr>
      </w:pPr>
      <w:r>
        <w:rPr>
          <w:rFonts w:hint="eastAsia" w:ascii="宋体" w:hAnsi="宋体" w:cs="宋体"/>
          <w:szCs w:val="21"/>
        </w:rPr>
        <w:t xml:space="preserve">2.方式：</w:t>
      </w:r>
      <w:r>
        <w:rPr>
          <w:rFonts w:hint="eastAsia" w:ascii="宋体" w:hAnsi="宋体" w:cs="宋体"/>
          <w:b/>
          <w:bCs/>
          <w:szCs w:val="21"/>
        </w:rPr>
        <w:t xml:space="preserve">本项目采用网上注册登记方式。</w:t>
      </w:r>
      <w:r/>
    </w:p>
    <w:p>
      <w:pPr>
        <w:ind w:firstLine="397"/>
        <w:spacing w:line="360" w:lineRule="auto"/>
        <w:rPr>
          <w:rFonts w:ascii="宋体" w:hAnsi="宋体" w:cs="宋体"/>
          <w:b/>
          <w:bCs/>
          <w:szCs w:val="21"/>
        </w:rPr>
      </w:pPr>
      <w:r>
        <w:rPr>
          <w:rFonts w:hint="eastAsia" w:ascii="宋体" w:hAnsi="宋体" w:cs="宋体"/>
          <w:b/>
          <w:bCs/>
          <w:szCs w:val="21"/>
        </w:rPr>
        <w:t xml:space="preserve">3.潜在供应商访问政府采购管理交易系统（苏采云）的网络地址和方法：</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（3）“CA数字证书”的办理材料以及供应商操作手册详见：http://zfcg.yangzhou.gov.cn/zfcg/xzzx/202309/4d7de1f7865f4a2894fc22bc452f94d8.shtml。</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（4）潜在供应商访问“苏采云”系统的网络地址和方法：“苏采云”系统的网址：http://jszfcg.jsczt.cn/。</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（6）招标代理机构（采购代理机构）将数据电文形式的采购文件加载至“苏采云”系统，供潜在供应商下载或者查阅。</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（7）苏采云系统使用谷歌浏览器参与不见面开标。</w:t>
      </w:r>
      <w:bookmarkEnd w:id="17"/>
      <w:r/>
      <w:bookmarkEnd w:id="18"/>
      <w:r/>
      <w:bookmarkEnd w:id="19"/>
      <w:r/>
      <w:bookmarkEnd w:id="20"/>
      <w:r/>
      <w:bookmarkEnd w:id="21"/>
      <w:r/>
      <w:r/>
    </w:p>
    <w:p>
      <w:pPr>
        <w:ind w:firstLine="422"/>
        <w:spacing w:line="360" w:lineRule="auto"/>
        <w:rPr>
          <w:b/>
          <w:bCs/>
        </w:rPr>
      </w:pPr>
      <w:r/>
      <w:bookmarkStart w:id="22" w:name="_Toc109304966"/>
      <w:r/>
      <w:bookmarkStart w:id="23" w:name="_Toc38985269"/>
      <w:r/>
      <w:bookmarkStart w:id="24" w:name="_Toc28359085"/>
      <w:r/>
      <w:bookmarkStart w:id="25" w:name="_Toc28359008"/>
      <w:r/>
      <w:bookmarkStart w:id="26" w:name="_Toc35393796"/>
      <w:r/>
      <w:bookmarkStart w:id="27" w:name="_Toc35393627"/>
      <w:r>
        <w:rPr>
          <w:rFonts w:hint="eastAsia"/>
          <w:b/>
          <w:bCs/>
        </w:rPr>
        <w:t xml:space="preserve">四、响应文件提交</w:t>
      </w:r>
      <w:bookmarkEnd w:id="22"/>
      <w:r/>
      <w:r/>
    </w:p>
    <w:p>
      <w:pPr>
        <w:ind w:firstLine="420"/>
        <w:spacing w:line="360" w:lineRule="auto"/>
        <w:rPr>
          <w:rFonts w:ascii="宋体" w:hAnsi="宋体" w:cs="宋体"/>
          <w:bCs/>
          <w:szCs w:val="21"/>
          <w:u w:val="single"/>
        </w:rPr>
      </w:pPr>
      <w:r>
        <w:rPr>
          <w:rFonts w:hint="eastAsia" w:ascii="宋体" w:hAnsi="宋体" w:cs="宋体"/>
          <w:szCs w:val="21"/>
        </w:rPr>
        <w:t xml:space="preserve">截止时间：</w:t>
      </w:r>
      <w:r>
        <w:rPr>
          <w:rFonts w:hint="eastAsia" w:ascii="宋体" w:hAnsi="宋体" w:cs="宋体"/>
          <w:bCs/>
          <w:szCs w:val="21"/>
          <w:u w:val="single"/>
          <w:lang w:eastAsia="zh-CN"/>
        </w:rPr>
        <w:t xml:space="preserve">2025年</w:t>
      </w:r>
      <w:r>
        <w:rPr>
          <w:rFonts w:hint="eastAsia" w:ascii="宋体" w:hAnsi="宋体" w:cs="宋体"/>
          <w:bCs/>
          <w:szCs w:val="21"/>
          <w:u w:val="single"/>
          <w:lang w:val="en-US" w:eastAsia="zh-CN"/>
        </w:rPr>
        <w:t xml:space="preserve">10</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17</w:t>
      </w:r>
      <w:r>
        <w:rPr>
          <w:rFonts w:hint="eastAsia" w:ascii="宋体" w:hAnsi="宋体" w:cs="宋体"/>
          <w:bCs/>
          <w:szCs w:val="21"/>
          <w:u w:val="single"/>
          <w:lang w:eastAsia="zh-CN"/>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ascii="宋体" w:hAnsi="宋体" w:cs="宋体"/>
          <w:szCs w:val="21"/>
          <w:u w:val="single"/>
        </w:rPr>
      </w:pPr>
      <w:r/>
      <w:bookmarkStart w:id="28" w:name="_Toc109304967"/>
      <w:r>
        <w:rPr>
          <w:rFonts w:hint="eastAsia" w:ascii="宋体" w:hAnsi="宋体" w:cs="宋体"/>
          <w:szCs w:val="21"/>
        </w:rPr>
        <w:t xml:space="preserve">投标地点：“苏采云”系统（网址： http://jszfcg.jsczt.cn/）</w:t>
      </w:r>
      <w:r/>
    </w:p>
    <w:p>
      <w:pPr>
        <w:ind w:firstLine="422"/>
        <w:spacing w:line="360" w:lineRule="auto"/>
        <w:rPr>
          <w:b/>
          <w:bCs/>
        </w:rPr>
      </w:pPr>
      <w:r>
        <w:rPr>
          <w:rFonts w:hint="eastAsia"/>
          <w:b/>
          <w:bCs/>
        </w:rPr>
        <w:t xml:space="preserve">五、开启</w:t>
      </w:r>
      <w:bookmarkEnd w:id="28"/>
      <w:r/>
      <w:r/>
    </w:p>
    <w:p>
      <w:pPr>
        <w:pStyle w:val="959"/>
        <w:spacing w:line="360" w:lineRule="auto"/>
        <w:rPr>
          <w:rFonts w:ascii="宋体" w:hAnsi="宋体" w:cs="宋体"/>
          <w:bCs/>
          <w:szCs w:val="21"/>
        </w:rPr>
      </w:pPr>
      <w:r>
        <w:rPr>
          <w:rFonts w:hint="eastAsia" w:ascii="宋体" w:hAnsi="宋体" w:cs="宋体"/>
          <w:szCs w:val="21"/>
        </w:rPr>
        <w:t xml:space="preserve">时间</w:t>
      </w:r>
      <w:bookmarkStart w:id="29" w:name="XMTBJSR_3"/>
      <w:r>
        <w:rPr>
          <w:rFonts w:hint="eastAsia" w:ascii="宋体" w:hAnsi="宋体" w:cs="宋体"/>
          <w:szCs w:val="21"/>
        </w:rPr>
        <w:t xml:space="preserve">：</w:t>
      </w:r>
      <w:bookmarkEnd w:id="29"/>
      <w:r>
        <w:rPr>
          <w:rFonts w:hint="eastAsia" w:ascii="宋体" w:hAnsi="宋体" w:cs="宋体"/>
          <w:bCs/>
          <w:szCs w:val="21"/>
          <w:u w:val="single"/>
          <w:lang w:eastAsia="zh-CN"/>
        </w:rPr>
        <w:t xml:space="preserve">2025年</w:t>
      </w:r>
      <w:r>
        <w:rPr>
          <w:rFonts w:hint="eastAsia" w:ascii="宋体" w:hAnsi="宋体" w:cs="宋体"/>
          <w:bCs/>
          <w:szCs w:val="21"/>
          <w:u w:val="single"/>
          <w:lang w:val="en-US" w:eastAsia="zh-CN"/>
        </w:rPr>
        <w:t xml:space="preserve">10</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17</w:t>
      </w:r>
      <w:r>
        <w:rPr>
          <w:rFonts w:hint="eastAsia" w:ascii="宋体" w:hAnsi="宋体" w:cs="宋体"/>
          <w:bCs/>
          <w:szCs w:val="21"/>
          <w:u w:val="single"/>
          <w:lang w:eastAsia="zh-CN"/>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ascii="宋体" w:hAnsi="宋体" w:cs="宋体"/>
          <w:bCs/>
          <w:szCs w:val="21"/>
        </w:rPr>
      </w:pPr>
      <w:r/>
      <w:bookmarkStart w:id="30" w:name="_Toc109304968"/>
      <w:r>
        <w:rPr>
          <w:rFonts w:hint="eastAsia" w:ascii="宋体" w:hAnsi="宋体" w:cs="宋体"/>
          <w:bCs/>
          <w:szCs w:val="21"/>
        </w:rPr>
        <w:t xml:space="preserve">开标地点：“苏采云”系统（网址： http://jszfcg.jsczt.cn/）“开标大厅”</w:t>
      </w:r>
      <w:r/>
    </w:p>
    <w:p>
      <w:pPr>
        <w:ind w:firstLine="422"/>
        <w:spacing w:line="360" w:lineRule="auto"/>
        <w:rPr>
          <w:b/>
          <w:bCs/>
        </w:rPr>
      </w:pPr>
      <w:r>
        <w:rPr>
          <w:rFonts w:hint="eastAsia"/>
          <w:b/>
          <w:bCs/>
        </w:rPr>
        <w:t xml:space="preserve">六、公告期限</w:t>
      </w:r>
      <w:bookmarkEnd w:id="30"/>
      <w:r/>
      <w:r/>
    </w:p>
    <w:p>
      <w:pPr>
        <w:ind w:firstLine="422"/>
        <w:jc w:val="left"/>
        <w:spacing w:line="360" w:lineRule="auto"/>
        <w:widowControl/>
        <w:rPr>
          <w:rFonts w:ascii="宋体" w:hAnsi="宋体" w:cs="宋体"/>
          <w:szCs w:val="21"/>
        </w:rPr>
      </w:pPr>
      <w:r>
        <w:rPr>
          <w:rFonts w:hint="eastAsia" w:ascii="宋体" w:hAnsi="宋体" w:cs="宋体"/>
          <w:bCs/>
          <w:szCs w:val="21"/>
        </w:rPr>
        <w:t xml:space="preserve">自本公告发布之日起5个工作日。</w:t>
      </w:r>
      <w:r/>
    </w:p>
    <w:p>
      <w:pPr>
        <w:ind w:firstLine="422"/>
        <w:spacing w:line="360" w:lineRule="auto"/>
        <w:rPr>
          <w:b/>
          <w:bCs/>
        </w:rPr>
      </w:pPr>
      <w:r/>
      <w:bookmarkStart w:id="31" w:name="_Toc109304969"/>
      <w:r>
        <w:rPr>
          <w:rFonts w:hint="eastAsia"/>
          <w:b/>
          <w:bCs/>
        </w:rPr>
        <w:t xml:space="preserve">七、其他补充事宜</w:t>
      </w:r>
      <w:bookmarkEnd w:id="31"/>
      <w:r/>
      <w:r/>
    </w:p>
    <w:p>
      <w:pPr>
        <w:pStyle w:val="960"/>
        <w:ind w:firstLine="422"/>
        <w:spacing w:line="360" w:lineRule="auto"/>
        <w:rPr>
          <w:rFonts w:hAnsi="宋体" w:cs="宋体"/>
          <w:sz w:val="21"/>
          <w:szCs w:val="21"/>
        </w:rPr>
      </w:pPr>
      <w:r>
        <w:rPr>
          <w:rFonts w:hint="eastAsia" w:hAnsi="宋体" w:cs="宋体"/>
          <w:sz w:val="21"/>
          <w:szCs w:val="21"/>
        </w:rPr>
        <w:t xml:space="preserve">无</w:t>
      </w:r>
      <w:bookmarkEnd w:id="23"/>
      <w:r/>
      <w:bookmarkEnd w:id="24"/>
      <w:r/>
      <w:bookmarkEnd w:id="25"/>
      <w:r/>
      <w:bookmarkEnd w:id="26"/>
      <w:r/>
      <w:bookmarkEnd w:id="27"/>
      <w:r/>
      <w:r/>
    </w:p>
    <w:p>
      <w:pPr>
        <w:ind w:firstLine="422"/>
        <w:spacing w:line="360" w:lineRule="auto"/>
        <w:rPr>
          <w:b/>
          <w:bCs/>
        </w:rPr>
      </w:pPr>
      <w:r/>
      <w:bookmarkStart w:id="32" w:name="_Toc109304970"/>
      <w:r>
        <w:rPr>
          <w:rFonts w:hint="eastAsia"/>
          <w:b/>
          <w:bCs/>
        </w:rPr>
        <w:t xml:space="preserve">八、本次竞争性磋商联系方式</w:t>
      </w:r>
      <w:bookmarkEnd w:id="32"/>
      <w:r/>
      <w:r/>
    </w:p>
    <w:p>
      <w:pPr>
        <w:ind w:firstLine="420"/>
        <w:jc w:val="left"/>
        <w:spacing w:line="360" w:lineRule="auto"/>
        <w:widowControl/>
        <w:rPr>
          <w:rFonts w:ascii="宋体" w:hAnsi="宋体" w:cs="宋体"/>
          <w:szCs w:val="21"/>
        </w:rPr>
      </w:pPr>
      <w:r>
        <w:rPr>
          <w:rFonts w:hint="eastAsia" w:ascii="宋体" w:hAnsi="宋体" w:cs="宋体"/>
          <w:szCs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扬州市民政局</w:t>
      </w:r>
      <w:r/>
    </w:p>
    <w:p>
      <w:pPr>
        <w:ind w:firstLine="420"/>
        <w:jc w:val="left"/>
        <w:spacing w:line="360" w:lineRule="auto"/>
        <w:rPr>
          <w:rFonts w:ascii="宋体" w:hAnsi="宋体" w:cs="宋体"/>
          <w:szCs w:val="21"/>
        </w:rPr>
      </w:pPr>
      <w:r>
        <w:rPr>
          <w:rFonts w:hint="eastAsia" w:ascii="宋体" w:hAnsi="宋体" w:cs="宋体"/>
          <w:szCs w:val="21"/>
        </w:rPr>
        <w:t xml:space="preserve">地  址：扬州市文昌中路</w:t>
      </w:r>
      <w:r>
        <w:rPr>
          <w:rFonts w:hint="eastAsia" w:ascii="宋体" w:hAnsi="宋体" w:cs="宋体"/>
          <w:szCs w:val="21"/>
          <w:lang w:val="en-US" w:eastAsia="zh-CN"/>
        </w:rPr>
        <w:t xml:space="preserve">460</w:t>
      </w:r>
      <w:r>
        <w:rPr>
          <w:rFonts w:hint="eastAsia" w:ascii="宋体" w:hAnsi="宋体" w:cs="宋体"/>
          <w:szCs w:val="21"/>
        </w:rPr>
        <w:t xml:space="preserve">号</w:t>
      </w:r>
      <w:r/>
    </w:p>
    <w:p>
      <w:pPr>
        <w:ind w:firstLine="420"/>
        <w:jc w:val="left"/>
        <w:spacing w:line="360" w:lineRule="auto"/>
        <w:rPr>
          <w:rFonts w:ascii="宋体" w:hAnsi="宋体" w:cs="宋体"/>
          <w:szCs w:val="21"/>
          <w:lang w:val="en-US"/>
        </w:rPr>
      </w:pPr>
      <w:r>
        <w:rPr>
          <w:rFonts w:hint="eastAsia" w:ascii="宋体" w:hAnsi="宋体" w:cs="宋体"/>
          <w:szCs w:val="21"/>
        </w:rPr>
        <w:t xml:space="preserve">联系人：</w:t>
      </w:r>
      <w:r>
        <w:rPr>
          <w:rFonts w:hint="eastAsia" w:ascii="宋体" w:hAnsi="宋体" w:eastAsia="宋体" w:cs="宋体"/>
          <w:sz w:val="21"/>
          <w:szCs w:val="21"/>
          <w:highlight w:val="none"/>
          <w:lang w:val="en-US" w:eastAsia="zh-CN"/>
        </w:rPr>
        <w:t xml:space="preserve">姚蓓</w:t>
      </w:r>
      <w:r/>
    </w:p>
    <w:p>
      <w:pPr>
        <w:ind w:left="0" w:right="0" w:firstLine="420"/>
        <w:jc w:val="both"/>
        <w:pageBreakBefore w:val="0"/>
        <w:spacing w:line="360" w:lineRule="auto"/>
        <w:rPr>
          <w:rFonts w:ascii="宋体" w:hAnsi="宋体" w:eastAsia="宋体" w:cs="宋体"/>
          <w:szCs w:val="21"/>
          <w:lang w:val="en-US" w:eastAsia="zh-CN"/>
        </w:rPr>
        <w:outlineLvl w:val="9"/>
      </w:pPr>
      <w:r>
        <w:rPr>
          <w:rFonts w:hint="eastAsia" w:ascii="宋体" w:hAnsi="宋体" w:cs="宋体"/>
          <w:szCs w:val="21"/>
        </w:rPr>
        <w:t xml:space="preserve">联系方式：</w:t>
      </w:r>
      <w:bookmarkStart w:id="33" w:name="_Toc28359086"/>
      <w:r/>
      <w:bookmarkStart w:id="34" w:name="_Toc28359009"/>
      <w:r>
        <w:rPr>
          <w:rFonts w:hint="eastAsia" w:ascii="宋体" w:hAnsi="宋体" w:eastAsia="宋体" w:cs="宋体"/>
          <w:color w:val="000000"/>
          <w:szCs w:val="21"/>
          <w:highlight w:val="none"/>
          <w:u w:val="none"/>
          <w:lang w:val="en-US" w:eastAsia="zh-CN"/>
        </w:rPr>
        <w:t xml:space="preserve">1381319199090</w:t>
      </w:r>
      <w:r/>
    </w:p>
    <w:p>
      <w:pPr>
        <w:ind w:firstLine="420"/>
        <w:jc w:val="left"/>
        <w:spacing w:line="360" w:lineRule="auto"/>
        <w:rPr>
          <w:rFonts w:ascii="宋体" w:hAnsi="宋体" w:cs="宋体"/>
          <w:szCs w:val="21"/>
        </w:rPr>
      </w:pPr>
      <w:r>
        <w:rPr>
          <w:rFonts w:hint="eastAsia" w:ascii="宋体" w:hAnsi="宋体" w:cs="宋体"/>
          <w:szCs w:val="21"/>
        </w:rPr>
        <w:t xml:space="preserve">2.</w:t>
      </w:r>
      <w:bookmarkEnd w:id="33"/>
      <w:r/>
      <w:bookmarkEnd w:id="34"/>
      <w:r>
        <w:rPr>
          <w:rFonts w:hint="eastAsia" w:ascii="宋体" w:hAnsi="宋体" w:cs="宋体"/>
          <w:szCs w:val="21"/>
        </w:rPr>
        <w:t xml:space="preserve">代理机构信息</w:t>
      </w:r>
      <w:r/>
    </w:p>
    <w:p>
      <w:pPr>
        <w:ind w:firstLine="420"/>
        <w:spacing w:line="360" w:lineRule="auto"/>
        <w:rPr>
          <w:rFonts w:ascii="宋体" w:hAnsi="宋体" w:cs="宋体"/>
          <w:szCs w:val="21"/>
        </w:rPr>
      </w:pPr>
      <w:r>
        <w:rPr>
          <w:rFonts w:hint="eastAsia" w:ascii="宋体" w:hAnsi="宋体" w:cs="宋体"/>
          <w:szCs w:val="21"/>
        </w:rPr>
        <w:t xml:space="preserve">名  称：扬州市城市规划设计研究院有限责任公司</w:t>
      </w:r>
      <w:r/>
    </w:p>
    <w:p>
      <w:pPr>
        <w:ind w:firstLine="420"/>
        <w:spacing w:line="360" w:lineRule="auto"/>
        <w:rPr>
          <w:rFonts w:ascii="宋体" w:hAnsi="宋体" w:cs="宋体"/>
          <w:szCs w:val="21"/>
        </w:rPr>
      </w:pPr>
      <w:r>
        <w:rPr>
          <w:rFonts w:hint="eastAsia" w:ascii="宋体" w:hAnsi="宋体" w:cs="宋体"/>
          <w:szCs w:val="21"/>
        </w:rPr>
        <w:t xml:space="preserve">地  址：扬州市文昌中路28号</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联系人：刘</w:t>
      </w:r>
      <w:r>
        <w:rPr>
          <w:rFonts w:hint="eastAsia" w:ascii="宋体" w:hAnsi="宋体" w:cs="宋体"/>
          <w:szCs w:val="21"/>
          <w:lang w:val="en-US" w:eastAsia="zh-CN"/>
        </w:rPr>
        <w:t xml:space="preserve">工</w:t>
      </w:r>
      <w:r/>
    </w:p>
    <w:p>
      <w:pPr>
        <w:ind w:firstLine="420"/>
        <w:spacing w:line="360" w:lineRule="auto"/>
        <w:rPr>
          <w:rFonts w:ascii="宋体" w:hAnsi="宋体" w:eastAsia="宋体" w:cs="宋体"/>
          <w:szCs w:val="21"/>
          <w:lang w:val="en-US" w:eastAsia="zh-CN"/>
        </w:rPr>
      </w:pPr>
      <w:r>
        <w:rPr>
          <w:rFonts w:hint="eastAsia" w:ascii="宋体" w:hAnsi="宋体" w:cs="宋体"/>
          <w:szCs w:val="21"/>
        </w:rPr>
        <w:t xml:space="preserve">联系方式：</w:t>
      </w:r>
      <w:r>
        <w:rPr>
          <w:rFonts w:hint="eastAsia" w:ascii="宋体" w:hAnsi="宋体" w:cs="宋体"/>
          <w:szCs w:val="21"/>
          <w:lang w:eastAsia="zh-CN"/>
        </w:rPr>
        <w:t xml:space="preserve">0514-85551830、</w:t>
      </w:r>
      <w:r>
        <w:rPr>
          <w:rFonts w:hint="eastAsia" w:ascii="宋体" w:hAnsi="宋体" w:cs="宋体"/>
          <w:szCs w:val="21"/>
          <w:lang w:val="en-US" w:eastAsia="zh-CN"/>
        </w:rPr>
        <w:t xml:space="preserve">18605218299</w:t>
      </w:r>
      <w:r/>
    </w:p>
    <w:p>
      <w:pPr>
        <w:ind w:firstLine="422"/>
        <w:spacing w:line="360" w:lineRule="auto"/>
        <w:tabs>
          <w:tab w:val="left" w:pos="266" w:leader="none"/>
        </w:tabs>
        <w:rPr>
          <w:rFonts w:ascii="宋体" w:hAnsi="宋体" w:cs="宋体"/>
          <w:b/>
          <w:bCs/>
        </w:rPr>
      </w:pPr>
      <w:r/>
      <w:bookmarkStart w:id="35" w:name="_Toc120614211"/>
      <w:r>
        <w:rPr>
          <w:rFonts w:hint="eastAsia" w:hAnsi="宋体" w:cs="宋体"/>
          <w:b/>
          <w:bCs/>
          <w:szCs w:val="21"/>
        </w:rPr>
        <w:t xml:space="preserve">九、</w:t>
      </w:r>
      <w:r>
        <w:rPr>
          <w:rFonts w:hint="eastAsia" w:hAnsi="宋体" w:cs="宋体"/>
          <w:b/>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rPr>
        <w:t xml:space="preserve">成交供应商可凭政府采购合同办理融资贷款，详见江苏政府采购网“政采贷”专栏。</w:t>
      </w:r>
      <w:r/>
    </w:p>
    <w:p>
      <w:pPr>
        <w:ind w:firstLine="422"/>
        <w:spacing w:line="360" w:lineRule="auto"/>
        <w:rPr>
          <w:b/>
          <w:bCs/>
        </w:rPr>
      </w:pPr>
      <w:r/>
      <w:bookmarkStart w:id="36" w:name="_Toc109304971"/>
      <w:r>
        <w:rPr>
          <w:rFonts w:hint="eastAsia"/>
          <w:b/>
          <w:bCs/>
        </w:rPr>
        <w:t xml:space="preserve">十、其他</w:t>
      </w:r>
      <w:bookmarkEnd w:id="36"/>
      <w:r/>
      <w:r/>
    </w:p>
    <w:p>
      <w:pPr>
        <w:ind w:firstLine="422"/>
        <w:spacing w:line="360" w:lineRule="auto"/>
        <w:rPr>
          <w:rFonts w:ascii="宋体" w:hAnsi="宋体" w:cs="宋体"/>
          <w:b/>
          <w:bCs/>
          <w:szCs w:val="21"/>
        </w:rPr>
      </w:pPr>
      <w:r>
        <w:rPr>
          <w:rFonts w:hint="eastAsia" w:ascii="宋体" w:hAnsi="宋体" w:cs="宋体"/>
          <w:b/>
          <w:bCs/>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cs="宋体"/>
          <w:b/>
          <w:bCs/>
          <w:szCs w:val="21"/>
        </w:rPr>
      </w:pPr>
      <w:r>
        <w:rPr>
          <w:rFonts w:hint="eastAsia" w:ascii="宋体" w:hAnsi="宋体" w:cs="宋体"/>
          <w:b/>
          <w:bCs/>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szCs w:val="21"/>
        </w:rPr>
      </w:pPr>
      <w:r>
        <w:rPr>
          <w:rFonts w:hint="eastAsia" w:ascii="宋体" w:hAnsi="宋体" w:cs="宋体"/>
          <w:b/>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55"/>
        <w:ind w:firstLine="422"/>
        <w:spacing w:line="360" w:lineRule="auto"/>
        <w:shd w:val="clear" w:color="auto" w:fill="ffffff"/>
        <w:rPr>
          <w:rFonts w:ascii="宋体" w:hAnsi="宋体" w:cs="宋体"/>
          <w:b/>
          <w:bCs/>
          <w:szCs w:val="21"/>
        </w:rPr>
      </w:pPr>
      <w:r>
        <w:rPr>
          <w:rFonts w:hint="eastAsia" w:ascii="宋体" w:hAnsi="宋体" w:cs="宋体"/>
          <w:b/>
          <w:szCs w:val="21"/>
        </w:rPr>
        <w:t xml:space="preserve">4.</w:t>
      </w:r>
      <w:r>
        <w:rPr>
          <w:rFonts w:hint="eastAsia" w:ascii="宋体" w:hAnsi="宋体" w:cs="宋体"/>
          <w:b/>
          <w:bCs/>
          <w:szCs w:val="21"/>
        </w:rPr>
        <w:t xml:space="preserve">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ascii="宋体" w:hAnsi="宋体" w:cs="宋体"/>
          <w:b/>
          <w:szCs w:val="21"/>
        </w:rPr>
      </w:pPr>
      <w:r>
        <w:rPr>
          <w:rFonts w:hint="eastAsia" w:ascii="宋体" w:hAnsi="宋体" w:cs="宋体"/>
          <w:b/>
          <w:szCs w:val="21"/>
        </w:rPr>
        <w:t xml:space="preserve">6.潜在供应商对采购文件项目需求部分的询问、质疑请向采购人提出，由采购人负责答复。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szCs w:val="21"/>
        </w:rPr>
        <w:t xml:space="preserve">本次采购不收取保证金。</w:t>
      </w:r>
      <w:r/>
    </w:p>
    <w:p>
      <w:pPr>
        <w:ind w:firstLine="420"/>
        <w:spacing w:line="360" w:lineRule="auto"/>
        <w:rPr>
          <w:rFonts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有关本次采购的事项若存在变动或修改，敬请及时关注“扬州市政府采购网”、</w:t>
      </w:r>
      <w:r>
        <w:rPr>
          <w:rFonts w:hint="eastAsia" w:ascii="宋体" w:hAnsi="宋体" w:cs="宋体"/>
          <w:bCs/>
          <w:szCs w:val="21"/>
          <w:lang w:eastAsia="zh-CN"/>
        </w:rPr>
        <w:t xml:space="preserve">“</w:t>
      </w:r>
      <w:r>
        <w:rPr>
          <w:rFonts w:hint="eastAsia" w:ascii="宋体" w:hAnsi="宋体" w:cs="宋体"/>
          <w:bCs/>
          <w:szCs w:val="21"/>
        </w:rPr>
        <w:t xml:space="preserve">江苏省政府采购网”、“中国政府采购网”发布的信息。</w:t>
      </w:r>
      <w:r/>
    </w:p>
    <w:p>
      <w:pPr>
        <w:ind w:firstLine="422"/>
        <w:spacing w:line="360" w:lineRule="auto"/>
        <w:rPr>
          <w:rFonts w:ascii="宋体" w:hAnsi="宋体" w:cs="宋体"/>
          <w:b/>
          <w:i/>
          <w:iCs/>
          <w:szCs w:val="21"/>
          <w:u w:val="single"/>
        </w:rPr>
      </w:pPr>
      <w:r>
        <w:rPr>
          <w:rFonts w:hint="eastAsia" w:ascii="宋体" w:hAnsi="宋体" w:cs="宋体"/>
          <w:b/>
          <w:i/>
          <w:iCs/>
          <w:szCs w:val="21"/>
          <w:u w:val="single"/>
        </w:rPr>
        <w:t xml:space="preserve">9.本项目采购文件中所有斜体下划线部分为实质性条款，如不满足，则为无效响应。</w:t>
      </w:r>
      <w:r/>
    </w:p>
    <w:p>
      <w:pPr>
        <w:ind w:firstLine="420"/>
        <w:spacing w:line="360" w:lineRule="auto"/>
        <w:rPr>
          <w:rFonts w:ascii="宋体" w:hAnsi="宋体" w:cs="宋体"/>
          <w:bCs/>
          <w:szCs w:val="21"/>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Cs w:val="21"/>
        </w:rPr>
        <w:t xml:space="preserve">10、潜在供应商对磋商文件项目需求部分的询问、质疑请向采购人提出，由采购人负责答复</w:t>
      </w:r>
      <w:r/>
    </w:p>
    <w:p>
      <w:r/>
      <w:r/>
    </w:p>
    <w:p>
      <w:pPr>
        <w:jc w:val="center"/>
        <w:rPr>
          <w:rFonts w:ascii="宋体" w:hAnsi="宋体" w:cs="宋体"/>
          <w:szCs w:val="44"/>
        </w:rPr>
        <w:outlineLvl w:val="0"/>
      </w:pPr>
      <w:r/>
      <w:bookmarkStart w:id="37" w:name="_Toc11871"/>
      <w:r>
        <w:rPr>
          <w:rFonts w:hint="eastAsia"/>
          <w:b/>
          <w:bCs/>
          <w:sz w:val="44"/>
          <w:szCs w:val="44"/>
        </w:rPr>
        <w:t xml:space="preserve">第二章  </w:t>
      </w:r>
      <w:bookmarkEnd w:id="35"/>
      <w:r>
        <w:rPr>
          <w:rFonts w:hint="eastAsia"/>
          <w:b/>
          <w:bCs/>
          <w:sz w:val="44"/>
          <w:szCs w:val="44"/>
        </w:rPr>
        <w:t xml:space="preserve">供应商须知</w:t>
      </w:r>
      <w:bookmarkEnd w:id="37"/>
      <w:r/>
      <w:r/>
    </w:p>
    <w:p>
      <w:pPr>
        <w:ind w:firstLine="420"/>
        <w:spacing w:line="360" w:lineRule="auto"/>
        <w:rPr>
          <w:rFonts w:ascii="宋体" w:hAnsi="宋体" w:cs="宋体"/>
        </w:rPr>
      </w:pPr>
      <w:r/>
      <w:bookmarkStart w:id="38" w:name="_Toc479757207"/>
      <w:r/>
      <w:bookmarkStart w:id="39" w:name="_Toc513029242"/>
      <w:r/>
      <w:bookmarkStart w:id="40" w:name="_Toc120614221"/>
      <w:r/>
      <w:bookmarkStart w:id="41" w:name="_Toc20823314"/>
      <w:r/>
      <w:bookmarkStart w:id="42" w:name="_Toc16938558"/>
      <w:r/>
      <w:r/>
    </w:p>
    <w:p>
      <w:pPr>
        <w:ind w:firstLine="420"/>
        <w:spacing w:line="360" w:lineRule="auto"/>
        <w:rPr>
          <w:rFonts w:ascii="宋体" w:hAnsi="宋体" w:cs="宋体"/>
        </w:rPr>
      </w:pPr>
      <w:r>
        <w:rPr>
          <w:rFonts w:hint="eastAsia" w:ascii="宋体" w:hAnsi="宋体" w:cs="宋体"/>
        </w:rPr>
        <w:t xml:space="preserve">1、采购方式</w:t>
      </w:r>
      <w:r/>
    </w:p>
    <w:p>
      <w:pPr>
        <w:ind w:firstLine="420"/>
        <w:jc w:val="left"/>
        <w:spacing w:line="360" w:lineRule="auto"/>
        <w:rPr>
          <w:rFonts w:ascii="宋体" w:hAnsi="宋体" w:cs="宋体"/>
        </w:rPr>
      </w:pPr>
      <w:r>
        <w:rPr>
          <w:rFonts w:hint="eastAsia" w:ascii="宋体" w:hAnsi="宋体" w:cs="宋体"/>
        </w:rPr>
        <w:t xml:space="preserve">1.1 本次采购采取竞争性磋商方式，本采购文件仅适</w:t>
      </w:r>
      <w:r>
        <w:rPr>
          <w:rFonts w:hint="eastAsia" w:ascii="宋体" w:hAnsi="宋体" w:cs="宋体"/>
          <w:color w:val="000000"/>
          <w:lang w:eastAsia="zh-CN"/>
        </w:rPr>
        <w:t xml:space="preserve">JSZC-321000-GHSJ-C2025-0005</w:t>
      </w:r>
      <w:r>
        <w:rPr>
          <w:rFonts w:hint="eastAsia" w:ascii="宋体" w:hAnsi="宋体" w:cs="宋体"/>
        </w:rPr>
        <w:t xml:space="preserve">号项目。</w:t>
      </w:r>
      <w:r/>
    </w:p>
    <w:p>
      <w:pPr>
        <w:ind w:firstLine="420"/>
        <w:spacing w:line="360" w:lineRule="auto"/>
        <w:rPr>
          <w:rFonts w:ascii="宋体" w:hAnsi="宋体" w:cs="宋体"/>
        </w:rPr>
      </w:pPr>
      <w:r>
        <w:rPr>
          <w:rFonts w:hint="eastAsia" w:ascii="宋体" w:hAnsi="宋体" w:cs="宋体"/>
        </w:rPr>
        <w:t xml:space="preserve">2、供应商</w:t>
      </w:r>
      <w:r/>
    </w:p>
    <w:p>
      <w:pPr>
        <w:ind w:firstLine="422"/>
        <w:spacing w:line="360" w:lineRule="auto"/>
        <w:rPr>
          <w:rFonts w:ascii="宋体" w:hAnsi="宋体" w:cs="宋体"/>
        </w:rPr>
      </w:pPr>
      <w:r>
        <w:rPr>
          <w:rFonts w:hint="eastAsia" w:ascii="宋体" w:hAnsi="宋体" w:cs="宋体"/>
        </w:rPr>
        <w:t xml:space="preserve">2.1参加竞争性磋商的供应商以下简称“供应商”，是指参加磋商并符合采购文件规定资格条件的法人、其他组织或者自然人。</w:t>
      </w:r>
      <w:r/>
    </w:p>
    <w:p>
      <w:pPr>
        <w:ind w:firstLine="422"/>
        <w:spacing w:line="360" w:lineRule="auto"/>
        <w:rPr>
          <w:rFonts w:ascii="宋体" w:hAnsi="宋体" w:cs="宋体"/>
        </w:rPr>
      </w:pPr>
      <w:r>
        <w:rPr>
          <w:rFonts w:hint="eastAsia" w:ascii="宋体" w:hAnsi="宋体" w:cs="宋体"/>
        </w:rPr>
        <w:t xml:space="preserve">2.2合格的供应商</w:t>
      </w:r>
      <w:r/>
    </w:p>
    <w:p>
      <w:pPr>
        <w:ind w:firstLine="420"/>
        <w:spacing w:line="360" w:lineRule="auto"/>
        <w:rPr>
          <w:rFonts w:ascii="宋体" w:hAnsi="宋体" w:cs="宋体"/>
        </w:rPr>
      </w:pPr>
      <w:r>
        <w:rPr>
          <w:rFonts w:hint="eastAsia" w:ascii="宋体" w:hAnsi="宋体" w:cs="宋体"/>
        </w:rPr>
        <w:t xml:space="preserve">2.2.1 满足采购公告中供应商的资格条件要求的规定。</w:t>
      </w:r>
      <w:r/>
    </w:p>
    <w:p>
      <w:pPr>
        <w:ind w:firstLine="420"/>
        <w:spacing w:line="360" w:lineRule="auto"/>
        <w:rPr>
          <w:rFonts w:ascii="宋体" w:hAnsi="宋体" w:cs="宋体"/>
        </w:rPr>
      </w:pPr>
      <w:r>
        <w:rPr>
          <w:rFonts w:hint="eastAsia" w:ascii="宋体" w:hAnsi="宋体" w:cs="宋体"/>
        </w:rPr>
        <w:t xml:space="preserve">2.2.2 满足本文件实质性条款的规定。</w:t>
      </w:r>
      <w:r/>
    </w:p>
    <w:p>
      <w:pPr>
        <w:ind w:firstLine="420"/>
        <w:spacing w:line="360" w:lineRule="auto"/>
        <w:rPr>
          <w:rFonts w:ascii="宋体" w:hAnsi="宋体" w:cs="宋体"/>
        </w:rPr>
      </w:pPr>
      <w:r>
        <w:rPr>
          <w:rFonts w:hint="eastAsia" w:ascii="宋体" w:hAnsi="宋体" w:cs="宋体"/>
        </w:rPr>
        <w:t xml:space="preserve">3、适用法律</w:t>
      </w:r>
      <w:r/>
    </w:p>
    <w:p>
      <w:pPr>
        <w:ind w:firstLine="422"/>
        <w:spacing w:line="360" w:lineRule="auto"/>
        <w:rPr>
          <w:rFonts w:ascii="宋体" w:hAnsi="宋体" w:cs="宋体"/>
        </w:rPr>
      </w:pPr>
      <w:r>
        <w:rPr>
          <w:rFonts w:hint="eastAsia" w:ascii="宋体" w:hAnsi="宋体" w:cs="宋体"/>
        </w:rPr>
        <w:t xml:space="preserve">3.1 本次采购及由此产生的合同受中华人民共和国有关的法律法规制约和保护。</w:t>
      </w:r>
      <w:r/>
    </w:p>
    <w:p>
      <w:pPr>
        <w:ind w:firstLine="422"/>
        <w:spacing w:line="360" w:lineRule="auto"/>
        <w:rPr>
          <w:rFonts w:ascii="宋体" w:hAnsi="宋体" w:cs="宋体"/>
        </w:rPr>
      </w:pPr>
      <w:r>
        <w:rPr>
          <w:rFonts w:hint="eastAsia" w:ascii="宋体" w:hAnsi="宋体" w:cs="宋体"/>
        </w:rPr>
        <w:t xml:space="preserve">4、参加磋商费用</w:t>
      </w:r>
      <w:r/>
    </w:p>
    <w:p>
      <w:pPr>
        <w:ind w:firstLine="420"/>
        <w:spacing w:line="360" w:lineRule="auto"/>
        <w:rPr>
          <w:rFonts w:ascii="宋体" w:hAnsi="宋体" w:cs="宋体"/>
        </w:rPr>
      </w:pPr>
      <w:r>
        <w:rPr>
          <w:rFonts w:hint="eastAsia" w:ascii="宋体" w:hAnsi="宋体" w:cs="宋体"/>
        </w:rPr>
        <w:t xml:space="preserve">4.1供应商应自行承担所有与参加磋商有关的费用，无论磋商过程中的做法和结果如何，扬州市城市规划设计研究院有限责任公司(以下简称代理机构)在任何情况下均无义务和责任承担这些费用。</w:t>
      </w:r>
      <w:r/>
    </w:p>
    <w:p>
      <w:pPr>
        <w:ind w:firstLine="420"/>
        <w:spacing w:line="360" w:lineRule="auto"/>
        <w:rPr>
          <w:rFonts w:ascii="宋体" w:hAnsi="宋体" w:cs="宋体"/>
        </w:rPr>
      </w:pPr>
      <w:r>
        <w:rPr>
          <w:rFonts w:hint="eastAsia" w:ascii="宋体" w:hAnsi="宋体" w:cs="宋体"/>
        </w:rPr>
        <w:t xml:space="preserve">4.2</w:t>
      </w:r>
      <w:bookmarkStart w:id="43" w:name="_Hlk115095815"/>
      <w:r>
        <w:rPr>
          <w:rFonts w:hint="eastAsia" w:ascii="宋体" w:hAnsi="宋体" w:cs="宋体"/>
        </w:rPr>
        <w:t xml:space="preserve">本次采购由成交单位在领取成交通知书前按照国家计委印发的《招标代理服务收费管理暂行办法》(计价格【2002】1980 号文)服务类的标准一次性支付给招标代理机构代理服务费</w:t>
      </w:r>
      <w:r>
        <w:rPr>
          <w:rFonts w:hint="eastAsia" w:ascii="宋体" w:hAnsi="宋体" w:cs="宋体"/>
          <w:lang w:eastAsia="zh-CN"/>
        </w:rPr>
        <w:t xml:space="preserve">，</w:t>
      </w:r>
      <w:r>
        <w:rPr>
          <w:rFonts w:hint="eastAsia" w:ascii="宋体" w:hAnsi="宋体" w:cs="宋体"/>
          <w:lang w:val="en-US" w:eastAsia="zh-CN"/>
        </w:rPr>
        <w:t xml:space="preserve">单个项目不足3000元按3000元计取</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（1）代理服务费以人民币支付； </w:t>
      </w:r>
      <w:r/>
    </w:p>
    <w:p>
      <w:pPr>
        <w:ind w:firstLine="420"/>
        <w:spacing w:line="360" w:lineRule="auto"/>
        <w:rPr>
          <w:rFonts w:ascii="宋体" w:hAnsi="宋体" w:cs="宋体"/>
        </w:rPr>
      </w:pPr>
      <w:r>
        <w:rPr>
          <w:rFonts w:hint="eastAsia" w:ascii="宋体" w:hAnsi="宋体" w:cs="宋体"/>
        </w:rPr>
        <w:t xml:space="preserve">（2）代理服务费一次性以电汇、转账等非现金形式支付； </w:t>
      </w:r>
      <w:r/>
    </w:p>
    <w:p>
      <w:pPr>
        <w:ind w:firstLine="420"/>
        <w:spacing w:line="360" w:lineRule="auto"/>
        <w:rPr>
          <w:rFonts w:hint="eastAsia" w:ascii="宋体" w:hAnsi="宋体" w:cs="宋体"/>
        </w:rPr>
      </w:pPr>
      <w:r>
        <w:rPr>
          <w:rFonts w:hint="eastAsia" w:ascii="宋体" w:hAnsi="宋体" w:cs="宋体"/>
        </w:rPr>
        <w:t xml:space="preserve">（3）招标代理服务费不在磋商报价中单列，包含在磋商总价中，由成交单位支付给代理机构。 </w:t>
      </w:r>
      <w:bookmarkEnd w:id="43"/>
      <w:r/>
      <w:r/>
    </w:p>
    <w:p>
      <w:pPr>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lang w:val="en-US" w:eastAsia="zh-CN"/>
        </w:rPr>
        <w:t xml:space="preserve">3</w:t>
      </w:r>
      <w:r>
        <w:rPr>
          <w:rFonts w:hint="eastAsia" w:ascii="宋体" w:hAnsi="宋体" w:eastAsia="宋体" w:cs="宋体"/>
          <w:bCs/>
          <w:color w:val="000000"/>
          <w:szCs w:val="21"/>
          <w:highlight w:val="none"/>
        </w:rPr>
        <w:t xml:space="preserve">评委费按扬州市财政局关于进一步规范扬州市政府采购专家评审费标准的通知（扬财购〔2020〕40号）执行。</w:t>
      </w:r>
      <w:r>
        <w:rPr>
          <w:rFonts w:hint="eastAsia" w:ascii="宋体" w:hAnsi="宋体" w:eastAsia="宋体" w:cs="宋体"/>
          <w:color w:val="000000"/>
          <w:szCs w:val="21"/>
          <w:highlight w:val="none"/>
        </w:rPr>
        <w:t xml:space="preserve">由成交供应商支付，按实结算。</w:t>
      </w:r>
      <w:r/>
    </w:p>
    <w:p>
      <w:pPr>
        <w:ind w:firstLine="420"/>
        <w:spacing w:line="360" w:lineRule="auto"/>
        <w:rPr>
          <w:rFonts w:ascii="宋体" w:hAnsi="宋体" w:cs="宋体"/>
          <w:b/>
          <w:bCs/>
          <w:szCs w:val="21"/>
        </w:rPr>
      </w:pPr>
      <w:r>
        <w:rPr>
          <w:rFonts w:hint="eastAsia" w:ascii="宋体" w:hAnsi="宋体" w:cs="宋体"/>
          <w:b/>
          <w:bCs/>
          <w:szCs w:val="21"/>
        </w:rPr>
        <w:t xml:space="preserve">招标代理服务费开户银行：</w:t>
      </w:r>
      <w:r>
        <w:rPr>
          <w:rFonts w:hint="eastAsia" w:ascii="宋体" w:hAnsi="宋体" w:eastAsia="宋体" w:cs="宋体"/>
          <w:b/>
          <w:bCs/>
          <w:szCs w:val="21"/>
          <w:lang w:eastAsia="zh-CN"/>
        </w:rPr>
        <w:t xml:space="preserve">工行</w:t>
      </w:r>
      <w:r>
        <w:rPr>
          <w:rFonts w:hint="eastAsia" w:ascii="宋体" w:hAnsi="宋体" w:eastAsia="宋体" w:cs="宋体"/>
          <w:b/>
          <w:bCs/>
          <w:szCs w:val="21"/>
          <w:lang w:val="en-US" w:eastAsia="zh-CN"/>
        </w:rPr>
        <w:t xml:space="preserve">江苏</w:t>
      </w:r>
      <w:r>
        <w:rPr>
          <w:rFonts w:hint="eastAsia" w:ascii="宋体" w:hAnsi="宋体" w:eastAsia="宋体" w:cs="宋体"/>
          <w:b/>
          <w:bCs/>
          <w:szCs w:val="21"/>
          <w:lang w:eastAsia="zh-CN"/>
        </w:rPr>
        <w:t xml:space="preserve">扬州</w:t>
      </w:r>
      <w:r>
        <w:rPr>
          <w:rFonts w:hint="eastAsia" w:ascii="宋体" w:hAnsi="宋体" w:eastAsia="宋体" w:cs="宋体"/>
          <w:b/>
          <w:bCs/>
          <w:szCs w:val="21"/>
          <w:lang w:val="en-US" w:eastAsia="zh-CN"/>
        </w:rPr>
        <w:t xml:space="preserve">分行</w:t>
      </w:r>
      <w:r>
        <w:rPr>
          <w:rFonts w:hint="eastAsia" w:ascii="宋体" w:hAnsi="宋体" w:eastAsia="宋体" w:cs="宋体"/>
          <w:b/>
          <w:bCs/>
          <w:szCs w:val="21"/>
          <w:lang w:eastAsia="zh-CN"/>
        </w:rPr>
        <w:t xml:space="preserve">汶河支行</w:t>
      </w:r>
      <w:r/>
    </w:p>
    <w:p>
      <w:pPr>
        <w:ind w:firstLine="420"/>
        <w:spacing w:line="360" w:lineRule="auto"/>
        <w:rPr>
          <w:rFonts w:ascii="宋体" w:hAnsi="宋体" w:cs="宋体"/>
          <w:b/>
          <w:bCs/>
          <w:szCs w:val="21"/>
        </w:rPr>
      </w:pPr>
      <w:r>
        <w:rPr>
          <w:rFonts w:hint="eastAsia" w:ascii="宋体" w:hAnsi="宋体" w:cs="宋体"/>
          <w:b/>
          <w:bCs/>
          <w:szCs w:val="21"/>
        </w:rPr>
        <w:t xml:space="preserve">开户名称：扬州市城市规划设计研究院有限责任公司</w:t>
      </w:r>
      <w:r/>
    </w:p>
    <w:p>
      <w:pPr>
        <w:ind w:firstLine="420"/>
        <w:spacing w:line="360" w:lineRule="auto"/>
        <w:rPr>
          <w:rFonts w:ascii="宋体" w:hAnsi="宋体" w:cs="宋体"/>
          <w:b/>
          <w:bCs/>
          <w:szCs w:val="21"/>
        </w:rPr>
      </w:pPr>
      <w:r>
        <w:rPr>
          <w:rFonts w:hint="eastAsia" w:ascii="宋体" w:hAnsi="宋体" w:cs="宋体"/>
          <w:b/>
          <w:bCs/>
          <w:szCs w:val="21"/>
        </w:rPr>
        <w:t xml:space="preserve">开户帐号：1108020909000055129</w:t>
      </w:r>
      <w:r/>
    </w:p>
    <w:p>
      <w:pPr>
        <w:ind w:firstLine="420"/>
        <w:spacing w:line="360" w:lineRule="auto"/>
        <w:rPr>
          <w:rFonts w:ascii="宋体" w:hAnsi="宋体" w:cs="宋体"/>
        </w:rPr>
      </w:pPr>
      <w:r>
        <w:rPr>
          <w:rFonts w:hint="eastAsia" w:ascii="宋体" w:hAnsi="宋体" w:cs="宋体"/>
        </w:rPr>
        <w:t xml:space="preserve">5、采购文件的约束力</w:t>
      </w:r>
      <w:r/>
    </w:p>
    <w:p>
      <w:pPr>
        <w:ind w:firstLine="420"/>
        <w:spacing w:line="360" w:lineRule="auto"/>
        <w:rPr>
          <w:rFonts w:ascii="宋体" w:hAnsi="宋体" w:cs="宋体"/>
        </w:rPr>
      </w:pPr>
      <w:r>
        <w:rPr>
          <w:rFonts w:hint="eastAsia" w:ascii="宋体" w:hAnsi="宋体" w:cs="宋体"/>
        </w:rPr>
        <w:t xml:space="preserve">5.1 供应商一旦参加本项目采购活动，即被认为接受了本采购文件的规定和约束。</w:t>
      </w:r>
      <w:r/>
    </w:p>
    <w:p>
      <w:pPr>
        <w:ind w:firstLine="420"/>
        <w:spacing w:line="360" w:lineRule="auto"/>
        <w:rPr>
          <w:rFonts w:ascii="宋体" w:hAnsi="宋体" w:cs="宋体"/>
        </w:rPr>
      </w:pPr>
      <w:r>
        <w:rPr>
          <w:rFonts w:hint="eastAsia" w:ascii="宋体" w:hAnsi="宋体" w:cs="宋体"/>
        </w:rPr>
        <w:t xml:space="preserve">6、采购文件构成</w:t>
      </w:r>
      <w:r/>
    </w:p>
    <w:p>
      <w:pPr>
        <w:ind w:firstLine="420"/>
        <w:spacing w:line="360" w:lineRule="auto"/>
        <w:rPr>
          <w:rFonts w:ascii="宋体" w:hAnsi="宋体" w:cs="宋体"/>
        </w:rPr>
      </w:pPr>
      <w:r>
        <w:rPr>
          <w:rFonts w:hint="eastAsia" w:ascii="宋体" w:hAnsi="宋体" w:cs="宋体"/>
        </w:rPr>
        <w:t xml:space="preserve">6.1 采购文件有以下部分组成：</w:t>
      </w:r>
      <w:r/>
    </w:p>
    <w:p>
      <w:pPr>
        <w:ind w:firstLine="420"/>
        <w:spacing w:line="360" w:lineRule="auto"/>
        <w:rPr>
          <w:rFonts w:ascii="宋体" w:hAnsi="宋体" w:cs="宋体"/>
        </w:rPr>
      </w:pPr>
      <w:r>
        <w:rPr>
          <w:rFonts w:hint="eastAsia" w:ascii="宋体" w:hAnsi="宋体" w:cs="宋体"/>
        </w:rPr>
        <w:t xml:space="preserve">（1）采购公告</w:t>
      </w:r>
      <w:r/>
    </w:p>
    <w:p>
      <w:pPr>
        <w:ind w:firstLine="420"/>
        <w:spacing w:line="360" w:lineRule="auto"/>
        <w:rPr>
          <w:rFonts w:ascii="宋体" w:hAnsi="宋体" w:cs="宋体"/>
        </w:rPr>
      </w:pPr>
      <w:r>
        <w:rPr>
          <w:rFonts w:hint="eastAsia" w:ascii="宋体" w:hAnsi="宋体" w:cs="宋体"/>
        </w:rPr>
        <w:t xml:space="preserve">（2）磋商须知</w:t>
      </w:r>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（3）合同条款及格式</w:t>
      </w:r>
      <w:r/>
    </w:p>
    <w:p>
      <w:pPr>
        <w:ind w:firstLine="420"/>
        <w:spacing w:line="360" w:lineRule="auto"/>
        <w:rPr>
          <w:rFonts w:ascii="宋体" w:hAnsi="宋体" w:cs="宋体"/>
        </w:rPr>
      </w:pPr>
      <w:r>
        <w:rPr>
          <w:rFonts w:hint="eastAsia" w:ascii="宋体" w:hAnsi="宋体" w:cs="宋体"/>
        </w:rPr>
        <w:t xml:space="preserve">（4）项目需求</w:t>
      </w:r>
      <w:r/>
    </w:p>
    <w:p>
      <w:pPr>
        <w:ind w:firstLine="420"/>
        <w:spacing w:line="360" w:lineRule="auto"/>
        <w:rPr>
          <w:rFonts w:ascii="宋体" w:hAnsi="宋体" w:cs="宋体"/>
        </w:rPr>
      </w:pPr>
      <w:r>
        <w:rPr>
          <w:rFonts w:hint="eastAsia" w:ascii="宋体" w:hAnsi="宋体" w:cs="宋体"/>
        </w:rPr>
        <w:t xml:space="preserve">（5）评审方法与评审标准</w:t>
      </w:r>
      <w:r/>
    </w:p>
    <w:p>
      <w:pPr>
        <w:ind w:firstLine="420"/>
        <w:spacing w:line="360" w:lineRule="auto"/>
        <w:rPr>
          <w:rFonts w:ascii="宋体" w:hAnsi="宋体" w:cs="宋体"/>
        </w:rPr>
      </w:pPr>
      <w:r>
        <w:rPr>
          <w:rFonts w:hint="eastAsia" w:ascii="宋体" w:hAnsi="宋体" w:cs="宋体"/>
        </w:rPr>
        <w:t xml:space="preserve">（6）竞争性磋商响应文件格式</w:t>
      </w:r>
      <w:r/>
    </w:p>
    <w:p>
      <w:pPr>
        <w:ind w:firstLine="420"/>
        <w:spacing w:line="360" w:lineRule="auto"/>
        <w:rPr>
          <w:rFonts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ascii="宋体" w:hAnsi="宋体" w:cs="宋体"/>
        </w:rPr>
      </w:pPr>
      <w:r>
        <w:rPr>
          <w:rFonts w:hint="eastAsia" w:ascii="宋体" w:hAns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rPr>
      </w:pPr>
      <w:r>
        <w:rPr>
          <w:rFonts w:hint="eastAsia" w:ascii="宋体" w:hAnsi="宋体" w:cs="宋体"/>
        </w:rPr>
        <w:t xml:space="preserve">6.3 采购文件如果要求供应商提交备选响应方案的，供应商可以提交备选方案；否则，备选方案将被拒绝。</w:t>
      </w:r>
      <w:r/>
    </w:p>
    <w:p>
      <w:pPr>
        <w:ind w:firstLine="420"/>
        <w:spacing w:line="360" w:lineRule="auto"/>
        <w:rPr>
          <w:rFonts w:ascii="宋体" w:hAnsi="宋体" w:cs="宋体"/>
        </w:rPr>
      </w:pPr>
      <w:r>
        <w:rPr>
          <w:rFonts w:hint="eastAsia" w:ascii="宋体" w:hAns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rPr>
      </w:pPr>
      <w:r>
        <w:rPr>
          <w:rFonts w:hint="eastAsia" w:ascii="宋体" w:hAnsi="宋体" w:cs="宋体"/>
        </w:rPr>
        <w:t xml:space="preserve">7、采购文件的澄清</w:t>
      </w:r>
      <w:r/>
    </w:p>
    <w:p>
      <w:pPr>
        <w:ind w:firstLine="420"/>
        <w:spacing w:line="360" w:lineRule="auto"/>
        <w:rPr>
          <w:rFonts w:ascii="宋体" w:hAnsi="宋体" w:cs="宋体"/>
        </w:rPr>
      </w:pPr>
      <w:r>
        <w:rPr>
          <w:rFonts w:hint="eastAsia" w:ascii="宋体" w:hAnsi="宋体" w:cs="宋体"/>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rPr>
      </w:pPr>
      <w:r>
        <w:rPr>
          <w:rFonts w:hint="eastAsia" w:ascii="宋体" w:hAnsi="宋体" w:cs="宋体"/>
        </w:rPr>
        <w:t xml:space="preserve">8、采购文件的修改</w:t>
      </w:r>
      <w:r/>
    </w:p>
    <w:p>
      <w:pPr>
        <w:ind w:firstLine="420"/>
        <w:spacing w:line="360" w:lineRule="auto"/>
        <w:rPr>
          <w:rFonts w:ascii="宋体" w:hAnsi="宋体" w:cs="宋体"/>
        </w:rPr>
      </w:pPr>
      <w:r>
        <w:rPr>
          <w:rFonts w:hint="eastAsia" w:ascii="宋体" w:hAns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rPr>
      </w:pPr>
      <w:r>
        <w:rPr>
          <w:rFonts w:hint="eastAsia" w:ascii="宋体" w:hAnsi="宋体" w:cs="宋体"/>
        </w:rPr>
        <w:t xml:space="preserve">8.2采购文件的修改将在“扬州市政府采购网”、“江苏省政府采购网”、“中国政府采购网”公布，补充文件将作为采购文件的组成部分，并对供应商具有约束力。</w:t>
      </w:r>
      <w:r/>
    </w:p>
    <w:p>
      <w:pPr>
        <w:ind w:firstLine="420"/>
        <w:spacing w:line="360" w:lineRule="auto"/>
        <w:rPr>
          <w:rFonts w:ascii="宋体" w:hAnsi="宋体" w:cs="宋体"/>
        </w:rPr>
      </w:pPr>
      <w:r>
        <w:rPr>
          <w:rFonts w:hint="eastAsia" w:ascii="宋体" w:hAnsi="宋体" w:cs="宋体"/>
        </w:rPr>
        <w:t xml:space="preserve">9、采购文件的语言、度量衡单位、货币</w:t>
      </w:r>
      <w:r/>
    </w:p>
    <w:p>
      <w:pPr>
        <w:ind w:firstLine="420"/>
        <w:spacing w:line="360" w:lineRule="auto"/>
        <w:rPr>
          <w:rFonts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rPr>
      </w:pPr>
      <w:r>
        <w:rPr>
          <w:rFonts w:hint="eastAsia" w:ascii="宋体" w:hAnsi="宋体" w:cs="宋体"/>
        </w:rPr>
        <w:t xml:space="preserve">9.2 除技术性能另有规定外，采购文件所使用的度量衡单位，均须采用国家法定计量单位。</w:t>
      </w:r>
      <w:r/>
    </w:p>
    <w:p>
      <w:pPr>
        <w:ind w:firstLine="420"/>
        <w:spacing w:line="360" w:lineRule="auto"/>
        <w:rPr>
          <w:rFonts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rPr>
      </w:pPr>
      <w:r>
        <w:rPr>
          <w:rFonts w:hint="eastAsia" w:ascii="宋体" w:hAnsi="宋体" w:cs="宋体"/>
        </w:rPr>
        <w:t xml:space="preserve">10、响应文件构成</w:t>
      </w:r>
      <w:r/>
    </w:p>
    <w:p>
      <w:pPr>
        <w:ind w:firstLine="420"/>
        <w:spacing w:line="360" w:lineRule="auto"/>
        <w:rPr>
          <w:rFonts w:ascii="宋体" w:hAnsi="宋体" w:cs="宋体"/>
        </w:rPr>
      </w:pPr>
      <w:r>
        <w:rPr>
          <w:rFonts w:hint="eastAsia" w:ascii="宋体" w:hAnsi="宋体" w:cs="宋体"/>
        </w:rPr>
        <w:t xml:space="preserve">10.1磋商文件由以下部分组成</w:t>
      </w:r>
      <w:r/>
    </w:p>
    <w:p>
      <w:pPr>
        <w:ind w:firstLine="420"/>
        <w:spacing w:line="360" w:lineRule="auto"/>
        <w:rPr>
          <w:rFonts w:ascii="宋体" w:hAnsi="宋体" w:cs="宋体"/>
        </w:rPr>
      </w:pPr>
      <w:r>
        <w:rPr>
          <w:rFonts w:hint="eastAsia" w:ascii="宋体" w:hAnsi="宋体" w:cs="宋体"/>
        </w:rPr>
        <w:t xml:space="preserve">（1）资格审查响应对照表</w:t>
      </w:r>
      <w:r/>
    </w:p>
    <w:p>
      <w:pPr>
        <w:ind w:firstLine="420"/>
        <w:spacing w:line="360" w:lineRule="auto"/>
        <w:rPr>
          <w:rFonts w:ascii="宋体" w:hAnsi="宋体" w:cs="宋体"/>
        </w:rPr>
      </w:pPr>
      <w:r>
        <w:rPr>
          <w:rFonts w:hint="eastAsia" w:ascii="宋体" w:hAnsi="宋体" w:cs="宋体"/>
        </w:rPr>
        <w:t xml:space="preserve">（2）符合性审查响应对照表</w:t>
      </w:r>
      <w:r/>
    </w:p>
    <w:p>
      <w:pPr>
        <w:ind w:firstLine="420"/>
        <w:spacing w:line="360" w:lineRule="auto"/>
        <w:rPr>
          <w:rFonts w:ascii="宋体" w:hAnsi="宋体" w:cs="宋体"/>
        </w:rPr>
      </w:pPr>
      <w:r>
        <w:rPr>
          <w:rFonts w:hint="eastAsia" w:ascii="宋体" w:hAnsi="宋体" w:cs="宋体"/>
        </w:rPr>
        <w:t xml:space="preserve">（3）非实质性响应对照表</w:t>
      </w:r>
      <w:r/>
    </w:p>
    <w:p>
      <w:pPr>
        <w:ind w:firstLine="420"/>
        <w:spacing w:line="360" w:lineRule="auto"/>
        <w:rPr>
          <w:rFonts w:ascii="宋体" w:hAnsi="宋体" w:cs="宋体"/>
        </w:rPr>
      </w:pPr>
      <w:r>
        <w:rPr>
          <w:rFonts w:hint="eastAsia" w:ascii="宋体" w:hAnsi="宋体" w:cs="宋体"/>
        </w:rPr>
        <w:t xml:space="preserve">（4）磋商响应报价表 </w:t>
      </w:r>
      <w:r/>
    </w:p>
    <w:p>
      <w:pPr>
        <w:ind w:firstLine="420"/>
        <w:spacing w:line="360" w:lineRule="auto"/>
        <w:rPr>
          <w:rFonts w:ascii="宋体" w:hAnsi="宋体" w:cs="宋体"/>
        </w:rPr>
      </w:pPr>
      <w:r>
        <w:rPr>
          <w:rFonts w:hint="eastAsia" w:ascii="宋体" w:hAnsi="宋体" w:cs="宋体"/>
        </w:rPr>
        <w:t xml:space="preserve">（5）技术参数响应及偏离表 </w:t>
      </w:r>
      <w:r/>
    </w:p>
    <w:p>
      <w:pPr>
        <w:ind w:firstLine="420"/>
        <w:spacing w:line="360" w:lineRule="auto"/>
        <w:rPr>
          <w:rFonts w:ascii="宋体" w:hAnsi="宋体" w:cs="宋体"/>
        </w:rPr>
      </w:pPr>
      <w:r>
        <w:rPr>
          <w:rFonts w:hint="eastAsia" w:ascii="宋体" w:hAnsi="宋体" w:cs="宋体"/>
        </w:rPr>
        <w:t xml:space="preserve">（6）商务条款响应及偏离表 </w:t>
      </w:r>
      <w:r/>
    </w:p>
    <w:p>
      <w:pPr>
        <w:ind w:firstLine="420"/>
        <w:spacing w:line="360" w:lineRule="auto"/>
        <w:rPr>
          <w:rFonts w:ascii="宋体" w:hAnsi="宋体" w:cs="宋体"/>
        </w:rPr>
      </w:pPr>
      <w:r>
        <w:rPr>
          <w:rFonts w:hint="eastAsia" w:ascii="宋体" w:hAnsi="宋体" w:cs="宋体"/>
        </w:rPr>
        <w:t xml:space="preserve">（7）其他 （供应商认为有必要提供的声明和文件，如有自拟并自行添加）</w:t>
      </w:r>
      <w:r/>
    </w:p>
    <w:p>
      <w:pPr>
        <w:ind w:firstLine="422"/>
        <w:spacing w:line="360" w:lineRule="auto"/>
        <w:rPr>
          <w:rFonts w:ascii="宋体" w:hAnsi="宋体" w:cs="宋体"/>
        </w:rPr>
      </w:pPr>
      <w:r>
        <w:rPr>
          <w:rFonts w:hint="eastAsia" w:ascii="宋体" w:hAnsi="宋体" w:cs="宋体"/>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rPr>
      </w:pPr>
      <w:r>
        <w:rPr>
          <w:rFonts w:hint="eastAsia" w:ascii="宋体" w:hAnsi="宋体" w:cs="宋体"/>
        </w:rPr>
        <w:t xml:space="preserve">11、证明供应商资格及符合采购文件规定的文件</w:t>
      </w:r>
      <w:r/>
    </w:p>
    <w:p>
      <w:pPr>
        <w:ind w:firstLine="420"/>
        <w:spacing w:line="360" w:lineRule="auto"/>
        <w:rPr>
          <w:rFonts w:ascii="宋体" w:hAnsi="宋体" w:cs="宋体"/>
        </w:rPr>
      </w:pPr>
      <w:r>
        <w:rPr>
          <w:rFonts w:hint="eastAsia" w:ascii="宋体" w:hAnsi="宋体" w:cs="宋体"/>
        </w:rPr>
        <w:t xml:space="preserve">11.1供应商应按要求提交资格证明文件及符合采购文件规定的文件。</w:t>
      </w:r>
      <w:r/>
    </w:p>
    <w:p>
      <w:pPr>
        <w:ind w:firstLine="420"/>
        <w:spacing w:line="360" w:lineRule="auto"/>
        <w:rPr>
          <w:rFonts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0"/>
        <w:spacing w:line="360" w:lineRule="auto"/>
        <w:rPr>
          <w:rFonts w:ascii="宋体" w:hAnsi="宋体" w:cs="宋体"/>
        </w:rPr>
      </w:pPr>
      <w:r>
        <w:rPr>
          <w:rFonts w:hint="eastAsia" w:ascii="宋体" w:hAnsi="宋体" w:cs="宋体"/>
        </w:rPr>
        <w:t xml:space="preserve">12、磋商响应报价表</w:t>
      </w:r>
      <w:r/>
    </w:p>
    <w:p>
      <w:pPr>
        <w:ind w:firstLine="420"/>
        <w:spacing w:line="360" w:lineRule="auto"/>
        <w:rPr>
          <w:rFonts w:ascii="宋体" w:hAnsi="宋体" w:cs="宋体"/>
        </w:rPr>
      </w:pPr>
      <w:r>
        <w:rPr>
          <w:rFonts w:hint="eastAsia" w:ascii="宋体" w:hAnsi="宋体" w:cs="宋体"/>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rPr>
      </w:pPr>
      <w:r>
        <w:rPr>
          <w:rFonts w:hint="eastAsia" w:ascii="宋体" w:hAnsi="宋体" w:cs="宋体"/>
        </w:rPr>
        <w:t xml:space="preserve">12.2 标的物</w:t>
      </w:r>
      <w:r/>
    </w:p>
    <w:p>
      <w:pPr>
        <w:ind w:firstLine="420"/>
        <w:spacing w:line="360" w:lineRule="auto"/>
        <w:rPr>
          <w:rFonts w:ascii="宋体" w:hAnsi="宋体" w:cs="宋体"/>
        </w:rPr>
      </w:pPr>
      <w:r>
        <w:rPr>
          <w:rFonts w:hint="eastAsia" w:ascii="宋体" w:hAnsi="宋体" w:cs="宋体"/>
        </w:rPr>
        <w:t xml:space="preserve">采购人需求的服务供应、安装，调试及有关技术服务等。</w:t>
      </w:r>
      <w:r/>
    </w:p>
    <w:p>
      <w:pPr>
        <w:ind w:firstLine="420"/>
        <w:spacing w:line="360" w:lineRule="auto"/>
        <w:rPr>
          <w:rFonts w:ascii="宋体" w:hAnsi="宋体" w:cs="宋体"/>
        </w:rPr>
      </w:pPr>
      <w:r>
        <w:rPr>
          <w:rFonts w:hint="eastAsia" w:ascii="宋体" w:hAnsi="宋体" w:cs="宋体"/>
        </w:rPr>
        <w:t xml:space="preserve">12.3其它费用处理</w:t>
      </w:r>
      <w:r/>
    </w:p>
    <w:p>
      <w:pPr>
        <w:ind w:firstLine="420"/>
        <w:spacing w:line="360" w:lineRule="auto"/>
        <w:rPr>
          <w:rFonts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ascii="宋体" w:hAnsi="宋体" w:cs="宋体"/>
        </w:rPr>
      </w:pPr>
      <w:r>
        <w:rPr>
          <w:rFonts w:hint="eastAsia" w:ascii="宋体" w:hAnsi="宋体" w:cs="宋体"/>
        </w:rPr>
        <w:t xml:space="preserve">13、技术参数响应及偏离表、商务条款响应及偏离表及磋商服务说明</w:t>
      </w:r>
      <w:r/>
    </w:p>
    <w:p>
      <w:pPr>
        <w:ind w:firstLine="420"/>
        <w:spacing w:line="360" w:lineRule="auto"/>
        <w:rPr>
          <w:rFonts w:ascii="宋体" w:hAnsi="宋体" w:cs="宋体"/>
        </w:rPr>
      </w:pPr>
      <w:r>
        <w:rPr>
          <w:rFonts w:hint="eastAsia" w:ascii="宋体" w:hAnsi="宋体" w:cs="宋体"/>
        </w:rPr>
        <w:t xml:space="preserve">13.1 对采购文件中的技术与商务条款要求逐项作出响应或偏离，并说明原因；</w:t>
      </w:r>
      <w:r/>
    </w:p>
    <w:p>
      <w:pPr>
        <w:ind w:firstLine="420"/>
        <w:spacing w:line="360" w:lineRule="auto"/>
        <w:rPr>
          <w:rFonts w:ascii="宋体" w:hAnsi="宋体" w:cs="宋体"/>
        </w:rPr>
      </w:pPr>
      <w:r>
        <w:rPr>
          <w:rFonts w:hint="eastAsia" w:ascii="宋体" w:hAnsi="宋体" w:cs="宋体"/>
        </w:rPr>
        <w:t xml:space="preserve">13.2 提供参加本项目类似案例简介；</w:t>
      </w:r>
      <w:r/>
    </w:p>
    <w:p>
      <w:pPr>
        <w:ind w:firstLine="420"/>
        <w:spacing w:line="360" w:lineRule="auto"/>
        <w:rPr>
          <w:rFonts w:ascii="宋体" w:hAnsi="宋体" w:cs="宋体"/>
        </w:rPr>
      </w:pPr>
      <w:r>
        <w:rPr>
          <w:rFonts w:hint="eastAsia" w:ascii="宋体" w:hAnsi="宋体" w:cs="宋体"/>
        </w:rPr>
        <w:t xml:space="preserve">13.3 详细阐述所投服务的主要组成部分、功能设计、实现思路及关键技术；</w:t>
      </w:r>
      <w:r/>
    </w:p>
    <w:p>
      <w:pPr>
        <w:ind w:firstLine="420"/>
        <w:spacing w:line="360" w:lineRule="auto"/>
        <w:rPr>
          <w:rFonts w:ascii="宋体" w:hAnsi="宋体" w:cs="宋体"/>
        </w:rPr>
      </w:pPr>
      <w:r>
        <w:rPr>
          <w:rFonts w:hint="eastAsia" w:ascii="宋体" w:hAnsi="宋体" w:cs="宋体"/>
        </w:rPr>
        <w:t xml:space="preserve">13.4 供应商认为需要的其他技术文件或说明。</w:t>
      </w:r>
      <w:r/>
    </w:p>
    <w:p>
      <w:pPr>
        <w:ind w:firstLine="422"/>
        <w:spacing w:line="360" w:lineRule="auto"/>
        <w:rPr>
          <w:rFonts w:ascii="宋体" w:hAnsi="宋体" w:cs="宋体"/>
        </w:rPr>
      </w:pPr>
      <w:r>
        <w:rPr>
          <w:rFonts w:hint="eastAsia" w:ascii="宋体" w:hAnsi="宋体" w:cs="宋体"/>
        </w:rPr>
        <w:t xml:space="preserve">14、服务承诺及售后服务机构、人员的情况介绍</w:t>
      </w:r>
      <w:r/>
    </w:p>
    <w:p>
      <w:pPr>
        <w:ind w:firstLine="420"/>
        <w:spacing w:line="360" w:lineRule="auto"/>
        <w:rPr>
          <w:rFonts w:ascii="宋体" w:hAnsi="宋体" w:cs="宋体"/>
        </w:rPr>
      </w:pPr>
      <w:r>
        <w:rPr>
          <w:rFonts w:hint="eastAsia" w:ascii="宋体" w:hAnsi="宋体" w:cs="宋体"/>
        </w:rPr>
        <w:t xml:space="preserve">14.1供应商的服务承诺应按不低于采购文件中商务要求的标准。</w:t>
      </w:r>
      <w:r/>
    </w:p>
    <w:p>
      <w:pPr>
        <w:ind w:firstLine="420"/>
        <w:spacing w:line="360" w:lineRule="auto"/>
        <w:rPr>
          <w:rFonts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rPr>
      </w:pPr>
      <w:r>
        <w:rPr>
          <w:rFonts w:hint="eastAsia" w:ascii="宋体" w:hAnsi="宋体" w:cs="宋体"/>
        </w:rPr>
        <w:t xml:space="preserve">15、磋商响应函</w:t>
      </w:r>
      <w:r/>
    </w:p>
    <w:p>
      <w:pPr>
        <w:ind w:firstLine="420"/>
        <w:spacing w:line="360" w:lineRule="auto"/>
        <w:rPr>
          <w:rFonts w:ascii="宋体" w:hAnsi="宋体" w:cs="宋体"/>
        </w:rPr>
      </w:pPr>
      <w:r>
        <w:rPr>
          <w:rFonts w:hint="eastAsia" w:ascii="宋体" w:hAnsi="宋体" w:cs="宋体"/>
        </w:rPr>
        <w:t xml:space="preserve">15.1 供应商应按照扬州市政府采购交易管理系统提供的格式完整、正确填写磋商响应函。</w:t>
      </w:r>
      <w:r/>
    </w:p>
    <w:p>
      <w:pPr>
        <w:ind w:firstLine="420"/>
        <w:spacing w:line="360" w:lineRule="auto"/>
        <w:rPr>
          <w:rFonts w:ascii="宋体" w:hAnsi="宋体" w:cs="宋体"/>
        </w:rPr>
      </w:pPr>
      <w:r>
        <w:rPr>
          <w:rFonts w:hint="eastAsia" w:ascii="宋体" w:hAnsi="宋体" w:cs="宋体"/>
        </w:rPr>
        <w:t xml:space="preserve">16、磋商响应有效期</w:t>
      </w:r>
      <w:r/>
    </w:p>
    <w:p>
      <w:pPr>
        <w:ind w:firstLine="420"/>
        <w:spacing w:line="360" w:lineRule="auto"/>
        <w:rPr>
          <w:rFonts w:ascii="宋体" w:hAnsi="宋体" w:cs="宋体"/>
        </w:rPr>
      </w:pPr>
      <w:r>
        <w:rPr>
          <w:rFonts w:hint="eastAsia" w:ascii="宋体" w:hAnsi="宋体" w:cs="宋体"/>
        </w:rPr>
        <w:t xml:space="preserve">16.1 磋商响应有效期为代理机构规定的响应文件接收截止时间后</w:t>
      </w:r>
      <w:r>
        <w:rPr>
          <w:rFonts w:hint="eastAsia" w:ascii="宋体" w:hAnsi="宋体" w:cs="宋体"/>
          <w:u w:val="single"/>
        </w:rPr>
        <w:t xml:space="preserve">六十（60）天</w:t>
      </w:r>
      <w:r>
        <w:rPr>
          <w:rFonts w:hint="eastAsia" w:ascii="宋体" w:hAnsi="宋体" w:cs="宋体"/>
        </w:rPr>
        <w:t xml:space="preserve">。磋商响应有效期比规定短的将被视为非实质性响应性而予以拒绝。</w:t>
      </w:r>
      <w:r/>
    </w:p>
    <w:p>
      <w:pPr>
        <w:ind w:firstLine="420"/>
        <w:spacing w:line="360" w:lineRule="auto"/>
        <w:rPr>
          <w:rFonts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rPr>
      </w:pPr>
      <w:r/>
      <w:bookmarkStart w:id="44" w:name="_Toc16938541"/>
      <w:r/>
      <w:bookmarkStart w:id="45" w:name="_Toc20823297"/>
      <w:r>
        <w:rPr>
          <w:rFonts w:hint="eastAsia" w:ascii="宋体" w:hAnsi="宋体" w:cs="宋体"/>
        </w:rPr>
        <w:t xml:space="preserve">17、响应文件</w:t>
      </w:r>
      <w:bookmarkEnd w:id="44"/>
      <w:r/>
      <w:bookmarkEnd w:id="45"/>
      <w:r>
        <w:rPr>
          <w:rFonts w:hint="eastAsia" w:ascii="宋体" w:hAnsi="宋体" w:cs="宋体"/>
        </w:rPr>
        <w:t xml:space="preserve">的递交</w:t>
      </w:r>
      <w:r/>
    </w:p>
    <w:p>
      <w:pPr>
        <w:ind w:firstLine="420"/>
        <w:spacing w:line="360" w:lineRule="auto"/>
        <w:rPr>
          <w:rFonts w:ascii="宋体" w:hAnsi="宋体" w:cs="宋体"/>
        </w:rPr>
      </w:pPr>
      <w:r>
        <w:rPr>
          <w:rFonts w:hint="eastAsia" w:ascii="宋体" w:hAnsi="宋体" w:cs="宋体"/>
        </w:rPr>
        <w:t xml:space="preserve">17.1 电子响应文件的递交供应商应当按照《操作手册》规定，在磋商响应截止时间前制作并上传电子响应文件。</w:t>
      </w:r>
      <w:bookmarkStart w:id="46" w:name="_Toc20823298"/>
      <w:r/>
      <w:bookmarkStart w:id="47" w:name="_Toc16938542"/>
      <w:r/>
      <w:r/>
    </w:p>
    <w:p>
      <w:pPr>
        <w:ind w:firstLine="422"/>
        <w:spacing w:line="360" w:lineRule="auto"/>
        <w:rPr>
          <w:rFonts w:ascii="宋体" w:hAnsi="宋体" w:cs="宋体"/>
          <w:szCs w:val="21"/>
        </w:rPr>
      </w:pPr>
      <w:r>
        <w:rPr>
          <w:rFonts w:hint="eastAsia" w:ascii="宋体" w:hAnsi="宋体" w:cs="宋体"/>
          <w:szCs w:val="21"/>
        </w:rPr>
        <w:t xml:space="preserve">17.2政府采购管理交易系统（苏采云）相关要求是本采购文件的组成部分。</w:t>
      </w:r>
      <w:r/>
    </w:p>
    <w:p>
      <w:pPr>
        <w:ind w:firstLine="422"/>
        <w:spacing w:line="360" w:lineRule="auto"/>
        <w:rPr>
          <w:rFonts w:ascii="宋体" w:hAnsi="宋体" w:cs="宋体"/>
          <w:szCs w:val="21"/>
        </w:rPr>
      </w:pPr>
      <w:r>
        <w:rPr>
          <w:rFonts w:hint="eastAsia" w:ascii="宋体" w:hAnsi="宋体" w:cs="宋体"/>
          <w:szCs w:val="21"/>
        </w:rPr>
        <w:t xml:space="preserve">17.3供应商应对 CA 证书妥善保管，如被他人盗用投标，因此带来的结果均由供应商自行承担。</w:t>
      </w:r>
      <w:r/>
    </w:p>
    <w:p>
      <w:pPr>
        <w:ind w:firstLine="422"/>
        <w:spacing w:line="360" w:lineRule="auto"/>
        <w:rPr>
          <w:rFonts w:ascii="宋体" w:hAnsi="宋体" w:cs="宋体"/>
          <w:szCs w:val="21"/>
        </w:rPr>
      </w:pPr>
      <w:r>
        <w:rPr>
          <w:rFonts w:hint="eastAsia" w:ascii="宋体" w:hAnsi="宋体" w:cs="宋体"/>
          <w:szCs w:val="21"/>
        </w:rPr>
        <w:t xml:space="preserve">17.4供应商应当对采购文件提出的要求和条件作出实质性响应，并在电子投标系统逐条应答。</w:t>
      </w:r>
      <w:r/>
    </w:p>
    <w:p>
      <w:pPr>
        <w:ind w:firstLine="422"/>
        <w:spacing w:line="360" w:lineRule="auto"/>
        <w:rPr>
          <w:rFonts w:ascii="宋体" w:hAnsi="宋体" w:cs="宋体"/>
          <w:szCs w:val="21"/>
        </w:rPr>
      </w:pPr>
      <w:r>
        <w:rPr>
          <w:rFonts w:hint="eastAsia" w:ascii="宋体" w:hAnsi="宋体" w:cs="宋体"/>
          <w:szCs w:val="21"/>
        </w:rPr>
        <w:t xml:space="preserve">17.5供应商应对要求提供的资格证明文件（如资质证书、资格证书）、技术资料（如白皮书、彩页、手册、检测报告等）扫描上传至投标系统。</w:t>
      </w:r>
      <w:r/>
    </w:p>
    <w:p>
      <w:pPr>
        <w:ind w:firstLine="422"/>
        <w:spacing w:line="360" w:lineRule="auto"/>
        <w:rPr>
          <w:rFonts w:ascii="宋体" w:hAnsi="宋体" w:cs="宋体"/>
        </w:rPr>
      </w:pPr>
      <w:r>
        <w:rPr>
          <w:rFonts w:hint="eastAsia" w:ascii="宋体" w:hAnsi="宋体" w:cs="宋体"/>
          <w:szCs w:val="21"/>
        </w:rPr>
        <w:t xml:space="preserve">17.6各供应商应在规定时间内凭CA证书进行网上解密。</w:t>
      </w:r>
      <w:r/>
    </w:p>
    <w:p>
      <w:pPr>
        <w:ind w:firstLine="422"/>
        <w:spacing w:line="360" w:lineRule="auto"/>
        <w:rPr>
          <w:rFonts w:ascii="宋体" w:hAnsi="宋体" w:cs="宋体"/>
          <w:sz w:val="24"/>
        </w:rPr>
      </w:pPr>
      <w:r>
        <w:rPr>
          <w:rFonts w:hint="eastAsia" w:ascii="宋体" w:hAnsi="宋体" w:cs="宋体"/>
        </w:rPr>
        <w:t xml:space="preserve">18、磋商响应截止日期</w:t>
      </w:r>
      <w:bookmarkEnd w:id="46"/>
      <w:r/>
      <w:bookmarkEnd w:id="47"/>
      <w:r/>
      <w:r/>
    </w:p>
    <w:p>
      <w:pPr>
        <w:ind w:firstLine="420"/>
        <w:spacing w:line="360" w:lineRule="auto"/>
        <w:rPr>
          <w:rFonts w:ascii="宋体" w:hAnsi="宋体" w:cs="宋体"/>
          <w:i/>
          <w:u w:val="single"/>
        </w:rPr>
      </w:pPr>
      <w:r>
        <w:rPr>
          <w:rFonts w:hint="eastAsia" w:ascii="宋体" w:hAnsi="宋体" w:cs="宋体"/>
          <w:i/>
          <w:u w:val="single"/>
        </w:rPr>
        <w:t xml:space="preserve">18.1 供应商上传电子响应文件的时间不得迟于采购公告中规定的磋商响应截止时间。</w:t>
      </w:r>
      <w:r/>
    </w:p>
    <w:p>
      <w:pPr>
        <w:ind w:firstLine="420"/>
        <w:spacing w:line="360" w:lineRule="auto"/>
        <w:rPr>
          <w:rFonts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rPr>
      </w:pPr>
      <w:r>
        <w:rPr>
          <w:rFonts w:hint="eastAsia" w:ascii="宋体" w:hAns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rPr>
      </w:pPr>
      <w:r/>
      <w:bookmarkStart w:id="48" w:name="_Toc20823299"/>
      <w:r/>
      <w:bookmarkStart w:id="49" w:name="_Toc16938543"/>
      <w:r>
        <w:rPr>
          <w:rFonts w:hint="eastAsia" w:ascii="宋体" w:hAnsi="宋体" w:cs="宋体"/>
        </w:rPr>
        <w:t xml:space="preserve">19、响应文件</w:t>
      </w:r>
      <w:bookmarkEnd w:id="48"/>
      <w:r/>
      <w:bookmarkEnd w:id="49"/>
      <w:r>
        <w:rPr>
          <w:rFonts w:hint="eastAsia" w:ascii="宋体" w:hAnsi="宋体" w:cs="宋体"/>
        </w:rPr>
        <w:t xml:space="preserve">的拒收</w:t>
      </w:r>
      <w:r/>
    </w:p>
    <w:p>
      <w:pPr>
        <w:ind w:firstLine="420"/>
        <w:spacing w:line="360" w:lineRule="auto"/>
        <w:rPr>
          <w:rFonts w:ascii="宋体" w:hAnsi="宋体" w:cs="宋体"/>
        </w:rPr>
      </w:pPr>
      <w:r>
        <w:rPr>
          <w:rFonts w:hint="eastAsia" w:ascii="宋体" w:hAnsi="宋体" w:cs="宋体"/>
        </w:rPr>
        <w:t xml:space="preserve">19.1代理机构拒绝接收在其规定的磋商截止时间后上传的任何响应文件。</w:t>
      </w:r>
      <w:r/>
    </w:p>
    <w:p>
      <w:pPr>
        <w:ind w:firstLine="420"/>
        <w:spacing w:line="360" w:lineRule="auto"/>
        <w:rPr>
          <w:rFonts w:ascii="宋体" w:hAnsi="宋体" w:cs="宋体"/>
        </w:rPr>
      </w:pPr>
      <w:r/>
      <w:bookmarkStart w:id="50" w:name="_Toc16938544"/>
      <w:r/>
      <w:bookmarkStart w:id="51" w:name="_Toc20823300"/>
      <w:r>
        <w:rPr>
          <w:rFonts w:hint="eastAsia" w:ascii="宋体" w:hAnsi="宋体" w:cs="宋体"/>
        </w:rPr>
        <w:t xml:space="preserve">20、响应文件的撤回和修改</w:t>
      </w:r>
      <w:bookmarkEnd w:id="50"/>
      <w:r/>
      <w:bookmarkEnd w:id="51"/>
      <w:r/>
      <w:r/>
    </w:p>
    <w:p>
      <w:pPr>
        <w:ind w:firstLine="420"/>
        <w:spacing w:line="360" w:lineRule="auto"/>
        <w:rPr>
          <w:rFonts w:ascii="宋体" w:hAnsi="宋体" w:cs="宋体"/>
        </w:rPr>
      </w:pPr>
      <w:r>
        <w:rPr>
          <w:rFonts w:hint="eastAsia" w:ascii="宋体" w:hAnsi="宋体" w:cs="宋体"/>
        </w:rPr>
        <w:t xml:space="preserve">20.1 响应文件的撤回</w:t>
      </w:r>
      <w:r/>
    </w:p>
    <w:p>
      <w:pPr>
        <w:ind w:firstLine="420"/>
        <w:spacing w:line="360" w:lineRule="auto"/>
        <w:rPr>
          <w:rFonts w:ascii="宋体" w:hAnsi="宋体" w:cs="宋体"/>
        </w:rPr>
      </w:pPr>
      <w:r>
        <w:rPr>
          <w:rFonts w:hint="eastAsia" w:ascii="宋体" w:hAnsi="宋体" w:cs="宋体"/>
        </w:rPr>
        <w:t xml:space="preserve">20.1.1 电子响应文件的撤回</w:t>
      </w:r>
      <w:r/>
    </w:p>
    <w:p>
      <w:pPr>
        <w:ind w:firstLine="420"/>
        <w:spacing w:line="360" w:lineRule="auto"/>
        <w:rPr>
          <w:rFonts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ascii="宋体" w:hAnsi="宋体" w:cs="宋体"/>
        </w:rPr>
      </w:pPr>
      <w:r>
        <w:rPr>
          <w:rFonts w:hint="eastAsia" w:ascii="宋体" w:hAnsi="宋体" w:cs="宋体"/>
        </w:rPr>
        <w:t xml:space="preserve">20.1.2 供应商撤回电子响应文件，则认为其不再参与本项目磋商谈判。</w:t>
      </w:r>
      <w:r/>
    </w:p>
    <w:p>
      <w:pPr>
        <w:ind w:firstLine="420"/>
        <w:spacing w:line="360" w:lineRule="auto"/>
        <w:rPr>
          <w:rFonts w:ascii="宋体" w:hAnsi="宋体" w:cs="宋体"/>
        </w:rPr>
      </w:pPr>
      <w:r>
        <w:rPr>
          <w:rFonts w:hint="eastAsia" w:ascii="宋体" w:hAnsi="宋体" w:cs="宋体"/>
        </w:rPr>
        <w:t xml:space="preserve">20.2 响应文件的修改</w:t>
      </w:r>
      <w:r/>
    </w:p>
    <w:p>
      <w:pPr>
        <w:ind w:firstLine="420"/>
        <w:spacing w:line="360" w:lineRule="auto"/>
        <w:rPr>
          <w:rFonts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ascii="宋体" w:hAnsi="宋体" w:cs="宋体"/>
        </w:rPr>
      </w:pPr>
      <w:r>
        <w:rPr>
          <w:rFonts w:hint="eastAsia" w:ascii="宋体" w:hAnsi="宋体" w:cs="宋体"/>
        </w:rPr>
        <w:t xml:space="preserve">20.3 在磋商截止时间之后，供应商不得对其电子响应文件作任何修改。</w:t>
      </w:r>
      <w:r/>
    </w:p>
    <w:p>
      <w:pPr>
        <w:ind w:firstLine="420"/>
        <w:spacing w:line="360" w:lineRule="auto"/>
        <w:rPr>
          <w:rFonts w:ascii="宋体" w:hAnsi="宋体" w:cs="宋体"/>
        </w:rPr>
      </w:pPr>
      <w:r>
        <w:rPr>
          <w:rFonts w:hint="eastAsia" w:ascii="宋体" w:hAnsi="宋体" w:cs="宋体"/>
        </w:rPr>
        <w:t xml:space="preserve">20.4 在磋商截止时间至采购文件中规定的磋商有效期满之间的这段时间内，供应商不得撤回其响应文件。</w:t>
      </w:r>
      <w:r/>
    </w:p>
    <w:p>
      <w:pPr>
        <w:ind w:firstLine="420"/>
        <w:spacing w:line="360" w:lineRule="auto"/>
        <w:rPr>
          <w:rFonts w:ascii="宋体" w:hAnsi="宋体" w:cs="宋体"/>
        </w:rPr>
      </w:pPr>
      <w:r>
        <w:rPr>
          <w:rFonts w:hint="eastAsia" w:ascii="宋体" w:hAnsi="宋体" w:cs="宋体"/>
        </w:rPr>
        <w:t xml:space="preserve">21、磋商</w:t>
      </w:r>
      <w:r/>
    </w:p>
    <w:p>
      <w:pPr>
        <w:ind w:firstLine="420"/>
        <w:spacing w:line="360" w:lineRule="auto"/>
        <w:rPr>
          <w:rFonts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rPr>
      </w:pPr>
      <w:r>
        <w:rPr>
          <w:rFonts w:hint="eastAsia" w:ascii="宋体" w:hAnsi="宋体" w:cs="宋体"/>
        </w:rPr>
        <w:t xml:space="preserve">21.2供应商在磋商过程中涉及到的响应文件解密等工作，应按照《操作手册》规定执行。</w:t>
      </w:r>
      <w:r/>
    </w:p>
    <w:p>
      <w:pPr>
        <w:ind w:firstLine="420"/>
        <w:spacing w:line="360" w:lineRule="auto"/>
        <w:rPr>
          <w:rFonts w:ascii="宋体" w:hAnsi="宋体" w:cs="宋体"/>
        </w:rPr>
      </w:pPr>
      <w:r>
        <w:rPr>
          <w:rFonts w:hint="eastAsia" w:ascii="宋体" w:hAnsi="宋体" w:cs="宋体"/>
        </w:rPr>
        <w:t xml:space="preserve">22、磋商小组</w:t>
      </w:r>
      <w:r/>
    </w:p>
    <w:p>
      <w:pPr>
        <w:ind w:firstLine="420"/>
        <w:spacing w:line="360" w:lineRule="auto"/>
        <w:rPr>
          <w:rFonts w:ascii="宋体" w:hAnsi="宋体" w:cs="宋体"/>
        </w:rPr>
      </w:pPr>
      <w:r>
        <w:rPr>
          <w:rFonts w:hint="eastAsia" w:ascii="宋体" w:hAnsi="宋体" w:cs="宋体"/>
        </w:rPr>
        <w:t xml:space="preserve">22.1 磋商开始后，代理机构将立即组织磋商小组进行评审。</w:t>
      </w:r>
      <w:r/>
    </w:p>
    <w:p>
      <w:pPr>
        <w:ind w:firstLine="420"/>
        <w:spacing w:line="360" w:lineRule="auto"/>
        <w:rPr>
          <w:rFonts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ascii="宋体" w:hAnsi="宋体" w:cs="宋体"/>
        </w:rPr>
      </w:pPr>
      <w:r>
        <w:rPr>
          <w:rFonts w:hint="eastAsia" w:ascii="宋体" w:hAnsi="宋体" w:cs="宋体"/>
        </w:rPr>
        <w:t xml:space="preserve">22.3磋商小组独立工作，负责评审有效响应文件并确定成交候选供应商。</w:t>
      </w:r>
      <w:r/>
    </w:p>
    <w:p>
      <w:pPr>
        <w:ind w:firstLine="420"/>
        <w:spacing w:line="360" w:lineRule="auto"/>
        <w:rPr>
          <w:rFonts w:ascii="宋体" w:hAnsi="宋体" w:cs="宋体"/>
        </w:rPr>
      </w:pPr>
      <w:r>
        <w:rPr>
          <w:rFonts w:hint="eastAsia" w:ascii="宋体" w:hAnsi="宋体" w:cs="宋体"/>
        </w:rPr>
        <w:t xml:space="preserve">23、评审过程的保密与公正</w:t>
      </w:r>
      <w:r/>
    </w:p>
    <w:p>
      <w:pPr>
        <w:ind w:firstLine="420"/>
        <w:spacing w:line="360" w:lineRule="auto"/>
        <w:rPr>
          <w:rFonts w:ascii="宋体" w:hAnsi="宋体" w:cs="宋体"/>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ascii="宋体" w:hAnsi="宋体" w:cs="宋体"/>
        </w:rPr>
      </w:pPr>
      <w:r>
        <w:rPr>
          <w:rFonts w:hint="eastAsia" w:ascii="宋体" w:hAnsi="宋体" w:cs="宋体"/>
        </w:rPr>
        <w:t xml:space="preserve">23.3 在评审期间，代理机构将设专门工作人员与供应商联系。</w:t>
      </w:r>
      <w:r/>
    </w:p>
    <w:p>
      <w:pPr>
        <w:ind w:firstLine="420"/>
        <w:spacing w:line="360" w:lineRule="auto"/>
        <w:rPr>
          <w:rFonts w:ascii="宋体" w:hAnsi="宋体" w:cs="宋体"/>
        </w:rPr>
      </w:pPr>
      <w:r>
        <w:rPr>
          <w:rFonts w:hint="eastAsia" w:ascii="宋体" w:hAnsi="宋体" w:cs="宋体"/>
        </w:rPr>
        <w:t xml:space="preserve">23.4 代理机构和磋商小组不向未成交的供应商解释未成交原因，也不公布评审过程中的相关细节。</w:t>
      </w:r>
      <w:r/>
    </w:p>
    <w:p>
      <w:pPr>
        <w:ind w:firstLine="420"/>
        <w:spacing w:line="360" w:lineRule="auto"/>
        <w:rPr>
          <w:rFonts w:ascii="宋体" w:hAnsi="宋体" w:cs="宋体"/>
        </w:rPr>
      </w:pPr>
      <w:r>
        <w:rPr>
          <w:rFonts w:hint="eastAsia" w:ascii="宋体" w:hAnsi="宋体" w:cs="宋体"/>
        </w:rPr>
        <w:t xml:space="preserve">24、磋商的澄清</w:t>
      </w:r>
      <w:r/>
    </w:p>
    <w:p>
      <w:pPr>
        <w:ind w:firstLine="420"/>
        <w:spacing w:line="360" w:lineRule="auto"/>
        <w:rPr>
          <w:rFonts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rPr>
      </w:pPr>
      <w:r>
        <w:rPr>
          <w:rFonts w:hint="eastAsia" w:ascii="宋体" w:hAnsi="宋体" w:cs="宋体"/>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ascii="宋体" w:hAnsi="宋体" w:cs="宋体"/>
        </w:rPr>
      </w:pPr>
      <w:r>
        <w:rPr>
          <w:rFonts w:hint="eastAsia" w:ascii="宋体" w:hAnsi="宋体" w:cs="宋体"/>
        </w:rPr>
        <w:t xml:space="preserve">24.3 接到磋商小组澄清要求的供应商如未按规定做出澄清，其风险由供应商自行承担。</w:t>
      </w:r>
      <w:r/>
    </w:p>
    <w:p>
      <w:pPr>
        <w:ind w:firstLine="420"/>
        <w:spacing w:line="360" w:lineRule="auto"/>
        <w:rPr>
          <w:rFonts w:ascii="宋体" w:hAnsi="宋体" w:cs="宋体"/>
        </w:rPr>
      </w:pPr>
      <w:r>
        <w:rPr>
          <w:rFonts w:hint="eastAsia" w:ascii="宋体" w:hAnsi="宋体" w:cs="宋体"/>
        </w:rPr>
        <w:t xml:space="preserve">25、对响应文件的初审</w:t>
      </w:r>
      <w:r/>
    </w:p>
    <w:p>
      <w:pPr>
        <w:ind w:firstLine="420"/>
        <w:spacing w:line="360" w:lineRule="auto"/>
        <w:rPr>
          <w:rFonts w:ascii="宋体" w:hAnsi="宋体" w:cs="宋体"/>
        </w:rPr>
      </w:pPr>
      <w:r>
        <w:rPr>
          <w:rFonts w:hint="eastAsia" w:ascii="宋体" w:hAnsi="宋体" w:cs="宋体"/>
        </w:rPr>
        <w:t xml:space="preserve">25.1响应文件初审分为资格审查和符合性审查。</w:t>
      </w:r>
      <w:r/>
    </w:p>
    <w:p>
      <w:pPr>
        <w:ind w:firstLine="420"/>
        <w:spacing w:line="360" w:lineRule="auto"/>
        <w:rPr>
          <w:rFonts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rPr>
      </w:pPr>
      <w:r>
        <w:rPr>
          <w:rFonts w:hint="eastAsia" w:ascii="宋体" w:hAnsi="宋体" w:cs="宋体"/>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rPr>
      </w:pPr>
      <w:r>
        <w:rPr>
          <w:rFonts w:hint="eastAsia" w:ascii="宋体" w:hAnsi="宋体" w:cs="宋体"/>
        </w:rPr>
        <w:t xml:space="preserve">25.4 供应商在开、评标全过程中应保持通讯畅通，并安排专人与代理机构及磋商小组联系。</w:t>
      </w:r>
      <w:r/>
    </w:p>
    <w:p>
      <w:pPr>
        <w:ind w:firstLine="420"/>
        <w:spacing w:line="360" w:lineRule="auto"/>
        <w:rPr>
          <w:rFonts w:ascii="宋体" w:hAnsi="宋体" w:cs="宋体"/>
        </w:rPr>
      </w:pPr>
      <w:r>
        <w:rPr>
          <w:rFonts w:hint="eastAsia" w:ascii="宋体" w:hAnsi="宋体" w:cs="宋体"/>
        </w:rPr>
        <w:t xml:space="preserve">26、磋商程序及评审方法和标准</w:t>
      </w:r>
      <w:r/>
    </w:p>
    <w:p>
      <w:pPr>
        <w:ind w:firstLine="422"/>
        <w:spacing w:line="360" w:lineRule="auto"/>
        <w:rPr>
          <w:rFonts w:ascii="宋体" w:hAnsi="宋体" w:cs="宋体"/>
        </w:rPr>
      </w:pPr>
      <w:r>
        <w:rPr>
          <w:rFonts w:hint="eastAsia" w:ascii="宋体" w:hAnsi="宋体" w:cs="宋体"/>
        </w:rPr>
        <w:t xml:space="preserve">26.1磋商程序</w:t>
      </w:r>
      <w:r/>
    </w:p>
    <w:p>
      <w:pPr>
        <w:ind w:firstLine="420"/>
        <w:spacing w:line="360" w:lineRule="auto"/>
        <w:rPr>
          <w:rFonts w:ascii="宋体" w:hAnsi="宋体" w:cs="宋体"/>
        </w:rPr>
      </w:pPr>
      <w:r>
        <w:rPr>
          <w:rFonts w:hint="eastAsia" w:ascii="宋体" w:hAnsi="宋体" w:cs="宋体"/>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cs="宋体"/>
        </w:rPr>
      </w:pPr>
      <w:r>
        <w:rPr>
          <w:rFonts w:hint="eastAsia" w:ascii="宋体" w:hAnsi="宋体" w:cs="宋体"/>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cs="宋体"/>
        </w:rPr>
      </w:pPr>
      <w:r>
        <w:rPr>
          <w:rFonts w:hint="eastAsia" w:ascii="宋体" w:hAns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cs="宋体"/>
        </w:rPr>
      </w:pPr>
      <w:r>
        <w:rPr>
          <w:rFonts w:hint="eastAsia" w:ascii="宋体" w:hAnsi="宋体" w:cs="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rPr>
      </w:pPr>
      <w:r>
        <w:rPr>
          <w:rFonts w:hint="eastAsia" w:ascii="宋体" w:hAnsi="宋体" w:cs="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eastAsia="宋体" w:cs="宋体"/>
        </w:rPr>
      </w:pPr>
      <w:r>
        <w:rPr>
          <w:rFonts w:hint="eastAsia" w:ascii="宋体" w:hAnsi="宋体" w:eastAsia="宋体" w:cs="宋体"/>
        </w:rPr>
        <w:t xml:space="preserve">26.1.4异常低价投标（响应）</w:t>
      </w:r>
      <w:r/>
    </w:p>
    <w:p>
      <w:pPr>
        <w:ind w:firstLine="420"/>
        <w:spacing w:line="360" w:lineRule="auto"/>
        <w:rPr>
          <w:rFonts w:hint="eastAsia" w:ascii="宋体" w:hAnsi="宋体" w:eastAsia="宋体" w:cs="宋体"/>
        </w:rPr>
      </w:pPr>
      <w:r>
        <w:rPr>
          <w:rFonts w:hint="eastAsia" w:ascii="宋体" w:hAnsi="宋体" w:eastAsia="宋体" w:cs="宋体"/>
        </w:rPr>
        <w:t xml:space="preserve">26.1.4.1 投标（响应）报价低于采购项目预算 50% 的，即投标（响应）报价&lt;采购项目预算×50% ；</w:t>
      </w:r>
      <w:r/>
    </w:p>
    <w:p>
      <w:pPr>
        <w:ind w:firstLine="420"/>
        <w:spacing w:line="360" w:lineRule="auto"/>
        <w:rPr>
          <w:rFonts w:hint="eastAsia" w:ascii="宋体" w:hAnsi="宋体" w:eastAsia="宋体" w:cs="宋体"/>
        </w:rPr>
      </w:pPr>
      <w:r>
        <w:rPr>
          <w:rFonts w:hint="eastAsia" w:ascii="宋体" w:hAnsi="宋体" w:eastAsia="宋体" w:cs="宋体"/>
        </w:rPr>
        <w:t xml:space="preserve">26.1.4.2 投标（响应）报价低于采购项目最高限价 45% 的，即投标（响应）报价&lt;采购项目最高限价×45% ；</w:t>
      </w:r>
      <w:r/>
    </w:p>
    <w:p>
      <w:pPr>
        <w:ind w:firstLine="420"/>
        <w:spacing w:line="360" w:lineRule="auto"/>
        <w:rPr>
          <w:rFonts w:hint="eastAsia" w:ascii="宋体" w:hAnsi="宋体" w:eastAsia="宋体" w:cs="宋体"/>
        </w:rPr>
      </w:pPr>
      <w:r>
        <w:rPr>
          <w:rFonts w:hint="eastAsia" w:ascii="宋体" w:hAnsi="宋体" w:eastAsia="宋体" w:cs="宋体"/>
        </w:rPr>
        <w:t xml:space="preserve">26.1.4.3 评审委员会认定的供应商报价过低、有可能影响产品质量或者不能诚信履约的其他情形。</w:t>
      </w:r>
      <w:r/>
    </w:p>
    <w:p>
      <w:pPr>
        <w:ind w:firstLine="420"/>
        <w:spacing w:line="360" w:lineRule="auto"/>
        <w:rPr>
          <w:rFonts w:hint="eastAsia" w:ascii="宋体" w:hAnsi="宋体" w:eastAsia="宋体" w:cs="宋体"/>
        </w:rPr>
      </w:pPr>
      <w:r>
        <w:rPr>
          <w:rFonts w:hint="eastAsia" w:ascii="宋体" w:hAnsi="宋体" w:eastAsia="宋体" w:cs="宋体"/>
        </w:rPr>
        <w:t xml:space="preserve">26.1.4.4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eastAsia="宋体" w:cs="宋体"/>
        </w:rPr>
      </w:pPr>
      <w:r>
        <w:rPr>
          <w:rFonts w:hint="eastAsia" w:ascii="宋体" w:hAnsi="宋体" w:eastAsia="宋体" w:cs="宋体"/>
        </w:rPr>
        <w:t xml:space="preserve">26.2 评审方法和标准</w:t>
      </w:r>
      <w:r/>
    </w:p>
    <w:p>
      <w:pPr>
        <w:ind w:firstLine="420"/>
        <w:spacing w:line="360" w:lineRule="auto"/>
        <w:rPr>
          <w:rFonts w:ascii="宋体" w:hAnsi="宋体" w:cs="宋体"/>
        </w:rPr>
      </w:pPr>
      <w:r>
        <w:rPr>
          <w:rFonts w:hint="eastAsia" w:ascii="宋体" w:hAnsi="宋体" w:cs="宋体"/>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rPr>
      </w:pPr>
      <w:r>
        <w:rPr>
          <w:rFonts w:hint="eastAsia" w:ascii="宋体" w:hAnsi="宋体" w:cs="宋体"/>
        </w:rPr>
        <w:t xml:space="preserve">26.2.2评审标准</w:t>
      </w:r>
      <w:r/>
    </w:p>
    <w:p>
      <w:pPr>
        <w:ind w:firstLine="422"/>
        <w:spacing w:line="360" w:lineRule="auto"/>
        <w:rPr>
          <w:rFonts w:ascii="宋体" w:hAnsi="宋体" w:cs="宋体"/>
        </w:rPr>
      </w:pPr>
      <w:r>
        <w:rPr>
          <w:rFonts w:hint="eastAsia" w:ascii="宋体" w:hAnsi="宋体" w:cs="宋体"/>
        </w:rPr>
        <w:t xml:space="preserve">见本采购文件第五章规定。</w:t>
      </w:r>
      <w:r/>
    </w:p>
    <w:p>
      <w:pPr>
        <w:ind w:firstLine="420"/>
        <w:spacing w:line="360" w:lineRule="auto"/>
        <w:rPr>
          <w:rFonts w:ascii="宋体" w:hAnsi="宋体" w:cs="宋体"/>
        </w:rPr>
      </w:pPr>
      <w:r>
        <w:rPr>
          <w:rFonts w:hint="eastAsia" w:ascii="宋体" w:hAnsi="宋体" w:cs="宋体"/>
        </w:rPr>
        <w:t xml:space="preserve">27、无效响应及采购活动终止的情况</w:t>
      </w:r>
      <w:r/>
    </w:p>
    <w:p>
      <w:pPr>
        <w:ind w:firstLine="420"/>
        <w:spacing w:line="360" w:lineRule="auto"/>
        <w:rPr>
          <w:rFonts w:ascii="宋体" w:hAnsi="宋体" w:cs="宋体"/>
        </w:rPr>
      </w:pPr>
      <w:r>
        <w:rPr>
          <w:rFonts w:hint="eastAsia" w:ascii="宋体" w:hAnsi="宋体" w:cs="宋体"/>
        </w:rPr>
        <w:t xml:space="preserve">27.1无效响应条款</w:t>
      </w:r>
      <w:r/>
    </w:p>
    <w:p>
      <w:pPr>
        <w:ind w:firstLine="420"/>
        <w:spacing w:line="360" w:lineRule="auto"/>
        <w:rPr>
          <w:rFonts w:ascii="宋体" w:hAnsi="宋体" w:cs="宋体"/>
        </w:rPr>
      </w:pPr>
      <w:r>
        <w:rPr>
          <w:rFonts w:hint="eastAsia" w:ascii="宋体" w:hAnsi="宋体" w:cs="宋体"/>
        </w:rPr>
        <w:t xml:space="preserve">27.1.1 供应商未按照采购文件要求上传电子磋商响应文件的。</w:t>
      </w:r>
      <w:r/>
    </w:p>
    <w:p>
      <w:pPr>
        <w:ind w:firstLine="420"/>
        <w:spacing w:line="360" w:lineRule="auto"/>
        <w:rPr>
          <w:rFonts w:ascii="宋体" w:hAnsi="宋体" w:cs="宋体"/>
        </w:rPr>
      </w:pPr>
      <w:r>
        <w:rPr>
          <w:rFonts w:hint="eastAsia" w:ascii="宋体" w:hAnsi="宋体" w:cs="宋体"/>
        </w:rPr>
        <w:t xml:space="preserve">27.1.2 供应商未成功解密电子磋商响应文件的。</w:t>
      </w:r>
      <w:r/>
    </w:p>
    <w:p>
      <w:pPr>
        <w:ind w:firstLine="420"/>
        <w:spacing w:line="360" w:lineRule="auto"/>
        <w:rPr>
          <w:rFonts w:ascii="宋体" w:hAnsi="宋体" w:cs="宋体"/>
        </w:rPr>
      </w:pPr>
      <w:r>
        <w:rPr>
          <w:rFonts w:hint="eastAsia" w:ascii="宋体" w:hAnsi="宋体" w:cs="宋体"/>
        </w:rPr>
        <w:t xml:space="preserve">27.1.3 供应商不具备采购文件中规定资格要求的。</w:t>
      </w:r>
      <w:r/>
    </w:p>
    <w:p>
      <w:pPr>
        <w:ind w:firstLine="420"/>
        <w:spacing w:line="360" w:lineRule="auto"/>
        <w:rPr>
          <w:rFonts w:ascii="宋体" w:hAnsi="宋体" w:cs="宋体"/>
          <w:i/>
          <w:u w:val="single"/>
        </w:rPr>
      </w:pPr>
      <w:r>
        <w:rPr>
          <w:rFonts w:hint="eastAsia" w:ascii="宋体" w:hAnsi="宋体" w:cs="宋体"/>
        </w:rPr>
        <w:t xml:space="preserve">27.1.4 未通过符合性审查的。</w:t>
      </w:r>
      <w:r/>
    </w:p>
    <w:p>
      <w:pPr>
        <w:ind w:firstLine="420"/>
        <w:spacing w:line="360" w:lineRule="auto"/>
        <w:rPr>
          <w:rFonts w:ascii="宋体" w:hAnsi="宋体" w:cs="宋体"/>
          <w:i/>
          <w:u w:val="single"/>
        </w:rPr>
      </w:pPr>
      <w:r>
        <w:rPr>
          <w:rFonts w:hint="eastAsia" w:ascii="宋体" w:hAnsi="宋体" w:cs="宋体"/>
        </w:rPr>
        <w:t xml:space="preserve">27.1.5 不符合采购文件中规定的其他实质性要求和条件的（</w:t>
      </w:r>
      <w:r>
        <w:rPr>
          <w:rFonts w:hint="eastAsia" w:ascii="宋体" w:hAnsi="宋体" w:cs="宋体"/>
          <w:i/>
          <w:u w:val="single"/>
        </w:rPr>
        <w:t xml:space="preserve">本采购文件中斜体且有下划线部分为实质性要求和条件）。</w:t>
      </w:r>
      <w:r/>
    </w:p>
    <w:p>
      <w:pPr>
        <w:ind w:firstLine="420"/>
        <w:spacing w:line="360" w:lineRule="auto"/>
        <w:rPr>
          <w:rFonts w:ascii="宋体" w:hAnsi="宋体" w:cs="宋体"/>
        </w:rPr>
      </w:pPr>
      <w:r>
        <w:rPr>
          <w:rFonts w:hint="eastAsia" w:ascii="宋体" w:hAnsi="宋体" w:cs="宋体"/>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rPr>
      </w:pPr>
      <w:r>
        <w:rPr>
          <w:rFonts w:hint="eastAsia" w:ascii="宋体" w:hAnsi="宋体" w:cs="宋体"/>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ascii="宋体" w:hAnsi="宋体" w:cs="宋体"/>
        </w:rPr>
      </w:pPr>
      <w:r>
        <w:rPr>
          <w:rFonts w:hint="eastAsia" w:ascii="宋体" w:hAnsi="宋体" w:cs="宋体"/>
        </w:rPr>
        <w:t xml:space="preserve">27.1.8 响应文件未按照采购文件要求加盖电子签章。</w:t>
      </w:r>
      <w:r/>
    </w:p>
    <w:p>
      <w:pPr>
        <w:ind w:firstLine="420"/>
        <w:spacing w:line="360" w:lineRule="auto"/>
        <w:rPr>
          <w:rFonts w:ascii="宋体" w:hAnsi="宋体" w:cs="宋体"/>
        </w:rPr>
      </w:pPr>
      <w:r>
        <w:rPr>
          <w:rFonts w:hint="eastAsia" w:ascii="宋体" w:hAnsi="宋体" w:cs="宋体"/>
        </w:rPr>
        <w:t xml:space="preserve">27.1.9 其他法律、法规及本采购文件规定的属无效响应的情形。</w:t>
      </w:r>
      <w:r/>
    </w:p>
    <w:p>
      <w:pPr>
        <w:ind w:firstLine="420"/>
        <w:spacing w:line="360" w:lineRule="auto"/>
        <w:rPr>
          <w:rFonts w:ascii="宋体" w:hAnsi="宋体" w:cs="宋体"/>
        </w:rPr>
      </w:pPr>
      <w:r>
        <w:rPr>
          <w:rFonts w:hint="eastAsia" w:ascii="宋体" w:hAnsi="宋体" w:cs="宋体"/>
        </w:rPr>
        <w:t xml:space="preserve">27.2 采购活动终止的情况：</w:t>
      </w:r>
      <w:r/>
    </w:p>
    <w:p>
      <w:pPr>
        <w:ind w:firstLine="420"/>
        <w:spacing w:line="360" w:lineRule="auto"/>
        <w:rPr>
          <w:rFonts w:ascii="宋体" w:hAnsi="宋体" w:cs="宋体"/>
        </w:rPr>
      </w:pPr>
      <w:r>
        <w:rPr>
          <w:rFonts w:hint="eastAsia" w:ascii="宋体" w:hAnsi="宋体" w:cs="宋体"/>
        </w:rPr>
        <w:t xml:space="preserve">27.2.1 因情况变化，不再符合规定的竞争性磋商采购方式适用情形的；</w:t>
      </w:r>
      <w:r/>
    </w:p>
    <w:p>
      <w:pPr>
        <w:ind w:firstLine="420"/>
        <w:spacing w:line="360" w:lineRule="auto"/>
        <w:rPr>
          <w:rFonts w:ascii="宋体" w:hAnsi="宋体" w:cs="宋体"/>
        </w:rPr>
      </w:pPr>
      <w:r>
        <w:rPr>
          <w:rFonts w:hint="eastAsia" w:ascii="宋体" w:hAnsi="宋体" w:cs="宋体"/>
        </w:rPr>
        <w:t xml:space="preserve">27.2.2 出现影响采购公正的违法、违规行为的；</w:t>
      </w:r>
      <w:r/>
    </w:p>
    <w:p>
      <w:pPr>
        <w:ind w:firstLine="420"/>
        <w:spacing w:line="360" w:lineRule="auto"/>
        <w:rPr>
          <w:rFonts w:ascii="宋体" w:hAnsi="宋体" w:cs="宋体"/>
        </w:rPr>
      </w:pPr>
      <w:r>
        <w:rPr>
          <w:rFonts w:hint="eastAsia" w:ascii="宋体" w:hAnsi="宋体" w:cs="宋体"/>
        </w:rPr>
        <w:t xml:space="preserve">27.2.3 除本磋商文件第26.1.2条第三款规定的情形外，在采购过程中符合要求的供应商或者报价未超过采购预算的供应商不足3家的。</w:t>
      </w:r>
      <w:r/>
    </w:p>
    <w:p>
      <w:pPr>
        <w:ind w:firstLine="420"/>
        <w:spacing w:line="360" w:lineRule="auto"/>
        <w:rPr>
          <w:rFonts w:ascii="宋体" w:hAnsi="宋体" w:cs="宋体"/>
        </w:rPr>
      </w:pPr>
      <w:r>
        <w:rPr>
          <w:rFonts w:hint="eastAsia" w:ascii="宋体" w:hAnsi="宋体" w:cs="宋体"/>
        </w:rPr>
        <w:t xml:space="preserve">27.2.4 因重大变故，采购任务取消的。</w:t>
      </w:r>
      <w:r/>
    </w:p>
    <w:p>
      <w:pPr>
        <w:ind w:firstLine="420"/>
        <w:spacing w:line="360" w:lineRule="auto"/>
        <w:rPr>
          <w:rFonts w:ascii="宋体" w:hAnsi="宋体" w:cs="宋体"/>
        </w:rPr>
      </w:pPr>
      <w:r>
        <w:rPr>
          <w:rFonts w:hint="eastAsia" w:ascii="宋体" w:hAnsi="宋体" w:cs="宋体"/>
        </w:rPr>
        <w:t xml:space="preserve">28、确定成交单位</w:t>
      </w:r>
      <w:r/>
    </w:p>
    <w:p>
      <w:pPr>
        <w:ind w:firstLine="420"/>
        <w:spacing w:line="360" w:lineRule="auto"/>
        <w:rPr>
          <w:rFonts w:ascii="宋体" w:hAnsi="宋体" w:cs="宋体"/>
        </w:rPr>
      </w:pPr>
      <w:r>
        <w:rPr>
          <w:rFonts w:hint="eastAsia" w:ascii="宋体" w:hAns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rPr>
      </w:pPr>
      <w:r>
        <w:rPr>
          <w:rFonts w:hint="eastAsia" w:ascii="宋体" w:hAnsi="宋体" w:cs="宋体"/>
        </w:rPr>
        <w:t xml:space="preserve">28.2 采购人应根据磋商推荐的成交候选人，按照排序由高到低的原件确定成交供应商。</w:t>
      </w:r>
      <w:r/>
    </w:p>
    <w:p>
      <w:pPr>
        <w:ind w:firstLine="420"/>
        <w:spacing w:line="360" w:lineRule="auto"/>
        <w:rPr>
          <w:rFonts w:ascii="宋体" w:hAnsi="宋体" w:cs="宋体"/>
        </w:rPr>
      </w:pPr>
      <w:r>
        <w:rPr>
          <w:rFonts w:hint="eastAsia" w:ascii="宋体" w:hAnsi="宋体" w:cs="宋体"/>
        </w:rPr>
        <w:t xml:space="preserve">28.3 代理机构将在“扬州市政府采购网”、”江苏省政府采购网”、“中国政府采购网”发布成交公告，公告期限为1个工作日。</w:t>
      </w:r>
      <w:r/>
    </w:p>
    <w:p>
      <w:pPr>
        <w:ind w:firstLine="420"/>
        <w:spacing w:line="360" w:lineRule="auto"/>
        <w:rPr>
          <w:rFonts w:ascii="宋体" w:hAnsi="宋体" w:cs="宋体"/>
        </w:rPr>
      </w:pPr>
      <w:r>
        <w:rPr>
          <w:rFonts w:hint="eastAsia" w:ascii="宋体" w:hAnsi="宋体" w:cs="宋体"/>
        </w:rPr>
        <w:t xml:space="preserve">28.4 若有充分证据证明，成交供应商出现下列情况之一的，一经查实，将被取消成交资格：</w:t>
      </w:r>
      <w:r/>
    </w:p>
    <w:p>
      <w:pPr>
        <w:ind w:firstLine="420"/>
        <w:spacing w:line="360" w:lineRule="auto"/>
        <w:rPr>
          <w:rFonts w:ascii="宋体" w:hAnsi="宋体" w:cs="宋体"/>
        </w:rPr>
      </w:pPr>
      <w:r>
        <w:rPr>
          <w:rFonts w:hint="eastAsia" w:ascii="宋体" w:hAnsi="宋体" w:cs="宋体"/>
        </w:rPr>
        <w:t xml:space="preserve">28.4.1 提供虚假材料谋取成交的；</w:t>
      </w:r>
      <w:r/>
    </w:p>
    <w:p>
      <w:pPr>
        <w:ind w:firstLine="420"/>
        <w:spacing w:line="360" w:lineRule="auto"/>
        <w:rPr>
          <w:rFonts w:ascii="宋体" w:hAnsi="宋体" w:cs="宋体"/>
        </w:rPr>
      </w:pPr>
      <w:r>
        <w:rPr>
          <w:rFonts w:hint="eastAsia" w:ascii="宋体" w:hAnsi="宋体" w:cs="宋体"/>
        </w:rPr>
        <w:t xml:space="preserve">28.4.2 向采购人、代理机构行贿或者提供其他不正当利益的；</w:t>
      </w:r>
      <w:r/>
    </w:p>
    <w:p>
      <w:pPr>
        <w:ind w:firstLine="420"/>
        <w:spacing w:line="360" w:lineRule="auto"/>
        <w:rPr>
          <w:rFonts w:ascii="宋体" w:hAnsi="宋体" w:cs="宋体"/>
        </w:rPr>
      </w:pPr>
      <w:r>
        <w:rPr>
          <w:rFonts w:hint="eastAsia" w:ascii="宋体" w:hAnsi="宋体" w:cs="宋体"/>
        </w:rPr>
        <w:t xml:space="preserve">28.4.3 恶意竞争，最终总报价明显低于其自身合理成本且又无法提供证明的；</w:t>
      </w:r>
      <w:r/>
    </w:p>
    <w:p>
      <w:pPr>
        <w:ind w:firstLine="420"/>
        <w:spacing w:line="360" w:lineRule="auto"/>
        <w:rPr>
          <w:rFonts w:ascii="宋体" w:hAnsi="宋体" w:cs="宋体"/>
        </w:rPr>
      </w:pPr>
      <w:r>
        <w:rPr>
          <w:rFonts w:hint="eastAsia" w:ascii="宋体" w:hAnsi="宋体" w:cs="宋体"/>
        </w:rPr>
        <w:t xml:space="preserve">28.4.4 属于本文件规定的无效条件，但在评审过程中又未被磋商小组发现的；</w:t>
      </w:r>
      <w:r/>
    </w:p>
    <w:p>
      <w:pPr>
        <w:ind w:firstLine="420"/>
        <w:spacing w:line="360" w:lineRule="auto"/>
        <w:rPr>
          <w:rFonts w:ascii="宋体" w:hAnsi="宋体" w:cs="宋体"/>
        </w:rPr>
      </w:pPr>
      <w:r>
        <w:rPr>
          <w:rFonts w:hint="eastAsia" w:ascii="宋体" w:hAnsi="宋体" w:cs="宋体"/>
        </w:rPr>
        <w:t xml:space="preserve">28.4.5 与采购人或者其他供应商恶意串通的；</w:t>
      </w:r>
      <w:r/>
    </w:p>
    <w:p>
      <w:pPr>
        <w:ind w:firstLine="420"/>
        <w:spacing w:line="360" w:lineRule="auto"/>
        <w:rPr>
          <w:rFonts w:ascii="宋体" w:hAnsi="宋体" w:cs="宋体"/>
        </w:rPr>
      </w:pPr>
      <w:r>
        <w:rPr>
          <w:rFonts w:hint="eastAsia" w:ascii="宋体" w:hAnsi="宋体" w:cs="宋体"/>
        </w:rPr>
        <w:t xml:space="preserve">28.4.6 采取不正当手段诋毁、排挤其他供应商的；</w:t>
      </w:r>
      <w:r/>
    </w:p>
    <w:p>
      <w:pPr>
        <w:ind w:firstLine="420"/>
        <w:spacing w:line="360" w:lineRule="auto"/>
        <w:rPr>
          <w:rFonts w:ascii="宋体" w:hAnsi="宋体" w:cs="宋体"/>
        </w:rPr>
      </w:pPr>
      <w:r>
        <w:rPr>
          <w:rFonts w:hint="eastAsia" w:ascii="宋体" w:hAnsi="宋体" w:cs="宋体"/>
        </w:rPr>
        <w:t xml:space="preserve">28.4.7 不符合法律、法规的规定的。</w:t>
      </w:r>
      <w:r/>
    </w:p>
    <w:p>
      <w:pPr>
        <w:ind w:firstLine="420"/>
        <w:spacing w:line="360" w:lineRule="auto"/>
        <w:rPr>
          <w:rFonts w:ascii="宋体" w:hAnsi="宋体" w:cs="宋体"/>
        </w:rPr>
      </w:pPr>
      <w:r>
        <w:rPr>
          <w:rFonts w:hint="eastAsia" w:ascii="宋体" w:hAnsi="宋体" w:cs="宋体"/>
        </w:rPr>
        <w:t xml:space="preserve">29、质疑处理</w:t>
      </w:r>
      <w:r/>
    </w:p>
    <w:p>
      <w:pPr>
        <w:ind w:firstLine="420"/>
        <w:spacing w:line="360" w:lineRule="auto"/>
        <w:rPr>
          <w:rFonts w:ascii="宋体" w:hAnsi="宋体" w:cs="宋体"/>
        </w:rPr>
      </w:pPr>
      <w:r>
        <w:rPr>
          <w:rFonts w:hint="eastAsia" w:ascii="宋体" w:hAns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rPr>
      </w:pPr>
      <w:r>
        <w:rPr>
          <w:rFonts w:hint="eastAsia" w:ascii="宋体" w:hAnsi="宋体" w:cs="宋体"/>
        </w:rPr>
        <w:t xml:space="preserve">对项目需求部分的质疑，潜在供应商应向采购人提出，由采购人负责答复。</w:t>
      </w:r>
      <w:r/>
    </w:p>
    <w:p>
      <w:pPr>
        <w:ind w:firstLine="420"/>
        <w:spacing w:line="360" w:lineRule="auto"/>
        <w:rPr>
          <w:rFonts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p>
    <w:p>
      <w:pPr>
        <w:ind w:firstLine="420"/>
        <w:spacing w:line="360" w:lineRule="auto"/>
        <w:rPr>
          <w:rFonts w:ascii="宋体" w:hAnsi="宋体" w:cs="宋体"/>
        </w:rPr>
      </w:pPr>
      <w:r>
        <w:rPr>
          <w:rFonts w:hint="eastAsia" w:ascii="宋体" w:hAnsi="宋体" w:cs="宋体"/>
        </w:rPr>
        <w:t xml:space="preserve">29.2.2对采购过程提出质疑的，为各采购程序环节结束之日起7个工作日内提出。</w:t>
      </w:r>
      <w:r/>
    </w:p>
    <w:p>
      <w:pPr>
        <w:ind w:firstLine="420"/>
        <w:spacing w:line="360" w:lineRule="auto"/>
        <w:rPr>
          <w:rFonts w:ascii="宋体" w:hAnsi="宋体" w:cs="宋体"/>
        </w:rPr>
      </w:pPr>
      <w:r>
        <w:rPr>
          <w:rFonts w:hint="eastAsia" w:ascii="宋体" w:hAnsi="宋体" w:cs="宋体"/>
        </w:rPr>
        <w:t xml:space="preserve">29.2.3对成交结果提出质疑的，为成交结果公告期限届满之日起7个工作日内提出。</w:t>
      </w:r>
      <w:r/>
    </w:p>
    <w:p>
      <w:pPr>
        <w:ind w:firstLine="420"/>
        <w:spacing w:line="360" w:lineRule="auto"/>
        <w:rPr>
          <w:rFonts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rPr>
      </w:pPr>
      <w:r>
        <w:rPr>
          <w:rFonts w:hint="eastAsia" w:ascii="宋体" w:hAnsi="宋体" w:cs="宋体"/>
        </w:rPr>
        <w:t xml:space="preserve">29.5 代理机构及采购人只接收以纸质原件形式送达的质疑。</w:t>
      </w:r>
      <w:r/>
    </w:p>
    <w:p>
      <w:pPr>
        <w:ind w:firstLine="420"/>
        <w:spacing w:line="360" w:lineRule="auto"/>
        <w:rPr>
          <w:rFonts w:ascii="宋体" w:hAnsi="宋体" w:cs="宋体"/>
        </w:rPr>
      </w:pPr>
      <w:r>
        <w:rPr>
          <w:rFonts w:hint="eastAsia" w:ascii="宋体" w:hAnsi="宋体" w:cs="宋体"/>
        </w:rPr>
        <w:t xml:space="preserve">采购人质疑接收人及联系方式见采购文件第一章。</w:t>
      </w:r>
      <w:r/>
    </w:p>
    <w:p>
      <w:pPr>
        <w:ind w:firstLine="420"/>
        <w:spacing w:line="360" w:lineRule="auto"/>
        <w:rPr>
          <w:rFonts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rPr>
      </w:pPr>
      <w:r>
        <w:rPr>
          <w:rFonts w:hint="eastAsia" w:ascii="宋体" w:hAnsi="宋体" w:cs="宋体"/>
        </w:rPr>
        <w:t xml:space="preserve">29.7质疑人应当在法定质疑期限内进行补正并重新提交质疑函。</w:t>
      </w:r>
      <w:r/>
    </w:p>
    <w:p>
      <w:pPr>
        <w:ind w:firstLine="420"/>
        <w:spacing w:line="360" w:lineRule="auto"/>
        <w:rPr>
          <w:rFonts w:ascii="宋体" w:hAnsi="宋体" w:cs="宋体"/>
        </w:rPr>
      </w:pPr>
      <w:r>
        <w:rPr>
          <w:rFonts w:hint="eastAsia" w:ascii="宋体" w:hAnsi="宋体" w:cs="宋体"/>
        </w:rPr>
        <w:t xml:space="preserve">29.8 以下情形的质疑不予受理</w:t>
      </w:r>
      <w:r/>
    </w:p>
    <w:p>
      <w:pPr>
        <w:ind w:firstLine="420"/>
        <w:spacing w:line="360" w:lineRule="auto"/>
        <w:rPr>
          <w:rFonts w:ascii="宋体" w:hAnsi="宋体" w:cs="宋体"/>
        </w:rPr>
      </w:pPr>
      <w:r>
        <w:rPr>
          <w:rFonts w:hint="eastAsia" w:ascii="宋体" w:hAnsi="宋体" w:cs="宋体"/>
        </w:rPr>
        <w:t xml:space="preserve">29.8.1 内容不符合《政府采购质疑和投诉办法》第十二条规定的质疑。</w:t>
      </w:r>
      <w:r/>
    </w:p>
    <w:p>
      <w:pPr>
        <w:ind w:firstLine="420"/>
        <w:spacing w:line="360" w:lineRule="auto"/>
        <w:rPr>
          <w:rFonts w:ascii="宋体" w:hAnsi="宋体" w:cs="宋体"/>
        </w:rPr>
      </w:pPr>
      <w:r>
        <w:rPr>
          <w:rFonts w:hint="eastAsia" w:ascii="宋体" w:hAnsi="宋体" w:cs="宋体"/>
        </w:rPr>
        <w:t xml:space="preserve">29.8.2 超出政府采购法定期限的质疑。</w:t>
      </w:r>
      <w:r/>
    </w:p>
    <w:p>
      <w:pPr>
        <w:ind w:firstLine="420"/>
        <w:spacing w:line="360" w:lineRule="auto"/>
        <w:rPr>
          <w:rFonts w:ascii="宋体" w:hAnsi="宋体" w:cs="宋体"/>
        </w:rPr>
      </w:pPr>
      <w:r>
        <w:rPr>
          <w:rFonts w:hint="eastAsia" w:ascii="宋体" w:hAnsi="宋体" w:cs="宋体"/>
        </w:rPr>
        <w:t xml:space="preserve">29.8.3 以传真、电子邮件等方式递交的非原件形式的质疑。</w:t>
      </w:r>
      <w:r/>
    </w:p>
    <w:p>
      <w:pPr>
        <w:ind w:firstLine="420"/>
        <w:spacing w:line="360" w:lineRule="auto"/>
        <w:rPr>
          <w:rFonts w:ascii="宋体" w:hAnsi="宋体" w:cs="宋体"/>
        </w:rPr>
      </w:pPr>
      <w:r>
        <w:rPr>
          <w:rFonts w:hint="eastAsia" w:ascii="宋体" w:hAnsi="宋体" w:cs="宋体"/>
        </w:rPr>
        <w:t xml:space="preserve">29.8.4 未参加磋商活动的供应商或在磋商活动中自身权益未受到损害的供应商所提出的质疑。</w:t>
      </w:r>
      <w:r/>
    </w:p>
    <w:p>
      <w:pPr>
        <w:ind w:firstLine="420"/>
        <w:spacing w:line="360" w:lineRule="auto"/>
        <w:rPr>
          <w:rFonts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20"/>
        <w:spacing w:line="360" w:lineRule="auto"/>
        <w:rPr>
          <w:rFonts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rPr>
      </w:pPr>
      <w:r>
        <w:rPr>
          <w:rFonts w:hint="eastAsia" w:ascii="宋体" w:hAnsi="宋体" w:cs="宋体"/>
        </w:rPr>
        <w:t xml:space="preserve">30、成交通知书</w:t>
      </w:r>
      <w:r/>
    </w:p>
    <w:p>
      <w:pPr>
        <w:ind w:firstLine="420"/>
        <w:spacing w:line="360" w:lineRule="auto"/>
        <w:rPr>
          <w:rFonts w:ascii="宋体" w:hAnsi="宋体" w:cs="宋体"/>
        </w:rPr>
      </w:pPr>
      <w:r>
        <w:rPr>
          <w:rFonts w:hint="eastAsia" w:ascii="宋体" w:hAnsi="宋体" w:cs="宋体"/>
        </w:rPr>
        <w:t xml:space="preserve">30.l 成交结果确定后，代理机构将向成交供应商发出成通知书。</w:t>
      </w:r>
      <w:r/>
    </w:p>
    <w:p>
      <w:pPr>
        <w:ind w:firstLine="420"/>
        <w:spacing w:line="360" w:lineRule="auto"/>
        <w:rPr>
          <w:rFonts w:ascii="宋体" w:hAnsi="宋体" w:cs="宋体"/>
        </w:rPr>
      </w:pPr>
      <w:r>
        <w:rPr>
          <w:rFonts w:hint="eastAsia" w:ascii="宋体" w:hAnsi="宋体" w:cs="宋体"/>
        </w:rPr>
        <w:t xml:space="preserve">30.2 成交供应商可在”扬州市政府采购交易管理系统（苏采云）”成交通知书下载模块中自行下载成交通知书。</w:t>
      </w:r>
      <w:r/>
    </w:p>
    <w:p>
      <w:pPr>
        <w:ind w:firstLine="420"/>
        <w:spacing w:line="360" w:lineRule="auto"/>
        <w:rPr>
          <w:rFonts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rPr>
      </w:pPr>
      <w:r>
        <w:rPr>
          <w:rFonts w:hint="eastAsia" w:ascii="宋体" w:hAnsi="宋体" w:cs="宋体"/>
        </w:rPr>
        <w:t xml:space="preserve">31、 签订合同</w:t>
      </w:r>
      <w:r/>
    </w:p>
    <w:p>
      <w:pPr>
        <w:ind w:firstLine="420"/>
        <w:spacing w:line="360" w:lineRule="auto"/>
        <w:rPr>
          <w:rFonts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p>
    <w:p>
      <w:pPr>
        <w:ind w:firstLine="420"/>
        <w:spacing w:line="360" w:lineRule="auto"/>
        <w:rPr>
          <w:rFonts w:ascii="宋体" w:hAnsi="宋体" w:cs="宋体"/>
        </w:rPr>
      </w:pPr>
      <w:r>
        <w:rPr>
          <w:rFonts w:hint="eastAsia" w:ascii="宋体" w:hAnsi="宋体" w:cs="宋体"/>
        </w:rPr>
        <w:t xml:space="preserve">31.2 采购文件、成交供应商的响应文件及磋商过程中有关澄清、承诺文件均应作为合同附件。</w:t>
      </w:r>
      <w:r/>
    </w:p>
    <w:p>
      <w:pPr>
        <w:ind w:firstLine="420"/>
        <w:spacing w:line="360" w:lineRule="auto"/>
        <w:rPr>
          <w:rFonts w:ascii="宋体" w:hAnsi="宋体" w:cs="宋体"/>
        </w:rPr>
      </w:pPr>
      <w:r>
        <w:rPr>
          <w:rFonts w:hint="eastAsia" w:ascii="宋体" w:hAnsi="宋体" w:cs="宋体"/>
          <w:szCs w:val="21"/>
        </w:rPr>
        <w:t xml:space="preserve">31.3 合同在“政府采购管理交易系统（苏采云）”中签订，签订合同后，</w:t>
      </w:r>
      <w:r>
        <w:rPr>
          <w:rFonts w:hint="eastAsia" w:ascii="宋体" w:hAnsi="宋体" w:cs="宋体"/>
          <w:i/>
          <w:iCs/>
          <w:szCs w:val="21"/>
          <w:u w:val="single"/>
        </w:rPr>
        <w:t xml:space="preserve">成交供应商不得将货物或服务及其他服务进行转包</w:t>
      </w:r>
      <w:r>
        <w:rPr>
          <w:rFonts w:hint="eastAsia" w:ascii="宋体" w:hAnsi="宋体" w:cs="宋体"/>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rPr>
      </w:pPr>
      <w:r>
        <w:rPr>
          <w:rFonts w:hint="eastAsia" w:ascii="宋体" w:hAnsi="宋体" w:cs="宋体"/>
        </w:rPr>
        <w:t xml:space="preserve">32、其他</w:t>
      </w:r>
      <w:r/>
    </w:p>
    <w:p>
      <w:pPr>
        <w:ind w:firstLine="420"/>
        <w:spacing w:line="360" w:lineRule="auto"/>
        <w:rPr>
          <w:rFonts w:ascii="宋体" w:hAnsi="宋体" w:cs="宋体"/>
        </w:rPr>
      </w:pPr>
      <w:r>
        <w:rPr>
          <w:rFonts w:hint="eastAsia" w:ascii="宋体" w:hAnsi="宋体" w:cs="宋体"/>
        </w:rPr>
        <w:t xml:space="preserve">32.1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ind w:firstLine="2640"/>
        <w:keepNext/>
        <w:rPr>
          <w:rFonts w:ascii="宋体" w:hAnsi="宋体" w:cs="宋体"/>
          <w:bCs/>
          <w:sz w:val="44"/>
          <w:szCs w:val="28"/>
        </w:rPr>
        <w:outlineLvl w:val="0"/>
      </w:pPr>
      <w:r/>
      <w:bookmarkStart w:id="52" w:name="_Toc16834"/>
      <w:r>
        <w:rPr>
          <w:rFonts w:hint="eastAsia" w:ascii="宋体" w:hAnsi="宋体" w:cs="宋体"/>
          <w:bCs/>
          <w:sz w:val="44"/>
          <w:szCs w:val="28"/>
        </w:rPr>
        <w:t xml:space="preserve">第三章  合同</w:t>
      </w:r>
      <w:bookmarkEnd w:id="38"/>
      <w:r/>
      <w:bookmarkEnd w:id="39"/>
      <w:r/>
      <w:bookmarkEnd w:id="40"/>
      <w:r/>
      <w:bookmarkEnd w:id="41"/>
      <w:r/>
      <w:bookmarkEnd w:id="42"/>
      <w:r>
        <w:rPr>
          <w:rFonts w:hint="eastAsia" w:ascii="宋体" w:hAnsi="宋体" w:cs="宋体"/>
          <w:bCs/>
          <w:sz w:val="44"/>
          <w:szCs w:val="28"/>
        </w:rPr>
        <w:t xml:space="preserve">文本</w:t>
      </w:r>
      <w:bookmarkEnd w:id="52"/>
      <w:r/>
      <w:r/>
    </w:p>
    <w:p>
      <w:pPr>
        <w:ind w:firstLine="480"/>
        <w:spacing w:line="500" w:lineRule="exact"/>
        <w:rPr>
          <w:rFonts w:ascii="宋体" w:hAnsi="宋体" w:cs="宋体"/>
          <w:bCs/>
          <w:sz w:val="24"/>
          <w:szCs w:val="21"/>
        </w:rPr>
      </w:pPr>
      <w:r/>
      <w:bookmarkStart w:id="53" w:name="_Toc20823315"/>
      <w:r/>
      <w:bookmarkStart w:id="54" w:name="_Toc513029243"/>
      <w:r/>
      <w:bookmarkStart w:id="55" w:name="_Toc16938559"/>
      <w:r>
        <w:rPr>
          <w:rFonts w:hint="eastAsia" w:ascii="宋体" w:hAnsi="宋体" w:cs="宋体"/>
          <w:bCs/>
          <w:sz w:val="24"/>
          <w:szCs w:val="21"/>
        </w:rPr>
        <w:t xml:space="preserve">以下为成交后签定本项目合同的通用条款，成交供应商不得提出实质性的修改。</w:t>
      </w:r>
      <w:r/>
    </w:p>
    <w:p>
      <w:pPr>
        <w:pStyle w:val="786"/>
        <w:jc w:val="center"/>
        <w:spacing w:before="0" w:after="0" w:line="360" w:lineRule="auto"/>
        <w:rPr>
          <w:rFonts w:hint="eastAsia" w:ascii="宋体" w:hAnsi="宋体"/>
          <w:sz w:val="36"/>
        </w:rPr>
      </w:pPr>
      <w:r>
        <w:rPr>
          <w:rFonts w:hint="eastAsia" w:ascii="宋体" w:hAnsi="宋体"/>
          <w:sz w:val="36"/>
        </w:rPr>
        <w:t xml:space="preserve">合同条款及格式</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以下为成交后签定本项目合同的通用条款，成交供应商不得提出实质性的修改。关于专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用条款将由采购人与成交供应商结合本项目具体情况协商后补充，但补充内容对磋商文件和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磋商响应文件以及通用条款，不得作实质性修改。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项目名称：</w:t>
      </w:r>
      <w:r>
        <w:rPr>
          <w:rFonts w:ascii="Segoe UI" w:hAnsi="Segoe UI" w:eastAsia="Segoe UI" w:cs="Segoe UI"/>
          <w:i w:val="0"/>
          <w:iCs w:val="0"/>
          <w:caps w:val="0"/>
          <w:spacing w:val="0"/>
          <w:sz w:val="21"/>
          <w:szCs w:val="21"/>
          <w:shd w:val="clear" w:color="auto" w:fill="ffffff"/>
        </w:rPr>
        <w:t xml:space="preserve">2025年度市区80周岁以上老年人意外伤害综合保险服务项目</w:t>
      </w:r>
      <w:r>
        <w:rPr>
          <w:rFonts w:hint="eastAsia" w:ascii="宋体" w:hAnsi="宋体" w:eastAsia="宋体" w:cs="宋体"/>
          <w:sz w:val="21"/>
          <w:szCs w:val="21"/>
        </w:rPr>
        <w:t xml:space="preserve">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编号：</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甲方（采购人/买方）：扬州市民政局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乙方（供应商/卖方）：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根据《中华人民共和国政府采购法》、《中华人民共和国民法典》等法律法规的规定，甲乙双方按照本项目招标结果签订本合同。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一、保险当事人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投保人：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被保险人：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保险人：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二、投保险种 ：    （相关险种）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三、保险条款 ：    （使用条款）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四、保险金额／赔偿限额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保障条件：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保险费：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4.1 本合同项下所有款项均以人民币支付。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4.2 本合同项下的采购资金由甲方支付，付款前乙方向甲方开具发票。 </w:t>
      </w:r>
      <w:r/>
    </w:p>
    <w:p>
      <w:pPr>
        <w:pStyle w:val="949"/>
        <w:ind w:firstLine="38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4.3 </w:t>
      </w:r>
      <w:r>
        <w:rPr>
          <w:rFonts w:hint="eastAsia" w:ascii="宋体" w:hAnsi="宋体" w:eastAsia="宋体" w:cs="宋体"/>
          <w:color w:val="000000"/>
          <w:sz w:val="21"/>
          <w:szCs w:val="21"/>
        </w:rPr>
        <w:t xml:space="preserve">合同签订后，乙方向甲方开具发票，甲方自收到乙方发票之日起10个工作日内一次性支付 </w:t>
      </w:r>
      <w:r/>
    </w:p>
    <w:p>
      <w:pPr>
        <w:pStyle w:val="949"/>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保费全款。 </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五</w:t>
      </w:r>
      <w:r>
        <w:rPr>
          <w:rFonts w:hint="eastAsia" w:ascii="宋体" w:hAnsi="宋体" w:eastAsia="宋体" w:cs="宋体"/>
          <w:sz w:val="21"/>
          <w:szCs w:val="21"/>
          <w:highlight w:val="none"/>
        </w:rPr>
        <w:t xml:space="preserve">、保险期限 </w:t>
      </w:r>
      <w:r/>
    </w:p>
    <w:p>
      <w:pPr>
        <w:ind w:firstLine="291"/>
        <w:spacing w:line="360"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合同履行指定生效日为2025年6月29日0:00时至2026年6月28日23:59分</w:t>
      </w:r>
      <w:r>
        <w:rPr>
          <w:rFonts w:hint="eastAsia" w:ascii="宋体" w:hAnsi="宋体" w:eastAsia="宋体" w:cs="宋体"/>
          <w:sz w:val="21"/>
          <w:szCs w:val="21"/>
          <w:highlight w:val="none"/>
        </w:rPr>
        <w:t xml:space="preserve">。</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六、下列文件为本合同不可分割部分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1、招标文件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2、乙方成交的磋商响应文件及其他承诺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3、成交通知书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4、投保人的磋商响应材料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5、投保单、保险单及批改申请书、批单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6、共保协议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7、与本次招标有关的并经当事人双方确认的其他文件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七、违约责任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甲方组织有关人员定期或不定期对签订合同的保险公司的承保服务、保险价格和理赔服务进行监督和检查。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 对于下列的违约情况，在承保期限内达到 2 次以上，取消下一年度投标资格，情节特别严重，对被保险人名誉和利益造成特别重大损害者，投保人或被保险人有权立即终止本合同，并要求退回所有未到期保费。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8.1.1 收到被保险人对保险公司的投诉，经查情况属实；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8.1.2 检查发现投保手续偏离基本服务要求中的“承保服务”部分任何一条，经查情况属实；</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8.1.3 检查发现理赔服务手续偏离基本服务要求中的“理赔服务”部分任何一条，经查情况属实；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8.1.4 未按时向甲方提供上季度该保险公司出险以及理赔统计报表。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八、服务管理内容的调整：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（一）合同签订定时因实际服务管理要求与采购文件中所述要求有差异，以实际要求为准，且不再因此调整合同金额；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九、服务管理基本要求：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（一）为确保服务质量，乙方安排管理人员进行监督管理。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（二）对于乙方服务期间由于服务工作不能及时完成，且造成较大影响的，甲方有权通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过扣除服务费用进行处罚。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十、不可抗力：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（一）因不可抗力不能履行合同的，根据不可抗力的影响，部分或者全部免除责任。但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合同一方迟延履行后发生严重后果的，不能免除责任。</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（二）合同一方因不可抗力不能履行合同的，应当及时通知对方，以减轻可能给对方造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成的损失，并应当在合理期限内提供证明。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十一、合同的解除和转让：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（一）合同的解除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1、甲方和乙方协商一致，可以解除合同。并报政府采购监管部门审查备案。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2、有下列情形之一，合同一方可以解除合同：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（1）因不可抗力致使不能实现合同目的，未受不可抗力影响的一方有权解除合同；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（2）因合同一方违约导致合同不能履行，另一方有权解除合同。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（3）有权解除合同的一方，应当在违约事实或不可抗力发生之后三十天内书面通知对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方以主张解除合同，合同在书面通知到达对方时解除。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（二）合同的转让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合同的部分和全部都不得转让。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十二、争议解决：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甲乙双方因合同发生争议，签约双方应友好协商解决。协商不成，任何一方可以向甲方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所在地人民法院起诉。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十三、合同其它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（一）乙方应诚实信用，严格按照招标文件要求和投标承诺履行合同，不向甲方进行商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业贿赂或者提供不正当利益。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（二）本合同未尽事宜应按《中华人民共和国民法典》、《中华人民共和国政府采购法》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以及其同相关法律、法规之规定解释，在执行过程中双方在不违背本合同和采购文件的原则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下协商解决，协商结果以书面形式盖章记录在案，作为本合同的附件，与本合同具有同等效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力，但须递交采购代理机构一份备存。 </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（三）合同经双方法定代表人或授权代表签字并加盖单位公章后生效。 </w:t>
      </w:r>
      <w:r/>
    </w:p>
    <w:p>
      <w:pPr>
        <w:ind w:firstLine="380"/>
        <w:jc w:val="left"/>
        <w:spacing w:line="360" w:lineRule="auto"/>
        <w:widowControl/>
        <w:rPr>
          <w:rFonts w:hint="eastAsia" w:ascii="宋体" w:hAnsi="宋体" w:eastAsia="宋体" w:cs="宋体"/>
          <w:bCs/>
          <w:sz w:val="21"/>
          <w:szCs w:val="21"/>
        </w:rPr>
      </w:pPr>
      <w:r>
        <w:rPr>
          <w:rFonts w:hint="eastAsia" w:ascii="宋体" w:hAnsi="宋体" w:eastAsia="宋体" w:cs="宋体"/>
          <w:sz w:val="21"/>
          <w:szCs w:val="21"/>
        </w:rPr>
        <w:t xml:space="preserve">（四）本合同正本一式陆份，具有同等法律效力，甲方、乙方各执叁份。</w:t>
      </w:r>
      <w:r/>
    </w:p>
    <w:p>
      <w:pPr>
        <w:pStyle w:val="945"/>
        <w:ind w:left="400" w:hanging="40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甲方：扬州市民政局</w:t>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                           乙方： </w:t>
      </w:r>
      <w:r/>
    </w:p>
    <w:p>
      <w:pPr>
        <w:pStyle w:val="945"/>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法定代表人或授权代表：                                 法定代表人或授权代表：</w:t>
      </w:r>
      <w:r/>
    </w:p>
    <w:p>
      <w:pPr>
        <w:pStyle w:val="945"/>
        <w:ind w:firstLine="20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日期：      年    月    日</w:t>
      </w:r>
      <w:r/>
    </w:p>
    <w:p>
      <w:pPr>
        <w:pStyle w:val="945"/>
        <w:spacing w:before="120" w:after="120" w:line="360" w:lineRule="auto"/>
        <w:rPr>
          <w:rFonts w:hAnsi="宋体" w:cs="宋体"/>
          <w:sz w:val="21"/>
        </w:rPr>
      </w:pPr>
      <w:r>
        <w:rPr>
          <w:rFonts w:hint="eastAsia" w:hAnsi="宋体" w:cs="宋体"/>
        </w:rPr>
        <w:t xml:space="preserve"> </w:t>
      </w:r>
      <w:r/>
    </w:p>
    <w:p>
      <w:pPr>
        <w:pStyle w:val="945"/>
        <w:spacing w:before="120" w:after="120" w:line="360" w:lineRule="auto"/>
        <w:rPr>
          <w:rFonts w:hAnsi="宋体" w:cs="宋体"/>
          <w:sz w:val="21"/>
          <w:lang w:eastAsia="zh-CN"/>
        </w:rPr>
      </w:pPr>
      <w:r>
        <w:rPr>
          <w:rFonts w:hint="eastAsia" w:hAnsi="宋体" w:cs="宋体"/>
          <w:sz w:val="21"/>
          <w:lang w:eastAsia="zh-CN"/>
        </w:rPr>
        <w:t xml:space="preserve">  见证方：扬州市城市规划设计研究院有限责任公司</w:t>
      </w:r>
      <w:r/>
    </w:p>
    <w:p>
      <w:pPr>
        <w:pStyle w:val="945"/>
        <w:ind w:firstLine="210"/>
        <w:spacing w:before="120" w:after="120" w:line="360" w:lineRule="auto"/>
        <w:rPr>
          <w:rFonts w:hAnsi="宋体" w:cs="宋体"/>
          <w:sz w:val="21"/>
          <w:lang w:eastAsia="zh-CN"/>
        </w:rPr>
      </w:pPr>
      <w:r>
        <w:rPr>
          <w:rFonts w:hint="eastAsia" w:hAnsi="宋体" w:cs="宋体"/>
          <w:sz w:val="21"/>
          <w:lang w:eastAsia="zh-CN"/>
        </w:rPr>
        <w:t xml:space="preserve">项目经办人：</w:t>
      </w:r>
      <w:r/>
    </w:p>
    <w:p>
      <w:pPr>
        <w:pStyle w:val="945"/>
        <w:ind w:firstLine="210"/>
        <w:spacing w:before="120" w:after="120" w:line="360" w:lineRule="auto"/>
        <w:rPr>
          <w:rFonts w:hAnsi="宋体" w:cs="宋体"/>
          <w:sz w:val="21"/>
          <w:lang w:eastAsia="zh-CN"/>
        </w:rPr>
      </w:pPr>
      <w:r>
        <w:rPr>
          <w:rFonts w:hint="eastAsia" w:hAnsi="宋体" w:cs="宋体"/>
          <w:sz w:val="21"/>
          <w:lang w:eastAsia="zh-CN"/>
        </w:rPr>
        <w:t xml:space="preserve">日期：     年   月   日</w:t>
      </w:r>
      <w:bookmarkEnd w:id="53"/>
      <w:r/>
      <w:bookmarkEnd w:id="54"/>
      <w:r/>
      <w:bookmarkEnd w:id="55"/>
      <w:r/>
      <w:r/>
    </w:p>
    <w:p>
      <w:pPr>
        <w:ind w:firstLine="480"/>
        <w:spacing w:line="500" w:lineRule="exact"/>
        <w:rPr>
          <w:rFonts w:ascii="宋体" w:hAnsi="宋体" w:cs="宋体"/>
          <w:bCs/>
          <w:sz w:val="24"/>
          <w:szCs w:val="21"/>
        </w:rPr>
      </w:pPr>
      <w:r>
        <w:rPr>
          <w:rFonts w:ascii="宋体" w:hAnsi="宋体" w:cs="宋体"/>
          <w:bCs/>
          <w:sz w:val="24"/>
          <w:szCs w:val="21"/>
        </w:rPr>
      </w:r>
      <w:r/>
    </w:p>
    <w:p>
      <w:pPr>
        <w:jc w:val="center"/>
        <w:spacing w:before="120" w:after="120" w:line="0" w:lineRule="atLeast"/>
        <w:rPr>
          <w:rFonts w:ascii="宋体" w:hAnsi="宋体" w:cs="宋体"/>
          <w:bCs/>
          <w:sz w:val="44"/>
          <w:szCs w:val="21"/>
        </w:rPr>
        <w:outlineLvl w:val="0"/>
      </w:pPr>
      <w:r/>
      <w:bookmarkStart w:id="56" w:name="_Hlt16619369"/>
      <w:r/>
      <w:bookmarkEnd w:id="56"/>
      <w:r/>
      <w:bookmarkStart w:id="57" w:name="_Hlt16619350"/>
      <w:r/>
      <w:bookmarkStart w:id="58" w:name="_Toc16938590"/>
      <w:r/>
      <w:bookmarkStart w:id="59" w:name="_Toc120614244"/>
      <w:r/>
      <w:bookmarkStart w:id="60" w:name="_Toc20823346"/>
      <w:r>
        <w:rPr>
          <w:rFonts w:hint="eastAsia" w:ascii="宋体" w:hAnsi="宋体" w:cs="宋体"/>
          <w:bCs/>
          <w:sz w:val="44"/>
          <w:szCs w:val="21"/>
        </w:rPr>
        <w:br w:type="page" w:clear="all"/>
      </w:r>
      <w:bookmarkStart w:id="61" w:name="_Toc23319"/>
      <w:r>
        <w:rPr>
          <w:rFonts w:hint="eastAsia" w:ascii="宋体" w:hAnsi="宋体" w:cs="宋体"/>
          <w:b/>
          <w:sz w:val="44"/>
          <w:szCs w:val="21"/>
        </w:rPr>
        <w:t xml:space="preserve">第</w:t>
      </w:r>
      <w:bookmarkEnd w:id="57"/>
      <w:r>
        <w:rPr>
          <w:rFonts w:hint="eastAsia" w:ascii="宋体" w:hAnsi="宋体" w:cs="宋体"/>
          <w:b/>
          <w:sz w:val="44"/>
          <w:szCs w:val="21"/>
        </w:rPr>
        <w:t xml:space="preserve">四章 采购需求</w:t>
      </w:r>
      <w:bookmarkEnd w:id="58"/>
      <w:r/>
      <w:bookmarkEnd w:id="59"/>
      <w:r/>
      <w:bookmarkEnd w:id="60"/>
      <w:r/>
      <w:bookmarkEnd w:id="61"/>
      <w:r/>
      <w:bookmarkStart w:id="62" w:name="_Toc26554093"/>
      <w:r/>
      <w:bookmarkStart w:id="63" w:name="_Toc49090575"/>
      <w:r/>
      <w:r/>
    </w:p>
    <w:p>
      <w:pPr>
        <w:spacing w:before="120" w:after="120" w:line="360" w:lineRule="auto"/>
        <w:rPr>
          <w:rFonts w:ascii="宋体" w:hAnsi="宋体" w:cs="宋体"/>
          <w:szCs w:val="21"/>
        </w:rPr>
      </w:pPr>
      <w:r>
        <w:rPr>
          <w:rFonts w:hint="eastAsia" w:ascii="宋体" w:hAnsi="宋体" w:cs="宋体"/>
          <w:szCs w:val="21"/>
        </w:rPr>
        <w:t xml:space="preserve">项目属性：服务类项目</w:t>
      </w:r>
      <w:r/>
    </w:p>
    <w:p>
      <w:pPr>
        <w:spacing w:line="360" w:lineRule="auto"/>
        <w:rPr>
          <w:rFonts w:hint="eastAsia" w:ascii="宋体" w:hAnsi="宋体"/>
          <w:b/>
          <w:szCs w:val="21"/>
        </w:rPr>
      </w:pPr>
      <w:r/>
      <w:bookmarkStart w:id="64" w:name="_Toc7946"/>
      <w:r/>
      <w:bookmarkStart w:id="65" w:name="_Toc120614281"/>
      <w:r>
        <w:rPr>
          <w:rFonts w:hint="eastAsia" w:ascii="宋体" w:hAnsi="宋体"/>
          <w:b/>
          <w:szCs w:val="21"/>
        </w:rPr>
        <w:t xml:space="preserve">（一）项目介绍</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1、2025年市区80周岁以上老年人意外伤害综合保险服务项目，属于公共保险产品；</w:t>
      </w:r>
      <w:r/>
    </w:p>
    <w:p>
      <w:pPr>
        <w:ind w:firstLine="420"/>
        <w:spacing w:line="360" w:lineRule="auto"/>
        <w:rPr>
          <w:rFonts w:hint="eastAsia" w:ascii="宋体" w:hAnsi="宋体"/>
          <w:szCs w:val="21"/>
        </w:rPr>
      </w:pPr>
      <w:r>
        <w:rPr>
          <w:rFonts w:hint="eastAsia" w:ascii="宋体" w:hAnsi="宋体"/>
          <w:szCs w:val="21"/>
        </w:rPr>
        <w:t xml:space="preserve">2、本次采购的</w:t>
      </w:r>
      <w:r>
        <w:rPr>
          <w:rFonts w:hint="eastAsia" w:ascii="宋体" w:hAnsi="宋体"/>
          <w:szCs w:val="21"/>
          <w:shd w:val="clear" w:color="auto" w:fill="ffffff"/>
        </w:rPr>
        <w:t xml:space="preserve">2025年市区80周岁以上老年人意外伤害综合保险服务项目适用于扬州市区内80周岁以上的户籍居民，不包括上述区域内持有“扬州市暂住证”的居民和来扬逗留人员；</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3、采购人：</w:t>
      </w:r>
      <w:r>
        <w:rPr>
          <w:rFonts w:hint="eastAsia" w:ascii="宋体" w:hAnsi="宋体"/>
          <w:szCs w:val="21"/>
        </w:rPr>
        <w:t xml:space="preserve">本项目采购人和保费支付机构为扬州市民政局</w:t>
      </w:r>
      <w:r>
        <w:rPr>
          <w:rFonts w:hint="eastAsia" w:ascii="宋体" w:hAnsi="宋体"/>
          <w:szCs w:val="21"/>
          <w:shd w:val="clear" w:color="auto" w:fill="ffffff"/>
        </w:rPr>
        <w:t xml:space="preserve">；</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4、投保人为扬州市民政局；</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5、项目预算：100万元；</w:t>
      </w:r>
      <w:r/>
    </w:p>
    <w:p>
      <w:pPr>
        <w:ind w:firstLine="420"/>
        <w:spacing w:line="360" w:lineRule="auto"/>
        <w:rPr>
          <w:rFonts w:hint="eastAsia" w:ascii="宋体" w:hAnsi="宋体"/>
          <w:szCs w:val="21"/>
          <w:shd w:val="clear" w:color="auto" w:fill="ffffff"/>
        </w:rPr>
      </w:pPr>
      <w:r/>
      <w:bookmarkStart w:id="66" w:name="_Toc75367505"/>
      <w:r>
        <w:rPr>
          <w:rFonts w:ascii="宋体" w:hAnsi="宋体"/>
          <w:szCs w:val="21"/>
          <w:shd w:val="clear" w:color="auto" w:fill="ffffff"/>
        </w:rPr>
        <w:t xml:space="preserve">6</w:t>
      </w:r>
      <w:r>
        <w:rPr>
          <w:rFonts w:hint="eastAsia" w:ascii="宋体" w:hAnsi="宋体"/>
          <w:szCs w:val="21"/>
          <w:shd w:val="clear" w:color="auto" w:fill="ffffff"/>
        </w:rPr>
        <w:t xml:space="preserve">、项目承保人数：约5.3万人</w:t>
      </w:r>
      <w:bookmarkEnd w:id="66"/>
      <w:r>
        <w:rPr>
          <w:rFonts w:hint="eastAsia" w:ascii="宋体" w:hAnsi="宋体"/>
          <w:szCs w:val="21"/>
          <w:shd w:val="clear" w:color="auto" w:fill="ffffff"/>
        </w:rPr>
        <w:t xml:space="preserve">；</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7、本项目的成交人负责扬州市城区（包括广陵区、邗江区、开发区、蜀冈瘦西湖风景区、生态科技新城）的80周岁以上老年人意外伤害综合保险项目的承保、理赔等工作。</w:t>
      </w:r>
      <w:bookmarkStart w:id="67" w:name="_Toc24244"/>
      <w:r/>
      <w:bookmarkEnd w:id="67"/>
      <w:r/>
      <w:r/>
    </w:p>
    <w:p>
      <w:pPr>
        <w:spacing w:line="360" w:lineRule="auto"/>
        <w:rPr>
          <w:rFonts w:hint="eastAsia" w:ascii="宋体" w:hAnsi="宋体"/>
          <w:b/>
          <w:szCs w:val="21"/>
        </w:rPr>
      </w:pPr>
      <w:r/>
      <w:bookmarkStart w:id="68" w:name="_Toc6564"/>
      <w:r>
        <w:rPr>
          <w:rFonts w:hint="eastAsia" w:ascii="宋体" w:hAnsi="宋体"/>
          <w:b/>
          <w:szCs w:val="21"/>
        </w:rPr>
        <w:t xml:space="preserve">（二）保险期间</w:t>
      </w:r>
      <w:bookmarkEnd w:id="68"/>
      <w:r/>
      <w:r/>
    </w:p>
    <w:p>
      <w:pPr>
        <w:ind w:firstLine="388"/>
        <w:spacing w:line="360" w:lineRule="auto"/>
        <w:rPr>
          <w:rFonts w:hint="eastAsia" w:ascii="宋体" w:hAnsi="宋体"/>
          <w:i/>
          <w:iCs/>
          <w:szCs w:val="21"/>
          <w:highlight w:val="none"/>
          <w:u w:val="single"/>
        </w:rPr>
      </w:pPr>
      <w:r/>
      <w:bookmarkStart w:id="69" w:name="_Toc3613"/>
      <w:r>
        <w:rPr>
          <w:rFonts w:hint="eastAsia" w:ascii="宋体" w:hAnsi="宋体" w:cs="宋体"/>
          <w:szCs w:val="21"/>
          <w:highlight w:val="none"/>
          <w:shd w:val="clear" w:color="auto" w:fill="ffffff"/>
        </w:rPr>
        <w:t xml:space="preserve">一年，</w:t>
      </w:r>
      <w:r>
        <w:rPr>
          <w:rFonts w:hint="eastAsia" w:ascii="宋体" w:hAnsi="宋体" w:cs="宋体"/>
          <w:i/>
          <w:iCs/>
          <w:spacing w:val="-8"/>
          <w:highlight w:val="none"/>
          <w:u w:val="single"/>
        </w:rPr>
        <w:t xml:space="preserve">合同履行指定生效日为</w:t>
      </w:r>
      <w:r>
        <w:rPr>
          <w:rFonts w:hint="eastAsia" w:ascii="宋体" w:hAnsi="宋体"/>
          <w:i/>
          <w:iCs/>
          <w:spacing w:val="-8"/>
          <w:szCs w:val="21"/>
          <w:highlight w:val="none"/>
          <w:u w:val="single"/>
        </w:rPr>
        <w:t xml:space="preserve">2025年6月29日0:00时至2026年6月28日23:59分</w:t>
      </w:r>
      <w:r>
        <w:rPr>
          <w:rFonts w:hint="eastAsia" w:ascii="宋体" w:hAnsi="宋体"/>
          <w:i/>
          <w:iCs/>
          <w:szCs w:val="21"/>
          <w:highlight w:val="none"/>
          <w:u w:val="single"/>
        </w:rPr>
        <w:t xml:space="preserve">。</w:t>
      </w:r>
      <w:r/>
    </w:p>
    <w:p>
      <w:pPr>
        <w:spacing w:line="360" w:lineRule="auto"/>
        <w:rPr>
          <w:rFonts w:hint="eastAsia" w:ascii="宋体" w:hAnsi="宋体"/>
          <w:b/>
          <w:szCs w:val="21"/>
        </w:rPr>
      </w:pPr>
      <w:r>
        <w:rPr>
          <w:rFonts w:hint="eastAsia" w:ascii="宋体" w:hAnsi="宋体"/>
          <w:b/>
          <w:szCs w:val="21"/>
        </w:rPr>
        <w:t xml:space="preserve">（三）</w:t>
      </w:r>
      <w:bookmarkEnd w:id="69"/>
      <w:r>
        <w:rPr>
          <w:rFonts w:hint="eastAsia" w:ascii="宋体" w:hAnsi="宋体"/>
          <w:b/>
          <w:szCs w:val="21"/>
        </w:rPr>
        <w:t xml:space="preserve">保险方案要求</w:t>
      </w:r>
      <w:r/>
    </w:p>
    <w:p>
      <w:pPr>
        <w:ind w:firstLine="420"/>
        <w:spacing w:line="360" w:lineRule="auto"/>
        <w:rPr>
          <w:rFonts w:hint="eastAsia" w:ascii="宋体" w:hAnsi="宋体"/>
          <w:szCs w:val="21"/>
        </w:rPr>
      </w:pPr>
      <w:r/>
      <w:bookmarkStart w:id="70" w:name="_Toc75367506"/>
      <w:r>
        <w:rPr>
          <w:rFonts w:ascii="宋体" w:hAnsi="宋体"/>
          <w:szCs w:val="21"/>
        </w:rPr>
        <w:t xml:space="preserve">1</w:t>
      </w:r>
      <w:r>
        <w:rPr>
          <w:rFonts w:hint="eastAsia" w:ascii="宋体" w:hAnsi="宋体"/>
          <w:szCs w:val="21"/>
        </w:rPr>
        <w:t xml:space="preserve">、保险险种名称及条款报备</w:t>
      </w:r>
      <w:r>
        <w:rPr>
          <w:rFonts w:ascii="宋体" w:hAnsi="宋体"/>
          <w:szCs w:val="21"/>
        </w:rPr>
        <w:t xml:space="preserve">:</w:t>
      </w:r>
      <w:bookmarkEnd w:id="70"/>
      <w:r/>
      <w:r/>
    </w:p>
    <w:p>
      <w:pPr>
        <w:ind w:firstLine="420"/>
        <w:spacing w:line="360" w:lineRule="auto"/>
        <w:rPr>
          <w:rFonts w:hint="eastAsia" w:ascii="宋体" w:hAnsi="宋体"/>
          <w:szCs w:val="21"/>
        </w:rPr>
      </w:pPr>
      <w:r/>
      <w:bookmarkStart w:id="71" w:name="_Toc75367507"/>
      <w:r>
        <w:rPr>
          <w:rFonts w:hint="eastAsia" w:ascii="宋体" w:hAnsi="宋体"/>
          <w:szCs w:val="21"/>
        </w:rPr>
        <w:t xml:space="preserve">本项目涉及保险险种：人身意外伤害保险、人身意外医疗保险、人身意外住院津贴保险</w:t>
      </w:r>
      <w:r>
        <w:rPr>
          <w:rFonts w:ascii="宋体" w:hAnsi="宋体"/>
          <w:szCs w:val="21"/>
        </w:rPr>
        <w:t xml:space="preserve"> (</w:t>
      </w:r>
      <w:r>
        <w:rPr>
          <w:rFonts w:hint="eastAsia" w:ascii="宋体" w:hAnsi="宋体"/>
          <w:szCs w:val="21"/>
        </w:rPr>
        <w:t xml:space="preserve">包括但不限于以上险种</w:t>
      </w:r>
      <w:r>
        <w:rPr>
          <w:rFonts w:ascii="宋体" w:hAnsi="宋体"/>
          <w:szCs w:val="21"/>
        </w:rPr>
        <w:t xml:space="preserve">)</w:t>
      </w:r>
      <w:r>
        <w:rPr>
          <w:rFonts w:hint="eastAsia" w:ascii="宋体" w:hAnsi="宋体"/>
          <w:szCs w:val="21"/>
        </w:rPr>
        <w:t xml:space="preserve">。</w:t>
      </w:r>
      <w:bookmarkEnd w:id="71"/>
      <w:r/>
      <w:r/>
    </w:p>
    <w:p>
      <w:pPr>
        <w:ind w:firstLine="420"/>
        <w:spacing w:line="360" w:lineRule="auto"/>
        <w:rPr>
          <w:rFonts w:hint="eastAsia" w:ascii="宋体" w:hAnsi="宋体"/>
          <w:szCs w:val="21"/>
        </w:rPr>
      </w:pPr>
      <w:r/>
      <w:bookmarkStart w:id="72" w:name="_Toc75367508"/>
      <w:r>
        <w:rPr>
          <w:rFonts w:hint="eastAsia" w:ascii="宋体" w:hAnsi="宋体"/>
          <w:szCs w:val="21"/>
        </w:rPr>
        <w:t xml:space="preserve">本项目保险条款名称以成交人向中国银保监会报备的条款名称为准。磋商中所用各条款须充分响应本采购文件所涵盖的保险责任，若有差异，需要在差异表中体现，并自行履行条款报备手续，否则将严重影响实质性响应程度。</w:t>
      </w:r>
      <w:bookmarkEnd w:id="72"/>
      <w:r/>
      <w:r/>
    </w:p>
    <w:p>
      <w:pPr>
        <w:ind w:firstLine="420"/>
        <w:spacing w:line="360" w:lineRule="auto"/>
        <w:rPr>
          <w:rFonts w:hint="eastAsia" w:ascii="宋体" w:hAnsi="宋体"/>
          <w:szCs w:val="21"/>
        </w:rPr>
      </w:pPr>
      <w:r>
        <w:rPr>
          <w:rFonts w:hint="eastAsia" w:ascii="宋体" w:hAnsi="宋体"/>
          <w:szCs w:val="21"/>
        </w:rPr>
        <w:t xml:space="preserve">2、保险方案：</w:t>
      </w:r>
      <w:r/>
    </w:p>
    <w:tbl>
      <w:tblPr>
        <w:tblStyle w:val="762"/>
        <w:tblW w:w="9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7579"/>
      </w:tblGrid>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项目名称</w:t>
            </w:r>
            <w:r/>
          </w:p>
        </w:tc>
        <w:tc>
          <w:tcPr>
            <w:tcW w:w="7579" w:type="dxa"/>
            <w:vAlign w:val="center"/>
            <w:textDirection w:val="lrTb"/>
            <w:noWrap w:val="false"/>
          </w:tcPr>
          <w:p>
            <w:pPr>
              <w:spacing w:line="360" w:lineRule="auto"/>
              <w:rPr>
                <w:rFonts w:hint="eastAsia" w:ascii="宋体" w:hAnsi="宋体"/>
                <w:szCs w:val="21"/>
              </w:rPr>
            </w:pPr>
            <w:r>
              <w:rPr>
                <w:rFonts w:hint="eastAsia" w:ascii="宋体" w:hAnsi="宋体" w:cs="宋体"/>
              </w:rPr>
              <w:t xml:space="preserve">扬州市民政局2025年市区</w:t>
            </w:r>
            <w:r>
              <w:rPr>
                <w:rFonts w:hint="eastAsia" w:ascii="宋体" w:hAnsi="宋体"/>
                <w:szCs w:val="21"/>
                <w:shd w:val="clear" w:color="auto" w:fill="ffffff"/>
              </w:rPr>
              <w:t xml:space="preserve">80周岁以上</w:t>
            </w:r>
            <w:r>
              <w:rPr>
                <w:rFonts w:hint="eastAsia" w:ascii="宋体" w:hAnsi="宋体" w:cs="宋体"/>
              </w:rPr>
              <w:t xml:space="preserve">老年人意外伤害综合保险服务项目</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投保人</w:t>
            </w:r>
            <w:r/>
          </w:p>
        </w:tc>
        <w:tc>
          <w:tcPr>
            <w:tcW w:w="75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扬州市民政局</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承保区域</w:t>
            </w:r>
            <w:r/>
          </w:p>
        </w:tc>
        <w:tc>
          <w:tcPr>
            <w:tcW w:w="7579" w:type="dxa"/>
            <w:vAlign w:val="center"/>
            <w:textDirection w:val="lrTb"/>
            <w:noWrap w:val="false"/>
          </w:tcPr>
          <w:p>
            <w:pPr>
              <w:spacing w:line="360" w:lineRule="auto"/>
              <w:rPr>
                <w:rFonts w:hint="eastAsia" w:ascii="宋体" w:hAnsi="宋体"/>
                <w:szCs w:val="21"/>
              </w:rPr>
            </w:pPr>
            <w:r>
              <w:rPr>
                <w:rFonts w:hint="eastAsia" w:ascii="宋体" w:hAnsi="宋体"/>
                <w:szCs w:val="21"/>
                <w:shd w:val="clear" w:color="auto" w:fill="ffffff"/>
              </w:rPr>
              <w:t xml:space="preserve">扬州市城区（包括广陵区、邗江区、开发区、蜀冈瘦西湖风景区、生态科技新城）</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总人数</w:t>
            </w:r>
            <w:r/>
          </w:p>
        </w:tc>
        <w:tc>
          <w:tcPr>
            <w:tcW w:w="7579" w:type="dxa"/>
            <w:vAlign w:val="center"/>
            <w:textDirection w:val="lrTb"/>
            <w:noWrap w:val="false"/>
          </w:tcPr>
          <w:p>
            <w:pPr>
              <w:spacing w:line="360" w:lineRule="auto"/>
              <w:rPr>
                <w:rFonts w:hint="eastAsia" w:ascii="宋体" w:hAnsi="宋体"/>
                <w:szCs w:val="21"/>
              </w:rPr>
            </w:pPr>
            <w:r>
              <w:rPr>
                <w:rFonts w:ascii="宋体" w:hAnsi="宋体"/>
                <w:szCs w:val="21"/>
              </w:rPr>
              <w:t xml:space="preserve">约</w:t>
            </w:r>
            <w:r>
              <w:rPr>
                <w:rFonts w:hint="eastAsia" w:ascii="宋体" w:hAnsi="宋体"/>
                <w:szCs w:val="21"/>
              </w:rPr>
              <w:t xml:space="preserve">5.3万人</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保障对象</w:t>
            </w:r>
            <w:r/>
          </w:p>
        </w:tc>
        <w:tc>
          <w:tcPr>
            <w:tcW w:w="7579" w:type="dxa"/>
            <w:vAlign w:val="center"/>
            <w:textDirection w:val="lrTb"/>
            <w:noWrap w:val="false"/>
          </w:tcPr>
          <w:p>
            <w:pPr>
              <w:spacing w:line="360" w:lineRule="auto"/>
              <w:rPr>
                <w:rFonts w:hint="eastAsia" w:ascii="宋体" w:hAnsi="宋体"/>
                <w:szCs w:val="21"/>
              </w:rPr>
            </w:pPr>
            <w:r>
              <w:rPr>
                <w:rFonts w:hint="eastAsia" w:ascii="宋体" w:hAnsi="宋体"/>
                <w:szCs w:val="21"/>
                <w:shd w:val="clear" w:color="auto" w:fill="ffffff"/>
              </w:rPr>
              <w:t xml:space="preserve">扬州市区内80周岁以上的户籍居民</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责任范围</w:t>
            </w:r>
            <w:r/>
          </w:p>
        </w:tc>
        <w:tc>
          <w:tcPr>
            <w:tcW w:w="7579" w:type="dxa"/>
            <w:vAlign w:val="top"/>
            <w:textDirection w:val="lrTb"/>
            <w:noWrap w:val="false"/>
          </w:tcPr>
          <w:p>
            <w:pPr>
              <w:spacing w:line="360" w:lineRule="auto"/>
              <w:rPr>
                <w:rFonts w:hint="eastAsia" w:ascii="宋体" w:hAnsi="宋体"/>
                <w:szCs w:val="21"/>
              </w:rPr>
            </w:pPr>
            <w:r>
              <w:rPr>
                <w:rFonts w:hint="eastAsia" w:ascii="宋体" w:hAnsi="宋体"/>
                <w:szCs w:val="21"/>
              </w:rPr>
              <w:t xml:space="preserve">1.8</w:t>
            </w:r>
            <w:r>
              <w:rPr>
                <w:rFonts w:ascii="宋体" w:hAnsi="宋体"/>
                <w:szCs w:val="21"/>
              </w:rPr>
              <w:t xml:space="preserve">0</w:t>
            </w:r>
            <w:r>
              <w:rPr>
                <w:rFonts w:hint="eastAsia" w:ascii="宋体" w:hAnsi="宋体"/>
                <w:szCs w:val="21"/>
              </w:rPr>
              <w:t xml:space="preserve">周岁以上老年人意外身故赔偿金额人民币1</w:t>
            </w:r>
            <w:r>
              <w:rPr>
                <w:rFonts w:ascii="宋体" w:hAnsi="宋体"/>
                <w:szCs w:val="21"/>
              </w:rPr>
              <w:t xml:space="preserve">000</w:t>
            </w:r>
            <w:r>
              <w:rPr>
                <w:rFonts w:hint="eastAsia" w:ascii="宋体" w:hAnsi="宋体"/>
                <w:szCs w:val="21"/>
              </w:rPr>
              <w:t xml:space="preserve">元/人；</w:t>
            </w:r>
            <w:r/>
          </w:p>
          <w:p>
            <w:pPr>
              <w:spacing w:line="360" w:lineRule="auto"/>
              <w:rPr>
                <w:rFonts w:hint="eastAsia" w:ascii="宋体" w:hAnsi="宋体"/>
                <w:szCs w:val="21"/>
              </w:rPr>
            </w:pPr>
            <w:r>
              <w:rPr>
                <w:rFonts w:hint="eastAsia" w:ascii="宋体" w:hAnsi="宋体"/>
                <w:szCs w:val="21"/>
              </w:rPr>
              <w:t xml:space="preserve">2.8</w:t>
            </w:r>
            <w:r>
              <w:rPr>
                <w:rFonts w:ascii="宋体" w:hAnsi="宋体"/>
                <w:szCs w:val="21"/>
              </w:rPr>
              <w:t xml:space="preserve">0</w:t>
            </w:r>
            <w:r>
              <w:rPr>
                <w:rFonts w:hint="eastAsia" w:ascii="宋体" w:hAnsi="宋体"/>
                <w:szCs w:val="21"/>
              </w:rPr>
              <w:t xml:space="preserve">周岁以上老年人意外伤残赔偿金额人民币</w:t>
            </w:r>
            <w:r>
              <w:rPr>
                <w:rFonts w:ascii="宋体" w:hAnsi="宋体"/>
                <w:szCs w:val="21"/>
              </w:rPr>
              <w:t xml:space="preserve">5000</w:t>
            </w:r>
            <w:r>
              <w:rPr>
                <w:rFonts w:hint="eastAsia" w:ascii="宋体" w:hAnsi="宋体"/>
                <w:szCs w:val="21"/>
              </w:rPr>
              <w:t xml:space="preserve">元/人；</w:t>
            </w:r>
            <w:r/>
          </w:p>
          <w:p>
            <w:pPr>
              <w:spacing w:line="360" w:lineRule="auto"/>
              <w:rPr>
                <w:rFonts w:hint="eastAsia" w:ascii="宋体" w:hAnsi="宋体"/>
                <w:szCs w:val="21"/>
              </w:rPr>
            </w:pPr>
            <w:r>
              <w:rPr>
                <w:rFonts w:hint="eastAsia" w:ascii="宋体" w:hAnsi="宋体"/>
                <w:szCs w:val="21"/>
              </w:rPr>
              <w:t xml:space="preserve">3.8</w:t>
            </w:r>
            <w:r>
              <w:rPr>
                <w:rFonts w:ascii="宋体" w:hAnsi="宋体"/>
                <w:szCs w:val="21"/>
              </w:rPr>
              <w:t xml:space="preserve">0</w:t>
            </w:r>
            <w:r>
              <w:rPr>
                <w:rFonts w:hint="eastAsia" w:ascii="宋体" w:hAnsi="宋体"/>
                <w:szCs w:val="21"/>
              </w:rPr>
              <w:t xml:space="preserve">周岁以上老年人个人保险年度意外医疗费用赔偿限额人民币2000元/人；</w:t>
            </w:r>
            <w:r/>
          </w:p>
          <w:p>
            <w:pPr>
              <w:spacing w:line="360" w:lineRule="auto"/>
              <w:rPr>
                <w:rFonts w:hint="eastAsia" w:ascii="宋体" w:hAnsi="宋体"/>
                <w:szCs w:val="21"/>
              </w:rPr>
            </w:pPr>
            <w:r>
              <w:rPr>
                <w:rFonts w:hint="eastAsia" w:ascii="宋体" w:hAnsi="宋体"/>
                <w:szCs w:val="21"/>
              </w:rPr>
              <w:t xml:space="preserve">4.8</w:t>
            </w:r>
            <w:r>
              <w:rPr>
                <w:rFonts w:ascii="宋体" w:hAnsi="宋体"/>
                <w:szCs w:val="21"/>
              </w:rPr>
              <w:t xml:space="preserve">0</w:t>
            </w:r>
            <w:r>
              <w:rPr>
                <w:rFonts w:hint="eastAsia" w:ascii="宋体" w:hAnsi="宋体"/>
                <w:szCs w:val="21"/>
              </w:rPr>
              <w:t xml:space="preserve">周岁以上老年人意外住院补偿金额人民币2</w:t>
            </w:r>
            <w:r>
              <w:rPr>
                <w:rFonts w:ascii="宋体" w:hAnsi="宋体"/>
                <w:szCs w:val="21"/>
              </w:rPr>
              <w:t xml:space="preserve">0</w:t>
            </w:r>
            <w:r>
              <w:rPr>
                <w:rFonts w:hint="eastAsia" w:ascii="宋体" w:hAnsi="宋体"/>
                <w:szCs w:val="21"/>
              </w:rPr>
              <w:t xml:space="preserve">元/人/天，单次最高90天，累计最高180天。</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相对免赔额</w:t>
            </w:r>
            <w:r/>
          </w:p>
        </w:tc>
        <w:tc>
          <w:tcPr>
            <w:tcW w:w="7579" w:type="dxa"/>
            <w:vAlign w:val="top"/>
            <w:textDirection w:val="lrTb"/>
            <w:noWrap w:val="false"/>
          </w:tcPr>
          <w:p>
            <w:pPr>
              <w:spacing w:line="360" w:lineRule="auto"/>
              <w:rPr>
                <w:rFonts w:hint="eastAsia" w:ascii="宋体" w:hAnsi="宋体"/>
                <w:szCs w:val="21"/>
              </w:rPr>
            </w:pPr>
            <w:r>
              <w:rPr>
                <w:rFonts w:hint="eastAsia" w:ascii="宋体" w:hAnsi="宋体"/>
                <w:szCs w:val="21"/>
              </w:rPr>
              <w:t xml:space="preserve">1.每次事故医疗费用在赔偿范围内按照免赔额200元/年，赔付比例70%赔付；</w:t>
            </w:r>
            <w:r/>
          </w:p>
          <w:p>
            <w:pPr>
              <w:spacing w:line="360" w:lineRule="auto"/>
              <w:rPr>
                <w:rFonts w:hint="eastAsia" w:ascii="宋体" w:hAnsi="宋体"/>
                <w:szCs w:val="21"/>
              </w:rPr>
            </w:pPr>
            <w:r>
              <w:rPr>
                <w:rFonts w:hint="eastAsia" w:ascii="宋体" w:hAnsi="宋体"/>
                <w:szCs w:val="21"/>
              </w:rPr>
              <w:t xml:space="preserve">2.每次事故医疗费用如医保已赔付，剩余部分在赔偿范围内按照免赔额100元/年，赔付比例100%赔付。</w:t>
            </w:r>
            <w:r/>
          </w:p>
        </w:tc>
      </w:tr>
    </w:tbl>
    <w:p>
      <w:pPr>
        <w:spacing w:line="360" w:lineRule="auto"/>
        <w:rPr>
          <w:rFonts w:hint="eastAsia" w:ascii="宋体" w:hAnsi="宋体"/>
          <w:b/>
          <w:szCs w:val="21"/>
        </w:rPr>
      </w:pPr>
      <w:r>
        <w:rPr>
          <w:rFonts w:hint="eastAsia" w:ascii="宋体" w:hAnsi="宋体"/>
          <w:b/>
          <w:szCs w:val="21"/>
        </w:rPr>
        <w:t xml:space="preserve">（四）补充约定</w:t>
      </w:r>
      <w:r/>
    </w:p>
    <w:p>
      <w:pPr>
        <w:ind w:firstLine="420"/>
        <w:spacing w:line="360" w:lineRule="auto"/>
        <w:rPr>
          <w:rFonts w:hint="eastAsia" w:ascii="宋体" w:hAnsi="宋体"/>
          <w:szCs w:val="21"/>
        </w:rPr>
      </w:pPr>
      <w:r>
        <w:rPr>
          <w:rFonts w:hint="eastAsia" w:ascii="宋体" w:hAnsi="宋体"/>
          <w:szCs w:val="21"/>
        </w:rPr>
        <w:t xml:space="preserve">为使被保险人获得完善的保险服务，成交人同意以下各项补充约定并将其视为未来保险合同的一部分，由保险双方共同遵守。</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、承担保险责任开始时间的约定</w:t>
      </w:r>
      <w:r/>
    </w:p>
    <w:p>
      <w:pPr>
        <w:ind w:firstLine="388"/>
        <w:spacing w:line="360" w:lineRule="auto"/>
        <w:rPr>
          <w:rFonts w:hint="eastAsia" w:ascii="宋体" w:hAnsi="宋体"/>
          <w:szCs w:val="21"/>
          <w:highlight w:val="none"/>
        </w:rPr>
      </w:pPr>
      <w:r>
        <w:rPr>
          <w:rFonts w:hint="eastAsia" w:ascii="宋体" w:hAnsi="宋体" w:cs="宋体"/>
          <w:spacing w:val="-8"/>
          <w:highlight w:val="none"/>
        </w:rPr>
        <w:t xml:space="preserve">合同履行指定生效日为</w:t>
      </w:r>
      <w:r>
        <w:rPr>
          <w:rFonts w:hint="eastAsia" w:ascii="宋体" w:hAnsi="宋体"/>
          <w:spacing w:val="-8"/>
          <w:szCs w:val="21"/>
          <w:highlight w:val="none"/>
        </w:rPr>
        <w:t xml:space="preserve">2025年6月29日0:00时至2026年6月28日23:59分</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、关于报表</w:t>
      </w:r>
      <w:r/>
    </w:p>
    <w:p>
      <w:pPr>
        <w:ind w:firstLine="420"/>
        <w:spacing w:line="360" w:lineRule="auto"/>
        <w:rPr>
          <w:rFonts w:hint="eastAsia" w:ascii="宋体" w:hAnsi="宋体"/>
          <w:szCs w:val="21"/>
        </w:rPr>
      </w:pPr>
      <w:r>
        <w:rPr>
          <w:rFonts w:hint="eastAsia" w:ascii="宋体" w:hAnsi="宋体"/>
          <w:szCs w:val="21"/>
        </w:rPr>
        <w:t xml:space="preserve">成交人按季汇总承保及理赔数据，于次月</w:t>
      </w:r>
      <w:r>
        <w:rPr>
          <w:rFonts w:ascii="宋体" w:hAnsi="宋体"/>
          <w:szCs w:val="21"/>
        </w:rPr>
        <w:t xml:space="preserve">10</w:t>
      </w:r>
      <w:r>
        <w:rPr>
          <w:rFonts w:hint="eastAsia" w:ascii="宋体" w:hAnsi="宋体"/>
          <w:szCs w:val="21"/>
        </w:rPr>
        <w:t xml:space="preserve">日前向本项目的经纪人递交相关承保及理赔数据及报，并于保险年度结束后</w:t>
      </w:r>
      <w:r>
        <w:rPr>
          <w:rFonts w:ascii="宋体" w:hAnsi="宋体"/>
          <w:szCs w:val="21"/>
        </w:rPr>
        <w:t xml:space="preserve">15</w:t>
      </w:r>
      <w:r>
        <w:rPr>
          <w:rFonts w:hint="eastAsia" w:ascii="宋体" w:hAnsi="宋体"/>
          <w:szCs w:val="21"/>
        </w:rPr>
        <w:t xml:space="preserve">日内递交承保及理赔数据年报。</w:t>
      </w:r>
      <w:r/>
    </w:p>
    <w:p>
      <w:pPr>
        <w:pStyle w:val="944"/>
        <w:numPr>
          <w:ilvl w:val="0"/>
          <w:numId w:val="0"/>
        </w:numPr>
        <w:ind w:left="780" w:hanging="360"/>
        <w:jc w:val="left"/>
        <w:spacing w:line="360" w:lineRule="auto"/>
      </w:pPr>
      <w:r>
        <w:rPr>
          <w:rFonts w:hint="eastAsia"/>
        </w:rPr>
        <w:t xml:space="preserve">3、关于凭证发放</w:t>
      </w:r>
      <w:r/>
    </w:p>
    <w:p>
      <w:pPr>
        <w:pStyle w:val="944"/>
        <w:numPr>
          <w:ilvl w:val="0"/>
          <w:numId w:val="0"/>
        </w:numPr>
        <w:ind w:left="105" w:firstLine="420"/>
        <w:jc w:val="left"/>
        <w:spacing w:line="360" w:lineRule="auto"/>
        <w:rPr>
          <w:rFonts w:hint="eastAsia" w:ascii="宋体" w:hAnsi="宋体"/>
          <w:szCs w:val="21"/>
        </w:rPr>
      </w:pPr>
      <w:r>
        <w:rPr>
          <w:rFonts w:hint="eastAsia" w:ascii="宋体" w:hAnsi="宋体"/>
          <w:szCs w:val="21"/>
        </w:rPr>
        <w:t xml:space="preserve">成交人需打印《个人保险凭证》，并确保凭证发放率</w:t>
      </w:r>
      <w:r>
        <w:rPr>
          <w:rFonts w:ascii="宋体" w:hAnsi="宋体"/>
          <w:szCs w:val="21"/>
        </w:rPr>
        <w:t xml:space="preserve">100%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4、关于增值服务</w:t>
      </w:r>
      <w:r/>
    </w:p>
    <w:p>
      <w:pPr>
        <w:ind w:firstLine="420"/>
        <w:spacing w:line="360" w:lineRule="auto"/>
        <w:rPr>
          <w:rFonts w:hint="eastAsia" w:ascii="宋体" w:hAnsi="宋体"/>
          <w:szCs w:val="21"/>
        </w:rPr>
      </w:pPr>
      <w:r>
        <w:rPr>
          <w:rFonts w:hint="eastAsia" w:ascii="宋体" w:hAnsi="宋体"/>
          <w:szCs w:val="21"/>
        </w:rPr>
        <w:t xml:space="preserve">（1）成交人在各镇、乡、街道至少配备一名专职服务人员；</w:t>
      </w:r>
      <w:r/>
    </w:p>
    <w:p>
      <w:pPr>
        <w:ind w:firstLine="420"/>
        <w:spacing w:line="360" w:lineRule="auto"/>
        <w:rPr>
          <w:rFonts w:hint="eastAsia" w:ascii="宋体" w:hAnsi="宋体"/>
          <w:szCs w:val="21"/>
        </w:rPr>
      </w:pPr>
      <w:r>
        <w:rPr>
          <w:rFonts w:hint="eastAsia" w:ascii="宋体" w:hAnsi="宋体"/>
          <w:szCs w:val="21"/>
        </w:rPr>
        <w:t xml:space="preserve">（2）每年敬老月期间，成交人需联合老龄办开展公益活动，共同营造尊老敬老的社会氛围。</w:t>
      </w:r>
      <w:r/>
    </w:p>
    <w:p>
      <w:pPr>
        <w:ind w:firstLine="420"/>
        <w:spacing w:line="360" w:lineRule="auto"/>
        <w:rPr>
          <w:rFonts w:hint="eastAsia" w:ascii="宋体" w:hAnsi="宋体"/>
          <w:szCs w:val="21"/>
        </w:rPr>
      </w:pPr>
      <w:r>
        <w:rPr>
          <w:rFonts w:hint="eastAsia" w:ascii="宋体" w:hAnsi="宋体"/>
          <w:szCs w:val="21"/>
        </w:rPr>
        <w:t xml:space="preserve">（3）成交人在一年内至少进行</w:t>
      </w:r>
      <w:r>
        <w:rPr>
          <w:rFonts w:ascii="宋体" w:hAnsi="宋体"/>
          <w:szCs w:val="21"/>
        </w:rPr>
        <w:t xml:space="preserve">100</w:t>
      </w:r>
      <w:r>
        <w:rPr>
          <w:rFonts w:hint="eastAsia" w:ascii="宋体" w:hAnsi="宋体"/>
          <w:szCs w:val="21"/>
        </w:rPr>
        <w:t xml:space="preserve">次理赔宣传，其中对重大理赔事件需要通过登报、电视媒体形式宣传。</w:t>
      </w:r>
      <w:r/>
    </w:p>
    <w:p>
      <w:pPr>
        <w:pStyle w:val="944"/>
        <w:numPr>
          <w:ilvl w:val="0"/>
          <w:numId w:val="0"/>
        </w:numPr>
        <w:ind w:left="780" w:hanging="360"/>
        <w:spacing w:line="360" w:lineRule="auto"/>
      </w:pPr>
      <w:r>
        <w:rPr>
          <w:rFonts w:hint="eastAsia" w:ascii="宋体" w:hAnsi="宋体"/>
          <w:szCs w:val="21"/>
        </w:rPr>
        <w:t xml:space="preserve">（4）</w:t>
      </w:r>
      <w:r>
        <w:rPr>
          <w:rFonts w:hint="eastAsia"/>
        </w:rPr>
        <w:t xml:space="preserve">采购人要求开展的相关活动。</w:t>
      </w:r>
      <w:r/>
    </w:p>
    <w:p>
      <w:pPr>
        <w:ind w:firstLine="420"/>
        <w:spacing w:line="360" w:lineRule="auto"/>
        <w:rPr>
          <w:rFonts w:hint="eastAsia" w:ascii="宋体" w:hAnsi="宋体"/>
          <w:b/>
          <w:bCs/>
          <w:szCs w:val="21"/>
        </w:rPr>
      </w:pPr>
      <w:r>
        <w:rPr>
          <w:rFonts w:hint="eastAsia" w:ascii="宋体" w:hAnsi="宋体"/>
          <w:b/>
          <w:bCs/>
          <w:szCs w:val="21"/>
        </w:rPr>
        <w:t xml:space="preserve">5、成交人除完成本项目外，应须通过宣传、推广、发动等措施，完成扬州市城区25%的老年人意外伤害保险自费投保任务（具体完成情况应出具第三方评估报告）。</w:t>
      </w:r>
      <w:r/>
    </w:p>
    <w:p>
      <w:pPr>
        <w:ind w:firstLine="420"/>
        <w:spacing w:line="360" w:lineRule="auto"/>
        <w:rPr>
          <w:rFonts w:hint="eastAsia" w:ascii="宋体" w:hAnsi="宋体"/>
          <w:szCs w:val="21"/>
        </w:rPr>
      </w:pPr>
      <w:r>
        <w:rPr>
          <w:rFonts w:hint="eastAsia" w:ascii="宋体" w:hAnsi="宋体"/>
          <w:szCs w:val="21"/>
        </w:rPr>
        <w:t xml:space="preserve">6、赔偿处理</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基本原则：保险人不得以任何理由推卸、拖延和拒绝被保险人索赔要求，除非有合理和足够的证据证明，否则其行为构成违约并须承担违约责任；</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被保险人应尽可能为保险人、公估人调查和取证工作保留事故现场；对确因运营需要而无法留待保险人</w:t>
      </w:r>
      <w:r>
        <w:rPr>
          <w:rFonts w:ascii="宋体" w:hAnsi="宋体"/>
          <w:szCs w:val="21"/>
        </w:rPr>
        <w:t xml:space="preserve">/</w:t>
      </w:r>
      <w:r>
        <w:rPr>
          <w:rFonts w:hint="eastAsia" w:ascii="宋体" w:hAnsi="宋体"/>
          <w:szCs w:val="21"/>
        </w:rPr>
        <w:t xml:space="preserve">公估人查勘的事故现场，被保险人应尽可能留下照片、录像、文字记录供保险人审核之用；</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涉及有责任的第三方事故时，被保险人不能在获得保险人书面同意以前放弃向其追索的权利；</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对于虽经被保险人努力仍无法完成的证据</w:t>
      </w:r>
      <w:r>
        <w:rPr>
          <w:rFonts w:ascii="宋体" w:hAnsi="宋体"/>
          <w:szCs w:val="21"/>
        </w:rPr>
        <w:t xml:space="preserve">/</w:t>
      </w:r>
      <w:r>
        <w:rPr>
          <w:rFonts w:hint="eastAsia" w:ascii="宋体" w:hAnsi="宋体"/>
          <w:szCs w:val="21"/>
        </w:rPr>
        <w:t xml:space="preserve">证明材料提交工作，保险人须予以帮助并不得以此为由推卸、拖延和拒绝履行合同责任。</w:t>
      </w:r>
      <w:r/>
    </w:p>
    <w:p>
      <w:pPr>
        <w:ind w:firstLine="420"/>
        <w:spacing w:line="360" w:lineRule="auto"/>
        <w:rPr>
          <w:rFonts w:hint="eastAsia" w:ascii="宋体" w:hAnsi="宋体"/>
          <w:szCs w:val="21"/>
        </w:rPr>
      </w:pPr>
      <w:r>
        <w:rPr>
          <w:rFonts w:hint="eastAsia" w:ascii="宋体" w:hAnsi="宋体"/>
          <w:szCs w:val="21"/>
        </w:rPr>
        <w:t xml:space="preserve">7、关于保险合同</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本采购文件与保险单、今后可能产生的批单、书面询问</w:t>
      </w:r>
      <w:r>
        <w:rPr>
          <w:rFonts w:ascii="宋体" w:hAnsi="宋体"/>
          <w:szCs w:val="21"/>
        </w:rPr>
        <w:t xml:space="preserve">/</w:t>
      </w:r>
      <w:r>
        <w:rPr>
          <w:rFonts w:hint="eastAsia" w:ascii="宋体" w:hAnsi="宋体"/>
          <w:szCs w:val="21"/>
        </w:rPr>
        <w:t xml:space="preserve">答疑和双方往来函电等共同构成保险合同；构成保险合同的所有文件被认为是一个整体，相互说明、互为补充、如条文含义不明确时，按保险法有关规定办理，当文件间相互矛盾时，以本采购文件及最终协议为准；</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20"/>
        <w:spacing w:line="360" w:lineRule="auto"/>
        <w:rPr>
          <w:rFonts w:hint="eastAsia" w:ascii="宋体" w:hAnsi="宋体"/>
          <w:szCs w:val="21"/>
        </w:rPr>
        <w:sectPr>
          <w:footerReference w:type="default" r:id="rId13"/>
          <w:footnotePr/>
          <w:endnotePr/>
          <w:type w:val="nextPage"/>
          <w:pgSz w:w="11906" w:h="16838" w:orient="portrait"/>
          <w:pgMar w:top="1440" w:right="1689" w:bottom="1440" w:left="1689" w:header="851" w:footer="992" w:gutter="0"/>
          <w:cols w:num="1" w:sep="0" w:space="1701" w:equalWidth="1"/>
          <w:docGrid w:linePitch="360"/>
        </w:sectPr>
      </w:pPr>
      <w:r>
        <w:rPr>
          <w:rFonts w:ascii="宋体" w:hAnsi="宋体"/>
          <w:szCs w:val="21"/>
        </w:rPr>
        <w:t xml:space="preserve"> </w:t>
      </w:r>
      <w:r>
        <w:rPr>
          <w:rFonts w:hint="eastAsia" w:ascii="宋体" w:hAnsi="宋体"/>
          <w:szCs w:val="21"/>
        </w:rPr>
        <w:t xml:space="preserve">8、本次采购活动依照中华人民共和国相关法律法规进行。</w:t>
      </w:r>
      <w:r/>
    </w:p>
    <w:p>
      <w:pPr>
        <w:jc w:val="center"/>
        <w:keepNext/>
        <w:rPr>
          <w:rFonts w:ascii="宋体" w:hAnsi="宋体" w:cs="宋体"/>
          <w:bCs/>
          <w:sz w:val="44"/>
          <w:szCs w:val="28"/>
        </w:rPr>
        <w:outlineLvl w:val="0"/>
      </w:pPr>
      <w:r>
        <w:rPr>
          <w:rFonts w:hint="eastAsia" w:ascii="宋体" w:hAnsi="宋体" w:cs="宋体"/>
          <w:b/>
          <w:sz w:val="44"/>
          <w:szCs w:val="28"/>
        </w:rPr>
        <w:t xml:space="preserve">第五章  评审方法与评审标</w:t>
      </w:r>
      <w:r>
        <w:rPr>
          <w:rFonts w:hint="eastAsia" w:ascii="宋体" w:hAnsi="宋体" w:cs="宋体"/>
          <w:b/>
          <w:bCs/>
          <w:sz w:val="44"/>
          <w:szCs w:val="28"/>
        </w:rPr>
        <w:t xml:space="preserve">准</w:t>
      </w:r>
      <w:bookmarkEnd w:id="64"/>
      <w:r/>
      <w:r/>
    </w:p>
    <w:p>
      <w:pPr>
        <w:pStyle w:val="962"/>
        <w:ind w:firstLine="422"/>
        <w:rPr>
          <w:rFonts w:ascii="宋体" w:hAnsi="宋体" w:cs="宋体"/>
          <w:b/>
          <w:sz w:val="21"/>
          <w:szCs w:val="21"/>
        </w:rPr>
      </w:pPr>
      <w:r>
        <w:rPr>
          <w:rFonts w:hint="eastAsia" w:ascii="宋体" w:hAnsi="宋体" w:cs="宋体"/>
          <w:b/>
          <w:sz w:val="21"/>
          <w:szCs w:val="21"/>
        </w:rPr>
        <w:t xml:space="preserve">一、评审方法</w:t>
      </w:r>
      <w:r/>
    </w:p>
    <w:p>
      <w:pPr>
        <w:ind w:firstLine="420"/>
        <w:spacing w:line="360" w:lineRule="auto"/>
        <w:rPr>
          <w:rFonts w:ascii="宋体" w:hAnsi="宋体" w:cs="宋体"/>
          <w:szCs w:val="21"/>
        </w:rPr>
      </w:pPr>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386"/>
        <w:jc w:val="left"/>
        <w:spacing w:before="120" w:after="120" w:line="360" w:lineRule="auto"/>
        <w:rPr>
          <w:rFonts w:ascii="宋体" w:hAnsi="宋体" w:cs="宋体"/>
          <w:b/>
          <w:szCs w:val="21"/>
        </w:rPr>
      </w:pPr>
      <w:r>
        <w:rPr>
          <w:rFonts w:hint="eastAsia" w:ascii="宋体" w:hAnsi="宋体" w:cs="宋体"/>
          <w:b/>
          <w:szCs w:val="21"/>
        </w:rPr>
        <w:t xml:space="preserve">二、政府采购政策功能落实</w:t>
      </w:r>
      <w:r/>
    </w:p>
    <w:p>
      <w:pPr>
        <w:pStyle w:val="962"/>
        <w:ind w:firstLine="420"/>
        <w:jc w:val="both"/>
        <w:spacing w:before="0" w:after="0"/>
        <w:rPr>
          <w:rFonts w:ascii="宋体" w:hAnsi="宋体" w:cs="宋体"/>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line="360" w:lineRule="auto"/>
        <w:rPr>
          <w:rFonts w:ascii="宋体" w:hAnsi="宋体" w:cs="宋体"/>
          <w:szCs w:val="21"/>
        </w:rPr>
      </w:pPr>
      <w:r>
        <w:rPr>
          <w:rFonts w:ascii="宋体" w:hAnsi="宋体" w:cs="宋体"/>
          <w:szCs w:val="21"/>
        </w:rPr>
        <w:t xml:space="preserve">1. </w:t>
      </w:r>
      <w:r>
        <w:rPr>
          <w:rFonts w:hint="eastAsia" w:ascii="宋体" w:hAnsi="宋体" w:cs="宋体"/>
          <w:szCs w:val="21"/>
        </w:rPr>
        <w:t xml:space="preserve">小微型企业价格扣除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（1）本项目对小型和微型企业产品给予</w:t>
      </w:r>
      <w:r>
        <w:rPr>
          <w:rFonts w:hint="eastAsia" w:ascii="宋体" w:hAnsi="宋体" w:cs="宋体"/>
          <w:szCs w:val="21"/>
          <w:u w:val="single"/>
        </w:rPr>
        <w:t xml:space="preserve">20%</w:t>
      </w:r>
      <w:r>
        <w:rPr>
          <w:rFonts w:hint="eastAsia" w:ascii="宋体" w:hAnsi="宋体" w:cs="宋体"/>
          <w:szCs w:val="21"/>
        </w:rPr>
        <w:t xml:space="preserve">的扣除价格，用扣除后的价格参与评审。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（2）供应商需按照采购文件的要求提供相应的《小微企业声明函》。</w:t>
      </w:r>
      <w:r/>
    </w:p>
    <w:p>
      <w:pPr>
        <w:ind w:firstLine="420"/>
        <w:jc w:val="left"/>
        <w:spacing w:line="360" w:lineRule="auto"/>
        <w:rPr>
          <w:rFonts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0"/>
        <w:jc w:val="left"/>
        <w:spacing w:line="360" w:lineRule="auto"/>
        <w:rPr>
          <w:rFonts w:ascii="宋体" w:hAnsi="宋体" w:cs="宋体"/>
          <w:szCs w:val="21"/>
        </w:rPr>
      </w:pPr>
      <w:r>
        <w:rPr>
          <w:rFonts w:ascii="宋体" w:hAnsi="宋体" w:cs="宋体"/>
          <w:szCs w:val="21"/>
        </w:rPr>
        <w:t xml:space="preserve">2. </w:t>
      </w:r>
      <w:r>
        <w:rPr>
          <w:rFonts w:hint="eastAsia" w:ascii="宋体" w:hAnsi="宋体" w:cs="宋体"/>
          <w:szCs w:val="21"/>
        </w:rPr>
        <w:t xml:space="preserve">残疾人福利单位价格扣除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（1）本项目对残疾人福利性单位视同小型、微型企业，给予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jc w:val="left"/>
        <w:spacing w:line="360" w:lineRule="auto"/>
        <w:rPr>
          <w:rFonts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jc w:val="left"/>
        <w:spacing w:line="360" w:lineRule="auto"/>
        <w:rPr>
          <w:rFonts w:ascii="宋体" w:hAnsi="宋体" w:cs="宋体"/>
          <w:szCs w:val="21"/>
        </w:rPr>
      </w:pPr>
      <w:r>
        <w:rPr>
          <w:rFonts w:hint="eastAsia" w:ascii="宋体" w:hAnsi="宋体" w:cs="宋体"/>
          <w:szCs w:val="21"/>
        </w:rPr>
        <w:t xml:space="preserve">3、监狱和戒毒企业价格扣除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（1）本项目对监狱和戒毒企业（简称监狱企业）视同小型、微型企业，给予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jc w:val="left"/>
        <w:spacing w:line="360" w:lineRule="auto"/>
        <w:rPr>
          <w:rFonts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1"/>
          <w:highlight w:val="none"/>
          <w:u w:val="single"/>
        </w:rPr>
        <w:t xml:space="preserve">6%</w:t>
      </w:r>
      <w:r>
        <w:rPr>
          <w:rFonts w:hint="eastAsia" w:ascii="宋体" w:hAnsi="宋体" w:cs="宋体"/>
          <w:color w:val="000000"/>
          <w:szCs w:val="21"/>
          <w:highlight w:val="none"/>
        </w:rPr>
        <w:t xml:space="preserve">的价格扣除，用扣除后的价格参与评审。</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6、联合体各方均为小型、微型企业（残疾人福利单位、监狱企业）的，联合体享受</w:t>
      </w:r>
      <w:r>
        <w:rPr>
          <w:rFonts w:hint="eastAsia" w:ascii="宋体" w:hAnsi="宋体" w:cs="宋体"/>
          <w:color w:val="000000"/>
          <w:szCs w:val="21"/>
          <w:highlight w:val="none"/>
          <w:u w:val="single"/>
        </w:rPr>
        <w:t xml:space="preserve">20%</w:t>
      </w:r>
      <w:r>
        <w:rPr>
          <w:rFonts w:hint="eastAsia" w:ascii="宋体" w:hAnsi="宋体" w:cs="宋体"/>
          <w:color w:val="000000"/>
          <w:szCs w:val="21"/>
          <w:highlight w:val="none"/>
        </w:rPr>
        <w:t xml:space="preserve">价格扣除，用扣除后的价格参与评审。</w:t>
      </w:r>
      <w:r/>
    </w:p>
    <w:p>
      <w:pPr>
        <w:pStyle w:val="962"/>
        <w:ind w:firstLine="420"/>
        <w:jc w:val="both"/>
        <w:spacing w:before="0" w:after="0"/>
        <w:rPr>
          <w:rFonts w:hint="eastAsia" w:ascii="宋体" w:hAnsi="宋体" w:cs="宋体"/>
          <w:color w:val="000000"/>
          <w:szCs w:val="21"/>
          <w:highlight w:val="none"/>
        </w:rPr>
      </w:pPr>
      <w:r>
        <w:rPr>
          <w:rFonts w:hint="eastAsia" w:ascii="宋体" w:hAnsi="宋体" w:cs="宋体"/>
          <w:color w:val="000000"/>
          <w:sz w:val="21"/>
          <w:szCs w:val="21"/>
          <w:highlight w:val="none"/>
        </w:rPr>
        <w:t xml:space="preserve">7、大中型企业向小型、微型企业分包的，分包意向协议约定小型、微型企业合同份额占到合同总金额 30%以上的，给予 6%的价格扣除，用扣除后的价格参与评审。</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三、评审方法与评审标准</w:t>
      </w:r>
      <w:r/>
    </w:p>
    <w:tbl>
      <w:tblPr>
        <w:tblStyle w:val="762"/>
        <w:tblW w:w="5000" w:type="pct"/>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13" w:type="dxa"/>
          <w:top w:w="0" w:type="dxa"/>
          <w:right w:w="113" w:type="dxa"/>
          <w:bottom w:w="0" w:type="dxa"/>
        </w:tblCellMar>
        <w:tblLook w:val="04A0" w:firstRow="1" w:lastRow="0" w:firstColumn="1" w:lastColumn="0" w:noHBand="0" w:noVBand="1"/>
      </w:tblPr>
      <w:tblGrid>
        <w:gridCol w:w="1040"/>
        <w:gridCol w:w="7492"/>
      </w:tblGrid>
      <w:tr>
        <w:trPr>
          <w:jc w:val="center"/>
          <w:trHeight w:val="477"/>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评审标准</w:t>
            </w:r>
            <w:r/>
          </w:p>
        </w:tc>
      </w:tr>
      <w:tr>
        <w:trPr>
          <w:jc w:val="center"/>
          <w:trHeight w:val="843"/>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价格</w:t>
            </w:r>
            <w:r/>
          </w:p>
          <w:p>
            <w:pPr>
              <w:jc w:val="center"/>
              <w:spacing w:line="360" w:lineRule="auto"/>
              <w:rPr>
                <w:rFonts w:hint="eastAsia" w:ascii="宋体" w:hAnsi="宋体"/>
                <w:szCs w:val="21"/>
              </w:rPr>
            </w:pPr>
            <w:r>
              <w:rPr>
                <w:rFonts w:hint="eastAsia" w:ascii="宋体" w:hAnsi="宋体"/>
                <w:b/>
                <w:bCs/>
                <w:szCs w:val="21"/>
              </w:rPr>
              <w:t xml:space="preserve">（10分）</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jc w:val="left"/>
              <w:spacing w:line="560" w:lineRule="exact"/>
              <w:rPr>
                <w:rFonts w:hint="eastAsia" w:ascii="宋体" w:hAnsi="宋体" w:eastAsia="宋体" w:cs="宋体"/>
                <w:szCs w:val="21"/>
              </w:rPr>
            </w:pPr>
            <w:r>
              <w:rPr>
                <w:rFonts w:hint="eastAsia" w:ascii="宋体" w:hAnsi="宋体" w:eastAsia="宋体" w:cs="宋体"/>
                <w:szCs w:val="21"/>
              </w:rPr>
              <w:t xml:space="preserve">以满足磋商文件要求且最终报价最低的供应商的价格为磋商基准价，其价格分得满分10分。其他供应商价格得分统一按下列公式计算：磋商报价得分=（磋商基准价/其他最后磋商报价）×10×100%（保留两位小数）</w:t>
            </w:r>
            <w:r/>
          </w:p>
          <w:p>
            <w:pPr>
              <w:jc w:val="left"/>
              <w:spacing w:line="560" w:lineRule="exact"/>
              <w:rPr>
                <w:rFonts w:hint="eastAsia" w:ascii="宋体" w:hAnsi="宋体"/>
                <w:szCs w:val="21"/>
              </w:rPr>
            </w:pPr>
            <w:r>
              <w:rPr>
                <w:rFonts w:hint="eastAsia" w:ascii="宋体" w:hAnsi="宋体" w:eastAsia="宋体" w:cs="宋体"/>
                <w:szCs w:val="21"/>
              </w:rPr>
              <w:t xml:space="preserve">注：评审委员会认为供应商的报价明显低于其它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tc>
      </w:tr>
      <w:tr>
        <w:trPr>
          <w:jc w:val="center"/>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企业服务能力</w:t>
            </w:r>
            <w:r/>
          </w:p>
          <w:p>
            <w:pPr>
              <w:jc w:val="center"/>
              <w:spacing w:line="360" w:lineRule="auto"/>
              <w:rPr>
                <w:rFonts w:hint="eastAsia" w:ascii="宋体" w:hAnsi="宋体"/>
                <w:b/>
                <w:bCs/>
                <w:szCs w:val="21"/>
              </w:rPr>
            </w:pPr>
            <w:r>
              <w:rPr>
                <w:rFonts w:hint="eastAsia" w:ascii="宋体" w:hAnsi="宋体"/>
                <w:b/>
                <w:bCs/>
                <w:szCs w:val="21"/>
              </w:rPr>
              <w:t xml:space="preserve">（32分）</w:t>
            </w:r>
            <w:r/>
          </w:p>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en-US" w:eastAsia="zh-CN"/>
              </w:rPr>
              <w:t xml:space="preserve">2024年第三季度-2025年第二季度末</w:t>
            </w:r>
            <w:r>
              <w:rPr>
                <w:rFonts w:hint="eastAsia" w:ascii="宋体" w:hAnsi="宋体"/>
                <w:szCs w:val="21"/>
              </w:rPr>
              <w:t xml:space="preserve">综合偿付能力充足率（16分）</w:t>
            </w:r>
            <w:r/>
          </w:p>
          <w:p>
            <w:pPr>
              <w:spacing w:line="360" w:lineRule="auto"/>
              <w:rPr>
                <w:rFonts w:hint="eastAsia" w:ascii="宋体" w:hAnsi="宋体"/>
                <w:szCs w:val="21"/>
              </w:rPr>
            </w:pPr>
            <w:r>
              <w:rPr>
                <w:rFonts w:hint="eastAsia" w:ascii="宋体" w:hAnsi="宋体"/>
                <w:szCs w:val="21"/>
              </w:rPr>
              <w:t xml:space="preserve">（1）综合偿付能力充足率200%以上，（4分/季度）；</w:t>
            </w:r>
            <w:r/>
          </w:p>
          <w:p>
            <w:pPr>
              <w:spacing w:line="360" w:lineRule="auto"/>
              <w:rPr>
                <w:rFonts w:hint="eastAsia" w:ascii="宋体" w:hAnsi="宋体"/>
                <w:szCs w:val="21"/>
              </w:rPr>
            </w:pPr>
            <w:r>
              <w:rPr>
                <w:rFonts w:hint="eastAsia" w:ascii="宋体" w:hAnsi="宋体"/>
                <w:szCs w:val="21"/>
              </w:rPr>
              <w:t xml:space="preserve">（2）综合偿付能力充足率180-200%（含）以上（2分/季度）；</w:t>
            </w:r>
            <w:r/>
          </w:p>
          <w:p>
            <w:pPr>
              <w:spacing w:line="360" w:lineRule="auto"/>
              <w:rPr>
                <w:rFonts w:hint="eastAsia" w:ascii="宋体" w:hAnsi="宋体"/>
                <w:szCs w:val="21"/>
              </w:rPr>
            </w:pPr>
            <w:r>
              <w:rPr>
                <w:rFonts w:hint="eastAsia" w:ascii="宋体" w:hAnsi="宋体"/>
                <w:szCs w:val="21"/>
              </w:rPr>
              <w:t xml:space="preserve">（3）综合偿付能力充足率150-180%（含）以上（1分/季度）；</w:t>
            </w:r>
            <w:r/>
          </w:p>
          <w:p>
            <w:pPr>
              <w:spacing w:line="360" w:lineRule="auto"/>
              <w:rPr>
                <w:rFonts w:hint="eastAsia" w:ascii="宋体" w:hAnsi="宋体"/>
                <w:szCs w:val="21"/>
              </w:rPr>
            </w:pPr>
            <w:r>
              <w:rPr>
                <w:rFonts w:hint="eastAsia" w:ascii="宋体" w:hAnsi="宋体"/>
                <w:szCs w:val="21"/>
              </w:rPr>
              <w:t xml:space="preserve">（4）无综合偿付能力报告或低于150%（含）（0分/季度）。</w:t>
            </w:r>
            <w:r/>
          </w:p>
          <w:p>
            <w:pPr>
              <w:spacing w:line="360" w:lineRule="auto"/>
              <w:rPr>
                <w:rFonts w:hint="eastAsia" w:ascii="宋体" w:hAnsi="宋体"/>
                <w:b/>
                <w:bCs/>
                <w:szCs w:val="21"/>
              </w:rPr>
            </w:pPr>
            <w:r>
              <w:rPr>
                <w:rFonts w:hint="eastAsia" w:ascii="宋体" w:hAnsi="宋体"/>
                <w:b/>
                <w:bCs/>
                <w:szCs w:val="21"/>
              </w:rPr>
              <w:t xml:space="preserve">备注：供应商须提供国家金融监管总局发布的或行业协会网站下载截止开标当日前的保险公司偿付能力情况截图扫描件上传。</w:t>
            </w:r>
            <w:r/>
          </w:p>
          <w:p>
            <w:pPr>
              <w:spacing w:line="360" w:lineRule="auto"/>
              <w:rPr>
                <w:rFonts w:hint="eastAsia" w:ascii="宋体" w:hAnsi="宋体"/>
                <w:szCs w:val="21"/>
              </w:rPr>
            </w:pPr>
            <w:r>
              <w:rPr>
                <w:rFonts w:hint="eastAsia" w:ascii="宋体" w:hAnsi="宋体"/>
                <w:szCs w:val="21"/>
              </w:rPr>
              <w:t xml:space="preserve">2、</w:t>
            </w:r>
            <w:r>
              <w:rPr>
                <w:rFonts w:hint="eastAsia" w:ascii="宋体" w:hAnsi="宋体"/>
                <w:szCs w:val="21"/>
                <w:lang w:val="en-US" w:eastAsia="zh-CN"/>
              </w:rPr>
              <w:t xml:space="preserve">2024年第三季度-2025年第二季度末</w:t>
            </w:r>
            <w:r>
              <w:rPr>
                <w:rFonts w:hint="eastAsia" w:ascii="宋体" w:hAnsi="宋体"/>
                <w:szCs w:val="21"/>
              </w:rPr>
              <w:t xml:space="preserve">风险综合评级（16分）</w:t>
            </w:r>
            <w:r/>
          </w:p>
          <w:p>
            <w:pPr>
              <w:spacing w:line="360" w:lineRule="auto"/>
              <w:rPr>
                <w:rFonts w:hint="eastAsia" w:ascii="宋体" w:hAnsi="宋体"/>
                <w:szCs w:val="21"/>
              </w:rPr>
            </w:pPr>
            <w:r>
              <w:rPr>
                <w:rFonts w:hint="eastAsia" w:ascii="宋体" w:hAnsi="宋体"/>
                <w:szCs w:val="21"/>
              </w:rPr>
              <w:t xml:space="preserve">AAA类（含）以上（4分/期）；</w:t>
            </w:r>
            <w:r/>
          </w:p>
          <w:p>
            <w:pPr>
              <w:spacing w:line="360" w:lineRule="auto"/>
              <w:rPr>
                <w:rFonts w:hint="eastAsia" w:ascii="宋体" w:hAnsi="宋体"/>
                <w:szCs w:val="21"/>
              </w:rPr>
            </w:pPr>
            <w:r>
              <w:rPr>
                <w:rFonts w:hint="eastAsia" w:ascii="宋体" w:hAnsi="宋体"/>
                <w:szCs w:val="21"/>
              </w:rPr>
              <w:t xml:space="preserve">A类（含）-AA类（含）（2分/期）；</w:t>
            </w:r>
            <w:r/>
          </w:p>
          <w:p>
            <w:pPr>
              <w:spacing w:line="360" w:lineRule="auto"/>
              <w:rPr>
                <w:rFonts w:hint="eastAsia" w:ascii="宋体" w:hAnsi="宋体"/>
                <w:szCs w:val="21"/>
              </w:rPr>
            </w:pPr>
            <w:r>
              <w:rPr>
                <w:rFonts w:hint="eastAsia" w:ascii="宋体" w:hAnsi="宋体"/>
                <w:szCs w:val="21"/>
              </w:rPr>
              <w:t xml:space="preserve">BB类（含）-BBB类（含）（1分/期）；</w:t>
            </w:r>
            <w:r/>
          </w:p>
          <w:p>
            <w:pPr>
              <w:spacing w:line="360" w:lineRule="auto"/>
              <w:rPr>
                <w:rFonts w:hint="eastAsia" w:ascii="宋体" w:hAnsi="宋体"/>
                <w:szCs w:val="21"/>
              </w:rPr>
            </w:pPr>
            <w:r>
              <w:rPr>
                <w:rFonts w:hint="eastAsia" w:ascii="宋体" w:hAnsi="宋体"/>
                <w:szCs w:val="21"/>
              </w:rPr>
              <w:t xml:space="preserve">BB类以下（0分/期）。</w:t>
            </w:r>
            <w:r/>
          </w:p>
          <w:p>
            <w:pPr>
              <w:spacing w:line="360" w:lineRule="auto"/>
              <w:rPr>
                <w:rFonts w:hint="eastAsia" w:ascii="宋体" w:hAnsi="宋体"/>
                <w:szCs w:val="21"/>
              </w:rPr>
            </w:pPr>
            <w:r>
              <w:rPr>
                <w:rFonts w:hint="eastAsia" w:ascii="宋体" w:hAnsi="宋体"/>
                <w:b/>
                <w:bCs/>
                <w:szCs w:val="21"/>
              </w:rPr>
              <w:t xml:space="preserve">备注：需提供 C-ROSS国家金融监管总局偿付能力监管信息系统披露的保险公司风险综合评级情况截图扫描件上传。</w:t>
            </w:r>
            <w:r/>
          </w:p>
        </w:tc>
      </w:tr>
      <w:tr>
        <w:trPr>
          <w:jc w:val="center"/>
          <w:trHeight w:val="1477"/>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承保业绩</w:t>
            </w:r>
            <w:r/>
          </w:p>
          <w:p>
            <w:pPr>
              <w:jc w:val="center"/>
              <w:spacing w:line="360" w:lineRule="auto"/>
              <w:rPr>
                <w:rFonts w:hint="eastAsia" w:ascii="宋体" w:hAnsi="宋体"/>
                <w:szCs w:val="21"/>
              </w:rPr>
            </w:pPr>
            <w:r>
              <w:rPr>
                <w:rFonts w:hint="eastAsia" w:ascii="宋体" w:hAnsi="宋体"/>
                <w:b/>
                <w:bCs/>
                <w:szCs w:val="21"/>
              </w:rPr>
              <w:t xml:space="preserve">（10分）</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spacing w:line="360" w:lineRule="auto"/>
              <w:rPr>
                <w:rFonts w:hint="eastAsia" w:ascii="宋体" w:hAnsi="宋体"/>
                <w:szCs w:val="21"/>
              </w:rPr>
            </w:pPr>
            <w:r>
              <w:rPr>
                <w:rFonts w:hint="eastAsia" w:ascii="宋体" w:hAnsi="宋体"/>
                <w:szCs w:val="21"/>
              </w:rPr>
              <w:t xml:space="preserve">1、供应商2024年1月1日以来承担过类似民生类人身保险业绩，有一项得1分，最高得10分。</w:t>
            </w:r>
            <w:r/>
          </w:p>
          <w:p>
            <w:pPr>
              <w:spacing w:line="360" w:lineRule="auto"/>
              <w:rPr>
                <w:rFonts w:hint="eastAsia" w:ascii="宋体" w:hAnsi="宋体"/>
                <w:szCs w:val="21"/>
              </w:rPr>
            </w:pPr>
            <w:r>
              <w:rPr>
                <w:rFonts w:hint="eastAsia" w:ascii="宋体" w:hAnsi="宋体"/>
                <w:b/>
                <w:bCs/>
                <w:szCs w:val="21"/>
              </w:rPr>
              <w:t xml:space="preserve">备注：以上业绩须提供相关合同或中标（成交）通知书等证明材料，未提供或未完全提供证明材料或无法认定为类似项目业绩的不得分，日期以合同签订日期为准</w:t>
            </w:r>
            <w:r>
              <w:rPr>
                <w:rFonts w:hint="eastAsia" w:ascii="宋体" w:hAnsi="宋体"/>
                <w:b/>
                <w:bCs/>
                <w:szCs w:val="21"/>
              </w:rPr>
              <w:t xml:space="preserve">。</w:t>
            </w:r>
            <w:r/>
          </w:p>
        </w:tc>
      </w:tr>
      <w:tr>
        <w:trPr>
          <w:jc w:val="center"/>
          <w:trHeight w:val="411"/>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履约能力</w:t>
            </w:r>
            <w:r/>
          </w:p>
          <w:p>
            <w:pPr>
              <w:jc w:val="center"/>
              <w:spacing w:line="360" w:lineRule="auto"/>
              <w:rPr>
                <w:rFonts w:hint="eastAsia" w:ascii="宋体" w:hAnsi="宋体"/>
                <w:szCs w:val="21"/>
              </w:rPr>
            </w:pPr>
            <w:r>
              <w:rPr>
                <w:rFonts w:hint="eastAsia" w:ascii="宋体" w:hAnsi="宋体"/>
                <w:b/>
                <w:bCs/>
                <w:szCs w:val="21"/>
              </w:rPr>
              <w:t xml:space="preserve">（10分）</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spacing w:line="360" w:lineRule="auto"/>
              <w:rPr>
                <w:rFonts w:hint="eastAsia" w:ascii="宋体" w:hAnsi="宋体"/>
                <w:szCs w:val="21"/>
              </w:rPr>
            </w:pPr>
            <w:r>
              <w:rPr>
                <w:rFonts w:hint="eastAsia" w:ascii="宋体" w:hAnsi="宋体"/>
                <w:szCs w:val="21"/>
              </w:rPr>
              <w:t xml:space="preserve">过往民生类人身保险项目配合度及反应速度（10分）</w:t>
            </w:r>
            <w:r/>
          </w:p>
          <w:p>
            <w:pPr>
              <w:spacing w:line="360" w:lineRule="auto"/>
              <w:rPr>
                <w:rFonts w:hint="eastAsia" w:ascii="宋体" w:hAnsi="宋体"/>
                <w:szCs w:val="21"/>
              </w:rPr>
            </w:pPr>
            <w:r>
              <w:rPr>
                <w:rFonts w:hint="eastAsia" w:ascii="宋体" w:hAnsi="宋体"/>
                <w:szCs w:val="21"/>
              </w:rPr>
              <w:t xml:space="preserve">1.根据以往民生类人身保险项目中，能充分体现出售前、售中、售后配合度、响应度的实例展示打分，非常好5分，比较好3分，一般1分；</w:t>
            </w:r>
            <w:r/>
          </w:p>
          <w:p>
            <w:pPr>
              <w:spacing w:line="360" w:lineRule="auto"/>
              <w:rPr>
                <w:rFonts w:hint="eastAsia" w:ascii="宋体" w:hAnsi="宋体"/>
                <w:szCs w:val="21"/>
              </w:rPr>
            </w:pPr>
            <w:r>
              <w:rPr>
                <w:rFonts w:hint="eastAsia" w:ascii="宋体" w:hAnsi="宋体"/>
                <w:b/>
                <w:bCs/>
                <w:szCs w:val="21"/>
              </w:rPr>
              <w:t xml:space="preserve">备注：供应商根据项目需求提供实例证明材料扫描件上传。</w:t>
            </w:r>
            <w:r/>
          </w:p>
          <w:p>
            <w:pPr>
              <w:spacing w:line="360" w:lineRule="auto"/>
              <w:rPr>
                <w:rFonts w:hint="eastAsia" w:ascii="宋体" w:hAnsi="宋体"/>
                <w:szCs w:val="21"/>
              </w:rPr>
            </w:pPr>
            <w:r>
              <w:rPr>
                <w:rFonts w:hint="eastAsia" w:ascii="宋体" w:hAnsi="宋体"/>
                <w:szCs w:val="21"/>
              </w:rPr>
              <w:t xml:space="preserve">2.根据以往民生类人身保险项目中，能充分展现客户满意度、认可度的实例展示打分，非常好5分，比较好3分，一般1分；</w:t>
            </w:r>
            <w:r/>
          </w:p>
          <w:p>
            <w:pPr>
              <w:spacing w:line="360" w:lineRule="auto"/>
              <w:rPr>
                <w:rFonts w:hint="eastAsia" w:ascii="宋体" w:hAnsi="宋体"/>
                <w:szCs w:val="21"/>
              </w:rPr>
            </w:pPr>
            <w:r>
              <w:rPr>
                <w:rFonts w:hint="eastAsia" w:ascii="宋体" w:hAnsi="宋体"/>
                <w:b/>
                <w:bCs/>
                <w:szCs w:val="21"/>
              </w:rPr>
              <w:t xml:space="preserve">备注：供应商提供履约情况报告及第三方</w:t>
            </w:r>
            <w:r>
              <w:rPr>
                <w:rFonts w:hint="eastAsia" w:ascii="宋体" w:hAnsi="宋体"/>
                <w:b/>
                <w:bCs/>
                <w:szCs w:val="21"/>
                <w:lang w:val="en-US" w:eastAsia="zh-CN"/>
              </w:rPr>
              <w:t xml:space="preserve">客户满意度、认可度相关</w:t>
            </w:r>
            <w:r>
              <w:rPr>
                <w:rFonts w:hint="eastAsia" w:ascii="宋体" w:hAnsi="宋体"/>
                <w:b/>
                <w:bCs/>
                <w:szCs w:val="21"/>
              </w:rPr>
              <w:t xml:space="preserve">证明材料扫描件上传。如不能提供相关证明文件，则该项得分为0。</w:t>
            </w:r>
            <w:r/>
          </w:p>
        </w:tc>
      </w:tr>
      <w:tr>
        <w:trPr>
          <w:jc w:val="center"/>
          <w:trHeight w:val="897"/>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服务部分</w:t>
            </w:r>
            <w:r/>
          </w:p>
          <w:p>
            <w:pPr>
              <w:jc w:val="center"/>
              <w:spacing w:line="360" w:lineRule="auto"/>
              <w:rPr>
                <w:rFonts w:hint="eastAsia" w:ascii="宋体" w:hAnsi="宋体"/>
                <w:b/>
                <w:bCs/>
                <w:szCs w:val="21"/>
              </w:rPr>
            </w:pPr>
            <w:r>
              <w:rPr>
                <w:rFonts w:hint="eastAsia" w:ascii="宋体" w:hAnsi="宋体"/>
                <w:b/>
                <w:bCs/>
                <w:szCs w:val="21"/>
              </w:rPr>
              <w:t xml:space="preserve">（38分）</w:t>
            </w:r>
            <w:r/>
          </w:p>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spacing w:line="360" w:lineRule="auto"/>
            </w:pPr>
            <w:r>
              <w:rPr>
                <w:rFonts w:hint="eastAsia"/>
              </w:rPr>
              <w:t xml:space="preserve">1.总体方案（</w:t>
            </w:r>
            <w:r>
              <w:rPr>
                <w:rFonts w:hint="eastAsia"/>
                <w:lang w:val="en-US" w:eastAsia="zh-CN"/>
              </w:rPr>
              <w:t xml:space="preserve">13</w:t>
            </w:r>
            <w:r>
              <w:rPr>
                <w:rFonts w:hint="eastAsia"/>
              </w:rPr>
              <w:t xml:space="preserve">分）</w:t>
            </w:r>
            <w:r/>
          </w:p>
          <w:p>
            <w:pPr>
              <w:spacing w:line="360" w:lineRule="auto"/>
            </w:pPr>
            <w:r>
              <w:rPr>
                <w:rFonts w:hint="eastAsia"/>
              </w:rPr>
              <w:t xml:space="preserve">（1）总体服务流程可行性情况（5分）</w:t>
            </w:r>
            <w:r/>
          </w:p>
          <w:p>
            <w:pPr>
              <w:spacing w:line="360" w:lineRule="auto"/>
            </w:pPr>
            <w:r>
              <w:rPr>
                <w:rFonts w:hint="eastAsia"/>
              </w:rPr>
              <w:t xml:space="preserve">对于总体服务流程可行性情况概述科学、严密、合理，描述详细的得5分；</w:t>
            </w:r>
            <w:r/>
          </w:p>
          <w:p>
            <w:pPr>
              <w:spacing w:line="360" w:lineRule="auto"/>
            </w:pPr>
            <w:r>
              <w:rPr>
                <w:rFonts w:hint="eastAsia"/>
              </w:rPr>
              <w:t xml:space="preserve">对于总体服务流程可行性情况概述较合理、严密、描述较为详细的得3分；</w:t>
            </w:r>
            <w:r/>
          </w:p>
          <w:p>
            <w:pPr>
              <w:spacing w:line="360" w:lineRule="auto"/>
            </w:pPr>
            <w:r>
              <w:rPr>
                <w:rFonts w:hint="eastAsia"/>
              </w:rPr>
              <w:t xml:space="preserve">对于总体服务流程可行性情况概述基本合理、描述一般的得2分；</w:t>
            </w:r>
            <w:r/>
          </w:p>
          <w:p>
            <w:pPr>
              <w:spacing w:line="360" w:lineRule="auto"/>
              <w:rPr>
                <w:rFonts w:hint="eastAsia" w:eastAsia="宋体"/>
                <w:lang w:eastAsia="zh-CN"/>
              </w:rPr>
            </w:pPr>
            <w:r>
              <w:rPr>
                <w:rFonts w:hint="eastAsia"/>
              </w:rPr>
              <w:t xml:space="preserve">对于总体服务流程可行性情况概述具不合理项、描述明显欠缺得1分</w:t>
            </w:r>
            <w:r>
              <w:rPr>
                <w:rFonts w:hint="eastAsia"/>
                <w:lang w:eastAsia="zh-CN"/>
              </w:rPr>
              <w:t xml:space="preserve">。</w:t>
            </w:r>
            <w:r/>
          </w:p>
          <w:p>
            <w:pPr>
              <w:spacing w:line="360" w:lineRule="auto"/>
            </w:pPr>
            <w:r>
              <w:rPr>
                <w:rFonts w:hint="eastAsia"/>
              </w:rPr>
              <w:t xml:space="preserve">（2）保险服务团队（3分）</w:t>
            </w:r>
            <w:r/>
          </w:p>
          <w:p>
            <w:pPr>
              <w:spacing w:line="360" w:lineRule="auto"/>
            </w:pPr>
            <w:r>
              <w:rPr>
                <w:rFonts w:hint="eastAsia"/>
              </w:rPr>
              <w:t xml:space="preserve">根据项目建立专项服务团队，服务队伍覆盖并驻点区域村镇（社），确保项目宣传、咨询、理赔到位。</w:t>
            </w:r>
            <w:r/>
          </w:p>
          <w:p>
            <w:pPr>
              <w:spacing w:line="360" w:lineRule="auto"/>
            </w:pPr>
            <w:r>
              <w:rPr>
                <w:rFonts w:hint="eastAsia"/>
              </w:rPr>
              <w:t xml:space="preserve">专项服务团队配置齐全、数量充足、架构清晰、日常工作操作性强得3分；</w:t>
            </w:r>
            <w:r/>
          </w:p>
          <w:p>
            <w:pPr>
              <w:spacing w:line="360" w:lineRule="auto"/>
            </w:pPr>
            <w:r>
              <w:rPr>
                <w:rFonts w:hint="eastAsia"/>
              </w:rPr>
              <w:t xml:space="preserve">专项服务团队配置较全、数量、架构可行，日常工作操作性一般得2分；</w:t>
            </w:r>
            <w:r/>
          </w:p>
          <w:p>
            <w:pPr>
              <w:spacing w:line="360" w:lineRule="auto"/>
            </w:pPr>
            <w:r>
              <w:rPr>
                <w:rFonts w:hint="eastAsia"/>
              </w:rPr>
              <w:t xml:space="preserve">专项服务团队配置、数量、架构日常工作操作性一般得1分；</w:t>
            </w:r>
            <w:r/>
          </w:p>
          <w:p>
            <w:pPr>
              <w:spacing w:line="360" w:lineRule="auto"/>
              <w:rPr>
                <w:rFonts w:hint="eastAsia" w:eastAsia="宋体"/>
                <w:lang w:eastAsia="zh-CN"/>
              </w:rPr>
            </w:pPr>
            <w:r>
              <w:rPr>
                <w:rFonts w:hint="eastAsia"/>
              </w:rPr>
              <w:t xml:space="preserve">专项服务团队配置、数量、架构日常工作操作性明显不合理得0分</w:t>
            </w:r>
            <w:r>
              <w:rPr>
                <w:rFonts w:hint="eastAsia"/>
                <w:lang w:eastAsia="zh-CN"/>
              </w:rPr>
              <w:t xml:space="preserve">。</w:t>
            </w:r>
            <w:r/>
          </w:p>
          <w:p>
            <w:pPr>
              <w:spacing w:line="360" w:lineRule="auto"/>
            </w:pPr>
            <w:r>
              <w:rPr>
                <w:rFonts w:hint="eastAsia"/>
              </w:rPr>
              <w:t xml:space="preserve">（3）宣传推动能力（5分）</w:t>
            </w:r>
            <w:r/>
          </w:p>
          <w:p>
            <w:pPr>
              <w:spacing w:line="360" w:lineRule="auto"/>
            </w:pPr>
            <w:r>
              <w:rPr>
                <w:rFonts w:hint="eastAsia"/>
              </w:rPr>
              <w:t xml:space="preserve">根据本项目设计产品宣传推动方案，宣传推动措施针对性非常强、可操作性非常高、能准确考评得5分；宣传推动措施针对性比较强、可操作性比较高、可考评得3分；宣传推动措施针对性一般、可操作性一般、考评性不高得2分；宣传推动措施针对性不合理、可担操作性不合理、考评性不合理得1分；</w:t>
            </w:r>
            <w:r/>
          </w:p>
          <w:p>
            <w:pPr>
              <w:spacing w:line="360" w:lineRule="auto"/>
            </w:pPr>
            <w:r>
              <w:rPr>
                <w:rFonts w:hint="eastAsia"/>
              </w:rPr>
              <w:t xml:space="preserve">2. 拟投入项目负责人（5分）</w:t>
            </w:r>
            <w:r/>
          </w:p>
          <w:p>
            <w:pPr>
              <w:spacing w:line="360" w:lineRule="auto"/>
            </w:pPr>
            <w:r>
              <w:rPr>
                <w:rFonts w:hint="eastAsia"/>
              </w:rPr>
              <w:t xml:space="preserve">项目负责人从事人身险服务时间5年(不含)以下得1分，5年-10年得2分，10年(不含)以上得5分。</w:t>
            </w:r>
            <w:r/>
          </w:p>
          <w:p>
            <w:pPr>
              <w:spacing w:line="360" w:lineRule="auto"/>
              <w:rPr>
                <w:b/>
                <w:bCs/>
              </w:rPr>
            </w:pPr>
            <w:r>
              <w:rPr>
                <w:rFonts w:hint="eastAsia"/>
                <w:b/>
                <w:bCs/>
              </w:rPr>
              <w:t xml:space="preserve">备注：供应商须提供劳动合同扫描件上传。</w:t>
            </w:r>
            <w:r/>
          </w:p>
          <w:p>
            <w:pPr>
              <w:numPr>
                <w:ilvl w:val="0"/>
                <w:numId w:val="4"/>
              </w:numPr>
              <w:spacing w:line="360" w:lineRule="auto"/>
            </w:pPr>
            <w:r>
              <w:rPr>
                <w:rFonts w:hint="eastAsia"/>
              </w:rPr>
              <w:t xml:space="preserve">便捷服务能力（15分）</w:t>
            </w:r>
            <w:r/>
          </w:p>
          <w:p>
            <w:pPr>
              <w:spacing w:line="360" w:lineRule="auto"/>
            </w:pPr>
            <w:r>
              <w:rPr>
                <w:rFonts w:hint="eastAsia"/>
              </w:rPr>
              <w:t xml:space="preserve">为了方便80周岁及以上老年人群就近办理各项服务，服务网点健全，布局广泛，根据网点布局优劣（乡镇网点数）评分，有一个对应网点得1分，最高15分（包括广陵区、邗江区、开发区、蜀冈瘦西湖风景区、生态科技新城的各乡镇。提供服务网点营业执照副本复印件）</w:t>
            </w:r>
            <w:r/>
          </w:p>
          <w:p>
            <w:pPr>
              <w:spacing w:line="360" w:lineRule="auto"/>
            </w:pPr>
            <w:r>
              <w:rPr>
                <w:rFonts w:hint="eastAsia"/>
              </w:rPr>
              <w:t xml:space="preserve">4.理赔服务方面（3分）</w:t>
            </w:r>
            <w:r/>
          </w:p>
          <w:p>
            <w:pPr>
              <w:spacing w:line="360" w:lineRule="auto"/>
            </w:pPr>
            <w:r>
              <w:rPr>
                <w:rFonts w:hint="eastAsia"/>
              </w:rPr>
              <w:t xml:space="preserve">（1）理赔流程，根据流程方便快捷的得1分；</w:t>
            </w:r>
            <w:r/>
          </w:p>
          <w:p>
            <w:pPr>
              <w:spacing w:line="360" w:lineRule="auto"/>
            </w:pPr>
            <w:r>
              <w:rPr>
                <w:rFonts w:hint="eastAsia"/>
              </w:rPr>
              <w:t xml:space="preserve">（2）出险金额在10000元以下的赔付时效承诺，以赔付时效长短判断：</w:t>
            </w:r>
            <w:r/>
          </w:p>
          <w:p>
            <w:pPr>
              <w:spacing w:line="360" w:lineRule="auto"/>
            </w:pPr>
            <w:r>
              <w:rPr>
                <w:rFonts w:hint="eastAsia"/>
              </w:rPr>
              <w:t xml:space="preserve">   供应商能够在一个工作日内赔付的得2分；</w:t>
            </w:r>
            <w:r/>
          </w:p>
          <w:p>
            <w:pPr>
              <w:spacing w:line="360" w:lineRule="auto"/>
            </w:pPr>
            <w:r>
              <w:rPr>
                <w:rFonts w:hint="eastAsia"/>
              </w:rPr>
              <w:t xml:space="preserve">   供应商能够在两个工作日内赔付的得1分；</w:t>
            </w:r>
            <w:r/>
          </w:p>
          <w:p>
            <w:pPr>
              <w:spacing w:line="360" w:lineRule="auto"/>
            </w:pPr>
            <w:r>
              <w:rPr>
                <w:rFonts w:hint="eastAsia"/>
              </w:rPr>
              <w:t xml:space="preserve">   供应商能够在三个工作日内赔付的得0.5分；</w:t>
            </w:r>
            <w:r/>
          </w:p>
          <w:p>
            <w:pPr>
              <w:spacing w:line="360" w:lineRule="auto"/>
            </w:pPr>
            <w:r>
              <w:rPr>
                <w:rFonts w:hint="eastAsia"/>
              </w:rPr>
              <w:t xml:space="preserve">   供应商赔付时间超过三个工作日的不得分。</w:t>
            </w:r>
            <w:r/>
          </w:p>
          <w:p>
            <w:pPr>
              <w:spacing w:line="360" w:lineRule="auto"/>
              <w:rPr>
                <w:b/>
                <w:bCs/>
              </w:rPr>
            </w:pPr>
            <w:r>
              <w:rPr>
                <w:rFonts w:hint="eastAsia"/>
                <w:b/>
                <w:bCs/>
              </w:rPr>
              <w:t xml:space="preserve">（供应商须提供书面承诺原件和以往赔付案例证明材料扫描件上传，两者缺一不可）</w:t>
            </w:r>
            <w:r/>
          </w:p>
          <w:p>
            <w:pPr>
              <w:spacing w:line="360" w:lineRule="auto"/>
            </w:pPr>
            <w:r>
              <w:rPr>
                <w:rFonts w:hint="eastAsia"/>
              </w:rPr>
              <w:t xml:space="preserve">5.服务承诺（2分）</w:t>
            </w:r>
            <w:r/>
          </w:p>
          <w:p>
            <w:pPr>
              <w:spacing w:line="360" w:lineRule="auto"/>
            </w:pPr>
            <w:r>
              <w:rPr>
                <w:rFonts w:hint="eastAsia"/>
              </w:rPr>
              <w:t xml:space="preserve">（1）保险个人凭证发放率100%得0.5分，低于100%得0分；</w:t>
            </w:r>
            <w:r/>
          </w:p>
          <w:p>
            <w:pPr>
              <w:spacing w:line="360" w:lineRule="auto"/>
            </w:pPr>
            <w:r>
              <w:rPr>
                <w:rFonts w:hint="eastAsia"/>
              </w:rPr>
              <w:t xml:space="preserve">（2）投保事项及保险政策知情率100%得0.5分，低于100%得0分；</w:t>
            </w:r>
            <w:r/>
          </w:p>
          <w:p>
            <w:pPr>
              <w:spacing w:line="360" w:lineRule="auto"/>
            </w:pPr>
            <w:r>
              <w:rPr>
                <w:rFonts w:hint="eastAsia"/>
              </w:rPr>
              <w:t xml:space="preserve">（3）理赔投诉件不高于2件得0.5分，高于2件得0分；</w:t>
            </w:r>
            <w:r/>
          </w:p>
          <w:p>
            <w:pPr>
              <w:spacing w:line="360" w:lineRule="auto"/>
            </w:pPr>
            <w:r>
              <w:rPr>
                <w:rFonts w:hint="eastAsia"/>
              </w:rPr>
              <w:t xml:space="preserve">（4）服务满意度不低于95%得0.5分，低于95%得0分；</w:t>
            </w:r>
            <w:r/>
          </w:p>
          <w:p>
            <w:pPr>
              <w:spacing w:line="360" w:lineRule="auto"/>
              <w:rPr>
                <w:b/>
                <w:bCs/>
              </w:rPr>
            </w:pPr>
            <w:r>
              <w:rPr>
                <w:rFonts w:hint="eastAsia"/>
                <w:b/>
                <w:bCs/>
              </w:rPr>
              <w:t xml:space="preserve">备注：供应商须提供书面承诺书原件扫描件上传，格式自拟</w:t>
            </w:r>
            <w:r/>
          </w:p>
        </w:tc>
      </w:tr>
    </w:tbl>
    <w:p>
      <w:pPr>
        <w:keepLines w:val="0"/>
        <w:keepNext w:val="0"/>
        <w:pageBreakBefore w:val="0"/>
        <w:spacing w:line="360" w:lineRule="auto"/>
        <w:widowControl w:val="off"/>
        <w:rPr>
          <w:b/>
          <w:bCs/>
        </w:rPr>
      </w:pPr>
      <w:r>
        <w:rPr>
          <w:b/>
          <w:bCs/>
        </w:rPr>
      </w:r>
      <w:r/>
    </w:p>
    <w:p>
      <w:pPr>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br w:type="page" w:clear="all"/>
      </w:r>
      <w:r/>
    </w:p>
    <w:p>
      <w:pPr>
        <w:jc w:val="center"/>
        <w:keepNext/>
        <w:rPr>
          <w:rFonts w:ascii="宋体" w:hAnsi="宋体" w:cs="宋体"/>
          <w:bCs/>
          <w:sz w:val="44"/>
          <w:szCs w:val="28"/>
        </w:rPr>
      </w:pPr>
      <w:r>
        <w:rPr>
          <w:rFonts w:ascii="宋体" w:hAnsi="宋体" w:cs="宋体"/>
          <w:bCs/>
          <w:sz w:val="44"/>
          <w:szCs w:val="28"/>
        </w:rPr>
      </w:r>
      <w:bookmarkEnd w:id="62"/>
      <w:r/>
      <w:bookmarkEnd w:id="63"/>
      <w:r/>
      <w:bookmarkEnd w:id="65"/>
      <w:r/>
      <w:r/>
    </w:p>
    <w:p>
      <w:pPr>
        <w:pStyle w:val="964"/>
        <w:rPr>
          <w:sz w:val="52"/>
        </w:rPr>
      </w:pPr>
      <w:r/>
      <w:bookmarkStart w:id="73" w:name="_Toc17424"/>
      <w:r/>
      <w:bookmarkStart w:id="74" w:name="_Toc17661"/>
      <w:r>
        <w:rPr>
          <w:rFonts w:hint="eastAsia" w:ascii="宋体" w:hAnsi="宋体" w:cs="宋体"/>
          <w:szCs w:val="28"/>
        </w:rPr>
        <w:t xml:space="preserve">第六章  </w:t>
      </w:r>
      <w:bookmarkEnd w:id="73"/>
      <w:r>
        <w:rPr>
          <w:rFonts w:hint="eastAsia"/>
        </w:rPr>
        <w:t xml:space="preserve">竞争性磋商响应文件格式</w:t>
      </w:r>
      <w:bookmarkEnd w:id="74"/>
      <w:r/>
      <w:r/>
    </w:p>
    <w:p>
      <w:r>
        <w:rPr>
          <w:rFonts w:hint="eastAsia"/>
        </w:rPr>
        <w:t xml:space="preserve"> </w:t>
      </w:r>
      <w:r/>
    </w:p>
    <w:p>
      <w:pPr>
        <w:jc w:val="center"/>
        <w:rPr>
          <w:rFonts w:ascii="宋体" w:hAnsi="宋体" w:cs="宋体"/>
          <w:b/>
          <w:sz w:val="72"/>
          <w:szCs w:val="21"/>
        </w:rPr>
      </w:pPr>
      <w:r/>
      <w:bookmarkStart w:id="75" w:name="_Hlt26955039"/>
      <w:r/>
      <w:bookmarkEnd w:id="75"/>
      <w:r/>
      <w:bookmarkStart w:id="76" w:name="_Hlt26671244"/>
      <w:r/>
      <w:bookmarkEnd w:id="76"/>
      <w:r/>
      <w:bookmarkStart w:id="77" w:name="_Toc49090576"/>
      <w:r/>
      <w:bookmarkStart w:id="78" w:name="_Toc120614282"/>
      <w:r/>
      <w:bookmarkStart w:id="79" w:name="_Toc26554094"/>
      <w:r/>
      <w:r/>
    </w:p>
    <w:p>
      <w:pPr>
        <w:jc w:val="center"/>
        <w:rPr>
          <w:rFonts w:ascii="宋体" w:hAnsi="宋体" w:cs="宋体"/>
          <w:b/>
          <w:sz w:val="72"/>
          <w:szCs w:val="21"/>
        </w:rPr>
      </w:pPr>
      <w:r>
        <w:rPr>
          <w:rFonts w:hint="eastAsia" w:ascii="宋体" w:hAnsi="宋体" w:cs="宋体"/>
          <w:b/>
          <w:bCs/>
          <w:sz w:val="72"/>
          <w:szCs w:val="72"/>
        </w:rPr>
        <w:t xml:space="preserve">竞争性磋商响应文件</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pStyle w:val="958"/>
        <w:numPr>
          <w:ilvl w:val="0"/>
          <w:numId w:val="0"/>
        </w:numPr>
        <w:rPr>
          <w:rFonts w:ascii="宋体" w:hAnsi="宋体" w:cs="宋体"/>
          <w:b/>
          <w:sz w:val="36"/>
          <w:szCs w:val="21"/>
        </w:rPr>
      </w:pPr>
      <w:r>
        <w:rPr>
          <w:rFonts w:ascii="宋体" w:hAnsi="宋体" w:cs="宋体"/>
          <w:b/>
          <w:sz w:val="36"/>
          <w:szCs w:val="21"/>
        </w:rPr>
      </w:r>
      <w:r/>
    </w:p>
    <w:p>
      <w:pPr>
        <w:pStyle w:val="958"/>
        <w:numPr>
          <w:ilvl w:val="0"/>
          <w:numId w:val="0"/>
        </w:numPr>
        <w:rPr>
          <w:rFonts w:ascii="宋体" w:hAnsi="宋体" w:cs="宋体"/>
          <w:b/>
          <w:sz w:val="36"/>
          <w:szCs w:val="21"/>
        </w:rPr>
      </w:pPr>
      <w:r>
        <w:rPr>
          <w:rFonts w:ascii="宋体" w:hAnsi="宋体" w:cs="宋体"/>
          <w:b/>
          <w:sz w:val="36"/>
          <w:szCs w:val="21"/>
        </w:rPr>
      </w:r>
      <w:r/>
    </w:p>
    <w:p>
      <w:pPr>
        <w:pStyle w:val="958"/>
        <w:numPr>
          <w:ilvl w:val="0"/>
          <w:numId w:val="0"/>
        </w:numPr>
        <w:rPr>
          <w:rFonts w:ascii="宋体" w:hAnsi="宋体" w:cs="宋体"/>
          <w:b/>
          <w:sz w:val="36"/>
          <w:szCs w:val="21"/>
        </w:rPr>
      </w:pPr>
      <w:r>
        <w:rPr>
          <w:rFonts w:ascii="宋体" w:hAnsi="宋体" w:cs="宋体"/>
          <w:b/>
          <w:sz w:val="36"/>
          <w:szCs w:val="21"/>
        </w:rPr>
      </w:r>
      <w:r/>
    </w:p>
    <w:p>
      <w:pPr>
        <w:pStyle w:val="958"/>
        <w:numPr>
          <w:ilvl w:val="0"/>
          <w:numId w:val="0"/>
        </w:numP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ind w:firstLine="1084"/>
        <w:spacing w:line="360" w:lineRule="auto"/>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ascii="宋体" w:hAnsi="宋体" w:cs="宋体"/>
          <w:b/>
          <w:sz w:val="36"/>
          <w:u w:val="single"/>
        </w:rPr>
      </w:pPr>
      <w:r>
        <w:rPr>
          <w:rFonts w:hint="eastAsia" w:ascii="宋体" w:hAnsi="宋体" w:cs="宋体"/>
          <w:b/>
          <w:sz w:val="36"/>
        </w:rPr>
        <w:t xml:space="preserve">      磋商供应商名称 ：</w:t>
      </w:r>
      <w:r>
        <w:rPr>
          <w:rFonts w:hint="eastAsia" w:ascii="宋体" w:hAnsi="宋体" w:cs="宋体"/>
          <w:b/>
          <w:sz w:val="36"/>
          <w:u w:val="single"/>
        </w:rPr>
        <w:t xml:space="preserve">               </w:t>
      </w:r>
      <w:r/>
    </w:p>
    <w:p>
      <w:pPr>
        <w:spacing w:line="360" w:lineRule="auto"/>
        <w:rPr>
          <w:rFonts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1084"/>
        <w:spacing w:line="360" w:lineRule="auto"/>
        <w:rPr>
          <w:rFonts w:ascii="宋体" w:hAnsi="宋体" w:cs="宋体"/>
          <w:b/>
          <w:bCs/>
          <w:sz w:val="32"/>
          <w:szCs w:val="32"/>
        </w:rPr>
      </w:pPr>
      <w:r>
        <w:rPr>
          <w:rFonts w:hint="eastAsia" w:ascii="宋体" w:hAnsi="宋体" w:cs="宋体"/>
          <w:b/>
          <w:sz w:val="36"/>
        </w:rPr>
        <w:t xml:space="preserve">供  应  商：</w:t>
      </w:r>
      <w:r>
        <w:rPr>
          <w:rFonts w:hint="eastAsia" w:ascii="宋体" w:hAnsi="宋体" w:cs="宋体"/>
          <w:b/>
          <w:sz w:val="36"/>
          <w:u w:val="single"/>
        </w:rPr>
        <w:t xml:space="preserve">         </w:t>
      </w:r>
      <w:r>
        <w:rPr>
          <w:rFonts w:hint="eastAsia" w:ascii="宋体" w:hAnsi="宋体" w:cs="宋体"/>
          <w:b/>
          <w:sz w:val="36"/>
        </w:rPr>
        <w:t xml:space="preserve">（电子签章）</w:t>
      </w:r>
      <w:r/>
    </w:p>
    <w:p>
      <w:pPr>
        <w:spacing w:line="440" w:lineRule="exact"/>
        <w:rPr>
          <w:rFonts w:ascii="宋体" w:hAnsi="宋体" w:cs="宋体"/>
          <w:szCs w:val="21"/>
        </w:rPr>
      </w:pPr>
      <w:r>
        <w:rPr>
          <w:rFonts w:ascii="宋体" w:hAnsi="宋体" w:cs="宋体"/>
          <w:szCs w:val="21"/>
        </w:rPr>
      </w:r>
      <w:r/>
    </w:p>
    <w:p>
      <w:pPr>
        <w:rPr>
          <w:rFonts w:ascii="宋体" w:hAnsi="宋体" w:cs="宋体"/>
          <w:b/>
          <w:bCs/>
          <w:sz w:val="32"/>
          <w:szCs w:val="32"/>
        </w:rPr>
      </w:pPr>
      <w:r>
        <w:rPr>
          <w:rFonts w:hint="eastAsia" w:ascii="宋体" w:hAnsi="宋体" w:cs="宋体"/>
          <w:b/>
          <w:sz w:val="36"/>
          <w:szCs w:val="21"/>
        </w:rPr>
        <w:br w:type="page" w:clear="all"/>
      </w:r>
      <w:bookmarkEnd w:id="77"/>
      <w:r/>
      <w:bookmarkEnd w:id="78"/>
      <w:r/>
      <w:bookmarkEnd w:id="79"/>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磋商主要文件目录</w:t>
      </w:r>
      <w:r/>
    </w:p>
    <w:p>
      <w:pPr>
        <w:jc w:val="center"/>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一、资格审查响应对照表</w:t>
      </w:r>
      <w:r/>
    </w:p>
    <w:p>
      <w:pPr>
        <w:ind w:left="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二、符合性审查响应对照表</w:t>
      </w:r>
      <w:r/>
    </w:p>
    <w:p>
      <w:pPr>
        <w:ind w:left="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三、非实质性响应对照表</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四</w:t>
      </w:r>
      <w:r>
        <w:rPr>
          <w:rFonts w:hint="eastAsia" w:ascii="宋体" w:hAnsi="宋体" w:cs="宋体"/>
          <w:b/>
          <w:bCs/>
          <w:color w:val="000000"/>
          <w:sz w:val="24"/>
          <w:highlight w:val="none"/>
        </w:rPr>
        <w:t xml:space="preserve">、</w:t>
      </w:r>
      <w:r>
        <w:rPr>
          <w:rFonts w:hint="eastAsia" w:ascii="宋体" w:hAnsi="宋体" w:cs="宋体"/>
          <w:i/>
          <w:color w:val="000000"/>
          <w:sz w:val="24"/>
          <w:highlight w:val="none"/>
          <w:u w:val="single"/>
        </w:rPr>
        <w:t xml:space="preserve">磋商响应报价表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w:t>
      </w:r>
      <w:r>
        <w:rPr>
          <w:rFonts w:hint="eastAsia" w:ascii="宋体" w:hAnsi="宋体" w:cs="宋体"/>
          <w:color w:val="000000"/>
          <w:sz w:val="24"/>
          <w:szCs w:val="24"/>
          <w:highlight w:val="none"/>
        </w:rPr>
        <w:t xml:space="preserve">技术参数响应及偏离表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t xml:space="preserve">商务条款响应及偏离表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七、其他 （供应商认为有必要提供的声明和文件，如有自拟并自行添加）</w:t>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一、资格审查响应对照表</w:t>
      </w:r>
      <w:r/>
    </w:p>
    <w:tbl>
      <w:tblPr>
        <w:tblStyle w:val="762"/>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790"/>
        <w:gridCol w:w="1553"/>
      </w:tblGrid>
      <w:tr>
        <w:trPr>
          <w:trHeight w:val="647"/>
        </w:trPr>
        <w:tc>
          <w:tcPr>
            <w:tcW w:w="767"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5790"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资格审查响应内容</w:t>
            </w:r>
            <w:r/>
          </w:p>
        </w:tc>
        <w:tc>
          <w:tcPr>
            <w:tcW w:w="1553"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通用资格条件</w:t>
            </w:r>
            <w:r/>
          </w:p>
        </w:tc>
      </w:tr>
      <w:tr>
        <w:trPr>
          <w:trHeight w:val="761"/>
        </w:trPr>
        <w:tc>
          <w:tcPr>
            <w:tcW w:w="767"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1</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法人或者其他组织的营业执照等证明文件，自然人的身份证明（身份证为正、反面）</w:t>
            </w:r>
            <w:r/>
          </w:p>
        </w:tc>
        <w:tc>
          <w:tcPr>
            <w:tcW w:w="1553"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767"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w:t>
            </w:r>
            <w:r/>
          </w:p>
        </w:tc>
        <w:tc>
          <w:tcPr>
            <w:tcW w:w="579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供应商近三个月内任意一份依法纳税的缴款凭证</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上一年度的财务状况情况</w:t>
            </w:r>
            <w:r>
              <w:rPr>
                <w:rFonts w:hint="eastAsia" w:ascii="宋体" w:hAnsi="宋体" w:cs="宋体"/>
                <w:b/>
                <w:bCs/>
                <w:color w:val="000000"/>
                <w:szCs w:val="21"/>
                <w:highlight w:val="none"/>
              </w:rPr>
              <w:t xml:space="preserve">（成立不满一年不需提供）</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67"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6</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67"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7</w:t>
            </w:r>
            <w:r/>
          </w:p>
        </w:tc>
        <w:tc>
          <w:tcPr>
            <w:tcW w:w="579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67"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8</w:t>
            </w:r>
            <w:r/>
          </w:p>
        </w:tc>
        <w:tc>
          <w:tcPr>
            <w:tcW w:w="579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90"/>
        </w:trPr>
        <w:tc>
          <w:tcPr>
            <w:gridSpan w:val="3"/>
            <w:tcW w:w="811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trHeight w:val="400"/>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W w:w="579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无</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0"/>
        </w:trPr>
        <w:tc>
          <w:tcPr>
            <w:gridSpan w:val="3"/>
            <w:tcW w:w="811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特定资格条件</w:t>
            </w:r>
            <w:r/>
          </w:p>
        </w:tc>
      </w:tr>
      <w:tr>
        <w:trPr>
          <w:trHeight w:val="738"/>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W w:w="5790" w:type="dxa"/>
            <w:vAlign w:val="center"/>
            <w:textDirection w:val="lrTb"/>
            <w:noWrap w:val="false"/>
          </w:tcPr>
          <w:p>
            <w:pPr>
              <w:ind w:firstLine="420"/>
              <w:spacing w:line="360" w:lineRule="auto"/>
              <w:rPr>
                <w:rStyle w:val="950"/>
                <w:rFonts w:hint="eastAsia" w:ascii="宋体" w:hAnsi="宋体" w:cs="宋体"/>
                <w:iCs/>
                <w:szCs w:val="21"/>
                <w:u w:val="single"/>
                <w:shd w:val="clear" w:color="auto" w:fill="ffffff"/>
              </w:rPr>
              <w:outlineLvl w:val="2"/>
            </w:pPr>
            <w:r>
              <w:rPr>
                <w:rStyle w:val="950"/>
                <w:rFonts w:hint="eastAsia" w:ascii="宋体" w:hAnsi="宋体" w:cs="宋体"/>
                <w:iCs/>
                <w:szCs w:val="21"/>
                <w:shd w:val="clear" w:color="auto" w:fill="ffffff"/>
              </w:rPr>
              <w:t xml:space="preserve">1</w:t>
            </w:r>
            <w:r>
              <w:rPr>
                <w:rStyle w:val="950"/>
                <w:rFonts w:hint="eastAsia" w:ascii="宋体" w:hAnsi="宋体" w:cs="宋体"/>
                <w:iCs/>
                <w:szCs w:val="21"/>
                <w:u w:val="single"/>
                <w:shd w:val="clear" w:color="auto" w:fill="ffffff"/>
              </w:rPr>
              <w:t xml:space="preserve">供应商具有保险业务经营许可证，且业务范围须包括本次采购相关内容</w:t>
            </w:r>
            <w:r>
              <w:rPr>
                <w:rStyle w:val="950"/>
                <w:rFonts w:hint="eastAsia" w:ascii="宋体" w:hAnsi="宋体" w:cs="宋体"/>
                <w:b/>
                <w:bCs/>
                <w:iCs/>
                <w:szCs w:val="21"/>
                <w:u w:val="single"/>
                <w:shd w:val="clear" w:color="auto" w:fill="ffffff"/>
              </w:rPr>
              <w:t xml:space="preserve">（原件扫描上传）</w:t>
            </w:r>
            <w:r/>
          </w:p>
          <w:p>
            <w:pPr>
              <w:ind w:firstLine="420"/>
              <w:spacing w:line="360" w:lineRule="auto"/>
              <w:rPr>
                <w:rStyle w:val="950"/>
                <w:rFonts w:hint="eastAsia" w:ascii="宋体" w:hAnsi="宋体" w:cs="宋体"/>
                <w:iCs/>
                <w:szCs w:val="21"/>
                <w:u w:val="single"/>
                <w:shd w:val="clear" w:color="auto" w:fill="ffffff"/>
              </w:rPr>
              <w:outlineLvl w:val="2"/>
            </w:pPr>
            <w:r>
              <w:rPr>
                <w:rStyle w:val="950"/>
                <w:rFonts w:hint="eastAsia" w:ascii="宋体" w:hAnsi="宋体" w:cs="宋体"/>
                <w:iCs/>
                <w:szCs w:val="21"/>
                <w:u w:val="single"/>
                <w:shd w:val="clear" w:color="auto" w:fill="ffffff"/>
              </w:rPr>
              <w:t xml:space="preserve">2 供应商具有符合本项目要求的人身保险等相关条款</w:t>
            </w:r>
            <w:r>
              <w:rPr>
                <w:rStyle w:val="950"/>
                <w:rFonts w:hint="eastAsia" w:ascii="宋体" w:hAnsi="宋体" w:cs="宋体"/>
                <w:b/>
                <w:bCs/>
                <w:iCs/>
                <w:szCs w:val="21"/>
                <w:u w:val="single"/>
                <w:shd w:val="clear" w:color="auto" w:fill="ffffff"/>
              </w:rPr>
              <w:t xml:space="preserve">（提供保险条款报备手续说明原件扫描上传）</w:t>
            </w:r>
            <w:r/>
          </w:p>
          <w:p>
            <w:pPr>
              <w:ind w:firstLine="420"/>
              <w:spacing w:line="360" w:lineRule="auto"/>
              <w:rPr>
                <w:rStyle w:val="950"/>
                <w:rFonts w:ascii="宋体" w:hAnsi="宋体" w:cs="宋体"/>
                <w:iCs/>
                <w:color w:val="000000"/>
                <w:szCs w:val="21"/>
                <w:highlight w:val="none"/>
                <w:u w:val="single"/>
                <w:shd w:val="clear" w:color="auto" w:fill="auto"/>
              </w:rPr>
              <w:outlineLvl w:val="2"/>
            </w:pPr>
            <w:r>
              <w:rPr>
                <w:rStyle w:val="950"/>
                <w:rFonts w:hint="eastAsia" w:ascii="宋体" w:hAnsi="宋体" w:cs="宋体"/>
                <w:iCs/>
                <w:color w:val="000000"/>
                <w:szCs w:val="21"/>
                <w:highlight w:val="none"/>
                <w:u w:val="single"/>
                <w:shd w:val="clear" w:color="auto" w:fill="auto"/>
              </w:rPr>
              <w:t xml:space="preserve">3.本项目仅接受具有独立法人资格的公司或其下属分公司/支公司的磋商（总公司及其各分公司/支公司视为同一家公司，不得同时作为供应商参与本项目的磋商，投标人需提供“自身是独立法人或是其总公司下属唯一参与本项目磋商的分支机构，否则自动放弃磋商资格”的承诺函，格式自拟，原件加盖投标人公章。</w:t>
            </w:r>
            <w:r/>
          </w:p>
          <w:p>
            <w:pPr>
              <w:ind w:firstLine="420"/>
              <w:spacing w:line="360" w:lineRule="auto"/>
              <w:rPr>
                <w:rFonts w:hint="eastAsia" w:ascii="宋体" w:hAnsi="宋体" w:eastAsia="宋体" w:cs="宋体"/>
                <w:color w:val="000000"/>
                <w:szCs w:val="21"/>
                <w:highlight w:val="none"/>
                <w:lang w:eastAsia="zh-CN"/>
              </w:rPr>
              <w:outlineLvl w:val="2"/>
            </w:pPr>
            <w:r>
              <w:rPr>
                <w:rStyle w:val="950"/>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磋商文件中法定代表人相关事项可由负责人代替。</w:t>
            </w:r>
            <w:r/>
          </w:p>
        </w:tc>
        <w:tc>
          <w:tcPr>
            <w:tcW w:w="1553" w:type="dxa"/>
            <w:vAlign w:val="center"/>
            <w:textDirection w:val="lrTb"/>
            <w:noWrap w:val="false"/>
          </w:tcPr>
          <w:p>
            <w:pPr>
              <w:pStyle w:val="965"/>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00"/>
        </w:trPr>
        <w:tc>
          <w:tcPr>
            <w:gridSpan w:val="3"/>
            <w:tcW w:w="811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其他资格条件</w:t>
            </w:r>
            <w:r/>
          </w:p>
        </w:tc>
      </w:tr>
      <w:tr>
        <w:trPr>
          <w:trHeight w:val="400"/>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磋商响应函</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0"/>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法人授权书</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jc w:val="center"/>
        <w:spacing w:before="156" w:after="156" w:line="360" w:lineRule="auto"/>
        <w:rPr>
          <w:rFonts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t xml:space="preserve">具备履行合同所必需的设备和专业技术能力的书面声明</w:t>
      </w:r>
      <w:r/>
    </w:p>
    <w:p>
      <w:pPr>
        <w:ind w:firstLine="49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p>
    <w:p>
      <w:pPr>
        <w:ind w:firstLine="49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p>
    <w:p>
      <w:pPr>
        <w:jc w:val="center"/>
        <w:spacing w:line="360" w:lineRule="auto"/>
        <w:rPr>
          <w:rFonts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t xml:space="preserve">参加本次政府采购活动前 3 年内在经营活动中没有重大违法记录的书面声明</w:t>
      </w:r>
      <w:r/>
    </w:p>
    <w:p>
      <w:pPr>
        <w:spacing w:line="360" w:lineRule="auto"/>
        <w:rPr>
          <w:rFonts w:ascii="宋体" w:hAnsi="宋体" w:cs="宋体"/>
          <w:color w:val="000000"/>
          <w:highlight w:val="none"/>
        </w:rPr>
      </w:pPr>
      <w:r>
        <w:rPr>
          <w:rFonts w:ascii="宋体" w:hAnsi="宋体" w:cs="宋体"/>
          <w:color w:val="000000"/>
          <w:highlight w:val="none"/>
        </w:rPr>
      </w:r>
      <w:r/>
    </w:p>
    <w:p>
      <w:pPr>
        <w:jc w:val="center"/>
        <w:spacing w:after="312" w:line="360" w:lineRule="auto"/>
        <w:rPr>
          <w:rFonts w:ascii="宋体" w:hAnsi="宋体" w:cs="宋体"/>
          <w:b/>
          <w:bCs/>
          <w:color w:val="000000"/>
          <w:highlight w:val="none"/>
        </w:rPr>
      </w:pPr>
      <w:r>
        <w:rPr>
          <w:rFonts w:hint="eastAsia" w:ascii="宋体" w:hAnsi="宋体" w:cs="宋体"/>
          <w:b/>
          <w:bCs/>
          <w:color w:val="000000"/>
          <w:highlight w:val="none"/>
        </w:rPr>
        <w:t xml:space="preserve">声  明</w:t>
      </w:r>
      <w:r/>
    </w:p>
    <w:p>
      <w:pPr>
        <w:spacing w:line="360" w:lineRule="auto"/>
        <w:rPr>
          <w:rFonts w:ascii="宋体" w:hAnsi="宋体" w:cs="宋体"/>
          <w:bCs/>
          <w:color w:val="000000"/>
          <w:highlight w:val="none"/>
        </w:rPr>
      </w:pPr>
      <w:r>
        <w:rPr>
          <w:rFonts w:hint="eastAsia" w:ascii="宋体" w:hAnsi="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000000"/>
          <w:highlight w:val="none"/>
        </w:rPr>
      </w:pPr>
      <w:r>
        <w:rPr>
          <w:rFonts w:hint="eastAsia" w:ascii="宋体" w:hAnsi="宋体" w:cs="宋体"/>
          <w:bCs/>
          <w:color w:val="000000"/>
          <w:highlight w:val="none"/>
        </w:rPr>
        <w:t xml:space="preserve">                               供应商名称（公章）：</w:t>
      </w:r>
      <w:r/>
    </w:p>
    <w:p>
      <w:pPr>
        <w:spacing w:line="360" w:lineRule="auto"/>
        <w:rPr>
          <w:rFonts w:ascii="宋体" w:hAnsi="宋体" w:cs="宋体"/>
          <w:bCs/>
          <w:color w:val="000000"/>
          <w:highlight w:val="none"/>
        </w:rPr>
      </w:pPr>
      <w:r>
        <w:rPr>
          <w:rFonts w:hint="eastAsia" w:ascii="宋体" w:hAnsi="宋体" w:cs="宋体"/>
          <w:bCs/>
          <w:color w:val="000000"/>
          <w:highlight w:val="none"/>
        </w:rPr>
        <w:t xml:space="preserve">                               法定代表人签章：_______________________</w:t>
      </w:r>
      <w:r/>
    </w:p>
    <w:p>
      <w:pPr>
        <w:spacing w:line="360" w:lineRule="auto"/>
        <w:rPr>
          <w:rFonts w:ascii="宋体" w:hAnsi="宋体" w:cs="宋体"/>
          <w:bCs/>
          <w:color w:val="000000"/>
          <w:highlight w:val="none"/>
        </w:rPr>
      </w:pPr>
      <w:r>
        <w:rPr>
          <w:rFonts w:hint="eastAsia" w:ascii="宋体" w:hAnsi="宋体" w:cs="宋体"/>
          <w:bCs/>
          <w:color w:val="000000"/>
          <w:highlight w:val="none"/>
        </w:rPr>
        <w:t xml:space="preserve">                               日期：</w:t>
      </w:r>
      <w:r>
        <w:rPr>
          <w:rFonts w:hint="eastAsia" w:ascii="宋体" w:hAnsi="宋体" w:cs="宋体"/>
          <w:bCs/>
          <w:color w:val="000000"/>
          <w:highlight w:val="none"/>
          <w:lang w:val="en-US" w:eastAsia="zh-CN"/>
        </w:rPr>
        <w:t xml:space="preserve">  </w:t>
      </w:r>
      <w:r>
        <w:rPr>
          <w:rFonts w:hint="eastAsia" w:ascii="宋体" w:hAnsi="宋体" w:cs="宋体"/>
          <w:bCs/>
          <w:color w:val="000000"/>
          <w:highlight w:val="none"/>
        </w:rPr>
        <w:t xml:space="preserve">年    月    日</w:t>
      </w:r>
      <w:r/>
    </w:p>
    <w:p>
      <w:pPr>
        <w:spacing w:line="360" w:lineRule="auto"/>
        <w:rPr>
          <w:rFonts w:ascii="宋体" w:hAnsi="宋体" w:cs="宋体"/>
          <w:b/>
          <w:bCs/>
          <w:color w:val="000000"/>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highlight w:val="none"/>
        </w:rPr>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供应商信用承诺书</w:t>
      </w:r>
      <w:r/>
    </w:p>
    <w:p>
      <w:pPr>
        <w:spacing w:line="360" w:lineRule="auto"/>
        <w:rPr>
          <w:rFonts w:ascii="宋体" w:hAnsi="宋体" w:cs="宋体"/>
          <w:color w:val="000000"/>
          <w:szCs w:val="32"/>
          <w:highlight w:val="none"/>
        </w:rPr>
      </w:pPr>
      <w:r>
        <w:rPr>
          <w:rFonts w:ascii="宋体" w:hAnsi="宋体" w:cs="宋体"/>
          <w:color w:val="000000"/>
          <w:szCs w:val="32"/>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承诺主体名称：</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（注：法定代表人或负责人、主体名称发生变更的应当重新做出承诺。）</w:t>
      </w:r>
      <w:r/>
    </w:p>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承诺单位（签章）：           </w:t>
      </w:r>
      <w:r/>
    </w:p>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法定代表人（负责人）：</w:t>
      </w:r>
      <w:r/>
    </w:p>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年    月    日</w:t>
      </w:r>
      <w:r/>
    </w:p>
    <w:p>
      <w:pPr>
        <w:jc w:val="center"/>
        <w:spacing w:line="360" w:lineRule="auto"/>
        <w:rPr>
          <w:rFonts w:ascii="宋体" w:hAnsi="宋体" w:cs="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highlight w:val="none"/>
        </w:rPr>
      </w:r>
      <w:r/>
    </w:p>
    <w:p>
      <w:pPr>
        <w:jc w:val="center"/>
        <w:spacing w:line="360" w:lineRule="auto"/>
        <w:rPr>
          <w:rFonts w:ascii="宋体" w:hAnsi="宋体" w:cs="宋体"/>
          <w:b/>
          <w:color w:val="000000"/>
          <w:highlight w:val="none"/>
        </w:rPr>
      </w:pPr>
      <w:r>
        <w:rPr>
          <w:rFonts w:hint="eastAsia" w:ascii="宋体" w:hAnsi="宋体" w:cs="宋体"/>
          <w:b/>
          <w:color w:val="000000"/>
          <w:highlight w:val="none"/>
        </w:rPr>
        <w:t xml:space="preserve">磋商响应函</w:t>
      </w:r>
      <w:r/>
    </w:p>
    <w:p>
      <w:pPr>
        <w:pStyle w:val="966"/>
        <w:ind w:firstLine="42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扬州市城市规划设计研究院有限责任公司</w:t>
      </w:r>
      <w:r/>
    </w:p>
    <w:p>
      <w:pPr>
        <w:pStyle w:val="966"/>
        <w:ind w:firstLine="84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根据贵方的号磋商文件，正式授权下述签字人_________ (姓名和职务)代表我方______________（供应商的名称），全权处理本次项目磋商采购的有关事宜。</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1.按磋商文件规定的各项要求，向买方提供所需服务。</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2.我们已详细审核全部磋商文件及其有效补充文件，我们知道必须放弃提出含糊不清或误解问题的权利。</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3.我们同意从规定的响应文件接收截止时间起遵循本响应文件，并在规定的磋商有效期期满之前均具有约束力。</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6.遵守磋商文件中要求的收费项目和标准。</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7.与本磋商采购有关的正式通讯地址为：</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法定代表人姓名（签章）：         联系电话：</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p>
    <w:p>
      <w:pPr>
        <w:pStyle w:val="966"/>
        <w:ind w:firstLine="0"/>
        <w:jc w:val="center"/>
        <w:spacing w:after="312"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法人授权书</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本授权书于______年____月____日起生效，特此声明。</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被授权人姓名：_______________________     </w:t>
      </w:r>
      <w:r/>
    </w:p>
    <w:p>
      <w:pPr>
        <w:pStyle w:val="966"/>
        <w:ind w:firstLine="420"/>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联系电话（手机）：</w:t>
      </w:r>
      <w:r/>
    </w:p>
    <w:p>
      <w:pPr>
        <w:pStyle w:val="966"/>
        <w:ind w:firstLine="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    单位名称：____________________________________</w:t>
      </w:r>
      <w:r/>
    </w:p>
    <w:p>
      <w:pPr>
        <w:pStyle w:val="966"/>
        <w:ind w:firstLine="420"/>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单位地址：</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日期：</w:t>
      </w:r>
      <w:r/>
    </w:p>
    <w:p>
      <w:pPr>
        <w:spacing w:line="360" w:lineRule="auto"/>
        <w:rPr>
          <w:rFonts w:ascii="宋体" w:hAnsi="宋体" w:cs="宋体"/>
          <w:bCs/>
          <w:color w:val="000000"/>
          <w:highlight w:val="none"/>
        </w:rPr>
      </w:pPr>
      <w:r>
        <w:rPr>
          <w:rFonts w:ascii="宋体" w:hAnsi="宋体" w:cs="宋体"/>
          <w:bCs/>
          <w:color w:val="000000"/>
          <w:highlight w:val="none"/>
        </w:rPr>
      </w:r>
      <w:r/>
    </w:p>
    <w:p>
      <w:pPr>
        <w:ind w:firstLine="420"/>
        <w:spacing w:line="360" w:lineRule="auto"/>
        <w:rPr>
          <w:rFonts w:ascii="宋体" w:hAnsi="宋体" w:cs="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highlight w:val="none"/>
        </w:rPr>
        <w:t xml:space="preserve">被授权人身份证复印件</w:t>
      </w:r>
      <w:r/>
    </w:p>
    <w:p>
      <w:pPr>
        <w:numPr>
          <w:ilvl w:val="0"/>
          <w:numId w:val="0"/>
        </w:num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rPr>
        <w:t xml:space="preserve">符合性审查响应对照表</w:t>
      </w:r>
      <w:r/>
    </w:p>
    <w:tbl>
      <w:tblPr>
        <w:tblStyle w:val="76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4644"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p>
        </w:tc>
        <w:tc>
          <w:tcPr>
            <w:tcW w:w="1943"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306"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26"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采购需求中必须满足的实质性要求</w:t>
            </w:r>
            <w:r>
              <w:rPr>
                <w:rFonts w:hint="eastAsia" w:ascii="宋体" w:hAnsi="宋体"/>
                <w:iCs/>
                <w:color w:val="000000"/>
                <w:szCs w:val="21"/>
              </w:rPr>
              <w:t xml:space="preserve">（</w:t>
            </w:r>
            <w:r>
              <w:rPr>
                <w:rFonts w:hint="eastAsia" w:ascii="宋体" w:hAnsi="宋体" w:cs="宋体"/>
                <w:iCs/>
                <w:szCs w:val="21"/>
                <w:highlight w:val="none"/>
              </w:rPr>
              <w:t xml:space="preserve">即加斜体下划线内容，每条详细列出</w:t>
            </w:r>
            <w:r>
              <w:rPr>
                <w:rFonts w:hint="eastAsia" w:ascii="宋体" w:hAnsi="宋体"/>
                <w:iCs/>
                <w:color w:val="000000"/>
                <w:szCs w:val="21"/>
              </w:rPr>
              <w:t xml:space="preserve">）</w:t>
            </w:r>
            <w:r/>
          </w:p>
        </w:tc>
        <w:tc>
          <w:tcPr>
            <w:tcW w:w="1943"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c>
          <w:tcPr>
            <w:tcW w:w="1306"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62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62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94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contextualSpacing/>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numPr>
          <w:ilvl w:val="0"/>
          <w:numId w:val="0"/>
        </w:num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lang w:val="en-US" w:eastAsia="zh-CN"/>
        </w:rPr>
        <w:t xml:space="preserve">三、</w:t>
      </w:r>
      <w:r>
        <w:rPr>
          <w:rFonts w:hint="eastAsia" w:ascii="宋体" w:hAnsi="宋体" w:cs="宋体"/>
          <w:b/>
          <w:color w:val="000000"/>
          <w:sz w:val="32"/>
          <w:szCs w:val="32"/>
          <w:highlight w:val="none"/>
        </w:rPr>
        <w:t xml:space="preserve">非实质性响应对照表</w:t>
      </w:r>
      <w:r/>
    </w:p>
    <w:p>
      <w:pP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tbl>
      <w:tblPr>
        <w:tblStyle w:val="76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4489"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非实质性响应内容</w:t>
            </w:r>
            <w:r/>
          </w:p>
        </w:tc>
        <w:tc>
          <w:tcPr>
            <w:tcW w:w="1931"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465"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w:t>
            </w:r>
            <w:r/>
          </w:p>
        </w:tc>
        <w:tc>
          <w:tcPr>
            <w:tcW w:w="4489" w:type="dxa"/>
            <w:vAlign w:val="center"/>
            <w:textDirection w:val="lrTb"/>
            <w:noWrap w:val="false"/>
          </w:tcPr>
          <w:p>
            <w:pPr>
              <w:spacing w:line="360" w:lineRule="auto"/>
              <w:rPr>
                <w:rFonts w:ascii="宋体" w:hAnsi="宋体" w:cs="宋体"/>
                <w:bCs/>
                <w:iCs/>
                <w:color w:val="000000"/>
                <w:szCs w:val="21"/>
                <w:highlight w:val="none"/>
              </w:rPr>
            </w:pPr>
            <w:r>
              <w:rPr>
                <w:rFonts w:hint="eastAsia" w:ascii="宋体" w:hAnsi="宋体" w:cs="宋体"/>
                <w:bCs/>
                <w:color w:val="000000"/>
                <w:szCs w:val="21"/>
                <w:highlight w:val="none"/>
              </w:rPr>
              <w:t xml:space="preserve">《企业声明函》</w:t>
            </w:r>
            <w:r/>
          </w:p>
        </w:tc>
        <w:tc>
          <w:tcPr>
            <w:tcW w:w="1931"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c>
          <w:tcPr>
            <w:tcW w:w="1465"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63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4489"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《残疾人福利性单位声明函》</w:t>
            </w:r>
            <w:r/>
          </w:p>
        </w:tc>
        <w:tc>
          <w:tcPr>
            <w:tcW w:w="1931"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65"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63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4489"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931"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65"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jc w:val="left"/>
        <w:spacing w:line="360" w:lineRule="auto"/>
        <w:widowControl/>
        <w:rPr>
          <w:rFonts w:ascii="宋体" w:hAnsi="宋体" w:cs="宋体"/>
          <w:b/>
          <w:bCs/>
          <w:color w:val="000000"/>
          <w:highlight w:val="none"/>
        </w:rPr>
      </w:pPr>
      <w:r>
        <w:rPr>
          <w:rFonts w:ascii="宋体" w:hAnsi="宋体" w:cs="宋体"/>
          <w:b/>
          <w:bCs/>
          <w:color w:val="000000"/>
          <w:highlight w:val="none"/>
        </w:rPr>
      </w:r>
      <w:r/>
    </w:p>
    <w:p>
      <w:pPr>
        <w:jc w:val="center"/>
        <w:rPr>
          <w:b/>
          <w:bCs/>
        </w:rPr>
      </w:pPr>
      <w:r>
        <w:rPr>
          <w:rFonts w:hint="eastAsia" w:ascii="宋体" w:hAnsi="宋体" w:cs="宋体"/>
          <w:b/>
          <w:bCs/>
          <w:color w:val="000000"/>
          <w:highlight w:val="none"/>
        </w:rPr>
        <w:br w:type="page" w:clear="all"/>
      </w:r>
      <w:r>
        <w:rPr>
          <w:rFonts w:hint="eastAsia"/>
          <w:b/>
          <w:bCs/>
        </w:rPr>
        <w:t xml:space="preserve">中小企业声明函（工程、服务）</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 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b/>
          <w:bCs/>
          <w:color w:val="000000"/>
          <w:szCs w:val="21"/>
          <w:highlight w:val="none"/>
          <w:u w:val="single"/>
        </w:rPr>
        <w:t xml:space="preserve">租赁和商务服务业</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该行业类别不可修改）</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hint="eastAsia" w:ascii="宋体" w:hAnsi="宋体" w:cs="宋体"/>
          <w:color w:val="000000"/>
          <w:spacing w:val="-1"/>
          <w:highlight w:val="none"/>
          <w:vertAlign w:val="superscript"/>
        </w:rPr>
        <w:t xml:space="preserve">1</w:t>
      </w:r>
      <w:r>
        <w:rPr>
          <w:rFonts w:hint="eastAsia" w:ascii="宋体" w:hAnsi="宋体" w:cs="宋体"/>
          <w:color w:val="000000"/>
          <w:spacing w:val="-1"/>
          <w:highlight w:val="none"/>
          <w:vertAlign w:val="superscript"/>
        </w:rPr>
        <w:fldChar w:fldCharType="end"/>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p>
    <w:p>
      <w:pPr>
        <w:ind w:firstLine="420"/>
        <w:jc w:val="left"/>
        <w:spacing w:line="360" w:lineRule="auto"/>
        <w:rPr>
          <w:rFonts w:ascii="宋体" w:hAnsi="宋体" w:cs="宋体"/>
          <w:color w:val="000000"/>
          <w:highlight w:val="none"/>
          <w:u w:val="single"/>
        </w:rPr>
      </w:pPr>
      <w:r>
        <w:rPr>
          <w:rFonts w:hint="eastAsia" w:ascii="宋体" w:hAnsi="宋体" w:cs="宋体"/>
          <w:color w:val="000000"/>
          <w:highlight w:val="none"/>
        </w:rPr>
        <w:t xml:space="preserve">2.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 ，属于</w:t>
      </w:r>
      <w:r>
        <w:rPr>
          <w:rFonts w:hint="eastAsia" w:ascii="宋体" w:hAnsi="宋体" w:cs="宋体"/>
          <w:color w:val="000000"/>
          <w:highlight w:val="none"/>
          <w:u w:val="single"/>
        </w:rPr>
        <w:t xml:space="preserve">（采购文件中明确的所属行业）（该行业类别不可修改）</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，从业人员人，营业收入为万元，资产总额为万元，属于</w:t>
      </w:r>
      <w:r>
        <w:rPr>
          <w:rFonts w:hint="eastAsia" w:ascii="宋体" w:hAnsi="宋体" w:cs="宋体"/>
          <w:color w:val="000000"/>
          <w:highlight w:val="none"/>
          <w:u w:val="single"/>
        </w:rPr>
        <w:t xml:space="preserve">（中型企业、小型企业、微型企业）；</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p>
    <w:p>
      <w:pPr>
        <w:spacing w:line="360" w:lineRule="auto"/>
        <w:rPr>
          <w:rFonts w:ascii="宋体" w:hAnsi="宋体" w:cs="宋体"/>
          <w:color w:val="000000"/>
          <w:highlight w:val="none"/>
        </w:rPr>
      </w:pPr>
      <w:r>
        <w:rPr>
          <w:rFonts w:hint="eastAsia" w:ascii="宋体" w:hAnsi="宋体" w:cs="宋体"/>
          <w:b/>
          <w:bCs/>
          <w:color w:val="000000"/>
          <w:highlight w:val="none"/>
        </w:rPr>
        <w:t xml:space="preserve">注</w:t>
      </w:r>
      <w:r>
        <w:rPr>
          <w:rFonts w:hint="eastAsia" w:ascii="宋体" w:hAnsi="宋体" w:cs="宋体"/>
          <w:color w:val="000000"/>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2、供应商如不提供此声明函，价格将不做相应扣除。</w:t>
      </w:r>
      <w:r/>
    </w:p>
    <w:p>
      <w:pPr>
        <w:spacing w:line="360" w:lineRule="auto"/>
        <w:rPr>
          <w:rFonts w:ascii="宋体" w:hAnsi="宋体" w:cs="宋体"/>
          <w:color w:val="000000"/>
          <w:highlight w:val="none"/>
        </w:rPr>
      </w:pPr>
      <w:r>
        <w:rPr>
          <w:rFonts w:hint="eastAsia" w:ascii="宋体" w:hAnsi="宋体" w:cs="宋体"/>
          <w:color w:val="000000"/>
          <w:highlight w:val="none"/>
        </w:rPr>
        <w:t xml:space="preserve">    3、企业声明函请完整填写，成交后将公示。</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000000"/>
          <w:highlight w:val="none"/>
        </w:rPr>
      </w:pPr>
      <w:r>
        <w:rPr>
          <w:rFonts w:hint="eastAsia" w:ascii="宋体" w:hAnsi="宋体" w:cs="宋体"/>
          <w:color w:val="000000"/>
          <w:highlight w:val="none"/>
        </w:rPr>
        <w:t xml:space="preserve">企业名称（盖章）：</w:t>
      </w:r>
      <w:r/>
    </w:p>
    <w:p>
      <w:pPr>
        <w:ind w:firstLine="46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日 期：</w:t>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jc w:val="center"/>
        <w:rPr>
          <w:b/>
          <w:bCs/>
        </w:rPr>
      </w:pPr>
      <w:r/>
      <w:bookmarkStart w:id="80" w:name="_Toc109304977"/>
      <w:r>
        <w:rPr>
          <w:rFonts w:hint="eastAsia"/>
          <w:b/>
          <w:bCs/>
        </w:rPr>
        <w:t xml:space="preserve">中小微企业划型标准</w:t>
      </w:r>
      <w:bookmarkEnd w:id="80"/>
      <w:r/>
      <w:r/>
    </w:p>
    <w:p>
      <w:pPr>
        <w:pStyle w:val="967"/>
        <w:ind w:firstLine="420"/>
        <w:spacing w:before="300" w:after="452"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中小微企业划型标准如下：</w:t>
      </w:r>
      <w:r/>
    </w:p>
    <w:tbl>
      <w:tblPr>
        <w:tblStyle w:val="76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bl>
    <w:p>
      <w:pPr>
        <w:pStyle w:val="967"/>
        <w:ind w:firstLine="420"/>
        <w:spacing w:before="300" w:after="452" w:line="360" w:lineRule="auto"/>
        <w:widowControl/>
        <w:rPr>
          <w:rStyle w:val="968"/>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color w:val="000000"/>
          <w:highlight w:val="none"/>
        </w:rPr>
      </w:pPr>
      <w:r>
        <w:rPr>
          <w:rStyle w:val="968"/>
          <w:rFonts w:hint="eastAsia" w:ascii="宋体" w:hAnsi="宋体" w:cs="宋体"/>
          <w:color w:val="000000"/>
          <w:szCs w:val="21"/>
          <w:highlight w:val="none"/>
        </w:rPr>
        <w:br w:type="page" w:clear="all"/>
      </w:r>
      <w:r>
        <w:rPr>
          <w:rFonts w:hint="eastAsia" w:ascii="宋体" w:hAnsi="宋体" w:cs="宋体"/>
          <w:b/>
          <w:bCs/>
          <w:color w:val="000000"/>
          <w:highlight w:val="none"/>
        </w:rPr>
        <w:t xml:space="preserve">残疾人福利性单位声明函</w:t>
      </w:r>
      <w:r/>
    </w:p>
    <w:p>
      <w:pPr>
        <w:ind w:firstLine="624"/>
        <w:spacing w:line="360" w:lineRule="auto"/>
        <w:rPr>
          <w:rFonts w:ascii="宋体" w:hAnsi="宋体" w:cs="宋体"/>
          <w:color w:val="000000"/>
          <w:spacing w:val="6"/>
          <w:sz w:val="30"/>
          <w:szCs w:val="30"/>
          <w:highlight w:val="none"/>
        </w:rPr>
      </w:pPr>
      <w:r>
        <w:rPr>
          <w:rFonts w:ascii="宋体" w:hAnsi="宋体" w:cs="宋体"/>
          <w:color w:val="000000"/>
          <w:spacing w:val="6"/>
          <w:sz w:val="30"/>
          <w:szCs w:val="30"/>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本单位在本次政府采购活动中提供的残疾人福利单位产品报价合计为人民币（大写）圆整（￥：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ind w:right="1560" w:firstLine="444"/>
        <w:jc w:val="center"/>
        <w:spacing w:line="360" w:lineRule="auto"/>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供应商全称（盖章）：</w:t>
      </w:r>
      <w:r/>
    </w:p>
    <w:p>
      <w:pPr>
        <w:ind w:right="1560" w:firstLine="420"/>
        <w:jc w:val="center"/>
        <w:spacing w:line="360" w:lineRule="auto"/>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日  期：</w:t>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四、磋商响应报价表</w:t>
      </w:r>
      <w:r/>
    </w:p>
    <w:p>
      <w:pPr>
        <w:ind w:firstLine="482"/>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供应商全称（加盖CA电子签章）：</w:t>
      </w:r>
      <w:r/>
    </w:p>
    <w:p>
      <w:pPr>
        <w:ind w:firstLine="482"/>
        <w:keepLines w:val="0"/>
        <w:keepNext w:val="0"/>
        <w:pageBreakBefore w:val="0"/>
        <w:spacing w:line="360" w:lineRule="auto"/>
        <w:widowControl w:val="off"/>
        <w:rPr>
          <w:sz w:val="24"/>
          <w:szCs w:val="24"/>
        </w:rPr>
      </w:pPr>
      <w:r>
        <w:rPr>
          <w:rFonts w:hint="eastAsia" w:ascii="宋体" w:hAnsi="宋体"/>
          <w:sz w:val="24"/>
          <w:szCs w:val="24"/>
        </w:rPr>
        <w:t xml:space="preserve">项目名称：</w:t>
      </w:r>
      <w:r/>
    </w:p>
    <w:p>
      <w:pPr>
        <w:ind w:firstLine="482"/>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招标编号：                                  </w:t>
      </w:r>
      <w:r/>
    </w:p>
    <w:p>
      <w:pPr>
        <w:spacing w:line="360" w:lineRule="auto"/>
        <w:rPr>
          <w:rFonts w:ascii="宋体" w:hAnsi="宋体"/>
          <w:szCs w:val="21"/>
        </w:rPr>
      </w:pPr>
      <w:r>
        <w:rPr>
          <w:rFonts w:hint="eastAsia" w:ascii="宋体" w:hAnsi="宋体"/>
        </w:rPr>
        <w:t xml:space="preserve">                                                   </w:t>
      </w:r>
      <w:r/>
    </w:p>
    <w:tbl>
      <w:tblPr>
        <w:tblStyle w:val="76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5124"/>
        <w:gridCol w:w="2185"/>
      </w:tblGrid>
      <w:tr>
        <w:trPr>
          <w:cantSplit/>
          <w:jc w:val="center"/>
          <w:trHeight w:val="1071"/>
        </w:trPr>
        <w:tc>
          <w:tcPr>
            <w:tcW w:w="1210" w:type="dxa"/>
            <w:vAlign w:val="center"/>
            <w:textDirection w:val="lrTb"/>
            <w:noWrap w:val="false"/>
          </w:tcPr>
          <w:p>
            <w:pPr>
              <w:pStyle w:val="969"/>
              <w:spacing w:line="300" w:lineRule="auto"/>
              <w:rPr>
                <w:rFonts w:ascii="宋体" w:hAnsi="宋体" w:eastAsia="宋体" w:cs="宋体"/>
                <w:sz w:val="21"/>
                <w:szCs w:val="21"/>
              </w:rPr>
            </w:pPr>
            <w:r>
              <w:rPr>
                <w:rFonts w:hint="eastAsia" w:ascii="宋体" w:hAnsi="宋体" w:eastAsia="宋体" w:cs="宋体"/>
                <w:sz w:val="21"/>
                <w:szCs w:val="21"/>
              </w:rPr>
              <w:t xml:space="preserve"> 服务名称</w:t>
            </w:r>
            <w:r/>
          </w:p>
        </w:tc>
        <w:tc>
          <w:tcPr>
            <w:tcW w:w="5124"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第一轮报价</w:t>
            </w:r>
            <w:r/>
          </w:p>
        </w:tc>
        <w:tc>
          <w:tcPr>
            <w:tcW w:w="2185"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是否为中小企业</w:t>
            </w:r>
            <w:r/>
          </w:p>
        </w:tc>
      </w:tr>
      <w:tr>
        <w:trPr>
          <w:cantSplit/>
          <w:jc w:val="center"/>
          <w:trHeight w:val="1669"/>
        </w:trPr>
        <w:tc>
          <w:tcPr>
            <w:tcW w:w="1210" w:type="dxa"/>
            <w:vAlign w:val="center"/>
            <w:textDirection w:val="lrTb"/>
            <w:noWrap w:val="false"/>
          </w:tcPr>
          <w:p>
            <w:pPr>
              <w:pStyle w:val="969"/>
              <w:spacing w:line="300" w:lineRule="auto"/>
              <w:rPr>
                <w:rFonts w:ascii="宋体" w:hAnsi="宋体" w:eastAsia="宋体" w:cs="宋体"/>
                <w:sz w:val="21"/>
                <w:szCs w:val="21"/>
              </w:rPr>
            </w:pPr>
            <w:r>
              <w:rPr>
                <w:rFonts w:ascii="宋体" w:hAnsi="宋体" w:eastAsia="宋体" w:cs="宋体"/>
                <w:sz w:val="21"/>
                <w:szCs w:val="21"/>
              </w:rPr>
            </w:r>
            <w:r/>
          </w:p>
        </w:tc>
        <w:tc>
          <w:tcPr>
            <w:tcW w:w="5124" w:type="dxa"/>
            <w:vAlign w:val="center"/>
            <w:textDirection w:val="lrTb"/>
            <w:noWrap w:val="false"/>
          </w:tcPr>
          <w:p>
            <w:pPr>
              <w:pStyle w:val="969"/>
              <w:spacing w:line="300" w:lineRule="auto"/>
              <w:rPr>
                <w:rFonts w:ascii="宋体" w:hAnsi="宋体" w:eastAsia="宋体" w:cs="宋体"/>
                <w:sz w:val="21"/>
                <w:szCs w:val="21"/>
              </w:rPr>
            </w:pPr>
            <w:r>
              <w:rPr>
                <w:rFonts w:hint="eastAsia" w:ascii="宋体" w:hAnsi="宋体" w:eastAsia="宋体" w:cs="宋体"/>
                <w:sz w:val="21"/>
                <w:szCs w:val="21"/>
              </w:rPr>
              <w:t xml:space="preserve">大写：                     （人民币：元）</w:t>
            </w:r>
            <w:r/>
          </w:p>
          <w:p>
            <w:pPr>
              <w:pStyle w:val="962"/>
              <w:ind w:left="0" w:firstLine="0"/>
            </w:pPr>
            <w:r>
              <w:rPr>
                <w:rFonts w:hint="eastAsia"/>
              </w:rPr>
              <w:t xml:space="preserve">小写：                 （人民币</w:t>
            </w:r>
            <w:r>
              <w:rPr>
                <w:rFonts w:hint="eastAsia"/>
                <w:lang w:eastAsia="zh-CN"/>
              </w:rPr>
              <w:t xml:space="preserve">：</w:t>
            </w:r>
            <w:r>
              <w:rPr>
                <w:rFonts w:hint="eastAsia"/>
              </w:rPr>
              <w:t xml:space="preserve">圆）</w:t>
            </w:r>
            <w:r/>
          </w:p>
        </w:tc>
        <w:tc>
          <w:tcPr>
            <w:tcW w:w="2185" w:type="dxa"/>
            <w:vAlign w:val="center"/>
            <w:textDirection w:val="lrTb"/>
            <w:noWrap w:val="false"/>
          </w:tcPr>
          <w:p>
            <w:pPr>
              <w:pStyle w:val="962"/>
            </w:pPr>
            <w:r/>
            <w:r/>
          </w:p>
        </w:tc>
      </w:tr>
      <w:tr>
        <w:trPr>
          <w:cantSplit/>
          <w:jc w:val="center"/>
          <w:trHeight w:val="897"/>
        </w:trPr>
        <w:tc>
          <w:tcPr>
            <w:tcW w:w="1210" w:type="dxa"/>
            <w:vAlign w:val="center"/>
            <w:textDirection w:val="lrTb"/>
            <w:noWrap w:val="false"/>
          </w:tcPr>
          <w:p>
            <w:pPr>
              <w:pStyle w:val="969"/>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p>
        </w:tc>
        <w:tc>
          <w:tcPr>
            <w:gridSpan w:val="2"/>
            <w:tcW w:w="7309" w:type="dxa"/>
            <w:vAlign w:val="center"/>
            <w:textDirection w:val="lrTb"/>
            <w:noWrap w:val="false"/>
          </w:tcPr>
          <w:p>
            <w:pPr>
              <w:pStyle w:val="969"/>
              <w:spacing w:line="30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rPr>
      </w:pPr>
      <w:r>
        <w:rPr>
          <w:rFonts w:hint="eastAsia" w:ascii="宋体" w:hAnsi="宋体"/>
        </w:rPr>
        <w:t xml:space="preserve">                                               </w:t>
      </w:r>
      <w:r/>
    </w:p>
    <w:p>
      <w:pPr>
        <w:jc w:val="right"/>
        <w:spacing w:line="360" w:lineRule="auto"/>
        <w:rPr>
          <w:rFonts w:ascii="宋体" w:hAnsi="宋体"/>
        </w:rPr>
      </w:pPr>
      <w:r>
        <w:rPr>
          <w:rFonts w:hint="eastAsia" w:ascii="宋体" w:hAnsi="宋体"/>
        </w:rPr>
        <w:t xml:space="preserve">日期：    年   月    日</w:t>
      </w:r>
      <w:r/>
    </w:p>
    <w:p>
      <w:pPr>
        <w:pStyle w:val="9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hint="eastAsia" w:ascii="宋体" w:hAnsi="宋体" w:cs="宋体"/>
          <w:color w:val="000000"/>
          <w:highlight w:val="none"/>
        </w:rPr>
        <w:br w:type="page" w:clear="all"/>
      </w:r>
      <w:r/>
    </w:p>
    <w:p>
      <w:pPr>
        <w:jc w:val="center"/>
        <w:rPr>
          <w:rFonts w:hint="eastAsia"/>
          <w:b/>
          <w:bCs/>
          <w:sz w:val="32"/>
          <w:szCs w:val="32"/>
          <w:lang w:val="en-US" w:eastAsia="zh-CN"/>
        </w:rPr>
      </w:pPr>
      <w:r/>
      <w:bookmarkStart w:id="81" w:name="_Toc109304978"/>
      <w:r>
        <w:rPr>
          <w:rFonts w:hint="eastAsia"/>
          <w:b/>
          <w:bCs/>
          <w:sz w:val="32"/>
          <w:szCs w:val="32"/>
          <w:lang w:val="en-US" w:eastAsia="zh-CN"/>
        </w:rPr>
        <w:t xml:space="preserve">五、技术参数响应及偏离表</w:t>
      </w:r>
      <w:bookmarkEnd w:id="81"/>
      <w:r/>
      <w:r/>
    </w:p>
    <w:tbl>
      <w:tblPr>
        <w:tblStyle w:val="76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94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2325"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采购要求</w:t>
            </w:r>
            <w:r/>
          </w:p>
        </w:tc>
        <w:tc>
          <w:tcPr>
            <w:tcW w:w="22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w:t>
            </w:r>
            <w:r/>
          </w:p>
        </w:tc>
        <w:tc>
          <w:tcPr>
            <w:tcW w:w="1945"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超出、符合或偏离</w:t>
            </w:r>
            <w:r/>
          </w:p>
        </w:tc>
        <w:tc>
          <w:tcPr>
            <w:tcW w:w="109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证明材料</w:t>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注：1、按照基本技术要求详细填列。</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2、行数不够，可自行添加。</w:t>
      </w:r>
      <w:r/>
    </w:p>
    <w:p>
      <w:pPr>
        <w:rPr>
          <w:rFonts w:hint="eastAsia"/>
          <w:lang w:val="en-US" w:eastAsia="zh-CN"/>
        </w:rPr>
      </w:pPr>
      <w:r/>
      <w:bookmarkStart w:id="82" w:name="_Hlt26955054"/>
      <w:r/>
      <w:bookmarkEnd w:id="82"/>
      <w:r/>
      <w:bookmarkStart w:id="83" w:name="_Toc109304979"/>
      <w:r>
        <w:rPr>
          <w:rFonts w:hint="eastAsia"/>
        </w:rPr>
        <w:br w:type="page" w:clear="all"/>
      </w:r>
      <w:bookmarkEnd w:id="83"/>
      <w:r/>
      <w:r/>
    </w:p>
    <w:p>
      <w:pPr>
        <w:jc w:val="center"/>
        <w:rPr>
          <w:b/>
          <w:bCs/>
          <w:sz w:val="32"/>
          <w:szCs w:val="32"/>
          <w:lang w:val="en-US" w:eastAsia="zh-CN"/>
        </w:rPr>
      </w:pPr>
      <w:r>
        <w:rPr>
          <w:rFonts w:hint="eastAsia"/>
          <w:b/>
          <w:bCs/>
          <w:sz w:val="32"/>
          <w:szCs w:val="32"/>
          <w:lang w:val="en-US" w:eastAsia="zh-CN"/>
        </w:rPr>
        <w:t xml:space="preserve">六、商务条款响应及偏离表</w:t>
      </w:r>
      <w:r/>
    </w:p>
    <w:tbl>
      <w:tblPr>
        <w:tblStyle w:val="762"/>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bl>
    <w:p>
      <w:pPr>
        <w:jc w:val="center"/>
        <w:spacing w:line="360" w:lineRule="auto"/>
        <w:widowControl/>
        <w:rPr>
          <w:rFonts w:hint="eastAsia" w:ascii="宋体" w:hAnsi="宋体" w:cs="宋体"/>
          <w:b/>
          <w:color w:val="000000"/>
          <w:highlight w:val="none"/>
        </w:rPr>
      </w:pPr>
      <w:r/>
      <w:bookmarkStart w:id="84" w:name="_Hlt26782999"/>
      <w:r/>
      <w:bookmarkEnd w:id="84"/>
      <w:r/>
      <w:bookmarkStart w:id="85" w:name="_Hlt26671372"/>
      <w:r/>
      <w:bookmarkEnd w:id="85"/>
      <w:r/>
      <w:bookmarkStart w:id="86" w:name="_Hlt26955064"/>
      <w:r/>
      <w:bookmarkEnd w:id="86"/>
      <w:r/>
      <w:bookmarkStart w:id="87" w:name="_Hlt26955056"/>
      <w:r/>
      <w:bookmarkEnd w:id="87"/>
      <w:r/>
      <w:bookmarkStart w:id="88" w:name="_Hlt26671343"/>
      <w:r/>
      <w:bookmarkEnd w:id="88"/>
      <w:r/>
      <w:bookmarkStart w:id="89" w:name="_Hlt26580838"/>
      <w:r/>
      <w:bookmarkEnd w:id="89"/>
      <w:r/>
      <w:bookmarkStart w:id="90" w:name="_Hlt26609391"/>
      <w:r/>
      <w:bookmarkEnd w:id="90"/>
      <w:r/>
      <w:bookmarkStart w:id="91" w:name="_Hlt24879081"/>
      <w:r/>
      <w:bookmarkEnd w:id="91"/>
      <w:r>
        <w:rPr>
          <w:rFonts w:hint="eastAsia" w:ascii="宋体" w:hAnsi="宋体" w:cs="宋体"/>
          <w:b/>
          <w:color w:val="000000"/>
          <w:highlight w:val="none"/>
        </w:rPr>
        <w:br w:type="page" w:clear="all"/>
      </w:r>
      <w:r/>
    </w:p>
    <w:p>
      <w:pPr>
        <w:jc w:val="center"/>
        <w:spacing w:line="360" w:lineRule="auto"/>
        <w:widowControl/>
        <w:rPr>
          <w:rFonts w:ascii="宋体" w:hAnsi="宋体" w:cs="宋体"/>
          <w:b/>
          <w:color w:val="000000"/>
          <w:highlight w:val="none"/>
        </w:rPr>
      </w:pPr>
      <w:r>
        <w:rPr>
          <w:rFonts w:hint="eastAsia" w:ascii="宋体" w:hAnsi="宋体" w:cs="宋体"/>
          <w:b/>
          <w:color w:val="000000"/>
          <w:highlight w:val="none"/>
        </w:rPr>
        <w:t xml:space="preserve">主要标的信息（成交后将公示）</w:t>
      </w:r>
      <w:r/>
    </w:p>
    <w:p>
      <w:pPr>
        <w:spacing w:after="312" w:line="360" w:lineRule="auto"/>
        <w:rPr>
          <w:rFonts w:ascii="宋体" w:hAnsi="宋体" w:cs="宋体"/>
          <w:b/>
          <w:color w:val="000000"/>
          <w:highlight w:val="none"/>
        </w:rPr>
      </w:pPr>
      <w:r>
        <w:rPr>
          <w:rFonts w:hint="eastAsia" w:ascii="宋体" w:hAnsi="宋体" w:cs="宋体"/>
          <w:color w:val="000000"/>
          <w:highlight w:val="none"/>
        </w:rPr>
        <w:t xml:space="preserve">供应商全称：</w:t>
      </w:r>
      <w:r/>
    </w:p>
    <w:tbl>
      <w:tblPr>
        <w:tblStyle w:val="762"/>
        <w:tblW w:w="499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tc>
          <w:tcPr>
            <w:tcW w:w="4327" w:type="dxa"/>
            <w:vAlign w:val="top"/>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p>
        </w:tc>
        <w:tc>
          <w:tcPr>
            <w:tcW w:w="4193" w:type="dxa"/>
            <w:vAlign w:val="top"/>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p>
        </w:tc>
      </w:tr>
      <w:tr>
        <w:trPr>
          <w:trHeight w:val="3810"/>
        </w:trPr>
        <w:tc>
          <w:tcPr>
            <w:tcW w:w="4327" w:type="dxa"/>
            <w:vAlign w:val="top"/>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p>
          <w:p>
            <w:pPr>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p>
          <w:p>
            <w:pPr>
              <w:spacing w:line="360" w:lineRule="auto"/>
              <w:rPr>
                <w:rFonts w:ascii="宋体" w:hAnsi="宋体" w:cs="宋体"/>
                <w:color w:val="000000"/>
                <w:highlight w:val="none"/>
              </w:rPr>
            </w:pPr>
            <w:r>
              <w:rPr>
                <w:rFonts w:hint="eastAsia" w:ascii="宋体" w:hAnsi="宋体" w:cs="宋体"/>
                <w:color w:val="000000"/>
                <w:highlight w:val="none"/>
              </w:rPr>
              <w:t xml:space="preserve">数量：</w:t>
            </w:r>
            <w:r/>
          </w:p>
          <w:p>
            <w:pPr>
              <w:spacing w:line="360" w:lineRule="auto"/>
              <w:rPr>
                <w:rFonts w:ascii="宋体" w:hAnsi="宋体" w:cs="宋体"/>
                <w:color w:val="000000"/>
                <w:highlight w:val="none"/>
              </w:rPr>
            </w:pPr>
            <w:r>
              <w:rPr>
                <w:rFonts w:hint="eastAsia" w:ascii="宋体" w:hAnsi="宋体" w:cs="宋体"/>
                <w:color w:val="000000"/>
                <w:highlight w:val="none"/>
              </w:rPr>
              <w:t xml:space="preserve">单价：</w:t>
            </w:r>
            <w:r/>
          </w:p>
        </w:tc>
        <w:tc>
          <w:tcPr>
            <w:tcW w:w="4193" w:type="dxa"/>
            <w:vAlign w:val="top"/>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p>
          <w:p>
            <w:pPr>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p>
          <w:p>
            <w:pPr>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p>
          <w:p>
            <w:pPr>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p>
        </w:tc>
      </w:tr>
    </w:tbl>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pStyle w:val="763"/>
        <w:rPr>
          <w:rFonts w:ascii="宋体" w:hAnsi="宋体" w:cs="宋体"/>
          <w:b/>
          <w:color w:val="000000"/>
          <w:highlight w:val="none"/>
        </w:rPr>
      </w:pPr>
      <w:r>
        <w:rPr>
          <w:rFonts w:ascii="宋体" w:hAnsi="宋体" w:cs="宋体"/>
          <w:b/>
          <w:color w:val="000000"/>
          <w:highlight w:val="none"/>
        </w:rPr>
      </w:r>
      <w:r/>
    </w:p>
    <w:p>
      <w:pPr>
        <w:pStyle w:val="763"/>
        <w:rPr>
          <w:rFonts w:ascii="宋体" w:hAnsi="宋体" w:cs="宋体"/>
          <w:b/>
          <w:color w:val="000000"/>
          <w:highlight w:val="none"/>
        </w:rPr>
      </w:pPr>
      <w:r>
        <w:rPr>
          <w:rFonts w:ascii="宋体" w:hAnsi="宋体" w:cs="宋体"/>
          <w:b/>
          <w:color w:val="000000"/>
          <w:highlight w:val="none"/>
        </w:rPr>
      </w:r>
      <w:r/>
    </w:p>
    <w:p>
      <w:pPr>
        <w:pStyle w:val="763"/>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bCs/>
          <w:color w:val="000000"/>
          <w:highlight w:val="none"/>
        </w:rPr>
      </w:pPr>
      <w:r>
        <w:rPr>
          <w:rFonts w:ascii="宋体" w:hAnsi="宋体" w:cs="宋体"/>
          <w:b/>
          <w:bCs/>
          <w:color w:val="000000"/>
          <w:highlight w:val="none"/>
        </w:rPr>
      </w:r>
      <w:r/>
    </w:p>
    <w:p>
      <w:pPr>
        <w:ind w:firstLine="21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联合体协议（如有）</w:t>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（联合体中各供应商全称）在此达成以下协议：</w:t>
      </w:r>
      <w:r/>
    </w:p>
    <w:p>
      <w:pPr>
        <w:ind w:firstLine="645"/>
        <w:spacing w:line="360" w:lineRule="auto"/>
        <w:rPr>
          <w:rFonts w:ascii="宋体" w:hAnsi="宋体" w:cs="宋体"/>
          <w:color w:val="000000"/>
          <w:highlight w:val="none"/>
        </w:rPr>
      </w:pPr>
      <w:r>
        <w:rPr>
          <w:rFonts w:hint="eastAsia" w:ascii="宋体" w:hAnsi="宋体" w:cs="宋体"/>
          <w:color w:val="000000"/>
          <w:highlight w:val="none"/>
        </w:rPr>
        <w:t xml:space="preserve">1、我们自愿组成联合体，参加（代理公司）组织的采购编号为（项目编号）（项目全称）的政府采购活动。</w:t>
      </w:r>
      <w:r/>
    </w:p>
    <w:p>
      <w:pPr>
        <w:ind w:firstLine="645"/>
        <w:spacing w:line="360" w:lineRule="auto"/>
        <w:rPr>
          <w:rFonts w:ascii="宋体" w:hAnsi="宋体" w:cs="宋体"/>
          <w:color w:val="000000"/>
          <w:highlight w:val="none"/>
        </w:rPr>
      </w:pPr>
      <w:r>
        <w:rPr>
          <w:rFonts w:hint="eastAsia" w:ascii="宋体" w:hAnsi="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t xml:space="preserve"> </w:t>
      </w:r>
      <w:r/>
    </w:p>
    <w:p>
      <w:pPr>
        <w:ind w:firstLine="4620"/>
        <w:spacing w:line="360" w:lineRule="auto"/>
        <w:rPr>
          <w:rFonts w:ascii="宋体" w:hAnsi="宋体" w:cs="宋体"/>
          <w:color w:val="000000"/>
          <w:highlight w:val="none"/>
        </w:rPr>
      </w:pPr>
      <w:r>
        <w:rPr>
          <w:rFonts w:hint="eastAsia" w:ascii="宋体" w:hAnsi="宋体" w:cs="宋体"/>
          <w:color w:val="000000"/>
          <w:highlight w:val="none"/>
        </w:rPr>
        <w:t xml:space="preserve">所有供应商全称：</w:t>
      </w:r>
      <w:r/>
    </w:p>
    <w:p>
      <w:pPr>
        <w:ind w:firstLine="645"/>
        <w:spacing w:line="360" w:lineRule="auto"/>
        <w:rPr>
          <w:rFonts w:ascii="宋体" w:hAnsi="宋体" w:cs="宋体"/>
          <w:color w:val="000000"/>
          <w:highlight w:val="none"/>
        </w:rPr>
      </w:pPr>
      <w:r>
        <w:rPr>
          <w:rFonts w:hint="eastAsia" w:ascii="宋体" w:hAnsi="宋体" w:cs="宋体"/>
          <w:color w:val="000000"/>
          <w:highlight w:val="none"/>
        </w:rPr>
        <w:t xml:space="preserve">                                      法定代表人：  </w:t>
      </w:r>
      <w:r/>
    </w:p>
    <w:p>
      <w:pPr>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                                             日期：</w:t>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jc w:val="center"/>
        <w:rPr>
          <w:rFonts w:hint="eastAsia"/>
          <w:b/>
          <w:bCs/>
          <w:sz w:val="32"/>
          <w:szCs w:val="32"/>
          <w:lang w:val="en-US" w:eastAsia="zh-CN"/>
        </w:rPr>
      </w:pPr>
      <w:r>
        <w:rPr>
          <w:rFonts w:hint="eastAsia"/>
          <w:b/>
          <w:bCs/>
          <w:sz w:val="32"/>
          <w:szCs w:val="32"/>
          <w:lang w:val="en-US" w:eastAsia="zh-CN"/>
        </w:rPr>
        <w:t xml:space="preserve">七、其他 （供应商认为有必要提供的声明和文件，如有自拟并自行添加）</w:t>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63"/>
        <w:rPr>
          <w:rFonts w:hint="eastAsia" w:ascii="宋体" w:hAnsi="宋体" w:cs="宋体"/>
          <w:color w:val="000000"/>
          <w:highlight w:val="none"/>
        </w:rPr>
      </w:pPr>
      <w:r>
        <w:rPr>
          <w:rFonts w:hint="eastAsia" w:ascii="宋体" w:hAnsi="宋体" w:cs="宋体"/>
          <w:color w:val="000000"/>
          <w:highlight w:val="none"/>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黑体">
    <w:panose1 w:val="02010609060101010101"/>
  </w:font>
  <w:font w:name="Courier New">
    <w:panose1 w:val="02070309020205020404"/>
  </w:font>
  <w:font w:name="Calibri Light">
    <w:panose1 w:val="020F030202020403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rPr>
        <w:rFonts w:ascii="宋体" w:hAnsi="宋体"/>
        <w:szCs w:val="22"/>
        <w:lang w:eastAsia="zh-CN"/>
      </w:rPr>
    </w:pPr>
    <w:r>
      <w:rPr>
        <w:rFonts w:hint="eastAsia" w:ascii="宋体" w:hAnsi="宋体" w:cs="宋体"/>
        <w:i w:val="0"/>
        <w:iCs w:val="0"/>
        <w:caps w:val="0"/>
        <w:spacing w:val="0"/>
        <w:sz w:val="18"/>
        <w:szCs w:val="18"/>
        <w:shd w:val="clear" w:color="auto" w:fill="ffffff"/>
        <w:lang w:eastAsia="zh-CN"/>
      </w:rPr>
      <w:t xml:space="preserve">JSZC-321000-GHSJ-C2025-000</w:t>
    </w:r>
    <w:r>
      <w:rPr>
        <w:rFonts w:hint="eastAsia" w:ascii="宋体" w:hAnsi="宋体" w:cs="宋体"/>
        <w:i w:val="0"/>
        <w:iCs w:val="0"/>
        <w:caps w:val="0"/>
        <w:spacing w:val="0"/>
        <w:sz w:val="18"/>
        <w:szCs w:val="18"/>
        <w:shd w:val="clear" w:color="auto" w:fill="ffffff"/>
        <w:lang w:val="en-US" w:eastAsia="zh-CN"/>
      </w:rPr>
      <w:t xml:space="preserve">5</w:t>
    </w:r>
    <w:r>
      <w:rPr>
        <w:rFonts w:ascii="宋体" w:hAnsi="宋体"/>
        <w:lang w:eastAsia="zh-CN"/>
      </w:rPr>
      <w:t xml:space="preserve">                           </w:t>
    </w:r>
    <w:r>
      <w:rPr>
        <w:rFonts w:hint="eastAsia" w:ascii="宋体" w:hAnsi="宋体"/>
        <w:lang w:eastAsia="zh-CN"/>
      </w:rPr>
      <w:t xml:space="preserve">扬州市城市规划设计研究院有限责任公司</w:t>
    </w:r>
    <w:r/>
  </w:p>
  <w:p>
    <w:pPr>
      <w:pStyle w:val="94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rPr>
        <w:rFonts w:ascii="宋体" w:hAnsi="宋体"/>
        <w:szCs w:val="22"/>
        <w:lang w:eastAsia="zh-CN"/>
      </w:rPr>
    </w:pPr>
    <w:r>
      <w:rPr>
        <w:rFonts w:hint="eastAsia" w:ascii="宋体" w:hAnsi="宋体"/>
        <w:lang w:eastAsia="zh-CN"/>
      </w:rPr>
      <w:t xml:space="preserve">JSZC-321000-GHSJ-C2025-0005</w:t>
    </w:r>
    <w:r>
      <w:rPr>
        <w:rFonts w:ascii="宋体" w:hAnsi="宋体"/>
        <w:lang w:eastAsia="zh-CN"/>
      </w:rPr>
      <w:t xml:space="preserve">                                         </w:t>
    </w:r>
    <w:r>
      <w:rPr>
        <w:rFonts w:hint="eastAsia" w:ascii="宋体" w:hAnsi="宋体"/>
        <w:lang w:eastAsia="zh-CN"/>
      </w:rPr>
      <w:t xml:space="preserve">扬州市城市规划设计研究院有限责任公司</w:t>
    </w:r>
    <w:r/>
  </w:p>
  <w:p>
    <w:pPr>
      <w:pStyle w:val="9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rPr>
        <w:szCs w:val="22"/>
        <w:lang w:eastAsia="zh-CN"/>
      </w:rPr>
    </w:pPr>
    <w:r>
      <w:rPr>
        <w:rFonts w:hint="eastAsia" w:ascii="宋体" w:hAnsi="宋体" w:cs="宋体"/>
        <w:color w:val="000000"/>
        <w:szCs w:val="21"/>
        <w:lang w:val="en-US" w:eastAsia="zh-CN"/>
      </w:rPr>
      <w:t xml:space="preserve">JSZC-321000-GHSJ-C2025-0005</w:t>
    </w:r>
    <w:r>
      <w:rPr>
        <w:rFonts w:ascii="宋体" w:hAnsi="宋体"/>
        <w:lang w:eastAsia="zh-CN"/>
      </w:rPr>
      <w:t xml:space="preserve">                            </w:t>
    </w:r>
    <w:r>
      <w:rPr>
        <w:rFonts w:hint="eastAsia" w:ascii="宋体" w:hAnsi="宋体"/>
        <w:lang w:eastAsia="zh-CN"/>
      </w:rPr>
      <w:t xml:space="preserve">扬州市城市规划设计研究院有限责任公司</w:t>
    </w:r>
    <w:r/>
  </w:p>
  <w:p>
    <w:pPr>
      <w:pStyle w:val="9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58"/>
      <w:isLgl w:val="false"/>
      <w:suff w:val="tab"/>
      <w:lvlText w:val=""/>
      <w:lvlJc w:val="left"/>
      <w:pPr>
        <w:ind w:left="2907" w:hanging="360"/>
        <w:tabs>
          <w:tab w:val="left" w:pos="2907" w:leader="none"/>
        </w:tabs>
      </w:pPr>
      <w:rPr>
        <w:rFonts w:ascii="Wingdings" w:hAnsi="Wingdings"/>
      </w:rPr>
    </w:lvl>
    <w:lvl w:ilvl="1">
      <w:start w:val="1"/>
      <w:numFmt w:val="bullet"/>
      <w:isLgl w:val="false"/>
      <w:suff w:val="tab"/>
      <w:lvlText w:val="o"/>
      <w:lvlJc w:val="left"/>
      <w:pPr>
        <w:ind w:left="3567" w:hanging="360"/>
      </w:pPr>
      <w:rPr>
        <w:rFonts w:ascii="Courier New" w:hAnsi="Courier New" w:eastAsia="Courier New" w:cs="Courier New"/>
      </w:rPr>
    </w:lvl>
    <w:lvl w:ilvl="2">
      <w:start w:val="1"/>
      <w:numFmt w:val="bullet"/>
      <w:isLgl w:val="false"/>
      <w:suff w:val="tab"/>
      <w:lvlText w:val="§"/>
      <w:lvlJc w:val="left"/>
      <w:pPr>
        <w:ind w:left="4287" w:hanging="360"/>
      </w:pPr>
      <w:rPr>
        <w:rFonts w:ascii="Wingdings" w:hAnsi="Wingdings" w:eastAsia="Wingdings" w:cs="Wingdings"/>
      </w:rPr>
    </w:lvl>
    <w:lvl w:ilvl="3">
      <w:start w:val="1"/>
      <w:numFmt w:val="bullet"/>
      <w:isLgl w:val="false"/>
      <w:suff w:val="tab"/>
      <w:lvlText w:val="·"/>
      <w:lvlJc w:val="left"/>
      <w:pPr>
        <w:ind w:left="5007" w:hanging="360"/>
      </w:pPr>
      <w:rPr>
        <w:rFonts w:ascii="Symbol" w:hAnsi="Symbol" w:eastAsia="Symbol" w:cs="Symbol"/>
      </w:rPr>
    </w:lvl>
    <w:lvl w:ilvl="4">
      <w:start w:val="1"/>
      <w:numFmt w:val="bullet"/>
      <w:isLgl w:val="false"/>
      <w:suff w:val="tab"/>
      <w:lvlText w:val="o"/>
      <w:lvlJc w:val="left"/>
      <w:pPr>
        <w:ind w:left="5727" w:hanging="360"/>
      </w:pPr>
      <w:rPr>
        <w:rFonts w:ascii="Courier New" w:hAnsi="Courier New" w:eastAsia="Courier New" w:cs="Courier New"/>
      </w:rPr>
    </w:lvl>
    <w:lvl w:ilvl="5">
      <w:start w:val="1"/>
      <w:numFmt w:val="bullet"/>
      <w:isLgl w:val="false"/>
      <w:suff w:val="tab"/>
      <w:lvlText w:val="§"/>
      <w:lvlJc w:val="left"/>
      <w:pPr>
        <w:ind w:left="6447" w:hanging="360"/>
      </w:pPr>
      <w:rPr>
        <w:rFonts w:ascii="Wingdings" w:hAnsi="Wingdings" w:eastAsia="Wingdings" w:cs="Wingdings"/>
      </w:rPr>
    </w:lvl>
    <w:lvl w:ilvl="6">
      <w:start w:val="1"/>
      <w:numFmt w:val="bullet"/>
      <w:isLgl w:val="false"/>
      <w:suff w:val="tab"/>
      <w:lvlText w:val="·"/>
      <w:lvlJc w:val="left"/>
      <w:pPr>
        <w:ind w:left="7167" w:hanging="360"/>
      </w:pPr>
      <w:rPr>
        <w:rFonts w:ascii="Symbol" w:hAnsi="Symbol" w:eastAsia="Symbol" w:cs="Symbol"/>
      </w:rPr>
    </w:lvl>
    <w:lvl w:ilvl="7">
      <w:start w:val="1"/>
      <w:numFmt w:val="bullet"/>
      <w:isLgl w:val="false"/>
      <w:suff w:val="tab"/>
      <w:lvlText w:val="o"/>
      <w:lvlJc w:val="left"/>
      <w:pPr>
        <w:ind w:left="7887" w:hanging="360"/>
      </w:pPr>
      <w:rPr>
        <w:rFonts w:ascii="Courier New" w:hAnsi="Courier New" w:eastAsia="Courier New" w:cs="Courier New"/>
      </w:rPr>
    </w:lvl>
    <w:lvl w:ilvl="8">
      <w:start w:val="1"/>
      <w:numFmt w:val="bullet"/>
      <w:isLgl w:val="false"/>
      <w:suff w:val="tab"/>
      <w:lvlText w:val="§"/>
      <w:lvlJc w:val="left"/>
      <w:pPr>
        <w:ind w:left="8607" w:hanging="360"/>
      </w:pPr>
      <w:rPr>
        <w:rFonts w:ascii="Wingdings" w:hAnsi="Wingdings" w:eastAsia="Wingdings" w:cs="Wingdings"/>
      </w:rPr>
    </w:lvl>
  </w:abstractNum>
  <w:abstractNum w:abstractNumId="2">
    <w:multiLevelType w:val="hybridMultilevel"/>
    <w:lvl w:ilvl="0">
      <w:start w:val="1"/>
      <w:numFmt w:val="bullet"/>
      <w:pStyle w:val="94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link w:val="968"/>
    <w:uiPriority w:val="0"/>
    <w:qFormat/>
    <w:pPr>
      <w:jc w:val="both"/>
      <w:widowControl w:val="off"/>
    </w:pPr>
    <w:rPr>
      <w:rFonts w:hint="default" w:ascii="Calibri" w:hAnsi="Calibri" w:eastAsia="宋体" w:cs="Times New Roman"/>
      <w:sz w:val="21"/>
      <w:szCs w:val="22"/>
      <w:lang w:val="en-US" w:eastAsia="zh-CN" w:bidi="ar-SA"/>
    </w:rPr>
  </w:style>
  <w:style w:type="paragraph" w:styleId="752">
    <w:name w:val="Heading 1"/>
    <w:basedOn w:val="751"/>
    <w:next w:val="751"/>
    <w:link w:val="794"/>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5"/>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96"/>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97"/>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98"/>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99"/>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0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02"/>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customStyle="1">
    <w:name w:val="正文（缩进）"/>
    <w:basedOn w:val="751"/>
    <w:uiPriority w:val="0"/>
    <w:qFormat/>
    <w:pPr>
      <w:ind w:firstLine="480"/>
      <w:spacing w:before="156" w:after="156"/>
    </w:pPr>
  </w:style>
  <w:style w:type="paragraph" w:styleId="764">
    <w:name w:val="toc 7"/>
    <w:basedOn w:val="751"/>
    <w:next w:val="751"/>
    <w:uiPriority w:val="39"/>
    <w:unhideWhenUsed/>
    <w:qFormat/>
    <w:pPr>
      <w:ind w:left="1701" w:right="0" w:firstLine="0"/>
      <w:spacing w:after="57"/>
    </w:pPr>
  </w:style>
  <w:style w:type="paragraph" w:styleId="765">
    <w:name w:val="Caption"/>
    <w:basedOn w:val="751"/>
    <w:next w:val="751"/>
    <w:uiPriority w:val="35"/>
    <w:semiHidden/>
    <w:unhideWhenUsed/>
    <w:qFormat/>
    <w:pPr>
      <w:spacing w:line="276" w:lineRule="auto"/>
    </w:pPr>
    <w:rPr>
      <w:b/>
      <w:bCs/>
      <w:color w:val="4f81bd" w:themeColor="accent1"/>
      <w:sz w:val="18"/>
      <w:szCs w:val="18"/>
    </w:rPr>
  </w:style>
  <w:style w:type="paragraph" w:styleId="766">
    <w:name w:val="toc 5"/>
    <w:basedOn w:val="751"/>
    <w:next w:val="751"/>
    <w:uiPriority w:val="39"/>
    <w:unhideWhenUsed/>
    <w:qFormat/>
    <w:pPr>
      <w:ind w:left="1134" w:right="0" w:firstLine="0"/>
      <w:spacing w:after="57"/>
    </w:pPr>
  </w:style>
  <w:style w:type="paragraph" w:styleId="767">
    <w:name w:val="toc 3"/>
    <w:basedOn w:val="751"/>
    <w:next w:val="751"/>
    <w:uiPriority w:val="39"/>
    <w:unhideWhenUsed/>
    <w:qFormat/>
    <w:pPr>
      <w:ind w:left="567" w:right="0" w:firstLine="0"/>
      <w:spacing w:after="57"/>
    </w:pPr>
  </w:style>
  <w:style w:type="paragraph" w:styleId="768">
    <w:name w:val="toc 8"/>
    <w:basedOn w:val="751"/>
    <w:next w:val="751"/>
    <w:uiPriority w:val="39"/>
    <w:unhideWhenUsed/>
    <w:qFormat/>
    <w:pPr>
      <w:ind w:left="1984" w:right="0" w:firstLine="0"/>
      <w:spacing w:after="57"/>
    </w:pPr>
  </w:style>
  <w:style w:type="paragraph" w:styleId="769">
    <w:name w:val="endnote text"/>
    <w:basedOn w:val="751"/>
    <w:link w:val="940"/>
    <w:uiPriority w:val="99"/>
    <w:semiHidden/>
    <w:unhideWhenUsed/>
    <w:qFormat/>
    <w:pPr>
      <w:spacing w:after="0" w:line="240" w:lineRule="auto"/>
    </w:pPr>
    <w:rPr>
      <w:sz w:val="20"/>
    </w:rPr>
  </w:style>
  <w:style w:type="paragraph" w:styleId="770">
    <w:name w:val="Footer"/>
    <w:basedOn w:val="751"/>
    <w:link w:val="813"/>
    <w:uiPriority w:val="99"/>
    <w:unhideWhenUsed/>
    <w:qFormat/>
    <w:pPr>
      <w:spacing w:after="0" w:line="240" w:lineRule="auto"/>
      <w:tabs>
        <w:tab w:val="center" w:pos="7143" w:leader="none"/>
        <w:tab w:val="right" w:pos="14287" w:leader="none"/>
      </w:tabs>
    </w:pPr>
  </w:style>
  <w:style w:type="paragraph" w:styleId="771">
    <w:name w:val="Header"/>
    <w:basedOn w:val="751"/>
    <w:link w:val="811"/>
    <w:uiPriority w:val="99"/>
    <w:unhideWhenUsed/>
    <w:qFormat/>
    <w:pPr>
      <w:spacing w:after="0" w:line="240" w:lineRule="auto"/>
      <w:tabs>
        <w:tab w:val="center" w:pos="7143" w:leader="none"/>
        <w:tab w:val="right" w:pos="14287" w:leader="none"/>
      </w:tabs>
    </w:pPr>
  </w:style>
  <w:style w:type="paragraph" w:styleId="772">
    <w:name w:val="toc 1"/>
    <w:basedOn w:val="751"/>
    <w:next w:val="751"/>
    <w:uiPriority w:val="39"/>
    <w:unhideWhenUsed/>
    <w:qFormat/>
    <w:pPr>
      <w:ind w:left="0" w:right="0" w:firstLine="0"/>
      <w:spacing w:after="57"/>
    </w:pPr>
  </w:style>
  <w:style w:type="paragraph" w:styleId="773">
    <w:name w:val="toc 4"/>
    <w:basedOn w:val="751"/>
    <w:next w:val="751"/>
    <w:uiPriority w:val="39"/>
    <w:unhideWhenUsed/>
    <w:qFormat/>
    <w:pPr>
      <w:ind w:left="850" w:right="0" w:firstLine="0"/>
      <w:spacing w:after="57"/>
    </w:pPr>
  </w:style>
  <w:style w:type="paragraph" w:styleId="774">
    <w:name w:val="Subtitle"/>
    <w:basedOn w:val="751"/>
    <w:next w:val="751"/>
    <w:link w:val="806"/>
    <w:uiPriority w:val="11"/>
    <w:qFormat/>
    <w:pPr>
      <w:spacing w:before="200" w:after="200"/>
    </w:pPr>
    <w:rPr>
      <w:sz w:val="24"/>
      <w:szCs w:val="24"/>
    </w:rPr>
  </w:style>
  <w:style w:type="paragraph" w:styleId="775">
    <w:name w:val="footnote text"/>
    <w:basedOn w:val="751"/>
    <w:link w:val="939"/>
    <w:uiPriority w:val="99"/>
    <w:semiHidden/>
    <w:unhideWhenUsed/>
    <w:qFormat/>
    <w:pPr>
      <w:spacing w:after="40" w:line="240" w:lineRule="auto"/>
    </w:pPr>
    <w:rPr>
      <w:sz w:val="18"/>
    </w:rPr>
  </w:style>
  <w:style w:type="paragraph" w:styleId="776">
    <w:name w:val="toc 6"/>
    <w:basedOn w:val="751"/>
    <w:next w:val="751"/>
    <w:uiPriority w:val="39"/>
    <w:unhideWhenUsed/>
    <w:qFormat/>
    <w:pPr>
      <w:ind w:left="1417" w:right="0" w:firstLine="0"/>
      <w:spacing w:after="57"/>
    </w:pPr>
  </w:style>
  <w:style w:type="paragraph" w:styleId="777">
    <w:name w:val="table of figures"/>
    <w:basedOn w:val="751"/>
    <w:next w:val="751"/>
    <w:uiPriority w:val="99"/>
    <w:unhideWhenUsed/>
    <w:qFormat/>
    <w:pPr>
      <w:spacing w:after="0" w:afterAutospacing="0"/>
    </w:pPr>
  </w:style>
  <w:style w:type="paragraph" w:styleId="778">
    <w:name w:val="toc 2"/>
    <w:basedOn w:val="751"/>
    <w:next w:val="751"/>
    <w:uiPriority w:val="39"/>
    <w:unhideWhenUsed/>
    <w:qFormat/>
    <w:pPr>
      <w:ind w:left="283" w:right="0" w:firstLine="0"/>
      <w:spacing w:after="57"/>
    </w:pPr>
  </w:style>
  <w:style w:type="paragraph" w:styleId="779">
    <w:name w:val="toc 9"/>
    <w:basedOn w:val="751"/>
    <w:next w:val="751"/>
    <w:uiPriority w:val="39"/>
    <w:unhideWhenUsed/>
    <w:qFormat/>
    <w:pPr>
      <w:ind w:left="2268" w:right="0" w:firstLine="0"/>
      <w:spacing w:after="57"/>
    </w:pPr>
  </w:style>
  <w:style w:type="paragraph" w:styleId="780">
    <w:name w:val="Title"/>
    <w:basedOn w:val="751"/>
    <w:next w:val="751"/>
    <w:link w:val="805"/>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rPr>
  </w:style>
  <w:style w:type="character" w:styleId="784">
    <w:name w:val="footnote reference"/>
    <w:uiPriority w:val="99"/>
    <w:unhideWhenUsed/>
    <w:qFormat/>
    <w:rPr>
      <w:vertAlign w:val="superscript"/>
    </w:rPr>
  </w:style>
  <w:style w:type="character" w:styleId="785" w:customStyle="1">
    <w:name w:val="标题 1 Char"/>
    <w:link w:val="786"/>
    <w:uiPriority w:val="0"/>
    <w:qFormat/>
    <w:rPr>
      <w:rFonts w:ascii="Times New Roman" w:hAnsi="Times New Roman" w:eastAsia="宋体" w:cs="Times New Roman"/>
      <w:b/>
      <w:bCs/>
      <w:sz w:val="32"/>
      <w:szCs w:val="44"/>
    </w:rPr>
  </w:style>
  <w:style w:type="paragraph" w:styleId="786" w:customStyle="1">
    <w:name w:val="标题 111"/>
    <w:basedOn w:val="751"/>
    <w:next w:val="787"/>
    <w:link w:val="785"/>
    <w:uiPriority w:val="0"/>
    <w:qFormat/>
    <w:pPr>
      <w:jc w:val="center"/>
      <w:keepLines/>
      <w:keepNext/>
      <w:spacing w:before="160" w:after="160" w:line="240" w:lineRule="auto"/>
      <w:outlineLvl w:val="0"/>
    </w:pPr>
    <w:rPr>
      <w:rFonts w:ascii="Times New Roman" w:hAnsi="Times New Roman" w:eastAsia="宋体" w:cs="Times New Roman"/>
      <w:b/>
      <w:bCs/>
      <w:sz w:val="32"/>
      <w:szCs w:val="44"/>
    </w:rPr>
  </w:style>
  <w:style w:type="paragraph" w:styleId="787" w:customStyle="1">
    <w:name w:val="正文2"/>
    <w:basedOn w:val="751"/>
    <w:uiPriority w:val="0"/>
    <w:qFormat/>
    <w:pPr>
      <w:ind w:firstLine="420"/>
      <w:spacing w:line="360" w:lineRule="auto"/>
    </w:pPr>
  </w:style>
  <w:style w:type="character" w:styleId="788" w:customStyle="1">
    <w:name w:val="标题 2 Char"/>
    <w:link w:val="789"/>
    <w:uiPriority w:val="0"/>
    <w:qFormat/>
    <w:rPr>
      <w:rFonts w:ascii="Arial" w:hAnsi="Arial" w:eastAsia="宋体" w:cs="Times New Roman"/>
      <w:b/>
      <w:bCs/>
      <w:sz w:val="28"/>
      <w:szCs w:val="32"/>
    </w:rPr>
  </w:style>
  <w:style w:type="paragraph" w:styleId="789" w:customStyle="1">
    <w:name w:val="标题 21"/>
    <w:basedOn w:val="751"/>
    <w:next w:val="751"/>
    <w:link w:val="788"/>
    <w:uiPriority w:val="0"/>
    <w:unhideWhenUsed/>
    <w:qFormat/>
    <w:pPr>
      <w:jc w:val="center"/>
      <w:keepLines/>
      <w:keepNext/>
      <w:spacing w:before="120" w:after="120" w:line="416" w:lineRule="auto"/>
      <w:outlineLvl w:val="1"/>
    </w:pPr>
    <w:rPr>
      <w:rFonts w:ascii="Arial" w:hAnsi="Arial" w:eastAsia="宋体" w:cs="Times New Roman"/>
      <w:b/>
      <w:bCs/>
      <w:sz w:val="28"/>
      <w:szCs w:val="32"/>
    </w:rPr>
  </w:style>
  <w:style w:type="character" w:styleId="790" w:customStyle="1">
    <w:name w:val="标题 3 Char"/>
    <w:link w:val="791"/>
    <w:uiPriority w:val="0"/>
    <w:qFormat/>
    <w:rPr>
      <w:rFonts w:ascii="Times New Roman" w:hAnsi="Times New Roman" w:eastAsia="宋体" w:cs="Times New Roman"/>
      <w:b/>
      <w:sz w:val="20"/>
    </w:rPr>
  </w:style>
  <w:style w:type="paragraph" w:styleId="791" w:customStyle="1">
    <w:name w:val="标题 311"/>
    <w:basedOn w:val="751"/>
    <w:next w:val="751"/>
    <w:link w:val="790"/>
    <w:uiPriority w:val="0"/>
    <w:unhideWhenUsed/>
    <w:qFormat/>
    <w:pPr>
      <w:keepLines/>
      <w:keepNext/>
      <w:spacing w:before="0" w:after="0" w:line="360" w:lineRule="auto"/>
      <w:outlineLvl w:val="2"/>
    </w:pPr>
    <w:rPr>
      <w:rFonts w:ascii="Times New Roman" w:hAnsi="Times New Roman" w:eastAsia="宋体"/>
      <w:b/>
      <w:sz w:val="32"/>
    </w:rPr>
  </w:style>
  <w:style w:type="character" w:styleId="792" w:customStyle="1">
    <w:name w:val="标题 4 Char"/>
    <w:link w:val="793"/>
    <w:uiPriority w:val="0"/>
    <w:semiHidden/>
    <w:qFormat/>
    <w:rPr>
      <w:rFonts w:ascii="Calibri Light" w:hAnsi="Calibri Light" w:eastAsia="宋体"/>
      <w:sz w:val="28"/>
      <w:lang w:val="en-US" w:eastAsia="zh-CN"/>
    </w:rPr>
  </w:style>
  <w:style w:type="paragraph" w:styleId="793" w:customStyle="1">
    <w:name w:val="标题 41"/>
    <w:basedOn w:val="751"/>
    <w:next w:val="751"/>
    <w:link w:val="792"/>
    <w:uiPriority w:val="0"/>
    <w:unhideWhenUsed/>
    <w:qFormat/>
    <w:pPr>
      <w:keepLines/>
      <w:keepNext/>
      <w:spacing w:before="0" w:after="0" w:line="360" w:lineRule="auto"/>
      <w:outlineLvl w:val="3"/>
    </w:pPr>
    <w:rPr>
      <w:rFonts w:ascii="Calibri Light" w:hAnsi="Calibri Light" w:eastAsia="宋体"/>
      <w:sz w:val="28"/>
    </w:rPr>
  </w:style>
  <w:style w:type="character" w:styleId="794" w:customStyle="1">
    <w:name w:val="Heading 1 Char"/>
    <w:link w:val="752"/>
    <w:uiPriority w:val="9"/>
    <w:rPr>
      <w:rFonts w:ascii="Arial" w:hAnsi="Arial" w:eastAsia="Arial" w:cs="Arial"/>
      <w:sz w:val="40"/>
      <w:szCs w:val="40"/>
    </w:rPr>
  </w:style>
  <w:style w:type="character" w:styleId="795" w:customStyle="1">
    <w:name w:val="Heading 2 Char"/>
    <w:link w:val="753"/>
    <w:uiPriority w:val="9"/>
    <w:rPr>
      <w:rFonts w:ascii="Arial" w:hAnsi="Arial" w:eastAsia="Arial" w:cs="Arial"/>
      <w:sz w:val="34"/>
    </w:rPr>
  </w:style>
  <w:style w:type="character" w:styleId="796" w:customStyle="1">
    <w:name w:val="Heading 3 Char"/>
    <w:link w:val="754"/>
    <w:uiPriority w:val="9"/>
    <w:rPr>
      <w:rFonts w:ascii="Arial" w:hAnsi="Arial" w:eastAsia="Arial" w:cs="Arial"/>
      <w:sz w:val="30"/>
      <w:szCs w:val="30"/>
    </w:rPr>
  </w:style>
  <w:style w:type="character" w:styleId="797" w:customStyle="1">
    <w:name w:val="Heading 4 Char"/>
    <w:link w:val="755"/>
    <w:uiPriority w:val="9"/>
    <w:rPr>
      <w:rFonts w:ascii="Arial" w:hAnsi="Arial" w:eastAsia="Arial" w:cs="Arial"/>
      <w:b/>
      <w:bCs/>
      <w:sz w:val="26"/>
      <w:szCs w:val="26"/>
    </w:rPr>
  </w:style>
  <w:style w:type="character" w:styleId="798" w:customStyle="1">
    <w:name w:val="Heading 5 Char"/>
    <w:link w:val="756"/>
    <w:uiPriority w:val="9"/>
    <w:rPr>
      <w:rFonts w:ascii="Arial" w:hAnsi="Arial" w:eastAsia="Arial" w:cs="Arial"/>
      <w:b/>
      <w:bCs/>
      <w:sz w:val="24"/>
      <w:szCs w:val="24"/>
    </w:rPr>
  </w:style>
  <w:style w:type="character" w:styleId="799" w:customStyle="1">
    <w:name w:val="Heading 6 Char"/>
    <w:link w:val="757"/>
    <w:uiPriority w:val="9"/>
    <w:rPr>
      <w:rFonts w:ascii="Arial" w:hAnsi="Arial" w:eastAsia="Arial" w:cs="Arial"/>
      <w:b/>
      <w:bCs/>
      <w:sz w:val="22"/>
      <w:szCs w:val="22"/>
    </w:rPr>
  </w:style>
  <w:style w:type="character" w:styleId="800" w:customStyle="1">
    <w:name w:val="Heading 7 Char"/>
    <w:link w:val="758"/>
    <w:uiPriority w:val="9"/>
    <w:rPr>
      <w:rFonts w:ascii="Arial" w:hAnsi="Arial" w:eastAsia="Arial" w:cs="Arial"/>
      <w:b/>
      <w:bCs/>
      <w:i/>
      <w:iCs/>
      <w:sz w:val="22"/>
      <w:szCs w:val="22"/>
    </w:rPr>
  </w:style>
  <w:style w:type="character" w:styleId="801" w:customStyle="1">
    <w:name w:val="Heading 8 Char"/>
    <w:link w:val="759"/>
    <w:uiPriority w:val="9"/>
    <w:rPr>
      <w:rFonts w:ascii="Arial" w:hAnsi="Arial" w:eastAsia="Arial" w:cs="Arial"/>
      <w:i/>
      <w:iCs/>
      <w:sz w:val="22"/>
      <w:szCs w:val="22"/>
    </w:rPr>
  </w:style>
  <w:style w:type="character" w:styleId="802" w:customStyle="1">
    <w:name w:val="Heading 9 Char"/>
    <w:link w:val="760"/>
    <w:uiPriority w:val="9"/>
    <w:rPr>
      <w:rFonts w:ascii="Arial" w:hAnsi="Arial" w:eastAsia="Arial" w:cs="Arial"/>
      <w:i/>
      <w:iCs/>
      <w:sz w:val="21"/>
      <w:szCs w:val="21"/>
    </w:rPr>
  </w:style>
  <w:style w:type="paragraph" w:styleId="803">
    <w:name w:val="List Paragraph"/>
    <w:basedOn w:val="751"/>
    <w:uiPriority w:val="34"/>
    <w:qFormat/>
    <w:pPr>
      <w:contextualSpacing/>
      <w:ind w:left="720"/>
    </w:p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link w:val="780"/>
    <w:uiPriority w:val="10"/>
    <w:qFormat/>
    <w:rPr>
      <w:sz w:val="48"/>
      <w:szCs w:val="48"/>
    </w:rPr>
  </w:style>
  <w:style w:type="character" w:styleId="806" w:customStyle="1">
    <w:name w:val="Subtitle Char"/>
    <w:link w:val="774"/>
    <w:uiPriority w:val="11"/>
    <w:qFormat/>
    <w:rPr>
      <w:sz w:val="24"/>
      <w:szCs w:val="24"/>
    </w:rPr>
  </w:style>
  <w:style w:type="paragraph" w:styleId="807">
    <w:name w:val="Quote"/>
    <w:basedOn w:val="751"/>
    <w:next w:val="751"/>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51"/>
    <w:next w:val="75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link w:val="771"/>
    <w:uiPriority w:val="99"/>
    <w:qFormat/>
  </w:style>
  <w:style w:type="character" w:styleId="812" w:customStyle="1">
    <w:name w:val="Footer Char"/>
    <w:link w:val="770"/>
    <w:uiPriority w:val="99"/>
    <w:qFormat/>
  </w:style>
  <w:style w:type="character" w:styleId="813" w:customStyle="1">
    <w:name w:val="Caption Char"/>
    <w:link w:val="770"/>
    <w:uiPriority w:val="99"/>
    <w:qFormat/>
  </w:style>
  <w:style w:type="table" w:styleId="8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link w:val="775"/>
    <w:uiPriority w:val="99"/>
    <w:qFormat/>
    <w:rPr>
      <w:sz w:val="18"/>
    </w:rPr>
  </w:style>
  <w:style w:type="character" w:styleId="940" w:customStyle="1">
    <w:name w:val="Endnote Text Char"/>
    <w:link w:val="769"/>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character" w:styleId="942" w:customStyle="1">
    <w:name w:val="默认段落字体1"/>
    <w:link w:val="751"/>
    <w:uiPriority w:val="0"/>
    <w:semiHidden/>
    <w:qFormat/>
  </w:style>
  <w:style w:type="table" w:styleId="943" w:customStyle="1">
    <w:name w:val="普通表格1"/>
    <w:uiPriority w:val="0"/>
    <w:semiHidden/>
    <w:qFormat/>
    <w:tblPr/>
  </w:style>
  <w:style w:type="paragraph" w:styleId="944" w:customStyle="1">
    <w:name w:val="列表项目符号 21"/>
    <w:basedOn w:val="751"/>
    <w:uiPriority w:val="0"/>
    <w:qFormat/>
    <w:pPr>
      <w:numPr>
        <w:ilvl w:val="0"/>
        <w:numId w:val="1"/>
      </w:numPr>
    </w:pPr>
  </w:style>
  <w:style w:type="paragraph" w:styleId="945" w:customStyle="1">
    <w:name w:val="纯文本1"/>
    <w:basedOn w:val="751"/>
    <w:uiPriority w:val="0"/>
    <w:qFormat/>
    <w:rPr>
      <w:rFonts w:ascii="宋体" w:hAnsi="Courier New"/>
      <w:sz w:val="20"/>
      <w:szCs w:val="21"/>
      <w:lang w:eastAsia="en-US"/>
    </w:rPr>
  </w:style>
  <w:style w:type="paragraph" w:styleId="946" w:customStyle="1">
    <w:name w:val="页脚1"/>
    <w:basedOn w:val="751"/>
    <w:uiPriority w:val="99"/>
    <w:unhideWhenUsed/>
    <w:qFormat/>
    <w:pPr>
      <w:jc w:val="left"/>
      <w:tabs>
        <w:tab w:val="center" w:pos="4153" w:leader="none"/>
        <w:tab w:val="right" w:pos="8306" w:leader="none"/>
      </w:tabs>
    </w:pPr>
    <w:rPr>
      <w:sz w:val="18"/>
      <w:szCs w:val="18"/>
    </w:rPr>
  </w:style>
  <w:style w:type="paragraph" w:styleId="947" w:customStyle="1">
    <w:name w:val="页眉1"/>
    <w:basedOn w:val="751"/>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48" w:customStyle="1">
    <w:name w:val="目录 11"/>
    <w:basedOn w:val="751"/>
    <w:next w:val="751"/>
    <w:uiPriority w:val="0"/>
    <w:qFormat/>
  </w:style>
  <w:style w:type="paragraph" w:styleId="949" w:customStyle="1">
    <w:name w:val="普通(网站)11"/>
    <w:basedOn w:val="751"/>
    <w:uiPriority w:val="0"/>
    <w:unhideWhenUsed/>
    <w:qFormat/>
    <w:pPr>
      <w:spacing w:before="100" w:beforeAutospacing="1" w:after="100" w:afterAutospacing="1"/>
    </w:pPr>
    <w:rPr>
      <w:rFonts w:ascii="宋体" w:hAnsi="宋体" w:cs="宋体"/>
      <w:sz w:val="24"/>
      <w:szCs w:val="24"/>
    </w:rPr>
  </w:style>
  <w:style w:type="character" w:styleId="950" w:customStyle="1">
    <w:name w:val="强调1"/>
    <w:link w:val="751"/>
    <w:uiPriority w:val="1"/>
    <w:qFormat/>
    <w:rPr>
      <w:i/>
    </w:rPr>
  </w:style>
  <w:style w:type="paragraph" w:styleId="951" w:customStyle="1">
    <w:name w:val="正文1"/>
    <w:basedOn w:val="751"/>
    <w:next w:val="952"/>
    <w:uiPriority w:val="0"/>
    <w:qFormat/>
    <w:pPr>
      <w:jc w:val="left"/>
      <w:spacing w:line="360" w:lineRule="atLeast"/>
    </w:pPr>
    <w:rPr>
      <w:rFonts w:ascii="宋体"/>
      <w:sz w:val="24"/>
      <w:szCs w:val="20"/>
    </w:rPr>
  </w:style>
  <w:style w:type="paragraph" w:styleId="952" w:customStyle="1">
    <w:name w:val="正文文本1"/>
    <w:basedOn w:val="951"/>
    <w:next w:val="953"/>
    <w:uiPriority w:val="0"/>
    <w:qFormat/>
    <w:pPr>
      <w:spacing w:after="120"/>
    </w:pPr>
    <w:rPr>
      <w:lang w:eastAsia="en-US"/>
    </w:rPr>
  </w:style>
  <w:style w:type="paragraph" w:styleId="953" w:customStyle="1">
    <w:name w:val="一级条标题"/>
    <w:basedOn w:val="954"/>
    <w:next w:val="9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4" w:customStyle="1">
    <w:name w:val="章标题"/>
    <w:next w:val="95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5" w:customStyle="1">
    <w:name w:val="正文11"/>
    <w:next w:val="9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6" w:customStyle="1">
    <w:name w:val="段"/>
    <w:basedOn w:val="951"/>
    <w:next w:val="955"/>
    <w:uiPriority w:val="0"/>
    <w:qFormat/>
    <w:pPr>
      <w:ind w:firstLine="200"/>
      <w:widowControl/>
    </w:pPr>
    <w:rPr>
      <w:sz w:val="20"/>
    </w:rPr>
  </w:style>
  <w:style w:type="paragraph" w:styleId="957" w:customStyle="1">
    <w:name w:val="ListBullet21"/>
    <w:basedOn w:val="751"/>
    <w:uiPriority w:val="0"/>
    <w:qFormat/>
    <w:pPr>
      <w:numPr>
        <w:ilvl w:val="0"/>
        <w:numId w:val="2"/>
      </w:numPr>
      <w:tabs>
        <w:tab w:val="left" w:pos="780" w:leader="none"/>
      </w:tabs>
    </w:pPr>
  </w:style>
  <w:style w:type="paragraph" w:styleId="958" w:customStyle="1">
    <w:name w:val="ListBullet211"/>
    <w:basedOn w:val="751"/>
    <w:uiPriority w:val="0"/>
    <w:qFormat/>
    <w:pPr>
      <w:numPr>
        <w:ilvl w:val="0"/>
        <w:numId w:val="2"/>
      </w:numPr>
    </w:pPr>
  </w:style>
  <w:style w:type="paragraph" w:styleId="959" w:customStyle="1">
    <w:name w:val="正文缩进1"/>
    <w:basedOn w:val="751"/>
    <w:uiPriority w:val="0"/>
    <w:unhideWhenUsed/>
    <w:qFormat/>
    <w:pPr>
      <w:ind w:firstLine="420"/>
    </w:pPr>
  </w:style>
  <w:style w:type="paragraph" w:styleId="960" w:customStyle="1">
    <w:name w:val="纯文本11"/>
    <w:basedOn w:val="751"/>
    <w:uiPriority w:val="0"/>
    <w:unhideWhenUsed/>
    <w:qFormat/>
    <w:rPr>
      <w:rFonts w:ascii="宋体" w:hAnsi="Courier New"/>
      <w:sz w:val="20"/>
      <w:szCs w:val="20"/>
    </w:rPr>
  </w:style>
  <w:style w:type="paragraph" w:styleId="961" w:customStyle="1">
    <w:name w:val="Default"/>
    <w:next w:val="751"/>
    <w:uiPriority w:val="0"/>
    <w:qFormat/>
    <w:pPr>
      <w:widowControl w:val="off"/>
    </w:pPr>
    <w:rPr>
      <w:rFonts w:hint="default" w:ascii="宋体" w:hAnsi="宋体" w:eastAsia="宋体" w:cs="Times New Roman"/>
      <w:color w:val="000000"/>
      <w:sz w:val="24"/>
      <w:szCs w:val="22"/>
      <w:lang w:val="en-US" w:eastAsia="zh-CN" w:bidi="ar-SA"/>
    </w:rPr>
  </w:style>
  <w:style w:type="paragraph" w:styleId="962" w:customStyle="1">
    <w:name w:val="普通正文"/>
    <w:basedOn w:val="951"/>
    <w:uiPriority w:val="0"/>
    <w:qFormat/>
    <w:pPr>
      <w:ind w:firstLine="480"/>
      <w:spacing w:before="120" w:after="120" w:line="360" w:lineRule="auto"/>
    </w:pPr>
    <w:rPr>
      <w:rFonts w:ascii="Arial" w:hAnsi="Arial"/>
      <w:szCs w:val="24"/>
    </w:rPr>
  </w:style>
  <w:style w:type="paragraph" w:styleId="963" w:customStyle="1">
    <w:name w:val="BodyText1"/>
    <w:basedOn w:val="751"/>
    <w:uiPriority w:val="0"/>
    <w:qFormat/>
    <w:rPr>
      <w:rFonts w:ascii="楷体_GB2312" w:hAnsi="Arial" w:eastAsia="楷体_GB2312"/>
      <w:sz w:val="28"/>
      <w:szCs w:val="28"/>
    </w:rPr>
  </w:style>
  <w:style w:type="paragraph" w:styleId="964" w:customStyle="1">
    <w:name w:val="标题 11"/>
    <w:basedOn w:val="751"/>
    <w:next w:val="751"/>
    <w:uiPriority w:val="99"/>
    <w:qFormat/>
    <w:pPr>
      <w:jc w:val="center"/>
      <w:keepLines/>
      <w:keepNext/>
      <w:spacing w:before="340" w:after="330" w:line="360" w:lineRule="auto"/>
      <w:outlineLvl w:val="0"/>
    </w:pPr>
    <w:rPr>
      <w:b/>
      <w:bCs/>
      <w:sz w:val="44"/>
      <w:szCs w:val="44"/>
    </w:rPr>
  </w:style>
  <w:style w:type="paragraph" w:styleId="965" w:customStyle="1">
    <w:name w:val="标题 31"/>
    <w:basedOn w:val="751"/>
    <w:next w:val="751"/>
    <w:uiPriority w:val="0"/>
    <w:qFormat/>
    <w:pPr>
      <w:keepLines/>
      <w:keepNext/>
      <w:spacing w:before="260" w:after="260" w:line="416" w:lineRule="auto"/>
      <w:outlineLvl w:val="2"/>
    </w:pPr>
    <w:rPr>
      <w:rFonts w:ascii="Calibri" w:hAnsi="Calibri"/>
      <w:b/>
      <w:bCs/>
      <w:sz w:val="32"/>
      <w:szCs w:val="32"/>
    </w:rPr>
  </w:style>
  <w:style w:type="paragraph" w:styleId="966" w:customStyle="1">
    <w:name w:val="Char"/>
    <w:basedOn w:val="751"/>
    <w:uiPriority w:val="0"/>
    <w:qFormat/>
    <w:pPr>
      <w:ind w:firstLine="200"/>
      <w:tabs>
        <w:tab w:val="left" w:pos="360" w:leader="none"/>
      </w:tabs>
    </w:pPr>
    <w:rPr>
      <w:sz w:val="28"/>
      <w:szCs w:val="30"/>
    </w:rPr>
  </w:style>
  <w:style w:type="paragraph" w:styleId="967" w:customStyle="1">
    <w:name w:val="普通(网站)1"/>
    <w:basedOn w:val="751"/>
    <w:uiPriority w:val="0"/>
    <w:unhideWhenUsed/>
    <w:qFormat/>
    <w:pPr>
      <w:jc w:val="left"/>
    </w:pPr>
    <w:rPr>
      <w:rFonts w:ascii="Calibri" w:hAnsi="Calibri"/>
      <w:sz w:val="24"/>
      <w:szCs w:val="24"/>
    </w:rPr>
  </w:style>
  <w:style w:type="character" w:styleId="968" w:customStyle="1">
    <w:name w:val="要点1"/>
    <w:link w:val="751"/>
    <w:uiPriority w:val="0"/>
    <w:qFormat/>
    <w:rPr>
      <w:b/>
    </w:rPr>
  </w:style>
  <w:style w:type="paragraph" w:styleId="969" w:customStyle="1">
    <w:name w:val="正文文本111"/>
    <w:basedOn w:val="751"/>
    <w:next w:val="751"/>
    <w:uiPriority w:val="0"/>
    <w:qFormat/>
    <w:rPr>
      <w:rFonts w:ascii="楷体_GB2312" w:hAnsi="Arial" w:eastAsia="楷体_GB2312"/>
      <w:sz w:val="28"/>
      <w:szCs w:val="28"/>
    </w:rPr>
  </w:style>
  <w:style w:type="paragraph" w:styleId="970" w:customStyle="1">
    <w:name w:val="日期1"/>
    <w:basedOn w:val="751"/>
    <w:next w:val="751"/>
    <w:uiPriority w:val="0"/>
    <w:qFormat/>
    <w:rPr>
      <w:sz w:val="24"/>
      <w:szCs w:val="20"/>
    </w:rPr>
  </w:style>
  <w:style w:type="paragraph" w:styleId="971" w:customStyle="1">
    <w:name w:val="Header1"/>
    <w:basedOn w:val="751"/>
    <w:uiPriority w:val="99"/>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paragraph" w:styleId="972" w:customStyle="1">
    <w:name w:val="页脚11"/>
    <w:basedOn w:val="751"/>
    <w:uiPriority w:val="99"/>
    <w:unhideWhenUsed/>
    <w:qFormat/>
    <w:pPr>
      <w:jc w:val="left"/>
      <w:tabs>
        <w:tab w:val="center" w:pos="4153" w:leader="none"/>
        <w:tab w:val="right" w:pos="8306" w:leader="none"/>
      </w:tabs>
    </w:pPr>
    <w:rPr>
      <w:sz w:val="18"/>
      <w:szCs w:val="18"/>
    </w:rPr>
  </w:style>
  <w:style w:type="paragraph" w:styleId="973" w:customStyle="1">
    <w:name w:val="Footer1"/>
    <w:basedOn w:val="751"/>
    <w:uiPriority w:val="99"/>
    <w:qFormat/>
    <w:pPr>
      <w:jc w:val="left"/>
      <w:tabs>
        <w:tab w:val="center" w:pos="4153" w:leader="none"/>
        <w:tab w:val="right" w:pos="8306" w:leader="none"/>
      </w:tabs>
    </w:pPr>
    <w:rPr>
      <w:rFonts w:ascii="Times New Roman" w:hAnsi="Times New Roman"/>
      <w:sz w:val="18"/>
      <w:szCs w:val="18"/>
      <w:lang w:eastAsia="en-US"/>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石</dc:creator>
  <cp:lastModifiedBy>刘莹</cp:lastModifiedBy>
  <cp:revision>10</cp:revision>
  <dcterms:created xsi:type="dcterms:W3CDTF">2023-12-25T02:12:00Z</dcterms:created>
  <dcterms:modified xsi:type="dcterms:W3CDTF">2025-09-28T02:37:45Z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eyJoZGlkIjoiM2I0ZTEwMjIyYzc2OTBhYmY4MGMxZDMxZWQ1N2Q2YmIiLCJ1c2VySWQiOiIyNDUwMjg2MjgifQ==</vt:lpwstr>
  </property>
  <property fmtid="{D5CDD505-2E9C-101B-9397-08002B2CF9AE}" pid="3" name="KSOProductBuildVer">
    <vt:lpwstr>2052-12.1.0.22529</vt:lpwstr>
  </property>
  <property fmtid="{D5CDD505-2E9C-101B-9397-08002B2CF9AE}" pid="4" name="ICV">
    <vt:lpwstr>954B7D9328FA4D35B0AA48F42A18003E_13</vt:lpwstr>
  </property>
</Properties>
</file>