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eastAsia="宋体" w:cs="宋体"/>
          <w:b/>
          <w:sz w:val="36"/>
          <w:szCs w:val="36"/>
          <w:highlight w:val="none"/>
        </w:rPr>
      </w:pPr>
      <w:r>
        <w:rPr>
          <w:rFonts w:hint="eastAsia" w:ascii="宋体" w:hAnsi="宋体" w:eastAsia="宋体" w:cs="宋体"/>
          <w:b/>
          <w:bCs w:val="0"/>
          <w:color w:val="auto"/>
          <w:sz w:val="30"/>
          <w:szCs w:val="30"/>
          <w:highlight w:val="none"/>
          <w:lang w:val="en-US" w:eastAsia="zh-CN"/>
        </w:rPr>
        <w:t xml:space="preserve">                       </w:t>
      </w:r>
      <w:r>
        <w:rPr>
          <w:rFonts w:hint="eastAsia" w:ascii="宋体" w:hAnsi="宋体" w:eastAsia="宋体" w:cs="宋体"/>
          <w:b/>
          <w:bCs w:val="0"/>
          <w:color w:val="auto"/>
          <w:sz w:val="30"/>
          <w:szCs w:val="30"/>
          <w:highlight w:val="none"/>
        </w:rPr>
        <w:t xml:space="preserve">编号:JSZC-321081-CCZT-G2025-0002</w:t>
      </w:r>
      <w:r>
        <w:rPr>
          <w:rFonts w:hint="eastAsia" w:ascii="宋体" w:hAnsi="宋体" w:eastAsia="宋体" w:cs="宋体"/>
          <w:b/>
          <w:bCs w:val="0"/>
          <w:color w:val="auto"/>
          <w:sz w:val="30"/>
          <w:szCs w:val="30"/>
          <w:highlight w:val="none"/>
          <w:lang w:val="en-US" w:eastAsia="zh-CN"/>
        </w:rPr>
        <w:t xml:space="preserve">              </w:t>
      </w:r>
      <w:r/>
    </w:p>
    <w:p>
      <w:pPr>
        <w:jc w:val="center"/>
        <w:rPr>
          <w:rFonts w:hint="eastAsia" w:ascii="宋体" w:hAnsi="宋体" w:eastAsia="宋体" w:cs="宋体"/>
          <w:b/>
          <w:bCs/>
          <w:sz w:val="36"/>
          <w:szCs w:val="36"/>
          <w:highlight w:val="none"/>
          <w:lang w:eastAsia="zh-CN"/>
        </w:rPr>
      </w:pPr>
      <w:r>
        <w:rPr>
          <w:rFonts w:hint="eastAsia" w:ascii="宋体" w:hAnsi="宋体" w:eastAsia="宋体" w:cs="宋体"/>
          <w:b/>
          <w:sz w:val="36"/>
          <w:szCs w:val="36"/>
          <w:highlight w:val="none"/>
          <w:lang w:eastAsia="zh-CN"/>
        </w:rPr>
      </w:r>
      <w:r>
        <w:rPr>
          <w:rFonts w:hint="eastAsia" w:ascii="宋体" w:hAnsi="宋体" w:eastAsia="宋体" w:cs="宋体"/>
          <w:b/>
          <w:sz w:val="36"/>
          <w:szCs w:val="36"/>
          <w:highlight w:val="none"/>
          <w:lang w:eastAsia="zh-CN"/>
        </w:rPr>
      </w:r>
      <w:r/>
    </w:p>
    <w:p>
      <w:pPr>
        <w:jc w:val="center"/>
        <w:rPr>
          <w:rFonts w:hint="eastAsia" w:ascii="宋体" w:hAnsi="宋体" w:eastAsia="宋体" w:cs="宋体"/>
          <w:b/>
          <w:bCs/>
          <w:sz w:val="36"/>
          <w:szCs w:val="36"/>
          <w:highlight w:val="none"/>
          <w:lang w:eastAsia="zh-CN"/>
        </w:rPr>
      </w:pPr>
      <w:r>
        <w:rPr>
          <w:rFonts w:hint="eastAsia" w:ascii="宋体" w:hAnsi="宋体" w:eastAsia="宋体" w:cs="宋体"/>
          <w:b/>
          <w:sz w:val="36"/>
          <w:szCs w:val="36"/>
          <w:highlight w:val="none"/>
          <w:lang w:eastAsia="zh-CN"/>
        </w:rPr>
      </w:r>
      <w:r>
        <w:rPr>
          <w:rFonts w:hint="eastAsia" w:ascii="宋体" w:hAnsi="宋体" w:eastAsia="宋体" w:cs="宋体"/>
          <w:b/>
          <w:sz w:val="36"/>
          <w:szCs w:val="36"/>
          <w:highlight w:val="none"/>
          <w:lang w:eastAsia="zh-CN"/>
        </w:rPr>
      </w:r>
      <w:r/>
    </w:p>
    <w:p>
      <w:pPr>
        <w:jc w:val="center"/>
        <w:rPr>
          <w:rFonts w:hint="eastAsia" w:ascii="宋体" w:hAnsi="宋体" w:eastAsia="宋体" w:cs="宋体"/>
          <w:b/>
          <w:bCs/>
          <w:sz w:val="36"/>
          <w:szCs w:val="36"/>
          <w:highlight w:val="none"/>
          <w:lang w:eastAsia="zh-CN"/>
        </w:rPr>
      </w:pPr>
      <w:r>
        <w:rPr>
          <w:rFonts w:hint="eastAsia" w:ascii="宋体" w:hAnsi="宋体" w:eastAsia="宋体" w:cs="宋体"/>
          <w:b/>
          <w:sz w:val="36"/>
          <w:szCs w:val="36"/>
          <w:highlight w:val="none"/>
          <w:lang w:eastAsia="zh-CN"/>
        </w:rPr>
        <w:t xml:space="preserve">长江仪征段渔业增殖放流</w:t>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公开招标文件</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rPr>
          <w:rFonts w:hint="eastAsia" w:ascii="宋体" w:hAnsi="宋体" w:eastAsia="宋体" w:cs="宋体"/>
          <w:color w:val="000000"/>
          <w:sz w:val="36"/>
          <w:highlight w:val="none"/>
        </w:rPr>
      </w:pPr>
      <w:r>
        <w:rPr>
          <w:rFonts w:hint="eastAsia" w:ascii="宋体" w:hAnsi="宋体" w:eastAsia="宋体" w:cs="宋体"/>
          <w:b/>
          <w:spacing w:val="20"/>
          <w:sz w:val="3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-124460</wp:posOffset>
                </wp:positionH>
                <wp:positionV relativeFrom="paragraph">
                  <wp:posOffset>139065</wp:posOffset>
                </wp:positionV>
                <wp:extent cx="5421630" cy="4867275"/>
                <wp:effectExtent l="0" t="0" r="7620" b="9525"/>
                <wp:wrapNone/>
                <wp:docPr id="1" name="图片 2" descr="51d4133fa14bc98b56a282b7bc4ec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51d4133fa14bc98b56a282b7bc4ec39"/>
                        <pic:cNvPicPr>
                          <a:picLocks noChangeAspect="1"/>
                        </pic:cNvPicPr>
                        <pic:nvPr/>
                      </pic:nvPicPr>
                      <pic:blipFill>
                        <a:blip r:embed="rId17"/>
                        <a:stretch/>
                      </pic:blipFill>
                      <pic:spPr bwMode="auto">
                        <a:xfrm>
                          <a:off x="0" y="0"/>
                          <a:ext cx="5421630" cy="486727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9.8pt;mso-position-horizontal:absolute;mso-position-vertical-relative:text;margin-top:10.9pt;mso-position-vertical:absolute;width:426.9pt;height:383.2pt;mso-wrap-distance-left:9.0pt;mso-wrap-distance-top:0.0pt;mso-wrap-distance-right:9.0pt;mso-wrap-distance-bottom:0.0pt;" stroked="f">
                <v:path textboxrect="0,0,0,0"/>
                <v:imagedata r:id="rId17" o:title=""/>
              </v:shape>
            </w:pict>
          </mc:Fallback>
        </mc:AlternateContent>
      </w:r>
      <w:r/>
    </w:p>
    <w:p>
      <w:pPr>
        <w:pStyle w:val="919"/>
        <w:rPr>
          <w:rFonts w:hint="eastAsia" w:ascii="宋体" w:hAnsi="宋体" w:eastAsia="宋体" w:cs="宋体"/>
          <w:highlight w:val="none"/>
        </w:rPr>
      </w:pPr>
      <w:r>
        <w:rPr>
          <w:rFonts w:hint="eastAsia" w:ascii="宋体" w:hAnsi="宋体" w:eastAsia="宋体" w:cs="宋体"/>
          <w:highlight w:val="none"/>
        </w:rPr>
      </w:r>
      <w:r/>
    </w:p>
    <w:p>
      <w:pPr>
        <w:pStyle w:val="919"/>
        <w:rPr>
          <w:rFonts w:hint="eastAsia" w:ascii="宋体" w:hAnsi="宋体" w:eastAsia="宋体" w:cs="宋体"/>
          <w:highlight w:val="none"/>
        </w:rPr>
      </w:pPr>
      <w:r>
        <w:rPr>
          <w:rFonts w:hint="eastAsia" w:ascii="宋体" w:hAnsi="宋体" w:eastAsia="宋体" w:cs="宋体"/>
          <w:highlight w:val="none"/>
        </w:rPr>
      </w:r>
      <w:r/>
    </w:p>
    <w:p>
      <w:pPr>
        <w:pStyle w:val="920"/>
        <w:rPr>
          <w:rFonts w:hint="eastAsia" w:ascii="宋体" w:hAnsi="宋体" w:eastAsia="宋体" w:cs="宋体"/>
          <w:highlight w:val="none"/>
          <w:lang w:eastAsia="zh-CN"/>
        </w:rPr>
      </w:pPr>
      <w:r>
        <w:rPr>
          <w:rFonts w:hint="eastAsia" w:ascii="宋体" w:hAnsi="宋体" w:eastAsia="宋体" w:cs="宋体"/>
          <w:highlight w:val="none"/>
          <w:lang w:eastAsia="zh-CN"/>
        </w:rPr>
      </w:r>
      <w:r/>
    </w:p>
    <w:p>
      <w:pPr>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rPr>
          <w:rFonts w:hint="eastAsia" w:ascii="宋体" w:hAnsi="宋体" w:eastAsia="宋体" w:cs="宋体"/>
          <w:color w:val="000000"/>
          <w:sz w:val="36"/>
          <w:szCs w:val="36"/>
          <w:highlight w:val="none"/>
        </w:rPr>
      </w:pPr>
      <w:r>
        <w:rPr>
          <w:rFonts w:hint="eastAsia" w:ascii="宋体" w:hAnsi="宋体" w:eastAsia="宋体" w:cs="宋体"/>
          <w:b/>
          <w:sz w:val="36"/>
          <w:szCs w:val="36"/>
          <w:highlight w:val="none"/>
        </w:rPr>
      </w:r>
      <w:r>
        <w:rPr>
          <w:rFonts w:hint="eastAsia" w:ascii="宋体" w:hAnsi="宋体" w:eastAsia="宋体" w:cs="宋体"/>
          <w:b/>
          <w:sz w:val="36"/>
          <w:szCs w:val="36"/>
          <w:highlight w:val="none"/>
        </w:rPr>
      </w:r>
      <w:r/>
    </w:p>
    <w:p>
      <w:pPr>
        <w:jc w:val="center"/>
        <w:rPr>
          <w:rFonts w:hint="eastAsia" w:ascii="宋体" w:hAnsi="宋体" w:eastAsia="宋体" w:cs="宋体"/>
          <w:b/>
          <w:bCs/>
          <w:sz w:val="36"/>
          <w:szCs w:val="36"/>
          <w:highlight w:val="none"/>
        </w:rPr>
      </w:pPr>
      <w:r>
        <w:rPr>
          <w:rFonts w:hint="eastAsia" w:ascii="宋体" w:hAnsi="宋体" w:eastAsia="宋体" w:cs="宋体"/>
          <w:b/>
          <w:sz w:val="36"/>
          <w:szCs w:val="36"/>
          <w:highlight w:val="none"/>
        </w:rPr>
      </w:r>
      <w:r>
        <w:rPr>
          <w:rFonts w:hint="eastAsia" w:ascii="宋体" w:hAnsi="宋体" w:eastAsia="宋体" w:cs="宋体"/>
          <w:b/>
          <w:sz w:val="36"/>
          <w:szCs w:val="36"/>
          <w:highlight w:val="none"/>
        </w:rPr>
      </w:r>
      <w:r/>
    </w:p>
    <w:p>
      <w:pPr>
        <w:jc w:val="center"/>
        <w:rPr>
          <w:rFonts w:hint="eastAsia" w:ascii="宋体" w:hAnsi="宋体" w:eastAsia="宋体" w:cs="宋体"/>
          <w:b/>
          <w:bCs/>
          <w:sz w:val="36"/>
          <w:szCs w:val="36"/>
          <w:highlight w:val="none"/>
        </w:rPr>
      </w:pPr>
      <w:r>
        <w:rPr>
          <w:rFonts w:hint="eastAsia" w:ascii="宋体" w:hAnsi="宋体" w:eastAsia="宋体" w:cs="宋体"/>
          <w:b/>
          <w:sz w:val="36"/>
          <w:szCs w:val="36"/>
          <w:highlight w:val="none"/>
        </w:rPr>
      </w:r>
      <w:r>
        <w:rPr>
          <w:rFonts w:hint="eastAsia" w:ascii="宋体" w:hAnsi="宋体" w:eastAsia="宋体" w:cs="宋体"/>
          <w:b/>
          <w:sz w:val="36"/>
          <w:szCs w:val="36"/>
          <w:highlight w:val="none"/>
        </w:rPr>
      </w:r>
      <w:r/>
    </w:p>
    <w:p>
      <w:pPr>
        <w:jc w:val="center"/>
        <w:rPr>
          <w:rFonts w:hint="eastAsia" w:ascii="宋体" w:hAnsi="宋体" w:eastAsia="宋体" w:cs="宋体"/>
          <w:b/>
          <w:bCs/>
          <w:sz w:val="36"/>
          <w:szCs w:val="36"/>
          <w:highlight w:val="none"/>
        </w:rPr>
      </w:pPr>
      <w:r>
        <w:rPr>
          <w:rFonts w:hint="eastAsia" w:ascii="宋体" w:hAnsi="宋体" w:eastAsia="宋体" w:cs="宋体"/>
          <w:b/>
          <w:sz w:val="36"/>
          <w:szCs w:val="36"/>
          <w:highlight w:val="none"/>
        </w:rPr>
      </w:r>
      <w:r>
        <w:rPr>
          <w:rFonts w:hint="eastAsia" w:ascii="宋体" w:hAnsi="宋体" w:eastAsia="宋体" w:cs="宋体"/>
          <w:b/>
          <w:sz w:val="36"/>
          <w:szCs w:val="36"/>
          <w:highlight w:val="none"/>
        </w:rPr>
      </w:r>
      <w:r/>
    </w:p>
    <w:p>
      <w:pPr>
        <w:jc w:val="center"/>
        <w:rPr>
          <w:rFonts w:hint="eastAsia" w:ascii="宋体" w:hAnsi="宋体" w:eastAsia="宋体" w:cs="宋体"/>
          <w:b/>
          <w:bCs/>
          <w:sz w:val="36"/>
          <w:szCs w:val="36"/>
          <w:highlight w:val="none"/>
        </w:rPr>
      </w:pPr>
      <w:r>
        <w:rPr>
          <w:rFonts w:hint="eastAsia" w:ascii="宋体" w:hAnsi="宋体" w:eastAsia="宋体" w:cs="宋体"/>
          <w:b/>
          <w:sz w:val="36"/>
          <w:szCs w:val="36"/>
          <w:highlight w:val="none"/>
        </w:rPr>
        <w:t xml:space="preserve">仪征传承招投标代理有限公司</w:t>
      </w:r>
      <w:r/>
    </w:p>
    <w:p>
      <w:pPr>
        <w:jc w:val="center"/>
        <w:spacing w:line="360" w:lineRule="auto"/>
        <w:rPr>
          <w:rFonts w:hint="eastAsia" w:ascii="宋体" w:hAnsi="宋体" w:eastAsia="宋体" w:cs="宋体"/>
          <w:color w:val="000000"/>
          <w:sz w:val="36"/>
          <w:highlight w:val="none"/>
        </w:rPr>
      </w:pPr>
      <w:r>
        <w:rPr>
          <w:rFonts w:hint="eastAsia" w:ascii="宋体" w:hAnsi="宋体" w:eastAsia="宋体" w:cs="宋体"/>
          <w:b/>
          <w:sz w:val="36"/>
          <w:szCs w:val="36"/>
          <w:highlight w:val="none"/>
        </w:rPr>
        <w:t xml:space="preserve">202</w:t>
      </w:r>
      <w:r>
        <w:rPr>
          <w:rFonts w:hint="eastAsia" w:ascii="宋体" w:hAnsi="宋体" w:eastAsia="宋体" w:cs="宋体"/>
          <w:b/>
          <w:sz w:val="36"/>
          <w:szCs w:val="36"/>
          <w:highlight w:val="none"/>
          <w:lang w:val="en-US" w:eastAsia="zh-CN"/>
        </w:rPr>
        <w:t xml:space="preserve">5</w:t>
      </w:r>
      <w:r>
        <w:rPr>
          <w:rFonts w:hint="eastAsia" w:ascii="宋体" w:hAnsi="宋体" w:eastAsia="宋体" w:cs="宋体"/>
          <w:b/>
          <w:sz w:val="36"/>
          <w:szCs w:val="36"/>
          <w:highlight w:val="none"/>
        </w:rPr>
        <w:t xml:space="preserve">年</w:t>
      </w:r>
      <w:r>
        <w:rPr>
          <w:rFonts w:hint="eastAsia" w:ascii="宋体" w:hAnsi="宋体" w:eastAsia="宋体" w:cs="宋体"/>
          <w:b/>
          <w:sz w:val="36"/>
          <w:szCs w:val="36"/>
          <w:highlight w:val="none"/>
          <w:lang w:val="en-US" w:eastAsia="zh-CN"/>
        </w:rPr>
        <w:t xml:space="preserve">02</w:t>
      </w:r>
      <w:r>
        <w:rPr>
          <w:rFonts w:hint="eastAsia" w:ascii="宋体" w:hAnsi="宋体" w:eastAsia="宋体" w:cs="宋体"/>
          <w:b/>
          <w:sz w:val="36"/>
          <w:szCs w:val="36"/>
          <w:highlight w:val="none"/>
        </w:rPr>
        <w:t xml:space="preserve">月</w:t>
      </w:r>
      <w:r/>
    </w:p>
    <w:p>
      <w:pPr>
        <w:jc w:val="center"/>
        <w:spacing w:line="360" w:lineRule="auto"/>
        <w:rPr>
          <w:rFonts w:hint="eastAsia" w:ascii="宋体" w:hAnsi="宋体" w:eastAsia="宋体" w:cs="宋体"/>
          <w:color w:val="000000"/>
          <w:sz w:val="32"/>
          <w:highlight w:val="none"/>
        </w:rPr>
      </w:pPr>
      <w:r>
        <w:rPr>
          <w:rFonts w:hint="eastAsia" w:ascii="宋体" w:hAnsi="宋体" w:eastAsia="宋体" w:cs="宋体"/>
          <w:highlight w:val="none"/>
        </w:rPr>
        <w:br w:type="page" w:clear="all"/>
      </w:r>
      <w:r>
        <w:rPr>
          <w:rFonts w:hint="eastAsia" w:ascii="宋体" w:hAnsi="宋体" w:eastAsia="宋体" w:cs="宋体"/>
          <w:color w:val="000000"/>
          <w:sz w:val="32"/>
          <w:highlight w:val="none"/>
        </w:rPr>
        <w:t xml:space="preserve">目 录</w:t>
      </w:r>
      <w:r/>
    </w:p>
    <w:p>
      <w:pPr>
        <w:pStyle w:val="916"/>
        <w:spacing w:line="360" w:lineRule="auto"/>
        <w:tabs>
          <w:tab w:val="right" w:pos="8296" w:leader="dot"/>
        </w:tabs>
        <w:rPr>
          <w:rFonts w:hint="eastAsia" w:ascii="宋体" w:hAnsi="宋体" w:eastAsia="宋体" w:cs="宋体"/>
          <w:highlight w:val="none"/>
        </w:rPr>
      </w:pPr>
      <w:r>
        <w:rPr>
          <w:rFonts w:hint="eastAsia" w:ascii="宋体" w:hAnsi="宋体" w:eastAsia="宋体" w:cs="宋体"/>
          <w:color w:val="000000"/>
          <w:sz w:val="28"/>
          <w:highlight w:val="none"/>
        </w:rPr>
        <w:fldChar w:fldCharType="begin"/>
      </w:r>
      <w:r>
        <w:rPr>
          <w:rFonts w:hint="eastAsia" w:ascii="宋体" w:hAnsi="宋体" w:eastAsia="宋体" w:cs="宋体"/>
          <w:color w:val="000000"/>
          <w:sz w:val="28"/>
          <w:highlight w:val="none"/>
        </w:rPr>
        <w:instrText xml:space="preserve"> TOC \o "1-3" \f </w:instrText>
      </w:r>
      <w:r>
        <w:rPr>
          <w:rFonts w:hint="eastAsia" w:ascii="宋体" w:hAnsi="宋体" w:eastAsia="宋体" w:cs="宋体"/>
          <w:color w:val="000000"/>
          <w:sz w:val="28"/>
          <w:highlight w:val="none"/>
        </w:rPr>
        <w:fldChar w:fldCharType="separate"/>
      </w:r>
      <w:r>
        <w:rPr>
          <w:rFonts w:hint="eastAsia" w:ascii="宋体" w:hAnsi="宋体" w:eastAsia="宋体" w:cs="宋体"/>
          <w:highlight w:val="none"/>
        </w:rPr>
        <w:t xml:space="preserve">第一章</w:t>
      </w:r>
      <w:r>
        <w:rPr>
          <w:rFonts w:hint="eastAsia" w:ascii="宋体" w:hAnsi="宋体" w:eastAsia="宋体" w:cs="宋体"/>
          <w:highlight w:val="none"/>
          <w:lang w:val="en-US" w:eastAsia="zh-CN"/>
        </w:rPr>
        <w:t xml:space="preserve"> </w:t>
      </w:r>
      <w:r>
        <w:rPr>
          <w:rFonts w:hint="eastAsia" w:ascii="宋体" w:hAnsi="宋体" w:eastAsia="宋体" w:cs="宋体"/>
          <w:highlight w:val="none"/>
        </w:rPr>
        <w:t xml:space="preserve">招标公告</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_Toc109304962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3</w:t>
      </w:r>
      <w:r>
        <w:rPr>
          <w:rFonts w:hint="eastAsia" w:ascii="宋体" w:hAnsi="宋体" w:eastAsia="宋体" w:cs="宋体"/>
          <w:highlight w:val="none"/>
        </w:rPr>
        <w:fldChar w:fldCharType="end"/>
      </w:r>
      <w:r/>
    </w:p>
    <w:p>
      <w:pPr>
        <w:pStyle w:val="916"/>
        <w:spacing w:line="360" w:lineRule="auto"/>
        <w:tabs>
          <w:tab w:val="right" w:pos="8296" w:leader="dot"/>
        </w:tabs>
        <w:rPr>
          <w:rFonts w:hint="eastAsia" w:ascii="宋体" w:hAnsi="宋体" w:eastAsia="宋体" w:cs="宋体"/>
          <w:highlight w:val="none"/>
        </w:rPr>
      </w:pPr>
      <w:r>
        <w:rPr>
          <w:rFonts w:hint="eastAsia" w:ascii="宋体" w:hAnsi="宋体" w:eastAsia="宋体" w:cs="宋体"/>
          <w:color w:val="000000"/>
          <w:highlight w:val="none"/>
        </w:rPr>
        <w:t xml:space="preserve">第二章 投标须知</w:t>
      </w:r>
      <w:r>
        <w:rPr>
          <w:rFonts w:hint="eastAsia" w:ascii="宋体" w:hAnsi="宋体" w:eastAsia="宋体" w:cs="宋体"/>
          <w:highlight w:val="none"/>
        </w:rPr>
        <w:tab/>
      </w:r>
      <w:r>
        <w:rPr>
          <w:rFonts w:hint="eastAsia" w:ascii="宋体" w:hAnsi="宋体" w:eastAsia="宋体" w:cs="宋体"/>
          <w:highlight w:val="none"/>
        </w:rPr>
        <w:t xml:space="preserve">7</w:t>
      </w:r>
      <w:r/>
    </w:p>
    <w:p>
      <w:pPr>
        <w:pStyle w:val="916"/>
        <w:spacing w:line="360" w:lineRule="auto"/>
        <w:tabs>
          <w:tab w:val="right" w:pos="8296" w:leader="dot"/>
        </w:tabs>
        <w:rPr>
          <w:rFonts w:hint="eastAsia" w:ascii="宋体" w:hAnsi="宋体" w:eastAsia="宋体" w:cs="宋体"/>
          <w:highlight w:val="none"/>
        </w:rPr>
      </w:pPr>
      <w:r>
        <w:rPr>
          <w:rFonts w:hint="eastAsia" w:ascii="宋体" w:hAnsi="宋体" w:eastAsia="宋体" w:cs="宋体"/>
          <w:color w:val="000000"/>
          <w:highlight w:val="none"/>
        </w:rPr>
        <w:t xml:space="preserve">第三章 合同条款及格式</w:t>
      </w:r>
      <w:r>
        <w:rPr>
          <w:rFonts w:hint="eastAsia" w:ascii="宋体" w:hAnsi="宋体" w:eastAsia="宋体" w:cs="宋体"/>
          <w:highlight w:val="none"/>
        </w:rPr>
        <w:tab/>
      </w:r>
      <w:r>
        <w:rPr>
          <w:rFonts w:hint="eastAsia" w:ascii="宋体" w:hAnsi="宋体" w:eastAsia="宋体" w:cs="宋体"/>
          <w:highlight w:val="none"/>
        </w:rPr>
        <w:t xml:space="preserve">17</w:t>
      </w:r>
      <w:r/>
    </w:p>
    <w:p>
      <w:pPr>
        <w:pStyle w:val="916"/>
        <w:spacing w:line="360" w:lineRule="auto"/>
        <w:tabs>
          <w:tab w:val="right" w:pos="8296" w:leader="dot"/>
        </w:tabs>
        <w:rPr>
          <w:rFonts w:hint="eastAsia" w:ascii="宋体" w:hAnsi="宋体" w:eastAsia="宋体" w:cs="宋体"/>
          <w:highlight w:val="none"/>
        </w:rPr>
      </w:pPr>
      <w:r>
        <w:rPr>
          <w:rFonts w:hint="eastAsia" w:ascii="宋体" w:hAnsi="宋体" w:eastAsia="宋体" w:cs="宋体"/>
          <w:highlight w:val="none"/>
        </w:rPr>
        <w:t xml:space="preserve">第四章 项目需求</w:t>
      </w:r>
      <w:r>
        <w:rPr>
          <w:rFonts w:hint="eastAsia" w:ascii="宋体" w:hAnsi="宋体" w:eastAsia="宋体" w:cs="宋体"/>
          <w:highlight w:val="none"/>
        </w:rPr>
        <w:tab/>
      </w:r>
      <w:r>
        <w:rPr>
          <w:rFonts w:hint="eastAsia" w:ascii="宋体" w:hAnsi="宋体" w:eastAsia="宋体" w:cs="宋体"/>
          <w:highlight w:val="none"/>
        </w:rPr>
        <w:t xml:space="preserve">22</w:t>
      </w:r>
      <w:r/>
    </w:p>
    <w:p>
      <w:pPr>
        <w:pStyle w:val="916"/>
        <w:spacing w:line="360" w:lineRule="auto"/>
        <w:tabs>
          <w:tab w:val="right" w:pos="8296" w:leader="dot"/>
        </w:tabs>
        <w:rPr>
          <w:rFonts w:hint="eastAsia" w:ascii="宋体" w:hAnsi="宋体" w:eastAsia="宋体" w:cs="宋体"/>
          <w:highlight w:val="none"/>
          <w:lang w:eastAsia="zh-CN"/>
        </w:rPr>
      </w:pPr>
      <w:r>
        <w:rPr>
          <w:rFonts w:hint="eastAsia" w:ascii="宋体" w:hAnsi="宋体" w:eastAsia="宋体" w:cs="宋体"/>
          <w:color w:val="000000"/>
          <w:highlight w:val="none"/>
        </w:rPr>
        <w:t xml:space="preserve">第五章 评审方法及评审标准</w:t>
      </w:r>
      <w:r>
        <w:rPr>
          <w:rFonts w:hint="eastAsia" w:ascii="宋体" w:hAnsi="宋体" w:eastAsia="宋体" w:cs="宋体"/>
          <w:highlight w:val="none"/>
        </w:rPr>
        <w:tab/>
        <w:t xml:space="preserve">26</w:t>
      </w:r>
      <w:r/>
    </w:p>
    <w:p>
      <w:pPr>
        <w:pStyle w:val="916"/>
        <w:spacing w:line="360" w:lineRule="auto"/>
        <w:tabs>
          <w:tab w:val="right" w:pos="8296" w:leader="dot"/>
        </w:tabs>
        <w:rPr>
          <w:rFonts w:hint="eastAsia" w:ascii="宋体" w:hAnsi="宋体" w:eastAsia="宋体" w:cs="宋体"/>
          <w:highlight w:val="none"/>
          <w:lang w:eastAsia="zh-CN"/>
        </w:rPr>
      </w:pPr>
      <w:r>
        <w:rPr>
          <w:rFonts w:hint="eastAsia" w:ascii="宋体" w:hAnsi="宋体" w:eastAsia="宋体" w:cs="宋体"/>
          <w:color w:val="000000"/>
          <w:highlight w:val="none"/>
        </w:rPr>
        <w:t xml:space="preserve">第六章 投标文件格式</w:t>
      </w:r>
      <w:r>
        <w:rPr>
          <w:rFonts w:hint="eastAsia" w:ascii="宋体" w:hAnsi="宋体" w:eastAsia="宋体" w:cs="宋体"/>
          <w:highlight w:val="none"/>
        </w:rPr>
        <w:tab/>
        <w:t xml:space="preserve">29</w:t>
      </w:r>
      <w:r>
        <w:rPr>
          <w:rFonts w:hint="eastAsia" w:ascii="宋体" w:hAnsi="宋体" w:eastAsia="宋体" w:cs="宋体"/>
          <w:highlight w:val="none"/>
          <w:lang w:val="en-US" w:eastAsia="zh-CN"/>
        </w:rPr>
      </w:r>
      <w:r/>
    </w:p>
    <w:p>
      <w:pP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fldChar w:fldCharType="end"/>
      </w:r>
      <w:r/>
    </w:p>
    <w:p>
      <w:pPr>
        <w:spacing w:line="360" w:lineRule="auto"/>
        <w:rPr>
          <w:rFonts w:hint="eastAsia" w:ascii="宋体" w:hAnsi="宋体" w:eastAsia="宋体" w:cs="宋体"/>
          <w:highlight w:val="none"/>
        </w:rPr>
      </w:pPr>
      <w:r>
        <w:rPr>
          <w:rFonts w:hint="eastAsia" w:ascii="宋体" w:hAnsi="宋体" w:eastAsia="宋体" w:cs="宋体"/>
          <w:highlight w:val="none"/>
        </w:rPr>
      </w:r>
      <w:r/>
    </w:p>
    <w:p>
      <w:pPr>
        <w:pStyle w:val="904"/>
        <w:jc w:val="center"/>
        <w:keepLines w:val="0"/>
        <w:keepNext w:val="0"/>
        <w:spacing w:line="360" w:lineRule="auto"/>
        <w:rPr>
          <w:rFonts w:hint="eastAsia" w:ascii="宋体" w:hAnsi="宋体" w:eastAsia="宋体" w:cs="宋体"/>
          <w:sz w:val="32"/>
          <w:szCs w:val="32"/>
          <w:highlight w:val="none"/>
        </w:rPr>
      </w:pPr>
      <w:r>
        <w:rPr>
          <w:rFonts w:hint="eastAsia" w:ascii="宋体" w:hAnsi="宋体" w:eastAsia="宋体" w:cs="宋体"/>
          <w:sz w:val="36"/>
          <w:szCs w:val="36"/>
          <w:highlight w:val="none"/>
        </w:rPr>
        <w:br w:type="page" w:clear="all"/>
      </w:r>
      <w:bookmarkStart w:id="0" w:name="_Toc109304962"/>
      <w:r>
        <w:rPr>
          <w:rFonts w:hint="eastAsia" w:ascii="宋体" w:hAnsi="宋体" w:eastAsia="宋体" w:cs="宋体"/>
          <w:sz w:val="32"/>
          <w:szCs w:val="32"/>
          <w:highlight w:val="none"/>
        </w:rPr>
        <w:t xml:space="preserve">第一章 </w:t>
      </w:r>
      <w:bookmarkEnd w:id="0"/>
      <w:r>
        <w:rPr>
          <w:rFonts w:hint="eastAsia" w:ascii="宋体" w:hAnsi="宋体" w:eastAsia="宋体" w:cs="宋体"/>
          <w:sz w:val="30"/>
          <w:szCs w:val="30"/>
          <w:highlight w:val="none"/>
          <w:lang w:eastAsia="zh-CN"/>
        </w:rPr>
        <w:t xml:space="preserve">长江仪征段渔业增殖放流</w:t>
      </w:r>
      <w:r>
        <w:rPr>
          <w:rFonts w:hint="eastAsia" w:ascii="宋体" w:hAnsi="宋体" w:eastAsia="宋体" w:cs="宋体"/>
          <w:sz w:val="30"/>
          <w:szCs w:val="30"/>
          <w:highlight w:val="none"/>
        </w:rPr>
        <w:t xml:space="preserve">招标公告</w:t>
      </w:r>
      <w:r/>
    </w:p>
    <w:p>
      <w:pPr>
        <w:ind w:firstLine="422"/>
        <w:spacing w:line="360" w:lineRule="auto"/>
        <w:rPr>
          <w:rFonts w:hint="eastAsia" w:ascii="宋体" w:hAnsi="宋体" w:eastAsia="宋体" w:cs="宋体"/>
          <w:b/>
          <w:szCs w:val="21"/>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b/>
          <w:szCs w:val="21"/>
          <w:highlight w:val="none"/>
        </w:rPr>
        <w:t xml:space="preserve">项目概况</w:t>
      </w:r>
      <w:r/>
    </w:p>
    <w:p>
      <w:pPr>
        <w:ind w:firstLine="420"/>
        <w:spacing w:line="360" w:lineRule="auto"/>
        <w:rPr>
          <w:rFonts w:hint="eastAsia" w:ascii="宋体" w:hAnsi="宋体" w:eastAsia="宋体" w:cs="宋体"/>
          <w:szCs w:val="21"/>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szCs w:val="21"/>
          <w:highlight w:val="none"/>
          <w:u w:val="single"/>
          <w:lang w:eastAsia="zh-CN"/>
        </w:rPr>
        <w:t xml:space="preserve">长江仪征段渔业增殖放流</w:t>
      </w:r>
      <w:r>
        <w:rPr>
          <w:rFonts w:hint="eastAsia" w:ascii="宋体" w:hAnsi="宋体" w:eastAsia="宋体" w:cs="宋体"/>
          <w:szCs w:val="21"/>
          <w:highlight w:val="none"/>
        </w:rPr>
        <w:t xml:space="preserve">的潜在</w:t>
      </w:r>
      <w:r>
        <w:rPr>
          <w:rFonts w:hint="eastAsia" w:ascii="宋体" w:hAnsi="宋体" w:eastAsia="宋体" w:cs="宋体"/>
          <w:szCs w:val="21"/>
          <w:highlight w:val="none"/>
          <w:lang w:eastAsia="zh-CN"/>
        </w:rPr>
        <w:t xml:space="preserve">投标人</w:t>
      </w:r>
      <w:r>
        <w:rPr>
          <w:rFonts w:hint="eastAsia" w:ascii="宋体" w:hAnsi="宋体" w:eastAsia="宋体" w:cs="宋体"/>
          <w:szCs w:val="21"/>
          <w:highlight w:val="none"/>
          <w:u w:val="single"/>
        </w:rPr>
        <w:t xml:space="preserve">可在</w:t>
      </w:r>
      <w:r>
        <w:rPr>
          <w:rFonts w:hint="eastAsia" w:ascii="宋体" w:hAnsi="宋体" w:eastAsia="宋体" w:cs="宋体"/>
          <w:color w:val="000000"/>
          <w:szCs w:val="21"/>
          <w:highlight w:val="none"/>
          <w:u w:val="single"/>
        </w:rPr>
        <w:t xml:space="preserve">“仪征市政府采购网”、“扬州市政府采购网”、“江苏省政府采购网”“中国政府采购网”自行免费下载</w:t>
      </w:r>
      <w:r>
        <w:rPr>
          <w:rFonts w:hint="eastAsia" w:ascii="宋体" w:hAnsi="宋体" w:eastAsia="宋体" w:cs="宋体"/>
          <w:szCs w:val="21"/>
          <w:highlight w:val="none"/>
        </w:rPr>
        <w:t xml:space="preserve">采购文件，并于</w:t>
      </w:r>
      <w:r>
        <w:rPr>
          <w:rFonts w:hint="eastAsia" w:ascii="宋体" w:hAnsi="宋体" w:eastAsia="宋体" w:cs="宋体"/>
          <w:bCs/>
          <w:color w:val="auto"/>
          <w:szCs w:val="21"/>
          <w:highlight w:val="none"/>
          <w:u w:val="single"/>
        </w:rPr>
        <w:t xml:space="preserve">202</w:t>
      </w:r>
      <w:r>
        <w:rPr>
          <w:rFonts w:hint="eastAsia" w:ascii="宋体" w:hAnsi="宋体" w:eastAsia="宋体" w:cs="宋体"/>
          <w:bCs/>
          <w:color w:val="auto"/>
          <w:szCs w:val="21"/>
          <w:highlight w:val="none"/>
          <w:u w:val="single"/>
          <w:lang w:val="en-US" w:eastAsia="zh-CN"/>
        </w:rPr>
        <w:t xml:space="preserve">5</w:t>
      </w:r>
      <w:r>
        <w:rPr>
          <w:rFonts w:hint="eastAsia" w:ascii="宋体" w:hAnsi="宋体" w:eastAsia="宋体" w:cs="宋体"/>
          <w:bCs/>
          <w:color w:val="auto"/>
          <w:szCs w:val="21"/>
          <w:highlight w:val="none"/>
          <w:u w:val="single"/>
        </w:rPr>
        <w:t xml:space="preserve">年</w:t>
      </w:r>
      <w:r>
        <w:rPr>
          <w:rFonts w:hint="eastAsia" w:ascii="宋体" w:hAnsi="宋体" w:eastAsia="宋体" w:cs="宋体"/>
          <w:bCs/>
          <w:color w:val="auto"/>
          <w:szCs w:val="21"/>
          <w:highlight w:val="none"/>
          <w:u w:val="single"/>
          <w:lang w:val="en-US" w:eastAsia="zh-CN"/>
        </w:rPr>
        <w:t xml:space="preserve">03</w:t>
      </w:r>
      <w:r>
        <w:rPr>
          <w:rFonts w:hint="eastAsia" w:ascii="宋体" w:hAnsi="宋体" w:eastAsia="宋体" w:cs="宋体"/>
          <w:bCs/>
          <w:color w:val="auto"/>
          <w:szCs w:val="21"/>
          <w:highlight w:val="none"/>
          <w:u w:val="single"/>
        </w:rPr>
        <w:t xml:space="preserve">月21</w:t>
      </w:r>
      <w:r>
        <w:rPr>
          <w:rFonts w:hint="eastAsia" w:ascii="宋体" w:hAnsi="宋体" w:eastAsia="宋体" w:cs="宋体"/>
          <w:bCs/>
          <w:color w:val="auto"/>
          <w:szCs w:val="21"/>
          <w:highlight w:val="none"/>
          <w:u w:val="single"/>
        </w:rPr>
        <w:t xml:space="preserve">日09点00分</w:t>
      </w:r>
      <w:r>
        <w:rPr>
          <w:rFonts w:hint="eastAsia" w:ascii="宋体" w:hAnsi="宋体" w:eastAsia="宋体" w:cs="宋体"/>
          <w:bCs/>
          <w:szCs w:val="21"/>
          <w:highlight w:val="none"/>
        </w:rPr>
        <w:t xml:space="preserve">（北京时间）前提交</w:t>
      </w:r>
      <w:r>
        <w:rPr>
          <w:rFonts w:hint="eastAsia" w:ascii="宋体" w:hAnsi="宋体" w:eastAsia="宋体" w:cs="宋体"/>
          <w:bCs/>
          <w:szCs w:val="21"/>
          <w:highlight w:val="none"/>
          <w:lang w:val="en-US" w:eastAsia="zh-CN"/>
        </w:rPr>
        <w:t xml:space="preserve">投标</w:t>
      </w:r>
      <w:r>
        <w:rPr>
          <w:rFonts w:hint="eastAsia" w:ascii="宋体" w:hAnsi="宋体" w:eastAsia="宋体" w:cs="宋体"/>
          <w:bCs/>
          <w:szCs w:val="21"/>
          <w:highlight w:val="none"/>
        </w:rPr>
        <w:t xml:space="preserve">文件</w:t>
      </w:r>
      <w:r>
        <w:rPr>
          <w:rFonts w:hint="eastAsia" w:ascii="宋体" w:hAnsi="宋体" w:eastAsia="宋体" w:cs="宋体"/>
          <w:szCs w:val="21"/>
          <w:highlight w:val="none"/>
        </w:rPr>
        <w:t xml:space="preserve">。</w:t>
      </w:r>
      <w:r/>
    </w:p>
    <w:p>
      <w:pPr>
        <w:pStyle w:val="905"/>
        <w:jc w:val="left"/>
        <w:keepLines w:val="0"/>
        <w:keepNext w:val="0"/>
        <w:spacing w:before="0" w:after="0" w:line="360" w:lineRule="auto"/>
        <w:rPr>
          <w:rFonts w:hint="eastAsia" w:ascii="宋体" w:hAnsi="宋体" w:eastAsia="宋体" w:cs="宋体"/>
          <w:bCs w:val="0"/>
          <w:sz w:val="21"/>
          <w:szCs w:val="21"/>
          <w:highlight w:val="none"/>
        </w:rPr>
      </w:pPr>
      <w:r/>
      <w:bookmarkStart w:id="1" w:name="_Toc109304963"/>
      <w:r>
        <w:rPr>
          <w:rFonts w:hint="eastAsia" w:ascii="宋体" w:hAnsi="宋体" w:eastAsia="宋体" w:cs="宋体"/>
          <w:bCs w:val="0"/>
          <w:sz w:val="21"/>
          <w:szCs w:val="21"/>
          <w:highlight w:val="none"/>
        </w:rPr>
        <w:t xml:space="preserve">一、项目基本情况</w:t>
      </w:r>
      <w:bookmarkEnd w:id="1"/>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szCs w:val="21"/>
          <w:highlight w:val="none"/>
        </w:rPr>
        <w:t xml:space="preserve">1.项目编号：</w:t>
      </w:r>
      <w:r>
        <w:rPr>
          <w:rFonts w:hint="eastAsia" w:ascii="宋体" w:hAnsi="宋体" w:eastAsia="宋体" w:cs="宋体"/>
          <w:color w:val="auto"/>
          <w:szCs w:val="21"/>
          <w:highlight w:val="none"/>
          <w:lang w:val="en-US" w:eastAsia="zh-CN"/>
        </w:rPr>
        <w:t xml:space="preserve">JSZC-321081-CCZT-G2025-0002 </w:t>
      </w:r>
      <w:r>
        <w:rPr>
          <w:rFonts w:hint="eastAsia" w:ascii="宋体" w:hAnsi="宋体" w:eastAsia="宋体" w:cs="宋体"/>
          <w:highlight w:val="none"/>
          <w:lang w:eastAsia="zh-CN"/>
        </w:rPr>
      </w:r>
    </w:p>
    <w:p>
      <w:pPr>
        <w:ind w:firstLine="420"/>
        <w:spacing w:line="360" w:lineRule="auto"/>
        <w:rPr>
          <w:rFonts w:hint="eastAsia" w:ascii="宋体" w:hAnsi="宋体" w:eastAsia="宋体" w:cs="宋体"/>
          <w:highlight w:val="none"/>
          <w:lang w:eastAsia="zh-CN"/>
        </w:rPr>
      </w:pPr>
      <w:r>
        <w:rPr>
          <w:rFonts w:hint="eastAsia" w:ascii="宋体" w:hAnsi="宋体" w:eastAsia="宋体" w:cs="宋体"/>
          <w:color w:val="auto"/>
          <w:szCs w:val="21"/>
          <w:highlight w:val="none"/>
          <w:lang w:val="en-US" w:eastAsia="zh-CN"/>
        </w:rPr>
      </w:r>
      <w:r>
        <w:rPr>
          <w:rFonts w:hint="eastAsia" w:ascii="宋体" w:hAnsi="宋体" w:eastAsia="宋体" w:cs="宋体"/>
          <w:szCs w:val="21"/>
          <w:highlight w:val="none"/>
        </w:rPr>
        <w:t xml:space="preserve">2.项目名称：</w:t>
      </w:r>
      <w:r>
        <w:rPr>
          <w:rFonts w:hint="eastAsia" w:ascii="宋体" w:hAnsi="宋体" w:eastAsia="宋体" w:cs="宋体"/>
          <w:szCs w:val="21"/>
          <w:highlight w:val="none"/>
          <w:lang w:eastAsia="zh-CN"/>
        </w:rPr>
        <w:t xml:space="preserve">长江仪征段渔业增殖放流</w:t>
      </w:r>
      <w:r>
        <w:rPr>
          <w:rFonts w:hint="eastAsia" w:ascii="宋体" w:hAnsi="宋体" w:eastAsia="宋体" w:cs="宋体"/>
          <w:szCs w:val="21"/>
          <w:highlight w:val="none"/>
        </w:rPr>
      </w:r>
      <w:r/>
    </w:p>
    <w:p>
      <w:pPr>
        <w:ind w:firstLine="420"/>
        <w:spacing w:line="360" w:lineRule="auto"/>
        <w:rPr>
          <w:rFonts w:hint="eastAsia" w:ascii="宋体" w:hAnsi="宋体" w:eastAsia="宋体" w:cs="宋体"/>
          <w:highlight w:val="none"/>
        </w:rPr>
      </w:pPr>
      <w:r>
        <w:rPr>
          <w:rFonts w:hint="eastAsia" w:ascii="宋体" w:hAnsi="宋体" w:eastAsia="宋体" w:cs="宋体"/>
          <w:szCs w:val="21"/>
          <w:highlight w:val="none"/>
          <w:lang w:eastAsia="zh-CN"/>
        </w:rPr>
      </w:r>
      <w:r>
        <w:rPr>
          <w:rFonts w:hint="eastAsia" w:ascii="宋体" w:hAnsi="宋体" w:eastAsia="宋体" w:cs="宋体"/>
          <w:szCs w:val="21"/>
          <w:highlight w:val="none"/>
        </w:rPr>
        <w:t xml:space="preserve">3.采购方式：公开招标</w:t>
      </w:r>
      <w:r/>
      <w:r/>
    </w:p>
    <w:p>
      <w:pPr>
        <w:ind w:firstLine="420"/>
        <w:spacing w:line="360" w:lineRule="auto"/>
        <w:rPr>
          <w:rFonts w:hint="eastAsia" w:ascii="宋体" w:hAnsi="宋体" w:eastAsia="宋体" w:cs="宋体"/>
          <w:highlight w:val="none"/>
        </w:rPr>
      </w:pPr>
      <w:r>
        <w:rPr>
          <w:rFonts w:hint="eastAsia" w:ascii="宋体" w:hAnsi="宋体" w:eastAsia="宋体" w:cs="宋体"/>
          <w:szCs w:val="21"/>
          <w:highlight w:val="none"/>
        </w:rPr>
        <w:t xml:space="preserve">4.预算</w:t>
      </w:r>
      <w:r>
        <w:rPr>
          <w:rFonts w:hint="eastAsia" w:ascii="宋体" w:hAnsi="宋体" w:eastAsia="宋体" w:cs="宋体"/>
          <w:highlight w:val="none"/>
        </w:rPr>
        <w:t xml:space="preserve">金额：</w:t>
      </w:r>
      <w:r>
        <w:rPr>
          <w:rFonts w:hint="eastAsia" w:ascii="宋体" w:hAnsi="宋体" w:eastAsia="宋体" w:cs="宋体"/>
          <w:szCs w:val="21"/>
          <w:highlight w:val="none"/>
          <w:lang w:val="en-US" w:eastAsia="zh-CN"/>
        </w:rPr>
        <w:t xml:space="preserve">149</w:t>
      </w:r>
      <w:r>
        <w:rPr>
          <w:rFonts w:hint="eastAsia" w:ascii="宋体" w:hAnsi="宋体" w:eastAsia="宋体" w:cs="宋体"/>
          <w:highlight w:val="none"/>
        </w:rPr>
        <w:t xml:space="preserve">万元</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highlight w:val="none"/>
          <w:lang w:val="en-US" w:eastAsia="zh-CN"/>
        </w:rPr>
        <w:t xml:space="preserve">5.</w:t>
      </w:r>
      <w:r>
        <w:rPr>
          <w:rFonts w:hint="eastAsia" w:ascii="宋体" w:hAnsi="宋体" w:eastAsia="宋体" w:cs="宋体"/>
          <w:highlight w:val="none"/>
        </w:rPr>
        <w:t xml:space="preserve">最高限价</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总</w:t>
      </w:r>
      <w:r>
        <w:rPr>
          <w:rFonts w:hint="eastAsia" w:ascii="宋体" w:hAnsi="宋体" w:eastAsia="宋体" w:cs="宋体"/>
          <w:highlight w:val="none"/>
        </w:rPr>
        <w:t xml:space="preserve">价</w:t>
      </w:r>
      <w:r>
        <w:rPr>
          <w:rFonts w:hint="eastAsia" w:ascii="宋体" w:hAnsi="宋体" w:eastAsia="宋体" w:cs="宋体"/>
          <w:highlight w:val="none"/>
          <w:lang w:val="en-US" w:eastAsia="zh-CN"/>
        </w:rPr>
        <w:t xml:space="preserve">149万元</w:t>
      </w:r>
      <w:r>
        <w:rPr>
          <w:rFonts w:hint="eastAsia" w:ascii="宋体" w:hAnsi="宋体" w:eastAsia="宋体" w:cs="宋体"/>
          <w:highlight w:val="none"/>
          <w:lang w:val="en-US" w:eastAsia="zh-CN"/>
        </w:rPr>
        <w:t xml:space="preserve">，</w:t>
      </w:r>
      <w:r>
        <w:rPr>
          <w:rFonts w:hint="eastAsia" w:ascii="宋体" w:hAnsi="宋体" w:eastAsia="宋体" w:cs="宋体"/>
          <w:highlight w:val="none"/>
          <w:lang w:val="en-US" w:eastAsia="zh-CN"/>
        </w:rPr>
        <w:t xml:space="preserve">单价限价3.5元</w:t>
      </w:r>
      <w:r>
        <w:rPr>
          <w:rFonts w:hint="eastAsia" w:ascii="宋体" w:hAnsi="宋体" w:cs="宋体"/>
          <w:highlight w:val="none"/>
          <w:lang w:val="en-US" w:eastAsia="zh-CN"/>
        </w:rPr>
        <w:t xml:space="preserve">/尾</w:t>
      </w:r>
      <w:r>
        <w:rPr>
          <w:rFonts w:hint="eastAsia" w:ascii="宋体" w:hAnsi="宋体" w:eastAsia="宋体" w:cs="宋体"/>
          <w:highlight w:val="none"/>
          <w:lang w:val="en-US" w:eastAsia="zh-CN"/>
        </w:rPr>
        <w:t xml:space="preserve">，</w:t>
      </w:r>
      <w:r>
        <w:rPr>
          <w:rFonts w:hint="eastAsia" w:ascii="宋体" w:hAnsi="宋体" w:eastAsia="宋体" w:cs="宋体"/>
          <w:szCs w:val="21"/>
          <w:highlight w:val="none"/>
          <w:lang w:val="zh-CN"/>
        </w:rPr>
        <w:t xml:space="preserve">报价超过最高限价的为无效报价，按照无效响应处理。</w:t>
      </w:r>
      <w:r/>
    </w:p>
    <w:p>
      <w:pPr>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.采购需求：见采购文件第四章</w:t>
      </w:r>
      <w:r/>
    </w:p>
    <w:p>
      <w:pPr>
        <w:ind w:left="420" w:firstLine="0"/>
        <w:spacing w:line="360" w:lineRule="auto"/>
        <w:rPr>
          <w:rFonts w:hint="eastAsia" w:ascii="宋体" w:hAnsi="宋体" w:eastAsia="宋体" w:cs="宋体"/>
          <w:highlight w:val="none"/>
          <w:lang w:val="en-US" w:eastAsia="zh-CN"/>
        </w:rPr>
      </w:pP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.合同履行期限：合同签订后</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中标供应商须根据采购人要求的计划放流时段、批次</w:t>
      </w:r>
      <w:r>
        <w:rPr>
          <w:rFonts w:hint="eastAsia" w:ascii="宋体" w:hAnsi="宋体" w:eastAsia="宋体" w:cs="宋体"/>
          <w:szCs w:val="21"/>
          <w:highlight w:val="none"/>
          <w:lang w:val="en-US" w:eastAsia="zh-CN"/>
        </w:rPr>
      </w:r>
      <w:r/>
    </w:p>
    <w:p>
      <w:pPr>
        <w:ind w:left="0" w:firstLine="0"/>
        <w:spacing w:line="360" w:lineRule="auto"/>
        <w:rPr>
          <w:rFonts w:hint="eastAsia" w:ascii="宋体" w:hAnsi="宋体" w:eastAsia="宋体" w:cs="宋体"/>
          <w:highlight w:val="none"/>
          <w:lang w:val="en-US" w:eastAsia="zh-CN"/>
        </w:rPr>
      </w:pPr>
      <w:r>
        <w:rPr>
          <w:rFonts w:hint="eastAsia" w:ascii="宋体" w:hAnsi="宋体" w:eastAsia="宋体" w:cs="宋体"/>
          <w:szCs w:val="21"/>
          <w:highlight w:val="none"/>
          <w:lang w:val="en-US" w:eastAsia="zh-CN"/>
        </w:rPr>
        <w:t xml:space="preserve">进</w:t>
      </w:r>
      <w:r>
        <w:rPr>
          <w:rFonts w:hint="eastAsia" w:ascii="宋体" w:hAnsi="宋体" w:eastAsia="宋体" w:cs="宋体"/>
          <w:szCs w:val="21"/>
          <w:highlight w:val="none"/>
          <w:lang w:val="en-US" w:eastAsia="zh-CN"/>
        </w:rPr>
        <w:t xml:space="preserve">行苗种放流，具体以采购人通知为准</w:t>
      </w:r>
      <w:r>
        <w:rPr>
          <w:rFonts w:hint="eastAsia" w:ascii="宋体" w:hAnsi="宋体" w:eastAsia="宋体" w:cs="宋体"/>
          <w:szCs w:val="21"/>
          <w:highlight w:val="none"/>
          <w:lang w:val="en-US" w:eastAsia="zh-CN"/>
        </w:rPr>
        <w:t xml:space="preserve">。</w:t>
      </w:r>
      <w:r>
        <w:rPr>
          <w:rFonts w:hint="eastAsia" w:ascii="宋体" w:hAnsi="宋体" w:eastAsia="宋体" w:cs="宋体"/>
          <w:color w:val="000000"/>
          <w:highlight w:val="none"/>
        </w:rPr>
      </w:r>
      <w:r/>
    </w:p>
    <w:p>
      <w:pPr>
        <w:ind w:left="0" w:firstLine="0"/>
        <w:spacing w:line="360" w:lineRule="auto"/>
        <w:rPr>
          <w:rFonts w:hint="eastAsia" w:ascii="宋体" w:hAnsi="宋体" w:eastAsia="宋体" w:cs="宋体"/>
          <w:color w:val="000000"/>
          <w:highlight w:val="none"/>
        </w:rPr>
      </w:pPr>
      <w:r>
        <w:rPr>
          <w:rFonts w:hint="eastAsia" w:ascii="宋体" w:hAnsi="宋体" w:eastAsia="宋体" w:cs="宋体"/>
          <w:szCs w:val="21"/>
          <w:highlight w:val="none"/>
          <w:lang w:val="en-US" w:eastAsia="zh-CN"/>
        </w:rPr>
      </w:r>
      <w:r>
        <w:rPr>
          <w:rFonts w:hint="eastAsia" w:ascii="宋体" w:hAnsi="宋体" w:eastAsia="宋体" w:cs="宋体"/>
          <w:color w:val="000000"/>
          <w:szCs w:val="21"/>
          <w:highlight w:val="none"/>
          <w:lang w:val="en-US" w:eastAsia="zh-CN"/>
        </w:rPr>
        <w:t xml:space="preserve">    8</w:t>
      </w:r>
      <w:r>
        <w:rPr>
          <w:rFonts w:hint="eastAsia" w:ascii="宋体" w:hAnsi="宋体" w:eastAsia="宋体" w:cs="宋体"/>
          <w:color w:val="000000"/>
          <w:szCs w:val="21"/>
          <w:highlight w:val="none"/>
        </w:rPr>
        <w:t xml:space="preserve">.本项目</w:t>
      </w:r>
      <w:r>
        <w:rPr>
          <w:rFonts w:hint="eastAsia" w:ascii="宋体" w:hAnsi="宋体" w:eastAsia="宋体" w:cs="宋体"/>
          <w:color w:val="000000"/>
          <w:szCs w:val="21"/>
          <w:highlight w:val="none"/>
          <w:u w:val="single"/>
        </w:rPr>
        <w:t xml:space="preserve">不接受</w:t>
      </w:r>
      <w:r>
        <w:rPr>
          <w:rFonts w:hint="eastAsia" w:ascii="宋体" w:hAnsi="宋体" w:eastAsia="宋体" w:cs="宋体"/>
          <w:color w:val="000000"/>
          <w:szCs w:val="21"/>
          <w:highlight w:val="none"/>
        </w:rPr>
        <w:t xml:space="preserve">联合体</w:t>
      </w:r>
      <w:r>
        <w:rPr>
          <w:rFonts w:hint="eastAsia" w:ascii="宋体" w:hAnsi="宋体" w:eastAsia="宋体" w:cs="宋体"/>
          <w:color w:val="000000"/>
          <w:szCs w:val="21"/>
          <w:highlight w:val="none"/>
          <w:lang w:val="en-US" w:eastAsia="zh-CN"/>
        </w:rPr>
        <w:t xml:space="preserve">投标</w:t>
      </w:r>
      <w:r>
        <w:rPr>
          <w:rFonts w:hint="eastAsia" w:ascii="宋体" w:hAnsi="宋体" w:eastAsia="宋体" w:cs="宋体"/>
          <w:color w:val="000000"/>
          <w:szCs w:val="21"/>
          <w:highlight w:val="none"/>
        </w:rPr>
        <w:t xml:space="preserve">。</w:t>
      </w:r>
      <w:r/>
    </w:p>
    <w:p>
      <w:pPr>
        <w:ind w:firstLine="420"/>
        <w:spacing w:line="360" w:lineRule="auto"/>
        <w:rPr>
          <w:rFonts w:hint="eastAsia" w:ascii="宋体" w:hAnsi="宋体" w:eastAsia="宋体" w:cs="宋体"/>
          <w:highlight w:val="none"/>
          <w:lang w:val="en-US" w:eastAsia="zh-CN"/>
        </w:rPr>
      </w:pPr>
      <w:r>
        <w:rPr>
          <w:rFonts w:hint="eastAsia" w:ascii="宋体" w:hAnsi="宋体" w:eastAsia="宋体" w:cs="宋体"/>
          <w:color w:val="000000"/>
          <w:szCs w:val="21"/>
          <w:highlight w:val="none"/>
          <w:lang w:val="en-US" w:eastAsia="zh-CN"/>
        </w:rPr>
        <w:t xml:space="preserve">9.</w:t>
      </w:r>
      <w:r>
        <w:rPr>
          <w:rFonts w:hint="eastAsia" w:ascii="宋体" w:hAnsi="宋体" w:eastAsia="宋体" w:cs="宋体"/>
          <w:highlight w:val="none"/>
        </w:rPr>
        <w:t xml:space="preserve">本项目不接受进口产品投标</w:t>
      </w:r>
      <w:r>
        <w:rPr>
          <w:rFonts w:hint="eastAsia" w:ascii="宋体" w:hAnsi="宋体" w:eastAsia="宋体" w:cs="宋体"/>
          <w:highlight w:val="none"/>
          <w:lang w:eastAsia="zh-CN"/>
        </w:rPr>
        <w:t xml:space="preserve">。</w:t>
      </w:r>
      <w:r/>
    </w:p>
    <w:p>
      <w:pPr>
        <w:pStyle w:val="905"/>
        <w:jc w:val="left"/>
        <w:keepLines w:val="0"/>
        <w:keepNext w:val="0"/>
        <w:spacing w:before="0" w:after="0" w:line="360" w:lineRule="auto"/>
        <w:rPr>
          <w:rFonts w:hint="eastAsia" w:ascii="宋体" w:hAnsi="宋体" w:eastAsia="宋体" w:cs="宋体"/>
          <w:bCs w:val="0"/>
          <w:sz w:val="21"/>
          <w:szCs w:val="21"/>
          <w:highlight w:val="none"/>
        </w:rPr>
      </w:pPr>
      <w:r/>
      <w:bookmarkStart w:id="2" w:name="_Toc109304964"/>
      <w:r>
        <w:rPr>
          <w:rFonts w:hint="eastAsia" w:ascii="宋体" w:hAnsi="宋体" w:eastAsia="宋体" w:cs="宋体"/>
          <w:bCs w:val="0"/>
          <w:sz w:val="21"/>
          <w:szCs w:val="21"/>
          <w:highlight w:val="none"/>
        </w:rPr>
        <w:t xml:space="preserve">二、申请人的资格要求：</w:t>
      </w:r>
      <w:bookmarkEnd w:id="2"/>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（一）满足《中华人民共和国政府采购法》第二十二条规定，并提供下列材</w:t>
      </w:r>
      <w:r>
        <w:rPr>
          <w:rFonts w:hint="eastAsia" w:ascii="宋体" w:hAnsi="宋体" w:eastAsia="宋体" w:cs="宋体"/>
          <w:b w:val="0"/>
          <w:bCs w:val="0"/>
          <w:szCs w:val="21"/>
          <w:highlight w:val="none"/>
        </w:rPr>
        <w:t xml:space="preserve">料：</w:t>
      </w:r>
      <w:r/>
    </w:p>
    <w:p>
      <w:pPr>
        <w:ind w:firstLine="420"/>
        <w:spacing w:line="360" w:lineRule="auto"/>
        <w:rPr>
          <w:rFonts w:hint="eastAsia" w:ascii="宋体" w:hAnsi="宋体" w:eastAsia="宋体" w:cs="宋体"/>
          <w:i/>
          <w:iCs/>
          <w:szCs w:val="21"/>
          <w:highlight w:val="none"/>
          <w:u w:val="single"/>
        </w:rPr>
      </w:pPr>
      <w:r>
        <w:rPr>
          <w:rFonts w:hint="eastAsia" w:ascii="宋体" w:hAnsi="宋体" w:eastAsia="宋体" w:cs="宋体"/>
          <w:i/>
          <w:iCs/>
          <w:szCs w:val="21"/>
          <w:highlight w:val="none"/>
          <w:u w:val="single"/>
        </w:rPr>
        <w:t xml:space="preserve">1.1法人或者其他组织的营业执照等证明文件，自然人的身份证明</w:t>
      </w:r>
      <w:r/>
    </w:p>
    <w:p>
      <w:pPr>
        <w:ind w:firstLine="420"/>
        <w:spacing w:line="360" w:lineRule="auto"/>
        <w:rPr>
          <w:rFonts w:hint="eastAsia" w:ascii="宋体" w:hAnsi="宋体" w:eastAsia="宋体" w:cs="宋体"/>
          <w:i/>
          <w:iCs/>
          <w:szCs w:val="21"/>
          <w:highlight w:val="none"/>
          <w:u w:val="single"/>
        </w:rPr>
      </w:pPr>
      <w:r>
        <w:rPr>
          <w:rFonts w:hint="eastAsia" w:ascii="宋体" w:hAnsi="宋体" w:eastAsia="宋体" w:cs="宋体"/>
          <w:i/>
          <w:iCs/>
          <w:szCs w:val="21"/>
          <w:highlight w:val="none"/>
          <w:u w:val="single"/>
        </w:rPr>
        <w:t xml:space="preserve">1.2 依法缴纳职工社会保障资金的证明材料</w:t>
      </w:r>
      <w:r>
        <w:rPr>
          <w:rFonts w:hint="eastAsia" w:ascii="宋体" w:hAnsi="宋体" w:eastAsia="宋体" w:cs="宋体"/>
          <w:b/>
          <w:bCs/>
          <w:i/>
          <w:iCs/>
          <w:szCs w:val="21"/>
          <w:highlight w:val="none"/>
          <w:u w:val="single"/>
        </w:rPr>
        <w:t xml:space="preserve">(税务、银行或社会保险基金管理部门出具的近三个月内任意一个月缴纳职工社会保障资金的缴款凭证或缴款证明)（供应商依法享受缓缴、免缴的提供证明材料）</w:t>
      </w:r>
      <w:r/>
    </w:p>
    <w:p>
      <w:pPr>
        <w:ind w:firstLine="420"/>
        <w:spacing w:line="360" w:lineRule="auto"/>
        <w:rPr>
          <w:rFonts w:hint="eastAsia" w:ascii="宋体" w:hAnsi="宋体" w:eastAsia="宋体" w:cs="宋体"/>
          <w:b/>
          <w:bCs/>
          <w:i/>
          <w:iCs/>
          <w:color w:val="ff0000"/>
          <w:highlight w:val="none"/>
          <w:u w:val="single"/>
        </w:rPr>
      </w:pPr>
      <w:r>
        <w:rPr>
          <w:rFonts w:hint="eastAsia" w:ascii="宋体" w:hAnsi="宋体" w:eastAsia="宋体" w:cs="宋体"/>
          <w:i/>
          <w:iCs/>
          <w:szCs w:val="21"/>
          <w:highlight w:val="none"/>
          <w:u w:val="single"/>
        </w:rPr>
        <w:t xml:space="preserve">1.3 供应商近三个月内任意一份依法纳税的缴款凭证</w:t>
      </w:r>
      <w:r>
        <w:rPr>
          <w:rFonts w:hint="eastAsia" w:ascii="宋体" w:hAnsi="宋体" w:eastAsia="宋体" w:cs="宋体"/>
          <w:b/>
          <w:bCs/>
          <w:i/>
          <w:iCs/>
          <w:szCs w:val="21"/>
          <w:highlight w:val="none"/>
          <w:u w:val="single"/>
        </w:rPr>
        <w:t xml:space="preserve">（供应商依法享受缓缴、免缴的提供证明材料）</w:t>
      </w:r>
      <w:r/>
    </w:p>
    <w:p>
      <w:pPr>
        <w:ind w:firstLine="420"/>
        <w:spacing w:line="360" w:lineRule="auto"/>
        <w:rPr>
          <w:rFonts w:hint="eastAsia" w:ascii="宋体" w:hAnsi="宋体" w:eastAsia="宋体" w:cs="宋体"/>
          <w:b/>
          <w:bCs/>
          <w:i/>
          <w:iCs/>
          <w:szCs w:val="21"/>
          <w:highlight w:val="none"/>
          <w:u w:val="single"/>
        </w:rPr>
      </w:pPr>
      <w:r>
        <w:rPr>
          <w:rFonts w:hint="eastAsia" w:ascii="宋体" w:hAnsi="宋体" w:eastAsia="宋体" w:cs="宋体"/>
          <w:i/>
          <w:iCs/>
          <w:szCs w:val="21"/>
          <w:highlight w:val="none"/>
          <w:u w:val="single"/>
        </w:rPr>
        <w:t xml:space="preserve">1.4 上一年度的财务报告情况</w:t>
      </w:r>
      <w:r>
        <w:rPr>
          <w:rFonts w:hint="eastAsia" w:ascii="宋体" w:hAnsi="宋体" w:eastAsia="宋体" w:cs="宋体"/>
          <w:b/>
          <w:bCs/>
          <w:i/>
          <w:iCs/>
          <w:szCs w:val="21"/>
          <w:highlight w:val="none"/>
          <w:u w:val="single"/>
        </w:rPr>
        <w:t xml:space="preserve">（成立不满一年不需提供）</w:t>
      </w:r>
      <w:r/>
    </w:p>
    <w:p>
      <w:pPr>
        <w:ind w:firstLine="420"/>
        <w:spacing w:line="360" w:lineRule="auto"/>
        <w:rPr>
          <w:rFonts w:hint="eastAsia" w:ascii="宋体" w:hAnsi="宋体" w:eastAsia="宋体" w:cs="宋体"/>
          <w:i/>
          <w:iCs/>
          <w:szCs w:val="21"/>
          <w:highlight w:val="none"/>
          <w:u w:val="single"/>
        </w:rPr>
      </w:pPr>
      <w:r>
        <w:rPr>
          <w:rFonts w:hint="eastAsia" w:ascii="宋体" w:hAnsi="宋体" w:eastAsia="宋体" w:cs="宋体"/>
          <w:i/>
          <w:iCs/>
          <w:szCs w:val="21"/>
          <w:highlight w:val="none"/>
          <w:u w:val="single"/>
        </w:rPr>
        <w:t xml:space="preserve">1.5 具备履行合同所必需的设备和专业技术能力的证明材料</w:t>
      </w:r>
      <w:r/>
    </w:p>
    <w:p>
      <w:pPr>
        <w:ind w:firstLine="420"/>
        <w:spacing w:line="360" w:lineRule="auto"/>
        <w:rPr>
          <w:rFonts w:hint="eastAsia" w:ascii="宋体" w:hAnsi="宋体" w:eastAsia="宋体" w:cs="宋体"/>
          <w:i/>
          <w:iCs/>
          <w:szCs w:val="21"/>
          <w:highlight w:val="none"/>
          <w:u w:val="single"/>
        </w:rPr>
      </w:pPr>
      <w:r>
        <w:rPr>
          <w:rFonts w:hint="eastAsia" w:ascii="宋体" w:hAnsi="宋体" w:eastAsia="宋体" w:cs="宋体"/>
          <w:i/>
          <w:iCs/>
          <w:szCs w:val="21"/>
          <w:highlight w:val="none"/>
          <w:u w:val="single"/>
        </w:rPr>
        <w:t xml:space="preserve">1.6 参加本次政府采购活动前3年内在经营活动中没有重大违法记录的书面声明</w:t>
      </w:r>
      <w:r/>
    </w:p>
    <w:p>
      <w:pPr>
        <w:ind w:firstLine="420"/>
        <w:spacing w:line="360" w:lineRule="auto"/>
        <w:rPr>
          <w:rFonts w:hint="eastAsia" w:ascii="宋体" w:hAnsi="宋体" w:eastAsia="宋体" w:cs="宋体"/>
          <w:b/>
          <w:bCs/>
          <w:i/>
          <w:iCs/>
          <w:szCs w:val="21"/>
          <w:highlight w:val="none"/>
          <w:u w:val="single"/>
        </w:rPr>
      </w:pPr>
      <w:r>
        <w:rPr>
          <w:rFonts w:hint="eastAsia" w:ascii="宋体" w:hAnsi="宋体" w:eastAsia="宋体" w:cs="宋体"/>
          <w:i/>
          <w:iCs/>
          <w:szCs w:val="21"/>
          <w:highlight w:val="none"/>
          <w:u w:val="single"/>
        </w:rPr>
        <w:t xml:space="preserve">1.7未被“信用中国”网站（www.creditchina.gov.cn）、“中国政府采购网"(www.ccgp.gov.cn)列入失信被执行人、重大税收违法案件当事人名单、政府采购严重违法失信行为记录名单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宋体" w:hAnsi="宋体" w:eastAsia="宋体" w:cs="宋体"/>
          <w:i/>
          <w:iCs/>
          <w:szCs w:val="21"/>
          <w:highlight w:val="none"/>
          <w:u w:val="single"/>
        </w:rPr>
      </w:pPr>
      <w:r>
        <w:rPr>
          <w:rFonts w:hint="eastAsia" w:ascii="宋体" w:hAnsi="宋体" w:eastAsia="宋体" w:cs="宋体"/>
          <w:i/>
          <w:iCs/>
          <w:szCs w:val="21"/>
          <w:highlight w:val="none"/>
          <w:u w:val="single"/>
        </w:rPr>
        <w:t xml:space="preserve">1.8供应商信用承诺函</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（二）落实政府采购政策需满足的资格要求：</w:t>
      </w:r>
      <w:r>
        <w:rPr>
          <w:rFonts w:hint="eastAsia" w:ascii="宋体" w:hAnsi="宋体" w:eastAsia="宋体" w:cs="宋体"/>
          <w:b/>
          <w:i/>
          <w:highlight w:val="none"/>
          <w:u w:val="single"/>
        </w:rPr>
        <w:t xml:space="preserve">根据《政府采购促进中小企业发展管理办法》的规定，本项目专门面向中小企业采购，投标人投标时须提供《中小企业声明函》，《中小企业声明函》不符合要求或未提供的，投标文件无效。</w:t>
      </w:r>
      <w:r/>
    </w:p>
    <w:p>
      <w:pPr>
        <w:numPr>
          <w:ilvl w:val="0"/>
          <w:numId w:val="0"/>
        </w:numPr>
        <w:ind w:left="420" w:firstLine="0"/>
        <w:spacing w:line="360" w:lineRule="auto"/>
        <w:rPr>
          <w:rFonts w:hint="eastAsia" w:ascii="宋体" w:hAnsi="宋体" w:eastAsia="宋体" w:cs="宋体"/>
          <w:bCs/>
          <w:i/>
          <w:color w:val="auto"/>
          <w:highlight w:val="none"/>
          <w:u w:val="single"/>
        </w:rPr>
      </w:pPr>
      <w:r>
        <w:rPr>
          <w:rFonts w:hint="eastAsia" w:ascii="宋体" w:hAnsi="宋体" w:eastAsia="宋体" w:cs="宋体"/>
          <w:szCs w:val="21"/>
          <w:highlight w:val="none"/>
        </w:rPr>
        <w:t xml:space="preserve">（三）本项目的特定资格要求：</w:t>
      </w:r>
      <w:r>
        <w:rPr>
          <w:rFonts w:hint="eastAsia" w:ascii="宋体" w:hAnsi="宋体" w:eastAsia="宋体" w:cs="宋体"/>
          <w:i/>
          <w:color w:val="auto"/>
          <w:szCs w:val="21"/>
          <w:highlight w:val="none"/>
          <w:u w:val="single"/>
        </w:rPr>
      </w:r>
      <w:r>
        <w:rPr>
          <w:rFonts w:hint="eastAsia" w:ascii="宋体" w:hAnsi="宋体" w:eastAsia="宋体" w:cs="宋体"/>
          <w:b/>
          <w:bCs/>
          <w:i/>
          <w:color w:val="auto"/>
          <w:highlight w:val="none"/>
          <w:u w:val="single"/>
          <w:lang w:val="en-US" w:eastAsia="zh-CN"/>
        </w:rPr>
      </w:r>
    </w:p>
    <w:p>
      <w:pPr>
        <w:numPr>
          <w:ilvl w:val="0"/>
          <w:numId w:val="0"/>
        </w:numPr>
        <w:ind w:left="420" w:firstLine="0"/>
        <w:spacing w:line="360" w:lineRule="auto"/>
        <w:rPr>
          <w:rFonts w:hint="eastAsia" w:ascii="宋体" w:hAnsi="宋体" w:eastAsia="宋体" w:cs="宋体"/>
          <w:b/>
          <w:bCs/>
          <w:i/>
          <w:color w:val="auto"/>
          <w:highlight w:val="none"/>
          <w:u w:val="single"/>
          <w:lang w:val="en-US" w:eastAsia="zh-CN"/>
        </w:rPr>
      </w:pPr>
      <w:r>
        <w:rPr>
          <w:rFonts w:hint="eastAsia" w:ascii="宋体" w:hAnsi="宋体" w:eastAsia="宋体" w:cs="宋体"/>
          <w:i/>
          <w:color w:val="auto"/>
          <w:szCs w:val="21"/>
          <w:highlight w:val="none"/>
          <w:u w:val="single"/>
        </w:rPr>
        <w:t xml:space="preserve">3.1投标人须持有</w:t>
      </w:r>
      <w:r>
        <w:rPr>
          <w:rFonts w:hint="eastAsia" w:ascii="宋体" w:hAnsi="宋体" w:eastAsia="宋体" w:cs="宋体"/>
          <w:i/>
          <w:color w:val="auto"/>
          <w:szCs w:val="21"/>
          <w:highlight w:val="none"/>
          <w:u w:val="single"/>
          <w:lang w:val="en-US" w:eastAsia="zh-CN"/>
        </w:rPr>
        <w:t xml:space="preserve">有效期内并包含所投品种的水产苗种生产许可证</w:t>
      </w:r>
      <w:r>
        <w:rPr>
          <w:rFonts w:hint="eastAsia" w:ascii="宋体" w:hAnsi="宋体" w:eastAsia="宋体" w:cs="宋体"/>
          <w:b/>
          <w:bCs/>
          <w:i/>
          <w:color w:val="auto"/>
          <w:szCs w:val="21"/>
          <w:highlight w:val="none"/>
          <w:u w:val="single"/>
        </w:rPr>
        <w:t xml:space="preserve">（</w:t>
      </w:r>
      <w:r>
        <w:rPr>
          <w:rFonts w:hint="eastAsia" w:ascii="宋体" w:hAnsi="宋体" w:eastAsia="宋体" w:cs="宋体"/>
          <w:b/>
          <w:bCs/>
          <w:i/>
          <w:color w:val="auto"/>
          <w:szCs w:val="21"/>
          <w:highlight w:val="none"/>
          <w:u w:val="single"/>
          <w:lang w:val="en-US" w:eastAsia="zh-CN"/>
        </w:rPr>
        <w:t xml:space="preserve">原件扫描上传系</w:t>
      </w:r>
      <w:r/>
      <w:r/>
    </w:p>
    <w:p>
      <w:pPr>
        <w:numPr>
          <w:ilvl w:val="0"/>
          <w:numId w:val="0"/>
        </w:numPr>
        <w:ind w:left="0" w:firstLine="0"/>
        <w:spacing w:line="360" w:lineRule="auto"/>
        <w:rPr>
          <w:rFonts w:hint="eastAsia" w:ascii="宋体" w:hAnsi="宋体" w:eastAsia="宋体" w:cs="宋体"/>
          <w:bCs/>
          <w:i/>
          <w:color w:val="auto"/>
          <w:highlight w:val="none"/>
          <w:u w:val="single"/>
        </w:rPr>
      </w:pPr>
      <w:r>
        <w:rPr>
          <w:rFonts w:hint="eastAsia" w:ascii="宋体" w:hAnsi="宋体" w:eastAsia="宋体" w:cs="宋体"/>
          <w:b/>
          <w:bCs/>
          <w:i/>
          <w:color w:val="auto"/>
          <w:szCs w:val="21"/>
          <w:highlight w:val="none"/>
          <w:u w:val="single"/>
          <w:lang w:val="en-US" w:eastAsia="zh-CN"/>
        </w:rPr>
        <w:t xml:space="preserve">统</w:t>
      </w:r>
      <w:r>
        <w:rPr>
          <w:rFonts w:hint="eastAsia" w:ascii="宋体" w:hAnsi="宋体" w:eastAsia="宋体" w:cs="宋体"/>
          <w:b/>
          <w:bCs/>
          <w:i/>
          <w:color w:val="auto"/>
          <w:szCs w:val="21"/>
          <w:highlight w:val="none"/>
          <w:u w:val="single"/>
        </w:rPr>
        <w:t xml:space="preserve">）</w:t>
      </w:r>
      <w:r>
        <w:rPr>
          <w:rFonts w:hint="eastAsia" w:ascii="宋体" w:hAnsi="宋体" w:eastAsia="宋体" w:cs="宋体"/>
          <w:i/>
          <w:color w:val="auto"/>
          <w:szCs w:val="21"/>
          <w:highlight w:val="none"/>
          <w:u w:val="single"/>
        </w:rPr>
        <w:t xml:space="preserve"> </w:t>
      </w:r>
      <w:r/>
    </w:p>
    <w:p>
      <w:pPr>
        <w:ind w:firstLine="420"/>
        <w:spacing w:line="360" w:lineRule="auto"/>
        <w:rPr>
          <w:rFonts w:hint="eastAsia" w:ascii="宋体" w:hAnsi="宋体" w:eastAsia="宋体" w:cs="宋体"/>
          <w:i/>
          <w:color w:val="auto"/>
          <w:szCs w:val="21"/>
          <w:highlight w:val="none"/>
          <w:u w:val="single"/>
        </w:rPr>
      </w:pPr>
      <w:r>
        <w:rPr>
          <w:rFonts w:hint="eastAsia" w:ascii="宋体" w:hAnsi="宋体" w:eastAsia="宋体" w:cs="宋体"/>
          <w:i/>
          <w:color w:val="auto"/>
          <w:szCs w:val="21"/>
          <w:highlight w:val="none"/>
          <w:u w:val="single"/>
        </w:rPr>
        <w:t xml:space="preserve">3.2投标人须持有苗种亲本来源记录、生产记录、用药记录、销售记录</w:t>
      </w:r>
      <w:r>
        <w:rPr>
          <w:rFonts w:hint="eastAsia" w:ascii="宋体" w:hAnsi="宋体" w:eastAsia="宋体" w:cs="宋体"/>
          <w:b/>
          <w:bCs/>
          <w:i/>
          <w:color w:val="auto"/>
          <w:szCs w:val="21"/>
          <w:highlight w:val="none"/>
          <w:u w:val="single"/>
        </w:rPr>
        <w:t xml:space="preserve">（</w:t>
      </w:r>
      <w:r>
        <w:rPr>
          <w:rFonts w:hint="eastAsia" w:ascii="宋体" w:hAnsi="宋体" w:eastAsia="宋体" w:cs="宋体"/>
          <w:b/>
          <w:bCs/>
          <w:i/>
          <w:color w:val="auto"/>
          <w:szCs w:val="21"/>
          <w:highlight w:val="none"/>
          <w:u w:val="single"/>
          <w:lang w:val="en-US" w:eastAsia="zh-CN"/>
        </w:rPr>
        <w:t xml:space="preserve">原件扫描上传系统</w:t>
      </w:r>
      <w:r>
        <w:rPr>
          <w:rFonts w:hint="eastAsia" w:ascii="宋体" w:hAnsi="宋体" w:eastAsia="宋体" w:cs="宋体"/>
          <w:b/>
          <w:bCs/>
          <w:i/>
          <w:color w:val="auto"/>
          <w:szCs w:val="21"/>
          <w:highlight w:val="none"/>
          <w:u w:val="singl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i/>
          <w:color w:val="auto"/>
          <w:szCs w:val="21"/>
          <w:highlight w:val="none"/>
          <w:u w:val="single"/>
        </w:rPr>
        <w:t xml:space="preserve">3.</w:t>
      </w:r>
      <w:r>
        <w:rPr>
          <w:rFonts w:hint="eastAsia" w:ascii="宋体" w:hAnsi="宋体" w:eastAsia="宋体" w:cs="宋体"/>
          <w:i/>
          <w:color w:val="auto"/>
          <w:szCs w:val="21"/>
          <w:highlight w:val="none"/>
          <w:u w:val="single"/>
          <w:lang w:val="en-US" w:eastAsia="zh-CN"/>
        </w:rPr>
        <w:t xml:space="preserve">3</w:t>
      </w:r>
      <w:r>
        <w:rPr>
          <w:rFonts w:hint="eastAsia" w:ascii="宋体" w:hAnsi="宋体" w:eastAsia="宋体" w:cs="宋体"/>
          <w:i/>
          <w:color w:val="auto"/>
          <w:szCs w:val="21"/>
          <w:highlight w:val="none"/>
          <w:u w:val="single"/>
        </w:rPr>
        <w:t xml:space="preserve">投标人须持有用于培育投标苗种水面的《水域滩涂养殖证》</w:t>
      </w:r>
      <w:r>
        <w:rPr>
          <w:rFonts w:hint="eastAsia" w:ascii="宋体" w:hAnsi="宋体" w:eastAsia="宋体" w:cs="宋体"/>
          <w:b/>
          <w:bCs/>
          <w:i/>
          <w:color w:val="auto"/>
          <w:szCs w:val="21"/>
          <w:highlight w:val="none"/>
          <w:u w:val="single"/>
        </w:rPr>
        <w:t xml:space="preserve">（</w:t>
      </w:r>
      <w:r>
        <w:rPr>
          <w:rFonts w:hint="eastAsia" w:ascii="宋体" w:hAnsi="宋体" w:eastAsia="宋体" w:cs="宋体"/>
          <w:b/>
          <w:bCs/>
          <w:i/>
          <w:color w:val="auto"/>
          <w:szCs w:val="21"/>
          <w:highlight w:val="none"/>
          <w:u w:val="single"/>
          <w:lang w:val="en-US" w:eastAsia="zh-CN"/>
        </w:rPr>
        <w:t xml:space="preserve">原件扫描上传系统</w:t>
      </w:r>
      <w:r>
        <w:rPr>
          <w:rFonts w:hint="eastAsia" w:ascii="宋体" w:hAnsi="宋体" w:eastAsia="宋体" w:cs="宋体"/>
          <w:b/>
          <w:bCs/>
          <w:i/>
          <w:color w:val="auto"/>
          <w:szCs w:val="21"/>
          <w:highlight w:val="none"/>
          <w:u w:val="single"/>
        </w:rPr>
        <w:t xml:space="preserve">）</w:t>
      </w:r>
      <w:r/>
    </w:p>
    <w:p>
      <w:pPr>
        <w:ind w:firstLine="420"/>
        <w:spacing w:line="360" w:lineRule="auto"/>
        <w:rPr>
          <w:rFonts w:hint="eastAsia" w:ascii="宋体" w:hAnsi="宋体" w:eastAsia="宋体" w:cs="宋体"/>
          <w:b/>
          <w:bCs/>
          <w:szCs w:val="21"/>
          <w:highlight w:val="none"/>
        </w:rPr>
      </w:pPr>
      <w:r>
        <w:rPr>
          <w:rFonts w:hint="eastAsia" w:ascii="宋体" w:hAnsi="宋体" w:eastAsia="宋体" w:cs="宋体"/>
          <w:i/>
          <w:color w:val="auto"/>
          <w:szCs w:val="21"/>
          <w:highlight w:val="none"/>
          <w:u w:val="single"/>
        </w:rPr>
        <w:t xml:space="preserve">3.4投标人须持有《水生野生动物人工繁育许可证》、《水生野生动物经营利用许可证》</w:t>
      </w:r>
      <w:r>
        <w:rPr>
          <w:rFonts w:hint="eastAsia" w:ascii="宋体" w:hAnsi="宋体" w:eastAsia="宋体" w:cs="宋体"/>
          <w:b/>
          <w:bCs/>
          <w:i/>
          <w:color w:val="auto"/>
          <w:szCs w:val="21"/>
          <w:highlight w:val="none"/>
          <w:u w:val="single"/>
        </w:rPr>
        <w:t xml:space="preserve">（</w:t>
      </w:r>
      <w:r>
        <w:rPr>
          <w:rFonts w:hint="eastAsia" w:ascii="宋体" w:hAnsi="宋体" w:eastAsia="宋体" w:cs="宋体"/>
          <w:b/>
          <w:bCs/>
          <w:i/>
          <w:color w:val="auto"/>
          <w:szCs w:val="21"/>
          <w:highlight w:val="none"/>
          <w:u w:val="single"/>
          <w:lang w:val="en-US" w:eastAsia="zh-CN"/>
        </w:rPr>
        <w:t xml:space="preserve">原件扫描上传系统</w:t>
      </w:r>
      <w:r>
        <w:rPr>
          <w:rFonts w:hint="eastAsia" w:ascii="宋体" w:hAnsi="宋体" w:eastAsia="宋体" w:cs="宋体"/>
          <w:b/>
          <w:bCs/>
          <w:i/>
          <w:color w:val="auto"/>
          <w:szCs w:val="21"/>
          <w:highlight w:val="none"/>
          <w:u w:val="single"/>
        </w:rPr>
        <w:t xml:space="preserve">）</w:t>
      </w:r>
      <w:r>
        <w:rPr>
          <w:rFonts w:hint="eastAsia" w:ascii="宋体" w:hAnsi="宋体" w:eastAsia="宋体" w:cs="宋体"/>
          <w:i/>
          <w:color w:val="auto"/>
          <w:szCs w:val="21"/>
          <w:highlight w:val="none"/>
          <w:u w:val="single"/>
        </w:rPr>
        <w:t xml:space="preserve"> ,且应为农业农村部公布的珍贵、濒危水生动物增殖放流苗种供应单位。</w:t>
      </w:r>
      <w:r/>
    </w:p>
    <w:p>
      <w:pPr>
        <w:pStyle w:val="905"/>
        <w:jc w:val="left"/>
        <w:keepLines w:val="0"/>
        <w:keepNext w:val="0"/>
        <w:spacing w:before="0" w:after="0" w:line="360" w:lineRule="auto"/>
        <w:rPr>
          <w:rFonts w:hint="eastAsia" w:ascii="宋体" w:hAnsi="宋体" w:eastAsia="宋体" w:cs="宋体"/>
          <w:bCs w:val="0"/>
          <w:sz w:val="21"/>
          <w:szCs w:val="21"/>
          <w:highlight w:val="none"/>
        </w:rPr>
      </w:pPr>
      <w:r/>
      <w:bookmarkStart w:id="3" w:name="_Toc109304965"/>
      <w:r>
        <w:rPr>
          <w:rFonts w:hint="eastAsia" w:ascii="宋体" w:hAnsi="宋体" w:eastAsia="宋体" w:cs="宋体"/>
          <w:bCs w:val="0"/>
          <w:sz w:val="21"/>
          <w:szCs w:val="21"/>
          <w:highlight w:val="none"/>
        </w:rPr>
        <w:t xml:space="preserve">三、获取采购文件</w:t>
      </w:r>
      <w:bookmarkEnd w:id="3"/>
      <w:r/>
      <w:r/>
    </w:p>
    <w:p>
      <w:pPr>
        <w:ind w:firstLine="540"/>
        <w:spacing w:line="360" w:lineRule="auto"/>
        <w:rPr>
          <w:rFonts w:hint="eastAsia" w:ascii="宋体" w:hAnsi="宋体" w:eastAsia="宋体" w:cs="宋体"/>
          <w:color w:val="000000" w:themeColor="text1"/>
          <w:szCs w:val="21"/>
          <w:highlight w:val="none"/>
          <w14:textFill>
            <w14:solidFill>
              <w14:schemeClr w14:val="tx1"/>
            </w14:solidFill>
          </w14:textFill>
        </w:rPr>
      </w:pPr>
      <w:r/>
      <w:bookmarkStart w:id="4" w:name="_Toc109304966"/>
      <w:r>
        <w:rPr>
          <w:rFonts w:hint="eastAsia" w:ascii="宋体" w:hAnsi="宋体" w:eastAsia="宋体" w:cs="宋体"/>
          <w:color w:val="000000" w:themeColor="text1"/>
          <w:szCs w:val="21"/>
          <w:highlight w:val="none"/>
          <w14:textFill>
            <w14:solidFill>
              <w14:schemeClr w14:val="tx1"/>
            </w14:solidFill>
          </w14:textFill>
        </w:rPr>
        <w:t xml:space="preserve">1.时间：202</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年</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02</w:t>
      </w:r>
      <w:r>
        <w:rPr>
          <w:rFonts w:hint="eastAsia" w:ascii="宋体" w:hAnsi="宋体" w:eastAsia="宋体" w:cs="宋体"/>
          <w:color w:val="000000" w:themeColor="text1"/>
          <w:szCs w:val="21"/>
          <w:highlight w:val="none"/>
          <w14:textFill>
            <w14:solidFill>
              <w14:schemeClr w14:val="tx1"/>
            </w14:solidFill>
          </w14:textFill>
        </w:rPr>
        <w:t xml:space="preserve">月</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28</w:t>
      </w:r>
      <w:r>
        <w:rPr>
          <w:rFonts w:hint="eastAsia" w:ascii="宋体" w:hAnsi="宋体" w:eastAsia="宋体" w:cs="宋体"/>
          <w:color w:val="000000" w:themeColor="text1"/>
          <w:szCs w:val="21"/>
          <w:highlight w:val="none"/>
          <w14:textFill>
            <w14:solidFill>
              <w14:schemeClr w14:val="tx1"/>
            </w14:solidFill>
          </w14:textFill>
        </w:rPr>
        <w:t xml:space="preserve">日至202</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年</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03</w:t>
      </w:r>
      <w:r>
        <w:rPr>
          <w:rFonts w:hint="eastAsia" w:ascii="宋体" w:hAnsi="宋体" w:eastAsia="宋体" w:cs="宋体"/>
          <w:color w:val="000000" w:themeColor="text1"/>
          <w:szCs w:val="21"/>
          <w:highlight w:val="none"/>
          <w14:textFill>
            <w14:solidFill>
              <w14:schemeClr w14:val="tx1"/>
            </w14:solidFill>
          </w14:textFill>
        </w:rPr>
        <w:t xml:space="preserve">月</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21</w:t>
      </w:r>
      <w:r>
        <w:rPr>
          <w:rFonts w:hint="eastAsia" w:ascii="宋体" w:hAnsi="宋体" w:eastAsia="宋体" w:cs="宋体"/>
          <w:color w:val="000000" w:themeColor="text1"/>
          <w:szCs w:val="21"/>
          <w:highlight w:val="none"/>
          <w14:textFill>
            <w14:solidFill>
              <w14:schemeClr w14:val="tx1"/>
            </w14:solidFill>
          </w14:textFill>
        </w:rPr>
        <w:t xml:space="preserve">日（北京时间，法定节假日除外）,每天上午00:00-12:00,下午12:00-23:59  </w:t>
      </w:r>
      <w:r/>
    </w:p>
    <w:p>
      <w:pPr>
        <w:ind w:firstLine="54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2.地点：“仪征市政府采购网”、“扬州市政府采购网”、“江苏省政府采购网”“中国政府采购网”</w:t>
      </w:r>
      <w:r/>
    </w:p>
    <w:p>
      <w:pPr>
        <w:ind w:firstLine="54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3.获取方式：本项目采用网上注册登记方式。</w:t>
      </w:r>
      <w:r/>
    </w:p>
    <w:p>
      <w:pPr>
        <w:ind w:firstLine="54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4.售价：0.00元</w:t>
      </w:r>
      <w:r/>
    </w:p>
    <w:p>
      <w:pPr>
        <w:pStyle w:val="905"/>
        <w:jc w:val="left"/>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四、</w:t>
      </w:r>
      <w:bookmarkEnd w:id="4"/>
      <w:r>
        <w:rPr>
          <w:rFonts w:hint="eastAsia" w:ascii="宋体" w:hAnsi="宋体" w:eastAsia="宋体" w:cs="宋体"/>
          <w:bCs w:val="0"/>
          <w:color w:val="auto"/>
          <w:sz w:val="21"/>
          <w:szCs w:val="21"/>
          <w:highlight w:val="none"/>
        </w:rPr>
        <w:t xml:space="preserve">提交投标文件截止时间、开标时间和地点</w:t>
      </w:r>
      <w:r/>
    </w:p>
    <w:p>
      <w:pPr>
        <w:ind w:firstLine="420"/>
        <w:spacing w:line="360" w:lineRule="auto"/>
        <w:rPr>
          <w:rFonts w:hint="eastAsia" w:ascii="宋体" w:hAnsi="宋体" w:eastAsia="宋体" w:cs="宋体"/>
          <w:bCs/>
          <w:color w:val="000000" w:themeColor="text1"/>
          <w:szCs w:val="21"/>
          <w:highlight w:val="none"/>
          <w:u w:val="singl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1.截止时间：</w:t>
      </w:r>
      <w:r>
        <w:rPr>
          <w:rFonts w:hint="eastAsia" w:ascii="宋体" w:hAnsi="宋体" w:eastAsia="宋体" w:cs="宋体"/>
          <w:bCs/>
          <w:color w:val="000000" w:themeColor="text1"/>
          <w:szCs w:val="21"/>
          <w:highlight w:val="none"/>
          <w:u w:val="single"/>
          <w14:textFill>
            <w14:solidFill>
              <w14:schemeClr w14:val="tx1"/>
            </w14:solidFill>
          </w14:textFill>
        </w:rPr>
        <w:t xml:space="preserve">202</w:t>
      </w:r>
      <w:r>
        <w:rPr>
          <w:rFonts w:hint="eastAsia" w:ascii="宋体" w:hAnsi="宋体" w:eastAsia="宋体" w:cs="宋体"/>
          <w:bCs/>
          <w:color w:val="000000" w:themeColor="text1"/>
          <w:szCs w:val="21"/>
          <w:highlight w:val="none"/>
          <w:u w:val="single"/>
          <w:lang w:val="en-US" w:eastAsia="zh-CN"/>
          <w14:textFill>
            <w14:solidFill>
              <w14:schemeClr w14:val="tx1"/>
            </w14:solidFill>
          </w14:textFill>
        </w:rPr>
        <w:t xml:space="preserve">5</w:t>
      </w:r>
      <w:r>
        <w:rPr>
          <w:rFonts w:hint="eastAsia" w:ascii="宋体" w:hAnsi="宋体" w:eastAsia="宋体" w:cs="宋体"/>
          <w:bCs/>
          <w:color w:val="000000" w:themeColor="text1"/>
          <w:szCs w:val="21"/>
          <w:highlight w:val="none"/>
          <w:u w:val="single"/>
          <w14:textFill>
            <w14:solidFill>
              <w14:schemeClr w14:val="tx1"/>
            </w14:solidFill>
          </w14:textFill>
        </w:rPr>
        <w:t xml:space="preserve">年</w:t>
      </w:r>
      <w:r>
        <w:rPr>
          <w:rFonts w:hint="eastAsia" w:ascii="宋体" w:hAnsi="宋体" w:eastAsia="宋体" w:cs="宋体"/>
          <w:bCs/>
          <w:color w:val="000000" w:themeColor="text1"/>
          <w:szCs w:val="21"/>
          <w:highlight w:val="none"/>
          <w:u w:val="single"/>
          <w:lang w:val="en-US" w:eastAsia="zh-CN"/>
          <w14:textFill>
            <w14:solidFill>
              <w14:schemeClr w14:val="tx1"/>
            </w14:solidFill>
          </w14:textFill>
        </w:rPr>
        <w:t xml:space="preserve">03</w:t>
      </w:r>
      <w:r>
        <w:rPr>
          <w:rFonts w:hint="eastAsia" w:ascii="宋体" w:hAnsi="宋体" w:eastAsia="宋体" w:cs="宋体"/>
          <w:bCs/>
          <w:color w:val="000000" w:themeColor="text1"/>
          <w:szCs w:val="21"/>
          <w:highlight w:val="none"/>
          <w:u w:val="single"/>
          <w14:textFill>
            <w14:solidFill>
              <w14:schemeClr w14:val="tx1"/>
            </w14:solidFill>
          </w14:textFill>
        </w:rPr>
        <w:t xml:space="preserve">月</w:t>
      </w:r>
      <w:r>
        <w:rPr>
          <w:rFonts w:hint="eastAsia" w:ascii="宋体" w:hAnsi="宋体" w:eastAsia="宋体" w:cs="宋体"/>
          <w:bCs/>
          <w:color w:val="000000" w:themeColor="text1"/>
          <w:szCs w:val="21"/>
          <w:highlight w:val="none"/>
          <w:u w:val="single"/>
          <w:lang w:val="en-US" w:eastAsia="zh-CN"/>
          <w14:textFill>
            <w14:solidFill>
              <w14:schemeClr w14:val="tx1"/>
            </w14:solidFill>
          </w14:textFill>
        </w:rPr>
        <w:t xml:space="preserve">21</w:t>
      </w:r>
      <w:r>
        <w:rPr>
          <w:rFonts w:hint="eastAsia" w:ascii="宋体" w:hAnsi="宋体" w:eastAsia="宋体" w:cs="宋体"/>
          <w:bCs/>
          <w:color w:val="000000" w:themeColor="text1"/>
          <w:szCs w:val="21"/>
          <w:highlight w:val="none"/>
          <w:u w:val="single"/>
          <w14:textFill>
            <w14:solidFill>
              <w14:schemeClr w14:val="tx1"/>
            </w14:solidFill>
          </w14:textFill>
        </w:rPr>
        <w:t xml:space="preserve">日09点00分</w:t>
      </w:r>
      <w:r>
        <w:rPr>
          <w:rFonts w:hint="eastAsia" w:ascii="宋体" w:hAnsi="宋体" w:eastAsia="宋体" w:cs="宋体"/>
          <w:bCs/>
          <w:color w:val="000000" w:themeColor="text1"/>
          <w:szCs w:val="21"/>
          <w:highlight w:val="none"/>
          <w14:textFill>
            <w14:solidFill>
              <w14:schemeClr w14:val="tx1"/>
            </w14:solidFill>
          </w14:textFill>
        </w:rPr>
        <w:t xml:space="preserve">（北京时间）</w:t>
      </w:r>
      <w:r/>
    </w:p>
    <w:p>
      <w:pPr>
        <w:ind w:firstLine="420"/>
        <w:spacing w:line="360" w:lineRule="auto"/>
        <w:rPr>
          <w:rFonts w:hint="eastAsia" w:ascii="宋体" w:hAnsi="宋体" w:eastAsia="宋体" w:cs="宋体"/>
          <w:b w:val="0"/>
          <w:bCs w:val="0"/>
          <w:color w:val="auto"/>
          <w:szCs w:val="21"/>
          <w:highlight w:val="none"/>
          <w:u w:val="single"/>
        </w:rPr>
      </w:pPr>
      <w:r>
        <w:rPr>
          <w:rFonts w:hint="eastAsia" w:ascii="宋体" w:hAnsi="宋体" w:eastAsia="宋体" w:cs="宋体"/>
          <w:b w:val="0"/>
          <w:bCs w:val="0"/>
          <w:color w:val="auto"/>
          <w:szCs w:val="21"/>
          <w:highlight w:val="none"/>
        </w:rPr>
        <w:t xml:space="preserve">2.地点：“苏采云”系统（网址：http://jszfcg.jsczt.cn/）“开标大厅”</w:t>
      </w:r>
      <w:r/>
    </w:p>
    <w:p>
      <w:pPr>
        <w:pStyle w:val="905"/>
        <w:jc w:val="left"/>
        <w:keepLines w:val="0"/>
        <w:keepNext w:val="0"/>
        <w:spacing w:before="0" w:after="0" w:line="360" w:lineRule="auto"/>
        <w:rPr>
          <w:rFonts w:hint="eastAsia" w:ascii="宋体" w:hAnsi="宋体" w:eastAsia="宋体" w:cs="宋体"/>
          <w:bCs w:val="0"/>
          <w:sz w:val="21"/>
          <w:szCs w:val="21"/>
          <w:highlight w:val="none"/>
        </w:rPr>
      </w:pPr>
      <w:r/>
      <w:bookmarkStart w:id="5" w:name="_Toc109304967"/>
      <w:r>
        <w:rPr>
          <w:rFonts w:hint="eastAsia" w:ascii="宋体" w:hAnsi="宋体" w:eastAsia="宋体" w:cs="宋体"/>
          <w:bCs w:val="0"/>
          <w:color w:val="auto"/>
          <w:sz w:val="21"/>
          <w:szCs w:val="21"/>
          <w:highlight w:val="none"/>
        </w:rPr>
        <w:t xml:space="preserve">五、</w:t>
      </w:r>
      <w:bookmarkEnd w:id="5"/>
      <w:r/>
      <w:bookmarkStart w:id="6" w:name="_Toc109304968"/>
      <w:r>
        <w:rPr>
          <w:rFonts w:hint="eastAsia" w:ascii="宋体" w:hAnsi="宋体" w:eastAsia="宋体" w:cs="宋体"/>
          <w:bCs w:val="0"/>
          <w:sz w:val="21"/>
          <w:szCs w:val="21"/>
          <w:highlight w:val="none"/>
        </w:rPr>
        <w:t xml:space="preserve">公告期限</w:t>
      </w:r>
      <w:bookmarkEnd w:id="6"/>
      <w:r/>
      <w:r/>
    </w:p>
    <w:p>
      <w:pPr>
        <w:ind w:firstLine="420"/>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自本公告发布之日起5个工作日。</w:t>
      </w:r>
      <w:r/>
    </w:p>
    <w:p>
      <w:pPr>
        <w:pStyle w:val="905"/>
        <w:jc w:val="left"/>
        <w:keepLines w:val="0"/>
        <w:keepNext w:val="0"/>
        <w:spacing w:before="0" w:after="0" w:line="360" w:lineRule="auto"/>
        <w:rPr>
          <w:rFonts w:hint="eastAsia" w:ascii="宋体" w:hAnsi="宋体" w:eastAsia="宋体" w:cs="宋体"/>
          <w:sz w:val="21"/>
          <w:szCs w:val="21"/>
          <w:highlight w:val="none"/>
        </w:rPr>
      </w:pPr>
      <w:r/>
      <w:bookmarkStart w:id="7" w:name="_Toc109304969"/>
      <w:r>
        <w:rPr>
          <w:rFonts w:hint="eastAsia" w:ascii="宋体" w:hAnsi="宋体" w:eastAsia="宋体" w:cs="宋体"/>
          <w:sz w:val="21"/>
          <w:szCs w:val="21"/>
          <w:highlight w:val="none"/>
          <w:lang w:val="en-US" w:eastAsia="zh-CN"/>
        </w:rPr>
        <w:t xml:space="preserve">六</w:t>
      </w:r>
      <w:r>
        <w:rPr>
          <w:rFonts w:hint="eastAsia" w:ascii="宋体" w:hAnsi="宋体" w:eastAsia="宋体" w:cs="宋体"/>
          <w:sz w:val="21"/>
          <w:szCs w:val="21"/>
          <w:highlight w:val="none"/>
        </w:rPr>
        <w:t xml:space="preserve">、其他补充事宜</w:t>
      </w:r>
      <w:bookmarkEnd w:id="7"/>
      <w:r/>
      <w:r/>
    </w:p>
    <w:p>
      <w:pPr>
        <w:pStyle w:val="905"/>
        <w:ind w:firstLine="422"/>
        <w:jc w:val="left"/>
        <w:keepLines w:val="0"/>
        <w:keepNext w:val="0"/>
        <w:spacing w:before="0" w:after="0" w:line="360" w:lineRule="auto"/>
        <w:rPr>
          <w:rFonts w:hint="eastAsia" w:ascii="宋体" w:hAnsi="宋体" w:eastAsia="宋体" w:cs="宋体"/>
          <w:bCs w:val="0"/>
          <w:sz w:val="21"/>
          <w:szCs w:val="21"/>
          <w:highlight w:val="none"/>
        </w:rPr>
      </w:pPr>
      <w:r/>
      <w:bookmarkStart w:id="8" w:name="_Toc109304970"/>
      <w:r>
        <w:rPr>
          <w:rFonts w:hint="eastAsia" w:ascii="宋体" w:hAnsi="宋体" w:eastAsia="宋体" w:cs="宋体"/>
          <w:bCs w:val="0"/>
          <w:sz w:val="21"/>
          <w:szCs w:val="21"/>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pStyle w:val="905"/>
        <w:ind w:firstLine="211"/>
        <w:jc w:val="left"/>
        <w:keepLines w:val="0"/>
        <w:keepNext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pStyle w:val="905"/>
        <w:ind w:firstLine="211"/>
        <w:jc w:val="left"/>
        <w:keepLines w:val="0"/>
        <w:keepNext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3.潜在供应商对采购文件项目需求部分的询问、质疑请向采购人提出，由采购人负责答复。</w:t>
      </w:r>
      <w:r/>
    </w:p>
    <w:p>
      <w:pPr>
        <w:pStyle w:val="905"/>
        <w:ind w:firstLine="211"/>
        <w:jc w:val="left"/>
        <w:keepLines w:val="0"/>
        <w:keepNext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4.本次采购不收取投标保证金。</w:t>
      </w:r>
      <w:r/>
    </w:p>
    <w:p>
      <w:pPr>
        <w:pStyle w:val="905"/>
        <w:ind w:firstLine="211"/>
        <w:jc w:val="left"/>
        <w:keepLines w:val="0"/>
        <w:keepNext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5. 有关本次采购的事项若存在变动或修改，敬请及时关注“仪征市政府采购网（zfcg.yizheng.cn）”、“扬州市政府采购网（zfcg.yangzhou.gov.cn）”、“江苏省政府采购网（ccgp-jiangsu.gov.cn）”、“中国政府采购网（ccgp.gov.cn）”发布的信息。</w:t>
      </w:r>
      <w:r/>
    </w:p>
    <w:p>
      <w:pPr>
        <w:pStyle w:val="905"/>
        <w:ind w:firstLine="211"/>
        <w:jc w:val="left"/>
        <w:keepLines w:val="0"/>
        <w:keepNext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6.</w:t>
      </w:r>
      <w:r>
        <w:rPr>
          <w:rFonts w:hint="eastAsia" w:ascii="宋体" w:hAnsi="宋体" w:eastAsia="宋体" w:cs="宋体"/>
          <w:bCs w:val="0"/>
          <w:i/>
          <w:iCs/>
          <w:sz w:val="21"/>
          <w:szCs w:val="21"/>
          <w:highlight w:val="none"/>
          <w:u w:val="single"/>
        </w:rPr>
        <w:t xml:space="preserve">本项目采购文件中所有斜体下划线部分为实质性条款，如不满足，则为无效投标。</w:t>
      </w:r>
      <w:r/>
    </w:p>
    <w:p>
      <w:pPr>
        <w:pStyle w:val="905"/>
        <w:ind w:firstLine="211"/>
        <w:jc w:val="left"/>
        <w:keepLines w:val="0"/>
        <w:keepNext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7.如在开标时间发生系统崩溃等不可预见的情况，造成开评标活动无法正常进行的，将延迟开评标，具体开评标时间另行通知。</w:t>
      </w:r>
      <w:r/>
    </w:p>
    <w:p>
      <w:pPr>
        <w:pStyle w:val="905"/>
        <w:ind w:firstLine="211"/>
        <w:jc w:val="left"/>
        <w:keepLines w:val="0"/>
        <w:keepNext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8.潜在供应商访问政府采购管理交易系统（苏采云）的网络地址和方法：</w:t>
      </w:r>
      <w:r/>
    </w:p>
    <w:p>
      <w:pPr>
        <w:pStyle w:val="905"/>
        <w:ind w:firstLine="211"/>
        <w:jc w:val="left"/>
        <w:keepLines w:val="0"/>
        <w:keepNext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905"/>
        <w:ind w:firstLine="211"/>
        <w:jc w:val="left"/>
        <w:keepLines w:val="0"/>
        <w:keepNext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（2）“CA数字证书”的获取：供应商需办理CA锁，“苏采云”系统目前仅支持“苏采云”系统下的政务CA，省内各地区办理的“苏采云”系统下的政务CA全省通用。</w:t>
      </w:r>
      <w:r/>
    </w:p>
    <w:p>
      <w:pPr>
        <w:pStyle w:val="905"/>
        <w:ind w:firstLine="211"/>
        <w:jc w:val="left"/>
        <w:keepLines w:val="0"/>
        <w:keepNext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（3）“CA数字证书”的办理材料以及供应商操作手册详见：</w:t>
      </w:r>
      <w:r/>
    </w:p>
    <w:p>
      <w:pPr>
        <w:pStyle w:val="905"/>
        <w:jc w:val="left"/>
        <w:keepLines w:val="0"/>
        <w:keepNext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http://zfcg.yangzhou.gov.cn/zfcg/xzzx/202309/4d7de1f7865f4a2894fc22bc452f94d8.shtml。</w:t>
      </w:r>
      <w:r/>
    </w:p>
    <w:p>
      <w:pPr>
        <w:pStyle w:val="905"/>
        <w:ind w:firstLine="211"/>
        <w:jc w:val="left"/>
        <w:keepLines w:val="0"/>
        <w:keepNext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（4）潜在供应商访问“苏采云”系统的网络地址和方法：“苏采云”系统的网址：http://jszfcg.jsczt.cn/。</w:t>
      </w:r>
      <w:r/>
    </w:p>
    <w:p>
      <w:pPr>
        <w:pStyle w:val="905"/>
        <w:ind w:firstLine="211"/>
        <w:jc w:val="left"/>
        <w:keepLines w:val="0"/>
        <w:keepNext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（5）采购文件（后缀名为“.kedt”）、供应商操作手册及政府采购客户端工具也可通过“苏采云”系统--已报名项目--报名详情页面内相应链接进行下载。</w:t>
      </w:r>
      <w:r/>
    </w:p>
    <w:p>
      <w:pPr>
        <w:pStyle w:val="905"/>
        <w:ind w:firstLine="211"/>
        <w:jc w:val="left"/>
        <w:keepLines w:val="0"/>
        <w:keepNext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（6）招标代理机构（采购代理机构）将数据电文形式的采购文件加载至“苏采云”系统，供潜在供应商下载或者查阅。     </w:t>
      </w:r>
      <w:r/>
    </w:p>
    <w:p>
      <w:pPr>
        <w:pStyle w:val="905"/>
        <w:ind w:firstLine="211"/>
        <w:jc w:val="left"/>
        <w:keepLines w:val="0"/>
        <w:keepNext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（7）苏采云系统使用谷歌浏览器参与不见面开标。</w:t>
      </w:r>
      <w:r/>
    </w:p>
    <w:p>
      <w:pPr>
        <w:pStyle w:val="905"/>
        <w:jc w:val="left"/>
        <w:keepLines w:val="0"/>
        <w:keepNext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9.落实好政府采购履约资金扶持政策其他相关政策</w:t>
      </w:r>
      <w:r/>
    </w:p>
    <w:p>
      <w:pPr>
        <w:pStyle w:val="905"/>
        <w:jc w:val="left"/>
        <w:keepLines w:val="0"/>
        <w:keepNext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 （1）中标/成交供应商可凭政府采购合同办理融资贷款，详见江苏政府采购网“政采贷”专栏。</w:t>
      </w:r>
      <w:r/>
    </w:p>
    <w:p>
      <w:pPr>
        <w:pStyle w:val="905"/>
        <w:jc w:val="left"/>
        <w:keepLines w:val="0"/>
        <w:keepNext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 （2）为提升政府采购供应商的融资可得性，解决中小企业融资难问题，中国人民银行、市财政局推出了政府采购应收账款融资模式。各供应商如果有融资需求，可以凭借政府采购中标（成交）通知书或政府采购合同，通过中国人民银行征信中心“中征应收账款融资服务平台（https://www.crcrfsp.com）”向参与政府采购融资业务的金融机构申请融资，相关事宜可向市人民银行咨询，联系电话：0514-83441946。</w:t>
      </w:r>
      <w:r/>
    </w:p>
    <w:p>
      <w:pPr>
        <w:pStyle w:val="905"/>
        <w:jc w:val="left"/>
        <w:keepLines w:val="0"/>
        <w:keepNext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 （3）严格执行政府采购关于支持</w:t>
      </w:r>
      <w:r>
        <w:rPr>
          <w:rFonts w:hint="eastAsia" w:ascii="宋体" w:hAnsi="宋体" w:eastAsia="宋体" w:cs="宋体"/>
          <w:bCs w:val="0"/>
          <w:sz w:val="21"/>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05"/>
        <w:jc w:val="left"/>
        <w:keepLines w:val="0"/>
        <w:keepNext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lang w:val="en-US" w:eastAsia="zh-CN"/>
        </w:rPr>
        <w:t xml:space="preserve">七</w:t>
      </w:r>
      <w:r>
        <w:rPr>
          <w:rFonts w:hint="eastAsia" w:ascii="宋体" w:hAnsi="宋体" w:eastAsia="宋体" w:cs="宋体"/>
          <w:bCs w:val="0"/>
          <w:sz w:val="21"/>
          <w:szCs w:val="21"/>
          <w:highlight w:val="none"/>
        </w:rPr>
        <w:t xml:space="preserve">、本次招标联系方式</w:t>
      </w:r>
      <w:bookmarkEnd w:id="8"/>
      <w:r/>
      <w:r/>
    </w:p>
    <w:p>
      <w:pPr>
        <w:pStyle w:val="91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1.采购人信息</w:t>
      </w:r>
      <w:r/>
    </w:p>
    <w:p>
      <w:pPr>
        <w:pStyle w:val="913"/>
        <w:ind w:firstLine="420"/>
        <w:spacing w:line="360" w:lineRule="auto"/>
        <w:rPr>
          <w:rFonts w:hint="eastAsia" w:ascii="宋体" w:hAnsi="宋体" w:eastAsia="宋体" w:cs="宋体"/>
          <w:szCs w:val="21"/>
          <w:highlight w:val="none"/>
        </w:rPr>
      </w:pPr>
      <w:r>
        <w:rPr>
          <w:rFonts w:hint="eastAsia" w:ascii="宋体" w:hAnsi="宋体" w:eastAsia="宋体" w:cs="宋体"/>
          <w:highlight w:val="none"/>
        </w:rPr>
        <w:t xml:space="preserve">名    称：</w:t>
      </w:r>
      <w:r>
        <w:rPr>
          <w:rFonts w:hint="eastAsia" w:ascii="宋体" w:hAnsi="宋体" w:eastAsia="宋体" w:cs="宋体"/>
          <w:highlight w:val="none"/>
          <w:u w:val="single"/>
        </w:rPr>
        <w:t xml:space="preserve">仪征市农业农村局</w:t>
      </w:r>
      <w:r>
        <w:rPr>
          <w:rFonts w:hint="eastAsia" w:ascii="宋体" w:hAnsi="宋体" w:eastAsia="宋体" w:cs="宋体"/>
          <w:szCs w:val="21"/>
          <w:highlight w:val="none"/>
          <w:u w:val="single"/>
        </w:rPr>
        <w:t xml:space="preserve"> </w:t>
      </w:r>
      <w:r>
        <w:rPr>
          <w:rFonts w:hint="eastAsia" w:ascii="宋体" w:hAnsi="宋体" w:eastAsia="宋体" w:cs="宋体"/>
          <w:highlight w:val="none"/>
          <w:u w:val="single"/>
        </w:rPr>
        <w:t xml:space="preserve"> </w:t>
      </w:r>
      <w:r/>
    </w:p>
    <w:p>
      <w:pPr>
        <w:ind w:firstLine="420"/>
        <w:jc w:val="left"/>
        <w:spacing w:line="360" w:lineRule="auto"/>
        <w:rPr>
          <w:rFonts w:hint="eastAsia" w:ascii="宋体" w:hAnsi="宋体" w:eastAsia="宋体" w:cs="宋体"/>
          <w:highlight w:val="none"/>
        </w:rPr>
      </w:pPr>
      <w:r>
        <w:rPr>
          <w:rFonts w:hint="eastAsia" w:ascii="宋体" w:hAnsi="宋体" w:eastAsia="宋体" w:cs="宋体"/>
          <w:highlight w:val="none"/>
        </w:rPr>
        <w:t xml:space="preserve">地    址：</w:t>
      </w:r>
      <w:r>
        <w:rPr>
          <w:rFonts w:hint="eastAsia" w:ascii="宋体" w:hAnsi="宋体" w:eastAsia="宋体" w:cs="宋体"/>
          <w:szCs w:val="21"/>
          <w:highlight w:val="none"/>
          <w:u w:val="single"/>
        </w:rPr>
        <w:t xml:space="preserve">江苏省扬州市仪征市真州东路55号</w:t>
      </w:r>
      <w:r>
        <w:rPr>
          <w:rFonts w:hint="eastAsia" w:ascii="宋体" w:hAnsi="宋体" w:eastAsia="宋体" w:cs="宋体"/>
          <w:highlight w:val="none"/>
          <w:u w:val="single"/>
        </w:rPr>
        <w:t xml:space="preserve">　</w:t>
      </w:r>
      <w:r/>
    </w:p>
    <w:p>
      <w:pPr>
        <w:ind w:firstLine="420"/>
        <w:jc w:val="left"/>
        <w:spacing w:line="360" w:lineRule="auto"/>
        <w:rPr>
          <w:rFonts w:hint="eastAsia" w:ascii="宋体" w:hAnsi="宋体" w:eastAsia="宋体" w:cs="宋体"/>
          <w:highlight w:val="none"/>
        </w:rPr>
      </w:pPr>
      <w:r>
        <w:rPr>
          <w:rFonts w:hint="eastAsia" w:ascii="宋体" w:hAnsi="宋体" w:eastAsia="宋体" w:cs="宋体"/>
          <w:highlight w:val="none"/>
        </w:rPr>
        <w:t xml:space="preserve">联</w:t>
      </w:r>
      <w:r>
        <w:rPr>
          <w:rFonts w:hint="eastAsia" w:ascii="宋体" w:hAnsi="宋体" w:eastAsia="宋体" w:cs="宋体"/>
          <w:highlight w:val="none"/>
          <w:lang w:val="en-US" w:eastAsia="zh-CN"/>
        </w:rPr>
        <w:t xml:space="preserve"> </w:t>
      </w:r>
      <w:r>
        <w:rPr>
          <w:rFonts w:hint="eastAsia" w:ascii="宋体" w:hAnsi="宋体" w:eastAsia="宋体" w:cs="宋体"/>
          <w:highlight w:val="none"/>
        </w:rPr>
        <w:t xml:space="preserve">系</w:t>
      </w:r>
      <w:r>
        <w:rPr>
          <w:rFonts w:hint="eastAsia" w:ascii="宋体" w:hAnsi="宋体" w:eastAsia="宋体" w:cs="宋体"/>
          <w:highlight w:val="none"/>
          <w:lang w:val="en-US" w:eastAsia="zh-CN"/>
        </w:rPr>
        <w:t xml:space="preserve"> </w:t>
      </w:r>
      <w:r>
        <w:rPr>
          <w:rFonts w:hint="eastAsia" w:ascii="宋体" w:hAnsi="宋体" w:eastAsia="宋体" w:cs="宋体"/>
          <w:highlight w:val="none"/>
        </w:rPr>
        <w:t xml:space="preserve">人：</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彭园</w:t>
      </w:r>
      <w:r>
        <w:rPr>
          <w:rFonts w:hint="eastAsia" w:ascii="宋体" w:hAnsi="宋体" w:eastAsia="宋体" w:cs="宋体"/>
          <w:highlight w:val="none"/>
          <w:u w:val="single"/>
        </w:rPr>
        <w:t xml:space="preserve">         </w:t>
      </w:r>
      <w:r/>
    </w:p>
    <w:p>
      <w:pPr>
        <w:ind w:firstLine="420"/>
        <w:jc w:val="left"/>
        <w:spacing w:line="360" w:lineRule="auto"/>
        <w:rPr>
          <w:rFonts w:hint="eastAsia" w:ascii="宋体" w:hAnsi="宋体" w:eastAsia="宋体" w:cs="宋体"/>
          <w:highlight w:val="none"/>
          <w:u w:val="single"/>
          <w:lang w:val="en-US" w:eastAsia="zh-CN"/>
        </w:rPr>
      </w:pPr>
      <w:r>
        <w:rPr>
          <w:rFonts w:hint="eastAsia" w:ascii="宋体" w:hAnsi="宋体" w:eastAsia="宋体" w:cs="宋体"/>
          <w:highlight w:val="none"/>
        </w:rPr>
        <w:t xml:space="preserve">联系方式：</w:t>
      </w:r>
      <w:r>
        <w:rPr>
          <w:rFonts w:hint="eastAsia" w:ascii="宋体" w:hAnsi="宋体" w:eastAsia="宋体" w:cs="宋体"/>
          <w:highlight w:val="none"/>
          <w:u w:val="single"/>
          <w:lang w:val="en-US" w:eastAsia="zh-CN"/>
        </w:rPr>
        <w:t xml:space="preserve"> 18762785454</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p>
    <w:p>
      <w:pPr>
        <w:pStyle w:val="91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 采购代理机构信息</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名    称：</w:t>
      </w:r>
      <w:r>
        <w:rPr>
          <w:rFonts w:hint="eastAsia" w:ascii="宋体" w:hAnsi="宋体" w:eastAsia="宋体" w:cs="宋体"/>
          <w:highlight w:val="none"/>
          <w:u w:val="single"/>
        </w:rPr>
        <w:t xml:space="preserve">仪征传承招投标代理有限公司　</w:t>
      </w:r>
      <w:r/>
    </w:p>
    <w:p>
      <w:pPr>
        <w:pStyle w:val="913"/>
        <w:ind w:firstLine="420"/>
        <w:spacing w:line="360" w:lineRule="auto"/>
        <w:rPr>
          <w:rFonts w:hint="eastAsia" w:ascii="宋体" w:hAnsi="宋体" w:eastAsia="宋体" w:cs="宋体"/>
          <w:szCs w:val="21"/>
          <w:highlight w:val="none"/>
          <w:u w:val="single"/>
        </w:rPr>
      </w:pPr>
      <w:r>
        <w:rPr>
          <w:rFonts w:hint="eastAsia" w:ascii="宋体" w:hAnsi="宋体" w:eastAsia="宋体" w:cs="宋体"/>
          <w:highlight w:val="none"/>
        </w:rPr>
        <w:t xml:space="preserve">地　　址：</w:t>
      </w:r>
      <w:r>
        <w:rPr>
          <w:rFonts w:hint="eastAsia" w:ascii="宋体" w:hAnsi="宋体" w:eastAsia="宋体" w:cs="宋体"/>
          <w:highlight w:val="none"/>
          <w:u w:val="single"/>
        </w:rPr>
        <w:t xml:space="preserve">仪征市真州镇真州东路802号舜莘商业广场511-512室  </w:t>
      </w:r>
      <w:r/>
    </w:p>
    <w:p>
      <w:pPr>
        <w:ind w:firstLine="420"/>
        <w:jc w:val="left"/>
        <w:spacing w:line="360" w:lineRule="auto"/>
        <w:rPr>
          <w:rFonts w:hint="eastAsia" w:ascii="宋体" w:hAnsi="宋体" w:eastAsia="宋体" w:cs="宋体"/>
          <w:highlight w:val="none"/>
        </w:rPr>
      </w:pPr>
      <w:r>
        <w:rPr>
          <w:rFonts w:hint="eastAsia" w:ascii="宋体" w:hAnsi="宋体" w:eastAsia="宋体" w:cs="宋体"/>
          <w:highlight w:val="none"/>
        </w:rPr>
        <w:t xml:space="preserve">联</w:t>
      </w:r>
      <w:r>
        <w:rPr>
          <w:rFonts w:hint="eastAsia" w:ascii="宋体" w:hAnsi="宋体" w:eastAsia="宋体" w:cs="宋体"/>
          <w:highlight w:val="none"/>
          <w:lang w:val="en-US" w:eastAsia="zh-CN"/>
        </w:rPr>
        <w:t xml:space="preserve"> </w:t>
      </w:r>
      <w:r>
        <w:rPr>
          <w:rFonts w:hint="eastAsia" w:ascii="宋体" w:hAnsi="宋体" w:eastAsia="宋体" w:cs="宋体"/>
          <w:highlight w:val="none"/>
        </w:rPr>
        <w:t xml:space="preserve">系</w:t>
      </w:r>
      <w:r>
        <w:rPr>
          <w:rFonts w:hint="eastAsia" w:ascii="宋体" w:hAnsi="宋体" w:eastAsia="宋体" w:cs="宋体"/>
          <w:highlight w:val="none"/>
          <w:lang w:val="en-US" w:eastAsia="zh-CN"/>
        </w:rPr>
        <w:t xml:space="preserve"> </w:t>
      </w:r>
      <w:r>
        <w:rPr>
          <w:rFonts w:hint="eastAsia" w:ascii="宋体" w:hAnsi="宋体" w:eastAsia="宋体" w:cs="宋体"/>
          <w:highlight w:val="none"/>
        </w:rPr>
        <w:t xml:space="preserve">人：</w:t>
      </w:r>
      <w:r>
        <w:rPr>
          <w:rFonts w:hint="eastAsia" w:ascii="宋体" w:hAnsi="宋体" w:eastAsia="宋体" w:cs="宋体"/>
          <w:highlight w:val="none"/>
          <w:u w:val="single"/>
          <w:lang w:val="en-US" w:eastAsia="zh-CN"/>
        </w:rPr>
        <w:t xml:space="preserve">陶青</w:t>
      </w:r>
      <w:r>
        <w:rPr>
          <w:rFonts w:hint="eastAsia" w:ascii="宋体" w:hAnsi="宋体" w:eastAsia="宋体" w:cs="宋体"/>
          <w:highlight w:val="none"/>
          <w:u w:val="single"/>
        </w:rPr>
        <w:t xml:space="preserve">         </w:t>
      </w:r>
      <w:r/>
    </w:p>
    <w:p>
      <w:pPr>
        <w:pStyle w:val="913"/>
        <w:ind w:firstLine="420"/>
        <w:spacing w:line="360" w:lineRule="auto"/>
        <w:rPr>
          <w:rFonts w:hint="eastAsia" w:ascii="宋体" w:hAnsi="宋体" w:eastAsia="宋体" w:cs="宋体"/>
          <w:szCs w:val="21"/>
          <w:highlight w:val="none"/>
          <w:u w:val="single"/>
        </w:rPr>
      </w:pPr>
      <w:r>
        <w:rPr>
          <w:rFonts w:hint="eastAsia" w:ascii="宋体" w:hAnsi="宋体" w:eastAsia="宋体" w:cs="宋体"/>
          <w:highlight w:val="none"/>
        </w:rPr>
        <w:t xml:space="preserve">联系方式：</w:t>
      </w:r>
      <w:r>
        <w:rPr>
          <w:rFonts w:hint="eastAsia" w:ascii="宋体" w:hAnsi="宋体" w:eastAsia="宋体" w:cs="宋体"/>
          <w:szCs w:val="21"/>
          <w:highlight w:val="none"/>
          <w:u w:val="single"/>
        </w:rPr>
        <w:t xml:space="preserve">15</w:t>
      </w:r>
      <w:r>
        <w:rPr>
          <w:rFonts w:hint="eastAsia" w:ascii="宋体" w:hAnsi="宋体" w:eastAsia="宋体" w:cs="宋体"/>
          <w:szCs w:val="21"/>
          <w:highlight w:val="none"/>
          <w:u w:val="single"/>
          <w:lang w:val="en-US" w:eastAsia="zh-CN"/>
        </w:rPr>
        <w:t xml:space="preserve">949093581</w:t>
      </w:r>
      <w:r>
        <w:rPr>
          <w:rFonts w:hint="eastAsia" w:ascii="宋体" w:hAnsi="宋体" w:eastAsia="宋体" w:cs="宋体"/>
          <w:szCs w:val="21"/>
          <w:highlight w:val="none"/>
          <w:u w:val="single"/>
        </w:rPr>
        <w:t xml:space="preserve">  </w:t>
      </w:r>
      <w:r/>
    </w:p>
    <w:p>
      <w:pPr>
        <w:pStyle w:val="91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3.项目联系方式</w:t>
      </w:r>
      <w:r/>
    </w:p>
    <w:p>
      <w:pPr>
        <w:ind w:firstLine="420"/>
        <w:jc w:val="left"/>
        <w:spacing w:line="360" w:lineRule="auto"/>
        <w:rPr>
          <w:rFonts w:hint="eastAsia" w:ascii="宋体" w:hAnsi="宋体" w:eastAsia="宋体" w:cs="宋体"/>
          <w:highlight w:val="none"/>
          <w:u w:val="single"/>
        </w:rPr>
      </w:pPr>
      <w:r>
        <w:rPr>
          <w:rFonts w:hint="eastAsia" w:ascii="宋体" w:hAnsi="宋体" w:eastAsia="宋体" w:cs="宋体"/>
          <w:highlight w:val="none"/>
        </w:rPr>
        <w:t xml:space="preserve">联系人：</w:t>
      </w:r>
      <w:r>
        <w:rPr>
          <w:rFonts w:hint="eastAsia" w:ascii="宋体" w:hAnsi="宋体" w:eastAsia="宋体" w:cs="宋体"/>
          <w:highlight w:val="none"/>
          <w:u w:val="single"/>
          <w:lang w:val="en-US" w:eastAsia="zh-CN"/>
        </w:rPr>
        <w:t xml:space="preserve">陶青</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p>
    <w:p>
      <w:pPr>
        <w:ind w:firstLine="420"/>
        <w:jc w:val="left"/>
        <w:spacing w:line="360" w:lineRule="auto"/>
        <w:tabs>
          <w:tab w:val="left" w:pos="5068" w:leader="none"/>
        </w:tabs>
        <w:rPr>
          <w:rFonts w:hint="eastAsia" w:ascii="宋体" w:hAnsi="宋体" w:eastAsia="宋体" w:cs="宋体"/>
          <w:szCs w:val="21"/>
          <w:highlight w:val="none"/>
          <w:lang w:eastAsia="zh-CN"/>
        </w:rPr>
      </w:pPr>
      <w:r>
        <w:rPr>
          <w:rFonts w:hint="eastAsia" w:ascii="宋体" w:hAnsi="宋体" w:eastAsia="宋体" w:cs="宋体"/>
          <w:highlight w:val="none"/>
        </w:rPr>
        <w:t xml:space="preserve">联系方式：</w:t>
      </w:r>
      <w:r>
        <w:rPr>
          <w:rFonts w:hint="eastAsia" w:ascii="宋体" w:hAnsi="宋体" w:eastAsia="宋体" w:cs="宋体"/>
          <w:szCs w:val="21"/>
          <w:highlight w:val="none"/>
          <w:u w:val="single"/>
          <w:lang w:val="en-US" w:eastAsia="zh-CN"/>
        </w:rPr>
        <w:t xml:space="preserve">15949093581</w:t>
      </w:r>
      <w:r>
        <w:rPr>
          <w:rFonts w:hint="eastAsia" w:ascii="宋体" w:hAnsi="宋体" w:eastAsia="宋体" w:cs="宋体"/>
          <w:szCs w:val="21"/>
          <w:highlight w:val="none"/>
          <w:u w:val="single"/>
        </w:rPr>
        <w:t xml:space="preserve">  </w:t>
      </w:r>
      <w:r/>
    </w:p>
    <w:p>
      <w:pPr>
        <w:pStyle w:val="904"/>
        <w:rPr>
          <w:rStyle w:val="924"/>
          <w:rFonts w:hint="eastAsia" w:ascii="宋体" w:hAnsi="宋体" w:eastAsia="宋体" w:cs="宋体"/>
          <w:b/>
          <w:bCs/>
          <w:highlight w:val="none"/>
        </w:rPr>
      </w:pPr>
      <w:r>
        <w:rPr>
          <w:rFonts w:hint="eastAsia" w:ascii="宋体" w:hAnsi="宋体" w:eastAsia="宋体" w:cs="宋体"/>
          <w:color w:val="000000"/>
          <w:highlight w:val="none"/>
        </w:rPr>
        <w:br w:type="page" w:clear="all"/>
      </w:r>
      <w:bookmarkStart w:id="9" w:name="_Toc29408"/>
      <w:r/>
      <w:bookmarkStart w:id="10" w:name="_Toc27921"/>
      <w:r/>
      <w:bookmarkStart w:id="11" w:name="_Toc458694821"/>
      <w:r/>
      <w:bookmarkStart w:id="12" w:name="_Toc20823276"/>
      <w:r/>
      <w:bookmarkStart w:id="13" w:name="_Toc513029204"/>
      <w:r/>
      <w:bookmarkStart w:id="14" w:name="_Toc16938520"/>
      <w:r>
        <w:rPr>
          <w:rStyle w:val="924"/>
          <w:rFonts w:hint="eastAsia" w:ascii="宋体" w:hAnsi="宋体" w:eastAsia="宋体" w:cs="宋体"/>
          <w:b/>
          <w:bCs/>
          <w:highlight w:val="none"/>
        </w:rPr>
        <w:t xml:space="preserve">第二章 投标须知</w:t>
      </w:r>
      <w:bookmarkEnd w:id="9"/>
      <w:r/>
      <w:bookmarkEnd w:id="10"/>
      <w:r/>
      <w:r/>
    </w:p>
    <w:p>
      <w:pPr>
        <w:pStyle w:val="907"/>
        <w:ind w:firstLine="422"/>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1、招标方式</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1.1本次招标采取公开招标方式，本招标文件仅适用于JSZC-321081-CCZT-G2025-0002号项目。</w:t>
      </w:r>
      <w:r/>
    </w:p>
    <w:p>
      <w:pPr>
        <w:pStyle w:val="907"/>
        <w:ind w:firstLine="422"/>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2、投标人</w:t>
      </w:r>
      <w:r/>
    </w:p>
    <w:p>
      <w:pPr>
        <w:pStyle w:val="907"/>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2.1 本招标文件中“供应商”，即“投标人”，是指参加投标竞争，并符合招标文件规定资格条件的法人、其他组织或者自然人。</w:t>
      </w:r>
      <w:r/>
    </w:p>
    <w:p>
      <w:pPr>
        <w:pStyle w:val="907"/>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2.2合格的投标人</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2.2.1 </w:t>
      </w:r>
      <w:r>
        <w:rPr>
          <w:rFonts w:hint="eastAsia" w:ascii="宋体" w:hAnsi="宋体" w:eastAsia="宋体" w:cs="宋体"/>
          <w:bCs/>
          <w:szCs w:val="21"/>
          <w:highlight w:val="none"/>
        </w:rPr>
        <w:t xml:space="preserve">满足招标公告中供应商的资格条件要求的规定</w:t>
      </w:r>
      <w:r>
        <w:rPr>
          <w:rFonts w:hint="eastAsia" w:ascii="宋体" w:hAnsi="宋体" w:eastAsia="宋体" w:cs="宋体"/>
          <w:color w:val="000000"/>
          <w:highlight w:val="none"/>
        </w:rPr>
        <w:t xml:space="preserve">。</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2.2.2 满足本文件实质性条款的规定。</w:t>
      </w:r>
      <w:r/>
    </w:p>
    <w:p>
      <w:pPr>
        <w:pStyle w:val="907"/>
        <w:ind w:firstLine="422"/>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3、适用法律</w:t>
      </w:r>
      <w:r/>
    </w:p>
    <w:p>
      <w:pPr>
        <w:pStyle w:val="907"/>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3.1 本次招标及由此产生的合同受中华人民共和国有关的法律法规制约和保护。</w:t>
      </w:r>
      <w:r/>
    </w:p>
    <w:p>
      <w:pPr>
        <w:ind w:firstLine="422"/>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highlight w:val="none"/>
        </w:rPr>
        <w:t xml:space="preserve">4、投标费用</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4.1 投标人应自行承担所有与参加投标有关的费用，无论投标过程中的做法和结果如 何，代理机构在任何情况下均无义务和责任承担这些费用。 </w:t>
      </w:r>
      <w:r/>
    </w:p>
    <w:p>
      <w:pPr>
        <w:ind w:firstLine="422"/>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4.2本次采购由中标人在领取中标通知书前按照国家计委印发的《招标代理服务收费管理暂行办法》（计价格【2002】1980 号文）货物类（服务类）的标准一次性支付给招标代理机构代理服务费 (不满叁仟元按叁仟元计取）。</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（1）代理服务费以人民币支付； </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（2）代理服务费一次性以电汇、转账等非现金形式支付； </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（3）招标代理服务费不在投标报价中单列，包含在投标总价中，由中标单位支付给代理机构。 </w:t>
      </w:r>
      <w:r/>
    </w:p>
    <w:p>
      <w:pPr>
        <w:ind w:firstLine="422"/>
        <w:spacing w:line="360" w:lineRule="auto"/>
        <w:rPr>
          <w:rFonts w:hint="eastAsia" w:ascii="宋体" w:hAnsi="宋体" w:eastAsia="宋体" w:cs="宋体"/>
          <w:highlight w:val="none"/>
        </w:rPr>
      </w:pPr>
      <w:r>
        <w:rPr>
          <w:rFonts w:hint="eastAsia" w:ascii="宋体" w:hAnsi="宋体" w:eastAsia="宋体" w:cs="宋体"/>
          <w:b/>
          <w:bCs/>
          <w:highlight w:val="none"/>
        </w:rPr>
        <w:t xml:space="preserve">4.3专家评审费按扬财购【2020】40 号文《关于进一步规范扬州市政府采购专家评审费标准的通知》执行。</w:t>
      </w:r>
      <w:r/>
    </w:p>
    <w:p>
      <w:pPr>
        <w:pStyle w:val="907"/>
        <w:ind w:firstLine="422"/>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5、招标文件的约束力</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5.1 投标人一旦参加本项目采购活动，即被认为接受了本招标文件的规定和约束。</w:t>
      </w:r>
      <w:r/>
    </w:p>
    <w:p>
      <w:pPr>
        <w:pStyle w:val="907"/>
        <w:ind w:firstLine="422"/>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6、招标文件构成</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6.1 招标文件有以下部分组成：</w:t>
      </w:r>
      <w:r/>
    </w:p>
    <w:p>
      <w:pPr>
        <w:ind w:firstLine="31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bCs/>
          <w:szCs w:val="21"/>
          <w:highlight w:val="none"/>
        </w:rPr>
        <w:t xml:space="preserve">招标公告</w:t>
      </w:r>
      <w:r/>
    </w:p>
    <w:p>
      <w:pPr>
        <w:ind w:firstLine="31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（2）投标须知</w:t>
      </w:r>
      <w:r>
        <w:rPr>
          <w:rFonts w:hint="eastAsia" w:ascii="宋体" w:hAnsi="宋体" w:eastAsia="宋体" w:cs="宋体"/>
          <w:color w:val="000000"/>
          <w:highlight w:val="none"/>
        </w:rPr>
        <w:tab/>
      </w:r>
      <w:r/>
    </w:p>
    <w:p>
      <w:pPr>
        <w:ind w:firstLine="31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（3）合同条款及格式</w:t>
      </w:r>
      <w:r/>
    </w:p>
    <w:p>
      <w:pPr>
        <w:ind w:firstLine="31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（4）项目需求</w:t>
      </w:r>
      <w:r/>
    </w:p>
    <w:p>
      <w:pPr>
        <w:ind w:firstLine="31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（5）评标方法与</w:t>
      </w:r>
      <w:r>
        <w:rPr>
          <w:rFonts w:hint="eastAsia" w:ascii="宋体" w:hAnsi="宋体" w:eastAsia="宋体" w:cs="宋体"/>
          <w:bCs/>
          <w:szCs w:val="21"/>
          <w:highlight w:val="none"/>
        </w:rPr>
        <w:t xml:space="preserve">评标标准</w:t>
      </w:r>
      <w:r/>
    </w:p>
    <w:p>
      <w:pPr>
        <w:ind w:firstLine="31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w:t>
      </w:r>
      <w:r>
        <w:rPr>
          <w:rFonts w:hint="eastAsia" w:ascii="宋体" w:hAnsi="宋体" w:eastAsia="宋体" w:cs="宋体"/>
          <w:bCs/>
          <w:szCs w:val="21"/>
          <w:highlight w:val="none"/>
        </w:rPr>
        <w:t xml:space="preserve">投标文件格式</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请仔细检查招标文件是否齐全，如有缺漏请立即与代理机构联系解决。</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6.2招标的最小单位是包。</w:t>
      </w:r>
      <w:r>
        <w:rPr>
          <w:rFonts w:hint="eastAsia" w:ascii="宋体" w:hAnsi="宋体" w:eastAsia="宋体" w:cs="宋体"/>
          <w:bCs/>
          <w:szCs w:val="21"/>
          <w:highlight w:val="none"/>
        </w:rPr>
        <w:t xml:space="preserve">招标</w:t>
      </w:r>
      <w:r>
        <w:rPr>
          <w:rFonts w:hint="eastAsia" w:ascii="宋体" w:hAnsi="宋体" w:eastAsia="宋体" w:cs="宋体"/>
          <w:color w:val="000000"/>
          <w:highlight w:val="none"/>
        </w:rPr>
        <w:t xml:space="preserve">服务数量及技术要求中未分包的，</w:t>
      </w:r>
      <w:r>
        <w:rPr>
          <w:rFonts w:hint="eastAsia" w:ascii="宋体" w:hAnsi="宋体" w:eastAsia="宋体" w:cs="宋体"/>
          <w:bCs/>
          <w:szCs w:val="21"/>
          <w:highlight w:val="none"/>
        </w:rPr>
        <w:t xml:space="preserve">供应商</w:t>
      </w:r>
      <w:r>
        <w:rPr>
          <w:rFonts w:hint="eastAsia" w:ascii="宋体" w:hAnsi="宋体" w:eastAsia="宋体" w:cs="宋体"/>
          <w:color w:val="000000"/>
          <w:highlight w:val="none"/>
        </w:rPr>
        <w:t xml:space="preserve">对要求提供的服务不得部分投标；</w:t>
      </w:r>
      <w:r>
        <w:rPr>
          <w:rFonts w:hint="eastAsia" w:ascii="宋体" w:hAnsi="宋体" w:eastAsia="宋体" w:cs="宋体"/>
          <w:bCs/>
          <w:szCs w:val="21"/>
          <w:highlight w:val="none"/>
        </w:rPr>
        <w:t xml:space="preserve">招标</w:t>
      </w:r>
      <w:r>
        <w:rPr>
          <w:rFonts w:hint="eastAsia" w:ascii="宋体" w:hAnsi="宋体" w:eastAsia="宋体" w:cs="宋体"/>
          <w:color w:val="000000"/>
          <w:highlight w:val="none"/>
        </w:rPr>
        <w:t xml:space="preserve">服务数量及技术要求中已经分包的，应当以包为单位投标。</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6.3招标文件如果要求供应商提交备选投标方案的，</w:t>
      </w:r>
      <w:r>
        <w:rPr>
          <w:rFonts w:hint="eastAsia" w:ascii="宋体" w:hAnsi="宋体" w:eastAsia="宋体" w:cs="宋体"/>
          <w:bCs/>
          <w:szCs w:val="21"/>
          <w:highlight w:val="none"/>
        </w:rPr>
        <w:t xml:space="preserve">供应商</w:t>
      </w:r>
      <w:r>
        <w:rPr>
          <w:rFonts w:hint="eastAsia" w:ascii="宋体" w:hAnsi="宋体" w:eastAsia="宋体" w:cs="宋体"/>
          <w:color w:val="000000"/>
          <w:highlight w:val="none"/>
        </w:rPr>
        <w:t xml:space="preserve">可以提交备选方案；否则，备选方案将被拒绝。</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7"/>
        <w:ind w:firstLine="422"/>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color w:val="000000"/>
          <w:sz w:val="21"/>
          <w:szCs w:val="21"/>
          <w:highlight w:val="none"/>
        </w:rPr>
        <w:t xml:space="preserve">招标文件的澄清</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7.1任何要求对招标文件进行澄清的投标人，</w:t>
      </w:r>
      <w:r>
        <w:rPr>
          <w:rFonts w:hint="eastAsia" w:ascii="宋体" w:hAnsi="宋体" w:eastAsia="宋体" w:cs="宋体"/>
          <w:bCs/>
          <w:szCs w:val="21"/>
          <w:highlight w:val="none"/>
        </w:rPr>
        <w:t xml:space="preserve">应在投标截止日期的十日前按招标公告中的通讯地址，以书面形式通知代理机构。</w:t>
      </w:r>
      <w:r/>
    </w:p>
    <w:p>
      <w:pPr>
        <w:pStyle w:val="907"/>
        <w:ind w:firstLine="422"/>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color w:val="000000"/>
          <w:sz w:val="21"/>
          <w:szCs w:val="21"/>
          <w:highlight w:val="none"/>
        </w:rPr>
        <w:t xml:space="preserve">招标文件的修改</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color w:val="000000"/>
          <w:highlight w:val="none"/>
        </w:rPr>
        <w:t xml:space="preserve">8.1 </w:t>
      </w:r>
      <w:r>
        <w:rPr>
          <w:rFonts w:hint="eastAsia" w:ascii="宋体" w:hAnsi="宋体" w:eastAsia="宋体" w:cs="宋体"/>
          <w:bCs/>
          <w:szCs w:val="21"/>
          <w:highlight w:val="none"/>
        </w:rPr>
        <w:t xml:space="preserve">在投标截止时间前，代理机构可以对招标文件进行修改。</w:t>
      </w:r>
      <w:r/>
    </w:p>
    <w:p>
      <w:pPr>
        <w:ind w:firstLine="420"/>
        <w:spacing w:line="360" w:lineRule="auto"/>
        <w:rPr>
          <w:rFonts w:hint="eastAsia" w:ascii="宋体" w:hAnsi="宋体" w:eastAsia="宋体" w:cs="宋体"/>
          <w:highlight w:val="none"/>
        </w:rPr>
      </w:pPr>
      <w:r>
        <w:rPr>
          <w:rFonts w:hint="eastAsia" w:ascii="宋体" w:hAnsi="宋体" w:eastAsia="宋体" w:cs="宋体"/>
          <w:bCs/>
          <w:szCs w:val="21"/>
          <w:highlight w:val="none"/>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8.3招标文件的修改将在“仪征市政府采购网”、“扬州市政府采购网”、“江苏省政府采购网”“中国政府采购网”公布，补充文件将作为招标文件的组成部分，并对投标人具有约束力。</w:t>
      </w:r>
      <w:r/>
    </w:p>
    <w:p>
      <w:pPr>
        <w:pStyle w:val="907"/>
        <w:ind w:firstLine="422"/>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9、投标文件的语言、度量衡单位、货币</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9.2除技术性能另有规定外，投标文件所使用的度量衡单位，均须采用国家法定计量单位。</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9.3</w:t>
      </w:r>
      <w:r>
        <w:rPr>
          <w:rFonts w:hint="eastAsia" w:ascii="宋体" w:hAnsi="宋体" w:eastAsia="宋体" w:cs="宋体"/>
          <w:bCs/>
          <w:szCs w:val="21"/>
          <w:highlight w:val="none"/>
        </w:rPr>
        <w:t xml:space="preserve">投标人应使用人民币报价。</w:t>
      </w:r>
      <w:r/>
    </w:p>
    <w:p>
      <w:pPr>
        <w:pStyle w:val="907"/>
        <w:numPr>
          <w:ilvl w:val="0"/>
          <w:numId w:val="1"/>
        </w:numPr>
        <w:ind w:firstLine="422"/>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投标文件构成</w:t>
      </w:r>
      <w:r/>
    </w:p>
    <w:p>
      <w:pPr>
        <w:ind w:firstLine="420"/>
        <w:spacing w:line="360" w:lineRule="auto"/>
        <w:rPr>
          <w:rFonts w:hint="eastAsia" w:ascii="宋体" w:hAnsi="宋体" w:eastAsia="宋体" w:cs="宋体"/>
          <w:highlight w:val="none"/>
        </w:rPr>
      </w:pPr>
      <w:r>
        <w:rPr>
          <w:rFonts w:hint="eastAsia" w:ascii="宋体" w:hAnsi="宋体" w:eastAsia="宋体" w:cs="宋体"/>
          <w:bCs/>
          <w:szCs w:val="21"/>
          <w:highlight w:val="none"/>
        </w:rPr>
        <w:t xml:space="preserve">10.1投标文件由以下部分组成</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（1）资格审查响应对照表</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（2）符合性审查响应对照表</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（3）非实质性响应对照表</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（4）开标一览表 </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（5）投标产品配置及分项报价表 </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（6）技术参数响应及偏离表 </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（7）商务条款响应及偏离表</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lang w:val="en-US" w:eastAsia="zh-CN"/>
        </w:rPr>
        <w:t xml:space="preserve">8</w:t>
      </w:r>
      <w:r>
        <w:rPr>
          <w:rFonts w:hint="eastAsia" w:ascii="宋体" w:hAnsi="宋体" w:eastAsia="宋体" w:cs="宋体"/>
          <w:bCs/>
          <w:color w:val="000000"/>
          <w:szCs w:val="21"/>
          <w:highlight w:val="none"/>
        </w:rPr>
        <w:t xml:space="preserve">）其他 （投标人认为有必要提供的声明和文件，如有自拟并自行添加）</w:t>
      </w:r>
      <w:r/>
    </w:p>
    <w:p>
      <w:pPr>
        <w:pStyle w:val="907"/>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10.2 投标人应当根据招标文件要求编制投标文件，投标文件应对招标文件提出的要求和条件作出响应，并在相应的投标文件中逐条标明满足与否。</w:t>
      </w:r>
      <w:r/>
    </w:p>
    <w:p>
      <w:pPr>
        <w:pStyle w:val="907"/>
        <w:ind w:firstLine="422"/>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11、证明投标人资格及符合招标文件规定的文件</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11.1投标人应按要求提交资格证明文件及符合招标文件规定的文件。</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11.2投标人应提交证明其有资格参加投标和中标后有能力独立履行合同的文件。</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11.3投标人除必须具有履行合同所需提供的产品或服务的能力外，还必须具备相应的财务、技术方面的能力。</w:t>
      </w:r>
      <w:r/>
    </w:p>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11.4投标人应提交根据合同要求提供的证明服务质量合格以及符合招标文件规定的证明文件。</w:t>
      </w:r>
      <w:r/>
    </w:p>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11.5证明投标人所提供服务与招标文件的要求相一致的文件可以是手册、图纸、文字资料和数据。</w:t>
      </w:r>
      <w:r/>
    </w:p>
    <w:p>
      <w:pPr>
        <w:pStyle w:val="907"/>
        <w:ind w:firstLine="422"/>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12、投标产品配置及分项报价表</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12.1 </w:t>
      </w:r>
      <w:r>
        <w:rPr>
          <w:rFonts w:hint="eastAsia" w:ascii="宋体" w:hAnsi="宋体" w:eastAsia="宋体" w:cs="宋体"/>
          <w:bCs/>
          <w:color w:val="000000"/>
          <w:szCs w:val="21"/>
          <w:highlight w:val="none"/>
        </w:rPr>
        <w:t xml:space="preserve">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12.2 标的物</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采购人需求的服务供应、安装，调试及有关技术服务等。</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12.3其它费用处理</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招标文件未列明，而投标人认为必需的费用也需列入报价。</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12.4投标货币</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投标文件中的服务单价和总价无特殊规定的采用人民币报价，以元为单位标注。招标文件中另有规定的按规定执行。</w:t>
      </w:r>
      <w:r/>
    </w:p>
    <w:p>
      <w:pPr>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13、技术参数响应及偏离表、商务条款响应及偏离表及投标货物说明</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13.1 对招标文件中的技术与商务条款要求逐项作出响应或偏离，并说明原因；</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13.2 提供参加本项目类似案例简介；</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13.3 培训计划；</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13.4 投标人认为需要的其他技术文件或说明。</w:t>
      </w:r>
      <w:r/>
    </w:p>
    <w:p>
      <w:pPr>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14、服务承诺及售后服务机构、人员的情况介绍</w:t>
      </w:r>
      <w:r/>
    </w:p>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14.1投标人的服务承诺应按不低于招标文件中商务要求的标准。</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15、投标函和开标一览表</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15.1 投标人应按照招标文件中提供的格式完整、正确填写投标函、开标一览表。</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15.2 开标一览表中的价格应与投标文件中分项报价表中的价格一致，如不一致，不作为无效投标处理，但评标时按开标一览表中价格为准。</w:t>
      </w:r>
      <w:r/>
    </w:p>
    <w:p>
      <w:pPr>
        <w:pStyle w:val="907"/>
        <w:ind w:firstLine="422"/>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16、投标有效期</w:t>
      </w:r>
      <w:r/>
    </w:p>
    <w:p>
      <w:pPr>
        <w:ind w:firstLine="420"/>
        <w:spacing w:line="360" w:lineRule="auto"/>
        <w:rPr>
          <w:rFonts w:hint="eastAsia" w:ascii="宋体" w:hAnsi="宋体" w:eastAsia="宋体" w:cs="宋体"/>
          <w:bCs/>
          <w:szCs w:val="21"/>
          <w:highlight w:val="none"/>
        </w:rPr>
      </w:pPr>
      <w:r/>
      <w:bookmarkStart w:id="15" w:name="_Toc20823297"/>
      <w:r/>
      <w:bookmarkStart w:id="16" w:name="_Toc16938541"/>
      <w:r>
        <w:rPr>
          <w:rFonts w:hint="eastAsia" w:ascii="宋体" w:hAnsi="宋体" w:eastAsia="宋体" w:cs="宋体"/>
          <w:bCs/>
          <w:szCs w:val="21"/>
          <w:highlight w:val="none"/>
        </w:rPr>
        <w:t xml:space="preserve">16.1 投标有效期为开标之日起六十（60）天。投标有效期比规定短的将被视为非响应性投标而予以拒绝。</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pStyle w:val="907"/>
        <w:ind w:firstLine="422"/>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17、投标文件</w:t>
      </w:r>
      <w:bookmarkEnd w:id="15"/>
      <w:r/>
      <w:bookmarkEnd w:id="16"/>
      <w:r>
        <w:rPr>
          <w:rFonts w:hint="eastAsia" w:ascii="宋体" w:hAnsi="宋体" w:eastAsia="宋体" w:cs="宋体"/>
          <w:color w:val="000000"/>
          <w:sz w:val="21"/>
          <w:szCs w:val="21"/>
          <w:highlight w:val="none"/>
        </w:rPr>
        <w:t xml:space="preserve">的递交</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17.1 电子投标文件的递交投标人应当按照《操作手册》规定，在投标截止时间前制作并上传电子投标文件。</w:t>
      </w:r>
      <w:bookmarkStart w:id="17" w:name="_Toc16938542"/>
      <w:r/>
      <w:bookmarkStart w:id="18" w:name="_Toc20823298"/>
      <w:r/>
      <w:r/>
    </w:p>
    <w:p>
      <w:pPr>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17.2</w:t>
      </w:r>
      <w:r>
        <w:rPr>
          <w:rFonts w:hint="eastAsia" w:ascii="宋体" w:hAnsi="宋体" w:eastAsia="宋体" w:cs="宋体"/>
          <w:b/>
          <w:bCs/>
          <w:color w:val="000000"/>
          <w:szCs w:val="21"/>
          <w:highlight w:val="none"/>
        </w:rPr>
        <w:t xml:space="preserve">政府采购管理交易系统（苏采云）</w:t>
      </w:r>
      <w:r>
        <w:rPr>
          <w:rFonts w:hint="eastAsia" w:ascii="宋体" w:hAnsi="宋体" w:eastAsia="宋体" w:cs="宋体"/>
          <w:b/>
          <w:color w:val="000000"/>
          <w:szCs w:val="21"/>
          <w:highlight w:val="none"/>
        </w:rPr>
        <w:t xml:space="preserve">相关要求是本招标文件的组成部分。</w:t>
      </w:r>
      <w:r/>
    </w:p>
    <w:p>
      <w:pPr>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17.3投标人应对 CA 证书妥善保管，如被他人盗用投标，因此带来的结果均由投标人自行承担。</w:t>
      </w:r>
      <w:r/>
    </w:p>
    <w:p>
      <w:pPr>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17.4投标人应当对招标文件提出的要求和条件作出实质性响应，并在电子投标系统逐条应答。</w:t>
      </w:r>
      <w:r/>
    </w:p>
    <w:p>
      <w:pPr>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eastAsia="宋体" w:cs="宋体"/>
          <w:color w:val="000000"/>
          <w:highlight w:val="none"/>
        </w:rPr>
      </w:pPr>
      <w:r>
        <w:rPr>
          <w:rFonts w:hint="eastAsia" w:ascii="宋体" w:hAnsi="宋体" w:eastAsia="宋体" w:cs="宋体"/>
          <w:b/>
          <w:color w:val="000000"/>
          <w:szCs w:val="21"/>
          <w:highlight w:val="none"/>
        </w:rPr>
        <w:t xml:space="preserve">17.7各投标人应在规定时间内凭CA证书进行网上解密。</w:t>
      </w:r>
      <w:r/>
    </w:p>
    <w:p>
      <w:pPr>
        <w:pStyle w:val="925"/>
        <w:ind w:firstLine="422"/>
        <w:spacing w:line="360" w:lineRule="auto"/>
        <w:rPr>
          <w:rFonts w:hint="eastAsia" w:ascii="宋体" w:hAnsi="宋体" w:eastAsia="宋体" w:cs="宋体"/>
          <w:bCs/>
          <w:color w:val="000000"/>
          <w:sz w:val="24"/>
          <w:highlight w:val="none"/>
        </w:rPr>
      </w:pPr>
      <w:r>
        <w:rPr>
          <w:rFonts w:hint="eastAsia" w:ascii="宋体" w:hAnsi="宋体" w:eastAsia="宋体" w:cs="宋体"/>
          <w:b/>
          <w:bCs/>
          <w:color w:val="000000"/>
          <w:highlight w:val="none"/>
        </w:rPr>
        <w:t xml:space="preserve">18、投标截止日期</w:t>
      </w:r>
      <w:bookmarkEnd w:id="17"/>
      <w:r/>
      <w:bookmarkEnd w:id="18"/>
      <w:r/>
      <w:r/>
    </w:p>
    <w:p>
      <w:pPr>
        <w:ind w:firstLine="422"/>
        <w:spacing w:line="360" w:lineRule="auto"/>
        <w:rPr>
          <w:rFonts w:hint="eastAsia" w:ascii="宋体" w:hAnsi="宋体" w:eastAsia="宋体" w:cs="宋体"/>
          <w:b/>
          <w:bCs/>
          <w:i/>
          <w:color w:val="000000"/>
          <w:szCs w:val="21"/>
          <w:highlight w:val="none"/>
          <w:u w:val="single"/>
        </w:rPr>
      </w:pPr>
      <w:r>
        <w:rPr>
          <w:rFonts w:hint="eastAsia" w:ascii="宋体" w:hAnsi="宋体" w:eastAsia="宋体" w:cs="宋体"/>
          <w:b/>
          <w:bCs/>
          <w:i/>
          <w:color w:val="000000"/>
          <w:szCs w:val="21"/>
          <w:highlight w:val="none"/>
          <w:u w:val="single"/>
        </w:rPr>
        <w:t xml:space="preserve">18.1 </w:t>
      </w:r>
      <w:r>
        <w:rPr>
          <w:rFonts w:hint="eastAsia" w:ascii="宋体" w:hAnsi="宋体" w:eastAsia="宋体" w:cs="宋体"/>
          <w:b/>
          <w:bCs/>
          <w:i/>
          <w:iCs/>
          <w:color w:val="000000"/>
          <w:szCs w:val="21"/>
          <w:highlight w:val="none"/>
          <w:u w:val="single"/>
        </w:rPr>
        <w:t xml:space="preserve">投标人上传电子投标文件的时间不得迟于招标公告中规定的投标截止时间。</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18.2 代理机构可以按照规定，通过修改招标文件延长投标截止日期，在此情况下，投标人的所有权利和义务以及投标人受制的截止日期均应以延长后新的截止日期为准。</w:t>
      </w:r>
      <w:r/>
    </w:p>
    <w:p>
      <w:pPr>
        <w:pStyle w:val="907"/>
        <w:ind w:firstLine="422"/>
        <w:spacing w:before="0" w:after="0" w:line="360" w:lineRule="auto"/>
        <w:rPr>
          <w:rFonts w:hint="eastAsia" w:ascii="宋体" w:hAnsi="宋体" w:eastAsia="宋体" w:cs="宋体"/>
          <w:color w:val="000000"/>
          <w:sz w:val="21"/>
          <w:szCs w:val="21"/>
          <w:highlight w:val="none"/>
        </w:rPr>
      </w:pPr>
      <w:r/>
      <w:bookmarkStart w:id="19" w:name="_Toc16938543"/>
      <w:r/>
      <w:bookmarkStart w:id="20" w:name="_Toc20823299"/>
      <w:r>
        <w:rPr>
          <w:rFonts w:hint="eastAsia" w:ascii="宋体" w:hAnsi="宋体" w:eastAsia="宋体" w:cs="宋体"/>
          <w:color w:val="000000"/>
          <w:sz w:val="21"/>
          <w:szCs w:val="21"/>
          <w:highlight w:val="none"/>
        </w:rPr>
        <w:t xml:space="preserve">19、投标文件</w:t>
      </w:r>
      <w:bookmarkEnd w:id="19"/>
      <w:r/>
      <w:bookmarkEnd w:id="20"/>
      <w:r>
        <w:rPr>
          <w:rFonts w:hint="eastAsia" w:ascii="宋体" w:hAnsi="宋体" w:eastAsia="宋体" w:cs="宋体"/>
          <w:color w:val="000000"/>
          <w:sz w:val="21"/>
          <w:szCs w:val="21"/>
          <w:highlight w:val="none"/>
        </w:rPr>
        <w:t xml:space="preserve">的拒收</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19.1代理机构拒绝接收在其规定的投标截止时间后上传的任何投标文件。</w:t>
      </w:r>
      <w:r/>
    </w:p>
    <w:p>
      <w:pPr>
        <w:pStyle w:val="907"/>
        <w:ind w:firstLine="422"/>
        <w:spacing w:before="0" w:after="0" w:line="360" w:lineRule="auto"/>
        <w:rPr>
          <w:rFonts w:hint="eastAsia" w:ascii="宋体" w:hAnsi="宋体" w:eastAsia="宋体" w:cs="宋体"/>
          <w:color w:val="000000"/>
          <w:sz w:val="21"/>
          <w:szCs w:val="21"/>
          <w:highlight w:val="none"/>
        </w:rPr>
      </w:pPr>
      <w:r/>
      <w:bookmarkStart w:id="21" w:name="_Toc16938544"/>
      <w:r/>
      <w:bookmarkStart w:id="22" w:name="_Toc20823300"/>
      <w:r>
        <w:rPr>
          <w:rFonts w:hint="eastAsia" w:ascii="宋体" w:hAnsi="宋体" w:eastAsia="宋体" w:cs="宋体"/>
          <w:color w:val="000000"/>
          <w:sz w:val="21"/>
          <w:szCs w:val="21"/>
          <w:highlight w:val="none"/>
        </w:rPr>
        <w:t xml:space="preserve">20、投标文件的撤回和修改</w:t>
      </w:r>
      <w:bookmarkEnd w:id="21"/>
      <w:r/>
      <w:bookmarkEnd w:id="22"/>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20.1 投标文件的撤回</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20.1.1 电子投标文件的撤回</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投标人可在投标截止时间前，撤回其电子投标文件，具体操作方法见《操作手册》。</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20.1.2 投标人撤回电子投标文件，则认为其不再参与本项目投标活动。</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20.2 投标文件的修改</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投标人可在投标截止时间前，对其电子投标文件进行修改，具体操作方法见《操作手册》。</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20.3 在投标截止时间之后，投标人不得对其电子投标文件作任何修改。</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20.4 在投标截止时间至招标文件中规定的投标有效期满之间的这段时间内，投标人不得撤回其投标。</w:t>
      </w:r>
      <w:r/>
    </w:p>
    <w:p>
      <w:pPr>
        <w:pStyle w:val="907"/>
        <w:ind w:firstLine="422"/>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21、开标</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21.2投标人不足3家的，不得开标。</w:t>
      </w:r>
      <w:r/>
    </w:p>
    <w:p>
      <w:pPr>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    </w:t>
      </w:r>
      <w:r>
        <w:rPr>
          <w:rFonts w:hint="eastAsia" w:ascii="宋体" w:hAnsi="宋体" w:eastAsia="宋体" w:cs="宋体"/>
          <w:b/>
          <w:color w:val="000000"/>
          <w:szCs w:val="21"/>
          <w:highlight w:val="none"/>
        </w:rPr>
        <w:t xml:space="preserve">21.3开标仪式由代理机构主持。“政府采购管理交易系统（苏采云）”将自动对项目进行开标，并宣读各投标人的《开标一览表》。</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21.4投标人在开标过程中涉及到的投标文件解密、开标结果确认等工作，应按照《操作手册》规定执行。</w:t>
      </w:r>
      <w:r/>
    </w:p>
    <w:p>
      <w:pPr>
        <w:pStyle w:val="907"/>
        <w:ind w:firstLine="422"/>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22、评标委员会</w:t>
      </w:r>
      <w:r/>
    </w:p>
    <w:p>
      <w:pPr>
        <w:spacing w:line="360" w:lineRule="auto"/>
        <w:rPr>
          <w:rFonts w:hint="eastAsia" w:ascii="宋体" w:hAnsi="宋体" w:eastAsia="宋体" w:cs="宋体"/>
          <w:bCs/>
          <w:szCs w:val="21"/>
          <w:highlight w:val="none"/>
        </w:rPr>
      </w:pPr>
      <w:r>
        <w:rPr>
          <w:rFonts w:hint="eastAsia" w:ascii="宋体" w:hAnsi="宋体" w:eastAsia="宋体" w:cs="宋体"/>
          <w:b/>
          <w:bCs/>
          <w:color w:val="000000"/>
          <w:highlight w:val="none"/>
        </w:rPr>
        <w:t xml:space="preserve">  </w:t>
      </w:r>
      <w:r>
        <w:rPr>
          <w:rFonts w:hint="eastAsia" w:ascii="宋体" w:hAnsi="宋体" w:eastAsia="宋体" w:cs="宋体"/>
          <w:color w:val="000000"/>
          <w:highlight w:val="none"/>
        </w:rPr>
        <w:t xml:space="preserve">  </w:t>
      </w:r>
      <w:r>
        <w:rPr>
          <w:rFonts w:hint="eastAsia" w:ascii="宋体" w:hAnsi="宋体" w:eastAsia="宋体" w:cs="宋体"/>
          <w:bCs/>
          <w:szCs w:val="21"/>
          <w:highlight w:val="none"/>
        </w:rPr>
        <w:t xml:space="preserve">22.1 开标后，代理机构将立即组织评标委员会（以下简称评委会）进行评标。</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    22.2 评委会由采购人代表和有关技术、经济等方面的专家组成，且人员构成符合政府采购有关规定。</w:t>
      </w:r>
      <w:r/>
    </w:p>
    <w:p>
      <w:pPr>
        <w:spacing w:line="360" w:lineRule="auto"/>
        <w:rPr>
          <w:rFonts w:hint="eastAsia" w:ascii="宋体" w:hAnsi="宋体" w:eastAsia="宋体" w:cs="宋体"/>
          <w:color w:val="000000"/>
          <w:highlight w:val="none"/>
        </w:rPr>
      </w:pPr>
      <w:r>
        <w:rPr>
          <w:rFonts w:hint="eastAsia" w:ascii="宋体" w:hAnsi="宋体" w:eastAsia="宋体" w:cs="宋体"/>
          <w:bCs/>
          <w:szCs w:val="21"/>
          <w:highlight w:val="none"/>
        </w:rPr>
        <w:t xml:space="preserve">    22.3评委会独立工作，负责评审所有投标文件并确定中标候选人。</w:t>
      </w:r>
      <w:r/>
    </w:p>
    <w:p>
      <w:pPr>
        <w:pStyle w:val="907"/>
        <w:ind w:firstLine="422"/>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23、评标过程的保密与公正</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23.2在评标过程中，投标人不得以任何行为影响评标过程，否则其投标文件将被作为无效投标文件。</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23.3 在评标期间，代理机构将设专门工作人员与投标人联系。</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23.4 代理机构和评委会不向未中标的投标人解释未中标原因，也不公布评标过程中的相关细节。</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bCs/>
          <w:szCs w:val="21"/>
          <w:highlight w:val="none"/>
        </w:rPr>
        <w:t xml:space="preserve">23.5 采用综合评分法的项目，未中标的投标人可于中标结果公告期限届满之日起通过“政府采购管理交易系统（苏采云）”查看自己的评审得分及排序情况。</w:t>
      </w:r>
      <w:r/>
    </w:p>
    <w:p>
      <w:pPr>
        <w:pStyle w:val="907"/>
        <w:ind w:firstLine="422"/>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24、投标的澄清</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hint="eastAsia" w:ascii="宋体" w:hAnsi="宋体" w:eastAsia="宋体" w:cs="宋体"/>
          <w:color w:val="000000"/>
          <w:highlight w:val="none"/>
        </w:rPr>
      </w:pPr>
      <w:r>
        <w:rPr>
          <w:rFonts w:hint="eastAsia" w:ascii="宋体" w:hAnsi="宋体" w:eastAsia="宋体" w:cs="宋体"/>
          <w:bCs/>
          <w:szCs w:val="21"/>
          <w:highlight w:val="none"/>
        </w:rPr>
        <w:t xml:space="preserve">    24.3 接到评委会澄清要求的投标人如未按规定做出澄清，其风险由投标人自行承担。</w:t>
      </w:r>
      <w:r/>
    </w:p>
    <w:p>
      <w:pPr>
        <w:pStyle w:val="907"/>
        <w:ind w:firstLine="422"/>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25、对投标文件的初审</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25.1投标文件初审分为资格审查和符合性审查。</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（2）大写金额与小写金额不一致的，以大写金额为准。</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（4）总价金额与按单价汇总金额不一致的，以单价金额计算结果为准。</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同时出现两种以上错误的，按照前款规定的顺序修正。</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hint="eastAsia" w:ascii="宋体" w:hAnsi="宋体" w:eastAsia="宋体" w:cs="宋体"/>
          <w:highlight w:val="none"/>
        </w:rPr>
      </w:pPr>
      <w:r>
        <w:rPr>
          <w:rFonts w:hint="eastAsia" w:ascii="宋体" w:hAnsi="宋体" w:eastAsia="宋体" w:cs="宋体"/>
          <w:highlight w:val="none"/>
        </w:rPr>
        <w:t xml:space="preserve">25.7 投标人在开、评标全过程中应保持通讯畅通，并安排专人与代理机构及评委会联系。</w:t>
      </w:r>
      <w:r/>
    </w:p>
    <w:p>
      <w:pPr>
        <w:pStyle w:val="907"/>
        <w:ind w:firstLine="422"/>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26、无效投标、废标及投标人不足三家的处理</w:t>
      </w:r>
      <w:r/>
    </w:p>
    <w:p>
      <w:pPr>
        <w:pStyle w:val="907"/>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26.1无效投标条款</w:t>
      </w:r>
      <w:r/>
    </w:p>
    <w:p>
      <w:pPr>
        <w:pStyle w:val="907"/>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26.1.1 投标人未成功解密电子投标文件的。</w:t>
      </w:r>
      <w:r/>
    </w:p>
    <w:p>
      <w:pPr>
        <w:pStyle w:val="907"/>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26.1.2 投标人未按照招标文件要求上传电子投标文件的。</w:t>
      </w:r>
      <w:r/>
    </w:p>
    <w:p>
      <w:pPr>
        <w:pStyle w:val="907"/>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26.1.3投标人在报价时采用选择性报价的。</w:t>
      </w:r>
      <w:r/>
    </w:p>
    <w:p>
      <w:pPr>
        <w:pStyle w:val="907"/>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26.1.4投标人不具备招标文件中规定资格要求的。</w:t>
      </w:r>
      <w:r/>
    </w:p>
    <w:p>
      <w:pPr>
        <w:pStyle w:val="907"/>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26.1.5投标人的报价超过了采购预算或最高限价的。</w:t>
      </w:r>
      <w:r/>
    </w:p>
    <w:p>
      <w:pPr>
        <w:pStyle w:val="907"/>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26.1.6未通过符合性审查的。</w:t>
      </w:r>
      <w:r/>
    </w:p>
    <w:p>
      <w:pPr>
        <w:pStyle w:val="907"/>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26.1.7不符合招标文件中规定的其他实质性要求和条件的</w:t>
      </w:r>
      <w:r>
        <w:rPr>
          <w:rFonts w:hint="eastAsia" w:ascii="宋体" w:hAnsi="宋体" w:eastAsia="宋体" w:cs="宋体"/>
          <w:b w:val="0"/>
          <w:bCs w:val="0"/>
          <w:i/>
          <w:iCs/>
          <w:color w:val="000000"/>
          <w:sz w:val="21"/>
          <w:szCs w:val="21"/>
          <w:highlight w:val="none"/>
          <w:u w:val="single"/>
        </w:rPr>
        <w:t xml:space="preserve">（本招标文件中斜体且有下划线部分为实质性要求和条件）。</w:t>
      </w:r>
      <w:r/>
    </w:p>
    <w:p>
      <w:pPr>
        <w:pStyle w:val="907"/>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pStyle w:val="907"/>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26.1.9  投标文件含有采购人不能接受的附加条件的。</w:t>
      </w:r>
      <w:r/>
    </w:p>
    <w:p>
      <w:pPr>
        <w:pStyle w:val="907"/>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pStyle w:val="91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26.1.12 投标文件未按照招标文件要求加盖电子签章。</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26.1.13其他法律、法规及本招标文件规定的属无效投标的情形。</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26.2废标条款：</w:t>
      </w:r>
      <w:r/>
    </w:p>
    <w:p>
      <w:pPr>
        <w:ind w:left="420"/>
        <w:spacing w:line="360" w:lineRule="auto"/>
        <w:rPr>
          <w:rFonts w:hint="eastAsia" w:ascii="宋体" w:hAnsi="宋体" w:eastAsia="宋体" w:cs="宋体"/>
          <w:highlight w:val="none"/>
        </w:rPr>
      </w:pPr>
      <w:r>
        <w:rPr>
          <w:rFonts w:hint="eastAsia" w:ascii="宋体" w:hAnsi="宋体" w:eastAsia="宋体" w:cs="宋体"/>
          <w:bCs/>
          <w:szCs w:val="21"/>
          <w:highlight w:val="none"/>
        </w:rPr>
        <w:t xml:space="preserve">26.2.1符合专业条件的供应商或者对招标文件作实质响应的供应商不足三家的。</w:t>
      </w:r>
      <w:r>
        <w:rPr>
          <w:rFonts w:hint="eastAsia" w:ascii="宋体" w:hAnsi="宋体" w:eastAsia="宋体" w:cs="宋体"/>
          <w:bCs/>
          <w:szCs w:val="21"/>
          <w:highlight w:val="none"/>
        </w:rPr>
      </w:r>
      <w:r/>
    </w:p>
    <w:p>
      <w:pPr>
        <w:ind w:left="420"/>
        <w:spacing w:line="360" w:lineRule="auto"/>
        <w:rPr>
          <w:rFonts w:hint="eastAsia" w:ascii="宋体" w:hAnsi="宋体" w:eastAsia="宋体" w:cs="宋体"/>
          <w:highlight w:val="none"/>
        </w:rPr>
      </w:pPr>
      <w:r>
        <w:rPr>
          <w:rFonts w:hint="eastAsia" w:ascii="宋体" w:hAnsi="宋体" w:eastAsia="宋体" w:cs="宋体"/>
          <w:bCs/>
          <w:szCs w:val="21"/>
          <w:highlight w:val="none"/>
        </w:rPr>
        <w:t xml:space="preserve">26.2.2出现影响采购公正的违法、违规行为的。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26.2.3因重大变故，采购任务取消的。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26.2.4评委会认定招标文件存在歧义、重大缺陷导致评审工作无法进行。</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26.3 投标截止时间结束后参加投标的供应商不足三家的处理：</w:t>
      </w:r>
      <w:r/>
    </w:p>
    <w:p>
      <w:pPr>
        <w:pStyle w:val="910"/>
        <w:spacing w:line="360" w:lineRule="auto"/>
        <w:rPr>
          <w:rFonts w:hint="eastAsia" w:ascii="宋体" w:hAnsi="宋体" w:eastAsia="宋体" w:cs="宋体"/>
          <w:highlight w:val="none"/>
        </w:rPr>
      </w:pPr>
      <w:r>
        <w:rPr>
          <w:rFonts w:hint="eastAsia" w:ascii="宋体" w:hAnsi="宋体" w:eastAsia="宋体" w:cs="宋体"/>
          <w:bCs/>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27、确定中标单位</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27.1评委会根据本招标文件规定评标方法与评标标准向采购人推荐出中标候选人。</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27.2 采购人应根据评委会推荐的中标候选人确定中标人。</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27.3代理机构将在“仪征市政府采购网”、“扬州市政府采购网”、“江苏省政府采购网” “中国政府采购网”发布中标公告，公告期限为1个工作日。</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27.4若有充分证据证明，中标人出现下列情况之一的，一经查实，将被取消中标资格：</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27.4.1提供虚假材料谋取中标的；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27.4.2向采购人、代理机构行贿或者提供其他不正当利益的；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27.4.3恶意竞争，投标总报价明显低于其自身合理成本且又无法提供证明的；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27.4.4属于本文件规定的无效条件，但在评标过程中又未被评委会发现的；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27.4.5与采购人或者其他投标人恶意串通的；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27.4.6采取不正当手段诋毁、排挤其他供应商的；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27.4.7不符合法律、法规的规定的。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27.5. 有下列情形之一的，视为投标人串通投标，投标无效：</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27.5.1不同投标人的投标文件由同一单位或者个人编制。</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27.5.2不同投标人委托同一单位或者个人办理投标事宜。</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27.5.3 不同投标人的投标文件载明的项目管理成员或者联系人员为同一人。</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27.5.4不同投标人的投标文件异常一致或者投标报价呈规律性差异。</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27.5.5不同投标人的投标文件相互混装。</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28、质疑处理</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对项目需求部分的质疑，潜在供应商应向采购人提出，由采购人负责答复。</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28.2.1对采购文件提出质疑的，应当在获取采购文件之日或者采购文件公告期限届满之日起7个工作日内提出。</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28.2.2对采购过程提出质疑的，为各采购程序环节结束之日起7个工作日内提出。</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28.2.3对中标结果提出质疑的，为中标结果公告期限届满之日起7个工作日内提出。</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28.5 代理机构及采购人只接收以纸质原件形式送达的质疑。</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采购人质疑接收人及联系方式见招标文件第一章。</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28.7质疑人应当在法定质疑期限内进行补正并重新提交质疑函。</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28.8 以下情形的质疑不予受理</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28.8.1 内容不符合《政府采购质疑和投诉办法》第十二条规定的质疑。</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28.8.2 超出政府采购法定期限的质疑。</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28.8.3 以传真、电子邮件等方式递交的非原件形式的质疑。</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28.8.4 未参加投标活动的供应商或在投标活动中自身权益未受到损害的供应商所提出的质疑。</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28.8.5供应商组成联合体参加投标，联合体中任何一方或多方未按要求签字、盖章、加盖公章的质疑。</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29、中标通知书</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29.l 中标结果确定后，代理机构将向中标人发出中标通知书。</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29.2 中标人可在“政府采购管理交易系统（苏采云）”中标通知书下载模块中自行下载中标通知书。</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pStyle w:val="907"/>
        <w:ind w:firstLine="422"/>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b w:val="0"/>
          <w:bCs w:val="0"/>
          <w:color w:val="000000"/>
          <w:sz w:val="21"/>
          <w:szCs w:val="21"/>
          <w:highlight w:val="none"/>
        </w:rPr>
        <w:t xml:space="preserve"> </w:t>
      </w:r>
      <w:r>
        <w:rPr>
          <w:rFonts w:hint="eastAsia" w:ascii="宋体" w:hAnsi="宋体" w:eastAsia="宋体" w:cs="宋体"/>
          <w:color w:val="000000"/>
          <w:sz w:val="21"/>
          <w:szCs w:val="21"/>
          <w:highlight w:val="none"/>
        </w:rPr>
        <w:t xml:space="preserve">签订合同</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30.l中标人应在中标通知书发出之日起</w:t>
      </w:r>
      <w:r>
        <w:rPr>
          <w:rFonts w:hint="eastAsia" w:ascii="宋体" w:hAnsi="宋体" w:eastAsia="宋体" w:cs="宋体"/>
          <w:bCs/>
          <w:szCs w:val="21"/>
          <w:highlight w:val="none"/>
          <w:lang w:val="en-US" w:eastAsia="zh-CN"/>
        </w:rPr>
        <w:t xml:space="preserve">十五</w:t>
      </w:r>
      <w:r>
        <w:rPr>
          <w:rFonts w:hint="eastAsia" w:ascii="宋体" w:hAnsi="宋体" w:eastAsia="宋体" w:cs="宋体"/>
          <w:bCs/>
          <w:szCs w:val="21"/>
          <w:highlight w:val="none"/>
        </w:rPr>
        <w:t xml:space="preserve">内，按照招标文件确定的事项与采购人签订政府采购合同。</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30.2 招标文件、中标人的投标文件及招标过程中有关澄清、承诺文件均应作为合同附件。</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30.3 签订合同后，</w:t>
      </w:r>
      <w:r>
        <w:rPr>
          <w:rFonts w:hint="eastAsia" w:ascii="宋体" w:hAnsi="宋体" w:eastAsia="宋体" w:cs="宋体"/>
          <w:bCs/>
          <w:i/>
          <w:iCs/>
          <w:szCs w:val="21"/>
          <w:highlight w:val="none"/>
          <w:u w:val="single"/>
        </w:rPr>
        <w:t xml:space="preserve">中标人不得将货物或服务及其他服务进行转包</w:t>
      </w:r>
      <w:r>
        <w:rPr>
          <w:rFonts w:hint="eastAsia" w:ascii="宋体" w:hAnsi="宋体" w:eastAsia="宋体" w:cs="宋体"/>
          <w:bCs/>
          <w:szCs w:val="21"/>
          <w:highlight w:val="none"/>
        </w:rPr>
        <w:t xml:space="preserve">。未经采购人同意，</w:t>
      </w:r>
      <w:r>
        <w:rPr>
          <w:rFonts w:hint="eastAsia" w:ascii="宋体" w:hAnsi="宋体" w:eastAsia="宋体" w:cs="宋体"/>
          <w:bCs/>
          <w:color w:val="000000"/>
          <w:szCs w:val="21"/>
          <w:highlight w:val="none"/>
        </w:rPr>
        <w:t xml:space="preserve">中标人也不得采用分包的形式履行合同，</w:t>
      </w:r>
      <w:r>
        <w:rPr>
          <w:rFonts w:hint="eastAsia" w:ascii="宋体" w:hAnsi="宋体" w:eastAsia="宋体" w:cs="宋体"/>
          <w:bCs/>
          <w:szCs w:val="21"/>
          <w:highlight w:val="none"/>
        </w:rPr>
        <w:t xml:space="preserve">否则采购人有权终止合同，中标人的履约保证金将不予退还。转包或分包造成采购人损失的，中标人应承担赔偿责任。</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31其他</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31.1 依据《政府采购促进中小企业发展管理办法》享受扶持政策获得政府采购合同的，小微企业不得将合同分包给大中型企业，中型企业不得将合同分包给大型企业。</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31.2严格执行政府采购关于支持</w:t>
      </w:r>
      <w:r>
        <w:rPr>
          <w:rFonts w:hint="eastAsia" w:ascii="宋体" w:hAnsi="宋体" w:eastAsia="宋体" w:cs="宋体"/>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bookmarkEnd w:id="11"/>
      <w:r/>
      <w:bookmarkEnd w:id="12"/>
      <w:r/>
      <w:bookmarkEnd w:id="13"/>
      <w:r/>
      <w:bookmarkEnd w:id="14"/>
      <w:r/>
      <w:r/>
    </w:p>
    <w:p>
      <w:pPr>
        <w:jc w:val="center"/>
        <w:tabs>
          <w:tab w:val="left" w:pos="2311" w:leader="none"/>
        </w:tabs>
        <w:rPr>
          <w:rStyle w:val="924"/>
          <w:rFonts w:hint="eastAsia" w:ascii="宋体" w:hAnsi="宋体" w:eastAsia="宋体" w:cs="宋体"/>
          <w:color w:val="000000"/>
          <w:sz w:val="36"/>
          <w:szCs w:val="36"/>
          <w:highlight w:val="none"/>
        </w:rPr>
        <w:sectPr>
          <w:headerReference w:type="default" r:id="rId9"/>
          <w:footerReference w:type="default" r:id="rId13"/>
          <w:footnotePr/>
          <w:endnotePr/>
          <w:type w:val="nextPage"/>
          <w:pgSz w:w="11906" w:h="16838" w:orient="portrait"/>
          <w:pgMar w:top="1134" w:right="1800" w:bottom="1134" w:left="1800" w:header="851" w:footer="992" w:gutter="0"/>
          <w:cols w:num="1" w:sep="0" w:space="720" w:equalWidth="1"/>
          <w:docGrid w:linePitch="360"/>
        </w:sectPr>
      </w:pPr>
      <w:r/>
      <w:bookmarkStart w:id="23" w:name="_Toc13936"/>
      <w:r/>
      <w:r/>
    </w:p>
    <w:p>
      <w:pPr>
        <w:pStyle w:val="904"/>
        <w:rPr>
          <w:rFonts w:hint="eastAsia" w:ascii="宋体" w:hAnsi="宋体" w:eastAsia="宋体" w:cs="宋体"/>
          <w:highlight w:val="none"/>
        </w:rPr>
      </w:pPr>
      <w:r>
        <w:rPr>
          <w:rFonts w:hint="eastAsia" w:ascii="宋体" w:hAnsi="宋体" w:eastAsia="宋体" w:cs="宋体"/>
          <w:highlight w:val="none"/>
        </w:rPr>
        <w:t xml:space="preserve">第三章 合同条款及格式</w:t>
      </w:r>
      <w:bookmarkEnd w:id="23"/>
      <w:r/>
      <w:r/>
    </w:p>
    <w:p>
      <w:pPr>
        <w:ind w:firstLine="420"/>
        <w:jc w:val="left"/>
        <w:spacing w:before="120" w:after="12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以下为中标后签定本项目合同的通用条款，中标人不得提出实质性的修改，关于专用条款将由采购人与中标人结合本项目具体情况协商后签订。</w:t>
      </w:r>
      <w:r/>
    </w:p>
    <w:p>
      <w:pPr>
        <w:ind w:firstLine="422"/>
        <w:jc w:val="center"/>
        <w:spacing w:before="120" w:after="120"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政府采购合同（货物)</w:t>
      </w:r>
      <w:r/>
    </w:p>
    <w:p>
      <w:pPr>
        <w:ind w:firstLine="420"/>
        <w:spacing w:before="120" w:after="12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项目名称：                           项目编号：</w:t>
      </w:r>
      <w:r/>
    </w:p>
    <w:p>
      <w:pPr>
        <w:ind w:firstLine="420"/>
        <w:spacing w:before="120" w:after="12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甲方：（买方）</w:t>
      </w:r>
      <w:r/>
    </w:p>
    <w:p>
      <w:pPr>
        <w:ind w:firstLine="420"/>
        <w:spacing w:before="120" w:after="12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乙方：（卖方）</w:t>
      </w:r>
      <w:r/>
    </w:p>
    <w:p>
      <w:pPr>
        <w:ind w:firstLine="420"/>
        <w:spacing w:before="120" w:after="12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见证方：</w:t>
      </w:r>
      <w:r/>
    </w:p>
    <w:p>
      <w:pPr>
        <w:ind w:firstLine="420"/>
        <w:spacing w:before="120" w:after="12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甲、乙双方根据</w:t>
      </w:r>
      <w:r>
        <w:rPr>
          <w:rFonts w:hint="eastAsia" w:ascii="宋体" w:hAnsi="宋体" w:eastAsia="宋体" w:cs="宋体"/>
          <w:szCs w:val="21"/>
          <w:highlight w:val="none"/>
          <w:lang w:val="en-US" w:eastAsia="zh-CN"/>
        </w:rPr>
        <w:t xml:space="preserve">代理公司</w:t>
      </w:r>
      <w:r>
        <w:rPr>
          <w:rFonts w:hint="eastAsia" w:ascii="宋体" w:hAnsi="宋体" w:eastAsia="宋体" w:cs="宋体"/>
          <w:szCs w:val="21"/>
          <w:highlight w:val="none"/>
        </w:rPr>
        <w:t xml:space="preserve">公司项目公开招标的结果，签署本合同。</w:t>
      </w:r>
      <w:r/>
    </w:p>
    <w:p>
      <w:pPr>
        <w:ind w:firstLine="422"/>
        <w:spacing w:before="120" w:after="120"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一、货物及伴随服务</w:t>
      </w:r>
      <w:r/>
    </w:p>
    <w:p>
      <w:pPr>
        <w:ind w:firstLine="420"/>
        <w:spacing w:before="120" w:after="12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 货物及服务名称：</w:t>
      </w:r>
      <w:r/>
    </w:p>
    <w:p>
      <w:pPr>
        <w:ind w:firstLine="420"/>
        <w:spacing w:before="120" w:after="12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 型号规格：</w:t>
      </w:r>
      <w:r/>
    </w:p>
    <w:p>
      <w:pPr>
        <w:ind w:firstLine="420"/>
        <w:spacing w:before="120" w:after="12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 数量（单位）</w:t>
      </w:r>
      <w:r/>
    </w:p>
    <w:p>
      <w:pPr>
        <w:ind w:firstLine="422"/>
        <w:spacing w:before="120" w:after="120"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二、合同金额</w:t>
      </w:r>
      <w:r/>
    </w:p>
    <w:p>
      <w:pPr>
        <w:ind w:firstLine="420"/>
        <w:spacing w:before="120" w:after="12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2.1 本合同金额</w:t>
      </w:r>
      <w:r>
        <w:rPr>
          <w:rFonts w:hint="eastAsia" w:ascii="宋体" w:hAnsi="宋体" w:eastAsia="宋体" w:cs="宋体"/>
          <w:szCs w:val="21"/>
          <w:highlight w:val="none"/>
          <w:lang w:val="en-US" w:eastAsia="zh-CN"/>
        </w:rPr>
        <w:t xml:space="preserve">单价</w:t>
      </w:r>
      <w:r>
        <w:rPr>
          <w:rFonts w:hint="eastAsia" w:ascii="宋体" w:hAnsi="宋体" w:eastAsia="宋体" w:cs="宋体"/>
          <w:szCs w:val="21"/>
          <w:highlight w:val="none"/>
        </w:rPr>
        <w:t xml:space="preserve">为（大写）：_________________</w:t>
      </w:r>
      <w:r>
        <w:rPr>
          <w:rFonts w:hint="eastAsia" w:ascii="宋体" w:hAnsi="宋体" w:eastAsia="宋体" w:cs="宋体"/>
          <w:szCs w:val="21"/>
          <w:highlight w:val="none"/>
          <w:lang w:val="en-US" w:eastAsia="zh-CN"/>
        </w:rPr>
        <w:t xml:space="preserve">元/尾</w:t>
      </w:r>
      <w:r>
        <w:rPr>
          <w:rFonts w:hint="eastAsia" w:ascii="宋体" w:hAnsi="宋体" w:eastAsia="宋体" w:cs="宋体"/>
          <w:szCs w:val="21"/>
          <w:highlight w:val="none"/>
        </w:rPr>
        <w:t xml:space="preserve">（___________元</w:t>
      </w:r>
      <w:r>
        <w:rPr>
          <w:rFonts w:hint="eastAsia" w:ascii="宋体" w:hAnsi="宋体" w:eastAsia="宋体" w:cs="宋体"/>
          <w:szCs w:val="21"/>
          <w:highlight w:val="none"/>
          <w:lang w:val="en-US" w:eastAsia="zh-CN"/>
        </w:rPr>
        <w:t xml:space="preserve">/尾</w:t>
      </w:r>
      <w:r>
        <w:rPr>
          <w:rFonts w:hint="eastAsia" w:ascii="宋体" w:hAnsi="宋体" w:eastAsia="宋体" w:cs="宋体"/>
          <w:szCs w:val="21"/>
          <w:highlight w:val="none"/>
        </w:rPr>
        <w:t xml:space="preserve">）人民币。</w:t>
      </w:r>
      <w:r/>
    </w:p>
    <w:p>
      <w:pPr>
        <w:ind w:firstLine="422"/>
        <w:spacing w:before="120" w:after="120"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三、技术资料</w:t>
      </w:r>
      <w:r/>
    </w:p>
    <w:p>
      <w:pPr>
        <w:ind w:firstLine="420"/>
        <w:spacing w:before="120" w:after="12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3.1乙方应按招标文件规定的时间向甲方提供使用货物及服务的有关技术资料。</w:t>
      </w:r>
      <w:r/>
    </w:p>
    <w:p>
      <w:pPr>
        <w:ind w:firstLine="420"/>
        <w:spacing w:before="120" w:after="12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spacing w:before="120" w:after="120"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四、知识产权</w:t>
      </w:r>
      <w:r/>
    </w:p>
    <w:p>
      <w:pPr>
        <w:ind w:firstLine="420"/>
        <w:spacing w:before="120" w:after="12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ind w:firstLine="422"/>
        <w:spacing w:before="120" w:after="120"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五、产权担保</w:t>
      </w:r>
      <w:r/>
    </w:p>
    <w:p>
      <w:pPr>
        <w:ind w:firstLine="420"/>
        <w:spacing w:before="120" w:after="12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5.1 乙方保证所交付的货物及服务的所有权完全属于乙方且无任何抵押、查封等产权瑕疵。</w:t>
      </w:r>
      <w:r/>
    </w:p>
    <w:p>
      <w:pPr>
        <w:ind w:firstLine="422"/>
        <w:spacing w:before="120" w:after="120"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六、履约保证金</w:t>
      </w:r>
      <w:r/>
    </w:p>
    <w:p>
      <w:pPr>
        <w:ind w:firstLine="420"/>
        <w:spacing w:before="120" w:after="12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6.1 收取履约保证金的，允许中标人自主选择支票、汇票、本票、保函等非现金形式缴纳或提交，应当在采购合同中约定履约保证金退还的方式、时间、条件和不予退还的情形，明确逾期退还履约保证金的违约责任。</w:t>
      </w:r>
      <w:r/>
    </w:p>
    <w:p>
      <w:pPr>
        <w:ind w:firstLine="420"/>
        <w:spacing w:before="120" w:after="12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ind w:firstLine="420"/>
        <w:spacing w:before="120" w:after="12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ind w:firstLine="420"/>
        <w:spacing w:before="120" w:after="12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6.4 履约保证金收取：无</w:t>
      </w:r>
      <w:r/>
    </w:p>
    <w:p>
      <w:pPr>
        <w:ind w:firstLine="422"/>
        <w:spacing w:before="120" w:after="120"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七、转包或分包</w:t>
      </w:r>
      <w:r/>
    </w:p>
    <w:p>
      <w:pPr>
        <w:ind w:firstLine="420"/>
        <w:spacing w:before="120" w:after="12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7.1本合同范围的货物及服务，应由乙方直接供应，不得转让他人供应；</w:t>
      </w:r>
      <w:r/>
    </w:p>
    <w:p>
      <w:pPr>
        <w:ind w:firstLine="420"/>
        <w:spacing w:before="120" w:after="12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7.2 除非得到甲方的书面同意，乙方不得部分分包给他人供应。</w:t>
      </w:r>
      <w:r/>
    </w:p>
    <w:p>
      <w:pPr>
        <w:ind w:firstLine="420"/>
        <w:spacing w:before="120" w:after="12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7.3如有转让和未经甲方同意的分包行为，甲方有权给予终止合同。</w:t>
      </w:r>
      <w:r/>
    </w:p>
    <w:p>
      <w:pPr>
        <w:ind w:firstLine="422"/>
        <w:spacing w:before="120" w:after="120"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八、质保期</w:t>
      </w:r>
      <w:r/>
    </w:p>
    <w:p>
      <w:pPr>
        <w:ind w:firstLine="420"/>
        <w:spacing w:before="120" w:after="12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8.1 质保期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年。（自交货验收合格之日起计）</w:t>
      </w:r>
      <w:r/>
    </w:p>
    <w:p>
      <w:pPr>
        <w:ind w:firstLine="422"/>
        <w:spacing w:before="120" w:after="120"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九、交付期、交付方式及交付地点</w:t>
      </w:r>
      <w:r/>
    </w:p>
    <w:p>
      <w:pPr>
        <w:ind w:firstLine="420"/>
        <w:spacing w:before="120" w:after="12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9.1 交付期：_________</w:t>
      </w:r>
      <w:r/>
    </w:p>
    <w:p>
      <w:pPr>
        <w:ind w:firstLine="420"/>
        <w:spacing w:before="120" w:after="12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9.2 交付方式：_________</w:t>
      </w:r>
      <w:r/>
    </w:p>
    <w:p>
      <w:pPr>
        <w:ind w:firstLine="420"/>
        <w:spacing w:before="120" w:after="12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9.3 交付地点：_________</w:t>
      </w:r>
      <w:r/>
    </w:p>
    <w:p>
      <w:pPr>
        <w:ind w:firstLine="422"/>
        <w:spacing w:before="120" w:after="120"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十、货款支付</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10.1 </w:t>
      </w:r>
      <w:r>
        <w:rPr>
          <w:rFonts w:hint="eastAsia" w:ascii="宋体" w:hAnsi="宋体" w:eastAsia="宋体" w:cs="宋体"/>
          <w:color w:val="000000"/>
          <w:szCs w:val="21"/>
          <w:highlight w:val="none"/>
        </w:rPr>
        <w:t xml:space="preserve">本合同项下所有款项均以人民币支付。 </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10.2 本合同项下的采购资金由甲方支付，付款前乙方向甲方开具发票。</w:t>
      </w:r>
      <w:r/>
    </w:p>
    <w:p>
      <w:pPr>
        <w:ind w:firstLine="420"/>
        <w:spacing w:line="360" w:lineRule="auto"/>
        <w:rPr>
          <w:rFonts w:hint="eastAsia" w:ascii="宋体" w:hAnsi="宋体" w:eastAsia="宋体" w:cs="宋体"/>
          <w:color w:val="0000ff"/>
          <w:szCs w:val="21"/>
          <w:highlight w:val="none"/>
          <w:lang w:val="en-US" w:eastAsia="zh-CN"/>
        </w:rPr>
      </w:pPr>
      <w:r>
        <w:rPr>
          <w:rFonts w:hint="eastAsia" w:ascii="宋体" w:hAnsi="宋体" w:eastAsia="宋体" w:cs="宋体"/>
          <w:color w:val="0000ff"/>
          <w:szCs w:val="21"/>
          <w:highlight w:val="none"/>
        </w:rPr>
        <w:t xml:space="preserve">10.3 甲方付款方式：</w:t>
      </w:r>
      <w:r>
        <w:rPr>
          <w:rFonts w:hint="eastAsia" w:ascii="宋体" w:hAnsi="宋体" w:eastAsia="宋体" w:cs="宋体"/>
          <w:color w:val="0000ff"/>
          <w:szCs w:val="21"/>
          <w:highlight w:val="none"/>
          <w:lang w:val="en-US" w:eastAsia="zh-CN"/>
        </w:rPr>
        <w:t xml:space="preserve"> </w:t>
      </w:r>
      <w:r/>
    </w:p>
    <w:p>
      <w:pPr>
        <w:ind w:firstLine="420"/>
        <w:spacing w:line="360" w:lineRule="auto"/>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u w:val="single"/>
          <w:lang w:val="en-US" w:eastAsia="zh-CN"/>
        </w:rPr>
        <w:t xml:space="preserve">（1）合同签订后，甲方自收到发票后10个工作日内，支付乙方合同总价的30%预付款；</w:t>
      </w:r>
      <w:r/>
    </w:p>
    <w:p>
      <w:pPr>
        <w:ind w:firstLine="420"/>
        <w:spacing w:line="360" w:lineRule="auto"/>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u w:val="single"/>
          <w:lang w:val="en-US" w:eastAsia="zh-CN"/>
        </w:rPr>
        <w:t xml:space="preserve">本次增殖放流项目完成放流并经验收合格后乙方向甲方开具发票，甲方自收到发票之日起15日内付清实际合同额的余款。</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本次采购为全额采购，按照单价报价，乙方应根据甲方实际使用量供货，合同的最终结算金额按实际使用量乘以中标单价进行结算，直至预算金额用完为止。</w:t>
      </w:r>
      <w:r/>
    </w:p>
    <w:p>
      <w:pPr>
        <w:ind w:firstLine="422"/>
        <w:spacing w:before="120" w:after="120"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十一、税费</w:t>
      </w:r>
      <w:r/>
    </w:p>
    <w:p>
      <w:pPr>
        <w:ind w:firstLine="420"/>
        <w:spacing w:before="120" w:after="120" w:line="360" w:lineRule="auto"/>
        <w:rPr>
          <w:rFonts w:hint="eastAsia" w:ascii="宋体" w:hAnsi="宋体" w:eastAsia="宋体" w:cs="宋体"/>
          <w:sz w:val="20"/>
          <w:szCs w:val="21"/>
          <w:highlight w:val="none"/>
        </w:rPr>
      </w:pPr>
      <w:r>
        <w:rPr>
          <w:rFonts w:hint="eastAsia" w:ascii="宋体" w:hAnsi="宋体" w:eastAsia="宋体" w:cs="宋体"/>
          <w:szCs w:val="21"/>
          <w:highlight w:val="none"/>
        </w:rPr>
        <w:t xml:space="preserve">11.1本合同执行中相关的一切税费均由乙方负担。</w:t>
      </w:r>
      <w:r/>
    </w:p>
    <w:p>
      <w:pPr>
        <w:ind w:firstLine="422"/>
        <w:spacing w:before="120" w:after="120"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十二、质量保证及售后服务</w:t>
      </w:r>
      <w:r/>
    </w:p>
    <w:p>
      <w:pPr>
        <w:ind w:firstLine="420"/>
        <w:spacing w:before="120" w:after="12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12.1 乙方应按招标文件规定的货物及服务性能、技术要求、质量标准向甲方提供。</w:t>
      </w:r>
      <w:r/>
    </w:p>
    <w:p>
      <w:pPr>
        <w:ind w:firstLine="420"/>
        <w:spacing w:before="120" w:after="120"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rPr>
        <w:t xml:space="preserve">12.2 乙方提供的货物</w:t>
      </w:r>
      <w:r>
        <w:rPr>
          <w:rFonts w:hint="eastAsia" w:ascii="宋体" w:hAnsi="宋体" w:eastAsia="宋体" w:cs="宋体"/>
          <w:szCs w:val="21"/>
          <w:highlight w:val="none"/>
          <w:lang w:val="en-US" w:eastAsia="zh-CN"/>
        </w:rPr>
        <w:t xml:space="preserve">因第三方机构检测不达标或重金属超标，</w:t>
      </w:r>
      <w:r>
        <w:rPr>
          <w:rFonts w:hint="eastAsia" w:ascii="宋体" w:hAnsi="宋体" w:eastAsia="宋体" w:cs="宋体"/>
          <w:szCs w:val="21"/>
          <w:highlight w:val="none"/>
        </w:rPr>
        <w:t xml:space="preserve">乙方应负责免费更换</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并</w:t>
      </w:r>
      <w:r>
        <w:rPr>
          <w:rFonts w:hint="eastAsia" w:ascii="宋体" w:hAnsi="宋体" w:eastAsia="宋体" w:cs="宋体"/>
          <w:szCs w:val="21"/>
          <w:highlight w:val="none"/>
        </w:rPr>
        <w:t xml:space="preserve">由乙方承担所发生的全部费用</w:t>
      </w:r>
      <w:r>
        <w:rPr>
          <w:rFonts w:hint="eastAsia" w:ascii="宋体" w:hAnsi="宋体" w:eastAsia="宋体" w:cs="宋体"/>
          <w:szCs w:val="21"/>
          <w:highlight w:val="none"/>
          <w:lang w:eastAsia="zh-CN"/>
        </w:rPr>
        <w:t xml:space="preserve">。</w:t>
      </w:r>
      <w:r/>
    </w:p>
    <w:p>
      <w:pPr>
        <w:ind w:firstLine="420"/>
        <w:spacing w:before="120" w:after="120"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12.3</w:t>
      </w:r>
      <w:r>
        <w:rPr>
          <w:rFonts w:hint="eastAsia" w:ascii="宋体" w:hAnsi="宋体" w:eastAsia="宋体" w:cs="宋体"/>
          <w:szCs w:val="21"/>
          <w:highlight w:val="none"/>
        </w:rPr>
        <w:t xml:space="preserve">乙方提供的货物及服务在质量期内因服务及产品本身的质量问题发生故障，乙方应负责免费更换。对达不到技术要求者，根据实际情况，经双方协商，可按以下办法处理：</w:t>
      </w:r>
      <w:r/>
    </w:p>
    <w:p>
      <w:pPr>
        <w:ind w:firstLine="420"/>
        <w:spacing w:before="120" w:after="12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⑴更换：由乙方承担所发生的全部费用。</w:t>
      </w:r>
      <w:r/>
    </w:p>
    <w:p>
      <w:pPr>
        <w:ind w:firstLine="420"/>
        <w:spacing w:before="120" w:after="12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⑵贬值处理：由甲乙双方合议定价。</w:t>
      </w:r>
      <w:r/>
    </w:p>
    <w:p>
      <w:pPr>
        <w:ind w:firstLine="420"/>
        <w:spacing w:before="120" w:after="12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⑶退还处理：乙方应退还甲方支付的合同款，同时应承担该货物及服务的直接费用（运输、保险、检验、款项利息及银行手续费等）。</w:t>
      </w:r>
      <w:r/>
    </w:p>
    <w:p>
      <w:pPr>
        <w:ind w:firstLine="420"/>
        <w:spacing w:before="120" w:after="12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 如在使用过程中发生质量问题，乙方在接到甲方通知后在</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小时内到达甲方现场。</w:t>
      </w:r>
      <w:r/>
    </w:p>
    <w:p>
      <w:pPr>
        <w:ind w:firstLine="420"/>
        <w:spacing w:before="120" w:after="12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 在质保期内，乙方应对货物及服务出现的质量及安全问题负责处理解决并承担一切费用。</w:t>
      </w:r>
      <w:r/>
    </w:p>
    <w:p>
      <w:pPr>
        <w:ind w:firstLine="420"/>
        <w:spacing w:before="120" w:after="12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上述的货物及服务免费保修期为</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年，因人为因素出现的故障不在免费保修范围内。超过保修期的机器设备，终生维修，维修时只收部件成本费。</w:t>
      </w:r>
      <w:r/>
    </w:p>
    <w:p>
      <w:pPr>
        <w:ind w:firstLine="422"/>
        <w:spacing w:before="120" w:after="120"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十三、调试和验收</w:t>
      </w:r>
      <w:r/>
    </w:p>
    <w:p>
      <w:pPr>
        <w:ind w:firstLine="420"/>
        <w:spacing w:before="120" w:after="12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ind w:firstLine="420"/>
        <w:spacing w:before="120" w:after="12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13.2 乙方交付前应对货物及服务作出全面检查和对验收文件进行整理，并列出清单，作为甲方交付验收和使用的技术条件依据，检验的结果应随货物及服务交甲方。</w:t>
      </w:r>
      <w:r/>
    </w:p>
    <w:p>
      <w:pPr>
        <w:ind w:firstLine="420"/>
        <w:spacing w:before="120" w:after="12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13.3 甲方对乙方提供的货物及服务在使用前进行调试时，乙方需负责安装并培训甲方的使用操作人员，并协助甲方一起调试，直到符合技术要求，甲方才做最终验收。</w:t>
      </w:r>
      <w:r/>
    </w:p>
    <w:p>
      <w:pPr>
        <w:ind w:firstLine="420"/>
        <w:spacing w:before="120" w:after="12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13.4 对技术复杂的货物及服务，甲方可请国家认可的专业检测机构参与初步验收及最终验收，并由其出具质量检测报告。</w:t>
      </w:r>
      <w:r/>
    </w:p>
    <w:p>
      <w:pPr>
        <w:ind w:firstLine="420"/>
        <w:spacing w:before="120" w:after="12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13.5 验收时乙方必须在现场，验收完毕后作出验收结果报告；验收费用由甲乙双方协商解决。</w:t>
      </w:r>
      <w:r/>
    </w:p>
    <w:p>
      <w:pPr>
        <w:ind w:firstLine="422"/>
        <w:spacing w:before="120" w:after="120"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十四、货物及服务包装、发运及运输</w:t>
      </w:r>
      <w:r/>
    </w:p>
    <w:p>
      <w:pPr>
        <w:ind w:firstLine="420"/>
        <w:spacing w:before="120" w:after="12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14.1 乙方应在货物及服务发运前对其进行满足运输距离、防潮、防震、防锈和防破损装卸等要求包装，以保证货物及服务安全运达甲方指定地点。</w:t>
      </w:r>
      <w:r/>
    </w:p>
    <w:p>
      <w:pPr>
        <w:ind w:firstLine="420"/>
        <w:spacing w:before="120" w:after="12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14.2 使用说明书、质量检验证明书、随配附件和工具以及清单一并交付甲方。</w:t>
      </w:r>
      <w:r/>
    </w:p>
    <w:p>
      <w:pPr>
        <w:ind w:firstLine="420"/>
        <w:spacing w:before="120" w:after="12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14.3乙方在货物及服务发运手续办理完毕后24小时内或交付到甲方48小时前通知甲方，以准备接受交付。</w:t>
      </w:r>
      <w:r/>
    </w:p>
    <w:p>
      <w:pPr>
        <w:ind w:firstLine="420"/>
        <w:spacing w:before="120" w:after="12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14.4 货物在交付甲方前发生的风险均由乙方负责。</w:t>
      </w:r>
      <w:r/>
    </w:p>
    <w:p>
      <w:pPr>
        <w:ind w:firstLine="420"/>
        <w:spacing w:before="120" w:after="12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14.5 货物及服务在规定的交付期限内由乙方送达甲方指定的地点视为交付，乙方同时需通知甲方货物及服务已送达。</w:t>
      </w:r>
      <w:r/>
    </w:p>
    <w:p>
      <w:pPr>
        <w:ind w:firstLine="422"/>
        <w:spacing w:before="120" w:after="120"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十五、违约责任</w:t>
      </w:r>
      <w:r/>
    </w:p>
    <w:p>
      <w:pPr>
        <w:ind w:firstLine="420"/>
        <w:spacing w:before="120" w:after="12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15.1 甲方无正当理由拒收货物及服务的，甲方向乙方偿付拒收款项总值的百分之五违约金。</w:t>
      </w:r>
      <w:r/>
    </w:p>
    <w:p>
      <w:pPr>
        <w:ind w:firstLine="420"/>
        <w:spacing w:before="120" w:after="12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15.2 甲方无故逾期验收和办理款项支付手续的,甲方应按逾期付款总额每日万分之五向乙方支付违约金。</w:t>
      </w:r>
      <w:r/>
    </w:p>
    <w:p>
      <w:pPr>
        <w:ind w:firstLine="420"/>
        <w:spacing w:before="120" w:after="12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20"/>
        <w:spacing w:before="120" w:after="12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ind w:firstLine="422"/>
        <w:spacing w:before="120" w:after="120"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十六、不可抗力事件处理</w:t>
      </w:r>
      <w:r/>
    </w:p>
    <w:p>
      <w:pPr>
        <w:ind w:firstLine="420"/>
        <w:spacing w:before="120" w:after="12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16.1 在合同有效期内，任何一方因不可抗力事件导致不能履行合同，则合同履行期可延长，其延长期与不可抗力影响期相同。</w:t>
      </w:r>
      <w:r/>
    </w:p>
    <w:p>
      <w:pPr>
        <w:ind w:firstLine="420"/>
        <w:spacing w:before="120" w:after="12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16.2 不可抗力事件发生后，应立即通知对方，并寄送有关权威机构出具的证明。</w:t>
      </w:r>
      <w:r/>
    </w:p>
    <w:p>
      <w:pPr>
        <w:ind w:firstLine="420"/>
        <w:spacing w:before="120" w:after="12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16.3 不可抗力事件延续120天以上，双方应通过友好协商，确定是否继续履行合同。</w:t>
      </w:r>
      <w:r/>
    </w:p>
    <w:p>
      <w:pPr>
        <w:ind w:firstLine="422"/>
        <w:spacing w:before="120" w:after="120"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十七、诉讼</w:t>
      </w:r>
      <w:r/>
    </w:p>
    <w:p>
      <w:pPr>
        <w:ind w:firstLine="420"/>
        <w:spacing w:before="120" w:after="12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17.1 双方在执行合同中所发生的一切争议，应通过协商解决。如协商不成，可向合同签订地法院起诉，合同签订地在此约定为扬州市。</w:t>
      </w:r>
      <w:r/>
    </w:p>
    <w:p>
      <w:pPr>
        <w:ind w:firstLine="422"/>
        <w:spacing w:line="360" w:lineRule="auto"/>
        <w:rPr>
          <w:rFonts w:hint="eastAsia" w:ascii="宋体" w:hAnsi="宋体" w:eastAsia="宋体" w:cs="宋体"/>
          <w:szCs w:val="21"/>
          <w:highlight w:val="none"/>
        </w:rPr>
      </w:pPr>
      <w:r>
        <w:rPr>
          <w:rFonts w:hint="eastAsia" w:ascii="宋体" w:hAnsi="宋体" w:eastAsia="宋体" w:cs="宋体"/>
          <w:b/>
          <w:bCs/>
          <w:szCs w:val="21"/>
          <w:highlight w:val="none"/>
        </w:rPr>
        <w:t xml:space="preserve">十八、</w:t>
      </w:r>
      <w:r>
        <w:rPr>
          <w:rFonts w:hint="eastAsia" w:ascii="宋体" w:hAnsi="宋体" w:eastAsia="宋体" w:cs="宋体"/>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ind w:firstLine="422"/>
        <w:spacing w:before="120" w:after="120"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十九、合同生效及其它</w:t>
      </w:r>
      <w:r/>
    </w:p>
    <w:p>
      <w:pPr>
        <w:ind w:firstLine="420"/>
        <w:spacing w:before="120" w:after="12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19.1合同经双方法定代表人签章并加盖单位公章，并经</w:t>
      </w:r>
      <w:r>
        <w:rPr>
          <w:rFonts w:hint="eastAsia" w:ascii="宋体" w:hAnsi="宋体" w:eastAsia="宋体" w:cs="宋体"/>
          <w:szCs w:val="21"/>
          <w:highlight w:val="none"/>
          <w:lang w:val="en-US" w:eastAsia="zh-CN"/>
        </w:rPr>
        <w:t xml:space="preserve">代理公司</w:t>
      </w:r>
      <w:r>
        <w:rPr>
          <w:rFonts w:hint="eastAsia" w:ascii="宋体" w:hAnsi="宋体" w:eastAsia="宋体" w:cs="宋体"/>
          <w:szCs w:val="21"/>
          <w:highlight w:val="none"/>
        </w:rPr>
        <w:t xml:space="preserve">公司见证盖章后生效。</w:t>
      </w:r>
      <w:r/>
    </w:p>
    <w:p>
      <w:pPr>
        <w:ind w:firstLine="420"/>
        <w:spacing w:before="120" w:after="12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19.2本合同未尽事宜，遵照《民法典》有关条文执行。</w:t>
      </w:r>
      <w:r/>
    </w:p>
    <w:p>
      <w:pPr>
        <w:ind w:firstLine="420"/>
        <w:spacing w:before="120" w:after="12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19.3 本合同正本一式四份，具有同等法律效力，甲方、乙方、见证方及财政监管部门各执一份。  </w:t>
      </w:r>
      <w:r/>
    </w:p>
    <w:p>
      <w:pPr>
        <w:pStyle w:val="913"/>
        <w:ind w:firstLine="420"/>
        <w:spacing w:before="120" w:after="12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bl>
      <w:tblPr>
        <w:tblStyle w:val="909"/>
        <w:tblW w:w="0" w:type="auto"/>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13"/>
              <w:spacing w:before="120" w:after="12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甲方：</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13"/>
              <w:spacing w:before="120" w:after="12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地址：</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13"/>
              <w:spacing w:before="120" w:after="12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13"/>
              <w:spacing w:before="120" w:after="12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13"/>
              <w:spacing w:before="120" w:after="12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13"/>
              <w:spacing w:before="120" w:after="12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13"/>
              <w:spacing w:before="120" w:after="12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13"/>
              <w:spacing w:before="120" w:after="12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13"/>
              <w:spacing w:before="120" w:after="12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日期：      年    月    日</w:t>
            </w:r>
            <w:r/>
          </w:p>
        </w:tc>
      </w:tr>
    </w:tbl>
    <w:p>
      <w:pPr>
        <w:pStyle w:val="913"/>
        <w:spacing w:before="120" w:after="12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913"/>
        <w:spacing w:before="120" w:after="12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见证方：仪征传承招投标代理有限公司 </w:t>
      </w:r>
      <w:r/>
    </w:p>
    <w:p>
      <w:pPr>
        <w:pStyle w:val="913"/>
        <w:ind w:firstLine="210"/>
        <w:spacing w:before="120" w:after="12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项目见证人：</w:t>
      </w:r>
      <w:r/>
    </w:p>
    <w:p>
      <w:pPr>
        <w:pStyle w:val="913"/>
        <w:ind w:firstLine="210"/>
        <w:spacing w:before="120" w:after="12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日期：     年   月   日</w:t>
      </w:r>
      <w:r/>
    </w:p>
    <w:p>
      <w:pPr>
        <w:pStyle w:val="913"/>
        <w:ind w:firstLine="210"/>
        <w:spacing w:before="120" w:after="12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04"/>
        <w:numPr>
          <w:ilvl w:val="0"/>
          <w:numId w:val="0"/>
        </w:numPr>
        <w:jc w:val="center"/>
        <w:keepLines w:val="0"/>
        <w:keepNext w:val="0"/>
        <w:rPr>
          <w:rFonts w:hint="eastAsia" w:ascii="宋体" w:hAnsi="宋体" w:eastAsia="宋体" w:cs="宋体"/>
          <w:b/>
          <w:bCs/>
          <w:color w:val="000000"/>
          <w:sz w:val="36"/>
          <w:szCs w:val="36"/>
          <w:highlight w:val="none"/>
          <w:lang w:val="en-US" w:eastAsia="zh-CN" w:bidi="ar-SA"/>
        </w:rPr>
        <w:sectPr>
          <w:footnotePr/>
          <w:endnotePr/>
          <w:type w:val="nextPage"/>
          <w:pgSz w:w="11906" w:h="16838" w:orient="portrait"/>
          <w:pgMar w:top="1440" w:right="1800" w:bottom="1440" w:left="1800" w:header="851" w:footer="992" w:gutter="0"/>
          <w:cols w:num="1" w:sep="0" w:space="720" w:equalWidth="1"/>
          <w:docGrid w:linePitch="360"/>
        </w:sectPr>
      </w:pPr>
      <w:r/>
      <w:bookmarkStart w:id="24" w:name="_Toc27167"/>
      <w:r/>
      <w:bookmarkEnd w:id="24"/>
      <w:r/>
      <w:r/>
    </w:p>
    <w:p>
      <w:pPr>
        <w:pStyle w:val="904"/>
        <w:numPr>
          <w:ilvl w:val="0"/>
          <w:numId w:val="0"/>
        </w:numPr>
        <w:jc w:val="center"/>
        <w:keepLines w:val="0"/>
        <w:keepNext w:val="0"/>
        <w:pageBreakBefore w:val="0"/>
        <w:spacing w:before="0" w:after="0" w:line="360" w:lineRule="auto"/>
        <w:widowControl w:val="off"/>
        <w:rPr>
          <w:rFonts w:hint="eastAsia" w:ascii="宋体" w:hAnsi="宋体" w:eastAsia="宋体" w:cs="宋体"/>
          <w:color w:val="000000"/>
          <w:sz w:val="36"/>
          <w:szCs w:val="36"/>
          <w:highlight w:val="none"/>
        </w:rPr>
      </w:pPr>
      <w:r>
        <w:rPr>
          <w:rFonts w:hint="eastAsia" w:ascii="宋体" w:hAnsi="宋体" w:eastAsia="宋体" w:cs="宋体"/>
          <w:b/>
          <w:bCs/>
          <w:color w:val="000000"/>
          <w:sz w:val="36"/>
          <w:szCs w:val="36"/>
          <w:highlight w:val="none"/>
          <w:lang w:val="en-US" w:eastAsia="zh-CN" w:bidi="ar-SA"/>
        </w:rPr>
        <w:t xml:space="preserve">第四章  </w:t>
      </w:r>
      <w:r>
        <w:rPr>
          <w:rFonts w:hint="eastAsia" w:ascii="宋体" w:hAnsi="宋体" w:eastAsia="宋体" w:cs="宋体"/>
          <w:color w:val="000000"/>
          <w:sz w:val="36"/>
          <w:szCs w:val="36"/>
          <w:highlight w:val="none"/>
        </w:rPr>
        <w:t xml:space="preserve">项目需求</w:t>
      </w:r>
      <w:r/>
    </w:p>
    <w:p>
      <w:pPr>
        <w:spacing w:line="360" w:lineRule="auto"/>
        <w:rPr>
          <w:rFonts w:hint="eastAsia" w:ascii="宋体" w:hAnsi="宋体" w:eastAsia="宋体" w:cs="宋体"/>
          <w:b/>
          <w:bCs/>
          <w:color w:val="auto"/>
          <w:szCs w:val="21"/>
          <w:highlight w:val="none"/>
        </w:rPr>
      </w:pPr>
      <w:r/>
      <w:bookmarkStart w:id="25" w:name="_Toc319408306"/>
      <w:r/>
      <w:bookmarkStart w:id="26" w:name="_Toc528771312"/>
      <w:r/>
      <w:bookmarkStart w:id="27" w:name="_Toc1949"/>
      <w:r>
        <w:rPr>
          <w:rFonts w:hint="eastAsia" w:ascii="宋体" w:hAnsi="宋体" w:eastAsia="宋体" w:cs="宋体"/>
          <w:b/>
          <w:bCs/>
          <w:color w:val="auto"/>
          <w:szCs w:val="21"/>
          <w:highlight w:val="none"/>
        </w:rPr>
        <w:t xml:space="preserve">注： 本章内容里斜体且有下划线部分为实质性要求和条件，投标文件不满足的，视为无效投标处理。请各供应商制作电子投标文件时，将实质性响应的内容在政府采购管理交易系统（苏采云）“符合证明文件格式”中准确填写或上传。</w:t>
      </w:r>
      <w:bookmarkEnd w:id="25"/>
      <w:r/>
      <w:r/>
    </w:p>
    <w:p>
      <w:pPr>
        <w:ind w:firstLine="422"/>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采购预算</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en-US" w:eastAsia="zh-CN"/>
        </w:rPr>
        <w:t xml:space="preserve">胭脂鱼</w:t>
      </w:r>
      <w:r>
        <w:rPr>
          <w:rFonts w:hint="eastAsia" w:ascii="宋体" w:hAnsi="宋体" w:eastAsia="宋体" w:cs="宋体"/>
          <w:b/>
          <w:bCs/>
          <w:color w:val="auto"/>
          <w:szCs w:val="21"/>
          <w:highlight w:val="none"/>
        </w:rPr>
        <w:t xml:space="preserve">不低于</w:t>
      </w:r>
      <w:r>
        <w:rPr>
          <w:rFonts w:hint="eastAsia" w:ascii="宋体" w:hAnsi="宋体" w:eastAsia="宋体" w:cs="宋体"/>
          <w:b/>
          <w:bCs/>
          <w:color w:val="auto"/>
          <w:szCs w:val="21"/>
          <w:highlight w:val="none"/>
          <w:lang w:val="en-US" w:eastAsia="zh-CN"/>
        </w:rPr>
        <w:t xml:space="preserve">42万尾</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en-US" w:eastAsia="zh-CN"/>
        </w:rPr>
        <w:t xml:space="preserve">预算</w:t>
      </w:r>
      <w:r>
        <w:rPr>
          <w:rFonts w:hint="eastAsia" w:ascii="宋体" w:hAnsi="宋体" w:eastAsia="宋体" w:cs="宋体"/>
          <w:b/>
          <w:bCs/>
          <w:color w:val="auto"/>
          <w:szCs w:val="21"/>
          <w:highlight w:val="none"/>
        </w:rPr>
        <w:t xml:space="preserve">金额</w:t>
      </w:r>
      <w:r>
        <w:rPr>
          <w:rFonts w:hint="eastAsia" w:ascii="宋体" w:hAnsi="宋体" w:eastAsia="宋体" w:cs="宋体"/>
          <w:b/>
          <w:bCs/>
          <w:color w:val="auto"/>
          <w:szCs w:val="21"/>
          <w:highlight w:val="none"/>
          <w:lang w:val="en-US" w:eastAsia="zh-CN"/>
        </w:rPr>
        <w:t xml:space="preserve">149万</w:t>
      </w:r>
      <w:r>
        <w:rPr>
          <w:rFonts w:hint="eastAsia" w:ascii="宋体" w:hAnsi="宋体" w:eastAsia="宋体" w:cs="宋体"/>
          <w:b/>
          <w:bCs/>
          <w:color w:val="auto"/>
          <w:szCs w:val="21"/>
          <w:highlight w:val="none"/>
        </w:rPr>
        <w:t xml:space="preserve">元；</w:t>
      </w:r>
      <w:r/>
    </w:p>
    <w:p>
      <w:pPr>
        <w:numPr>
          <w:ilvl w:val="0"/>
          <w:numId w:val="0"/>
        </w:numPr>
        <w:ind w:left="420"/>
        <w:spacing w:line="360" w:lineRule="auto"/>
        <w:rPr>
          <w:rFonts w:hint="eastAsia" w:ascii="宋体" w:hAnsi="宋体" w:eastAsia="宋体" w:cs="宋体"/>
          <w:b/>
          <w:bCs/>
          <w:color w:val="auto"/>
          <w:highlight w:val="none"/>
          <w:lang w:val="en-US" w:eastAsia="zh-CN"/>
        </w:rPr>
      </w:pPr>
      <w:r/>
      <w:bookmarkStart w:id="28" w:name="_Toc301738995"/>
      <w:r>
        <w:rPr>
          <w:rFonts w:hint="eastAsia" w:ascii="宋体" w:hAnsi="宋体" w:eastAsia="宋体" w:cs="宋体"/>
          <w:b/>
          <w:bCs/>
          <w:color w:val="auto"/>
          <w:highlight w:val="none"/>
          <w:lang w:val="en-US" w:eastAsia="zh-CN"/>
        </w:rPr>
        <w:t xml:space="preserve">本次采购为全额采购，按单价报价，总价不变，供货数量根据中标单价来确定。</w:t>
      </w:r>
      <w:r/>
    </w:p>
    <w:p>
      <w:pPr>
        <w:numPr>
          <w:ilvl w:val="0"/>
          <w:numId w:val="0"/>
        </w:numPr>
        <w:ind w:left="42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highlight w:val="none"/>
          <w:lang w:val="en-US" w:eastAsia="zh-CN"/>
        </w:rPr>
        <w:t xml:space="preserve">一、</w:t>
      </w:r>
      <w:r>
        <w:rPr>
          <w:rFonts w:hint="eastAsia" w:ascii="宋体" w:hAnsi="宋体" w:eastAsia="宋体" w:cs="宋体"/>
          <w:b/>
          <w:bCs/>
          <w:color w:val="auto"/>
          <w:szCs w:val="21"/>
          <w:highlight w:val="none"/>
        </w:rPr>
        <w:t xml:space="preserve">项目背景 ：</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根据省厅相关通知精神和《扬州市渔业资源保护管理办法》要求，为加强长江干流</w:t>
      </w:r>
      <w:r>
        <w:rPr>
          <w:rFonts w:hint="eastAsia" w:ascii="宋体" w:hAnsi="宋体" w:eastAsia="宋体" w:cs="宋体"/>
          <w:color w:val="auto"/>
          <w:szCs w:val="21"/>
          <w:highlight w:val="none"/>
          <w:lang w:val="en-US" w:eastAsia="zh-CN"/>
        </w:rPr>
        <w:t xml:space="preserve">仪征</w:t>
      </w:r>
      <w:r>
        <w:rPr>
          <w:rFonts w:hint="eastAsia" w:ascii="宋体" w:hAnsi="宋体" w:eastAsia="宋体" w:cs="宋体"/>
          <w:color w:val="auto"/>
          <w:szCs w:val="21"/>
          <w:highlight w:val="none"/>
        </w:rPr>
        <w:t xml:space="preserve">段渔业资源保护，改善水域生态环境，有效补充修复渔业资源数量，促进渔业资源可持续发展，在充分调研论证的基础上，科学合理制订了</w:t>
      </w:r>
      <w:r>
        <w:rPr>
          <w:rFonts w:hint="eastAsia" w:ascii="宋体" w:hAnsi="宋体" w:eastAsia="宋体" w:cs="宋体"/>
          <w:color w:val="auto"/>
          <w:szCs w:val="21"/>
          <w:highlight w:val="none"/>
          <w:lang w:val="en-US" w:eastAsia="zh-CN"/>
        </w:rPr>
        <w:t xml:space="preserve">2025</w:t>
      </w:r>
      <w:r>
        <w:rPr>
          <w:rFonts w:hint="eastAsia" w:ascii="宋体" w:hAnsi="宋体" w:eastAsia="宋体" w:cs="宋体"/>
          <w:color w:val="auto"/>
          <w:szCs w:val="21"/>
          <w:highlight w:val="none"/>
        </w:rPr>
        <w:t xml:space="preserve">年放流苗种的品种数量及规格，预计放流胭脂鱼42万尾以上，规格为≥3cm。</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二、采购标的需实现的功能及标准、规范：</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保障放流苗种质量安全，推进增殖放流工作科学有序开展。执行农业农村部《水生生物增殖放流管理规定》、《江苏省水生生物资源增殖放流工作规范》。</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三、项目概述：</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w:t>
      </w:r>
      <w:r>
        <w:rPr>
          <w:rFonts w:hint="eastAsia" w:ascii="宋体" w:hAnsi="宋体" w:eastAsia="宋体" w:cs="宋体"/>
          <w:i/>
          <w:iCs/>
          <w:color w:val="auto"/>
          <w:szCs w:val="21"/>
          <w:highlight w:val="none"/>
          <w:u w:val="single"/>
        </w:rPr>
        <w:t xml:space="preserve">投标供应商投标报价超出该</w:t>
      </w:r>
      <w:r>
        <w:rPr>
          <w:rFonts w:hint="eastAsia" w:ascii="宋体" w:hAnsi="宋体" w:eastAsia="宋体" w:cs="宋体"/>
          <w:i/>
          <w:iCs/>
          <w:color w:val="auto"/>
          <w:szCs w:val="21"/>
          <w:highlight w:val="none"/>
          <w:u w:val="single"/>
          <w:lang w:val="en-US" w:eastAsia="zh-CN"/>
        </w:rPr>
        <w:t xml:space="preserve">项目</w:t>
      </w:r>
      <w:r>
        <w:rPr>
          <w:rFonts w:hint="eastAsia" w:ascii="宋体" w:hAnsi="宋体" w:eastAsia="宋体" w:cs="宋体"/>
          <w:i/>
          <w:iCs/>
          <w:color w:val="auto"/>
          <w:szCs w:val="21"/>
          <w:highlight w:val="none"/>
          <w:u w:val="single"/>
        </w:rPr>
        <w:t xml:space="preserve">采购预算</w:t>
      </w:r>
      <w:r>
        <w:rPr>
          <w:rFonts w:hint="eastAsia" w:ascii="宋体" w:hAnsi="宋体" w:eastAsia="宋体" w:cs="宋体"/>
          <w:i/>
          <w:iCs/>
          <w:color w:val="auto"/>
          <w:szCs w:val="21"/>
          <w:highlight w:val="none"/>
          <w:u w:val="single"/>
          <w:lang w:val="en-US" w:eastAsia="zh-CN"/>
        </w:rPr>
        <w:t xml:space="preserve">或</w:t>
      </w:r>
      <w:r>
        <w:rPr>
          <w:rFonts w:hint="eastAsia" w:ascii="宋体" w:hAnsi="宋体" w:eastAsia="宋体" w:cs="宋体"/>
          <w:i/>
          <w:iCs/>
          <w:color w:val="auto"/>
          <w:szCs w:val="21"/>
          <w:highlight w:val="none"/>
          <w:u w:val="single"/>
        </w:rPr>
        <w:t xml:space="preserve">最高限</w:t>
      </w:r>
      <w:r>
        <w:rPr>
          <w:rFonts w:hint="eastAsia" w:ascii="宋体" w:hAnsi="宋体" w:eastAsia="宋体" w:cs="宋体"/>
          <w:i/>
          <w:iCs/>
          <w:color w:val="auto"/>
          <w:szCs w:val="21"/>
          <w:highlight w:val="none"/>
          <w:u w:val="single"/>
          <w:lang w:val="en-US" w:eastAsia="zh-CN"/>
        </w:rPr>
        <w:t xml:space="preserve">制单</w:t>
      </w:r>
      <w:r>
        <w:rPr>
          <w:rFonts w:hint="eastAsia" w:ascii="宋体" w:hAnsi="宋体" w:eastAsia="宋体" w:cs="宋体"/>
          <w:i/>
          <w:iCs/>
          <w:color w:val="auto"/>
          <w:szCs w:val="21"/>
          <w:highlight w:val="none"/>
          <w:u w:val="single"/>
        </w:rPr>
        <w:t xml:space="preserve">价的作废标处理</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．投标供应商所投的放流种苗品种、规格、数量、质量、种质来源、产地、单价、合价等应在投标文件中明确，对招标文件的技术条款及要求应予以实质性响应，如有偏离应在偏离表中注明。</w:t>
      </w:r>
      <w:r/>
    </w:p>
    <w:p>
      <w:pPr>
        <w:jc w:val="left"/>
        <w:spacing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长江仪征段渔业增殖放流</w:t>
      </w:r>
      <w:r>
        <w:rPr>
          <w:rFonts w:hint="eastAsia" w:ascii="宋体" w:hAnsi="宋体" w:eastAsia="宋体" w:cs="宋体"/>
          <w:highlight w:val="none"/>
        </w:rPr>
        <w:t xml:space="preserve">采购清单</w:t>
      </w:r>
      <w:r/>
    </w:p>
    <w:tbl>
      <w:tblPr>
        <w:tblStyle w:val="909"/>
        <w:tblW w:w="82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032"/>
        <w:gridCol w:w="1158"/>
        <w:gridCol w:w="1185"/>
        <w:gridCol w:w="2015"/>
        <w:gridCol w:w="1463"/>
        <w:gridCol w:w="575"/>
      </w:tblGrid>
      <w:tr>
        <w:trPr>
          <w:jc w:val="center"/>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品种</w:t>
            </w:r>
            <w:r/>
          </w:p>
        </w:tc>
        <w:tc>
          <w:tcPr>
            <w:tcBorders>
              <w:top w:val="single" w:color="auto" w:sz="4" w:space="0"/>
              <w:left w:val="single" w:color="auto" w:sz="4" w:space="0"/>
              <w:bottom w:val="single" w:color="auto" w:sz="4" w:space="0"/>
              <w:right w:val="single" w:color="auto" w:sz="4" w:space="0"/>
            </w:tcBorders>
            <w:tcW w:w="115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规格</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highlight w:val="none"/>
                <w:lang w:val="en-US" w:eastAsia="zh-CN"/>
              </w:rPr>
              <w:t xml:space="preserve">预计</w:t>
            </w:r>
            <w:r>
              <w:rPr>
                <w:rFonts w:hint="eastAsia" w:ascii="宋体" w:hAnsi="宋体" w:eastAsia="宋体" w:cs="宋体"/>
                <w:color w:val="auto"/>
                <w:highlight w:val="none"/>
              </w:rPr>
              <w:t xml:space="preserve">数量（万尾）</w:t>
            </w:r>
            <w:r/>
          </w:p>
        </w:tc>
        <w:tc>
          <w:tcPr>
            <w:tcBorders>
              <w:top w:val="single" w:color="auto" w:sz="4" w:space="0"/>
              <w:left w:val="single" w:color="auto" w:sz="4" w:space="0"/>
              <w:bottom w:val="single" w:color="auto" w:sz="4" w:space="0"/>
              <w:right w:val="single" w:color="auto" w:sz="4" w:space="0"/>
            </w:tcBorders>
            <w:tcW w:w="2015" w:type="dxa"/>
            <w:vAlign w:val="center"/>
            <w:textDirection w:val="lrTb"/>
            <w:noWrap w:val="false"/>
          </w:tcPr>
          <w:p>
            <w:pPr>
              <w:jc w:val="cente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苗种质量要求</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最高</w:t>
            </w:r>
            <w:r/>
          </w:p>
          <w:p>
            <w:pPr>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限</w:t>
            </w:r>
            <w:r>
              <w:rPr>
                <w:rFonts w:hint="eastAsia" w:ascii="宋体" w:hAnsi="宋体" w:eastAsia="宋体" w:cs="宋体"/>
                <w:color w:val="auto"/>
                <w:szCs w:val="21"/>
                <w:highlight w:val="none"/>
                <w:lang w:val="en-US" w:eastAsia="zh-CN"/>
              </w:rPr>
              <w:t xml:space="preserve">单</w:t>
            </w:r>
            <w:r>
              <w:rPr>
                <w:rFonts w:hint="eastAsia" w:ascii="宋体" w:hAnsi="宋体" w:eastAsia="宋体" w:cs="宋体"/>
                <w:color w:val="auto"/>
                <w:szCs w:val="21"/>
                <w:highlight w:val="none"/>
              </w:rPr>
              <w:t xml:space="preserve">价</w:t>
            </w:r>
            <w:r>
              <w:rPr>
                <w:rFonts w:hint="eastAsia" w:ascii="宋体" w:hAnsi="宋体" w:eastAsia="宋体" w:cs="宋体"/>
                <w:color w:val="auto"/>
                <w:sz w:val="21"/>
                <w:szCs w:val="21"/>
                <w:highlight w:val="none"/>
              </w:rPr>
              <w:t xml:space="preserve">（元/尾）</w:t>
            </w:r>
            <w:r/>
          </w:p>
        </w:tc>
        <w:tc>
          <w:tcPr>
            <w:tcBorders>
              <w:top w:val="single" w:color="auto" w:sz="4" w:space="0"/>
              <w:left w:val="single" w:color="auto" w:sz="4" w:space="0"/>
              <w:bottom w:val="single" w:color="auto" w:sz="4" w:space="0"/>
              <w:right w:val="single" w:color="auto" w:sz="4" w:space="0"/>
            </w:tcBorders>
            <w:tcW w:w="57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jc w:val="center"/>
          <w:trHeight w:val="62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胭脂鱼</w:t>
            </w:r>
            <w:r/>
          </w:p>
        </w:tc>
        <w:tc>
          <w:tcPr>
            <w:tcBorders>
              <w:top w:val="single" w:color="auto" w:sz="4" w:space="0"/>
              <w:left w:val="single" w:color="auto" w:sz="4" w:space="0"/>
              <w:bottom w:val="single" w:color="auto" w:sz="4" w:space="0"/>
              <w:right w:val="single" w:color="auto" w:sz="4" w:space="0"/>
            </w:tcBorders>
            <w:tcW w:w="1158" w:type="dxa"/>
            <w:vAlign w:val="center"/>
            <w:textDirection w:val="lrTb"/>
            <w:noWrap w:val="false"/>
          </w:tcPr>
          <w:p>
            <w:pPr>
              <w:jc w:val="cente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≥3cm</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pacing w:line="276"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42</w:t>
            </w:r>
            <w:r/>
          </w:p>
        </w:tc>
        <w:tc>
          <w:tcPr>
            <w:tcBorders>
              <w:top w:val="single" w:color="auto" w:sz="4" w:space="0"/>
              <w:left w:val="single" w:color="auto" w:sz="4" w:space="0"/>
              <w:bottom w:val="single" w:color="auto" w:sz="4" w:space="0"/>
              <w:right w:val="single" w:color="auto" w:sz="4" w:space="0"/>
            </w:tcBorders>
            <w:tcW w:w="2015" w:type="dxa"/>
            <w:vAlign w:val="center"/>
            <w:textDirection w:val="lrTb"/>
            <w:noWrap w:val="false"/>
          </w:tcPr>
          <w:p>
            <w:pPr>
              <w:jc w:val="cente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规格整齐，活力强，外观完整，体表光洁；规格合规率达</w:t>
            </w:r>
            <w:r>
              <w:rPr>
                <w:rFonts w:hint="eastAsia" w:ascii="宋体" w:hAnsi="宋体" w:eastAsia="宋体" w:cs="宋体"/>
                <w:color w:val="auto"/>
                <w:szCs w:val="21"/>
                <w:highlight w:val="none"/>
                <w:lang w:eastAsia="zh-CN"/>
              </w:rPr>
              <w:t xml:space="preserve">95%</w:t>
            </w:r>
            <w:r>
              <w:rPr>
                <w:rFonts w:hint="eastAsia" w:ascii="宋体" w:hAnsi="宋体" w:eastAsia="宋体" w:cs="宋体"/>
                <w:color w:val="auto"/>
                <w:szCs w:val="21"/>
                <w:highlight w:val="none"/>
              </w:rPr>
              <w:t xml:space="preserve">以上，检验检疫合格</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276"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3.5</w:t>
            </w:r>
            <w:r/>
          </w:p>
        </w:tc>
        <w:tc>
          <w:tcPr>
            <w:tcBorders>
              <w:top w:val="single" w:color="auto" w:sz="4" w:space="0"/>
              <w:left w:val="single" w:color="auto" w:sz="4" w:space="0"/>
              <w:bottom w:val="single" w:color="auto" w:sz="4" w:space="0"/>
              <w:right w:val="single" w:color="auto" w:sz="4" w:space="0"/>
            </w:tcBorders>
            <w:tcW w:w="57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firstLine="420"/>
        <w:jc w:val="left"/>
        <w:spacing w:before="100" w:after="100"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注：</w:t>
      </w:r>
      <w:r>
        <w:rPr>
          <w:rFonts w:hint="eastAsia" w:ascii="宋体" w:hAnsi="宋体" w:eastAsia="宋体" w:cs="宋体"/>
          <w:i/>
          <w:iCs/>
          <w:color w:val="auto"/>
          <w:szCs w:val="21"/>
          <w:highlight w:val="none"/>
          <w:u w:val="single"/>
        </w:rPr>
        <w:t xml:space="preserve">供货鱼苗混杂其他鱼苗（非禁止放流品种）的比例不得超过3%；</w:t>
      </w:r>
      <w:r>
        <w:rPr>
          <w:rFonts w:hint="eastAsia" w:ascii="宋体" w:hAnsi="宋体" w:eastAsia="宋体" w:cs="宋体"/>
          <w:b/>
          <w:bCs/>
          <w:i/>
          <w:iCs/>
          <w:color w:val="auto"/>
          <w:szCs w:val="21"/>
          <w:highlight w:val="none"/>
          <w:u w:val="single"/>
          <w:lang w:eastAsia="zh-CN"/>
        </w:rPr>
        <w:t xml:space="preserve">（</w:t>
      </w:r>
      <w:r>
        <w:rPr>
          <w:rFonts w:hint="eastAsia" w:ascii="宋体" w:hAnsi="宋体" w:eastAsia="宋体" w:cs="宋体"/>
          <w:b/>
          <w:bCs/>
          <w:i/>
          <w:iCs/>
          <w:color w:val="auto"/>
          <w:szCs w:val="21"/>
          <w:highlight w:val="none"/>
          <w:u w:val="single"/>
          <w:lang w:val="en-US" w:eastAsia="zh-CN"/>
        </w:rPr>
        <w:t xml:space="preserve">投标时提供承诺书原件，上传系统，格式自拟</w:t>
      </w:r>
      <w:r>
        <w:rPr>
          <w:rFonts w:hint="eastAsia" w:ascii="宋体" w:hAnsi="宋体" w:eastAsia="宋体" w:cs="宋体"/>
          <w:b/>
          <w:bCs/>
          <w:i/>
          <w:iCs/>
          <w:color w:val="auto"/>
          <w:szCs w:val="21"/>
          <w:highlight w:val="none"/>
          <w:u w:val="single"/>
          <w:lang w:eastAsia="zh-CN"/>
        </w:rPr>
        <w:t xml:space="preserve">）</w:t>
      </w:r>
      <w:bookmarkEnd w:id="28"/>
      <w:r/>
      <w:r/>
    </w:p>
    <w:p>
      <w:pPr>
        <w:ind w:firstLine="422"/>
        <w:jc w:val="left"/>
        <w:spacing w:line="360" w:lineRule="auto"/>
        <w:widowControl/>
        <w:tabs>
          <w:tab w:val="left" w:pos="240"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四</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en-US" w:eastAsia="zh-CN"/>
        </w:rPr>
        <w:t xml:space="preserve">技术</w:t>
      </w:r>
      <w:r>
        <w:rPr>
          <w:rFonts w:hint="eastAsia" w:ascii="宋体" w:hAnsi="宋体" w:eastAsia="宋体" w:cs="宋体"/>
          <w:b/>
          <w:bCs/>
          <w:color w:val="auto"/>
          <w:szCs w:val="21"/>
          <w:highlight w:val="none"/>
        </w:rPr>
        <w:t xml:space="preserve">要求</w:t>
      </w:r>
      <w:r/>
    </w:p>
    <w:p>
      <w:pPr>
        <w:ind w:firstLine="420"/>
        <w:jc w:val="left"/>
        <w:spacing w:before="100" w:after="10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具备满足本项目需求的</w:t>
      </w:r>
      <w:r>
        <w:rPr>
          <w:rFonts w:hint="eastAsia" w:ascii="宋体" w:hAnsi="宋体" w:eastAsia="宋体" w:cs="宋体"/>
          <w:color w:val="auto"/>
          <w:szCs w:val="21"/>
          <w:highlight w:val="none"/>
        </w:rPr>
        <w:t xml:space="preserve">专业技术人员和熟练技术工人组成的技术队伍</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建有生产和质量控制各项管理制度，以及完整的引种、保种、生产、用药、销售、检验检疫等记录；具备水质和苗种质量检验检测基本能力，制订苗种生产技术操作规程。</w:t>
      </w:r>
      <w:r/>
    </w:p>
    <w:p>
      <w:pPr>
        <w:ind w:firstLine="420"/>
        <w:jc w:val="left"/>
        <w:spacing w:before="100" w:after="10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2、生产设施和苗种生产能力：育苗设施规模和苗种生产能力能够满足放流苗种生产需要。</w:t>
      </w:r>
      <w:r/>
    </w:p>
    <w:p>
      <w:pPr>
        <w:ind w:firstLine="420"/>
        <w:jc w:val="left"/>
        <w:spacing w:before="100" w:after="10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3、资质和信誉：已开展两年以上相应放流物种的苗种繁育生产，且近两年内所生产的苗种无质量问题。生产经营状况良好，具有良好的商业及社会信誉。</w:t>
      </w:r>
      <w:r/>
    </w:p>
    <w:p>
      <w:pPr>
        <w:ind w:firstLine="420"/>
        <w:jc w:val="left"/>
        <w:spacing w:before="100" w:after="10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生产苗种的亲本应来自该物种原产地天然水域、水产种质资源保护区或省级及以上原种场保育的原种，且来源、培育、更新记录清楚完整。确有特殊情况无法自繁自育的，必须提供苗种来源单位的亲本来源及苗种繁育情况证明。</w:t>
      </w:r>
      <w:r/>
    </w:p>
    <w:p>
      <w:pPr>
        <w:ind w:firstLine="420"/>
        <w:jc w:val="left"/>
        <w:spacing w:before="100" w:after="10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在采购合同签订前，组织渔政、渔业、水产、执法、纪检人员到放流鱼种供应单位进行考察，从鱼苗放养、中间培育、日常管理，进行实地检查。在组织实施苗种放流前，对养殖塘口、品种、规格、数量等情况抽样检查，并对放流苗种开展水产苗种产地检疫，确保检疫批次达100%。</w:t>
      </w:r>
      <w:r/>
    </w:p>
    <w:p>
      <w:pPr>
        <w:ind w:firstLine="420"/>
        <w:jc w:val="left"/>
        <w:spacing w:before="100" w:after="100" w:line="360" w:lineRule="auto"/>
        <w:widowControl/>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lang w:val="en-US" w:eastAsia="zh-CN"/>
        </w:rPr>
        <w:t xml:space="preserve">6</w:t>
      </w:r>
      <w:r>
        <w:rPr>
          <w:rFonts w:hint="eastAsia" w:ascii="宋体" w:hAnsi="宋体" w:eastAsia="宋体" w:cs="宋体"/>
          <w:i/>
          <w:iCs/>
          <w:color w:val="auto"/>
          <w:szCs w:val="21"/>
          <w:highlight w:val="none"/>
          <w:u w:val="single"/>
        </w:rPr>
        <w:t xml:space="preserve">、所投标苗种的运输距离及运输方式的</w:t>
      </w:r>
      <w:r>
        <w:rPr>
          <w:rFonts w:hint="eastAsia" w:ascii="宋体" w:hAnsi="宋体" w:eastAsia="宋体" w:cs="宋体"/>
          <w:i/>
          <w:iCs/>
          <w:color w:val="auto"/>
          <w:szCs w:val="21"/>
          <w:highlight w:val="none"/>
          <w:u w:val="single"/>
          <w:lang w:val="en-US" w:eastAsia="zh-CN"/>
        </w:rPr>
        <w:t xml:space="preserve">说明</w:t>
      </w:r>
      <w:r>
        <w:rPr>
          <w:rFonts w:hint="eastAsia" w:ascii="宋体" w:hAnsi="宋体" w:eastAsia="宋体" w:cs="宋体"/>
          <w:b/>
          <w:bCs/>
          <w:i/>
          <w:iCs/>
          <w:color w:val="auto"/>
          <w:szCs w:val="21"/>
          <w:highlight w:val="none"/>
          <w:u w:val="single"/>
        </w:rPr>
        <w:t xml:space="preserve">（</w:t>
      </w:r>
      <w:r>
        <w:rPr>
          <w:rFonts w:hint="eastAsia" w:ascii="宋体" w:hAnsi="宋体" w:eastAsia="宋体" w:cs="宋体"/>
          <w:b/>
          <w:bCs/>
          <w:i/>
          <w:iCs/>
          <w:color w:val="auto"/>
          <w:szCs w:val="21"/>
          <w:highlight w:val="none"/>
          <w:u w:val="single"/>
          <w:lang w:val="en-US" w:eastAsia="zh-CN"/>
        </w:rPr>
        <w:t xml:space="preserve">说明原件</w:t>
      </w:r>
      <w:r>
        <w:rPr>
          <w:rFonts w:hint="eastAsia" w:ascii="宋体" w:hAnsi="宋体" w:eastAsia="宋体" w:cs="宋体"/>
          <w:b/>
          <w:bCs/>
          <w:i/>
          <w:iCs/>
          <w:color w:val="auto"/>
          <w:szCs w:val="21"/>
          <w:highlight w:val="none"/>
          <w:u w:val="single"/>
          <w:lang w:eastAsia="zh-CN"/>
        </w:rPr>
        <w:t xml:space="preserve">，</w:t>
      </w:r>
      <w:r>
        <w:rPr>
          <w:rFonts w:hint="eastAsia" w:ascii="宋体" w:hAnsi="宋体" w:eastAsia="宋体" w:cs="宋体"/>
          <w:b/>
          <w:bCs/>
          <w:i/>
          <w:iCs/>
          <w:color w:val="auto"/>
          <w:szCs w:val="21"/>
          <w:highlight w:val="none"/>
          <w:u w:val="single"/>
          <w:lang w:val="en-US" w:eastAsia="zh-CN"/>
        </w:rPr>
        <w:t xml:space="preserve">上传系统</w:t>
      </w:r>
      <w:r>
        <w:rPr>
          <w:rFonts w:hint="eastAsia" w:ascii="宋体" w:hAnsi="宋体" w:eastAsia="宋体" w:cs="宋体"/>
          <w:b/>
          <w:bCs/>
          <w:i/>
          <w:iCs/>
          <w:color w:val="auto"/>
          <w:szCs w:val="21"/>
          <w:highlight w:val="none"/>
          <w:u w:val="single"/>
        </w:rPr>
        <w:t xml:space="preserve">）</w:t>
      </w:r>
      <w:r>
        <w:rPr>
          <w:rFonts w:hint="eastAsia" w:ascii="宋体" w:hAnsi="宋体" w:eastAsia="宋体" w:cs="宋体"/>
          <w:i/>
          <w:iCs/>
          <w:color w:val="auto"/>
          <w:szCs w:val="21"/>
          <w:highlight w:val="none"/>
          <w:u w:val="single"/>
        </w:rPr>
        <w:t xml:space="preserve">（如果供应商中标，投标时承诺的距离，将是采购人育种检查的必备项，如果不实则视为违约；投标时承诺的运输方式，将是合同履约方式的组成部分，如有更改则视为违约。）</w:t>
      </w:r>
      <w:r/>
    </w:p>
    <w:p>
      <w:pPr>
        <w:ind w:firstLine="420"/>
        <w:jc w:val="left"/>
        <w:spacing w:before="100" w:after="100" w:line="360" w:lineRule="auto"/>
        <w:widowControl/>
        <w:rPr>
          <w:rFonts w:hint="eastAsia" w:ascii="宋体" w:hAnsi="宋体" w:eastAsia="宋体" w:cs="宋体"/>
          <w:b w:val="0"/>
          <w:bCs w:val="0"/>
          <w:i/>
          <w:iCs/>
          <w:color w:val="auto"/>
          <w:szCs w:val="21"/>
          <w:highlight w:val="none"/>
          <w:u w:val="single"/>
          <w:lang w:val="en-US" w:eastAsia="zh-CN"/>
        </w:rPr>
      </w:pPr>
      <w:r>
        <w:rPr>
          <w:rFonts w:hint="eastAsia" w:ascii="宋体" w:hAnsi="宋体" w:eastAsia="宋体" w:cs="宋体"/>
          <w:i/>
          <w:iCs/>
          <w:color w:val="auto"/>
          <w:szCs w:val="21"/>
          <w:highlight w:val="none"/>
          <w:u w:val="single"/>
          <w:lang w:val="en-US" w:eastAsia="zh-CN"/>
        </w:rPr>
        <w:t xml:space="preserve">7</w:t>
      </w:r>
      <w:r>
        <w:rPr>
          <w:rFonts w:hint="eastAsia" w:ascii="宋体" w:hAnsi="宋体" w:eastAsia="宋体" w:cs="宋体"/>
          <w:i/>
          <w:iCs/>
          <w:color w:val="auto"/>
          <w:szCs w:val="21"/>
          <w:highlight w:val="none"/>
          <w:u w:val="single"/>
        </w:rPr>
        <w:t xml:space="preserve">、所有放流苗种投放前必须通过水产苗种产地检验检疫，持有渔业官方兽医签发的</w:t>
      </w:r>
      <w:r>
        <w:rPr>
          <w:rFonts w:hint="eastAsia" w:ascii="宋体" w:hAnsi="宋体" w:eastAsia="宋体" w:cs="宋体"/>
          <w:b w:val="0"/>
          <w:bCs w:val="0"/>
          <w:i/>
          <w:iCs/>
          <w:color w:val="auto"/>
          <w:szCs w:val="21"/>
          <w:highlight w:val="none"/>
          <w:u w:val="single"/>
        </w:rPr>
        <w:t xml:space="preserve">《动物检疫合格证明》</w:t>
      </w:r>
      <w:r>
        <w:rPr>
          <w:rFonts w:hint="eastAsia" w:ascii="宋体" w:hAnsi="宋体" w:eastAsia="宋体" w:cs="宋体"/>
          <w:b/>
          <w:bCs/>
          <w:i/>
          <w:iCs/>
          <w:color w:val="auto"/>
          <w:szCs w:val="21"/>
          <w:highlight w:val="none"/>
          <w:u w:val="single"/>
          <w:lang w:eastAsia="zh-CN"/>
        </w:rPr>
        <w:t xml:space="preserve">（</w:t>
      </w:r>
      <w:r>
        <w:rPr>
          <w:rFonts w:hint="eastAsia" w:ascii="宋体" w:hAnsi="宋体" w:eastAsia="宋体" w:cs="宋体"/>
          <w:b/>
          <w:bCs/>
          <w:i/>
          <w:iCs/>
          <w:color w:val="auto"/>
          <w:szCs w:val="21"/>
          <w:highlight w:val="none"/>
          <w:u w:val="single"/>
          <w:lang w:val="en-US" w:eastAsia="zh-CN"/>
        </w:rPr>
        <w:t xml:space="preserve">原件扫描件</w:t>
      </w:r>
      <w:r>
        <w:rPr>
          <w:rFonts w:hint="eastAsia" w:ascii="宋体" w:hAnsi="宋体" w:eastAsia="宋体" w:cs="宋体"/>
          <w:b/>
          <w:bCs/>
          <w:i/>
          <w:iCs/>
          <w:color w:val="auto"/>
          <w:szCs w:val="21"/>
          <w:highlight w:val="none"/>
          <w:u w:val="single"/>
          <w:lang w:eastAsia="zh-CN"/>
        </w:rPr>
        <w:t xml:space="preserve">，</w:t>
      </w:r>
      <w:r>
        <w:rPr>
          <w:rFonts w:hint="eastAsia" w:ascii="宋体" w:hAnsi="宋体" w:eastAsia="宋体" w:cs="宋体"/>
          <w:b/>
          <w:bCs/>
          <w:i/>
          <w:iCs/>
          <w:color w:val="auto"/>
          <w:szCs w:val="21"/>
          <w:highlight w:val="none"/>
          <w:u w:val="single"/>
          <w:lang w:val="en-US" w:eastAsia="zh-CN"/>
        </w:rPr>
        <w:t xml:space="preserve">上传系统</w:t>
      </w:r>
      <w:r>
        <w:rPr>
          <w:rFonts w:hint="eastAsia" w:ascii="宋体" w:hAnsi="宋体" w:eastAsia="宋体" w:cs="宋体"/>
          <w:b/>
          <w:bCs/>
          <w:i/>
          <w:iCs/>
          <w:color w:val="auto"/>
          <w:szCs w:val="21"/>
          <w:highlight w:val="none"/>
          <w:u w:val="single"/>
          <w:lang w:eastAsia="zh-CN"/>
        </w:rPr>
        <w:t xml:space="preserve">）</w:t>
      </w:r>
      <w:r/>
    </w:p>
    <w:p>
      <w:pPr>
        <w:ind w:firstLine="422"/>
        <w:jc w:val="left"/>
        <w:spacing w:line="360" w:lineRule="auto"/>
        <w:widowControl/>
        <w:tabs>
          <w:tab w:val="left" w:pos="240"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五</w:t>
      </w:r>
      <w:r>
        <w:rPr>
          <w:rFonts w:hint="eastAsia" w:ascii="宋体" w:hAnsi="宋体" w:eastAsia="宋体" w:cs="宋体"/>
          <w:b/>
          <w:bCs/>
          <w:color w:val="auto"/>
          <w:szCs w:val="21"/>
          <w:highlight w:val="none"/>
        </w:rPr>
        <w:t xml:space="preserve">、交货期及地点要求</w:t>
      </w:r>
      <w:r/>
    </w:p>
    <w:p>
      <w:pPr>
        <w:ind w:firstLine="420"/>
        <w:jc w:val="left"/>
        <w:spacing w:before="100" w:after="10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1、交货期（服务时间）：</w:t>
      </w:r>
      <w:r>
        <w:rPr>
          <w:rFonts w:hint="eastAsia" w:ascii="宋体" w:hAnsi="宋体" w:eastAsia="宋体" w:cs="宋体"/>
          <w:color w:val="auto"/>
          <w:szCs w:val="21"/>
          <w:highlight w:val="none"/>
          <w:lang w:val="en-US" w:eastAsia="zh-CN"/>
        </w:rPr>
        <w:t xml:space="preserve">合同签订后，</w:t>
      </w:r>
      <w:r>
        <w:rPr>
          <w:rFonts w:hint="eastAsia" w:ascii="宋体" w:hAnsi="宋体" w:eastAsia="宋体" w:cs="宋体"/>
          <w:color w:val="auto"/>
          <w:szCs w:val="21"/>
          <w:highlight w:val="none"/>
          <w:lang w:eastAsia="zh-CN"/>
        </w:rPr>
        <w:t xml:space="preserve">中标</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lang w:eastAsia="zh-CN"/>
        </w:rPr>
        <w:t xml:space="preserve">须根据采购人要求的计划放流时段、</w:t>
      </w:r>
      <w:r>
        <w:rPr>
          <w:rFonts w:hint="eastAsia" w:ascii="宋体" w:hAnsi="宋体" w:eastAsia="宋体" w:cs="宋体"/>
          <w:color w:val="auto"/>
          <w:szCs w:val="21"/>
          <w:highlight w:val="none"/>
        </w:rPr>
        <w:t xml:space="preserve">批次进行</w:t>
      </w:r>
      <w:r>
        <w:rPr>
          <w:rFonts w:hint="eastAsia" w:ascii="宋体" w:hAnsi="宋体" w:eastAsia="宋体" w:cs="宋体"/>
          <w:color w:val="auto"/>
          <w:szCs w:val="21"/>
          <w:highlight w:val="none"/>
          <w:lang w:eastAsia="zh-CN"/>
        </w:rPr>
        <w:t xml:space="preserve">苗种</w:t>
      </w:r>
      <w:r>
        <w:rPr>
          <w:rFonts w:hint="eastAsia" w:ascii="宋体" w:hAnsi="宋体" w:eastAsia="宋体" w:cs="宋体"/>
          <w:color w:val="auto"/>
          <w:szCs w:val="21"/>
          <w:highlight w:val="none"/>
        </w:rPr>
        <w:t xml:space="preserve">放流，具体以采购人通知为准。</w:t>
      </w:r>
      <w:r/>
    </w:p>
    <w:p>
      <w:pPr>
        <w:ind w:firstLine="420"/>
        <w:jc w:val="left"/>
        <w:spacing w:before="100" w:after="100"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2、交货（服务）地点：交货地点同放流地点，验收及交货地点由采购人根据实际情况指定</w:t>
      </w:r>
      <w:r>
        <w:rPr>
          <w:rFonts w:hint="eastAsia" w:ascii="宋体" w:hAnsi="宋体" w:eastAsia="宋体" w:cs="宋体"/>
          <w:color w:val="auto"/>
          <w:szCs w:val="21"/>
          <w:highlight w:val="none"/>
          <w:lang w:eastAsia="zh-CN"/>
        </w:rPr>
        <w:t xml:space="preserve">。</w:t>
      </w:r>
      <w:r/>
    </w:p>
    <w:p>
      <w:pPr>
        <w:ind w:firstLine="422"/>
        <w:jc w:val="left"/>
        <w:spacing w:line="360" w:lineRule="auto"/>
        <w:widowControl/>
        <w:tabs>
          <w:tab w:val="left" w:pos="240" w:leader="none"/>
        </w:tabs>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六</w:t>
      </w:r>
      <w:r>
        <w:rPr>
          <w:rFonts w:hint="eastAsia" w:ascii="宋体" w:hAnsi="宋体" w:eastAsia="宋体" w:cs="宋体"/>
          <w:b/>
          <w:bCs/>
          <w:color w:val="auto"/>
          <w:szCs w:val="21"/>
          <w:highlight w:val="none"/>
        </w:rPr>
        <w:t xml:space="preserve">、苗种放流</w:t>
      </w:r>
      <w:r>
        <w:rPr>
          <w:rFonts w:hint="eastAsia" w:ascii="宋体" w:hAnsi="宋体" w:eastAsia="宋体" w:cs="宋体"/>
          <w:b/>
          <w:bCs/>
          <w:color w:val="auto"/>
          <w:szCs w:val="21"/>
          <w:highlight w:val="none"/>
          <w:lang w:val="en-US" w:eastAsia="zh-CN"/>
        </w:rPr>
        <w:t xml:space="preserve">验收及</w:t>
      </w:r>
      <w:r>
        <w:rPr>
          <w:rFonts w:hint="eastAsia" w:ascii="宋体" w:hAnsi="宋体" w:eastAsia="宋体" w:cs="宋体"/>
          <w:b/>
          <w:bCs/>
          <w:color w:val="auto"/>
          <w:szCs w:val="21"/>
          <w:highlight w:val="none"/>
        </w:rPr>
        <w:t xml:space="preserve">要求</w:t>
      </w:r>
      <w:r>
        <w:rPr>
          <w:rFonts w:hint="eastAsia" w:ascii="宋体" w:hAnsi="宋体" w:eastAsia="宋体" w:cs="宋体"/>
          <w:b/>
          <w:bCs/>
          <w:color w:val="auto"/>
          <w:szCs w:val="21"/>
          <w:highlight w:val="none"/>
          <w:lang w:val="en-US" w:eastAsia="zh-CN"/>
        </w:rPr>
        <w:t xml:space="preserve"> </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（一）验收标准文件</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1、《中国水生生物资源养护行动纲要》；</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2、《水生生物增殖放流管理规定》；</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3、《水生生物增殖放流技术规程》；</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4、《江苏省水生动物增殖放流技术规范》等其他有关技术规范和标准。</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（二）苗种验收程序</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在接到供应商以书面形式提出验收申请后，在5个工作日内及时组织相关专业技术人员，必要时邀请纪检、审计等部门共同参与验收，并出具验收报告，作为支付货款的依据之一。</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中标供应商应在实施放流前5个工作日内将苗种送达采购单位认可</w:t>
      </w:r>
      <w:r>
        <w:rPr>
          <w:rFonts w:hint="eastAsia" w:ascii="宋体" w:hAnsi="宋体" w:eastAsia="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具有水生生物病害检疫资质的机构进行检验检疫，检验检疫合格证明材料送交苗种采购单位。未经检验检疫合格的苗种不得放流。</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苗种验收由采购方组织相关人员进行。原则上验收在放流地点进行，供货方必须保证苗种运抵放流地点的成活率</w:t>
      </w:r>
      <w:r>
        <w:rPr>
          <w:rFonts w:hint="eastAsia" w:ascii="宋体" w:hAnsi="宋体" w:eastAsia="宋体" w:cs="宋体"/>
          <w:color w:val="auto"/>
          <w:szCs w:val="21"/>
          <w:highlight w:val="none"/>
          <w:lang w:val="en-US" w:eastAsia="zh-CN"/>
        </w:rPr>
        <w:t xml:space="preserve">不低于97%</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供货方必须按照投标承诺的运输方式和不高于投标时承诺的运输距离将苗种运送至放流地点</w:t>
      </w:r>
      <w:r>
        <w:rPr>
          <w:rFonts w:hint="eastAsia" w:ascii="宋体" w:hAnsi="宋体" w:eastAsia="宋体" w:cs="宋体"/>
          <w:color w:val="auto"/>
          <w:szCs w:val="21"/>
          <w:highlight w:val="none"/>
          <w:lang w:val="en-US" w:eastAsia="zh-CN"/>
        </w:rPr>
        <w:t xml:space="preserve">,具体做法要求如下:</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1、供苗数量验收</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1.1</w:t>
      </w:r>
      <w:r>
        <w:rPr>
          <w:rFonts w:hint="eastAsia" w:ascii="宋体" w:hAnsi="宋体" w:eastAsia="宋体" w:cs="宋体"/>
          <w:color w:val="auto"/>
          <w:szCs w:val="21"/>
          <w:highlight w:val="none"/>
        </w:rPr>
        <w:t xml:space="preserve">大规格苗种采用全部重量法计数，对苗种全部称重，通过随机抽样计算单位重量的个体数量，折算苗种总数量；</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1.2</w:t>
      </w:r>
      <w:r>
        <w:rPr>
          <w:rFonts w:hint="eastAsia" w:ascii="宋体" w:hAnsi="宋体" w:eastAsia="宋体" w:cs="宋体"/>
          <w:color w:val="auto"/>
          <w:szCs w:val="21"/>
          <w:highlight w:val="none"/>
        </w:rPr>
        <w:t xml:space="preserve">需塑料袋、苗种箱等包装运输的苗种采用抽样重量法，将每计量批次放流生物全部均匀分装后，通过随机抽样，对样品沥水称重，进行计数统计，进而求得本计量批次增殖放流生物总数量。</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1.2.1</w:t>
      </w:r>
      <w:r>
        <w:rPr>
          <w:rFonts w:hint="eastAsia" w:ascii="宋体" w:hAnsi="宋体" w:eastAsia="宋体" w:cs="宋体"/>
          <w:color w:val="auto"/>
          <w:szCs w:val="21"/>
          <w:highlight w:val="none"/>
        </w:rPr>
        <w:t xml:space="preserve">每个品种随机抽样三袋进行验收：（1）若三次抽样均在标准称重以上，则以标称值计算同一品种同一批次总量；（2）若三次抽样均在标称值以下，则以最小值为计算依据计算同一品种同一批次总量；（3）若三次抽样介于标称值上、下之间，则以三次抽样平均值计算同一品种同一批次总量。</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2、苗种规格验收</w:t>
      </w:r>
      <w:r/>
    </w:p>
    <w:p>
      <w:pPr>
        <w:ind w:firstLine="42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2.1采购文件</w:t>
      </w:r>
      <w:r>
        <w:rPr>
          <w:rFonts w:hint="eastAsia" w:ascii="宋体" w:hAnsi="宋体" w:eastAsia="宋体" w:cs="宋体"/>
          <w:color w:val="auto"/>
          <w:szCs w:val="21"/>
          <w:highlight w:val="none"/>
        </w:rPr>
        <w:t xml:space="preserve">中对长度有要求的苗种，在交货地点采用随机抽样的方式测量鱼苗全长，大体型苗种抽样不少于10尾，其他苗种不少于30尾，抽样合格率需达到招标要求的95%以上</w:t>
      </w:r>
      <w:r>
        <w:rPr>
          <w:rFonts w:hint="eastAsia" w:ascii="宋体" w:hAnsi="宋体" w:eastAsia="宋体" w:cs="宋体"/>
          <w:color w:val="auto"/>
          <w:szCs w:val="21"/>
          <w:highlight w:val="none"/>
          <w:lang w:val="en-US" w:eastAsia="zh-CN"/>
        </w:rPr>
        <w:t xml:space="preserve">；</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2.2</w:t>
      </w:r>
      <w:r>
        <w:rPr>
          <w:rFonts w:hint="eastAsia" w:ascii="宋体" w:hAnsi="宋体" w:eastAsia="宋体" w:cs="宋体"/>
          <w:color w:val="auto"/>
          <w:szCs w:val="21"/>
          <w:highlight w:val="none"/>
        </w:rPr>
        <w:t xml:space="preserve">根据现场实际验收</w:t>
      </w:r>
      <w:r>
        <w:rPr>
          <w:rFonts w:hint="eastAsia" w:ascii="宋体" w:hAnsi="宋体" w:eastAsia="宋体" w:cs="宋体"/>
          <w:color w:val="auto"/>
          <w:szCs w:val="21"/>
          <w:highlight w:val="none"/>
          <w:lang w:val="en-US" w:eastAsia="zh-CN"/>
        </w:rPr>
        <w:t xml:space="preserve">合格率</w:t>
      </w:r>
      <w:r>
        <w:rPr>
          <w:rFonts w:hint="eastAsia" w:ascii="宋体" w:hAnsi="宋体" w:eastAsia="宋体" w:cs="宋体"/>
          <w:color w:val="auto"/>
          <w:szCs w:val="21"/>
          <w:highlight w:val="none"/>
        </w:rPr>
        <w:t xml:space="preserve">的比率，按照中标价格相应扣减，如现场验收</w:t>
      </w:r>
      <w:r>
        <w:rPr>
          <w:rFonts w:hint="eastAsia" w:ascii="宋体" w:hAnsi="宋体" w:eastAsia="宋体" w:cs="宋体"/>
          <w:color w:val="auto"/>
          <w:szCs w:val="21"/>
          <w:highlight w:val="none"/>
          <w:lang w:val="en-US" w:eastAsia="zh-CN"/>
        </w:rPr>
        <w:t xml:space="preserve">合格率为95%，</w:t>
      </w:r>
      <w:r>
        <w:rPr>
          <w:rFonts w:hint="eastAsia" w:ascii="宋体" w:hAnsi="宋体" w:eastAsia="宋体" w:cs="宋体"/>
          <w:color w:val="auto"/>
          <w:szCs w:val="21"/>
          <w:highlight w:val="none"/>
        </w:rPr>
        <w:t xml:space="preserve">则该批次苗种按中标价格</w:t>
      </w:r>
      <w:r>
        <w:rPr>
          <w:rFonts w:hint="eastAsia" w:ascii="宋体" w:hAnsi="宋体" w:eastAsia="宋体" w:cs="宋体"/>
          <w:color w:val="auto"/>
          <w:szCs w:val="21"/>
          <w:highlight w:val="none"/>
          <w:lang w:val="en-US" w:eastAsia="zh-CN"/>
        </w:rPr>
        <w:t xml:space="preserve">相应支付；</w:t>
      </w:r>
      <w:r>
        <w:rPr>
          <w:rFonts w:hint="eastAsia" w:ascii="宋体" w:hAnsi="宋体" w:eastAsia="宋体" w:cs="宋体"/>
          <w:color w:val="auto"/>
          <w:szCs w:val="21"/>
          <w:highlight w:val="none"/>
        </w:rPr>
        <w:t xml:space="preserve">现场验收</w:t>
      </w:r>
      <w:r>
        <w:rPr>
          <w:rFonts w:hint="eastAsia" w:ascii="宋体" w:hAnsi="宋体" w:eastAsia="宋体" w:cs="宋体"/>
          <w:color w:val="auto"/>
          <w:szCs w:val="21"/>
          <w:highlight w:val="none"/>
          <w:lang w:val="en-US" w:eastAsia="zh-CN"/>
        </w:rPr>
        <w:t xml:space="preserve">合格率为80%</w:t>
      </w:r>
      <w:r>
        <w:rPr>
          <w:rFonts w:hint="eastAsia" w:ascii="宋体" w:hAnsi="宋体" w:eastAsia="宋体" w:cs="宋体"/>
          <w:color w:val="auto"/>
          <w:szCs w:val="21"/>
          <w:highlight w:val="none"/>
        </w:rPr>
        <w:t xml:space="preserve">，则该批次苗种按中标价格相应扣减20%；现场验收</w:t>
      </w:r>
      <w:r>
        <w:rPr>
          <w:rFonts w:hint="eastAsia" w:ascii="宋体" w:hAnsi="宋体" w:eastAsia="宋体" w:cs="宋体"/>
          <w:color w:val="auto"/>
          <w:szCs w:val="21"/>
          <w:highlight w:val="none"/>
          <w:lang w:val="en-US" w:eastAsia="zh-CN"/>
        </w:rPr>
        <w:t xml:space="preserve">合格率</w:t>
      </w:r>
      <w:r>
        <w:rPr>
          <w:rFonts w:hint="eastAsia" w:ascii="宋体" w:hAnsi="宋体" w:eastAsia="宋体" w:cs="宋体"/>
          <w:color w:val="auto"/>
          <w:szCs w:val="21"/>
          <w:highlight w:val="none"/>
        </w:rPr>
        <w:t xml:space="preserve">低于80%，则不予接受。</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3、苗种质量验收</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随机抽取一袋。成活率不得低于97%，否则不予接受。供货鱼苗混杂其他鱼苗（非禁止放流品种）的比例不得超过3%，否则不予接受。</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3.2中标供应商</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采购人</w:t>
      </w:r>
      <w:r>
        <w:rPr>
          <w:rFonts w:hint="eastAsia" w:ascii="宋体" w:hAnsi="宋体" w:eastAsia="宋体" w:cs="宋体"/>
          <w:color w:val="auto"/>
          <w:szCs w:val="21"/>
          <w:highlight w:val="none"/>
        </w:rPr>
        <w:t xml:space="preserve">必须在验收文书上签字确认。</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（三）苗种供货程序</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苗种包装方式由</w:t>
      </w:r>
      <w:r>
        <w:rPr>
          <w:rFonts w:hint="eastAsia" w:ascii="宋体" w:hAnsi="宋体" w:eastAsia="宋体" w:cs="宋体"/>
          <w:color w:val="auto"/>
          <w:szCs w:val="21"/>
          <w:highlight w:val="none"/>
          <w:lang w:val="en-US" w:eastAsia="zh-CN"/>
        </w:rPr>
        <w:t xml:space="preserve">采购人</w:t>
      </w:r>
      <w:r>
        <w:rPr>
          <w:rFonts w:hint="eastAsia" w:ascii="宋体" w:hAnsi="宋体" w:eastAsia="宋体" w:cs="宋体"/>
          <w:color w:val="auto"/>
          <w:szCs w:val="21"/>
          <w:highlight w:val="none"/>
        </w:rPr>
        <w:t xml:space="preserve">根据品种、规格和放流时间对</w:t>
      </w:r>
      <w:r>
        <w:rPr>
          <w:rFonts w:hint="eastAsia" w:ascii="宋体" w:hAnsi="宋体" w:eastAsia="宋体" w:cs="宋体"/>
          <w:color w:val="auto"/>
          <w:szCs w:val="21"/>
          <w:highlight w:val="none"/>
          <w:lang w:val="en-US" w:eastAsia="zh-CN"/>
        </w:rPr>
        <w:t xml:space="preserve">中标供应商</w:t>
      </w:r>
      <w:r>
        <w:rPr>
          <w:rFonts w:hint="eastAsia" w:ascii="宋体" w:hAnsi="宋体" w:eastAsia="宋体" w:cs="宋体"/>
          <w:color w:val="auto"/>
          <w:szCs w:val="21"/>
          <w:highlight w:val="none"/>
        </w:rPr>
        <w:t xml:space="preserve">提出要求，并在苗种采购合同中加以明确。</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放流苗种在放流现场应由技术小组负责技术验收，由计量小组负责数量验收，抽样验收接受监督小组现场监督。验收单需由记录人、</w:t>
      </w:r>
      <w:r>
        <w:rPr>
          <w:rFonts w:hint="eastAsia" w:ascii="宋体" w:hAnsi="宋体" w:eastAsia="宋体" w:cs="宋体"/>
          <w:color w:val="auto"/>
          <w:szCs w:val="21"/>
          <w:highlight w:val="none"/>
          <w:lang w:val="en-US" w:eastAsia="zh-CN"/>
        </w:rPr>
        <w:t xml:space="preserve">中标供应商</w:t>
      </w:r>
      <w:r>
        <w:rPr>
          <w:rFonts w:hint="eastAsia" w:ascii="宋体" w:hAnsi="宋体" w:eastAsia="宋体" w:cs="宋体"/>
          <w:color w:val="auto"/>
          <w:szCs w:val="21"/>
          <w:highlight w:val="none"/>
        </w:rPr>
        <w:t xml:space="preserve">、检测人、监督人签字方可生效。</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中标供应商</w:t>
      </w:r>
      <w:r>
        <w:rPr>
          <w:rFonts w:hint="eastAsia" w:ascii="宋体" w:hAnsi="宋体" w:eastAsia="宋体" w:cs="宋体"/>
          <w:color w:val="auto"/>
          <w:szCs w:val="21"/>
          <w:highlight w:val="none"/>
        </w:rPr>
        <w:t xml:space="preserve">必须在</w:t>
      </w:r>
      <w:r>
        <w:rPr>
          <w:rFonts w:hint="eastAsia" w:ascii="宋体" w:hAnsi="宋体" w:eastAsia="宋体" w:cs="宋体"/>
          <w:color w:val="auto"/>
          <w:szCs w:val="21"/>
          <w:highlight w:val="none"/>
          <w:lang w:val="en-US" w:eastAsia="zh-CN"/>
        </w:rPr>
        <w:t xml:space="preserve">采购人</w:t>
      </w:r>
      <w:r>
        <w:rPr>
          <w:rFonts w:hint="eastAsia" w:ascii="宋体" w:hAnsi="宋体" w:eastAsia="宋体" w:cs="宋体"/>
          <w:color w:val="auto"/>
          <w:szCs w:val="21"/>
          <w:highlight w:val="none"/>
        </w:rPr>
        <w:t xml:space="preserve">规定的时间内将苗种运至放流地点，在验收完毕签字确认后放流。</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2、苗种起水、运输、验收、放流过程接受</w:t>
      </w:r>
      <w:r>
        <w:rPr>
          <w:rFonts w:hint="eastAsia" w:ascii="宋体" w:hAnsi="宋体" w:eastAsia="宋体" w:cs="宋体"/>
          <w:color w:val="auto"/>
          <w:szCs w:val="21"/>
          <w:highlight w:val="none"/>
          <w:lang w:val="en-US" w:eastAsia="zh-CN"/>
        </w:rPr>
        <w:t xml:space="preserve">采购人</w:t>
      </w:r>
      <w:r>
        <w:rPr>
          <w:rFonts w:hint="eastAsia" w:ascii="宋体" w:hAnsi="宋体" w:eastAsia="宋体" w:cs="宋体"/>
          <w:color w:val="auto"/>
          <w:szCs w:val="21"/>
          <w:highlight w:val="none"/>
        </w:rPr>
        <w:t xml:space="preserve">以及纪检、监察人员等全程跟踪监督。</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中标供应商</w:t>
      </w:r>
      <w:r>
        <w:rPr>
          <w:rFonts w:hint="eastAsia" w:ascii="宋体" w:hAnsi="宋体" w:eastAsia="宋体" w:cs="宋体"/>
          <w:color w:val="auto"/>
          <w:szCs w:val="21"/>
          <w:highlight w:val="none"/>
        </w:rPr>
        <w:t xml:space="preserve">不能在规定的时间内完成全部批次的放流任务，其后所发生的相关费用自行承担。</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严格控制运输放流时间，采取岸边低坡倾倒，减少鱼类苗种碰撞受伤几率。</w:t>
      </w:r>
      <w:r/>
    </w:p>
    <w:p>
      <w:pPr>
        <w:ind w:firstLine="420"/>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七</w:t>
      </w:r>
      <w:r>
        <w:rPr>
          <w:rFonts w:hint="eastAsia" w:ascii="宋体" w:hAnsi="宋体" w:eastAsia="宋体" w:cs="宋体"/>
          <w:b/>
          <w:bCs/>
          <w:color w:val="auto"/>
          <w:szCs w:val="21"/>
          <w:highlight w:val="none"/>
        </w:rPr>
        <w:t xml:space="preserve">、报价要求</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供应商拟投标品种应与</w:t>
      </w:r>
      <w:r>
        <w:rPr>
          <w:rFonts w:hint="eastAsia" w:ascii="宋体" w:hAnsi="宋体" w:eastAsia="宋体" w:cs="宋体"/>
          <w:color w:val="auto"/>
          <w:szCs w:val="21"/>
          <w:highlight w:val="none"/>
          <w:lang w:val="en-US" w:eastAsia="zh-CN"/>
        </w:rPr>
        <w:t xml:space="preserve">本次</w:t>
      </w:r>
      <w:r>
        <w:rPr>
          <w:rFonts w:hint="eastAsia" w:ascii="宋体" w:hAnsi="宋体" w:eastAsia="宋体" w:cs="宋体"/>
          <w:color w:val="auto"/>
          <w:szCs w:val="21"/>
          <w:highlight w:val="none"/>
        </w:rPr>
        <w:t xml:space="preserve">采购品种一致，报价元/尾为单位（具体根据品种要求执行）。本次苗种采购</w:t>
      </w:r>
      <w:r>
        <w:rPr>
          <w:rFonts w:hint="eastAsia" w:ascii="宋体" w:hAnsi="宋体" w:eastAsia="宋体" w:cs="宋体"/>
          <w:color w:val="auto"/>
          <w:szCs w:val="21"/>
          <w:highlight w:val="none"/>
          <w:lang w:val="en-US" w:eastAsia="zh-CN"/>
        </w:rPr>
        <w:t xml:space="preserve">的合同价格</w:t>
      </w:r>
      <w:r>
        <w:rPr>
          <w:rFonts w:hint="eastAsia" w:ascii="宋体" w:hAnsi="宋体" w:eastAsia="宋体" w:cs="宋体"/>
          <w:color w:val="auto"/>
          <w:szCs w:val="21"/>
          <w:highlight w:val="none"/>
        </w:rPr>
        <w:t xml:space="preserve">包含苗种、税收、苗种检验检疫、运输、装卸人工等全部费用。</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b w:val="0"/>
          <w:bCs w:val="0"/>
          <w:color w:val="auto"/>
          <w:szCs w:val="21"/>
          <w:highlight w:val="none"/>
          <w:lang w:val="en-US" w:eastAsia="zh-CN"/>
        </w:rPr>
        <w:t xml:space="preserve">2、</w:t>
      </w:r>
      <w:r>
        <w:rPr>
          <w:rFonts w:hint="eastAsia" w:ascii="宋体" w:hAnsi="宋体" w:eastAsia="宋体" w:cs="宋体"/>
          <w:color w:val="auto"/>
          <w:szCs w:val="21"/>
          <w:highlight w:val="none"/>
        </w:rPr>
        <w:t xml:space="preserve">中标供应商在项目实施期间应接受采购人的协调、监督和管理，在运输及放流期间，中标供应商应采取严格的安全措施，承担由于自身原因所造成的事故责任及其发生的一切费用。</w:t>
      </w:r>
      <w:r/>
    </w:p>
    <w:p>
      <w:pPr>
        <w:ind w:firstLine="420"/>
        <w:spacing w:line="360" w:lineRule="auto"/>
        <w:rPr>
          <w:rFonts w:hint="eastAsia" w:ascii="宋体" w:hAnsi="宋体" w:eastAsia="宋体" w:cs="宋体"/>
          <w:b/>
          <w:bCs/>
          <w:i/>
          <w:color w:val="auto"/>
          <w:sz w:val="21"/>
          <w:szCs w:val="21"/>
          <w:highlight w:val="none"/>
          <w:u w:val="single"/>
          <w:lang w:eastAsia="zh-CN"/>
        </w:rPr>
      </w:pPr>
      <w:r>
        <w:rPr>
          <w:rFonts w:hint="eastAsia" w:ascii="宋体" w:hAnsi="宋体" w:eastAsia="宋体" w:cs="宋体"/>
          <w:b w:val="0"/>
          <w:bCs w:val="0"/>
          <w:i/>
          <w:iCs/>
          <w:color w:val="auto"/>
          <w:sz w:val="21"/>
          <w:szCs w:val="21"/>
          <w:highlight w:val="none"/>
          <w:u w:val="single"/>
          <w:lang w:val="en-US" w:eastAsia="zh-CN"/>
        </w:rPr>
        <w:t xml:space="preserve">3、</w:t>
      </w:r>
      <w:r>
        <w:rPr>
          <w:rFonts w:hint="eastAsia" w:ascii="宋体" w:hAnsi="宋体" w:eastAsia="宋体" w:cs="宋体"/>
          <w:i/>
          <w:iCs/>
          <w:color w:val="auto"/>
          <w:sz w:val="21"/>
          <w:szCs w:val="21"/>
          <w:highlight w:val="none"/>
          <w:u w:val="single"/>
          <w:lang w:eastAsia="zh-CN"/>
        </w:rPr>
        <w:t xml:space="preserve">参加投标的放流苗种，须为自身繁殖、培育，中标后不得转标或从其他途径采购苗种的情况</w:t>
      </w:r>
      <w:r>
        <w:rPr>
          <w:rFonts w:hint="eastAsia" w:ascii="宋体" w:hAnsi="宋体" w:eastAsia="宋体" w:cs="宋体"/>
          <w:b/>
          <w:bCs/>
          <w:i/>
          <w:iCs/>
          <w:color w:val="auto"/>
          <w:sz w:val="21"/>
          <w:szCs w:val="21"/>
          <w:highlight w:val="none"/>
          <w:u w:val="single"/>
          <w:lang w:eastAsia="zh-CN"/>
        </w:rPr>
        <w:t xml:space="preserve">（投标时提供承诺函</w:t>
      </w:r>
      <w:r>
        <w:rPr>
          <w:rFonts w:hint="eastAsia" w:ascii="宋体" w:hAnsi="宋体" w:eastAsia="宋体" w:cs="宋体"/>
          <w:b/>
          <w:bCs/>
          <w:i/>
          <w:iCs/>
          <w:color w:val="auto"/>
          <w:sz w:val="21"/>
          <w:szCs w:val="21"/>
          <w:highlight w:val="none"/>
          <w:u w:val="single"/>
          <w:lang w:val="en-US" w:eastAsia="zh-CN"/>
        </w:rPr>
        <w:t xml:space="preserve">原件，上传系统</w:t>
      </w:r>
      <w:r>
        <w:rPr>
          <w:rFonts w:hint="eastAsia" w:ascii="宋体" w:hAnsi="宋体" w:eastAsia="宋体" w:cs="宋体"/>
          <w:b/>
          <w:bCs/>
          <w:i/>
          <w:iCs/>
          <w:color w:val="auto"/>
          <w:sz w:val="21"/>
          <w:szCs w:val="21"/>
          <w:highlight w:val="none"/>
          <w:u w:val="single"/>
          <w:lang w:eastAsia="zh-CN"/>
        </w:rPr>
        <w:t xml:space="preserve">，格式自拟）</w:t>
      </w:r>
      <w:r>
        <w:rPr>
          <w:rFonts w:hint="eastAsia" w:ascii="宋体" w:hAnsi="宋体" w:eastAsia="宋体" w:cs="宋体"/>
          <w:b/>
          <w:bCs/>
          <w:color w:val="auto"/>
          <w:szCs w:val="21"/>
          <w:highlight w:val="none"/>
          <w:lang w:val="en-US" w:eastAsia="zh-CN"/>
        </w:rPr>
      </w:r>
    </w:p>
    <w:p>
      <w:pPr>
        <w:ind w:firstLine="420"/>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i/>
          <w:iCs/>
          <w:color w:val="auto"/>
          <w:sz w:val="21"/>
          <w:szCs w:val="21"/>
          <w:highlight w:val="none"/>
          <w:u w:val="single"/>
          <w:lang w:eastAsia="zh-CN"/>
        </w:rPr>
      </w:r>
      <w:r>
        <w:rPr>
          <w:rFonts w:hint="eastAsia" w:ascii="宋体" w:hAnsi="宋体" w:eastAsia="宋体" w:cs="宋体"/>
          <w:b/>
          <w:bCs/>
          <w:i/>
          <w:iCs/>
          <w:color w:val="auto"/>
          <w:sz w:val="21"/>
          <w:szCs w:val="21"/>
          <w:highlight w:val="none"/>
          <w:u w:val="none"/>
          <w:lang w:val="en-US" w:eastAsia="zh-CN"/>
        </w:rPr>
        <w:t xml:space="preserve"> </w:t>
      </w:r>
      <w:r>
        <w:rPr>
          <w:rFonts w:hint="eastAsia" w:ascii="宋体" w:hAnsi="宋体" w:eastAsia="宋体" w:cs="宋体"/>
          <w:b/>
          <w:bCs/>
          <w:color w:val="auto"/>
          <w:szCs w:val="21"/>
          <w:highlight w:val="none"/>
          <w:lang w:val="en-US" w:eastAsia="zh-CN"/>
        </w:rPr>
        <w:t xml:space="preserve">八、付款方式</w:t>
      </w:r>
      <w:r/>
      <w:r/>
    </w:p>
    <w:p>
      <w:pPr>
        <w:ind w:firstLine="420"/>
        <w:spacing w:line="360" w:lineRule="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lang w:val="en-US" w:eastAsia="zh-CN"/>
        </w:rPr>
        <w:t xml:space="preserve">1、合同签订后，甲方自收到发票后10个工作日内，支付乙方合同总价的30%预付款；</w:t>
      </w:r>
      <w:r>
        <w:rPr>
          <w:u w:val="none"/>
        </w:rPr>
      </w:r>
      <w:r/>
    </w:p>
    <w:p>
      <w:pPr>
        <w:spacing w:line="360" w:lineRule="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lang w:val="en-US" w:eastAsia="zh-CN"/>
        </w:rPr>
        <w:t xml:space="preserve">本次增殖放流项目完成放流并经验收合格后乙方向甲方开具发票，甲方自收到发票之日起15日内付清实际合同额的余款。</w:t>
      </w:r>
      <w:r>
        <w:rPr>
          <w:u w:val="none"/>
        </w:rPr>
      </w:r>
      <w:r/>
    </w:p>
    <w:p>
      <w:pPr>
        <w:ind w:left="1260"/>
        <w:rPr>
          <w:rFonts w:hint="eastAsia" w:ascii="宋体" w:hAnsi="宋体" w:eastAsia="宋体" w:cs="宋体"/>
          <w:highlight w:val="none"/>
        </w:rPr>
      </w:pPr>
      <w:r>
        <w:rPr>
          <w:rFonts w:hint="eastAsia" w:ascii="宋体" w:hAnsi="宋体" w:eastAsia="宋体" w:cs="宋体"/>
          <w:highlight w:val="none"/>
        </w:rPr>
      </w:r>
      <w:r/>
    </w:p>
    <w:p>
      <w:pPr>
        <w:pStyle w:val="904"/>
        <w:jc w:val="cente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highlight w:val="none"/>
        </w:rPr>
      </w:r>
      <w:r/>
    </w:p>
    <w:p>
      <w:pPr>
        <w:pStyle w:val="904"/>
        <w:jc w:val="center"/>
        <w:rPr>
          <w:rFonts w:hint="eastAsia" w:ascii="宋体" w:hAnsi="宋体" w:eastAsia="宋体" w:cs="宋体"/>
          <w:highlight w:val="none"/>
        </w:rPr>
      </w:pPr>
      <w:r>
        <w:rPr>
          <w:rFonts w:hint="eastAsia" w:ascii="宋体" w:hAnsi="宋体" w:eastAsia="宋体" w:cs="宋体"/>
          <w:highlight w:val="none"/>
        </w:rPr>
        <w:t xml:space="preserve">第五章 评审方法及评审标准</w:t>
      </w:r>
      <w:bookmarkEnd w:id="26"/>
      <w:r/>
      <w:bookmarkEnd w:id="27"/>
      <w:r/>
      <w:r/>
    </w:p>
    <w:p>
      <w:pPr>
        <w:pStyle w:val="926"/>
        <w:ind w:firstLine="422"/>
        <w:keepLines w:val="0"/>
        <w:keepNext w:val="0"/>
        <w:pageBreakBefore w:val="0"/>
        <w:spacing w:before="0" w:after="0"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一、评审方法</w:t>
      </w:r>
      <w:r/>
    </w:p>
    <w:p>
      <w:pPr>
        <w:ind w:firstLine="630"/>
        <w:keepLines w:val="0"/>
        <w:keepNext w:val="0"/>
        <w:pageBreakBefore w:val="0"/>
        <w:spacing w:line="360" w:lineRule="auto"/>
        <w:widowControl w:val="off"/>
        <w:rPr>
          <w:rFonts w:hint="eastAsia" w:ascii="宋体" w:hAnsi="宋体" w:eastAsia="宋体" w:cs="宋体"/>
          <w:color w:val="000000"/>
          <w:szCs w:val="21"/>
          <w:highlight w:val="none"/>
        </w:rPr>
      </w:pPr>
      <w:r/>
      <w:bookmarkStart w:id="29" w:name="_Toc449017024"/>
      <w:r/>
      <w:bookmarkStart w:id="30" w:name="_Toc449016388"/>
      <w:r>
        <w:rPr>
          <w:rFonts w:hint="eastAsia" w:ascii="宋体" w:hAnsi="宋体" w:eastAsia="宋体" w:cs="宋体"/>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926"/>
        <w:ind w:firstLine="420"/>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二、政府采购政策功能落实</w:t>
      </w:r>
      <w:bookmarkEnd w:id="29"/>
      <w:r/>
      <w:bookmarkEnd w:id="30"/>
      <w:r/>
      <w:r/>
    </w:p>
    <w:p>
      <w:pPr>
        <w:pStyle w:val="926"/>
        <w:ind w:firstLine="420"/>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26"/>
        <w:ind w:firstLine="420"/>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1、小微型企业价格扣除</w:t>
      </w:r>
      <w:r/>
    </w:p>
    <w:p>
      <w:pPr>
        <w:pStyle w:val="926"/>
        <w:ind w:firstLine="420"/>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（1）本项目对小型和微型企业产品给予20%的扣除价格，用扣除后的价格参与评审。</w:t>
      </w:r>
      <w:r/>
    </w:p>
    <w:p>
      <w:pPr>
        <w:pStyle w:val="926"/>
        <w:ind w:firstLine="420"/>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（2）供应商需按照采购文件的要求提供相应的《企业声明函》。</w:t>
      </w:r>
      <w:r/>
    </w:p>
    <w:p>
      <w:pPr>
        <w:pStyle w:val="926"/>
        <w:ind w:firstLine="420"/>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2、残疾人福利单位价格扣除</w:t>
      </w:r>
      <w:r/>
    </w:p>
    <w:p>
      <w:pPr>
        <w:pStyle w:val="926"/>
        <w:ind w:firstLine="420"/>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（1）本项目对残疾人福利性单位视同小型、微型企业，给予20%的价格扣除，用扣除</w:t>
      </w:r>
      <w:r/>
    </w:p>
    <w:p>
      <w:pPr>
        <w:pStyle w:val="926"/>
        <w:ind w:firstLine="0"/>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后的价格参与评审。</w:t>
      </w:r>
      <w:r/>
    </w:p>
    <w:p>
      <w:pPr>
        <w:pStyle w:val="926"/>
        <w:ind w:firstLine="420"/>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（2）残疾人福利单位需按照采购文件的要求提供《残疾人福利性单位声明函》。</w:t>
      </w:r>
      <w:r/>
    </w:p>
    <w:p>
      <w:pPr>
        <w:pStyle w:val="926"/>
        <w:ind w:firstLine="420"/>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（3）残疾人福利单位标准请参照《关于促进残疾人就业政府采购政策的通知》（财库</w:t>
      </w:r>
      <w:r/>
    </w:p>
    <w:p>
      <w:pPr>
        <w:pStyle w:val="926"/>
        <w:ind w:firstLine="0"/>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〔2017〕141号）。</w:t>
      </w:r>
      <w:r/>
    </w:p>
    <w:p>
      <w:pPr>
        <w:pStyle w:val="926"/>
        <w:ind w:firstLine="420"/>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3、监狱和戒毒企业价格扣除</w:t>
      </w:r>
      <w:r/>
    </w:p>
    <w:p>
      <w:pPr>
        <w:pStyle w:val="926"/>
        <w:ind w:firstLine="420"/>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（1）本项目对监狱和戒毒企业（简称监狱企业）视同小型、微型企业，给予20%的价</w:t>
      </w:r>
      <w:r/>
    </w:p>
    <w:p>
      <w:pPr>
        <w:pStyle w:val="926"/>
        <w:ind w:firstLine="0"/>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格扣除，用扣除后的价格参与评审。</w:t>
      </w:r>
      <w:r/>
    </w:p>
    <w:p>
      <w:pPr>
        <w:pStyle w:val="926"/>
        <w:ind w:firstLine="420"/>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（2）监狱企业参加政府采购活动时，需提供由省级以上监狱管理局、戒毒管理局(含新</w:t>
      </w:r>
      <w:r/>
    </w:p>
    <w:p>
      <w:pPr>
        <w:pStyle w:val="926"/>
        <w:ind w:firstLine="0"/>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疆生产建设兵团)出具的属于监狱企业的证明文件。供应商如不提供上述证明文件，价格将不做相应扣除。</w:t>
      </w:r>
      <w:r/>
    </w:p>
    <w:p>
      <w:pPr>
        <w:pStyle w:val="926"/>
        <w:ind w:firstLine="420"/>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（3）监狱企业标准请参照《关于政府采购支持监狱企业发展有关问题的通知》（财库[2014]68号）。</w:t>
      </w:r>
      <w:r/>
    </w:p>
    <w:p>
      <w:pPr>
        <w:pStyle w:val="926"/>
        <w:ind w:firstLine="420"/>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4、残疾人福利单位、监狱企业属于小型、微型企业的，不重复享受政策。</w:t>
      </w:r>
      <w:r/>
    </w:p>
    <w:p>
      <w:pPr>
        <w:pStyle w:val="926"/>
        <w:ind w:firstLine="420"/>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5、大中型企业和其他自然人、法人或者其他组织并与小型、微型企业（残疾人福利单</w:t>
      </w:r>
      <w:r/>
    </w:p>
    <w:p>
      <w:pPr>
        <w:pStyle w:val="926"/>
        <w:ind w:firstLine="0"/>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位、监狱企业）组成联合体共同参加政府采购活动。联合协议中约定，小型、微型企业（残</w:t>
      </w:r>
      <w:r/>
    </w:p>
    <w:p>
      <w:pPr>
        <w:pStyle w:val="926"/>
        <w:ind w:firstLine="0"/>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疾人福利单位、监狱企业）的协议合同金额占到联合体协议合同总金额30%以上的，给予联合体6%的价格扣除，用扣除后的价格参与评审。</w:t>
      </w:r>
      <w:r/>
    </w:p>
    <w:p>
      <w:pPr>
        <w:pStyle w:val="926"/>
        <w:ind w:firstLine="420"/>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6、联合体各方均为小型、微型企业（残疾人福利单位、监狱企业）的，联合体享受20%</w:t>
      </w:r>
      <w:r/>
    </w:p>
    <w:p>
      <w:pPr>
        <w:pStyle w:val="926"/>
        <w:ind w:firstLine="0"/>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价格扣除，用扣除后的价格参与评审。</w:t>
      </w:r>
      <w:r/>
    </w:p>
    <w:p>
      <w:pPr>
        <w:pStyle w:val="926"/>
        <w:numPr>
          <w:ilvl w:val="0"/>
          <w:numId w:val="2"/>
        </w:numPr>
        <w:ind w:firstLine="420"/>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大中型企业向小型、微型企业分包的，分包意向协议约定小型、微型企业合同份额占到合同总金额30%以上的，给予6%的价格扣除，用扣除后的价格参与评审。</w:t>
      </w:r>
      <w:r/>
    </w:p>
    <w:p>
      <w:pPr>
        <w:spacing w:line="400" w:lineRule="exact"/>
        <w:widowControl/>
        <w:rPr>
          <w:rFonts w:hint="eastAsia" w:ascii="宋体" w:hAnsi="宋体" w:eastAsia="宋体" w:cs="宋体"/>
          <w:sz w:val="32"/>
          <w:szCs w:val="32"/>
          <w:highlight w:val="none"/>
        </w:rPr>
      </w:pPr>
      <w:r>
        <w:rPr>
          <w:rFonts w:hint="eastAsia" w:ascii="宋体" w:hAnsi="宋体" w:eastAsia="宋体" w:cs="宋体"/>
          <w:b/>
          <w:color w:val="000000"/>
          <w:szCs w:val="21"/>
          <w:highlight w:val="none"/>
        </w:rPr>
        <w:t xml:space="preserve">三、评审标准</w:t>
      </w:r>
      <w:r/>
    </w:p>
    <w:tbl>
      <w:tblPr>
        <w:tblStyle w:val="909"/>
        <w:tblW w:w="8619" w:type="dxa"/>
        <w:jc w:val="center"/>
        <w:tblLayout w:type="fixed"/>
        <w:tblCellMar>
          <w:left w:w="108" w:type="dxa"/>
          <w:top w:w="0" w:type="dxa"/>
          <w:right w:w="108" w:type="dxa"/>
          <w:bottom w:w="0" w:type="dxa"/>
        </w:tblCellMar>
        <w:tblLook w:val="04A0" w:firstRow="1" w:lastRow="0" w:firstColumn="1" w:lastColumn="0" w:noHBand="0" w:noVBand="1"/>
      </w:tblPr>
      <w:tblGrid>
        <w:gridCol w:w="1529"/>
        <w:gridCol w:w="7090"/>
      </w:tblGrid>
      <w:tr>
        <w:trPr>
          <w:jc w:val="center"/>
          <w:trHeight w:val="455"/>
        </w:trPr>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 目</w:t>
            </w:r>
            <w:r/>
          </w:p>
        </w:tc>
        <w:tc>
          <w:tcPr>
            <w:tcBorders>
              <w:top w:val="single" w:color="000000" w:sz="4" w:space="0"/>
              <w:left w:val="none" w:color="000000" w:sz="4" w:space="0"/>
              <w:bottom w:val="single" w:color="000000" w:sz="4" w:space="0"/>
              <w:right w:val="single" w:color="000000" w:sz="4" w:space="0"/>
            </w:tcBorders>
            <w:tcW w:w="709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  分  标  准</w:t>
            </w:r>
            <w:r/>
          </w:p>
        </w:tc>
      </w:tr>
      <w:tr>
        <w:trPr>
          <w:jc w:val="center"/>
          <w:trHeight w:val="880"/>
        </w:trPr>
        <w:tc>
          <w:tcPr>
            <w:tcBorders>
              <w:top w:val="single" w:color="000000" w:sz="4" w:space="0"/>
              <w:left w:val="single" w:color="000000" w:sz="4" w:space="0"/>
              <w:bottom w:val="single" w:color="auto" w:sz="4" w:space="0"/>
              <w:right w:val="single" w:color="000000" w:sz="4" w:space="0"/>
            </w:tcBorders>
            <w:tcW w:w="152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 格</w:t>
            </w:r>
            <w:r/>
          </w:p>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0分）</w:t>
            </w:r>
            <w:r/>
          </w:p>
        </w:tc>
        <w:tc>
          <w:tcPr>
            <w:tcBorders>
              <w:top w:val="single" w:color="000000" w:sz="4" w:space="0"/>
              <w:left w:val="none" w:color="000000" w:sz="4" w:space="0"/>
              <w:bottom w:val="single" w:color="auto" w:sz="4" w:space="0"/>
              <w:right w:val="single" w:color="000000" w:sz="4" w:space="0"/>
            </w:tcBorders>
            <w:tcW w:w="7090" w:type="dxa"/>
            <w:vAlign w:val="center"/>
            <w:textDirection w:val="lrTb"/>
            <w:noWrap w:val="false"/>
          </w:tcPr>
          <w:p>
            <w:pP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以满足招标文件要求的最低报价</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单价</w:t>
            </w:r>
            <w:r>
              <w:rPr>
                <w:rFonts w:hint="eastAsia" w:ascii="宋体" w:hAnsi="宋体" w:eastAsia="宋体" w:cs="宋体"/>
                <w:color w:val="auto"/>
                <w:highlight w:val="none"/>
                <w:lang w:eastAsia="zh-CN"/>
              </w:rPr>
              <w:t xml:space="preserve">）</w:t>
            </w:r>
            <w:r>
              <w:rPr>
                <w:rFonts w:hint="eastAsia" w:ascii="宋体" w:hAnsi="宋体" w:eastAsia="宋体" w:cs="宋体"/>
                <w:color w:val="auto"/>
                <w:sz w:val="21"/>
                <w:szCs w:val="21"/>
                <w:highlight w:val="none"/>
                <w:lang w:val="zh-CN"/>
              </w:rPr>
              <w:t xml:space="preserve">为基准价，得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0分，其他报价=（基准价/报价）×</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0×100%（保留2位有效小数）</w:t>
            </w:r>
            <w:r/>
          </w:p>
          <w:p>
            <w:pP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b/>
                <w:bCs/>
                <w:color w:val="auto"/>
                <w:szCs w:val="21"/>
                <w:highlight w:val="none"/>
              </w:rPr>
              <w:t xml:space="preserve">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jc w:val="center"/>
          <w:trHeight w:val="420"/>
        </w:trPr>
        <w:tc>
          <w:tcPr>
            <w:tcBorders>
              <w:top w:val="single" w:color="auto" w:sz="4" w:space="0"/>
              <w:left w:val="single" w:color="auto" w:sz="4" w:space="0"/>
              <w:bottom w:val="single" w:color="auto" w:sz="4" w:space="0"/>
              <w:right w:val="single" w:color="auto" w:sz="4" w:space="0"/>
            </w:tcBorders>
            <w:tcW w:w="1529" w:type="dxa"/>
            <w:vAlign w:val="center"/>
            <w:vMerge w:val="restart"/>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技术部分</w:t>
            </w:r>
            <w:r/>
          </w:p>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43 </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090" w:type="dxa"/>
            <w:vAlign w:val="top"/>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1、苗种生产方案：苗种生产设施齐全，育苗设施</w:t>
            </w:r>
            <w:r>
              <w:rPr>
                <w:rFonts w:hint="eastAsia" w:ascii="宋体" w:hAnsi="宋体" w:eastAsia="宋体" w:cs="宋体"/>
                <w:color w:val="auto"/>
                <w:sz w:val="21"/>
                <w:szCs w:val="21"/>
                <w:highlight w:val="none"/>
                <w:lang w:val="en-US" w:eastAsia="zh-CN"/>
              </w:rPr>
              <w:t xml:space="preserve">配备</w:t>
            </w:r>
            <w:r>
              <w:rPr>
                <w:rFonts w:hint="eastAsia" w:ascii="宋体" w:hAnsi="宋体" w:eastAsia="宋体" w:cs="宋体"/>
                <w:color w:val="auto"/>
                <w:sz w:val="21"/>
                <w:szCs w:val="21"/>
                <w:highlight w:val="none"/>
              </w:rPr>
              <w:t xml:space="preserve">和苗种生产能力应满足放流苗种生产需要进行综合评分：</w:t>
            </w:r>
            <w:r/>
          </w:p>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苗种生产方案满足项目需求，全面合理、针对性强的得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苗种生产方案基本满足项目需求，针对性较好得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苗种生产方案针对性一般得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不提供的不得分。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2、质量保证方案：投标人的生产和质量控制各项管理制度及苗种生产技术操作规程健全，具有完整的引种、保种、生产、投入品、质量、管理等档案记录：</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质量保证方案全面合理、针对性强的得 </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质量保证方案比较合理、针对性较好得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pStyle w:val="911"/>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质量保证方案针对性一般得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不提供的不得分。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3、服务方案：评委根据投标人提供的服务方案（如服务体系、服务内容、应急事件处理、专业技术人员保障等）综合评分：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具备非常完善的服务体系，全面的服务内容得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具备较为完善的服务体系，服务内容较全得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pStyle w:val="907"/>
              <w:spacing w:before="0" w:after="0"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投标人服务体系完善度、服务内容一般的得2分；</w:t>
            </w:r>
            <w:r/>
          </w:p>
          <w:p>
            <w:pPr>
              <w:pStyle w:val="907"/>
              <w:spacing w:before="0" w:after="0"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不提供的不得分。</w:t>
            </w:r>
            <w:r/>
          </w:p>
          <w:p>
            <w:pPr>
              <w:pStyle w:val="931"/>
              <w:ind w:left="0" w:right="0" w:firstLine="0"/>
              <w:jc w:val="both"/>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售后服务保障方案</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评委根据投标人提供的</w:t>
            </w:r>
            <w:r>
              <w:rPr>
                <w:rFonts w:hint="eastAsia" w:ascii="宋体" w:hAnsi="宋体" w:eastAsia="宋体" w:cs="宋体"/>
                <w:b w:val="0"/>
                <w:bCs w:val="0"/>
                <w:color w:val="auto"/>
                <w:sz w:val="21"/>
                <w:szCs w:val="21"/>
                <w:highlight w:val="none"/>
              </w:rPr>
              <w:t xml:space="preserve">售后</w:t>
            </w:r>
            <w:r>
              <w:rPr>
                <w:rFonts w:hint="eastAsia" w:ascii="宋体" w:hAnsi="宋体" w:eastAsia="宋体" w:cs="宋体"/>
                <w:color w:val="auto"/>
                <w:sz w:val="21"/>
                <w:szCs w:val="21"/>
                <w:highlight w:val="none"/>
              </w:rPr>
              <w:t xml:space="preserve">方案（如</w:t>
            </w:r>
            <w:r>
              <w:rPr>
                <w:rFonts w:hint="eastAsia" w:ascii="宋体" w:hAnsi="宋体" w:eastAsia="宋体" w:cs="宋体"/>
                <w:b w:val="0"/>
                <w:bCs w:val="0"/>
                <w:color w:val="auto"/>
                <w:sz w:val="21"/>
                <w:szCs w:val="21"/>
                <w:highlight w:val="none"/>
                <w:lang w:val="en-US" w:eastAsia="zh-CN"/>
              </w:rPr>
              <w:t xml:space="preserve">跟踪服务、定期走访、增值服务</w:t>
            </w:r>
            <w:r>
              <w:rPr>
                <w:rFonts w:hint="eastAsia" w:ascii="宋体" w:hAnsi="宋体" w:eastAsia="宋体" w:cs="宋体"/>
                <w:color w:val="auto"/>
                <w:sz w:val="21"/>
                <w:szCs w:val="21"/>
                <w:highlight w:val="none"/>
              </w:rPr>
              <w:t xml:space="preserve">等）综合评分</w:t>
            </w:r>
            <w:r>
              <w:rPr>
                <w:rFonts w:hint="eastAsia" w:ascii="宋体" w:hAnsi="宋体" w:eastAsia="宋体" w:cs="宋体"/>
                <w:b w:val="0"/>
                <w:bCs w:val="0"/>
                <w:color w:val="auto"/>
                <w:sz w:val="21"/>
                <w:szCs w:val="21"/>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方案科学、严密、合理，描述详细且具有针对性的得</w:t>
            </w:r>
            <w:r>
              <w:rPr>
                <w:rFonts w:hint="eastAsia" w:ascii="宋体" w:hAnsi="宋体" w:eastAsia="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rPr>
              <w:t xml:space="preserve">分；</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方案较为合理、描述较为详细，不存在实施难度的得</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方案基本合理、描述一般、存在可操作性得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不提供的不得分</w:t>
            </w:r>
            <w:r>
              <w:rPr>
                <w:rFonts w:hint="eastAsia" w:ascii="宋体" w:hAnsi="宋体" w:eastAsia="宋体" w:cs="宋体"/>
                <w:b w:val="0"/>
                <w:bCs w:val="0"/>
                <w:color w:val="auto"/>
                <w:sz w:val="21"/>
                <w:szCs w:val="21"/>
                <w:highlight w:val="none"/>
              </w:rPr>
              <w:t xml:space="preserve">。</w:t>
            </w:r>
            <w:r/>
          </w:p>
          <w:p>
            <w:pP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5、配送方案：评委根据投标人提供的配送方案情况进行综合评审：</w:t>
            </w:r>
            <w:r/>
          </w:p>
          <w:p>
            <w:pP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配送方案完善、可行得7分；</w:t>
            </w:r>
            <w:r/>
          </w:p>
          <w:p>
            <w:pP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配送方案较完善、较可行得5分；</w:t>
            </w:r>
            <w:r/>
          </w:p>
          <w:p>
            <w:pP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配送方案一般完善、基本可行得2分；</w:t>
            </w:r>
            <w:r/>
          </w:p>
          <w:p>
            <w:pPr>
              <w:spacing w:line="360" w:lineRule="auto"/>
              <w:rPr>
                <w:rFonts w:hint="eastAsia" w:ascii="宋体" w:hAnsi="宋体" w:eastAsia="宋体" w:cs="宋体"/>
                <w:highlight w:val="none"/>
                <w:lang w:val="en-US" w:eastAsia="zh-CN"/>
              </w:rPr>
            </w:pPr>
            <w:r>
              <w:rPr>
                <w:rFonts w:hint="eastAsia" w:ascii="宋体" w:hAnsi="宋体" w:eastAsia="宋体" w:cs="宋体"/>
                <w:b w:val="0"/>
                <w:color w:val="auto"/>
                <w:sz w:val="21"/>
                <w:szCs w:val="21"/>
                <w:highlight w:val="none"/>
                <w:lang w:val="en-US" w:eastAsia="zh-CN" w:bidi="ar-SA"/>
              </w:rPr>
              <w:t xml:space="preserve">未提供不得分。</w:t>
            </w:r>
            <w:r/>
          </w:p>
        </w:tc>
      </w:tr>
      <w:tr>
        <w:trPr>
          <w:jc w:val="center"/>
          <w:trHeight w:val="388"/>
        </w:trPr>
        <w:tc>
          <w:tcPr>
            <w:tcBorders>
              <w:top w:val="single" w:color="auto" w:sz="4" w:space="0"/>
              <w:left w:val="single" w:color="auto" w:sz="4" w:space="0"/>
              <w:bottom w:val="single" w:color="auto" w:sz="4" w:space="0"/>
              <w:right w:val="single" w:color="000000" w:sz="4" w:space="0"/>
            </w:tcBorders>
            <w:tcW w:w="1529"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0" w:type="dxa"/>
            <w:vAlign w:val="top"/>
            <w:textDirection w:val="lrTb"/>
            <w:noWrap w:val="false"/>
          </w:tcPr>
          <w:p>
            <w:pPr>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运输距离：</w:t>
            </w:r>
            <w:r/>
          </w:p>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投标人承诺育苗场地</w:t>
            </w:r>
            <w:r>
              <w:rPr>
                <w:rFonts w:hint="eastAsia" w:ascii="宋体" w:hAnsi="宋体" w:eastAsia="宋体" w:cs="宋体"/>
                <w:b/>
                <w:bCs/>
                <w:color w:val="auto"/>
                <w:sz w:val="21"/>
                <w:szCs w:val="21"/>
                <w:highlight w:val="none"/>
                <w:lang w:eastAsia="zh-CN"/>
              </w:rPr>
              <w:t xml:space="preserve">（以自有或租赁的育苗场地地址为准）</w:t>
            </w:r>
            <w:r>
              <w:rPr>
                <w:rFonts w:hint="eastAsia" w:ascii="宋体" w:hAnsi="宋体" w:eastAsia="宋体" w:cs="宋体"/>
                <w:color w:val="auto"/>
                <w:sz w:val="21"/>
                <w:szCs w:val="21"/>
                <w:highlight w:val="none"/>
              </w:rPr>
              <w:t xml:space="preserve">距放流点</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0 公里（含）范围内且运输到达放流点时间在一个小时内的得 6 分，</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承诺超过</w:t>
            </w:r>
            <w:r>
              <w:rPr>
                <w:rFonts w:hint="eastAsia" w:ascii="宋体" w:hAnsi="宋体" w:eastAsia="宋体" w:cs="宋体"/>
                <w:color w:val="auto"/>
                <w:sz w:val="21"/>
                <w:szCs w:val="21"/>
                <w:highlight w:val="none"/>
                <w:lang w:val="en-US" w:eastAsia="zh-CN"/>
              </w:rPr>
              <w:t xml:space="preserve">50</w:t>
            </w:r>
            <w:r>
              <w:rPr>
                <w:rFonts w:hint="eastAsia" w:ascii="宋体" w:hAnsi="宋体" w:eastAsia="宋体" w:cs="宋体"/>
                <w:color w:val="auto"/>
                <w:sz w:val="21"/>
                <w:szCs w:val="21"/>
                <w:highlight w:val="none"/>
              </w:rPr>
              <w:t xml:space="preserve">公里或者运输到达放流点时间在一个小时（含）以上的得 3 分，满分 6 分。</w:t>
            </w:r>
            <w:r/>
          </w:p>
          <w:p>
            <w:pPr>
              <w:spacing w:line="360" w:lineRule="auto"/>
              <w:widowControl/>
              <w:rPr>
                <w:rFonts w:hint="eastAsia" w:ascii="宋体" w:hAnsi="宋体" w:eastAsia="宋体" w:cs="宋体"/>
                <w:i w:val="0"/>
                <w:iCs/>
                <w:color w:val="auto"/>
                <w:szCs w:val="21"/>
                <w:highlight w:val="none"/>
                <w:u w:val="none"/>
                <w:lang w:val="en-US" w:eastAsia="zh-CN"/>
              </w:rPr>
            </w:pPr>
            <w:r>
              <w:rPr>
                <w:rFonts w:hint="eastAsia" w:ascii="宋体" w:hAnsi="宋体" w:eastAsia="宋体" w:cs="宋体"/>
                <w:color w:val="auto"/>
                <w:sz w:val="21"/>
                <w:szCs w:val="21"/>
                <w:highlight w:val="none"/>
              </w:rPr>
              <w:t xml:space="preserve">放流点具体地点为：长江仪征段泗源沟入江口。</w:t>
            </w:r>
            <w:r>
              <w:rPr>
                <w:rFonts w:hint="eastAsia" w:ascii="宋体" w:hAnsi="宋体" w:eastAsia="宋体" w:cs="宋体"/>
                <w:b/>
                <w:bCs/>
                <w:color w:val="auto"/>
                <w:sz w:val="21"/>
                <w:szCs w:val="21"/>
                <w:highlight w:val="none"/>
              </w:rPr>
              <w:t xml:space="preserve">（提供</w:t>
            </w:r>
            <w:r>
              <w:rPr>
                <w:rFonts w:hint="eastAsia" w:ascii="宋体" w:hAnsi="宋体" w:eastAsia="宋体" w:cs="宋体"/>
                <w:b/>
                <w:bCs/>
                <w:color w:val="auto"/>
                <w:sz w:val="21"/>
                <w:szCs w:val="21"/>
                <w:highlight w:val="none"/>
                <w:lang w:val="en-US" w:eastAsia="zh-CN"/>
              </w:rPr>
              <w:t xml:space="preserve">导航显示的时间、距离和</w:t>
            </w:r>
            <w:r>
              <w:rPr>
                <w:rFonts w:hint="eastAsia" w:ascii="宋体" w:hAnsi="宋体" w:eastAsia="宋体" w:cs="宋体"/>
                <w:b/>
                <w:bCs/>
                <w:color w:val="auto"/>
                <w:sz w:val="21"/>
                <w:szCs w:val="21"/>
                <w:highlight w:val="none"/>
              </w:rPr>
              <w:t xml:space="preserve">承诺书原件</w:t>
            </w:r>
            <w:r>
              <w:rPr>
                <w:rFonts w:hint="eastAsia" w:ascii="宋体" w:hAnsi="宋体" w:eastAsia="宋体" w:cs="宋体"/>
                <w:b/>
                <w:bCs/>
                <w:color w:val="auto"/>
                <w:sz w:val="21"/>
                <w:szCs w:val="21"/>
                <w:highlight w:val="none"/>
                <w:lang w:val="en-US" w:eastAsia="zh-CN"/>
              </w:rPr>
              <w:t xml:space="preserve">扫描上传系统</w:t>
            </w:r>
            <w:r>
              <w:rPr>
                <w:rFonts w:hint="eastAsia" w:ascii="宋体" w:hAnsi="宋体" w:eastAsia="宋体" w:cs="宋体"/>
                <w:b/>
                <w:bCs/>
                <w:color w:val="auto"/>
                <w:sz w:val="21"/>
                <w:szCs w:val="21"/>
                <w:highlight w:val="none"/>
              </w:rPr>
              <w:t xml:space="preserve">）</w:t>
            </w:r>
            <w:r/>
          </w:p>
        </w:tc>
      </w:tr>
      <w:tr>
        <w:trPr>
          <w:jc w:val="center"/>
          <w:trHeight w:val="388"/>
        </w:trPr>
        <w:tc>
          <w:tcPr>
            <w:tcBorders>
              <w:top w:val="single" w:color="auto" w:sz="4" w:space="0"/>
              <w:left w:val="single" w:color="auto" w:sz="4" w:space="0"/>
              <w:bottom w:val="single" w:color="auto" w:sz="4" w:space="0"/>
              <w:right w:val="single" w:color="auto" w:sz="4" w:space="0"/>
            </w:tcBorders>
            <w:tcW w:w="1529" w:type="dxa"/>
            <w:vAlign w:val="center"/>
            <w:vMerge w:val="restart"/>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商务部分</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27</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090" w:type="dxa"/>
            <w:vAlign w:val="top"/>
            <w:textDirection w:val="lrTb"/>
            <w:noWrap w:val="false"/>
          </w:tcPr>
          <w:p>
            <w:pP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i w:val="0"/>
                <w:iCs/>
                <w:color w:val="auto"/>
                <w:szCs w:val="21"/>
                <w:highlight w:val="none"/>
                <w:u w:val="none"/>
                <w:lang w:val="en-US" w:eastAsia="zh-CN"/>
              </w:rPr>
              <w:t xml:space="preserve">2022年1月1日至今以来具有相同放流物种检疫</w:t>
            </w:r>
            <w:r>
              <w:rPr>
                <w:rFonts w:hint="eastAsia" w:ascii="宋体" w:hAnsi="宋体" w:eastAsia="宋体" w:cs="宋体"/>
                <w:i w:val="0"/>
                <w:iCs/>
                <w:color w:val="auto"/>
                <w:szCs w:val="21"/>
                <w:highlight w:val="none"/>
                <w:u w:val="none"/>
              </w:rPr>
              <w:t xml:space="preserve">报告</w:t>
            </w:r>
            <w:r>
              <w:rPr>
                <w:rFonts w:hint="eastAsia" w:ascii="宋体" w:hAnsi="宋体" w:eastAsia="宋体" w:cs="宋体"/>
                <w:i w:val="0"/>
                <w:iCs/>
                <w:color w:val="auto"/>
                <w:szCs w:val="21"/>
                <w:highlight w:val="none"/>
                <w:u w:val="none"/>
                <w:lang w:val="en-US" w:eastAsia="zh-CN"/>
              </w:rPr>
              <w:t xml:space="preserve">的</w:t>
            </w:r>
            <w:r>
              <w:rPr>
                <w:rFonts w:hint="eastAsia" w:ascii="宋体" w:hAnsi="宋体" w:eastAsia="宋体" w:cs="宋体"/>
                <w:i w:val="0"/>
                <w:iCs/>
                <w:color w:val="auto"/>
                <w:szCs w:val="21"/>
                <w:highlight w:val="none"/>
                <w:u w:val="none"/>
                <w:lang w:eastAsia="zh-CN"/>
              </w:rPr>
              <w:t xml:space="preserve">，</w:t>
            </w:r>
            <w:r>
              <w:rPr>
                <w:rFonts w:hint="eastAsia" w:ascii="宋体" w:hAnsi="宋体" w:eastAsia="宋体" w:cs="宋体"/>
                <w:i w:val="0"/>
                <w:iCs/>
                <w:color w:val="auto"/>
                <w:szCs w:val="21"/>
                <w:highlight w:val="none"/>
                <w:u w:val="none"/>
                <w:lang w:val="en-US" w:eastAsia="zh-CN"/>
              </w:rPr>
              <w:t xml:space="preserve">每年提供一份得3分，相同年份的不重复计分，满分12分。</w:t>
            </w:r>
            <w:r>
              <w:rPr>
                <w:rFonts w:hint="eastAsia" w:ascii="宋体" w:hAnsi="宋体" w:eastAsia="宋体" w:cs="宋体"/>
                <w:b/>
                <w:bCs/>
                <w:i w:val="0"/>
                <w:iCs/>
                <w:color w:val="auto"/>
                <w:szCs w:val="21"/>
                <w:highlight w:val="none"/>
                <w:u w:val="none"/>
              </w:rPr>
              <w:t xml:space="preserve">（</w:t>
            </w:r>
            <w:r>
              <w:rPr>
                <w:rFonts w:hint="eastAsia" w:ascii="宋体" w:hAnsi="宋体" w:eastAsia="宋体" w:cs="宋体"/>
                <w:b/>
                <w:bCs/>
                <w:i w:val="0"/>
                <w:iCs/>
                <w:color w:val="auto"/>
                <w:szCs w:val="21"/>
                <w:highlight w:val="none"/>
                <w:u w:val="none"/>
                <w:lang w:val="en-US" w:eastAsia="zh-CN"/>
              </w:rPr>
              <w:t xml:space="preserve">原件扫描加盖公章扫描上传系统</w:t>
            </w:r>
            <w:r>
              <w:rPr>
                <w:rFonts w:hint="eastAsia" w:ascii="宋体" w:hAnsi="宋体" w:eastAsia="宋体" w:cs="宋体"/>
                <w:b/>
                <w:bCs/>
                <w:i w:val="0"/>
                <w:iCs/>
                <w:color w:val="auto"/>
                <w:szCs w:val="21"/>
                <w:highlight w:val="none"/>
                <w:u w:val="none"/>
              </w:rPr>
              <w:t xml:space="preserve">）</w:t>
            </w:r>
            <w:r/>
          </w:p>
        </w:tc>
      </w:tr>
      <w:tr>
        <w:trPr>
          <w:jc w:val="center"/>
          <w:trHeight w:val="388"/>
        </w:trPr>
        <w:tc>
          <w:tcPr>
            <w:tcBorders>
              <w:top w:val="single" w:color="auto" w:sz="4" w:space="0"/>
              <w:left w:val="single" w:color="auto" w:sz="4" w:space="0"/>
              <w:bottom w:val="single" w:color="auto" w:sz="4" w:space="0"/>
              <w:right w:val="single" w:color="auto" w:sz="4" w:space="0"/>
            </w:tcBorders>
            <w:tcW w:w="1529"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0" w:type="dxa"/>
            <w:vAlign w:val="top"/>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投标人具有相同放流物种国家级原种场资质的得7分，有省级良种（繁育）场资质的得5分，有地级</w:t>
            </w:r>
            <w:r>
              <w:rPr>
                <w:rFonts w:hint="eastAsia" w:ascii="宋体" w:hAnsi="宋体" w:cs="宋体"/>
                <w:color w:val="auto"/>
                <w:sz w:val="21"/>
                <w:szCs w:val="21"/>
                <w:highlight w:val="none"/>
                <w:lang w:val="en-US" w:eastAsia="zh-CN"/>
              </w:rPr>
              <w:t xml:space="preserve">市</w:t>
            </w:r>
            <w:bookmarkStart w:id="37" w:name="_GoBack"/>
            <w:r/>
            <w:bookmarkEnd w:id="37"/>
            <w:r>
              <w:rPr>
                <w:rFonts w:hint="eastAsia" w:ascii="宋体" w:hAnsi="宋体" w:eastAsia="宋体" w:cs="宋体"/>
                <w:color w:val="auto"/>
                <w:sz w:val="21"/>
                <w:szCs w:val="21"/>
                <w:highlight w:val="none"/>
                <w:lang w:val="en-US" w:eastAsia="zh-CN"/>
              </w:rPr>
              <w:t xml:space="preserve">良种场资质的得2分，未提供的不得分，最高得7分。</w:t>
            </w:r>
            <w:r>
              <w:rPr>
                <w:rFonts w:hint="eastAsia" w:ascii="宋体" w:hAnsi="宋体" w:eastAsia="宋体" w:cs="宋体"/>
                <w:b/>
                <w:bCs/>
                <w:i w:val="0"/>
                <w:iCs/>
                <w:color w:val="auto"/>
                <w:szCs w:val="21"/>
                <w:highlight w:val="none"/>
                <w:u w:val="none"/>
              </w:rPr>
              <w:t xml:space="preserve">（</w:t>
            </w:r>
            <w:r>
              <w:rPr>
                <w:rFonts w:hint="eastAsia" w:ascii="宋体" w:hAnsi="宋体" w:eastAsia="宋体" w:cs="宋体"/>
                <w:b/>
                <w:bCs/>
                <w:i w:val="0"/>
                <w:iCs/>
                <w:color w:val="auto"/>
                <w:szCs w:val="21"/>
                <w:highlight w:val="none"/>
                <w:u w:val="none"/>
                <w:lang w:val="en-US" w:eastAsia="zh-CN"/>
              </w:rPr>
              <w:t xml:space="preserve">原件扫描加盖公章扫描上传系统</w:t>
            </w:r>
            <w:r>
              <w:rPr>
                <w:rFonts w:hint="eastAsia" w:ascii="宋体" w:hAnsi="宋体" w:eastAsia="宋体" w:cs="宋体"/>
                <w:b/>
                <w:bCs/>
                <w:i w:val="0"/>
                <w:iCs/>
                <w:color w:val="auto"/>
                <w:szCs w:val="21"/>
                <w:highlight w:val="none"/>
                <w:u w:val="none"/>
              </w:rPr>
              <w:t xml:space="preserve">）</w:t>
            </w:r>
            <w:r/>
          </w:p>
        </w:tc>
      </w:tr>
      <w:tr>
        <w:trPr>
          <w:jc w:val="center"/>
          <w:trHeight w:val="505"/>
        </w:trPr>
        <w:tc>
          <w:tcPr>
            <w:tcBorders>
              <w:top w:val="single" w:color="auto" w:sz="4" w:space="0"/>
              <w:left w:val="single" w:color="auto" w:sz="4" w:space="0"/>
              <w:bottom w:val="single" w:color="auto" w:sz="4" w:space="0"/>
              <w:right w:val="single" w:color="auto" w:sz="4" w:space="0"/>
            </w:tcBorders>
            <w:tcW w:w="1529"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090" w:type="dxa"/>
            <w:vAlign w:val="center"/>
            <w:textDirection w:val="lrTb"/>
            <w:noWrap w:val="false"/>
          </w:tcPr>
          <w:p>
            <w:pPr>
              <w:spacing w:line="360" w:lineRule="auto"/>
              <w:rPr>
                <w:rFonts w:hint="eastAsia" w:ascii="宋体" w:hAnsi="宋体" w:eastAsia="宋体" w:cs="宋体"/>
                <w:highlight w:val="none"/>
              </w:rPr>
            </w:pPr>
            <w:r>
              <w:rPr>
                <w:rFonts w:hint="eastAsia" w:ascii="宋体" w:hAnsi="宋体" w:eastAsia="宋体" w:cs="宋体"/>
                <w:i w:val="0"/>
                <w:iCs/>
                <w:color w:val="auto"/>
                <w:szCs w:val="21"/>
                <w:highlight w:val="none"/>
                <w:u w:val="none"/>
                <w:lang w:val="en-US" w:eastAsia="zh-CN"/>
              </w:rPr>
              <w:t xml:space="preserve">2022年1月1日至今(以合同签订日期为准)以来具有渔业行政主管部门组织的类似放流物种渔业资源增殖放流项目成功案例的，每提供一份合同得2分，该项最高得8分。提供合同扫描件并盖公章。</w:t>
            </w:r>
            <w:r>
              <w:rPr>
                <w:rFonts w:hint="eastAsia" w:ascii="宋体" w:hAnsi="宋体" w:eastAsia="宋体" w:cs="宋体"/>
                <w:b/>
                <w:bCs/>
                <w:i w:val="0"/>
                <w:iCs/>
                <w:color w:val="auto"/>
                <w:szCs w:val="21"/>
                <w:highlight w:val="none"/>
                <w:u w:val="none"/>
                <w:lang w:val="en-US" w:eastAsia="zh-CN"/>
              </w:rPr>
              <w:t xml:space="preserve">(原件加盖公章扫描上传系统，合同以签订时间为准)</w:t>
            </w:r>
            <w:r/>
          </w:p>
        </w:tc>
      </w:tr>
    </w:tbl>
    <w:p>
      <w:pPr>
        <w:pStyle w:val="926"/>
        <w:ind w:firstLine="0"/>
        <w:spacing w:before="0" w:after="0" w:line="4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26"/>
        <w:ind w:firstLine="0"/>
        <w:jc w:val="both"/>
        <w:rPr>
          <w:rFonts w:hint="eastAsia" w:ascii="宋体" w:hAnsi="宋体" w:eastAsia="宋体" w:cs="宋体"/>
          <w:b/>
          <w:sz w:val="21"/>
          <w:szCs w:val="21"/>
          <w:highlight w:val="none"/>
        </w:rPr>
      </w:pPr>
      <w:r>
        <w:rPr>
          <w:rFonts w:hint="eastAsia" w:ascii="宋体" w:hAnsi="宋体" w:eastAsia="宋体" w:cs="宋体"/>
          <w:b/>
          <w:color w:val="000000"/>
          <w:sz w:val="21"/>
          <w:szCs w:val="21"/>
          <w:highlight w:val="none"/>
        </w:rPr>
        <w:t xml:space="preserve">注：</w:t>
      </w:r>
      <w:r>
        <w:rPr>
          <w:rFonts w:hint="eastAsia" w:ascii="宋体" w:hAnsi="宋体" w:eastAsia="宋体" w:cs="宋体"/>
          <w:b/>
          <w:sz w:val="21"/>
          <w:szCs w:val="21"/>
          <w:highlight w:val="none"/>
        </w:rPr>
        <w:t xml:space="preserve">以上相关证书及相关证明材料需将原件扫描件添加进电子投标文件中。</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926"/>
        <w:ind w:firstLine="0"/>
        <w:jc w:val="both"/>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926"/>
        <w:ind w:firstLine="0"/>
        <w:spacing w:before="0" w:after="0" w:line="4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26"/>
        <w:ind w:firstLine="0"/>
        <w:spacing w:before="0" w:after="0" w:line="4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04"/>
        <w:rPr>
          <w:rStyle w:val="924"/>
          <w:rFonts w:hint="eastAsia" w:ascii="宋体" w:hAnsi="宋体" w:eastAsia="宋体" w:cs="宋体"/>
          <w:b/>
          <w:bCs/>
          <w:color w:val="000000"/>
          <w:highlight w:val="none"/>
        </w:rPr>
      </w:pPr>
      <w:r>
        <w:rPr>
          <w:rFonts w:hint="eastAsia" w:ascii="宋体" w:hAnsi="宋体" w:eastAsia="宋体" w:cs="宋体"/>
          <w:b/>
          <w:color w:val="000000"/>
          <w:sz w:val="21"/>
          <w:szCs w:val="21"/>
          <w:highlight w:val="none"/>
        </w:rPr>
        <w:br w:type="page" w:clear="all"/>
      </w:r>
      <w:bookmarkStart w:id="31" w:name="_Toc27744861"/>
      <w:r/>
      <w:bookmarkStart w:id="32" w:name="_Toc12983"/>
      <w:r/>
      <w:bookmarkStart w:id="33" w:name="_Toc23892"/>
      <w:r>
        <w:rPr>
          <w:rStyle w:val="924"/>
          <w:rFonts w:hint="eastAsia" w:ascii="宋体" w:hAnsi="宋体" w:eastAsia="宋体" w:cs="宋体"/>
          <w:b/>
          <w:bCs/>
          <w:color w:val="000000"/>
          <w:sz w:val="36"/>
          <w:szCs w:val="36"/>
          <w:highlight w:val="none"/>
        </w:rPr>
        <w:t xml:space="preserve">第六章 投标文件格式</w:t>
      </w:r>
      <w:bookmarkEnd w:id="31"/>
      <w:r/>
      <w:bookmarkEnd w:id="32"/>
      <w:r/>
      <w:bookmarkEnd w:id="33"/>
      <w:r/>
      <w:r/>
    </w:p>
    <w:p>
      <w:pPr>
        <w:jc w:val="center"/>
        <w:rPr>
          <w:rFonts w:hint="eastAsia" w:ascii="宋体" w:hAnsi="宋体" w:eastAsia="宋体" w:cs="宋体"/>
          <w:b/>
          <w:color w:val="000000"/>
          <w:sz w:val="22"/>
          <w:highlight w:val="none"/>
        </w:rPr>
      </w:pPr>
      <w:r>
        <w:rPr>
          <w:rFonts w:hint="eastAsia" w:ascii="宋体" w:hAnsi="宋体" w:eastAsia="宋体" w:cs="宋体"/>
          <w:b/>
          <w:color w:val="000000"/>
          <w:sz w:val="22"/>
          <w:highlight w:val="none"/>
        </w:rPr>
      </w:r>
      <w:r/>
    </w:p>
    <w:p>
      <w:pPr>
        <w:jc w:val="center"/>
        <w:rPr>
          <w:rFonts w:hint="eastAsia" w:ascii="宋体" w:hAnsi="宋体" w:eastAsia="宋体" w:cs="宋体"/>
          <w:b/>
          <w:bCs/>
          <w:color w:val="000000"/>
          <w:sz w:val="72"/>
          <w:szCs w:val="72"/>
          <w:highlight w:val="none"/>
        </w:rPr>
      </w:pPr>
      <w:r>
        <w:rPr>
          <w:rFonts w:hint="eastAsia" w:ascii="宋体" w:hAnsi="宋体" w:eastAsia="宋体" w:cs="宋体"/>
          <w:b/>
          <w:bCs/>
          <w:color w:val="000000"/>
          <w:sz w:val="72"/>
          <w:szCs w:val="72"/>
          <w:highlight w:val="none"/>
        </w:rPr>
      </w:r>
      <w:r/>
    </w:p>
    <w:p>
      <w:pPr>
        <w:jc w:val="center"/>
        <w:rPr>
          <w:rFonts w:hint="eastAsia" w:ascii="宋体" w:hAnsi="宋体" w:eastAsia="宋体" w:cs="宋体"/>
          <w:b/>
          <w:bCs/>
          <w:color w:val="000000"/>
          <w:sz w:val="72"/>
          <w:szCs w:val="72"/>
          <w:highlight w:val="none"/>
        </w:rPr>
      </w:pPr>
      <w:r>
        <w:rPr>
          <w:rFonts w:hint="eastAsia" w:ascii="宋体" w:hAnsi="宋体" w:eastAsia="宋体" w:cs="宋体"/>
          <w:b/>
          <w:bCs/>
          <w:color w:val="000000"/>
          <w:sz w:val="72"/>
          <w:szCs w:val="72"/>
          <w:highlight w:val="none"/>
        </w:rPr>
        <w:t xml:space="preserve">投标文件</w:t>
      </w:r>
      <w:r/>
    </w:p>
    <w:p>
      <w:pPr>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jc w:val="center"/>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jc w:val="center"/>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jc w:val="center"/>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jc w:val="center"/>
        <w:spacing w:line="480" w:lineRule="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项 目 名 称：</w:t>
      </w:r>
      <w:r>
        <w:rPr>
          <w:rFonts w:hint="eastAsia" w:ascii="宋体" w:hAnsi="宋体" w:eastAsia="宋体" w:cs="宋体"/>
          <w:b/>
          <w:color w:val="000000"/>
          <w:sz w:val="36"/>
          <w:highlight w:val="none"/>
          <w:u w:val="single"/>
        </w:rPr>
        <w:t xml:space="preserve">                   </w:t>
      </w:r>
      <w:r/>
    </w:p>
    <w:p>
      <w:pPr>
        <w:ind w:firstLine="1084"/>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项 目 编 号：</w:t>
      </w:r>
      <w:r>
        <w:rPr>
          <w:rFonts w:hint="eastAsia" w:ascii="宋体" w:hAnsi="宋体" w:eastAsia="宋体" w:cs="宋体"/>
          <w:b/>
          <w:color w:val="000000"/>
          <w:sz w:val="36"/>
          <w:highlight w:val="none"/>
          <w:u w:val="single"/>
        </w:rPr>
        <w:t xml:space="preserve">                   </w:t>
      </w:r>
      <w:r/>
    </w:p>
    <w:p>
      <w:pPr>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投标人名称 ：</w:t>
      </w:r>
      <w:r>
        <w:rPr>
          <w:rFonts w:hint="eastAsia" w:ascii="宋体" w:hAnsi="宋体" w:eastAsia="宋体" w:cs="宋体"/>
          <w:b/>
          <w:color w:val="000000"/>
          <w:sz w:val="36"/>
          <w:highlight w:val="none"/>
          <w:u w:val="single"/>
        </w:rPr>
        <w:t xml:space="preserve">               </w:t>
      </w:r>
      <w:r/>
    </w:p>
    <w:p>
      <w:pPr>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日      期 ：</w:t>
      </w:r>
      <w:r>
        <w:rPr>
          <w:rFonts w:hint="eastAsia" w:ascii="宋体" w:hAnsi="宋体" w:eastAsia="宋体" w:cs="宋体"/>
          <w:b/>
          <w:color w:val="000000"/>
          <w:sz w:val="36"/>
          <w:highlight w:val="none"/>
          <w:u w:val="single"/>
        </w:rPr>
        <w:t xml:space="preserve">                   </w:t>
      </w:r>
      <w:r/>
    </w:p>
    <w:p>
      <w:pPr>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投 标  人：</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t xml:space="preserve">（</w:t>
      </w:r>
      <w:r>
        <w:rPr>
          <w:rFonts w:hint="eastAsia" w:ascii="宋体" w:hAnsi="宋体" w:eastAsia="宋体" w:cs="宋体"/>
          <w:b/>
          <w:color w:val="000000"/>
          <w:sz w:val="36"/>
          <w:highlight w:val="none"/>
          <w:lang w:val="en-US" w:eastAsia="zh-CN"/>
        </w:rPr>
        <w:t xml:space="preserve">加盖CA</w:t>
      </w:r>
      <w:r>
        <w:rPr>
          <w:rFonts w:hint="eastAsia" w:ascii="宋体" w:hAnsi="宋体" w:eastAsia="宋体" w:cs="宋体"/>
          <w:b/>
          <w:color w:val="000000"/>
          <w:sz w:val="36"/>
          <w:highlight w:val="none"/>
        </w:rPr>
        <w:t xml:space="preserve">电子</w:t>
      </w:r>
      <w:r>
        <w:rPr>
          <w:rFonts w:hint="eastAsia" w:ascii="宋体" w:hAnsi="宋体" w:eastAsia="宋体" w:cs="宋体"/>
          <w:b/>
          <w:color w:val="000000"/>
          <w:sz w:val="36"/>
          <w:highlight w:val="none"/>
          <w:lang w:val="en-US" w:eastAsia="zh-CN"/>
        </w:rPr>
        <w:t xml:space="preserve">公章</w:t>
      </w:r>
      <w:r>
        <w:rPr>
          <w:rFonts w:hint="eastAsia" w:ascii="宋体" w:hAnsi="宋体" w:eastAsia="宋体" w:cs="宋体"/>
          <w:b/>
          <w:color w:val="000000"/>
          <w:sz w:val="36"/>
          <w:highlight w:val="none"/>
        </w:rPr>
        <w:t xml:space="preserve">）</w:t>
      </w:r>
      <w:r/>
    </w:p>
    <w:p>
      <w:pPr>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color w:val="000000"/>
          <w:sz w:val="24"/>
          <w:highlight w:val="none"/>
        </w:rPr>
        <w:br w:type="page" w:clear="all"/>
      </w:r>
      <w:r>
        <w:rPr>
          <w:rFonts w:hint="eastAsia" w:ascii="宋体" w:hAnsi="宋体" w:eastAsia="宋体" w:cs="宋体"/>
          <w:b/>
          <w:bCs/>
          <w:sz w:val="32"/>
          <w:szCs w:val="32"/>
          <w:highlight w:val="none"/>
        </w:rPr>
        <w:t xml:space="preserve">投标</w:t>
      </w:r>
      <w:r>
        <w:rPr>
          <w:rFonts w:hint="eastAsia" w:ascii="宋体" w:hAnsi="宋体" w:eastAsia="宋体" w:cs="宋体"/>
          <w:b/>
          <w:bCs/>
          <w:color w:val="000000"/>
          <w:sz w:val="32"/>
          <w:szCs w:val="32"/>
          <w:highlight w:val="none"/>
        </w:rPr>
        <w:t xml:space="preserve">主要文件目录</w:t>
      </w:r>
      <w:r/>
    </w:p>
    <w:p>
      <w:pPr>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一、资格审查响应对照表</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二、符合性审查响应对照表</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三、非实质性响应对照表</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四、开标一览表</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五、投标产品配置及分项报价表</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六、技术参数响应及偏离表</w:t>
      </w:r>
      <w:r/>
    </w:p>
    <w:p>
      <w:pPr>
        <w:ind w:left="420" w:firstLine="0"/>
        <w:spacing w:line="360" w:lineRule="auto"/>
        <w:rPr>
          <w:rFonts w:hint="eastAsia" w:ascii="宋体" w:hAnsi="宋体" w:eastAsia="宋体" w:cs="宋体"/>
          <w:highlight w:val="none"/>
        </w:rPr>
      </w:pPr>
      <w:r>
        <w:rPr>
          <w:rFonts w:hint="eastAsia" w:ascii="宋体" w:hAnsi="宋体" w:eastAsia="宋体" w:cs="宋体"/>
          <w:bCs/>
          <w:szCs w:val="21"/>
          <w:highlight w:val="none"/>
        </w:rPr>
        <w:t xml:space="preserve">七、商务条款响应及偏离表</w:t>
      </w:r>
      <w:r>
        <w:rPr>
          <w:rFonts w:hint="eastAsia" w:ascii="宋体" w:hAnsi="宋体" w:eastAsia="宋体" w:cs="宋体"/>
          <w:highlight w:val="none"/>
        </w:rPr>
      </w:r>
    </w:p>
    <w:p>
      <w:pPr>
        <w:ind w:left="420" w:firstLine="0"/>
        <w:spacing w:line="360" w:lineRule="auto"/>
        <w:rPr>
          <w:rFonts w:hint="eastAsia" w:ascii="宋体" w:hAnsi="宋体" w:eastAsia="宋体" w:cs="宋体"/>
          <w:highlight w:val="none"/>
          <w:lang w:val="en-US" w:eastAsia="zh-CN"/>
        </w:rPr>
      </w:pPr>
      <w:r>
        <w:rPr>
          <w:rFonts w:hint="eastAsia" w:ascii="宋体" w:hAnsi="宋体" w:eastAsia="宋体" w:cs="宋体"/>
          <w:bCs/>
          <w:szCs w:val="21"/>
          <w:highlight w:val="none"/>
        </w:rPr>
      </w:r>
      <w:r>
        <w:rPr>
          <w:rFonts w:hint="eastAsia" w:ascii="宋体" w:hAnsi="宋体" w:eastAsia="宋体" w:cs="宋体"/>
          <w:bCs/>
          <w:szCs w:val="21"/>
          <w:highlight w:val="none"/>
          <w:lang w:val="en-US" w:eastAsia="zh-CN"/>
        </w:rPr>
        <w:t xml:space="preserve">八、</w:t>
      </w:r>
      <w:r>
        <w:rPr>
          <w:rFonts w:hint="eastAsia" w:ascii="宋体" w:hAnsi="宋体" w:eastAsia="宋体" w:cs="宋体"/>
          <w:highlight w:val="none"/>
        </w:rPr>
        <w:t xml:space="preserve">所投标苗种的捕捞方式、运输距离及运输方式的说明</w:t>
      </w:r>
      <w:r>
        <w:rPr>
          <w:rFonts w:hint="eastAsia" w:ascii="宋体" w:hAnsi="宋体" w:eastAsia="宋体" w:cs="宋体"/>
          <w:bCs/>
          <w:szCs w:val="21"/>
          <w:highlight w:val="none"/>
          <w:lang w:val="en-US" w:eastAsia="zh-CN"/>
        </w:rPr>
      </w:r>
      <w:r>
        <w:rPr>
          <w:rFonts w:hint="eastAsia" w:ascii="宋体" w:hAnsi="宋体" w:eastAsia="宋体" w:cs="宋体"/>
          <w:highlight w:val="none"/>
        </w:rPr>
      </w:r>
    </w:p>
    <w:p>
      <w:pPr>
        <w:ind w:left="420" w:firstLine="0"/>
        <w:spacing w:line="360" w:lineRule="auto"/>
        <w:rPr>
          <w:rFonts w:hint="eastAsia" w:ascii="宋体" w:hAnsi="宋体" w:eastAsia="宋体" w:cs="宋体"/>
          <w:highlight w:val="none"/>
        </w:rPr>
      </w:pPr>
      <w:r>
        <w:rPr>
          <w:rFonts w:hint="eastAsia" w:ascii="宋体" w:hAnsi="宋体" w:eastAsia="宋体" w:cs="宋体"/>
          <w:bCs/>
          <w:szCs w:val="21"/>
          <w:highlight w:val="none"/>
          <w:lang w:val="en-US" w:eastAsia="zh-CN"/>
        </w:rPr>
        <w:t xml:space="preserve">九</w:t>
      </w:r>
      <w:r>
        <w:rPr>
          <w:rFonts w:hint="eastAsia" w:ascii="宋体" w:hAnsi="宋体" w:eastAsia="宋体" w:cs="宋体"/>
          <w:bCs/>
          <w:szCs w:val="21"/>
          <w:highlight w:val="none"/>
        </w:rPr>
        <w:t xml:space="preserve">、其他 （投标人认为有必要提供的声明和文件，如有自拟并自行添加）</w:t>
      </w:r>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br w:type="page" w:clear="all"/>
      </w:r>
      <w:r/>
    </w:p>
    <w:p>
      <w:pPr>
        <w:pStyle w:val="905"/>
        <w:rPr>
          <w:rFonts w:hint="eastAsia" w:ascii="宋体" w:hAnsi="宋体" w:eastAsia="宋体" w:cs="宋体"/>
          <w:highlight w:val="none"/>
        </w:rPr>
      </w:pPr>
      <w:r>
        <w:rPr>
          <w:rFonts w:hint="eastAsia" w:ascii="宋体" w:hAnsi="宋体" w:eastAsia="宋体" w:cs="宋体"/>
          <w:highlight w:val="none"/>
        </w:rPr>
        <w:t xml:space="preserve">一、资格审查响应对照表</w:t>
      </w:r>
      <w:r/>
    </w:p>
    <w:tbl>
      <w:tblPr>
        <w:tblStyle w:val="9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6"/>
        <w:gridCol w:w="5517"/>
        <w:gridCol w:w="2158"/>
      </w:tblGrid>
      <w:tr>
        <w:trPr>
          <w:trHeight w:val="647"/>
        </w:trPr>
        <w:tc>
          <w:tcPr>
            <w:tcW w:w="576" w:type="dxa"/>
            <w:vAlign w:val="center"/>
            <w:textDirection w:val="lrTb"/>
            <w:noWrap w:val="false"/>
          </w:tcPr>
          <w:p>
            <w:pPr>
              <w:jc w:val="center"/>
              <w:spacing w:line="240" w:lineRule="atLeas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序号</w:t>
            </w:r>
            <w:r/>
          </w:p>
        </w:tc>
        <w:tc>
          <w:tcPr>
            <w:tcW w:w="5517" w:type="dxa"/>
            <w:vAlign w:val="center"/>
            <w:textDirection w:val="lrTb"/>
            <w:noWrap w:val="false"/>
          </w:tcPr>
          <w:p>
            <w:pPr>
              <w:jc w:val="center"/>
              <w:spacing w:line="240" w:lineRule="atLeas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资格审查响应内容</w:t>
            </w:r>
            <w:r/>
          </w:p>
        </w:tc>
        <w:tc>
          <w:tcPr>
            <w:tcW w:w="2158" w:type="dxa"/>
            <w:vAlign w:val="center"/>
            <w:textDirection w:val="lrTb"/>
            <w:noWrap w:val="false"/>
          </w:tcPr>
          <w:p>
            <w:pPr>
              <w:jc w:val="center"/>
              <w:spacing w:line="240" w:lineRule="atLeas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是否响应</w:t>
            </w:r>
            <w:r/>
          </w:p>
          <w:p>
            <w:pPr>
              <w:jc w:val="center"/>
              <w:spacing w:line="240" w:lineRule="atLeas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（填是或者否）</w:t>
            </w:r>
            <w:r/>
          </w:p>
        </w:tc>
      </w:tr>
      <w:tr>
        <w:trPr>
          <w:trHeight w:val="335"/>
        </w:trPr>
        <w:tc>
          <w:tcPr>
            <w:gridSpan w:val="3"/>
            <w:tcW w:w="8251" w:type="dxa"/>
            <w:vAlign w:val="center"/>
            <w:textDirection w:val="lrTb"/>
            <w:noWrap w:val="false"/>
          </w:tcPr>
          <w:p>
            <w:pP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通用资格条件</w:t>
            </w:r>
            <w:r/>
          </w:p>
        </w:tc>
      </w:tr>
      <w:tr>
        <w:trPr>
          <w:trHeight w:val="761"/>
        </w:trPr>
        <w:tc>
          <w:tcPr>
            <w:tcW w:w="576" w:type="dxa"/>
            <w:vAlign w:val="center"/>
            <w:textDirection w:val="lrTb"/>
            <w:noWrap w:val="false"/>
          </w:tcPr>
          <w:p>
            <w:pPr>
              <w:jc w:val="center"/>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1</w:t>
            </w:r>
            <w:r/>
          </w:p>
        </w:tc>
        <w:tc>
          <w:tcPr>
            <w:tcW w:w="5517" w:type="dxa"/>
            <w:vAlign w:val="center"/>
            <w:textDirection w:val="lrTb"/>
            <w:noWrap w:val="false"/>
          </w:tcPr>
          <w:p>
            <w:pPr>
              <w:spacing w:line="360" w:lineRule="auto"/>
              <w:rPr>
                <w:rFonts w:hint="eastAsia" w:ascii="宋体" w:hAnsi="宋体" w:eastAsia="宋体" w:cs="宋体"/>
                <w:i w:val="0"/>
                <w:iCs w:val="0"/>
                <w:color w:val="000000"/>
                <w:szCs w:val="21"/>
                <w:highlight w:val="none"/>
                <w:u w:val="none"/>
              </w:rPr>
            </w:pPr>
            <w:r>
              <w:rPr>
                <w:rFonts w:hint="eastAsia" w:ascii="宋体" w:hAnsi="宋体" w:eastAsia="宋体" w:cs="宋体"/>
                <w:i w:val="0"/>
                <w:iCs w:val="0"/>
                <w:szCs w:val="21"/>
                <w:highlight w:val="none"/>
                <w:u w:val="none"/>
              </w:rPr>
              <w:t xml:space="preserve">1.1法人或者其他组织的营业执照等证明文件，自然人的身份证明</w:t>
            </w:r>
            <w:r/>
          </w:p>
        </w:tc>
        <w:tc>
          <w:tcPr>
            <w:tcW w:w="2158" w:type="dxa"/>
            <w:vAlign w:val="center"/>
            <w:textDirection w:val="lrTb"/>
            <w:noWrap w:val="false"/>
          </w:tcPr>
          <w:p>
            <w:pP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585"/>
        </w:trPr>
        <w:tc>
          <w:tcPr>
            <w:tcW w:w="576"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p>
        </w:tc>
        <w:tc>
          <w:tcPr>
            <w:tcW w:w="5517" w:type="dxa"/>
            <w:vAlign w:val="center"/>
            <w:textDirection w:val="lrTb"/>
            <w:noWrap w:val="false"/>
          </w:tcPr>
          <w:p>
            <w:pPr>
              <w:spacing w:line="360" w:lineRule="auto"/>
              <w:rPr>
                <w:rFonts w:hint="eastAsia" w:ascii="宋体" w:hAnsi="宋体" w:eastAsia="宋体" w:cs="宋体"/>
                <w:i w:val="0"/>
                <w:iCs w:val="0"/>
                <w:color w:val="000000"/>
                <w:szCs w:val="21"/>
                <w:highlight w:val="none"/>
                <w:u w:val="none"/>
              </w:rPr>
            </w:pPr>
            <w:r>
              <w:rPr>
                <w:rFonts w:hint="eastAsia" w:ascii="宋体" w:hAnsi="宋体" w:eastAsia="宋体" w:cs="宋体"/>
                <w:i w:val="0"/>
                <w:iCs w:val="0"/>
                <w:szCs w:val="21"/>
                <w:highlight w:val="none"/>
                <w:u w:val="none"/>
              </w:rPr>
              <w:t xml:space="preserve">1.2 依法缴纳职工社会保障资金的证明材料</w:t>
            </w:r>
            <w:r>
              <w:rPr>
                <w:rFonts w:hint="eastAsia" w:ascii="宋体" w:hAnsi="宋体" w:eastAsia="宋体" w:cs="宋体"/>
                <w:b/>
                <w:bCs/>
                <w:i w:val="0"/>
                <w:iCs w:val="0"/>
                <w:szCs w:val="21"/>
                <w:highlight w:val="none"/>
                <w:u w:val="none"/>
              </w:rPr>
              <w:t xml:space="preserve">(税务、银行或社会保险基金管理部门出具的近三个月内任意一个月缴纳职工社会保障资金的缴款凭证或缴款证明)（供应商依法享受缓缴、免缴的提供证明材料）</w:t>
            </w:r>
            <w:r/>
          </w:p>
        </w:tc>
        <w:tc>
          <w:tcPr>
            <w:tcW w:w="2158" w:type="dxa"/>
            <w:vAlign w:val="center"/>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85"/>
        </w:trPr>
        <w:tc>
          <w:tcPr>
            <w:tcW w:w="576"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p>
        </w:tc>
        <w:tc>
          <w:tcPr>
            <w:tcW w:w="5517" w:type="dxa"/>
            <w:vAlign w:val="center"/>
            <w:textDirection w:val="lrTb"/>
            <w:noWrap w:val="false"/>
          </w:tcPr>
          <w:p>
            <w:pPr>
              <w:spacing w:line="360" w:lineRule="auto"/>
              <w:rPr>
                <w:rFonts w:hint="eastAsia" w:ascii="宋体" w:hAnsi="宋体" w:eastAsia="宋体" w:cs="宋体"/>
                <w:i w:val="0"/>
                <w:iCs w:val="0"/>
                <w:color w:val="000000"/>
                <w:szCs w:val="21"/>
                <w:highlight w:val="none"/>
                <w:u w:val="none"/>
              </w:rPr>
            </w:pPr>
            <w:r>
              <w:rPr>
                <w:rFonts w:hint="eastAsia" w:ascii="宋体" w:hAnsi="宋体" w:eastAsia="宋体" w:cs="宋体"/>
                <w:i w:val="0"/>
                <w:iCs w:val="0"/>
                <w:szCs w:val="21"/>
                <w:highlight w:val="none"/>
                <w:u w:val="none"/>
              </w:rPr>
              <w:t xml:space="preserve">1.3供应商近三个月内任意一份依法纳税的缴款凭证</w:t>
            </w:r>
            <w:r>
              <w:rPr>
                <w:rFonts w:hint="eastAsia" w:ascii="宋体" w:hAnsi="宋体" w:eastAsia="宋体" w:cs="宋体"/>
                <w:b/>
                <w:bCs/>
                <w:i w:val="0"/>
                <w:iCs w:val="0"/>
                <w:szCs w:val="21"/>
                <w:highlight w:val="none"/>
                <w:u w:val="none"/>
              </w:rPr>
              <w:t xml:space="preserve">（供应商依法享受缓缴、免缴的提供证明材料）</w:t>
            </w:r>
            <w:r/>
          </w:p>
        </w:tc>
        <w:tc>
          <w:tcPr>
            <w:tcW w:w="2158" w:type="dxa"/>
            <w:vAlign w:val="center"/>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17"/>
        </w:trPr>
        <w:tc>
          <w:tcPr>
            <w:tcW w:w="576"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p>
        </w:tc>
        <w:tc>
          <w:tcPr>
            <w:tcW w:w="5517" w:type="dxa"/>
            <w:vAlign w:val="center"/>
            <w:textDirection w:val="lrTb"/>
            <w:noWrap w:val="false"/>
          </w:tcPr>
          <w:p>
            <w:pPr>
              <w:spacing w:line="360" w:lineRule="auto"/>
              <w:rPr>
                <w:rFonts w:hint="eastAsia" w:ascii="宋体" w:hAnsi="宋体" w:eastAsia="宋体" w:cs="宋体"/>
                <w:i w:val="0"/>
                <w:iCs w:val="0"/>
                <w:color w:val="000000"/>
                <w:szCs w:val="21"/>
                <w:highlight w:val="none"/>
                <w:u w:val="none"/>
              </w:rPr>
            </w:pPr>
            <w:r>
              <w:rPr>
                <w:rFonts w:hint="eastAsia" w:ascii="宋体" w:hAnsi="宋体" w:eastAsia="宋体" w:cs="宋体"/>
                <w:i w:val="0"/>
                <w:iCs w:val="0"/>
                <w:szCs w:val="21"/>
                <w:highlight w:val="none"/>
                <w:u w:val="none"/>
              </w:rPr>
              <w:t xml:space="preserve">1.4上一年度的财务报告情况</w:t>
            </w:r>
            <w:r>
              <w:rPr>
                <w:rFonts w:hint="eastAsia" w:ascii="宋体" w:hAnsi="宋体" w:eastAsia="宋体" w:cs="宋体"/>
                <w:b/>
                <w:bCs/>
                <w:i w:val="0"/>
                <w:iCs w:val="0"/>
                <w:szCs w:val="21"/>
                <w:highlight w:val="none"/>
                <w:u w:val="none"/>
              </w:rPr>
              <w:t xml:space="preserve">（成立不满一年不需提供）</w:t>
            </w:r>
            <w:r/>
          </w:p>
        </w:tc>
        <w:tc>
          <w:tcPr>
            <w:tcW w:w="2158" w:type="dxa"/>
            <w:vAlign w:val="center"/>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80"/>
        </w:trPr>
        <w:tc>
          <w:tcPr>
            <w:tcW w:w="576"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p>
        </w:tc>
        <w:tc>
          <w:tcPr>
            <w:tcW w:w="5517" w:type="dxa"/>
            <w:vAlign w:val="center"/>
            <w:textDirection w:val="lrTb"/>
            <w:noWrap w:val="false"/>
          </w:tcPr>
          <w:p>
            <w:pPr>
              <w:spacing w:line="360" w:lineRule="auto"/>
              <w:rPr>
                <w:rFonts w:hint="eastAsia" w:ascii="宋体" w:hAnsi="宋体" w:eastAsia="宋体" w:cs="宋体"/>
                <w:i w:val="0"/>
                <w:iCs w:val="0"/>
                <w:color w:val="000000"/>
                <w:szCs w:val="21"/>
                <w:highlight w:val="none"/>
                <w:u w:val="none"/>
              </w:rPr>
            </w:pPr>
            <w:r>
              <w:rPr>
                <w:rFonts w:hint="eastAsia" w:ascii="宋体" w:hAnsi="宋体" w:eastAsia="宋体" w:cs="宋体"/>
                <w:i w:val="0"/>
                <w:iCs w:val="0"/>
                <w:szCs w:val="21"/>
                <w:highlight w:val="none"/>
                <w:u w:val="none"/>
              </w:rPr>
              <w:t xml:space="preserve">1.5 具备履行合同所必需的设备和专业技术能力的证明材料</w:t>
            </w:r>
            <w:r/>
          </w:p>
        </w:tc>
        <w:tc>
          <w:tcPr>
            <w:tcW w:w="2158" w:type="dxa"/>
            <w:vAlign w:val="center"/>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80"/>
        </w:trPr>
        <w:tc>
          <w:tcPr>
            <w:tcW w:w="576"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p>
        </w:tc>
        <w:tc>
          <w:tcPr>
            <w:tcW w:w="5517" w:type="dxa"/>
            <w:vAlign w:val="center"/>
            <w:textDirection w:val="lrTb"/>
            <w:noWrap w:val="false"/>
          </w:tcPr>
          <w:p>
            <w:pPr>
              <w:spacing w:line="360" w:lineRule="auto"/>
              <w:rPr>
                <w:rFonts w:hint="eastAsia" w:ascii="宋体" w:hAnsi="宋体" w:eastAsia="宋体" w:cs="宋体"/>
                <w:i w:val="0"/>
                <w:iCs w:val="0"/>
                <w:color w:val="000000"/>
                <w:szCs w:val="21"/>
                <w:highlight w:val="none"/>
                <w:u w:val="none"/>
              </w:rPr>
            </w:pPr>
            <w:r>
              <w:rPr>
                <w:rFonts w:hint="eastAsia" w:ascii="宋体" w:hAnsi="宋体" w:eastAsia="宋体" w:cs="宋体"/>
                <w:i w:val="0"/>
                <w:iCs w:val="0"/>
                <w:szCs w:val="21"/>
                <w:highlight w:val="none"/>
                <w:u w:val="none"/>
              </w:rPr>
              <w:t xml:space="preserve">1.6 参加本次政府采购活动前3年内在经营活动中没有重大违法记录的书面声明</w:t>
            </w:r>
            <w:r/>
          </w:p>
        </w:tc>
        <w:tc>
          <w:tcPr>
            <w:tcW w:w="2158" w:type="dxa"/>
            <w:vAlign w:val="center"/>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80"/>
        </w:trPr>
        <w:tc>
          <w:tcPr>
            <w:tcW w:w="576"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p>
        </w:tc>
        <w:tc>
          <w:tcPr>
            <w:tcW w:w="5517" w:type="dxa"/>
            <w:vAlign w:val="center"/>
            <w:textDirection w:val="lrTb"/>
            <w:noWrap w:val="false"/>
          </w:tcPr>
          <w:p>
            <w:pPr>
              <w:spacing w:line="360" w:lineRule="auto"/>
              <w:rPr>
                <w:rFonts w:hint="eastAsia" w:ascii="宋体" w:hAnsi="宋体" w:eastAsia="宋体" w:cs="宋体"/>
                <w:i w:val="0"/>
                <w:iCs w:val="0"/>
                <w:color w:val="000000"/>
                <w:szCs w:val="21"/>
                <w:highlight w:val="none"/>
                <w:u w:val="none"/>
              </w:rPr>
            </w:pPr>
            <w:r>
              <w:rPr>
                <w:rFonts w:hint="eastAsia" w:ascii="宋体" w:hAnsi="宋体" w:eastAsia="宋体" w:cs="宋体"/>
                <w:i w:val="0"/>
                <w:iCs w:val="0"/>
                <w:szCs w:val="21"/>
                <w:highlight w:val="none"/>
                <w:u w:val="none"/>
              </w:rPr>
              <w:t xml:space="preserve">1.7未被“信用中国”网站（www.creditchina.gov.cn）、“中国政府采购网"(www.ccgp.gov.cn)列入失信被执行人、重大税收违法案件当事人名单、政府采购严重违法失信行为记录名单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90"/>
        </w:trPr>
        <w:tc>
          <w:tcPr>
            <w:tcW w:w="576"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p>
        </w:tc>
        <w:tc>
          <w:tcPr>
            <w:tcW w:w="5517" w:type="dxa"/>
            <w:vAlign w:val="center"/>
            <w:textDirection w:val="lrTb"/>
            <w:noWrap w:val="false"/>
          </w:tcPr>
          <w:p>
            <w:pPr>
              <w:spacing w:line="360" w:lineRule="auto"/>
              <w:rPr>
                <w:rFonts w:hint="eastAsia" w:ascii="宋体" w:hAnsi="宋体" w:eastAsia="宋体" w:cs="宋体"/>
                <w:i w:val="0"/>
                <w:iCs w:val="0"/>
                <w:color w:val="000000"/>
                <w:szCs w:val="21"/>
                <w:highlight w:val="none"/>
                <w:u w:val="none"/>
              </w:rPr>
            </w:pPr>
            <w:r>
              <w:rPr>
                <w:rFonts w:hint="eastAsia" w:ascii="宋体" w:hAnsi="宋体" w:eastAsia="宋体" w:cs="宋体"/>
                <w:i w:val="0"/>
                <w:iCs w:val="0"/>
                <w:szCs w:val="21"/>
                <w:highlight w:val="none"/>
                <w:u w:val="none"/>
              </w:rPr>
              <w:t xml:space="preserve">1.8供应商信用承诺函</w:t>
            </w:r>
            <w:r/>
          </w:p>
        </w:tc>
        <w:tc>
          <w:tcPr>
            <w:tcW w:w="2158" w:type="dxa"/>
            <w:vAlign w:val="center"/>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90"/>
        </w:trPr>
        <w:tc>
          <w:tcPr>
            <w:gridSpan w:val="3"/>
            <w:tcW w:w="8251" w:type="dxa"/>
            <w:vAlign w:val="center"/>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落实政府采购政策需满足的资格要求</w:t>
            </w:r>
            <w:r/>
          </w:p>
        </w:tc>
      </w:tr>
      <w:tr>
        <w:trPr>
          <w:trHeight w:val="400"/>
        </w:trPr>
        <w:tc>
          <w:tcPr>
            <w:tcW w:w="576"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w:t>
            </w:r>
            <w:r/>
          </w:p>
        </w:tc>
        <w:tc>
          <w:tcPr>
            <w:tcW w:w="5517" w:type="dxa"/>
            <w:vAlign w:val="center"/>
            <w:textDirection w:val="lrTb"/>
            <w:noWrap w:val="false"/>
          </w:tcPr>
          <w:p>
            <w:pPr>
              <w:rPr>
                <w:rFonts w:hint="eastAsia" w:ascii="宋体" w:hAnsi="宋体" w:eastAsia="宋体" w:cs="宋体"/>
                <w:color w:val="000000"/>
                <w:highlight w:val="none"/>
              </w:rPr>
            </w:pPr>
            <w:r>
              <w:rPr>
                <w:rFonts w:hint="eastAsia" w:ascii="宋体" w:hAnsi="宋体" w:eastAsia="宋体" w:cs="宋体"/>
                <w:color w:val="000000"/>
                <w:szCs w:val="21"/>
                <w:highlight w:val="none"/>
                <w:lang w:val="en-US" w:eastAsia="zh-CN"/>
              </w:rPr>
              <w:t xml:space="preserve">中小</w:t>
            </w:r>
            <w:r>
              <w:rPr>
                <w:rFonts w:hint="eastAsia" w:ascii="宋体" w:hAnsi="宋体" w:eastAsia="宋体" w:cs="宋体"/>
                <w:color w:val="000000"/>
                <w:szCs w:val="21"/>
                <w:highlight w:val="none"/>
              </w:rPr>
              <w:t xml:space="preserve">企业声明函</w:t>
            </w:r>
            <w:r/>
          </w:p>
        </w:tc>
        <w:tc>
          <w:tcPr>
            <w:tcW w:w="2158" w:type="dxa"/>
            <w:vAlign w:val="center"/>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00"/>
        </w:trPr>
        <w:tc>
          <w:tcPr>
            <w:gridSpan w:val="3"/>
            <w:tcW w:w="8251" w:type="dxa"/>
            <w:vAlign w:val="center"/>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特定资格条件</w:t>
            </w:r>
            <w:r/>
          </w:p>
        </w:tc>
      </w:tr>
      <w:tr>
        <w:trPr>
          <w:trHeight w:val="400"/>
        </w:trPr>
        <w:tc>
          <w:tcPr>
            <w:tcW w:w="576" w:type="dxa"/>
            <w:vAlign w:val="center"/>
            <w:textDirection w:val="lrTb"/>
            <w:noWrap w:val="false"/>
          </w:tcPr>
          <w:p>
            <w:pPr>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10</w:t>
            </w:r>
            <w:r/>
          </w:p>
        </w:tc>
        <w:tc>
          <w:tcPr>
            <w:tcW w:w="5517" w:type="dxa"/>
            <w:vAlign w:val="center"/>
            <w:textDirection w:val="lrTb"/>
            <w:noWrap w:val="false"/>
          </w:tcPr>
          <w:p>
            <w:pPr>
              <w:numPr>
                <w:ilvl w:val="0"/>
                <w:numId w:val="0"/>
              </w:numPr>
              <w:spacing w:line="360" w:lineRule="auto"/>
              <w:rPr>
                <w:rFonts w:hint="eastAsia" w:ascii="宋体" w:hAnsi="宋体" w:eastAsia="宋体" w:cs="宋体"/>
                <w:color w:val="000000"/>
                <w:szCs w:val="21"/>
                <w:highlight w:val="none"/>
                <w:lang w:eastAsia="zh-CN"/>
              </w:rPr>
            </w:pPr>
            <w:r>
              <w:rPr>
                <w:rFonts w:hint="eastAsia" w:ascii="宋体" w:hAnsi="宋体" w:eastAsia="宋体" w:cs="宋体"/>
                <w:i/>
                <w:color w:val="auto"/>
                <w:szCs w:val="21"/>
                <w:highlight w:val="none"/>
                <w:u w:val="single"/>
              </w:rPr>
              <w:t xml:space="preserve">投标人均须持有</w:t>
            </w:r>
            <w:r>
              <w:rPr>
                <w:rFonts w:hint="eastAsia" w:ascii="宋体" w:hAnsi="宋体" w:eastAsia="宋体" w:cs="宋体"/>
                <w:i/>
                <w:color w:val="auto"/>
                <w:szCs w:val="21"/>
                <w:highlight w:val="none"/>
                <w:u w:val="single"/>
                <w:lang w:val="en-US" w:eastAsia="zh-CN"/>
              </w:rPr>
              <w:t xml:space="preserve">有效期内并包含所投品种的水产苗种生产许可证</w:t>
            </w:r>
            <w:r>
              <w:rPr>
                <w:rFonts w:hint="eastAsia" w:ascii="宋体" w:hAnsi="宋体" w:eastAsia="宋体" w:cs="宋体"/>
                <w:b/>
                <w:bCs/>
                <w:i/>
                <w:color w:val="auto"/>
                <w:szCs w:val="21"/>
                <w:highlight w:val="none"/>
                <w:u w:val="single"/>
              </w:rPr>
              <w:t xml:space="preserve">（</w:t>
            </w:r>
            <w:r>
              <w:rPr>
                <w:rFonts w:hint="eastAsia" w:ascii="宋体" w:hAnsi="宋体" w:eastAsia="宋体" w:cs="宋体"/>
                <w:b/>
                <w:bCs/>
                <w:i/>
                <w:color w:val="auto"/>
                <w:szCs w:val="21"/>
                <w:highlight w:val="none"/>
                <w:u w:val="single"/>
                <w:lang w:val="en-US" w:eastAsia="zh-CN"/>
              </w:rPr>
              <w:t xml:space="preserve">原件扫描上传系统</w:t>
            </w:r>
            <w:r>
              <w:rPr>
                <w:rFonts w:hint="eastAsia" w:ascii="宋体" w:hAnsi="宋体" w:eastAsia="宋体" w:cs="宋体"/>
                <w:b/>
                <w:bCs/>
                <w:i/>
                <w:color w:val="auto"/>
                <w:szCs w:val="21"/>
                <w:highlight w:val="none"/>
                <w:u w:val="single"/>
              </w:rPr>
              <w:t xml:space="preserve">）</w:t>
            </w:r>
            <w:r>
              <w:rPr>
                <w:rFonts w:hint="eastAsia" w:ascii="宋体" w:hAnsi="宋体" w:eastAsia="宋体" w:cs="宋体"/>
                <w:i/>
                <w:color w:val="auto"/>
                <w:szCs w:val="21"/>
                <w:highlight w:val="none"/>
                <w:u w:val="single"/>
              </w:rPr>
              <w:t xml:space="preserve"> </w:t>
            </w:r>
            <w:r/>
          </w:p>
        </w:tc>
        <w:tc>
          <w:tcPr>
            <w:tcW w:w="2158" w:type="dxa"/>
            <w:vAlign w:val="center"/>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00"/>
        </w:trPr>
        <w:tc>
          <w:tcPr>
            <w:tcW w:w="576" w:type="dxa"/>
            <w:vAlign w:val="center"/>
            <w:textDirection w:val="lrTb"/>
            <w:noWrap w:val="false"/>
          </w:tcPr>
          <w:p>
            <w:pPr>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11</w:t>
            </w:r>
            <w:r/>
          </w:p>
        </w:tc>
        <w:tc>
          <w:tcPr>
            <w:tcW w:w="5517" w:type="dxa"/>
            <w:vAlign w:val="center"/>
            <w:textDirection w:val="lrTb"/>
            <w:noWrap w:val="false"/>
          </w:tcPr>
          <w:p>
            <w:pPr>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i/>
                <w:color w:val="auto"/>
                <w:szCs w:val="21"/>
                <w:highlight w:val="none"/>
                <w:u w:val="single"/>
              </w:rPr>
              <w:t xml:space="preserve">投标人均须持有苗种亲本来源记录、生产记录、用药记录、销售记录</w:t>
            </w:r>
            <w:r>
              <w:rPr>
                <w:rFonts w:hint="eastAsia" w:ascii="宋体" w:hAnsi="宋体" w:eastAsia="宋体" w:cs="宋体"/>
                <w:b/>
                <w:bCs/>
                <w:i/>
                <w:color w:val="auto"/>
                <w:szCs w:val="21"/>
                <w:highlight w:val="none"/>
                <w:u w:val="single"/>
              </w:rPr>
              <w:t xml:space="preserve">（</w:t>
            </w:r>
            <w:r>
              <w:rPr>
                <w:rFonts w:hint="eastAsia" w:ascii="宋体" w:hAnsi="宋体" w:eastAsia="宋体" w:cs="宋体"/>
                <w:b/>
                <w:bCs/>
                <w:i/>
                <w:color w:val="auto"/>
                <w:szCs w:val="21"/>
                <w:highlight w:val="none"/>
                <w:u w:val="single"/>
                <w:lang w:val="en-US" w:eastAsia="zh-CN"/>
              </w:rPr>
              <w:t xml:space="preserve">原件扫描上传系统</w:t>
            </w:r>
            <w:r>
              <w:rPr>
                <w:rFonts w:hint="eastAsia" w:ascii="宋体" w:hAnsi="宋体" w:eastAsia="宋体" w:cs="宋体"/>
                <w:b/>
                <w:bCs/>
                <w:i/>
                <w:color w:val="auto"/>
                <w:szCs w:val="21"/>
                <w:highlight w:val="none"/>
                <w:u w:val="single"/>
              </w:rPr>
              <w:t xml:space="preserve">）</w:t>
            </w:r>
            <w:r/>
          </w:p>
        </w:tc>
        <w:tc>
          <w:tcPr>
            <w:tcW w:w="2158" w:type="dxa"/>
            <w:vAlign w:val="center"/>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00"/>
        </w:trPr>
        <w:tc>
          <w:tcPr>
            <w:tcW w:w="576" w:type="dxa"/>
            <w:vAlign w:val="center"/>
            <w:textDirection w:val="lrTb"/>
            <w:noWrap w:val="false"/>
          </w:tcPr>
          <w:p>
            <w:pPr>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12</w:t>
            </w:r>
            <w:r/>
          </w:p>
        </w:tc>
        <w:tc>
          <w:tcPr>
            <w:tcW w:w="5517" w:type="dxa"/>
            <w:vAlign w:val="center"/>
            <w:textDirection w:val="lrTb"/>
            <w:noWrap w:val="false"/>
          </w:tcPr>
          <w:p>
            <w:pPr>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i/>
                <w:color w:val="auto"/>
                <w:szCs w:val="21"/>
                <w:highlight w:val="none"/>
                <w:u w:val="single"/>
              </w:rPr>
              <w:t xml:space="preserve">投标人均须持有用于培育投标苗种水面的《水域滩涂养殖证》</w:t>
            </w:r>
            <w:r>
              <w:rPr>
                <w:rFonts w:hint="eastAsia" w:ascii="宋体" w:hAnsi="宋体" w:eastAsia="宋体" w:cs="宋体"/>
                <w:b/>
                <w:bCs/>
                <w:i/>
                <w:color w:val="auto"/>
                <w:szCs w:val="21"/>
                <w:highlight w:val="none"/>
                <w:u w:val="single"/>
              </w:rPr>
              <w:t xml:space="preserve">（</w:t>
            </w:r>
            <w:r>
              <w:rPr>
                <w:rFonts w:hint="eastAsia" w:ascii="宋体" w:hAnsi="宋体" w:eastAsia="宋体" w:cs="宋体"/>
                <w:b/>
                <w:bCs/>
                <w:i/>
                <w:color w:val="auto"/>
                <w:szCs w:val="21"/>
                <w:highlight w:val="none"/>
                <w:u w:val="single"/>
                <w:lang w:val="en-US" w:eastAsia="zh-CN"/>
              </w:rPr>
              <w:t xml:space="preserve">原件扫描上传系统</w:t>
            </w:r>
            <w:r>
              <w:rPr>
                <w:rFonts w:hint="eastAsia" w:ascii="宋体" w:hAnsi="宋体" w:eastAsia="宋体" w:cs="宋体"/>
                <w:b/>
                <w:bCs/>
                <w:i/>
                <w:color w:val="auto"/>
                <w:szCs w:val="21"/>
                <w:highlight w:val="none"/>
                <w:u w:val="single"/>
              </w:rPr>
              <w:t xml:space="preserve">）</w:t>
            </w:r>
            <w:r/>
          </w:p>
        </w:tc>
        <w:tc>
          <w:tcPr>
            <w:tcW w:w="2158" w:type="dxa"/>
            <w:vAlign w:val="center"/>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00"/>
        </w:trPr>
        <w:tc>
          <w:tcPr>
            <w:tcW w:w="576" w:type="dxa"/>
            <w:vAlign w:val="center"/>
            <w:textDirection w:val="lrTb"/>
            <w:noWrap w:val="false"/>
          </w:tcPr>
          <w:p>
            <w:pPr>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13</w:t>
            </w:r>
            <w:r/>
          </w:p>
        </w:tc>
        <w:tc>
          <w:tcPr>
            <w:tcW w:w="5517" w:type="dxa"/>
            <w:vAlign w:val="center"/>
            <w:textDirection w:val="lrTb"/>
            <w:noWrap w:val="false"/>
          </w:tcPr>
          <w:p>
            <w:pPr>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i/>
                <w:color w:val="auto"/>
                <w:szCs w:val="21"/>
                <w:highlight w:val="none"/>
                <w:u w:val="single"/>
              </w:rPr>
              <w:t xml:space="preserve">投标人持有《水生野生动物人工繁育许可证》、《水生野生动物经营利用许可证》</w:t>
            </w:r>
            <w:r>
              <w:rPr>
                <w:rFonts w:hint="eastAsia" w:ascii="宋体" w:hAnsi="宋体" w:eastAsia="宋体" w:cs="宋体"/>
                <w:b/>
                <w:bCs/>
                <w:i/>
                <w:color w:val="auto"/>
                <w:szCs w:val="21"/>
                <w:highlight w:val="none"/>
                <w:u w:val="single"/>
              </w:rPr>
              <w:t xml:space="preserve">（</w:t>
            </w:r>
            <w:r>
              <w:rPr>
                <w:rFonts w:hint="eastAsia" w:ascii="宋体" w:hAnsi="宋体" w:eastAsia="宋体" w:cs="宋体"/>
                <w:b/>
                <w:bCs/>
                <w:i/>
                <w:color w:val="auto"/>
                <w:szCs w:val="21"/>
                <w:highlight w:val="none"/>
                <w:u w:val="single"/>
                <w:lang w:val="en-US" w:eastAsia="zh-CN"/>
              </w:rPr>
              <w:t xml:space="preserve">原件扫描上传系统</w:t>
            </w:r>
            <w:r>
              <w:rPr>
                <w:rFonts w:hint="eastAsia" w:ascii="宋体" w:hAnsi="宋体" w:eastAsia="宋体" w:cs="宋体"/>
                <w:b/>
                <w:bCs/>
                <w:i/>
                <w:color w:val="auto"/>
                <w:szCs w:val="21"/>
                <w:highlight w:val="none"/>
                <w:u w:val="single"/>
              </w:rPr>
              <w:t xml:space="preserve">）</w:t>
            </w:r>
            <w:r>
              <w:rPr>
                <w:rFonts w:hint="eastAsia" w:ascii="宋体" w:hAnsi="宋体" w:eastAsia="宋体" w:cs="宋体"/>
                <w:i/>
                <w:color w:val="auto"/>
                <w:szCs w:val="21"/>
                <w:highlight w:val="none"/>
                <w:u w:val="single"/>
              </w:rPr>
              <w:t xml:space="preserve"> ,且应为农业农村部公布的珍贵、濒危水生动物增殖放流苗种供应单位。</w:t>
            </w:r>
            <w:r/>
          </w:p>
        </w:tc>
        <w:tc>
          <w:tcPr>
            <w:tcW w:w="2158" w:type="dxa"/>
            <w:vAlign w:val="center"/>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00"/>
        </w:trPr>
        <w:tc>
          <w:tcPr>
            <w:gridSpan w:val="3"/>
            <w:tcW w:w="8251" w:type="dxa"/>
            <w:vAlign w:val="center"/>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b/>
                <w:color w:val="000000"/>
                <w:szCs w:val="21"/>
                <w:highlight w:val="none"/>
              </w:rPr>
              <w:t xml:space="preserve">其他资格条件</w:t>
            </w:r>
            <w:r/>
          </w:p>
        </w:tc>
      </w:tr>
      <w:tr>
        <w:trPr>
          <w:trHeight w:val="400"/>
        </w:trPr>
        <w:tc>
          <w:tcPr>
            <w:tcW w:w="576" w:type="dxa"/>
            <w:vAlign w:val="center"/>
            <w:textDirection w:val="lrTb"/>
            <w:noWrap w:val="false"/>
          </w:tcPr>
          <w:p>
            <w:pPr>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14</w:t>
            </w:r>
            <w:r/>
          </w:p>
        </w:tc>
        <w:tc>
          <w:tcPr>
            <w:tcW w:w="5517" w:type="dxa"/>
            <w:vAlign w:val="center"/>
            <w:textDirection w:val="lrTb"/>
            <w:noWrap w:val="false"/>
          </w:tcPr>
          <w:p>
            <w:pPr>
              <w:rPr>
                <w:rFonts w:hint="eastAsia" w:ascii="宋体" w:hAnsi="宋体" w:eastAsia="宋体" w:cs="宋体"/>
                <w:highlight w:val="none"/>
                <w:lang w:val="en-US" w:eastAsia="zh-CN"/>
              </w:rPr>
            </w:pPr>
            <w:r>
              <w:rPr>
                <w:rFonts w:hint="eastAsia" w:ascii="宋体" w:hAnsi="宋体" w:eastAsia="宋体" w:cs="宋体"/>
                <w:highlight w:val="none"/>
              </w:rPr>
              <w:t xml:space="preserve">投标函</w:t>
            </w:r>
            <w:r/>
          </w:p>
        </w:tc>
        <w:tc>
          <w:tcPr>
            <w:tcW w:w="2158" w:type="dxa"/>
            <w:vAlign w:val="center"/>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00"/>
        </w:trPr>
        <w:tc>
          <w:tcPr>
            <w:tcW w:w="576" w:type="dxa"/>
            <w:vAlign w:val="center"/>
            <w:textDirection w:val="lrTb"/>
            <w:noWrap w:val="false"/>
          </w:tcPr>
          <w:p>
            <w:pPr>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15</w:t>
            </w:r>
            <w:r/>
          </w:p>
        </w:tc>
        <w:tc>
          <w:tcPr>
            <w:tcW w:w="5517" w:type="dxa"/>
            <w:vAlign w:val="center"/>
            <w:textDirection w:val="lrTb"/>
            <w:noWrap w:val="false"/>
          </w:tcPr>
          <w:p>
            <w:pPr>
              <w:rPr>
                <w:rFonts w:hint="eastAsia" w:ascii="宋体" w:hAnsi="宋体" w:eastAsia="宋体" w:cs="宋体"/>
                <w:highlight w:val="none"/>
                <w:lang w:val="en-US" w:eastAsia="zh-CN"/>
              </w:rPr>
            </w:pPr>
            <w:r>
              <w:rPr>
                <w:rFonts w:hint="eastAsia" w:ascii="宋体" w:hAnsi="宋体" w:eastAsia="宋体" w:cs="宋体"/>
                <w:highlight w:val="none"/>
              </w:rPr>
              <w:t xml:space="preserve">法人授权书</w:t>
            </w:r>
            <w:r/>
          </w:p>
        </w:tc>
        <w:tc>
          <w:tcPr>
            <w:tcW w:w="2158" w:type="dxa"/>
            <w:vAlign w:val="center"/>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jc w:val="center"/>
        <w:spacing w:before="156" w:after="156"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br w:type="page" w:clear="all"/>
      </w:r>
      <w:r>
        <w:rPr>
          <w:rFonts w:hint="eastAsia" w:ascii="宋体" w:hAnsi="宋体" w:eastAsia="宋体" w:cs="宋体"/>
          <w:b/>
          <w:bCs/>
          <w:color w:val="000000"/>
          <w:highlight w:val="none"/>
        </w:rPr>
        <w:t xml:space="preserve">具备履行合同所必需的设备和专业技术能力的书面声明</w:t>
      </w:r>
      <w:r/>
    </w:p>
    <w:p>
      <w:pPr>
        <w:ind w:firstLine="492"/>
        <w:spacing w:line="46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主要设备有：</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rPr>
        <w:t xml:space="preserve">。</w:t>
      </w:r>
      <w:r/>
    </w:p>
    <w:p>
      <w:pPr>
        <w:ind w:firstLine="492"/>
        <w:spacing w:line="46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主要专业技术能力有：</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rPr>
        <w:t xml:space="preserve">。</w:t>
      </w:r>
      <w:r/>
    </w:p>
    <w:p>
      <w:pPr>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rPr>
          <w:rFonts w:hint="eastAsia" w:ascii="宋体" w:hAnsi="宋体" w:eastAsia="宋体" w:cs="宋体"/>
          <w:b/>
          <w:bCs/>
          <w:color w:val="000000"/>
          <w:highlight w:val="none"/>
        </w:rPr>
      </w:r>
      <w:r/>
    </w:p>
    <w:p>
      <w:pPr>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rPr>
          <w:rFonts w:hint="eastAsia" w:ascii="宋体" w:hAnsi="宋体" w:eastAsia="宋体" w:cs="宋体"/>
          <w:b/>
          <w:bCs/>
          <w:color w:val="000000"/>
          <w:highlight w:val="none"/>
        </w:rPr>
      </w:r>
      <w:r/>
    </w:p>
    <w:p>
      <w:pPr>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rPr>
          <w:rFonts w:hint="eastAsia" w:ascii="宋体" w:hAnsi="宋体" w:eastAsia="宋体" w:cs="宋体"/>
          <w:b/>
          <w:bCs/>
          <w:color w:val="000000"/>
          <w:highlight w:val="none"/>
        </w:rPr>
      </w:r>
      <w:r/>
    </w:p>
    <w:p>
      <w:pPr>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参加本次政府采购活动前 3 年内在经营活动中没有重大违法记录的书面声明</w:t>
      </w:r>
      <w:r/>
    </w:p>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spacing w:after="312"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声  明</w:t>
      </w:r>
      <w:r/>
    </w:p>
    <w:p>
      <w:pPr>
        <w:spacing w:line="360" w:lineRule="auto"/>
        <w:rPr>
          <w:rFonts w:hint="eastAsia" w:ascii="宋体" w:hAnsi="宋体" w:eastAsia="宋体" w:cs="宋体"/>
          <w:bCs/>
          <w:color w:val="000000"/>
          <w:highlight w:val="none"/>
        </w:rPr>
      </w:pPr>
      <w:r>
        <w:rPr>
          <w:rFonts w:hint="eastAsia" w:ascii="宋体" w:hAnsi="宋体" w:eastAsia="宋体" w:cs="宋体"/>
          <w:b/>
          <w:bCs/>
          <w:color w:val="000000"/>
          <w:highlight w:val="none"/>
        </w:rPr>
        <w:t xml:space="preserve">    </w:t>
      </w:r>
      <w:r>
        <w:rPr>
          <w:rFonts w:hint="eastAsia" w:ascii="宋体" w:hAnsi="宋体" w:eastAsia="宋体" w:cs="宋体"/>
          <w:bCs/>
          <w:color w:val="000000"/>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                               供应商名称（加盖CA电子公章）：</w:t>
      </w:r>
      <w:r/>
    </w:p>
    <w:p>
      <w:pPr>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                               法定代表人</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rPr>
        <w:t xml:space="preserve">签章</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rPr>
        <w:t xml:space="preserve">：_______________________</w:t>
      </w:r>
      <w:r/>
    </w:p>
    <w:p>
      <w:pPr>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                               日期：______年</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月</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日</w:t>
      </w:r>
      <w:r/>
    </w:p>
    <w:p>
      <w:pPr>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spacing w:line="360" w:lineRule="auto"/>
        <w:rPr>
          <w:rFonts w:hint="eastAsia" w:ascii="宋体" w:hAnsi="宋体" w:eastAsia="宋体" w:cs="宋体"/>
          <w:b/>
          <w:bCs/>
          <w:color w:val="000000"/>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000000"/>
          <w:highlight w:val="none"/>
        </w:rPr>
      </w:r>
      <w:r/>
    </w:p>
    <w:p>
      <w:pPr>
        <w:jc w:val="center"/>
        <w:spacing w:line="500" w:lineRule="exact"/>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供应商信用承诺书</w:t>
      </w:r>
      <w:r/>
    </w:p>
    <w:p>
      <w:pPr>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承诺主体名称：</w:t>
      </w:r>
      <w:r>
        <w:rPr>
          <w:rFonts w:hint="eastAsia" w:ascii="宋体" w:hAnsi="宋体" w:eastAsia="宋体" w:cs="宋体"/>
          <w:color w:val="000000"/>
          <w:szCs w:val="21"/>
          <w:highlight w:val="none"/>
          <w:u w:val="single"/>
        </w:rPr>
        <w:t xml:space="preserve">           </w:t>
      </w:r>
      <w:r/>
    </w:p>
    <w:p>
      <w:pPr>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统一社会信用代码：</w:t>
      </w:r>
      <w:r>
        <w:rPr>
          <w:rFonts w:hint="eastAsia" w:ascii="宋体" w:hAnsi="宋体" w:eastAsia="宋体" w:cs="宋体"/>
          <w:color w:val="000000"/>
          <w:szCs w:val="21"/>
          <w:highlight w:val="none"/>
          <w:u w:val="single"/>
        </w:rPr>
        <w:t xml:space="preserve">          </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四、自觉接受行政管理部门、行业组织、社会公众、新闻舆论的监督；</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七、严格遵守信用信息公示相关规定，向社会公示信用信息；</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八、在“信用中国”和“中国政府采购网”网站中无违法违规、较重或严重失信记录；</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十、本承诺书自签订之日起生效。</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（注：法定代表人或负责人、主体名称发生变更的应当重新做出承诺。）</w:t>
      </w:r>
      <w:r/>
    </w:p>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承诺单位（加盖CA电子公章）：           </w:t>
      </w:r>
      <w:r/>
    </w:p>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法定代表人（负责人）：</w:t>
      </w:r>
      <w:r/>
    </w:p>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年    月    日</w:t>
      </w:r>
      <w:r/>
    </w:p>
    <w:p>
      <w:pPr>
        <w:jc w:val="center"/>
        <w:spacing w:line="360" w:lineRule="auto"/>
        <w:rPr>
          <w:rFonts w:hint="eastAsia" w:ascii="宋体" w:hAnsi="宋体" w:eastAsia="宋体" w:cs="宋体"/>
          <w:b/>
          <w:bCs/>
          <w:color w:val="000000"/>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000000"/>
          <w:highlight w:val="none"/>
        </w:rPr>
      </w:r>
      <w:r/>
    </w:p>
    <w:p>
      <w:pPr>
        <w:pStyle w:val="929"/>
        <w:ind w:firstLine="562"/>
        <w:jc w:val="center"/>
        <w:spacing w:line="360" w:lineRule="auto"/>
        <w:rPr>
          <w:rFonts w:hint="eastAsia" w:ascii="宋体" w:hAnsi="宋体" w:eastAsia="宋体" w:cs="宋体"/>
          <w:b/>
          <w:color w:val="000000"/>
          <w:sz w:val="22"/>
          <w:szCs w:val="24"/>
          <w:highlight w:val="none"/>
        </w:rPr>
      </w:pPr>
      <w:r>
        <w:rPr>
          <w:rFonts w:hint="eastAsia" w:ascii="宋体" w:hAnsi="宋体" w:eastAsia="宋体" w:cs="宋体"/>
          <w:b/>
          <w:color w:val="000000"/>
          <w:sz w:val="22"/>
          <w:szCs w:val="24"/>
          <w:highlight w:val="none"/>
        </w:rPr>
        <w:t xml:space="preserve">投标函</w:t>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致：</w:t>
      </w:r>
      <w:r>
        <w:rPr>
          <w:rFonts w:hint="eastAsia" w:ascii="宋体" w:hAnsi="宋体" w:eastAsia="宋体" w:cs="宋体"/>
          <w:color w:val="000000"/>
          <w:sz w:val="21"/>
          <w:szCs w:val="21"/>
          <w:highlight w:val="none"/>
          <w:u w:val="single"/>
        </w:rPr>
        <w:t xml:space="preserve">                      </w:t>
      </w:r>
      <w:r/>
    </w:p>
    <w:p>
      <w:pPr>
        <w:pStyle w:val="926"/>
        <w:ind w:firstLine="42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根据贵方的（）</w:t>
      </w:r>
      <w:r>
        <w:rPr>
          <w:rFonts w:hint="eastAsia" w:ascii="宋体" w:hAnsi="宋体" w:eastAsia="宋体" w:cs="宋体"/>
          <w:color w:val="000000"/>
          <w:sz w:val="21"/>
          <w:szCs w:val="21"/>
          <w:highlight w:val="none"/>
        </w:rPr>
        <w:t xml:space="preserve">号</w:t>
      </w:r>
      <w:r>
        <w:rPr>
          <w:rFonts w:hint="eastAsia" w:ascii="宋体" w:hAnsi="宋体" w:eastAsia="宋体" w:cs="宋体"/>
          <w:sz w:val="21"/>
          <w:szCs w:val="21"/>
          <w:highlight w:val="none"/>
        </w:rPr>
        <w:t xml:space="preserve">招标文件，正式授权下述签字人_________________(姓名)代表我方______________（投标人的名称），全权处理本次项目投标的有关事宜。</w:t>
      </w:r>
      <w:r/>
    </w:p>
    <w:p>
      <w:pPr>
        <w:pStyle w:val="926"/>
        <w:ind w:firstLine="42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据此函，__________签字人（姓名）兹宣布同意如下：</w:t>
      </w:r>
      <w:r/>
    </w:p>
    <w:p>
      <w:pPr>
        <w:pStyle w:val="926"/>
        <w:ind w:firstLine="42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1.按招标文件规定的各项要求，向买方提供所需货物与服务。</w:t>
      </w:r>
      <w:r/>
    </w:p>
    <w:p>
      <w:pPr>
        <w:pStyle w:val="926"/>
        <w:ind w:firstLine="42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2.我们完全理解贵方不一定将合同授予最低报价的投标人。</w:t>
      </w:r>
      <w:r/>
    </w:p>
    <w:p>
      <w:pPr>
        <w:pStyle w:val="926"/>
        <w:ind w:firstLine="42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3.我们已详细审核全部招标文件及其有效补充文件，我们知道必须放弃提出含糊不清或误解问题的权利。</w:t>
      </w:r>
      <w:r/>
    </w:p>
    <w:p>
      <w:pPr>
        <w:pStyle w:val="926"/>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4.我们同意从规定的开标日期起遵循本投标文件，并在规定的投标有效期期满之前均具有约束力。</w:t>
      </w:r>
      <w:r/>
    </w:p>
    <w:p>
      <w:pPr>
        <w:pStyle w:val="926"/>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5.同意向贵方提供贵方可能另外要求的与投标有关的任何证据或资料，并保证我方已提供和将要提供的文件是真实的、准确的。</w:t>
      </w:r>
      <w:r/>
    </w:p>
    <w:p>
      <w:pPr>
        <w:pStyle w:val="926"/>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6.一旦我方中标,我方将根据招标文件的规定，严格履行合同的责任和义务,并保证在招标文件规定的时间完成项目，交付买方验收、使用。</w:t>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sz w:val="21"/>
          <w:szCs w:val="21"/>
          <w:highlight w:val="none"/>
        </w:rPr>
        <w:t xml:space="preserve">与本投标有关的正式通讯地址为</w:t>
      </w:r>
      <w:r>
        <w:rPr>
          <w:rFonts w:hint="eastAsia" w:ascii="宋体" w:hAnsi="宋体" w:eastAsia="宋体" w:cs="宋体"/>
          <w:color w:val="000000"/>
          <w:sz w:val="21"/>
          <w:szCs w:val="21"/>
          <w:highlight w:val="none"/>
        </w:rPr>
        <w:t xml:space="preserve">：</w:t>
      </w:r>
      <w:r/>
    </w:p>
    <w:p>
      <w:pPr>
        <w:contextualSpacing/>
        <w:spacing w:line="6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w:t>
      </w:r>
      <w:r/>
    </w:p>
    <w:p>
      <w:pPr>
        <w:contextualSpacing/>
        <w:spacing w:line="6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 编：</w:t>
      </w:r>
      <w:r/>
    </w:p>
    <w:p>
      <w:pPr>
        <w:contextualSpacing/>
        <w:spacing w:line="6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 话： </w:t>
      </w:r>
      <w:r/>
    </w:p>
    <w:p>
      <w:pPr>
        <w:contextualSpacing/>
        <w:spacing w:line="6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传 真： </w:t>
      </w:r>
      <w:r/>
    </w:p>
    <w:p>
      <w:pPr>
        <w:contextualSpacing/>
        <w:spacing w:line="6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投标人开户行：</w:t>
      </w:r>
      <w:r/>
    </w:p>
    <w:p>
      <w:pPr>
        <w:contextualSpacing/>
        <w:spacing w:line="6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 户： </w:t>
      </w:r>
      <w:r/>
    </w:p>
    <w:p>
      <w:pPr>
        <w:contextualSpacing/>
        <w:spacing w:line="6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行 号：</w:t>
      </w:r>
      <w:r/>
    </w:p>
    <w:p>
      <w:pPr>
        <w:contextualSpacing/>
        <w:spacing w:line="600" w:lineRule="exact"/>
        <w:rPr>
          <w:rFonts w:hint="eastAsia" w:ascii="宋体" w:hAnsi="宋体" w:eastAsia="宋体" w:cs="宋体"/>
          <w:b/>
          <w:bCs/>
          <w:color w:val="000000"/>
          <w:sz w:val="32"/>
          <w:szCs w:val="32"/>
          <w:highlight w:val="none"/>
        </w:rPr>
      </w:pPr>
      <w:r>
        <w:rPr>
          <w:rFonts w:hint="eastAsia" w:ascii="宋体" w:hAnsi="宋体" w:eastAsia="宋体" w:cs="宋体"/>
          <w:color w:val="000000"/>
          <w:sz w:val="21"/>
          <w:szCs w:val="21"/>
          <w:highlight w:val="none"/>
        </w:rPr>
        <w:t xml:space="preserve">日 期：________年____月____日</w:t>
      </w:r>
      <w:r/>
    </w:p>
    <w:p>
      <w:pPr>
        <w:contextualSpacing/>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contextualSpacing/>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929"/>
        <w:ind w:firstLine="422"/>
        <w:jc w:val="center"/>
        <w:spacing w:after="312" w:line="360" w:lineRule="auto"/>
        <w:rPr>
          <w:rFonts w:hint="eastAsia" w:ascii="宋体" w:hAnsi="宋体" w:eastAsia="宋体" w:cs="宋体"/>
          <w:b/>
          <w:color w:val="000000"/>
          <w:sz w:val="21"/>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color w:val="000000"/>
          <w:sz w:val="21"/>
          <w:szCs w:val="21"/>
          <w:highlight w:val="none"/>
        </w:rPr>
      </w:r>
      <w:r/>
    </w:p>
    <w:p>
      <w:pPr>
        <w:pStyle w:val="929"/>
        <w:ind w:firstLine="422"/>
        <w:jc w:val="center"/>
        <w:spacing w:after="312"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法人授权书</w:t>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本授权书声明：________________（</w:t>
      </w: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名称）授权________________（被授权人的姓名）为我方就（项目编号）号（项目名称）项目采购活动的合法代理人，以本公司名义全权处理一切与该项目采购有关的事务。</w:t>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本授权书于______年____月____日起生效，特此声明。</w:t>
      </w:r>
      <w:r/>
    </w:p>
    <w:p>
      <w:pPr>
        <w:pStyle w:val="929"/>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p>
      <w:pPr>
        <w:pStyle w:val="929"/>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被授权人姓名：</w:t>
      </w:r>
      <w:r>
        <w:rPr>
          <w:rFonts w:hint="eastAsia" w:ascii="宋体" w:hAnsi="宋体" w:eastAsia="宋体" w:cs="宋体"/>
          <w:color w:val="000000"/>
          <w:sz w:val="21"/>
          <w:szCs w:val="21"/>
          <w:highlight w:val="none"/>
          <w:u w:val="single"/>
        </w:rPr>
        <w:t xml:space="preserve">                                </w:t>
      </w:r>
      <w:r/>
    </w:p>
    <w:p>
      <w:pPr>
        <w:pStyle w:val="929"/>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联系电话（手机）：</w:t>
      </w:r>
      <w:r>
        <w:rPr>
          <w:rFonts w:hint="eastAsia" w:ascii="宋体" w:hAnsi="宋体" w:eastAsia="宋体" w:cs="宋体"/>
          <w:color w:val="000000"/>
          <w:sz w:val="21"/>
          <w:szCs w:val="21"/>
          <w:highlight w:val="none"/>
          <w:u w:val="single"/>
        </w:rPr>
        <w:t xml:space="preserve">                            </w:t>
      </w:r>
      <w:r/>
    </w:p>
    <w:p>
      <w:pPr>
        <w:pStyle w:val="929"/>
        <w:ind w:firstLine="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    单位名称：____________________________________</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加盖CA</w:t>
      </w:r>
      <w:r>
        <w:rPr>
          <w:rFonts w:hint="eastAsia" w:ascii="宋体" w:hAnsi="宋体" w:eastAsia="宋体" w:cs="宋体"/>
          <w:b w:val="0"/>
          <w:bCs w:val="0"/>
          <w:color w:val="000000"/>
          <w:sz w:val="21"/>
          <w:szCs w:val="21"/>
          <w:highlight w:val="none"/>
        </w:rPr>
        <w:t xml:space="preserve">电子</w:t>
      </w:r>
      <w:r>
        <w:rPr>
          <w:rFonts w:hint="eastAsia" w:ascii="宋体" w:hAnsi="宋体" w:eastAsia="宋体" w:cs="宋体"/>
          <w:b w:val="0"/>
          <w:bCs w:val="0"/>
          <w:color w:val="000000"/>
          <w:sz w:val="21"/>
          <w:szCs w:val="21"/>
          <w:highlight w:val="none"/>
          <w:lang w:val="en-US" w:eastAsia="zh-CN"/>
        </w:rPr>
        <w:t xml:space="preserve">公章）</w:t>
      </w:r>
      <w:r/>
    </w:p>
    <w:p>
      <w:pPr>
        <w:pStyle w:val="929"/>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单位地址：</w:t>
      </w:r>
      <w:r>
        <w:rPr>
          <w:rFonts w:hint="eastAsia" w:ascii="宋体" w:hAnsi="宋体" w:eastAsia="宋体" w:cs="宋体"/>
          <w:color w:val="000000"/>
          <w:sz w:val="21"/>
          <w:szCs w:val="21"/>
          <w:highlight w:val="none"/>
          <w:u w:val="single"/>
        </w:rPr>
        <w:t xml:space="preserve">                                    </w:t>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u w:val="single"/>
        </w:rPr>
        <w:t xml:space="preserve">                                        </w:t>
      </w:r>
      <w:r/>
    </w:p>
    <w:p>
      <w:pPr>
        <w:spacing w:line="460" w:lineRule="exact"/>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ind w:firstLine="420"/>
        <w:spacing w:line="460" w:lineRule="exact"/>
        <w:rPr>
          <w:rFonts w:hint="eastAsia" w:ascii="宋体" w:hAnsi="宋体" w:eastAsia="宋体" w:cs="宋体"/>
          <w:bCs/>
          <w:color w:val="000000"/>
          <w:highlight w:val="none"/>
          <w:lang w:eastAsia="zh-CN"/>
        </w:rPr>
      </w:pPr>
      <w:r>
        <w:rPr>
          <w:rFonts w:hint="eastAsia" w:ascii="宋体" w:hAnsi="宋体" w:eastAsia="宋体" w:cs="宋体"/>
          <w:bCs/>
          <w:color w:val="000000"/>
          <w:highlight w:val="none"/>
        </w:rPr>
        <w:t xml:space="preserve">法人身份证复印件</w:t>
      </w:r>
      <w:r>
        <w:rPr>
          <w:rFonts w:hint="eastAsia" w:ascii="宋体" w:hAnsi="宋体" w:eastAsia="宋体" w:cs="宋体"/>
          <w:bCs/>
          <w:color w:val="000000"/>
          <w:highlight w:val="none"/>
          <w:lang w:eastAsia="zh-CN"/>
        </w:rPr>
        <w:t xml:space="preserve">：</w:t>
      </w:r>
      <w:r/>
    </w:p>
    <w:p>
      <w:pPr>
        <w:spacing w:line="460" w:lineRule="exact"/>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spacing w:line="460" w:lineRule="exact"/>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spacing w:line="460" w:lineRule="exact"/>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ind w:firstLine="420"/>
        <w:spacing w:line="460" w:lineRule="exact"/>
        <w:rPr>
          <w:rFonts w:hint="eastAsia" w:ascii="宋体" w:hAnsi="宋体" w:eastAsia="宋体" w:cs="宋体"/>
          <w:bCs/>
          <w:color w:val="000000"/>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Cs/>
          <w:color w:val="000000"/>
          <w:highlight w:val="none"/>
        </w:rPr>
        <w:t xml:space="preserve">被授权人身份证复印件：</w:t>
      </w:r>
      <w:r/>
    </w:p>
    <w:p>
      <w:pPr>
        <w:pStyle w:val="905"/>
        <w:numPr>
          <w:ilvl w:val="0"/>
          <w:numId w:val="0"/>
        </w:numPr>
        <w:rPr>
          <w:rFonts w:hint="eastAsia" w:ascii="宋体" w:hAnsi="宋体" w:eastAsia="宋体" w:cs="宋体"/>
          <w:highlight w:val="none"/>
        </w:rPr>
      </w:pPr>
      <w:r>
        <w:rPr>
          <w:rFonts w:hint="eastAsia" w:ascii="宋体" w:hAnsi="宋体" w:eastAsia="宋体" w:cs="宋体"/>
          <w:highlight w:val="none"/>
          <w:lang w:val="en-US" w:eastAsia="zh-CN"/>
        </w:rPr>
        <w:t xml:space="preserve">二、</w:t>
      </w:r>
      <w:r>
        <w:rPr>
          <w:rFonts w:hint="eastAsia" w:ascii="宋体" w:hAnsi="宋体" w:eastAsia="宋体" w:cs="宋体"/>
          <w:highlight w:val="none"/>
        </w:rPr>
        <w:t xml:space="preserve">符合性审查响应对照表</w:t>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tbl>
      <w:tblPr>
        <w:tblStyle w:val="90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240" w:lineRule="atLeas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序号</w:t>
            </w:r>
            <w:r/>
          </w:p>
        </w:tc>
        <w:tc>
          <w:tcPr>
            <w:tcW w:w="5447" w:type="dxa"/>
            <w:vAlign w:val="center"/>
            <w:textDirection w:val="lrTb"/>
            <w:noWrap w:val="false"/>
          </w:tcPr>
          <w:p>
            <w:pPr>
              <w:jc w:val="center"/>
              <w:spacing w:line="240" w:lineRule="atLeas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符合性审查响应内容</w:t>
            </w:r>
            <w:r/>
          </w:p>
        </w:tc>
        <w:tc>
          <w:tcPr>
            <w:tcW w:w="1680" w:type="dxa"/>
            <w:vAlign w:val="center"/>
            <w:textDirection w:val="lrTb"/>
            <w:noWrap w:val="false"/>
          </w:tcPr>
          <w:p>
            <w:pPr>
              <w:jc w:val="center"/>
              <w:spacing w:line="240" w:lineRule="atLeas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是否响应</w:t>
            </w:r>
            <w:r/>
          </w:p>
          <w:p>
            <w:pPr>
              <w:jc w:val="center"/>
              <w:spacing w:line="240" w:lineRule="atLeas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（填是或者否）</w:t>
            </w:r>
            <w:r/>
          </w:p>
        </w:tc>
        <w:tc>
          <w:tcPr>
            <w:tcW w:w="1308" w:type="dxa"/>
            <w:vAlign w:val="center"/>
            <w:textDirection w:val="lrTb"/>
            <w:noWrap w:val="false"/>
          </w:tcPr>
          <w:p>
            <w:pPr>
              <w:jc w:val="center"/>
              <w:spacing w:line="240" w:lineRule="atLeas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响应情况</w:t>
            </w:r>
            <w:r/>
          </w:p>
        </w:tc>
      </w:tr>
      <w:tr>
        <w:trPr>
          <w:jc w:val="center"/>
          <w:trHeight w:val="585"/>
        </w:trPr>
        <w:tc>
          <w:tcPr>
            <w:tcW w:w="646" w:type="dxa"/>
            <w:vAlign w:val="center"/>
            <w:textDirection w:val="lrTb"/>
            <w:noWrap w:val="false"/>
          </w:tcPr>
          <w:p>
            <w:pPr>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w:t>
            </w:r>
            <w:r/>
          </w:p>
        </w:tc>
        <w:tc>
          <w:tcPr>
            <w:tcW w:w="5447" w:type="dxa"/>
            <w:vAlign w:val="center"/>
            <w:textDirection w:val="lrTb"/>
            <w:noWrap w:val="false"/>
          </w:tcPr>
          <w:p>
            <w:pPr>
              <w:spacing w:line="0" w:lineRule="atLeast"/>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第四章</w:t>
            </w:r>
            <w:r>
              <w:rPr>
                <w:rFonts w:hint="eastAsia" w:ascii="宋体" w:hAnsi="宋体" w:eastAsia="宋体" w:cs="宋体"/>
                <w:iCs/>
                <w:color w:val="000000"/>
                <w:szCs w:val="21"/>
                <w:highlight w:val="none"/>
                <w:lang w:val="en-US" w:eastAsia="zh-CN"/>
              </w:rPr>
              <w:t xml:space="preserve">项目</w:t>
            </w:r>
            <w:r>
              <w:rPr>
                <w:rFonts w:hint="eastAsia" w:ascii="宋体" w:hAnsi="宋体" w:eastAsia="宋体" w:cs="宋体"/>
                <w:iCs/>
                <w:color w:val="000000"/>
                <w:szCs w:val="21"/>
                <w:highlight w:val="none"/>
              </w:rPr>
              <w:t xml:space="preserve">需求中必须满足的实质性要求（即加斜体下划线内容，每条详细列出）</w:t>
            </w:r>
            <w:r/>
          </w:p>
        </w:tc>
        <w:tc>
          <w:tcPr>
            <w:tcW w:w="1680" w:type="dxa"/>
            <w:vAlign w:val="center"/>
            <w:textDirection w:val="lrTb"/>
            <w:noWrap w:val="false"/>
          </w:tcPr>
          <w:p>
            <w:pP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308" w:type="dxa"/>
            <w:vAlign w:val="center"/>
            <w:textDirection w:val="lrTb"/>
            <w:noWrap w:val="false"/>
          </w:tcPr>
          <w:p>
            <w:pP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jc w:val="center"/>
          <w:trHeight w:val="585"/>
        </w:trPr>
        <w:tc>
          <w:tcPr>
            <w:tcW w:w="646"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p>
        </w:tc>
        <w:tc>
          <w:tcPr>
            <w:tcW w:w="5447" w:type="dxa"/>
            <w:vAlign w:val="center"/>
            <w:textDirection w:val="lrTb"/>
            <w:noWrap w:val="false"/>
          </w:tcPr>
          <w:p>
            <w:pPr>
              <w:spacing w:line="0" w:lineRule="atLeast"/>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r>
            <w:r/>
          </w:p>
        </w:tc>
        <w:tc>
          <w:tcPr>
            <w:tcW w:w="1680" w:type="dxa"/>
            <w:vAlign w:val="center"/>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08" w:type="dxa"/>
            <w:vAlign w:val="center"/>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jc w:val="center"/>
          <w:trHeight w:val="585"/>
        </w:trPr>
        <w:tc>
          <w:tcPr>
            <w:tcW w:w="646"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p>
        </w:tc>
        <w:tc>
          <w:tcPr>
            <w:tcW w:w="5447" w:type="dxa"/>
            <w:vAlign w:val="center"/>
            <w:textDirection w:val="lrTb"/>
            <w:noWrap w:val="false"/>
          </w:tcPr>
          <w:p>
            <w:pPr>
              <w:spacing w:line="0" w:lineRule="atLeast"/>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r>
            <w:r/>
          </w:p>
        </w:tc>
        <w:tc>
          <w:tcPr>
            <w:tcW w:w="1680" w:type="dxa"/>
            <w:vAlign w:val="center"/>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08" w:type="dxa"/>
            <w:vAlign w:val="center"/>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jc w:val="center"/>
          <w:trHeight w:val="417"/>
        </w:trPr>
        <w:tc>
          <w:tcPr>
            <w:tcW w:w="646"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p>
        </w:tc>
        <w:tc>
          <w:tcPr>
            <w:tcW w:w="5447" w:type="dxa"/>
            <w:vAlign w:val="center"/>
            <w:textDirection w:val="lrTb"/>
            <w:noWrap w:val="false"/>
          </w:tcPr>
          <w:p>
            <w:pPr>
              <w:spacing w:line="0" w:lineRule="atLeast"/>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r>
            <w:r/>
          </w:p>
        </w:tc>
        <w:tc>
          <w:tcPr>
            <w:tcW w:w="1680" w:type="dxa"/>
            <w:vAlign w:val="center"/>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08" w:type="dxa"/>
            <w:vAlign w:val="center"/>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jc w:val="center"/>
          <w:trHeight w:val="780"/>
        </w:trPr>
        <w:tc>
          <w:tcPr>
            <w:tcW w:w="646"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p>
        </w:tc>
        <w:tc>
          <w:tcPr>
            <w:tcW w:w="5447" w:type="dxa"/>
            <w:vAlign w:val="center"/>
            <w:textDirection w:val="lrTb"/>
            <w:noWrap w:val="false"/>
          </w:tcPr>
          <w:p>
            <w:pPr>
              <w:spacing w:line="0" w:lineRule="atLeast"/>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w:t>
            </w:r>
            <w:r/>
          </w:p>
        </w:tc>
        <w:tc>
          <w:tcPr>
            <w:tcW w:w="1680" w:type="dxa"/>
            <w:vAlign w:val="center"/>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08" w:type="dxa"/>
            <w:vAlign w:val="center"/>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contextualSpacing/>
        <w:jc w:val="center"/>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contextualSpacing/>
        <w:jc w:val="center"/>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contextualSpacing/>
        <w:jc w:val="center"/>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contextualSpacing/>
        <w:jc w:val="center"/>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contextualSpacing/>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919"/>
        <w:rPr>
          <w:rFonts w:hint="eastAsia" w:ascii="宋体" w:hAnsi="宋体" w:eastAsia="宋体" w:cs="宋体"/>
          <w:highlight w:val="none"/>
        </w:rPr>
      </w:pPr>
      <w:r>
        <w:rPr>
          <w:rFonts w:hint="eastAsia" w:ascii="宋体" w:hAnsi="宋体" w:eastAsia="宋体" w:cs="宋体"/>
          <w:highlight w:val="none"/>
        </w:rPr>
      </w:r>
      <w:r/>
    </w:p>
    <w:p>
      <w:pPr>
        <w:pStyle w:val="919"/>
        <w:rPr>
          <w:rFonts w:hint="eastAsia" w:ascii="宋体" w:hAnsi="宋体" w:eastAsia="宋体" w:cs="宋体"/>
          <w:highlight w:val="none"/>
        </w:rPr>
      </w:pPr>
      <w:r>
        <w:rPr>
          <w:rFonts w:hint="eastAsia" w:ascii="宋体" w:hAnsi="宋体" w:eastAsia="宋体" w:cs="宋体"/>
          <w:highlight w:val="none"/>
        </w:rPr>
      </w:r>
      <w:r/>
    </w:p>
    <w:p>
      <w:pPr>
        <w:pStyle w:val="919"/>
        <w:rPr>
          <w:rFonts w:hint="eastAsia" w:ascii="宋体" w:hAnsi="宋体" w:eastAsia="宋体" w:cs="宋体"/>
          <w:highlight w:val="none"/>
        </w:rPr>
      </w:pPr>
      <w:r>
        <w:rPr>
          <w:rFonts w:hint="eastAsia" w:ascii="宋体" w:hAnsi="宋体" w:eastAsia="宋体" w:cs="宋体"/>
          <w:highlight w:val="none"/>
        </w:rPr>
      </w:r>
      <w:r/>
    </w:p>
    <w:p>
      <w:pPr>
        <w:pStyle w:val="919"/>
        <w:rPr>
          <w:rFonts w:hint="eastAsia" w:ascii="宋体" w:hAnsi="宋体" w:eastAsia="宋体" w:cs="宋体"/>
          <w:highlight w:val="none"/>
        </w:rPr>
      </w:pPr>
      <w:r>
        <w:rPr>
          <w:rFonts w:hint="eastAsia" w:ascii="宋体" w:hAnsi="宋体" w:eastAsia="宋体" w:cs="宋体"/>
          <w:highlight w:val="none"/>
        </w:rPr>
      </w:r>
      <w:r/>
    </w:p>
    <w:p>
      <w:pPr>
        <w:pStyle w:val="919"/>
        <w:rPr>
          <w:rFonts w:hint="eastAsia" w:ascii="宋体" w:hAnsi="宋体" w:eastAsia="宋体" w:cs="宋体"/>
          <w:highlight w:val="none"/>
        </w:rPr>
      </w:pPr>
      <w:r>
        <w:rPr>
          <w:rFonts w:hint="eastAsia" w:ascii="宋体" w:hAnsi="宋体" w:eastAsia="宋体" w:cs="宋体"/>
          <w:highlight w:val="none"/>
        </w:rPr>
      </w:r>
      <w:r/>
    </w:p>
    <w:p>
      <w:pPr>
        <w:pStyle w:val="919"/>
        <w:rPr>
          <w:rFonts w:hint="eastAsia" w:ascii="宋体" w:hAnsi="宋体" w:eastAsia="宋体" w:cs="宋体"/>
          <w:highlight w:val="none"/>
        </w:rPr>
      </w:pPr>
      <w:r>
        <w:rPr>
          <w:rFonts w:hint="eastAsia" w:ascii="宋体" w:hAnsi="宋体" w:eastAsia="宋体" w:cs="宋体"/>
          <w:highlight w:val="none"/>
        </w:rPr>
      </w:r>
      <w:r/>
    </w:p>
    <w:p>
      <w:pPr>
        <w:pStyle w:val="919"/>
        <w:rPr>
          <w:rFonts w:hint="eastAsia" w:ascii="宋体" w:hAnsi="宋体" w:eastAsia="宋体" w:cs="宋体"/>
          <w:highlight w:val="none"/>
        </w:rPr>
      </w:pPr>
      <w:r>
        <w:rPr>
          <w:rFonts w:hint="eastAsia" w:ascii="宋体" w:hAnsi="宋体" w:eastAsia="宋体" w:cs="宋体"/>
          <w:highlight w:val="none"/>
        </w:rPr>
      </w:r>
      <w:r/>
    </w:p>
    <w:p>
      <w:pPr>
        <w:pStyle w:val="919"/>
        <w:rPr>
          <w:rFonts w:hint="eastAsia" w:ascii="宋体" w:hAnsi="宋体" w:eastAsia="宋体" w:cs="宋体"/>
          <w:highlight w:val="none"/>
        </w:rPr>
      </w:pPr>
      <w:r>
        <w:rPr>
          <w:rFonts w:hint="eastAsia" w:ascii="宋体" w:hAnsi="宋体" w:eastAsia="宋体" w:cs="宋体"/>
          <w:highlight w:val="none"/>
        </w:rPr>
      </w:r>
      <w:r/>
    </w:p>
    <w:p>
      <w:pPr>
        <w:pStyle w:val="919"/>
        <w:rPr>
          <w:rFonts w:hint="eastAsia" w:ascii="宋体" w:hAnsi="宋体" w:eastAsia="宋体" w:cs="宋体"/>
          <w:highlight w:val="none"/>
        </w:rPr>
      </w:pPr>
      <w:r>
        <w:rPr>
          <w:rFonts w:hint="eastAsia" w:ascii="宋体" w:hAnsi="宋体" w:eastAsia="宋体" w:cs="宋体"/>
          <w:highlight w:val="none"/>
        </w:rPr>
      </w:r>
      <w:r/>
    </w:p>
    <w:p>
      <w:pPr>
        <w:pStyle w:val="919"/>
        <w:rPr>
          <w:rFonts w:hint="eastAsia" w:ascii="宋体" w:hAnsi="宋体" w:eastAsia="宋体" w:cs="宋体"/>
          <w:highlight w:val="none"/>
        </w:rPr>
      </w:pPr>
      <w:r>
        <w:rPr>
          <w:rFonts w:hint="eastAsia" w:ascii="宋体" w:hAnsi="宋体" w:eastAsia="宋体" w:cs="宋体"/>
          <w:highlight w:val="none"/>
        </w:rPr>
      </w:r>
      <w:r/>
    </w:p>
    <w:p>
      <w:pPr>
        <w:pStyle w:val="919"/>
        <w:rPr>
          <w:rFonts w:hint="eastAsia" w:ascii="宋体" w:hAnsi="宋体" w:eastAsia="宋体" w:cs="宋体"/>
          <w:highlight w:val="none"/>
        </w:rPr>
      </w:pPr>
      <w:r>
        <w:rPr>
          <w:rFonts w:hint="eastAsia" w:ascii="宋体" w:hAnsi="宋体" w:eastAsia="宋体" w:cs="宋体"/>
          <w:highlight w:val="none"/>
        </w:rPr>
      </w:r>
      <w:r/>
    </w:p>
    <w:p>
      <w:pPr>
        <w:pStyle w:val="919"/>
        <w:rPr>
          <w:rFonts w:hint="eastAsia" w:ascii="宋体" w:hAnsi="宋体" w:eastAsia="宋体" w:cs="宋体"/>
          <w:highlight w:val="none"/>
        </w:rPr>
      </w:pPr>
      <w:r>
        <w:rPr>
          <w:rFonts w:hint="eastAsia" w:ascii="宋体" w:hAnsi="宋体" w:eastAsia="宋体" w:cs="宋体"/>
          <w:highlight w:val="none"/>
        </w:rPr>
      </w:r>
      <w:r/>
    </w:p>
    <w:p>
      <w:pPr>
        <w:pStyle w:val="919"/>
        <w:rPr>
          <w:rFonts w:hint="eastAsia" w:ascii="宋体" w:hAnsi="宋体" w:eastAsia="宋体" w:cs="宋体"/>
          <w:highlight w:val="none"/>
        </w:rPr>
      </w:pPr>
      <w:r>
        <w:rPr>
          <w:rFonts w:hint="eastAsia" w:ascii="宋体" w:hAnsi="宋体" w:eastAsia="宋体" w:cs="宋体"/>
          <w:highlight w:val="none"/>
        </w:rPr>
      </w:r>
      <w:r/>
    </w:p>
    <w:p>
      <w:pPr>
        <w:pStyle w:val="919"/>
        <w:rPr>
          <w:rFonts w:hint="eastAsia" w:ascii="宋体" w:hAnsi="宋体" w:eastAsia="宋体" w:cs="宋体"/>
          <w:highlight w:val="none"/>
        </w:rPr>
      </w:pPr>
      <w:r>
        <w:rPr>
          <w:rFonts w:hint="eastAsia" w:ascii="宋体" w:hAnsi="宋体" w:eastAsia="宋体" w:cs="宋体"/>
          <w:highlight w:val="none"/>
        </w:rPr>
      </w:r>
      <w:r/>
    </w:p>
    <w:p>
      <w:pPr>
        <w:contextualSpacing/>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905"/>
        <w:rPr>
          <w:rFonts w:hint="eastAsia" w:ascii="宋体" w:hAnsi="宋体" w:eastAsia="宋体" w:cs="宋体"/>
          <w:highlight w:val="none"/>
        </w:rPr>
      </w:pPr>
      <w:r>
        <w:rPr>
          <w:rFonts w:hint="eastAsia" w:ascii="宋体" w:hAnsi="宋体" w:eastAsia="宋体" w:cs="宋体"/>
          <w:highlight w:val="none"/>
        </w:rPr>
      </w:r>
      <w:r>
        <w:rPr>
          <w:rFonts w:hint="eastAsia" w:ascii="宋体" w:hAnsi="宋体" w:eastAsia="宋体" w:cs="宋体"/>
          <w:highlight w:val="none"/>
        </w:rPr>
      </w:r>
      <w:r/>
    </w:p>
    <w:p>
      <w:pPr>
        <w:pStyle w:val="905"/>
        <w:jc w:val="center"/>
        <w:rPr>
          <w:rFonts w:hint="eastAsia" w:ascii="宋体" w:hAnsi="宋体" w:eastAsia="宋体" w:cs="宋体"/>
          <w:highlight w:val="none"/>
        </w:rPr>
      </w:pPr>
      <w:r>
        <w:rPr>
          <w:rFonts w:hint="eastAsia" w:ascii="宋体" w:hAnsi="宋体" w:eastAsia="宋体" w:cs="宋体"/>
          <w:highlight w:val="none"/>
          <w:lang w:val="en-US" w:eastAsia="zh-CN"/>
        </w:rPr>
        <w:t xml:space="preserve">三、</w:t>
      </w:r>
      <w:r>
        <w:rPr>
          <w:rFonts w:hint="eastAsia" w:ascii="宋体" w:hAnsi="宋体" w:eastAsia="宋体" w:cs="宋体"/>
          <w:highlight w:val="none"/>
        </w:rPr>
        <w:t xml:space="preserve">非实质性响应对照表</w:t>
      </w:r>
      <w:r/>
    </w:p>
    <w:tbl>
      <w:tblPr>
        <w:tblStyle w:val="90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pct"/>
            <w:vAlign w:val="center"/>
            <w:textDirection w:val="lrTb"/>
            <w:noWrap w:val="false"/>
          </w:tcPr>
          <w:p>
            <w:pPr>
              <w:jc w:val="center"/>
              <w:spacing w:line="240" w:lineRule="atLeas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序号</w:t>
            </w:r>
            <w:r/>
          </w:p>
        </w:tc>
        <w:tc>
          <w:tcPr>
            <w:tcW w:w="2999" w:type="pct"/>
            <w:vAlign w:val="center"/>
            <w:textDirection w:val="lrTb"/>
            <w:noWrap w:val="false"/>
          </w:tcPr>
          <w:p>
            <w:pPr>
              <w:jc w:val="center"/>
              <w:spacing w:line="240" w:lineRule="atLeas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非实质性响应内容</w:t>
            </w:r>
            <w:r/>
          </w:p>
        </w:tc>
        <w:tc>
          <w:tcPr>
            <w:tcW w:w="924" w:type="pct"/>
            <w:vAlign w:val="center"/>
            <w:textDirection w:val="lrTb"/>
            <w:noWrap w:val="false"/>
          </w:tcPr>
          <w:p>
            <w:pPr>
              <w:jc w:val="center"/>
              <w:spacing w:line="240" w:lineRule="atLeas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是否响应</w:t>
            </w:r>
            <w:r/>
          </w:p>
          <w:p>
            <w:pPr>
              <w:jc w:val="center"/>
              <w:spacing w:line="240" w:lineRule="atLeas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（填是或者否）</w:t>
            </w:r>
            <w:r/>
          </w:p>
        </w:tc>
        <w:tc>
          <w:tcPr>
            <w:tcW w:w="720" w:type="pct"/>
            <w:vAlign w:val="center"/>
            <w:textDirection w:val="lrTb"/>
            <w:noWrap w:val="false"/>
          </w:tcPr>
          <w:p>
            <w:pPr>
              <w:jc w:val="center"/>
              <w:spacing w:line="240" w:lineRule="atLeas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响应情况</w:t>
            </w:r>
            <w:r/>
          </w:p>
        </w:tc>
      </w:tr>
      <w:tr>
        <w:trPr>
          <w:trHeight w:val="585"/>
        </w:trPr>
        <w:tc>
          <w:tcPr>
            <w:tcW w:w="355" w:type="pct"/>
            <w:vAlign w:val="center"/>
            <w:textDirection w:val="lrTb"/>
            <w:noWrap w:val="false"/>
          </w:tcPr>
          <w:p>
            <w:pPr>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w:t>
            </w:r>
            <w:r/>
          </w:p>
        </w:tc>
        <w:tc>
          <w:tcPr>
            <w:tcW w:w="2999" w:type="pct"/>
            <w:vAlign w:val="center"/>
            <w:textDirection w:val="lrTb"/>
            <w:noWrap w:val="false"/>
          </w:tcPr>
          <w:p>
            <w:pPr>
              <w:spacing w:line="0" w:lineRule="atLeast"/>
              <w:rPr>
                <w:rFonts w:hint="eastAsia" w:ascii="宋体" w:hAnsi="宋体" w:eastAsia="宋体" w:cs="宋体"/>
                <w:iCs/>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b w:val="0"/>
                <w:bCs w:val="0"/>
                <w:highlight w:val="none"/>
              </w:rPr>
              <w:t xml:space="preserve">中小</w:t>
            </w:r>
            <w:r>
              <w:rPr>
                <w:rFonts w:hint="eastAsia" w:ascii="宋体" w:hAnsi="宋体" w:eastAsia="宋体" w:cs="宋体"/>
                <w:b w:val="0"/>
                <w:bCs w:val="0"/>
                <w:color w:val="000000"/>
                <w:szCs w:val="21"/>
                <w:highlight w:val="none"/>
              </w:rPr>
              <w:t xml:space="preserve">企业</w:t>
            </w:r>
            <w:r>
              <w:rPr>
                <w:rFonts w:hint="eastAsia" w:ascii="宋体" w:hAnsi="宋体" w:eastAsia="宋体" w:cs="宋体"/>
                <w:color w:val="000000"/>
                <w:szCs w:val="21"/>
                <w:highlight w:val="none"/>
              </w:rPr>
              <w:t xml:space="preserve">声明函》</w:t>
            </w:r>
            <w:r/>
          </w:p>
        </w:tc>
        <w:tc>
          <w:tcPr>
            <w:tcW w:w="924" w:type="pct"/>
            <w:vAlign w:val="center"/>
            <w:textDirection w:val="lrTb"/>
            <w:noWrap w:val="false"/>
          </w:tcPr>
          <w:p>
            <w:pP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720" w:type="pct"/>
            <w:vAlign w:val="center"/>
            <w:textDirection w:val="lrTb"/>
            <w:noWrap w:val="false"/>
          </w:tcPr>
          <w:p>
            <w:pP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585"/>
        </w:trPr>
        <w:tc>
          <w:tcPr>
            <w:tcW w:w="355" w:type="pct"/>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p>
        </w:tc>
        <w:tc>
          <w:tcPr>
            <w:tcW w:w="2999" w:type="pct"/>
            <w:vAlign w:val="center"/>
            <w:textDirection w:val="lrTb"/>
            <w:noWrap w:val="false"/>
          </w:tcPr>
          <w:p>
            <w:pPr>
              <w:spacing w:line="0" w:lineRule="atLeast"/>
              <w:rPr>
                <w:rFonts w:hint="eastAsia" w:ascii="宋体" w:hAnsi="宋体" w:eastAsia="宋体" w:cs="宋体"/>
                <w:iCs/>
                <w:color w:val="000000"/>
                <w:szCs w:val="21"/>
                <w:highlight w:val="none"/>
              </w:rPr>
            </w:pPr>
            <w:r>
              <w:rPr>
                <w:rFonts w:hint="eastAsia" w:ascii="宋体" w:hAnsi="宋体" w:eastAsia="宋体" w:cs="宋体"/>
                <w:color w:val="000000"/>
                <w:szCs w:val="21"/>
                <w:highlight w:val="none"/>
              </w:rPr>
              <w:t xml:space="preserve">《残疾人福利性单位声明函》</w:t>
            </w:r>
            <w:r/>
          </w:p>
        </w:tc>
        <w:tc>
          <w:tcPr>
            <w:tcW w:w="924" w:type="pct"/>
            <w:vAlign w:val="center"/>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20" w:type="pct"/>
            <w:vAlign w:val="center"/>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80"/>
        </w:trPr>
        <w:tc>
          <w:tcPr>
            <w:tcW w:w="355" w:type="pct"/>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p>
        </w:tc>
        <w:tc>
          <w:tcPr>
            <w:tcW w:w="2999" w:type="pct"/>
            <w:vAlign w:val="center"/>
            <w:textDirection w:val="lrTb"/>
            <w:noWrap w:val="false"/>
          </w:tcPr>
          <w:p>
            <w:pPr>
              <w:spacing w:line="0" w:lineRule="atLeast"/>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w:t>
            </w:r>
            <w:r/>
          </w:p>
        </w:tc>
        <w:tc>
          <w:tcPr>
            <w:tcW w:w="924" w:type="pct"/>
            <w:vAlign w:val="center"/>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20" w:type="pct"/>
            <w:vAlign w:val="center"/>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19"/>
        <w:rPr>
          <w:rFonts w:hint="eastAsia" w:ascii="宋体" w:hAnsi="宋体" w:eastAsia="宋体" w:cs="宋体"/>
          <w:highlight w:val="none"/>
        </w:rPr>
      </w:pPr>
      <w:r>
        <w:rPr>
          <w:rFonts w:hint="eastAsia" w:ascii="宋体" w:hAnsi="宋体" w:eastAsia="宋体" w:cs="宋体"/>
          <w:highlight w:val="none"/>
        </w:rPr>
      </w:r>
      <w:r/>
    </w:p>
    <w:p>
      <w:pPr>
        <w:pStyle w:val="919"/>
        <w:rPr>
          <w:rFonts w:hint="eastAsia" w:ascii="宋体" w:hAnsi="宋体" w:eastAsia="宋体" w:cs="宋体"/>
          <w:highlight w:val="none"/>
        </w:rPr>
      </w:pPr>
      <w:r>
        <w:rPr>
          <w:rFonts w:hint="eastAsia" w:ascii="宋体" w:hAnsi="宋体" w:eastAsia="宋体" w:cs="宋体"/>
          <w:highlight w:val="none"/>
        </w:rPr>
      </w:r>
      <w:r/>
    </w:p>
    <w:p>
      <w:pPr>
        <w:pStyle w:val="919"/>
        <w:rPr>
          <w:rFonts w:hint="eastAsia" w:ascii="宋体" w:hAnsi="宋体" w:eastAsia="宋体" w:cs="宋体"/>
          <w:highlight w:val="none"/>
        </w:rPr>
      </w:pPr>
      <w:r>
        <w:rPr>
          <w:rFonts w:hint="eastAsia" w:ascii="宋体" w:hAnsi="宋体" w:eastAsia="宋体" w:cs="宋体"/>
          <w:highlight w:val="none"/>
        </w:rPr>
      </w:r>
      <w:r/>
    </w:p>
    <w:p>
      <w:pPr>
        <w:pStyle w:val="919"/>
        <w:rPr>
          <w:rFonts w:hint="eastAsia" w:ascii="宋体" w:hAnsi="宋体" w:eastAsia="宋体" w:cs="宋体"/>
          <w:highlight w:val="none"/>
        </w:rPr>
      </w:pPr>
      <w:r>
        <w:rPr>
          <w:rFonts w:hint="eastAsia" w:ascii="宋体" w:hAnsi="宋体" w:eastAsia="宋体" w:cs="宋体"/>
          <w:highlight w:val="none"/>
        </w:rPr>
      </w:r>
      <w:r/>
    </w:p>
    <w:p>
      <w:pPr>
        <w:pStyle w:val="919"/>
        <w:rPr>
          <w:rFonts w:hint="eastAsia" w:ascii="宋体" w:hAnsi="宋体" w:eastAsia="宋体" w:cs="宋体"/>
          <w:highlight w:val="none"/>
        </w:rPr>
      </w:pPr>
      <w:r>
        <w:rPr>
          <w:rFonts w:hint="eastAsia" w:ascii="宋体" w:hAnsi="宋体" w:eastAsia="宋体" w:cs="宋体"/>
          <w:highlight w:val="none"/>
        </w:rPr>
      </w:r>
      <w:r/>
    </w:p>
    <w:p>
      <w:pPr>
        <w:pStyle w:val="919"/>
        <w:rPr>
          <w:rFonts w:hint="eastAsia" w:ascii="宋体" w:hAnsi="宋体" w:eastAsia="宋体" w:cs="宋体"/>
          <w:highlight w:val="none"/>
        </w:rPr>
      </w:pPr>
      <w:r>
        <w:rPr>
          <w:rFonts w:hint="eastAsia" w:ascii="宋体" w:hAnsi="宋体" w:eastAsia="宋体" w:cs="宋体"/>
          <w:highlight w:val="none"/>
        </w:rPr>
      </w:r>
      <w:r/>
    </w:p>
    <w:p>
      <w:pPr>
        <w:pStyle w:val="919"/>
        <w:rPr>
          <w:rFonts w:hint="eastAsia" w:ascii="宋体" w:hAnsi="宋体" w:eastAsia="宋体" w:cs="宋体"/>
          <w:highlight w:val="none"/>
        </w:rPr>
      </w:pPr>
      <w:r>
        <w:rPr>
          <w:rFonts w:hint="eastAsia" w:ascii="宋体" w:hAnsi="宋体" w:eastAsia="宋体" w:cs="宋体"/>
          <w:highlight w:val="none"/>
        </w:rPr>
      </w:r>
      <w:r/>
    </w:p>
    <w:p>
      <w:pPr>
        <w:pStyle w:val="919"/>
        <w:rPr>
          <w:rFonts w:hint="eastAsia" w:ascii="宋体" w:hAnsi="宋体" w:eastAsia="宋体" w:cs="宋体"/>
          <w:highlight w:val="none"/>
        </w:rPr>
      </w:pPr>
      <w:r>
        <w:rPr>
          <w:rFonts w:hint="eastAsia" w:ascii="宋体" w:hAnsi="宋体" w:eastAsia="宋体" w:cs="宋体"/>
          <w:highlight w:val="none"/>
        </w:rPr>
      </w:r>
      <w:r/>
    </w:p>
    <w:p>
      <w:pPr>
        <w:pStyle w:val="919"/>
        <w:rPr>
          <w:rFonts w:hint="eastAsia" w:ascii="宋体" w:hAnsi="宋体" w:eastAsia="宋体" w:cs="宋体"/>
          <w:highlight w:val="none"/>
        </w:rPr>
      </w:pPr>
      <w:r>
        <w:rPr>
          <w:rFonts w:hint="eastAsia" w:ascii="宋体" w:hAnsi="宋体" w:eastAsia="宋体" w:cs="宋体"/>
          <w:highlight w:val="none"/>
        </w:rPr>
      </w:r>
      <w:r/>
    </w:p>
    <w:p>
      <w:pPr>
        <w:pStyle w:val="919"/>
        <w:rPr>
          <w:rFonts w:hint="eastAsia" w:ascii="宋体" w:hAnsi="宋体" w:eastAsia="宋体" w:cs="宋体"/>
          <w:highlight w:val="none"/>
        </w:rPr>
      </w:pPr>
      <w:r>
        <w:rPr>
          <w:rFonts w:hint="eastAsia" w:ascii="宋体" w:hAnsi="宋体" w:eastAsia="宋体" w:cs="宋体"/>
          <w:highlight w:val="none"/>
        </w:rPr>
      </w:r>
      <w:r/>
    </w:p>
    <w:p>
      <w:pPr>
        <w:pStyle w:val="919"/>
        <w:rPr>
          <w:rFonts w:hint="eastAsia" w:ascii="宋体" w:hAnsi="宋体" w:eastAsia="宋体" w:cs="宋体"/>
          <w:highlight w:val="none"/>
        </w:rPr>
      </w:pPr>
      <w:r>
        <w:rPr>
          <w:rFonts w:hint="eastAsia" w:ascii="宋体" w:hAnsi="宋体" w:eastAsia="宋体" w:cs="宋体"/>
          <w:highlight w:val="none"/>
        </w:rPr>
      </w:r>
      <w:r/>
    </w:p>
    <w:p>
      <w:pPr>
        <w:pStyle w:val="919"/>
        <w:rPr>
          <w:rFonts w:hint="eastAsia" w:ascii="宋体" w:hAnsi="宋体" w:eastAsia="宋体" w:cs="宋体"/>
          <w:highlight w:val="none"/>
        </w:rPr>
      </w:pPr>
      <w:r>
        <w:rPr>
          <w:rFonts w:hint="eastAsia" w:ascii="宋体" w:hAnsi="宋体" w:eastAsia="宋体" w:cs="宋体"/>
          <w:highlight w:val="none"/>
        </w:rPr>
      </w:r>
      <w:r/>
    </w:p>
    <w:p>
      <w:pPr>
        <w:pStyle w:val="919"/>
        <w:rPr>
          <w:rFonts w:hint="eastAsia" w:ascii="宋体" w:hAnsi="宋体" w:eastAsia="宋体" w:cs="宋体"/>
          <w:highlight w:val="none"/>
        </w:rPr>
      </w:pPr>
      <w:r>
        <w:rPr>
          <w:rFonts w:hint="eastAsia" w:ascii="宋体" w:hAnsi="宋体" w:eastAsia="宋体" w:cs="宋体"/>
          <w:highlight w:val="none"/>
        </w:rPr>
      </w:r>
      <w:r/>
    </w:p>
    <w:p>
      <w:pPr>
        <w:pStyle w:val="919"/>
        <w:rPr>
          <w:rFonts w:hint="eastAsia" w:ascii="宋体" w:hAnsi="宋体" w:eastAsia="宋体" w:cs="宋体"/>
          <w:highlight w:val="none"/>
        </w:rPr>
      </w:pPr>
      <w:r>
        <w:rPr>
          <w:rFonts w:hint="eastAsia" w:ascii="宋体" w:hAnsi="宋体" w:eastAsia="宋体" w:cs="宋体"/>
          <w:highlight w:val="none"/>
        </w:rPr>
      </w:r>
      <w:r/>
    </w:p>
    <w:p>
      <w:pPr>
        <w:pStyle w:val="919"/>
        <w:rPr>
          <w:rFonts w:hint="eastAsia" w:ascii="宋体" w:hAnsi="宋体" w:eastAsia="宋体" w:cs="宋体"/>
          <w:highlight w:val="none"/>
        </w:rPr>
      </w:pPr>
      <w:r>
        <w:rPr>
          <w:rFonts w:hint="eastAsia" w:ascii="宋体" w:hAnsi="宋体" w:eastAsia="宋体" w:cs="宋体"/>
          <w:highlight w:val="none"/>
        </w:rPr>
      </w:r>
      <w:r/>
    </w:p>
    <w:p>
      <w:pPr>
        <w:pStyle w:val="919"/>
        <w:rPr>
          <w:rFonts w:hint="eastAsia" w:ascii="宋体" w:hAnsi="宋体" w:eastAsia="宋体" w:cs="宋体"/>
          <w:highlight w:val="none"/>
        </w:rPr>
      </w:pPr>
      <w:r>
        <w:rPr>
          <w:rFonts w:hint="eastAsia" w:ascii="宋体" w:hAnsi="宋体" w:eastAsia="宋体" w:cs="宋体"/>
          <w:highlight w:val="none"/>
        </w:rPr>
      </w:r>
      <w:r/>
    </w:p>
    <w:p>
      <w:pPr>
        <w:pStyle w:val="919"/>
        <w:rPr>
          <w:rFonts w:hint="eastAsia" w:ascii="宋体" w:hAnsi="宋体" w:eastAsia="宋体" w:cs="宋体"/>
          <w:highlight w:val="none"/>
        </w:rPr>
      </w:pPr>
      <w:r>
        <w:rPr>
          <w:rFonts w:hint="eastAsia" w:ascii="宋体" w:hAnsi="宋体" w:eastAsia="宋体" w:cs="宋体"/>
          <w:highlight w:val="none"/>
        </w:rPr>
      </w:r>
      <w:r/>
    </w:p>
    <w:p>
      <w:pPr>
        <w:pStyle w:val="919"/>
        <w:rPr>
          <w:rFonts w:hint="eastAsia" w:ascii="宋体" w:hAnsi="宋体" w:eastAsia="宋体" w:cs="宋体"/>
          <w:highlight w:val="none"/>
        </w:rPr>
      </w:pPr>
      <w:r>
        <w:rPr>
          <w:rFonts w:hint="eastAsia" w:ascii="宋体" w:hAnsi="宋体" w:eastAsia="宋体" w:cs="宋体"/>
          <w:highlight w:val="none"/>
        </w:rPr>
      </w:r>
      <w:r/>
    </w:p>
    <w:p>
      <w:pPr>
        <w:pStyle w:val="919"/>
        <w:rPr>
          <w:rFonts w:hint="eastAsia" w:ascii="宋体" w:hAnsi="宋体" w:eastAsia="宋体" w:cs="宋体"/>
          <w:highlight w:val="none"/>
        </w:rPr>
      </w:pPr>
      <w:r>
        <w:rPr>
          <w:rFonts w:hint="eastAsia" w:ascii="宋体" w:hAnsi="宋体" w:eastAsia="宋体" w:cs="宋体"/>
          <w:highlight w:val="none"/>
        </w:rPr>
      </w:r>
      <w:r/>
    </w:p>
    <w:p>
      <w:pPr>
        <w:pStyle w:val="919"/>
        <w:rPr>
          <w:rFonts w:hint="eastAsia" w:ascii="宋体" w:hAnsi="宋体" w:eastAsia="宋体" w:cs="宋体"/>
          <w:highlight w:val="none"/>
        </w:rPr>
      </w:pPr>
      <w:r>
        <w:rPr>
          <w:rFonts w:hint="eastAsia" w:ascii="宋体" w:hAnsi="宋体" w:eastAsia="宋体" w:cs="宋体"/>
          <w:highlight w:val="none"/>
        </w:rPr>
      </w:r>
      <w:r/>
    </w:p>
    <w:p>
      <w:pPr>
        <w:pStyle w:val="919"/>
        <w:rPr>
          <w:rFonts w:hint="eastAsia" w:ascii="宋体" w:hAnsi="宋体" w:eastAsia="宋体" w:cs="宋体"/>
          <w:highlight w:val="none"/>
        </w:rPr>
      </w:pPr>
      <w:r>
        <w:rPr>
          <w:rFonts w:hint="eastAsia" w:ascii="宋体" w:hAnsi="宋体" w:eastAsia="宋体" w:cs="宋体"/>
          <w:highlight w:val="none"/>
        </w:rPr>
      </w:r>
      <w:r/>
    </w:p>
    <w:p>
      <w:pPr>
        <w:spacing w:before="312" w:after="312"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spacing w:before="290" w:after="290" w:line="312" w:lineRule="auto"/>
        <w:rPr>
          <w:rFonts w:hint="eastAsia" w:ascii="宋体" w:hAnsi="宋体" w:eastAsia="宋体" w:cs="宋体"/>
          <w:b/>
          <w:bCs/>
          <w:highlight w:val="none"/>
        </w:rPr>
      </w:pPr>
      <w:r>
        <w:rPr>
          <w:rFonts w:hint="eastAsia" w:ascii="宋体" w:hAnsi="宋体" w:eastAsia="宋体" w:cs="宋体"/>
          <w:b/>
          <w:bCs/>
          <w:highlight w:val="none"/>
        </w:rPr>
      </w:r>
      <w:r/>
    </w:p>
    <w:p>
      <w:pPr>
        <w:jc w:val="center"/>
        <w:spacing w:before="290" w:after="290" w:line="312" w:lineRule="auto"/>
        <w:rPr>
          <w:rFonts w:hint="eastAsia" w:ascii="宋体" w:hAnsi="宋体" w:eastAsia="宋体" w:cs="宋体"/>
          <w:b/>
          <w:bCs/>
          <w:highlight w:val="none"/>
        </w:rPr>
      </w:pPr>
      <w:r>
        <w:rPr>
          <w:rFonts w:hint="eastAsia" w:ascii="宋体" w:hAnsi="宋体" w:eastAsia="宋体" w:cs="宋体"/>
          <w:b/>
          <w:bCs/>
          <w:highlight w:val="none"/>
        </w:rPr>
      </w:r>
      <w:r>
        <w:rPr>
          <w:rFonts w:hint="eastAsia" w:ascii="宋体" w:hAnsi="宋体" w:eastAsia="宋体" w:cs="宋体"/>
          <w:b/>
          <w:bCs/>
          <w:highlight w:val="none"/>
        </w:rPr>
      </w:r>
      <w:r/>
    </w:p>
    <w:p>
      <w:pPr>
        <w:jc w:val="center"/>
        <w:spacing w:before="290" w:after="290" w:line="312" w:lineRule="auto"/>
        <w:rPr>
          <w:rFonts w:hint="eastAsia" w:ascii="宋体" w:hAnsi="宋体" w:eastAsia="宋体" w:cs="宋体"/>
          <w:b/>
          <w:bCs/>
          <w:highlight w:val="none"/>
        </w:rPr>
      </w:pPr>
      <w:r>
        <w:rPr>
          <w:rFonts w:hint="eastAsia" w:ascii="宋体" w:hAnsi="宋体" w:eastAsia="宋体" w:cs="宋体"/>
          <w:b/>
          <w:bCs/>
          <w:highlight w:val="none"/>
        </w:rPr>
        <w:t xml:space="preserve">中小企业声明函（货物）</w:t>
      </w:r>
      <w:r/>
    </w:p>
    <w:p>
      <w:pPr>
        <w:ind w:firstLine="420"/>
        <w:jc w:val="left"/>
        <w:spacing w:line="360" w:lineRule="auto"/>
        <w:rPr>
          <w:rFonts w:hint="eastAsia" w:ascii="宋体" w:hAnsi="宋体" w:eastAsia="宋体" w:cs="宋体"/>
          <w:highlight w:val="none"/>
        </w:rPr>
      </w:pPr>
      <w:r>
        <w:rPr>
          <w:rFonts w:hint="eastAsia" w:ascii="宋体" w:hAnsi="宋体" w:eastAsia="宋体" w:cs="宋体"/>
          <w:highlight w:val="none"/>
        </w:rPr>
        <w:t xml:space="preserve">本公司（联合体）郑重声明，根据《政府采购促进中小企业发展管理办法》（财库﹝2020﹞46 号）的规定，本公司（联合体）参加</w:t>
      </w:r>
      <w:r>
        <w:rPr>
          <w:rFonts w:hint="eastAsia" w:ascii="宋体" w:hAnsi="宋体" w:eastAsia="宋体" w:cs="宋体"/>
          <w:highlight w:val="none"/>
          <w:u w:val="single"/>
        </w:rPr>
        <w:t xml:space="preserve">（单位名称）</w:t>
      </w:r>
      <w:r>
        <w:rPr>
          <w:rFonts w:hint="eastAsia" w:ascii="宋体" w:hAnsi="宋体" w:eastAsia="宋体" w:cs="宋体"/>
          <w:highlight w:val="none"/>
        </w:rPr>
        <w:t xml:space="preserve">的</w:t>
      </w:r>
      <w:r>
        <w:rPr>
          <w:rFonts w:hint="eastAsia" w:ascii="宋体" w:hAnsi="宋体" w:eastAsia="宋体" w:cs="宋体"/>
          <w:highlight w:val="none"/>
          <w:u w:val="single"/>
        </w:rPr>
        <w:t xml:space="preserve">（项目名称）</w:t>
      </w:r>
      <w:r>
        <w:rPr>
          <w:rFonts w:hint="eastAsia" w:ascii="宋体" w:hAnsi="宋体" w:eastAsia="宋体" w:cs="宋体"/>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hint="eastAsia" w:ascii="宋体" w:hAnsi="宋体" w:eastAsia="宋体" w:cs="宋体"/>
          <w:highlight w:val="none"/>
          <w:u w:val="single"/>
        </w:rPr>
      </w:pPr>
      <w:r>
        <w:rPr>
          <w:rFonts w:hint="eastAsia" w:ascii="宋体" w:hAnsi="宋体" w:eastAsia="宋体" w:cs="宋体"/>
          <w:highlight w:val="none"/>
          <w:lang w:val="en-US" w:eastAsia="zh-CN"/>
        </w:rPr>
        <w:t xml:space="preserve">1</w:t>
      </w:r>
      <w:r>
        <w:rPr>
          <w:rFonts w:hint="eastAsia" w:ascii="宋体" w:hAnsi="宋体" w:eastAsia="宋体" w:cs="宋体"/>
          <w:highlight w:val="none"/>
        </w:rPr>
        <w:t xml:space="preserve">. </w:t>
      </w:r>
      <w:r>
        <w:rPr>
          <w:rFonts w:hint="eastAsia" w:ascii="宋体" w:hAnsi="宋体" w:eastAsia="宋体" w:cs="宋体"/>
          <w:highlight w:val="none"/>
          <w:u w:val="single"/>
        </w:rPr>
        <w:t xml:space="preserve">（标的名称） </w:t>
      </w:r>
      <w:r>
        <w:rPr>
          <w:rFonts w:hint="eastAsia" w:ascii="宋体" w:hAnsi="宋体" w:eastAsia="宋体" w:cs="宋体"/>
          <w:highlight w:val="none"/>
        </w:rPr>
        <w:t xml:space="preserve">，属于</w:t>
      </w:r>
      <w:r>
        <w:rPr>
          <w:rFonts w:hint="eastAsia" w:ascii="宋体" w:hAnsi="宋体" w:eastAsia="宋体" w:cs="宋体"/>
          <w:highlight w:val="none"/>
          <w:u w:val="single"/>
        </w:rPr>
        <w:t xml:space="preserve">（农、林、牧、渔）行业（不得对行业类别修改）；</w:t>
      </w:r>
      <w:r>
        <w:rPr>
          <w:rFonts w:hint="eastAsia" w:ascii="宋体" w:hAnsi="宋体" w:eastAsia="宋体" w:cs="宋体"/>
          <w:highlight w:val="none"/>
        </w:rPr>
        <w:t xml:space="preserve">制造商为</w:t>
      </w:r>
      <w:r>
        <w:rPr>
          <w:rFonts w:hint="eastAsia" w:ascii="宋体" w:hAnsi="宋体" w:eastAsia="宋体" w:cs="宋体"/>
          <w:highlight w:val="none"/>
          <w:u w:val="single"/>
        </w:rPr>
        <w:t xml:space="preserve">（企业名称）</w:t>
      </w:r>
      <w:r>
        <w:rPr>
          <w:rFonts w:hint="eastAsia" w:ascii="宋体" w:hAnsi="宋体" w:eastAsia="宋体" w:cs="宋体"/>
          <w:highlight w:val="none"/>
        </w:rPr>
        <w:t xml:space="preserve">，从业人员</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人，营业收入为</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万元，属于</w:t>
      </w:r>
      <w:r>
        <w:rPr>
          <w:rFonts w:hint="eastAsia" w:ascii="宋体" w:hAnsi="宋体" w:eastAsia="宋体" w:cs="宋体"/>
          <w:highlight w:val="none"/>
          <w:u w:val="single"/>
        </w:rPr>
        <w:t xml:space="preserve">（中型企业、小型企业、微型企业）；</w:t>
      </w:r>
      <w:r/>
    </w:p>
    <w:p>
      <w:pPr>
        <w:ind w:firstLine="420"/>
        <w:jc w:val="left"/>
        <w:spacing w:line="312" w:lineRule="auto"/>
        <w:rPr>
          <w:rFonts w:hint="eastAsia" w:ascii="宋体" w:hAnsi="宋体" w:eastAsia="宋体" w:cs="宋体"/>
          <w:highlight w:val="none"/>
        </w:rPr>
      </w:pPr>
      <w:r>
        <w:rPr>
          <w:rFonts w:hint="eastAsia" w:ascii="宋体" w:hAnsi="宋体" w:eastAsia="宋体" w:cs="宋体"/>
          <w:highlight w:val="none"/>
        </w:rPr>
        <w:t xml:space="preserve">……</w:t>
      </w:r>
      <w:r/>
    </w:p>
    <w:p>
      <w:pPr>
        <w:ind w:firstLine="420"/>
        <w:jc w:val="left"/>
        <w:spacing w:line="312" w:lineRule="auto"/>
        <w:rPr>
          <w:rFonts w:hint="eastAsia" w:ascii="宋体" w:hAnsi="宋体" w:eastAsia="宋体" w:cs="宋体"/>
          <w:highlight w:val="none"/>
        </w:rPr>
      </w:pPr>
      <w:r>
        <w:rPr>
          <w:rFonts w:hint="eastAsia" w:ascii="宋体" w:hAnsi="宋体" w:eastAsia="宋体" w:cs="宋体"/>
          <w:highlight w:val="none"/>
        </w:rPr>
        <w:t xml:space="preserve">以上企业，不属于大企业的分支机构，不存在控股股东为大企业的情形，也不存在与大企业的负责人为同一人的情形。</w:t>
      </w:r>
      <w:r/>
    </w:p>
    <w:p>
      <w:pPr>
        <w:ind w:firstLine="420"/>
        <w:jc w:val="left"/>
        <w:spacing w:line="312" w:lineRule="auto"/>
        <w:rPr>
          <w:rFonts w:hint="eastAsia" w:ascii="宋体" w:hAnsi="宋体" w:eastAsia="宋体" w:cs="宋体"/>
          <w:highlight w:val="none"/>
        </w:rPr>
      </w:pPr>
      <w:r>
        <w:rPr>
          <w:rFonts w:hint="eastAsia" w:ascii="宋体" w:hAnsi="宋体" w:eastAsia="宋体" w:cs="宋体"/>
          <w:highlight w:val="none"/>
        </w:rPr>
        <w:t xml:space="preserve">本企业对上述声明内容的真实性负责。如有虚假，将依法承担相应责任。</w:t>
      </w:r>
      <w:r/>
    </w:p>
    <w:p>
      <w:pPr>
        <w:ind w:firstLine="420"/>
        <w:jc w:val="left"/>
        <w:spacing w:line="312" w:lineRule="auto"/>
        <w:rPr>
          <w:rFonts w:hint="eastAsia" w:ascii="宋体" w:hAnsi="宋体" w:eastAsia="宋体" w:cs="宋体"/>
          <w:highlight w:val="none"/>
        </w:rPr>
      </w:pPr>
      <w:r>
        <w:rPr>
          <w:rFonts w:hint="eastAsia" w:ascii="宋体" w:hAnsi="宋体" w:eastAsia="宋体" w:cs="宋体"/>
          <w:highlight w:val="none"/>
        </w:rPr>
      </w:r>
      <w:r/>
    </w:p>
    <w:p>
      <w:pPr>
        <w:jc w:val="left"/>
        <w:spacing w:line="312" w:lineRule="auto"/>
        <w:rPr>
          <w:rFonts w:hint="eastAsia" w:ascii="宋体" w:hAnsi="宋体" w:eastAsia="宋体" w:cs="宋体"/>
          <w:highlight w:val="none"/>
        </w:rPr>
      </w:pPr>
      <w:r>
        <w:rPr>
          <w:rFonts w:hint="eastAsia" w:ascii="宋体" w:hAnsi="宋体" w:eastAsia="宋体" w:cs="宋体"/>
          <w:highlight w:val="none"/>
        </w:rPr>
        <w:t xml:space="preserve">注： 1、从业人员（不仅指在职职工）、营业收入、资产总额填报上一年度数据，无上一年度数据的新成立企业可不填报。</w:t>
      </w:r>
      <w:r/>
    </w:p>
    <w:p>
      <w:pPr>
        <w:ind w:firstLine="420"/>
        <w:spacing w:line="312" w:lineRule="auto"/>
        <w:rPr>
          <w:rFonts w:hint="eastAsia" w:ascii="宋体" w:hAnsi="宋体" w:eastAsia="宋体" w:cs="宋体"/>
          <w:highlight w:val="none"/>
        </w:rPr>
      </w:pPr>
      <w:r>
        <w:rPr>
          <w:rFonts w:hint="eastAsia" w:ascii="宋体" w:hAnsi="宋体" w:eastAsia="宋体" w:cs="宋体"/>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spacing w:line="312" w:lineRule="auto"/>
        <w:rPr>
          <w:rFonts w:hint="eastAsia" w:ascii="宋体" w:hAnsi="宋体" w:eastAsia="宋体" w:cs="宋体"/>
          <w:highlight w:val="none"/>
        </w:rPr>
      </w:pPr>
      <w:r>
        <w:rPr>
          <w:rFonts w:hint="eastAsia" w:ascii="宋体" w:hAnsi="宋体" w:eastAsia="宋体" w:cs="宋体"/>
          <w:highlight w:val="none"/>
        </w:rPr>
        <w:t xml:space="preserve">    3、企业声明函请完整填写，中标后将公示。</w:t>
      </w:r>
      <w:r/>
    </w:p>
    <w:p>
      <w:pPr>
        <w:ind w:firstLine="420"/>
        <w:jc w:val="left"/>
        <w:spacing w:line="312" w:lineRule="auto"/>
        <w:rPr>
          <w:rFonts w:hint="eastAsia" w:ascii="宋体" w:hAnsi="宋体" w:eastAsia="宋体" w:cs="宋体"/>
          <w:highlight w:val="none"/>
        </w:rPr>
      </w:pPr>
      <w:r>
        <w:rPr>
          <w:rFonts w:hint="eastAsia" w:ascii="宋体" w:hAnsi="宋体" w:eastAsia="宋体" w:cs="宋体"/>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12" w:lineRule="auto"/>
        <w:rPr>
          <w:rFonts w:hint="eastAsia" w:ascii="宋体" w:hAnsi="宋体" w:eastAsia="宋体" w:cs="宋体"/>
          <w:highlight w:val="none"/>
        </w:rPr>
      </w:pPr>
      <w:r>
        <w:rPr>
          <w:rFonts w:hint="eastAsia" w:ascii="宋体" w:hAnsi="宋体" w:eastAsia="宋体" w:cs="宋体"/>
          <w:highlight w:val="none"/>
        </w:rPr>
        <w:t xml:space="preserve">5、声明函应涵盖本项目(分包)所有货物，货物的产品制造应为中小微企业。</w:t>
      </w:r>
      <w:r/>
    </w:p>
    <w:p>
      <w:pPr>
        <w:ind w:firstLine="420"/>
        <w:jc w:val="left"/>
        <w:spacing w:line="312" w:lineRule="auto"/>
        <w:rPr>
          <w:rFonts w:hint="eastAsia" w:ascii="宋体" w:hAnsi="宋体" w:eastAsia="宋体" w:cs="宋体"/>
          <w:szCs w:val="21"/>
          <w:highlight w:val="none"/>
        </w:rPr>
      </w:pPr>
      <w:r>
        <w:rPr>
          <w:rFonts w:hint="eastAsia" w:ascii="宋体" w:hAnsi="宋体" w:eastAsia="宋体" w:cs="宋体"/>
          <w:highlight w:val="none"/>
        </w:rPr>
        <w:t xml:space="preserve">6、</w:t>
      </w:r>
      <w:r>
        <w:rPr>
          <w:rFonts w:hint="eastAsia" w:ascii="宋体" w:hAnsi="宋体" w:eastAsia="宋体" w:cs="宋体"/>
          <w:szCs w:val="21"/>
          <w:highlight w:val="none"/>
        </w:rPr>
        <w:t xml:space="preserve">中小企业不得属于大企业的分支机构，不得存在控股股东为大企业的情形，不得存在与大企业的负责人为同一人的情形。</w:t>
      </w:r>
      <w:r/>
    </w:p>
    <w:p>
      <w:pPr>
        <w:ind w:firstLine="420"/>
        <w:jc w:val="left"/>
        <w:spacing w:line="312" w:lineRule="auto"/>
        <w:rPr>
          <w:rFonts w:hint="eastAsia" w:ascii="宋体" w:hAnsi="宋体" w:eastAsia="宋体" w:cs="宋体"/>
          <w:szCs w:val="21"/>
          <w:highlight w:val="none"/>
        </w:rPr>
      </w:pPr>
      <w:r>
        <w:rPr>
          <w:rFonts w:hint="eastAsia" w:ascii="宋体" w:hAnsi="宋体" w:eastAsia="宋体" w:cs="宋体"/>
          <w:szCs w:val="21"/>
          <w:highlight w:val="none"/>
        </w:rPr>
        <w:t xml:space="preserve">7、</w:t>
      </w:r>
      <w:r>
        <w:rPr>
          <w:rFonts w:hint="eastAsia" w:ascii="宋体" w:hAnsi="宋体" w:eastAsia="宋体" w:cs="宋体"/>
          <w:bCs/>
          <w:szCs w:val="21"/>
          <w:highlight w:val="none"/>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spacing w:line="312" w:lineRule="auto"/>
        <w:rPr>
          <w:rFonts w:hint="eastAsia" w:ascii="宋体" w:hAnsi="宋体" w:eastAsia="宋体" w:cs="宋体"/>
          <w:highlight w:val="none"/>
        </w:rPr>
      </w:pPr>
      <w:r>
        <w:rPr>
          <w:rFonts w:hint="eastAsia" w:ascii="宋体" w:hAnsi="宋体" w:eastAsia="宋体" w:cs="宋体"/>
          <w:highlight w:val="none"/>
        </w:rPr>
        <w:t xml:space="preserve">企业名称（加盖CA电子公章）：</w:t>
      </w:r>
      <w:r/>
    </w:p>
    <w:p>
      <w:pPr>
        <w:jc w:val="center"/>
        <w:spacing w:line="312" w:lineRule="auto"/>
        <w:rPr>
          <w:rFonts w:hint="eastAsia" w:ascii="宋体" w:hAnsi="宋体" w:eastAsia="宋体" w:cs="宋体"/>
          <w:highlight w:val="none"/>
        </w:rPr>
      </w:pPr>
      <w:r>
        <w:rPr>
          <w:rFonts w:hint="eastAsia" w:ascii="宋体" w:hAnsi="宋体" w:eastAsia="宋体" w:cs="宋体"/>
          <w:highlight w:val="none"/>
        </w:rPr>
        <w:t xml:space="preserve">                             日 期：</w:t>
      </w:r>
      <w:r/>
    </w:p>
    <w:p>
      <w:pPr>
        <w:rPr>
          <w:rFonts w:hint="eastAsia" w:ascii="宋体" w:hAnsi="宋体" w:eastAsia="宋体" w:cs="宋体"/>
          <w:highlight w:val="none"/>
        </w:rPr>
      </w:pPr>
      <w:r/>
      <w:bookmarkStart w:id="34" w:name="_Toc24350"/>
      <w:r/>
      <w:bookmarkStart w:id="35" w:name="_Toc19241"/>
      <w:r/>
      <w:bookmarkStart w:id="36" w:name="_Toc91061195"/>
      <w:r/>
      <w:r/>
    </w:p>
    <w:p>
      <w:pPr>
        <w:rPr>
          <w:rFonts w:hint="eastAsia" w:ascii="宋体" w:hAnsi="宋体" w:eastAsia="宋体" w:cs="宋体"/>
          <w:highlight w:val="none"/>
        </w:rPr>
      </w:pPr>
      <w:r>
        <w:rPr>
          <w:rFonts w:hint="eastAsia" w:ascii="宋体" w:hAnsi="宋体" w:eastAsia="宋体" w:cs="宋体"/>
          <w:highlight w:val="none"/>
        </w:rPr>
      </w:r>
      <w:r/>
    </w:p>
    <w:p>
      <w:pPr>
        <w:pStyle w:val="905"/>
        <w:jc w:val="center"/>
        <w:keepLines w:val="0"/>
        <w:keepNext w:val="0"/>
        <w:spacing w:before="300" w:after="300" w:line="360" w:lineRule="auto"/>
        <w:widowControl/>
        <w:rPr>
          <w:rFonts w:hint="eastAsia" w:ascii="宋体" w:hAnsi="宋体" w:eastAsia="宋体" w:cs="宋体"/>
          <w:bCs w:val="0"/>
          <w:color w:val="000000"/>
          <w:sz w:val="21"/>
          <w:szCs w:val="21"/>
          <w:highlight w:val="none"/>
        </w:rPr>
        <w:sectPr>
          <w:headerReference w:type="default" r:id="rId10"/>
          <w:headerReference w:type="even" r:id="rId11"/>
          <w:headerReference w:type="first" r:id="rId12"/>
          <w:footerReference w:type="default" r:id="rId14"/>
          <w:footerReference w:type="even" r:id="rId15"/>
          <w:footerReference w:type="first" r:id="rId16"/>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Cs w:val="0"/>
          <w:color w:val="000000"/>
          <w:sz w:val="21"/>
          <w:szCs w:val="21"/>
          <w:highlight w:val="none"/>
        </w:rPr>
      </w:r>
      <w:r/>
    </w:p>
    <w:p>
      <w:pPr>
        <w:jc w:val="center"/>
        <w:rPr>
          <w:rFonts w:hint="eastAsia" w:ascii="宋体" w:hAnsi="宋体" w:eastAsia="宋体" w:cs="宋体"/>
          <w:b/>
          <w:bCs/>
          <w:sz w:val="24"/>
          <w:szCs w:val="28"/>
          <w:highlight w:val="none"/>
        </w:rPr>
      </w:pPr>
      <w:r>
        <w:rPr>
          <w:rFonts w:hint="eastAsia" w:ascii="宋体" w:hAnsi="宋体" w:eastAsia="宋体" w:cs="宋体"/>
          <w:b/>
          <w:bCs/>
          <w:sz w:val="24"/>
          <w:szCs w:val="28"/>
          <w:highlight w:val="none"/>
        </w:rPr>
        <w:t xml:space="preserve">中小微企业划型标准</w:t>
      </w:r>
      <w:bookmarkEnd w:id="34"/>
      <w:r/>
      <w:bookmarkEnd w:id="35"/>
      <w:r/>
      <w:bookmarkEnd w:id="36"/>
      <w:r/>
      <w:r/>
    </w:p>
    <w:p>
      <w:pPr>
        <w:pStyle w:val="917"/>
        <w:ind w:firstLine="420"/>
        <w:spacing w:before="300" w:after="452"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Style w:val="918"/>
          <w:rFonts w:hint="eastAsia" w:ascii="宋体" w:hAnsi="宋体" w:eastAsia="宋体" w:cs="宋体"/>
          <w:color w:val="000000"/>
          <w:sz w:val="21"/>
          <w:szCs w:val="21"/>
          <w:highlight w:val="none"/>
        </w:rPr>
        <w:t xml:space="preserve">中小微企业划型标准如下：</w:t>
      </w:r>
      <w:r/>
    </w:p>
    <w:tbl>
      <w:tblPr>
        <w:tblStyle w:val="909"/>
        <w:tblW w:w="8988"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50"/>
        <w:gridCol w:w="1640"/>
        <w:gridCol w:w="1120"/>
        <w:gridCol w:w="1887"/>
        <w:gridCol w:w="1591"/>
        <w:gridCol w:w="1500"/>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205"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7"/>
              <w:jc w:val="center"/>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7"/>
              <w:jc w:val="center"/>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7"/>
              <w:jc w:val="center"/>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7"/>
              <w:ind w:firstLine="420"/>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textDirection w:val="lrTb"/>
            <w:noWrap w:val="false"/>
          </w:tcPr>
          <w:p>
            <w:pPr>
              <w:pStyle w:val="917"/>
              <w:jc w:val="both"/>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7"/>
              <w:jc w:val="center"/>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7"/>
              <w:ind w:firstLine="420"/>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17"/>
              <w:jc w:val="both"/>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7"/>
              <w:jc w:val="center"/>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7"/>
              <w:ind w:firstLine="420"/>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7"/>
              <w:jc w:val="center"/>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7"/>
              <w:ind w:firstLine="420"/>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17"/>
              <w:jc w:val="both"/>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7"/>
              <w:jc w:val="center"/>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7"/>
              <w:ind w:firstLine="420"/>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7"/>
              <w:jc w:val="center"/>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7"/>
              <w:ind w:firstLine="420"/>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17"/>
              <w:jc w:val="both"/>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7"/>
              <w:jc w:val="center"/>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7"/>
              <w:ind w:firstLine="420"/>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7"/>
              <w:jc w:val="center"/>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7"/>
              <w:ind w:firstLine="420"/>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17"/>
              <w:jc w:val="both"/>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7"/>
              <w:jc w:val="center"/>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7"/>
              <w:ind w:firstLine="420"/>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7"/>
              <w:jc w:val="center"/>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7"/>
              <w:ind w:firstLine="420"/>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17"/>
              <w:jc w:val="both"/>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7"/>
              <w:jc w:val="center"/>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7"/>
              <w:ind w:firstLine="420"/>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7"/>
              <w:jc w:val="center"/>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7"/>
              <w:ind w:firstLine="420"/>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17"/>
              <w:jc w:val="both"/>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7"/>
              <w:jc w:val="center"/>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7"/>
              <w:ind w:firstLine="420"/>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7"/>
              <w:jc w:val="center"/>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7"/>
              <w:ind w:firstLine="420"/>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17"/>
              <w:jc w:val="both"/>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7"/>
              <w:jc w:val="center"/>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7"/>
              <w:ind w:firstLine="420"/>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7"/>
              <w:jc w:val="center"/>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7"/>
              <w:ind w:firstLine="420"/>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17"/>
              <w:jc w:val="both"/>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7"/>
              <w:jc w:val="center"/>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7"/>
              <w:ind w:firstLine="420"/>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7"/>
              <w:jc w:val="center"/>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7"/>
              <w:ind w:firstLine="420"/>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17"/>
              <w:jc w:val="both"/>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7"/>
              <w:jc w:val="center"/>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7"/>
              <w:ind w:firstLine="420"/>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7"/>
              <w:jc w:val="center"/>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7"/>
              <w:ind w:firstLine="420"/>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17"/>
              <w:jc w:val="both"/>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7"/>
              <w:jc w:val="center"/>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7"/>
              <w:ind w:firstLine="420"/>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7"/>
              <w:jc w:val="center"/>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7"/>
              <w:ind w:firstLine="420"/>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17"/>
              <w:jc w:val="both"/>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7"/>
              <w:jc w:val="center"/>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7"/>
              <w:ind w:firstLine="420"/>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7"/>
              <w:jc w:val="center"/>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7"/>
              <w:ind w:firstLine="420"/>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17"/>
              <w:jc w:val="both"/>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7"/>
              <w:jc w:val="center"/>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7"/>
              <w:ind w:firstLine="420"/>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7"/>
              <w:jc w:val="center"/>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7"/>
              <w:ind w:firstLine="420"/>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17"/>
              <w:jc w:val="both"/>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7"/>
              <w:jc w:val="center"/>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7"/>
              <w:ind w:firstLine="420"/>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7"/>
              <w:jc w:val="center"/>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7"/>
              <w:ind w:firstLine="420"/>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17"/>
              <w:jc w:val="both"/>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7"/>
              <w:jc w:val="center"/>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7"/>
              <w:ind w:firstLine="420"/>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7"/>
              <w:jc w:val="center"/>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7"/>
              <w:ind w:firstLine="420"/>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textDirection w:val="lrTb"/>
            <w:noWrap w:val="false"/>
          </w:tcPr>
          <w:p>
            <w:pPr>
              <w:pStyle w:val="917"/>
              <w:jc w:val="both"/>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7"/>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7"/>
              <w:jc w:val="center"/>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7"/>
              <w:ind w:firstLine="420"/>
              <w:spacing w:after="150" w:line="360" w:lineRule="auto"/>
              <w:widowControl/>
              <w:rPr>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X＜10</w:t>
            </w:r>
            <w:r/>
          </w:p>
        </w:tc>
      </w:tr>
    </w:tbl>
    <w:p>
      <w:pPr>
        <w:pStyle w:val="917"/>
        <w:ind w:firstLine="810"/>
        <w:spacing w:before="300" w:after="452" w:line="360" w:lineRule="auto"/>
        <w:widowControl/>
        <w:rPr>
          <w:rStyle w:val="918"/>
          <w:rFonts w:hint="eastAsia" w:ascii="宋体" w:hAnsi="宋体" w:eastAsia="宋体" w:cs="宋体"/>
          <w:color w:val="000000"/>
          <w:sz w:val="21"/>
          <w:szCs w:val="21"/>
          <w:highlight w:val="none"/>
        </w:rPr>
      </w:pPr>
      <w:r>
        <w:rPr>
          <w:rStyle w:val="918"/>
          <w:rFonts w:hint="eastAsia" w:ascii="宋体" w:hAnsi="宋体" w:eastAsia="宋体" w:cs="宋体"/>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br w:type="page" w:clear="all"/>
      </w:r>
      <w:r>
        <w:rPr>
          <w:rFonts w:hint="eastAsia" w:ascii="宋体" w:hAnsi="宋体" w:eastAsia="宋体" w:cs="宋体"/>
          <w:b/>
          <w:bCs/>
          <w:color w:val="000000"/>
          <w:highlight w:val="none"/>
        </w:rPr>
        <w:t xml:space="preserve">残疾人福利性单位声明函</w:t>
      </w:r>
      <w:r/>
    </w:p>
    <w:p>
      <w:pPr>
        <w:ind w:firstLine="624"/>
        <w:spacing w:line="588" w:lineRule="exact"/>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ind w:firstLine="420"/>
        <w:spacing w:line="588"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本单位在本次政府采购活动中提供的残疾人福利单位产品报价合计为人民币（大写）</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圆整（￥：     ）。</w:t>
      </w:r>
      <w:r/>
    </w:p>
    <w:p>
      <w:pPr>
        <w:ind w:firstLine="420"/>
        <w:spacing w:line="588"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本单位对上述声明的真实性负责。如有虚假，将依法承担相应责任。</w:t>
      </w:r>
      <w:r/>
    </w:p>
    <w:p>
      <w:pPr>
        <w:ind w:firstLine="420"/>
        <w:spacing w:line="588"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firstLine="420"/>
        <w:spacing w:line="588"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（备注：1、供应商如不提供此声明函，价格将不做相应扣除。2、</w:t>
      </w:r>
      <w:r>
        <w:rPr>
          <w:rFonts w:hint="eastAsia" w:ascii="宋体" w:hAnsi="宋体" w:eastAsia="宋体" w:cs="宋体"/>
          <w:color w:val="000000"/>
          <w:szCs w:val="21"/>
          <w:highlight w:val="none"/>
          <w:lang w:val="en-US" w:eastAsia="zh-CN"/>
        </w:rPr>
        <w:t xml:space="preserve">中标人</w:t>
      </w:r>
      <w:r>
        <w:rPr>
          <w:rFonts w:hint="eastAsia" w:ascii="宋体" w:hAnsi="宋体" w:eastAsia="宋体" w:cs="宋体"/>
          <w:color w:val="000000"/>
          <w:szCs w:val="21"/>
          <w:highlight w:val="none"/>
        </w:rPr>
        <w:t xml:space="preserve">为残疾人福利单位的，此声明函将随</w:t>
      </w:r>
      <w:r>
        <w:rPr>
          <w:rFonts w:hint="eastAsia" w:ascii="宋体" w:hAnsi="宋体" w:eastAsia="宋体" w:cs="宋体"/>
          <w:color w:val="000000"/>
          <w:szCs w:val="21"/>
          <w:highlight w:val="none"/>
          <w:lang w:val="en-US" w:eastAsia="zh-CN"/>
        </w:rPr>
        <w:t xml:space="preserve">中标</w:t>
      </w:r>
      <w:r>
        <w:rPr>
          <w:rFonts w:hint="eastAsia" w:ascii="宋体" w:hAnsi="宋体" w:eastAsia="宋体" w:cs="宋体"/>
          <w:color w:val="000000"/>
          <w:szCs w:val="21"/>
          <w:highlight w:val="none"/>
        </w:rPr>
        <w:t xml:space="preserve">结果同时公告，接受社会监督）</w:t>
      </w:r>
      <w:r/>
    </w:p>
    <w:p>
      <w:pPr>
        <w:ind w:firstLine="444"/>
        <w:spacing w:line="588" w:lineRule="exact"/>
        <w:rPr>
          <w:rFonts w:hint="eastAsia" w:ascii="宋体" w:hAnsi="宋体" w:eastAsia="宋体" w:cs="宋体"/>
          <w:color w:val="000000"/>
          <w:spacing w:val="6"/>
          <w:szCs w:val="21"/>
          <w:highlight w:val="none"/>
        </w:rPr>
      </w:pPr>
      <w:r>
        <w:rPr>
          <w:rFonts w:hint="eastAsia" w:ascii="宋体" w:hAnsi="宋体" w:eastAsia="宋体" w:cs="宋体"/>
          <w:color w:val="000000"/>
          <w:spacing w:val="6"/>
          <w:szCs w:val="21"/>
          <w:highlight w:val="none"/>
        </w:rPr>
      </w:r>
      <w:r/>
    </w:p>
    <w:p>
      <w:pPr>
        <w:ind w:right="1560" w:firstLine="444"/>
        <w:jc w:val="center"/>
        <w:spacing w:line="588" w:lineRule="exact"/>
        <w:tabs>
          <w:tab w:val="left" w:pos="4860" w:leader="none"/>
        </w:tabs>
        <w:rPr>
          <w:rFonts w:hint="eastAsia" w:ascii="宋体" w:hAnsi="宋体" w:eastAsia="宋体" w:cs="宋体"/>
          <w:color w:val="000000"/>
          <w:szCs w:val="21"/>
          <w:highlight w:val="none"/>
        </w:rPr>
      </w:pPr>
      <w:r>
        <w:rPr>
          <w:rFonts w:hint="eastAsia" w:ascii="宋体" w:hAnsi="宋体" w:eastAsia="宋体" w:cs="宋体"/>
          <w:color w:val="000000"/>
          <w:spacing w:val="6"/>
          <w:szCs w:val="21"/>
          <w:highlight w:val="none"/>
        </w:rPr>
        <w:t xml:space="preserve">             </w:t>
      </w:r>
      <w:r>
        <w:rPr>
          <w:rFonts w:hint="eastAsia" w:ascii="宋体" w:hAnsi="宋体" w:eastAsia="宋体" w:cs="宋体"/>
          <w:color w:val="000000"/>
          <w:szCs w:val="21"/>
          <w:highlight w:val="none"/>
        </w:rPr>
        <w:t xml:space="preserve">               供应商全称（加盖CA电子公章）：</w:t>
      </w:r>
      <w:r/>
    </w:p>
    <w:p>
      <w:pPr>
        <w:ind w:right="1560" w:firstLine="420"/>
        <w:jc w:val="center"/>
        <w:spacing w:line="588" w:lineRule="exact"/>
        <w:tabs>
          <w:tab w:val="left" w:pos="486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日  期：</w:t>
      </w:r>
      <w:r/>
    </w:p>
    <w:p>
      <w:pPr>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919"/>
        <w:rPr>
          <w:rFonts w:hint="eastAsia" w:ascii="宋体" w:hAnsi="宋体" w:eastAsia="宋体" w:cs="宋体"/>
          <w:highlight w:val="none"/>
        </w:rPr>
      </w:pPr>
      <w:r>
        <w:rPr>
          <w:rFonts w:hint="eastAsia" w:ascii="宋体" w:hAnsi="宋体" w:eastAsia="宋体" w:cs="宋体"/>
          <w:highlight w:val="none"/>
        </w:rPr>
      </w:r>
      <w:r/>
    </w:p>
    <w:p>
      <w:pPr>
        <w:pStyle w:val="905"/>
        <w:rPr>
          <w:rFonts w:hint="eastAsia" w:ascii="宋体" w:hAnsi="宋体" w:eastAsia="宋体" w:cs="宋体"/>
          <w:highlight w:val="none"/>
        </w:rPr>
      </w:pPr>
      <w:r>
        <w:rPr>
          <w:rFonts w:hint="eastAsia" w:ascii="宋体" w:hAnsi="宋体" w:eastAsia="宋体" w:cs="宋体"/>
          <w:highlight w:val="none"/>
        </w:rPr>
      </w:r>
      <w:r>
        <w:rPr>
          <w:rFonts w:hint="eastAsia" w:ascii="宋体" w:hAnsi="宋体" w:eastAsia="宋体" w:cs="宋体"/>
          <w:highlight w:val="none"/>
        </w:rPr>
      </w:r>
      <w:r/>
    </w:p>
    <w:p>
      <w:pPr>
        <w:pStyle w:val="905"/>
        <w:rPr>
          <w:rFonts w:hint="eastAsia" w:ascii="宋体" w:hAnsi="宋体" w:eastAsia="宋体" w:cs="宋体"/>
          <w:highlight w:val="none"/>
        </w:rPr>
      </w:pPr>
      <w:r>
        <w:rPr>
          <w:rFonts w:hint="eastAsia" w:ascii="宋体" w:hAnsi="宋体" w:eastAsia="宋体" w:cs="宋体"/>
          <w:highlight w:val="none"/>
        </w:rPr>
      </w:r>
      <w:r>
        <w:rPr>
          <w:rFonts w:hint="eastAsia" w:ascii="宋体" w:hAnsi="宋体" w:eastAsia="宋体" w:cs="宋体"/>
          <w:highlight w:val="none"/>
        </w:rPr>
      </w:r>
      <w:r/>
    </w:p>
    <w:p>
      <w:pPr>
        <w:pStyle w:val="905"/>
        <w:rPr>
          <w:rFonts w:hint="eastAsia" w:ascii="宋体" w:hAnsi="宋体" w:eastAsia="宋体" w:cs="宋体"/>
          <w:highlight w:val="none"/>
        </w:rPr>
      </w:pPr>
      <w:r>
        <w:rPr>
          <w:rFonts w:hint="eastAsia" w:ascii="宋体" w:hAnsi="宋体" w:eastAsia="宋体" w:cs="宋体"/>
          <w:highlight w:val="none"/>
        </w:rPr>
        <w:t xml:space="preserve">四、开标一览表</w:t>
      </w:r>
      <w:r/>
    </w:p>
    <w:p>
      <w:pPr>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投标人全称（加盖CA电子公章）：</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项目名称：</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项目编号：</w:t>
      </w:r>
      <w:r/>
    </w:p>
    <w:tbl>
      <w:tblPr>
        <w:tblStyle w:val="909"/>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 w:val="21"/>
                <w:szCs w:val="21"/>
                <w:highlight w:val="none"/>
              </w:rPr>
              <w:t xml:space="preserve">投标服务或产品名称</w:t>
            </w:r>
            <w:r/>
          </w:p>
        </w:tc>
        <w:tc>
          <w:tcPr>
            <w:tcW w:w="6405" w:type="dxa"/>
            <w:vAlign w:val="center"/>
            <w:textDirection w:val="lrTb"/>
            <w:noWrap w:val="false"/>
          </w:tcPr>
          <w:p>
            <w:pPr>
              <w:jc w:val="center"/>
              <w:spacing w:line="360" w:lineRule="auto"/>
              <w:rPr>
                <w:rFonts w:hint="eastAsia" w:ascii="宋体" w:hAnsi="宋体" w:eastAsia="宋体" w:cs="宋体"/>
                <w:szCs w:val="21"/>
                <w:highlight w:val="none"/>
                <w:lang w:val="en-US" w:eastAsia="zh-CN"/>
              </w:rPr>
            </w:pPr>
            <w:r>
              <w:rPr>
                <w:rFonts w:hint="eastAsia" w:ascii="宋体" w:hAnsi="宋体" w:eastAsia="宋体" w:cs="宋体"/>
                <w:highlight w:val="none"/>
              </w:rPr>
              <w:t xml:space="preserve">投标单价</w:t>
            </w:r>
            <w:r>
              <w:rPr>
                <w:rFonts w:hint="eastAsia" w:ascii="宋体" w:hAnsi="宋体" w:eastAsia="宋体" w:cs="宋体"/>
                <w:highlight w:val="none"/>
                <w:lang w:val="en-US" w:eastAsia="zh-CN"/>
              </w:rPr>
              <w:t xml:space="preserve"> （元/尾或只）</w:t>
            </w:r>
            <w:r/>
          </w:p>
        </w:tc>
      </w:tr>
      <w:tr>
        <w:trPr>
          <w:cantSplit/>
          <w:trHeight w:val="1697"/>
        </w:trPr>
        <w:tc>
          <w:tcPr>
            <w:tcW w:w="2481"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405" w:type="dxa"/>
            <w:vAlign w:val="center"/>
            <w:textDirection w:val="lrTb"/>
            <w:noWrap w:val="false"/>
          </w:tcPr>
          <w:p>
            <w:pPr>
              <w:pStyle w:val="926"/>
              <w:ind w:firstLine="420"/>
              <w:jc w:val="both"/>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小写：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（人民币：元）</w:t>
            </w:r>
            <w:r/>
          </w:p>
          <w:p>
            <w:pPr>
              <w:pStyle w:val="926"/>
              <w:ind w:firstLine="420"/>
              <w:jc w:val="both"/>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26"/>
              <w:ind w:firstLine="420"/>
              <w:jc w:val="both"/>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（人民币：元）</w:t>
            </w:r>
            <w:r/>
          </w:p>
          <w:p>
            <w:pPr>
              <w:jc w:val="both"/>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bl>
    <w:p>
      <w:pPr>
        <w:rPr>
          <w:rFonts w:hint="eastAsia" w:ascii="宋体" w:hAnsi="宋体" w:eastAsia="宋体" w:cs="宋体"/>
          <w:szCs w:val="21"/>
          <w:highlight w:val="none"/>
        </w:rPr>
      </w:pPr>
      <w:r>
        <w:rPr>
          <w:rFonts w:hint="eastAsia" w:ascii="宋体" w:hAnsi="宋体" w:eastAsia="宋体" w:cs="宋体"/>
          <w:szCs w:val="21"/>
          <w:highlight w:val="none"/>
        </w:rPr>
      </w:r>
      <w:r/>
    </w:p>
    <w:p>
      <w:pPr>
        <w:ind w:firstLine="315"/>
        <w:spacing w:line="480" w:lineRule="auto"/>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ind w:firstLine="480"/>
        <w:rPr>
          <w:rFonts w:hint="eastAsia" w:ascii="宋体" w:hAnsi="宋体" w:eastAsia="宋体" w:cs="宋体"/>
          <w:szCs w:val="21"/>
          <w:highlight w:val="none"/>
        </w:rPr>
      </w:pPr>
      <w:r>
        <w:rPr>
          <w:rFonts w:hint="eastAsia" w:ascii="宋体" w:hAnsi="宋体" w:eastAsia="宋体" w:cs="宋体"/>
          <w:szCs w:val="21"/>
          <w:highlight w:val="none"/>
        </w:rPr>
        <w:t xml:space="preserve">日期：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w:t>
      </w:r>
      <w:r/>
    </w:p>
    <w:p>
      <w:pPr>
        <w:jc w:val="center"/>
        <w:rPr>
          <w:rFonts w:hint="eastAsia" w:ascii="宋体" w:hAnsi="宋体" w:eastAsia="宋体" w:cs="宋体"/>
          <w:b/>
          <w:szCs w:val="21"/>
          <w:highlight w:val="none"/>
        </w:rPr>
      </w:pPr>
      <w:r>
        <w:rPr>
          <w:rFonts w:hint="eastAsia" w:ascii="宋体" w:hAnsi="宋体" w:eastAsia="宋体" w:cs="宋体"/>
          <w:b/>
          <w:szCs w:val="21"/>
          <w:highlight w:val="none"/>
        </w:rPr>
      </w:r>
      <w:r/>
    </w:p>
    <w:p>
      <w:pPr>
        <w:jc w:val="center"/>
        <w:rPr>
          <w:rFonts w:hint="eastAsia" w:ascii="宋体" w:hAnsi="宋体" w:eastAsia="宋体" w:cs="宋体"/>
          <w:b/>
          <w:szCs w:val="21"/>
          <w:highlight w:val="none"/>
        </w:rPr>
      </w:pPr>
      <w:r>
        <w:rPr>
          <w:rFonts w:hint="eastAsia" w:ascii="宋体" w:hAnsi="宋体" w:eastAsia="宋体" w:cs="宋体"/>
          <w:b/>
          <w:szCs w:val="21"/>
          <w:highlight w:val="none"/>
        </w:rPr>
      </w:r>
      <w:r/>
    </w:p>
    <w:p>
      <w:pPr>
        <w:jc w:val="center"/>
        <w:rPr>
          <w:rFonts w:hint="eastAsia" w:ascii="宋体" w:hAnsi="宋体" w:eastAsia="宋体" w:cs="宋体"/>
          <w:b/>
          <w:szCs w:val="21"/>
          <w:highlight w:val="none"/>
        </w:rPr>
      </w:pPr>
      <w:r>
        <w:rPr>
          <w:rFonts w:hint="eastAsia" w:ascii="宋体" w:hAnsi="宋体" w:eastAsia="宋体" w:cs="宋体"/>
          <w:b/>
          <w:szCs w:val="21"/>
          <w:highlight w:val="none"/>
        </w:rPr>
      </w:r>
      <w:r/>
    </w:p>
    <w:p>
      <w:pPr>
        <w:jc w:val="center"/>
        <w:rPr>
          <w:rFonts w:hint="eastAsia" w:ascii="宋体" w:hAnsi="宋体" w:eastAsia="宋体" w:cs="宋体"/>
          <w:b/>
          <w:szCs w:val="21"/>
          <w:highlight w:val="none"/>
        </w:rPr>
      </w:pPr>
      <w:r>
        <w:rPr>
          <w:rFonts w:hint="eastAsia" w:ascii="宋体" w:hAnsi="宋体" w:eastAsia="宋体" w:cs="宋体"/>
          <w:b/>
          <w:szCs w:val="21"/>
          <w:highlight w:val="none"/>
        </w:rPr>
      </w:r>
      <w:r/>
    </w:p>
    <w:p>
      <w:pPr>
        <w:jc w:val="center"/>
        <w:rPr>
          <w:rFonts w:hint="eastAsia" w:ascii="宋体" w:hAnsi="宋体" w:eastAsia="宋体" w:cs="宋体"/>
          <w:b/>
          <w:szCs w:val="21"/>
          <w:highlight w:val="none"/>
        </w:rPr>
      </w:pPr>
      <w:r>
        <w:rPr>
          <w:rFonts w:hint="eastAsia" w:ascii="宋体" w:hAnsi="宋体" w:eastAsia="宋体" w:cs="宋体"/>
          <w:b/>
          <w:szCs w:val="21"/>
          <w:highlight w:val="none"/>
        </w:rPr>
      </w:r>
      <w:r/>
    </w:p>
    <w:p>
      <w:pPr>
        <w:jc w:val="center"/>
        <w:rPr>
          <w:rFonts w:hint="eastAsia" w:ascii="宋体" w:hAnsi="宋体" w:eastAsia="宋体" w:cs="宋体"/>
          <w:b/>
          <w:szCs w:val="21"/>
          <w:highlight w:val="none"/>
        </w:rPr>
      </w:pPr>
      <w:r>
        <w:rPr>
          <w:rFonts w:hint="eastAsia" w:ascii="宋体" w:hAnsi="宋体" w:eastAsia="宋体" w:cs="宋体"/>
          <w:b/>
          <w:szCs w:val="21"/>
          <w:highlight w:val="none"/>
        </w:rPr>
      </w:r>
      <w:r/>
    </w:p>
    <w:p>
      <w:pPr>
        <w:jc w:val="center"/>
        <w:rPr>
          <w:rFonts w:hint="eastAsia" w:ascii="宋体" w:hAnsi="宋体" w:eastAsia="宋体" w:cs="宋体"/>
          <w:b/>
          <w:szCs w:val="21"/>
          <w:highlight w:val="none"/>
        </w:rPr>
      </w:pPr>
      <w:r>
        <w:rPr>
          <w:rFonts w:hint="eastAsia" w:ascii="宋体" w:hAnsi="宋体" w:eastAsia="宋体" w:cs="宋体"/>
          <w:b/>
          <w:szCs w:val="21"/>
          <w:highlight w:val="none"/>
        </w:rPr>
      </w:r>
      <w:r/>
    </w:p>
    <w:p>
      <w:pPr>
        <w:jc w:val="center"/>
        <w:rPr>
          <w:rFonts w:hint="eastAsia" w:ascii="宋体" w:hAnsi="宋体" w:eastAsia="宋体" w:cs="宋体"/>
          <w:b/>
          <w:szCs w:val="21"/>
          <w:highlight w:val="none"/>
        </w:rPr>
      </w:pPr>
      <w:r>
        <w:rPr>
          <w:rFonts w:hint="eastAsia" w:ascii="宋体" w:hAnsi="宋体" w:eastAsia="宋体" w:cs="宋体"/>
          <w:b/>
          <w:szCs w:val="21"/>
          <w:highlight w:val="none"/>
        </w:rPr>
      </w:r>
      <w:r/>
    </w:p>
    <w:p>
      <w:pPr>
        <w:jc w:val="center"/>
        <w:rPr>
          <w:rFonts w:hint="eastAsia" w:ascii="宋体" w:hAnsi="宋体" w:eastAsia="宋体" w:cs="宋体"/>
          <w:b/>
          <w:szCs w:val="21"/>
          <w:highlight w:val="none"/>
        </w:rPr>
      </w:pPr>
      <w:r>
        <w:rPr>
          <w:rFonts w:hint="eastAsia" w:ascii="宋体" w:hAnsi="宋体" w:eastAsia="宋体" w:cs="宋体"/>
          <w:b/>
          <w:szCs w:val="21"/>
          <w:highlight w:val="none"/>
        </w:rPr>
      </w:r>
      <w:r/>
    </w:p>
    <w:p>
      <w:pPr>
        <w:jc w:val="center"/>
        <w:rPr>
          <w:rFonts w:hint="eastAsia" w:ascii="宋体" w:hAnsi="宋体" w:eastAsia="宋体" w:cs="宋体"/>
          <w:b/>
          <w:szCs w:val="21"/>
          <w:highlight w:val="none"/>
        </w:rPr>
      </w:pPr>
      <w:r>
        <w:rPr>
          <w:rFonts w:hint="eastAsia" w:ascii="宋体" w:hAnsi="宋体" w:eastAsia="宋体" w:cs="宋体"/>
          <w:b/>
          <w:szCs w:val="21"/>
          <w:highlight w:val="none"/>
        </w:rPr>
      </w:r>
      <w:r/>
    </w:p>
    <w:p>
      <w:pPr>
        <w:jc w:val="center"/>
        <w:rPr>
          <w:rFonts w:hint="eastAsia" w:ascii="宋体" w:hAnsi="宋体" w:eastAsia="宋体" w:cs="宋体"/>
          <w:b/>
          <w:szCs w:val="21"/>
          <w:highlight w:val="none"/>
        </w:rPr>
      </w:pPr>
      <w:r>
        <w:rPr>
          <w:rFonts w:hint="eastAsia" w:ascii="宋体" w:hAnsi="宋体" w:eastAsia="宋体" w:cs="宋体"/>
          <w:b/>
          <w:szCs w:val="21"/>
          <w:highlight w:val="none"/>
        </w:rPr>
      </w:r>
      <w:r/>
    </w:p>
    <w:p>
      <w:pPr>
        <w:jc w:val="center"/>
        <w:rPr>
          <w:rFonts w:hint="eastAsia" w:ascii="宋体" w:hAnsi="宋体" w:eastAsia="宋体" w:cs="宋体"/>
          <w:b/>
          <w:szCs w:val="21"/>
          <w:highlight w:val="none"/>
        </w:rPr>
      </w:pPr>
      <w:r>
        <w:rPr>
          <w:rFonts w:hint="eastAsia" w:ascii="宋体" w:hAnsi="宋体" w:eastAsia="宋体" w:cs="宋体"/>
          <w:b/>
          <w:szCs w:val="21"/>
          <w:highlight w:val="none"/>
        </w:rPr>
      </w:r>
      <w:r/>
    </w:p>
    <w:p>
      <w:pPr>
        <w:jc w:val="center"/>
        <w:rPr>
          <w:rFonts w:hint="eastAsia" w:ascii="宋体" w:hAnsi="宋体" w:eastAsia="宋体" w:cs="宋体"/>
          <w:b/>
          <w:szCs w:val="21"/>
          <w:highlight w:val="none"/>
        </w:rPr>
      </w:pPr>
      <w:r>
        <w:rPr>
          <w:rFonts w:hint="eastAsia" w:ascii="宋体" w:hAnsi="宋体" w:eastAsia="宋体" w:cs="宋体"/>
          <w:b/>
          <w:szCs w:val="21"/>
          <w:highlight w:val="none"/>
        </w:rPr>
      </w:r>
      <w:r/>
    </w:p>
    <w:p>
      <w:pPr>
        <w:jc w:val="center"/>
        <w:rPr>
          <w:rFonts w:hint="eastAsia" w:ascii="宋体" w:hAnsi="宋体" w:eastAsia="宋体" w:cs="宋体"/>
          <w:b/>
          <w:szCs w:val="21"/>
          <w:highlight w:val="none"/>
        </w:rPr>
      </w:pPr>
      <w:r>
        <w:rPr>
          <w:rFonts w:hint="eastAsia" w:ascii="宋体" w:hAnsi="宋体" w:eastAsia="宋体" w:cs="宋体"/>
          <w:b/>
          <w:szCs w:val="21"/>
          <w:highlight w:val="none"/>
        </w:rPr>
      </w:r>
      <w:r/>
    </w:p>
    <w:p>
      <w:pPr>
        <w:jc w:val="center"/>
        <w:rPr>
          <w:rFonts w:hint="eastAsia" w:ascii="宋体" w:hAnsi="宋体" w:eastAsia="宋体" w:cs="宋体"/>
          <w:b/>
          <w:szCs w:val="21"/>
          <w:highlight w:val="none"/>
        </w:rPr>
      </w:pPr>
      <w:r>
        <w:rPr>
          <w:rFonts w:hint="eastAsia" w:ascii="宋体" w:hAnsi="宋体" w:eastAsia="宋体" w:cs="宋体"/>
          <w:b/>
          <w:szCs w:val="21"/>
          <w:highlight w:val="none"/>
        </w:rPr>
      </w:r>
      <w:r/>
    </w:p>
    <w:p>
      <w:pPr>
        <w:jc w:val="center"/>
        <w:rPr>
          <w:rFonts w:hint="eastAsia" w:ascii="宋体" w:hAnsi="宋体" w:eastAsia="宋体" w:cs="宋体"/>
          <w:b/>
          <w:szCs w:val="21"/>
          <w:highlight w:val="none"/>
        </w:rPr>
      </w:pPr>
      <w:r>
        <w:rPr>
          <w:rFonts w:hint="eastAsia" w:ascii="宋体" w:hAnsi="宋体" w:eastAsia="宋体" w:cs="宋体"/>
          <w:b/>
          <w:szCs w:val="21"/>
          <w:highlight w:val="none"/>
        </w:rPr>
      </w:r>
      <w:r/>
    </w:p>
    <w:p>
      <w:pPr>
        <w:jc w:val="center"/>
        <w:rPr>
          <w:rFonts w:hint="eastAsia" w:ascii="宋体" w:hAnsi="宋体" w:eastAsia="宋体" w:cs="宋体"/>
          <w:b/>
          <w:szCs w:val="21"/>
          <w:highlight w:val="none"/>
        </w:rPr>
      </w:pPr>
      <w:r>
        <w:rPr>
          <w:rFonts w:hint="eastAsia" w:ascii="宋体" w:hAnsi="宋体" w:eastAsia="宋体" w:cs="宋体"/>
          <w:b/>
          <w:szCs w:val="21"/>
          <w:highlight w:val="none"/>
        </w:rPr>
      </w:r>
      <w:r/>
    </w:p>
    <w:p>
      <w:pPr>
        <w:jc w:val="center"/>
        <w:rPr>
          <w:rFonts w:hint="eastAsia" w:ascii="宋体" w:hAnsi="宋体" w:eastAsia="宋体" w:cs="宋体"/>
          <w:b/>
          <w:szCs w:val="21"/>
          <w:highlight w:val="none"/>
        </w:rPr>
      </w:pPr>
      <w:r>
        <w:rPr>
          <w:rFonts w:hint="eastAsia" w:ascii="宋体" w:hAnsi="宋体" w:eastAsia="宋体" w:cs="宋体"/>
          <w:b/>
          <w:szCs w:val="21"/>
          <w:highlight w:val="none"/>
        </w:rPr>
      </w:r>
      <w:r/>
    </w:p>
    <w:p>
      <w:pPr>
        <w:jc w:val="center"/>
        <w:rPr>
          <w:rFonts w:hint="eastAsia" w:ascii="宋体" w:hAnsi="宋体" w:eastAsia="宋体" w:cs="宋体"/>
          <w:b/>
          <w:szCs w:val="21"/>
          <w:highlight w:val="none"/>
        </w:rPr>
      </w:pPr>
      <w:r>
        <w:rPr>
          <w:rFonts w:hint="eastAsia" w:ascii="宋体" w:hAnsi="宋体" w:eastAsia="宋体" w:cs="宋体"/>
          <w:b/>
          <w:szCs w:val="21"/>
          <w:highlight w:val="none"/>
        </w:rPr>
      </w:r>
      <w:r/>
    </w:p>
    <w:p>
      <w:pPr>
        <w:jc w:val="center"/>
        <w:rPr>
          <w:rFonts w:hint="eastAsia" w:ascii="宋体" w:hAnsi="宋体" w:eastAsia="宋体" w:cs="宋体"/>
          <w:b/>
          <w:szCs w:val="21"/>
          <w:highlight w:val="none"/>
        </w:rPr>
      </w:pPr>
      <w:r>
        <w:rPr>
          <w:rFonts w:hint="eastAsia" w:ascii="宋体" w:hAnsi="宋体" w:eastAsia="宋体" w:cs="宋体"/>
          <w:b/>
          <w:szCs w:val="21"/>
          <w:highlight w:val="none"/>
        </w:rPr>
      </w:r>
      <w:r/>
    </w:p>
    <w:p>
      <w:pPr>
        <w:jc w:val="center"/>
        <w:rPr>
          <w:rFonts w:hint="eastAsia" w:ascii="宋体" w:hAnsi="宋体" w:eastAsia="宋体" w:cs="宋体"/>
          <w:b/>
          <w:szCs w:val="21"/>
          <w:highlight w:val="none"/>
        </w:rPr>
      </w:pPr>
      <w:r>
        <w:rPr>
          <w:rFonts w:hint="eastAsia" w:ascii="宋体" w:hAnsi="宋体" w:eastAsia="宋体" w:cs="宋体"/>
          <w:b/>
          <w:szCs w:val="21"/>
          <w:highlight w:val="none"/>
        </w:rPr>
      </w:r>
      <w:r/>
    </w:p>
    <w:p>
      <w:pPr>
        <w:jc w:val="center"/>
        <w:rPr>
          <w:rFonts w:hint="eastAsia" w:ascii="宋体" w:hAnsi="宋体" w:eastAsia="宋体" w:cs="宋体"/>
          <w:b/>
          <w:szCs w:val="21"/>
          <w:highlight w:val="none"/>
        </w:rPr>
      </w:pPr>
      <w:r>
        <w:rPr>
          <w:rFonts w:hint="eastAsia" w:ascii="宋体" w:hAnsi="宋体" w:eastAsia="宋体" w:cs="宋体"/>
          <w:b/>
          <w:szCs w:val="21"/>
          <w:highlight w:val="none"/>
        </w:rPr>
      </w:r>
      <w:r/>
    </w:p>
    <w:p>
      <w:pPr>
        <w:spacing w:line="44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rPr>
          <w:rFonts w:hint="eastAsia" w:ascii="宋体" w:hAnsi="宋体" w:eastAsia="宋体" w:cs="宋体"/>
          <w:b/>
          <w:color w:val="000000"/>
          <w:sz w:val="28"/>
          <w:szCs w:val="28"/>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color w:val="000000"/>
          <w:sz w:val="28"/>
          <w:szCs w:val="28"/>
          <w:highlight w:val="none"/>
          <w:lang w:val="en-US" w:eastAsia="zh-CN"/>
        </w:rPr>
      </w:r>
      <w:r/>
    </w:p>
    <w:p>
      <w:pPr>
        <w:pStyle w:val="905"/>
        <w:rPr>
          <w:rFonts w:hint="eastAsia" w:ascii="宋体" w:hAnsi="宋体" w:eastAsia="宋体" w:cs="宋体"/>
          <w:highlight w:val="none"/>
        </w:rPr>
      </w:pPr>
      <w:r>
        <w:rPr>
          <w:rFonts w:hint="eastAsia" w:ascii="宋体" w:hAnsi="宋体" w:eastAsia="宋体" w:cs="宋体"/>
          <w:highlight w:val="none"/>
          <w:lang w:val="en-US" w:eastAsia="zh-CN"/>
        </w:rPr>
        <w:t xml:space="preserve">五、</w:t>
      </w:r>
      <w:r>
        <w:rPr>
          <w:rFonts w:hint="eastAsia" w:ascii="宋体" w:hAnsi="宋体" w:eastAsia="宋体" w:cs="宋体"/>
          <w:highlight w:val="none"/>
        </w:rPr>
        <w:t xml:space="preserve">投标产品配置及分项报价表</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项目编号： </w:t>
      </w:r>
      <w:r/>
    </w:p>
    <w:tbl>
      <w:tblPr>
        <w:tblStyle w:val="90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8"/>
        <w:gridCol w:w="2028"/>
        <w:gridCol w:w="1718"/>
        <w:gridCol w:w="927"/>
        <w:gridCol w:w="1841"/>
        <w:gridCol w:w="1137"/>
      </w:tblGrid>
      <w:tr>
        <w:trPr>
          <w:jc w:val="center"/>
        </w:trPr>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190" w:type="pct"/>
            <w:vAlign w:val="center"/>
            <w:textDirection w:val="lrTb"/>
            <w:noWrap w:val="false"/>
          </w:tcPr>
          <w:p>
            <w:pPr>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080" w:type="pct"/>
            <w:vAlign w:val="center"/>
            <w:textDirection w:val="lrTb"/>
            <w:noWrap w:val="false"/>
          </w:tcPr>
          <w:p>
            <w:pPr>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单价</w:t>
            </w:r>
            <w:r/>
          </w:p>
          <w:p>
            <w:pPr>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元/尾（只）</w:t>
            </w:r>
            <w:r/>
          </w:p>
        </w:tc>
        <w:tc>
          <w:tcPr>
            <w:tcBorders>
              <w:top w:val="single" w:color="auto" w:sz="4" w:space="0"/>
              <w:left w:val="single" w:color="auto" w:sz="4" w:space="0"/>
              <w:bottom w:val="single" w:color="auto" w:sz="4" w:space="0"/>
              <w:right w:val="single" w:color="auto" w:sz="4" w:space="0"/>
            </w:tcBorders>
            <w:tcW w:w="667" w:type="pct"/>
            <w:vAlign w:val="center"/>
            <w:textDirection w:val="lrTb"/>
            <w:noWrap w:val="false"/>
          </w:tcPr>
          <w:p>
            <w:pPr>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总价（元）</w:t>
            </w:r>
            <w:r/>
          </w:p>
        </w:tc>
      </w:tr>
      <w:tr>
        <w:trPr>
          <w:jc w:val="center"/>
          <w:trHeight w:val="1371"/>
        </w:trPr>
        <w:tc>
          <w:tcPr>
            <w:tcBorders>
              <w:top w:val="single" w:color="auto" w:sz="4" w:space="0"/>
              <w:left w:val="single" w:color="auto" w:sz="4" w:space="0"/>
              <w:right w:val="single" w:color="auto" w:sz="4" w:space="0"/>
            </w:tcBorders>
            <w:tcW w:w="509"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4" w:space="0"/>
              <w:left w:val="single" w:color="auto" w:sz="4" w:space="0"/>
              <w:right w:val="single" w:color="auto" w:sz="4" w:space="0"/>
            </w:tcBorders>
            <w:tcW w:w="1190" w:type="pct"/>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right w:val="single" w:color="auto" w:sz="4" w:space="0"/>
            </w:tcBorders>
            <w:tcW w:w="1008" w:type="pct"/>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right w:val="single" w:color="auto" w:sz="4" w:space="0"/>
            </w:tcBorders>
            <w:tcW w:w="544" w:type="pct"/>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right w:val="single" w:color="auto" w:sz="4" w:space="0"/>
            </w:tcBorders>
            <w:tcW w:w="1080" w:type="pct"/>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right w:val="single" w:color="auto" w:sz="4" w:space="0"/>
            </w:tcBorders>
            <w:tcW w:w="667" w:type="pct"/>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left="630" w:hanging="63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left="630" w:hanging="63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注：1、所报规格、数量、单价及总价单位必须明确，且与招标文件一致，否则投标可能会被拒绝。</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、如果不提供详细分项报价将视为没有实质性响应招标文件。</w:t>
      </w:r>
      <w:r/>
    </w:p>
    <w:p>
      <w:pPr>
        <w:ind w:firstLine="420"/>
        <w:spacing w:line="360" w:lineRule="auto"/>
        <w:rPr>
          <w:rFonts w:hint="eastAsia" w:ascii="宋体" w:hAnsi="宋体" w:eastAsia="宋体" w:cs="宋体"/>
          <w:bCs/>
          <w:color w:val="auto"/>
          <w:sz w:val="24"/>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、报价中须包含检验检疫费、包装、运输、装卸、投放费用、技术支持服务费等相关费用。</w:t>
      </w:r>
      <w:r/>
    </w:p>
    <w:p>
      <w:pP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center"/>
        <w:rPr>
          <w:rFonts w:hint="eastAsia" w:ascii="宋体" w:hAnsi="宋体" w:eastAsia="宋体" w:cs="宋体"/>
          <w:b/>
          <w:szCs w:val="21"/>
          <w:highlight w:val="none"/>
        </w:rPr>
      </w:pPr>
      <w:r>
        <w:rPr>
          <w:rFonts w:hint="eastAsia" w:ascii="宋体" w:hAnsi="宋体" w:eastAsia="宋体" w:cs="宋体"/>
          <w:b/>
          <w:szCs w:val="21"/>
          <w:highlight w:val="none"/>
        </w:rPr>
      </w:r>
      <w:r/>
    </w:p>
    <w:p>
      <w:pPr>
        <w:jc w:val="center"/>
        <w:rPr>
          <w:rFonts w:hint="eastAsia" w:ascii="宋体" w:hAnsi="宋体" w:eastAsia="宋体" w:cs="宋体"/>
          <w:b/>
          <w:szCs w:val="21"/>
          <w:highlight w:val="none"/>
        </w:rPr>
      </w:pPr>
      <w:r>
        <w:rPr>
          <w:rFonts w:hint="eastAsia" w:ascii="宋体" w:hAnsi="宋体" w:eastAsia="宋体" w:cs="宋体"/>
          <w:b/>
          <w:szCs w:val="21"/>
          <w:highlight w:val="none"/>
        </w:rPr>
      </w:r>
      <w:r/>
    </w:p>
    <w:p>
      <w:pPr>
        <w:jc w:val="center"/>
        <w:rPr>
          <w:rFonts w:hint="eastAsia" w:ascii="宋体" w:hAnsi="宋体" w:eastAsia="宋体" w:cs="宋体"/>
          <w:b/>
          <w:szCs w:val="21"/>
          <w:highlight w:val="none"/>
        </w:rPr>
      </w:pPr>
      <w:r>
        <w:rPr>
          <w:rFonts w:hint="eastAsia" w:ascii="宋体" w:hAnsi="宋体" w:eastAsia="宋体" w:cs="宋体"/>
          <w:b/>
          <w:szCs w:val="21"/>
          <w:highlight w:val="none"/>
        </w:rPr>
      </w:r>
      <w:r/>
    </w:p>
    <w:p>
      <w:pPr>
        <w:jc w:val="center"/>
        <w:rPr>
          <w:rFonts w:hint="eastAsia" w:ascii="宋体" w:hAnsi="宋体" w:eastAsia="宋体" w:cs="宋体"/>
          <w:b/>
          <w:szCs w:val="21"/>
          <w:highlight w:val="none"/>
        </w:rPr>
      </w:pPr>
      <w:r>
        <w:rPr>
          <w:rFonts w:hint="eastAsia" w:ascii="宋体" w:hAnsi="宋体" w:eastAsia="宋体" w:cs="宋体"/>
          <w:b/>
          <w:szCs w:val="21"/>
          <w:highlight w:val="none"/>
        </w:rPr>
      </w:r>
      <w:r/>
    </w:p>
    <w:p>
      <w:pPr>
        <w:jc w:val="center"/>
        <w:rPr>
          <w:rFonts w:hint="eastAsia" w:ascii="宋体" w:hAnsi="宋体" w:eastAsia="宋体" w:cs="宋体"/>
          <w:b/>
          <w:szCs w:val="21"/>
          <w:highlight w:val="none"/>
        </w:rPr>
      </w:pPr>
      <w:r>
        <w:rPr>
          <w:rFonts w:hint="eastAsia" w:ascii="宋体" w:hAnsi="宋体" w:eastAsia="宋体" w:cs="宋体"/>
          <w:b/>
          <w:szCs w:val="21"/>
          <w:highlight w:val="none"/>
        </w:rPr>
      </w:r>
      <w:r/>
    </w:p>
    <w:p>
      <w:pPr>
        <w:jc w:val="center"/>
        <w:rPr>
          <w:rFonts w:hint="eastAsia" w:ascii="宋体" w:hAnsi="宋体" w:eastAsia="宋体" w:cs="宋体"/>
          <w:b/>
          <w:szCs w:val="21"/>
          <w:highlight w:val="none"/>
        </w:rPr>
      </w:pPr>
      <w:r>
        <w:rPr>
          <w:rFonts w:hint="eastAsia" w:ascii="宋体" w:hAnsi="宋体" w:eastAsia="宋体" w:cs="宋体"/>
          <w:b/>
          <w:szCs w:val="21"/>
          <w:highlight w:val="none"/>
        </w:rPr>
      </w:r>
      <w:r/>
    </w:p>
    <w:p>
      <w:pPr>
        <w:jc w:val="center"/>
        <w:rPr>
          <w:rFonts w:hint="eastAsia" w:ascii="宋体" w:hAnsi="宋体" w:eastAsia="宋体" w:cs="宋体"/>
          <w:b/>
          <w:szCs w:val="21"/>
          <w:highlight w:val="none"/>
        </w:rPr>
      </w:pPr>
      <w:r>
        <w:rPr>
          <w:rFonts w:hint="eastAsia" w:ascii="宋体" w:hAnsi="宋体" w:eastAsia="宋体" w:cs="宋体"/>
          <w:b/>
          <w:szCs w:val="21"/>
          <w:highlight w:val="none"/>
        </w:rPr>
      </w:r>
      <w:r/>
    </w:p>
    <w:p>
      <w:pPr>
        <w:jc w:val="center"/>
        <w:rPr>
          <w:rFonts w:hint="eastAsia" w:ascii="宋体" w:hAnsi="宋体" w:eastAsia="宋体" w:cs="宋体"/>
          <w:b/>
          <w:szCs w:val="21"/>
          <w:highlight w:val="none"/>
        </w:rPr>
      </w:pPr>
      <w:r>
        <w:rPr>
          <w:rFonts w:hint="eastAsia" w:ascii="宋体" w:hAnsi="宋体" w:eastAsia="宋体" w:cs="宋体"/>
          <w:b/>
          <w:szCs w:val="21"/>
          <w:highlight w:val="none"/>
        </w:rPr>
      </w:r>
      <w:r/>
    </w:p>
    <w:p>
      <w:pPr>
        <w:jc w:val="center"/>
        <w:rPr>
          <w:rFonts w:hint="eastAsia" w:ascii="宋体" w:hAnsi="宋体" w:eastAsia="宋体" w:cs="宋体"/>
          <w:b/>
          <w:szCs w:val="21"/>
          <w:highlight w:val="none"/>
        </w:rPr>
      </w:pPr>
      <w:r>
        <w:rPr>
          <w:rFonts w:hint="eastAsia" w:ascii="宋体" w:hAnsi="宋体" w:eastAsia="宋体" w:cs="宋体"/>
          <w:b/>
          <w:szCs w:val="21"/>
          <w:highlight w:val="none"/>
        </w:rPr>
      </w:r>
      <w:r/>
    </w:p>
    <w:p>
      <w:pPr>
        <w:jc w:val="center"/>
        <w:rPr>
          <w:rFonts w:hint="eastAsia" w:ascii="宋体" w:hAnsi="宋体" w:eastAsia="宋体" w:cs="宋体"/>
          <w:b/>
          <w:szCs w:val="21"/>
          <w:highlight w:val="none"/>
        </w:rPr>
      </w:pPr>
      <w:r>
        <w:rPr>
          <w:rFonts w:hint="eastAsia" w:ascii="宋体" w:hAnsi="宋体" w:eastAsia="宋体" w:cs="宋体"/>
          <w:b/>
          <w:szCs w:val="21"/>
          <w:highlight w:val="none"/>
        </w:rPr>
      </w:r>
      <w:r/>
    </w:p>
    <w:p>
      <w:pPr>
        <w:jc w:val="center"/>
        <w:rPr>
          <w:rFonts w:hint="eastAsia" w:ascii="宋体" w:hAnsi="宋体" w:eastAsia="宋体" w:cs="宋体"/>
          <w:b/>
          <w:szCs w:val="21"/>
          <w:highlight w:val="none"/>
        </w:rPr>
      </w:pPr>
      <w:r>
        <w:rPr>
          <w:rFonts w:hint="eastAsia" w:ascii="宋体" w:hAnsi="宋体" w:eastAsia="宋体" w:cs="宋体"/>
          <w:b/>
          <w:szCs w:val="21"/>
          <w:highlight w:val="none"/>
        </w:rPr>
      </w:r>
      <w:r/>
    </w:p>
    <w:p>
      <w:pPr>
        <w:jc w:val="center"/>
        <w:rPr>
          <w:rFonts w:hint="eastAsia" w:ascii="宋体" w:hAnsi="宋体" w:eastAsia="宋体" w:cs="宋体"/>
          <w:b/>
          <w:szCs w:val="21"/>
          <w:highlight w:val="none"/>
        </w:rPr>
      </w:pPr>
      <w:r>
        <w:rPr>
          <w:rFonts w:hint="eastAsia" w:ascii="宋体" w:hAnsi="宋体" w:eastAsia="宋体" w:cs="宋体"/>
          <w:b/>
          <w:szCs w:val="21"/>
          <w:highlight w:val="none"/>
        </w:rPr>
      </w:r>
      <w:r/>
    </w:p>
    <w:p>
      <w:pPr>
        <w:jc w:val="center"/>
        <w:rPr>
          <w:rFonts w:hint="eastAsia" w:ascii="宋体" w:hAnsi="宋体" w:eastAsia="宋体" w:cs="宋体"/>
          <w:b/>
          <w:szCs w:val="21"/>
          <w:highlight w:val="none"/>
        </w:rPr>
      </w:pPr>
      <w:r>
        <w:rPr>
          <w:rFonts w:hint="eastAsia" w:ascii="宋体" w:hAnsi="宋体" w:eastAsia="宋体" w:cs="宋体"/>
          <w:b/>
          <w:szCs w:val="21"/>
          <w:highlight w:val="none"/>
        </w:rPr>
      </w:r>
      <w:r/>
    </w:p>
    <w:p>
      <w:pPr>
        <w:jc w:val="center"/>
        <w:rPr>
          <w:rFonts w:hint="eastAsia" w:ascii="宋体" w:hAnsi="宋体" w:eastAsia="宋体" w:cs="宋体"/>
          <w:b/>
          <w:szCs w:val="21"/>
          <w:highlight w:val="none"/>
        </w:rPr>
      </w:pPr>
      <w:r>
        <w:rPr>
          <w:rFonts w:hint="eastAsia" w:ascii="宋体" w:hAnsi="宋体" w:eastAsia="宋体" w:cs="宋体"/>
          <w:b/>
          <w:szCs w:val="21"/>
          <w:highlight w:val="none"/>
        </w:rPr>
      </w:r>
      <w:r/>
    </w:p>
    <w:p>
      <w:pPr>
        <w:jc w:val="center"/>
        <w:rPr>
          <w:rFonts w:hint="eastAsia" w:ascii="宋体" w:hAnsi="宋体" w:eastAsia="宋体" w:cs="宋体"/>
          <w:b/>
          <w:szCs w:val="21"/>
          <w:highlight w:val="none"/>
        </w:rPr>
      </w:pPr>
      <w:r>
        <w:rPr>
          <w:rFonts w:hint="eastAsia" w:ascii="宋体" w:hAnsi="宋体" w:eastAsia="宋体" w:cs="宋体"/>
          <w:b/>
          <w:szCs w:val="21"/>
          <w:highlight w:val="none"/>
        </w:rPr>
      </w:r>
      <w:r/>
    </w:p>
    <w:p>
      <w:pPr>
        <w:jc w:val="center"/>
        <w:rPr>
          <w:rFonts w:hint="eastAsia" w:ascii="宋体" w:hAnsi="宋体" w:eastAsia="宋体" w:cs="宋体"/>
          <w:b/>
          <w:szCs w:val="21"/>
          <w:highlight w:val="none"/>
        </w:rPr>
      </w:pPr>
      <w:r>
        <w:rPr>
          <w:rFonts w:hint="eastAsia" w:ascii="宋体" w:hAnsi="宋体" w:eastAsia="宋体" w:cs="宋体"/>
          <w:b/>
          <w:szCs w:val="21"/>
          <w:highlight w:val="none"/>
        </w:rPr>
      </w:r>
      <w:r/>
    </w:p>
    <w:p>
      <w:pPr>
        <w:jc w:val="both"/>
        <w:rPr>
          <w:rFonts w:hint="eastAsia" w:ascii="宋体" w:hAnsi="宋体" w:eastAsia="宋体" w:cs="宋体"/>
          <w:b/>
          <w:szCs w:val="21"/>
          <w:highlight w:val="none"/>
        </w:rPr>
      </w:pPr>
      <w:r>
        <w:rPr>
          <w:rFonts w:hint="eastAsia" w:ascii="宋体" w:hAnsi="宋体" w:eastAsia="宋体" w:cs="宋体"/>
          <w:b/>
          <w:szCs w:val="21"/>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rPr>
          <w:rFonts w:hint="eastAsia" w:ascii="宋体" w:hAnsi="宋体" w:eastAsia="宋体" w:cs="宋体"/>
          <w:b/>
          <w:szCs w:val="21"/>
          <w:highlight w:val="none"/>
        </w:rPr>
      </w:pPr>
      <w:r>
        <w:rPr>
          <w:rFonts w:hint="eastAsia" w:ascii="宋体" w:hAnsi="宋体" w:eastAsia="宋体" w:cs="宋体"/>
          <w:b/>
          <w:szCs w:val="21"/>
          <w:highlight w:val="none"/>
        </w:rPr>
      </w:r>
      <w:r/>
    </w:p>
    <w:p>
      <w:pPr>
        <w:jc w:val="center"/>
        <w:rPr>
          <w:rFonts w:hint="eastAsia" w:ascii="宋体" w:hAnsi="宋体" w:eastAsia="宋体" w:cs="宋体"/>
          <w:b/>
          <w:szCs w:val="21"/>
          <w:highlight w:val="none"/>
        </w:rPr>
      </w:pPr>
      <w:r>
        <w:rPr>
          <w:rFonts w:hint="eastAsia" w:ascii="宋体" w:hAnsi="宋体" w:eastAsia="宋体" w:cs="宋体"/>
          <w:b/>
          <w:szCs w:val="21"/>
          <w:highlight w:val="none"/>
        </w:rPr>
      </w:r>
      <w:r/>
    </w:p>
    <w:p>
      <w:pPr>
        <w:jc w:val="center"/>
        <w:rPr>
          <w:rFonts w:hint="eastAsia" w:ascii="宋体" w:hAnsi="宋体" w:eastAsia="宋体" w:cs="宋体"/>
          <w:b/>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sz w:val="24"/>
          <w:szCs w:val="24"/>
          <w:highlight w:val="none"/>
        </w:rPr>
      </w:r>
      <w:r/>
    </w:p>
    <w:p>
      <w:pPr>
        <w:pStyle w:val="905"/>
        <w:rPr>
          <w:rFonts w:hint="eastAsia" w:ascii="宋体" w:hAnsi="宋体" w:eastAsia="宋体" w:cs="宋体"/>
          <w:highlight w:val="none"/>
        </w:rPr>
      </w:pPr>
      <w:r>
        <w:rPr>
          <w:rFonts w:hint="eastAsia" w:ascii="宋体" w:hAnsi="宋体" w:eastAsia="宋体" w:cs="宋体"/>
          <w:highlight w:val="none"/>
        </w:rPr>
        <w:t xml:space="preserve">六、技术参数响应及偏离表</w:t>
      </w:r>
      <w:r/>
    </w:p>
    <w:tbl>
      <w:tblPr>
        <w:tblStyle w:val="909"/>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序号</w:t>
            </w:r>
            <w:r/>
          </w:p>
        </w:tc>
        <w:tc>
          <w:tcPr>
            <w:tcW w:w="2551"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招标要求</w:t>
            </w:r>
            <w:r/>
          </w:p>
        </w:tc>
        <w:tc>
          <w:tcPr>
            <w:tcW w:w="2701"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投标响应</w:t>
            </w:r>
            <w:r/>
          </w:p>
        </w:tc>
        <w:tc>
          <w:tcPr>
            <w:tcW w:w="1458"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超出、符合或偏离</w:t>
            </w:r>
            <w:r/>
          </w:p>
        </w:tc>
        <w:tc>
          <w:tcPr>
            <w:tcW w:w="1210"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证明材料</w:t>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551"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701"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458"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210"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551"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701"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458"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210"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551"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701"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458"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210"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551"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701"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458"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210"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551"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701"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458"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210"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551"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701"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458"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210"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551"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701"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458"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210"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551"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701"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458"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210"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bl>
    <w:p>
      <w:pPr>
        <w:spacing w:line="85"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注：1、按照基本技术要求详细填列。</w:t>
      </w:r>
      <w:r/>
    </w:p>
    <w:p>
      <w:pPr>
        <w:ind w:firstLine="420"/>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2、行数不够，可自行添加。</w:t>
      </w:r>
      <w:r/>
    </w:p>
    <w:p>
      <w:pPr>
        <w:jc w:val="center"/>
        <w:spacing w:after="312"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jc w:val="center"/>
        <w:spacing w:after="312"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jc w:val="center"/>
        <w:spacing w:after="312"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jc w:val="center"/>
        <w:spacing w:after="312"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jc w:val="center"/>
        <w:spacing w:after="312"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jc w:val="center"/>
        <w:spacing w:after="312"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jc w:val="center"/>
        <w:spacing w:after="312"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jc w:val="both"/>
        <w:spacing w:after="312"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pStyle w:val="905"/>
        <w:rPr>
          <w:rFonts w:hint="eastAsia" w:ascii="宋体" w:hAnsi="宋体" w:eastAsia="宋体" w:cs="宋体"/>
          <w:highlight w:val="none"/>
        </w:rPr>
      </w:pPr>
      <w:r>
        <w:rPr>
          <w:rFonts w:hint="eastAsia" w:ascii="宋体" w:hAnsi="宋体" w:eastAsia="宋体" w:cs="宋体"/>
          <w:highlight w:val="none"/>
        </w:rPr>
      </w:r>
      <w:r>
        <w:rPr>
          <w:rFonts w:hint="eastAsia" w:ascii="宋体" w:hAnsi="宋体" w:eastAsia="宋体" w:cs="宋体"/>
          <w:highlight w:val="none"/>
        </w:rPr>
      </w:r>
      <w:r/>
    </w:p>
    <w:p>
      <w:pPr>
        <w:pStyle w:val="905"/>
        <w:rPr>
          <w:rFonts w:hint="eastAsia" w:ascii="宋体" w:hAnsi="宋体" w:eastAsia="宋体" w:cs="宋体"/>
          <w:highlight w:val="none"/>
        </w:rPr>
      </w:pPr>
      <w:r>
        <w:rPr>
          <w:rFonts w:hint="eastAsia" w:ascii="宋体" w:hAnsi="宋体" w:eastAsia="宋体" w:cs="宋体"/>
          <w:highlight w:val="none"/>
        </w:rPr>
      </w:r>
      <w:r>
        <w:rPr>
          <w:rFonts w:hint="eastAsia" w:ascii="宋体" w:hAnsi="宋体" w:eastAsia="宋体" w:cs="宋体"/>
          <w:highlight w:val="none"/>
        </w:rPr>
      </w:r>
      <w:r/>
    </w:p>
    <w:p>
      <w:pPr>
        <w:pStyle w:val="905"/>
        <w:rPr>
          <w:rFonts w:hint="eastAsia" w:ascii="宋体" w:hAnsi="宋体" w:eastAsia="宋体" w:cs="宋体"/>
          <w:highlight w:val="none"/>
        </w:rPr>
      </w:pPr>
      <w:r>
        <w:rPr>
          <w:rFonts w:hint="eastAsia" w:ascii="宋体" w:hAnsi="宋体" w:eastAsia="宋体" w:cs="宋体"/>
          <w:highlight w:val="none"/>
        </w:rPr>
        <w:t xml:space="preserve">七、商务条款响应及偏离表</w:t>
      </w:r>
      <w:r/>
    </w:p>
    <w:tbl>
      <w:tblPr>
        <w:tblStyle w:val="909"/>
        <w:tblW w:w="8591"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45"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center"/>
              <w:spacing w:before="145"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45"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14" w:type="dxa"/>
            <w:vAlign w:val="top"/>
            <w:textDirection w:val="lrTb"/>
            <w:noWrap w:val="false"/>
          </w:tcPr>
          <w:p>
            <w:pPr>
              <w:jc w:val="center"/>
              <w:spacing w:before="145"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投标人的承诺或说明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45"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center"/>
              <w:spacing w:before="145"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43"/>
              <w:jc w:val="center"/>
              <w:spacing w:before="145"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2614" w:type="dxa"/>
            <w:vAlign w:val="top"/>
            <w:textDirection w:val="lrTb"/>
            <w:noWrap w:val="false"/>
          </w:tcPr>
          <w:p>
            <w:pPr>
              <w:ind w:left="43"/>
              <w:jc w:val="center"/>
              <w:spacing w:before="145"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45"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45"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43"/>
              <w:jc w:val="center"/>
              <w:spacing w:before="145"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2614" w:type="dxa"/>
            <w:vAlign w:val="top"/>
            <w:textDirection w:val="lrTb"/>
            <w:noWrap w:val="false"/>
          </w:tcPr>
          <w:p>
            <w:pPr>
              <w:ind w:left="43"/>
              <w:jc w:val="center"/>
              <w:spacing w:before="145"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45"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45"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43"/>
              <w:jc w:val="center"/>
              <w:spacing w:before="145"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2614" w:type="dxa"/>
            <w:vAlign w:val="top"/>
            <w:textDirection w:val="lrTb"/>
            <w:noWrap w:val="false"/>
          </w:tcPr>
          <w:p>
            <w:pPr>
              <w:ind w:left="43"/>
              <w:jc w:val="center"/>
              <w:spacing w:before="145"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45"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45"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45"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2614" w:type="dxa"/>
            <w:vAlign w:val="top"/>
            <w:textDirection w:val="lrTb"/>
            <w:noWrap w:val="false"/>
          </w:tcPr>
          <w:p>
            <w:pPr>
              <w:jc w:val="center"/>
              <w:spacing w:before="145"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45"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其他</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45"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45"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2614" w:type="dxa"/>
            <w:vAlign w:val="top"/>
            <w:textDirection w:val="lrTb"/>
            <w:noWrap w:val="false"/>
          </w:tcPr>
          <w:p>
            <w:pPr>
              <w:jc w:val="center"/>
              <w:spacing w:before="145"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bl>
    <w:p>
      <w:pPr>
        <w:jc w:val="center"/>
        <w:spacing w:after="312"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jc w:val="center"/>
        <w:spacing w:after="312" w:line="360" w:lineRule="auto"/>
        <w:rPr>
          <w:rFonts w:hint="eastAsia" w:ascii="宋体" w:hAnsi="宋体" w:eastAsia="宋体" w:cs="宋体"/>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szCs w:val="21"/>
          <w:highlight w:val="none"/>
        </w:rPr>
      </w:r>
      <w:r/>
    </w:p>
    <w:p>
      <w:pPr>
        <w:pStyle w:val="905"/>
        <w:rPr>
          <w:rFonts w:hint="eastAsia" w:ascii="宋体" w:hAnsi="宋体" w:eastAsia="宋体" w:cs="宋体"/>
          <w:highlight w:val="none"/>
        </w:rPr>
      </w:pPr>
      <w:r>
        <w:rPr>
          <w:rFonts w:hint="eastAsia" w:ascii="宋体" w:hAnsi="宋体" w:eastAsia="宋体" w:cs="宋体"/>
          <w:highlight w:val="none"/>
          <w:lang w:val="en-US" w:eastAsia="zh-CN"/>
        </w:rPr>
        <w:t xml:space="preserve">八、</w:t>
      </w:r>
      <w:r>
        <w:rPr>
          <w:rFonts w:hint="eastAsia" w:ascii="宋体" w:hAnsi="宋体" w:eastAsia="宋体" w:cs="宋体"/>
          <w:highlight w:val="none"/>
        </w:rPr>
        <w:t xml:space="preserve">所投标苗种的捕捞方式、运输距离及运输方式的说明</w:t>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4"/>
          <w:szCs w:val="24"/>
          <w:highlight w:val="none"/>
        </w:rPr>
        <w:t xml:space="preserve">所投标苗种的捕捞方式、运输距离及运输方式的说明</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90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880"/>
        <w:gridCol w:w="2079"/>
        <w:gridCol w:w="1701"/>
        <w:gridCol w:w="1984"/>
        <w:gridCol w:w="1244"/>
      </w:tblGrid>
      <w:tr>
        <w:trPr>
          <w:jc w:val="center"/>
          <w:trHeight w:val="293"/>
        </w:trPr>
        <w:tc>
          <w:tcPr>
            <w:tcW w:w="85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所投包</w:t>
            </w:r>
            <w:r/>
          </w:p>
        </w:tc>
        <w:tc>
          <w:tcPr>
            <w:tcW w:w="88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苗种</w:t>
            </w:r>
            <w:r/>
          </w:p>
        </w:tc>
        <w:tc>
          <w:tcPr>
            <w:tcW w:w="207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捕捞方式说明</w:t>
            </w:r>
            <w:r/>
          </w:p>
        </w:tc>
        <w:tc>
          <w:tcPr>
            <w:tcW w:w="170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运输距离（公里）</w:t>
            </w:r>
            <w:r/>
          </w:p>
        </w:tc>
        <w:tc>
          <w:tcPr>
            <w:tcW w:w="198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运输方式说明</w:t>
            </w:r>
            <w:r/>
          </w:p>
        </w:tc>
        <w:tc>
          <w:tcPr>
            <w:tcW w:w="124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运输时间（小时）</w:t>
            </w:r>
            <w:r/>
          </w:p>
        </w:tc>
      </w:tr>
      <w:tr>
        <w:trPr>
          <w:jc w:val="center"/>
          <w:trHeight w:val="293"/>
        </w:trPr>
        <w:tc>
          <w:tcPr>
            <w:tcW w:w="85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8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079"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0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4"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44"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93"/>
        </w:trPr>
        <w:tc>
          <w:tcPr>
            <w:tcW w:w="85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8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079"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0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4"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44"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93"/>
        </w:trPr>
        <w:tc>
          <w:tcPr>
            <w:tcW w:w="85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8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079"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0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4"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44"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93"/>
        </w:trPr>
        <w:tc>
          <w:tcPr>
            <w:tcW w:w="85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8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079"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0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4"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44"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93"/>
        </w:trPr>
        <w:tc>
          <w:tcPr>
            <w:tcW w:w="85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8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079"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0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4"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44"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93"/>
        </w:trPr>
        <w:tc>
          <w:tcPr>
            <w:tcW w:w="85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8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079"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0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4"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44"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93"/>
        </w:trPr>
        <w:tc>
          <w:tcPr>
            <w:tcW w:w="85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8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079"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0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4"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44"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93"/>
        </w:trPr>
        <w:tc>
          <w:tcPr>
            <w:tcW w:w="85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8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079"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0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4"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44"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93"/>
        </w:trPr>
        <w:tc>
          <w:tcPr>
            <w:tcW w:w="85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8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079"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0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4"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44"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302"/>
        </w:trPr>
        <w:tc>
          <w:tcPr>
            <w:tcW w:w="85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8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079"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0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4"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44"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jc w:val="left"/>
        <w:rPr>
          <w:rFonts w:hint="eastAsia" w:ascii="宋体" w:hAnsi="宋体" w:eastAsia="宋体" w:cs="宋体"/>
          <w:b/>
          <w:color w:val="auto"/>
          <w:sz w:val="36"/>
          <w:highlight w:val="none"/>
        </w:rPr>
      </w:pPr>
      <w:r>
        <w:rPr>
          <w:rFonts w:hint="eastAsia" w:ascii="宋体" w:hAnsi="宋体" w:eastAsia="宋体" w:cs="宋体"/>
          <w:color w:val="auto"/>
          <w:highlight w:val="none"/>
        </w:rPr>
        <w:t xml:space="preserve">注：如供应商成交，投标时承诺的距离、时间，将是采购人育种检查的必备项，如果不实则视为违约；投标时承诺的捕捞方式及运输方式，将是合同履约方式的组成部分，如有更改则视为违约。</w:t>
      </w:r>
      <w:r/>
    </w:p>
    <w:p>
      <w:pPr>
        <w:rPr>
          <w:rFonts w:hint="eastAsia" w:ascii="宋体" w:hAnsi="宋体" w:eastAsia="宋体" w:cs="宋体"/>
          <w:highlight w:val="none"/>
        </w:rPr>
      </w:pPr>
      <w:r>
        <w:rPr>
          <w:rFonts w:hint="eastAsia" w:ascii="宋体" w:hAnsi="宋体" w:eastAsia="宋体" w:cs="宋体"/>
          <w:highlight w:val="none"/>
        </w:rPr>
      </w:r>
      <w:r/>
    </w:p>
    <w:p>
      <w:pPr>
        <w:jc w:val="center"/>
        <w:spacing w:before="312"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jc w:val="center"/>
        <w:spacing w:before="312" w:line="360" w:lineRule="auto"/>
        <w:rPr>
          <w:rFonts w:hint="eastAsia" w:ascii="宋体" w:hAnsi="宋体" w:eastAsia="宋体" w:cs="宋体"/>
          <w:b/>
          <w:color w:val="000000"/>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color w:val="000000"/>
          <w:highlight w:val="none"/>
        </w:rPr>
      </w:r>
      <w:r/>
    </w:p>
    <w:p>
      <w:pPr>
        <w:pStyle w:val="905"/>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九、其他</w:t>
      </w:r>
      <w:r/>
    </w:p>
    <w:p>
      <w:pPr>
        <w:jc w:val="left"/>
        <w:spacing w:before="312" w:line="360" w:lineRule="auto"/>
        <w:tabs>
          <w:tab w:val="left" w:pos="539" w:leader="none"/>
        </w:tabs>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ab/>
      </w:r>
      <w:r>
        <w:rPr>
          <w:rFonts w:hint="eastAsia" w:ascii="宋体" w:hAnsi="宋体" w:eastAsia="宋体" w:cs="宋体"/>
          <w:bCs/>
          <w:szCs w:val="21"/>
          <w:highlight w:val="none"/>
        </w:rPr>
        <w:t xml:space="preserve">投标人认为有必要提供的声明和文件，如有自拟并自行添加</w:t>
      </w:r>
      <w:r/>
    </w:p>
    <w:p>
      <w:pPr>
        <w:jc w:val="center"/>
        <w:spacing w:before="312"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jc w:val="center"/>
        <w:spacing w:before="312"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jc w:val="center"/>
        <w:spacing w:before="312"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jc w:val="center"/>
        <w:spacing w:before="312"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jc w:val="center"/>
        <w:spacing w:before="312"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jc w:val="both"/>
        <w:spacing w:before="312"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jc w:val="center"/>
        <w:spacing w:before="312" w:line="360" w:lineRule="auto"/>
        <w:rPr>
          <w:rFonts w:hint="eastAsia" w:ascii="宋体" w:hAnsi="宋体" w:eastAsia="宋体" w:cs="宋体"/>
          <w:b/>
          <w:color w:val="000000"/>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color w:val="000000"/>
          <w:highlight w:val="none"/>
        </w:rPr>
      </w:r>
      <w:r/>
    </w:p>
    <w:p>
      <w:pPr>
        <w:jc w:val="center"/>
        <w:spacing w:before="312"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主要标的信息（</w:t>
      </w:r>
      <w:r>
        <w:rPr>
          <w:rFonts w:hint="eastAsia" w:ascii="宋体" w:hAnsi="宋体" w:eastAsia="宋体" w:cs="宋体"/>
          <w:b/>
          <w:color w:val="000000"/>
          <w:highlight w:val="none"/>
          <w:lang w:val="en-US" w:eastAsia="zh-CN"/>
        </w:rPr>
        <w:t xml:space="preserve">中标</w:t>
      </w:r>
      <w:r>
        <w:rPr>
          <w:rFonts w:hint="eastAsia" w:ascii="宋体" w:hAnsi="宋体" w:eastAsia="宋体" w:cs="宋体"/>
          <w:b/>
          <w:color w:val="000000"/>
          <w:highlight w:val="none"/>
        </w:rPr>
        <w:t xml:space="preserve">后将公示）</w:t>
      </w:r>
      <w:r/>
    </w:p>
    <w:p>
      <w:pPr>
        <w:spacing w:after="312" w:line="360" w:lineRule="auto"/>
        <w:rPr>
          <w:rFonts w:hint="eastAsia" w:ascii="宋体" w:hAnsi="宋体" w:eastAsia="宋体" w:cs="宋体"/>
          <w:b/>
          <w:color w:val="000000"/>
          <w:highlight w:val="none"/>
        </w:rPr>
      </w:pPr>
      <w:r>
        <w:rPr>
          <w:rFonts w:hint="eastAsia" w:ascii="宋体" w:hAnsi="宋体" w:eastAsia="宋体" w:cs="宋体"/>
          <w:color w:val="000000"/>
          <w:highlight w:val="none"/>
          <w:lang w:val="en-US" w:eastAsia="zh-CN"/>
        </w:rPr>
        <w:t xml:space="preserve">投标人</w:t>
      </w:r>
      <w:r>
        <w:rPr>
          <w:rFonts w:hint="eastAsia" w:ascii="宋体" w:hAnsi="宋体" w:eastAsia="宋体" w:cs="宋体"/>
          <w:color w:val="000000"/>
          <w:highlight w:val="none"/>
        </w:rPr>
        <w:t xml:space="preserve">全称（加盖CA电子公章）：</w:t>
      </w:r>
      <w:r/>
    </w:p>
    <w:tbl>
      <w:tblPr>
        <w:tblStyle w:val="9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00"/>
      </w:tblGrid>
      <w:tr>
        <w:trPr>
          <w:trHeight w:val="345"/>
        </w:trPr>
        <w:tc>
          <w:tcPr>
            <w:tcW w:w="8300" w:type="dxa"/>
            <w:vAlign w:val="top"/>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货物类</w:t>
            </w:r>
            <w:r/>
          </w:p>
        </w:tc>
      </w:tr>
      <w:tr>
        <w:trPr>
          <w:trHeight w:val="4012"/>
        </w:trPr>
        <w:tc>
          <w:tcPr>
            <w:tcW w:w="8300" w:type="dxa"/>
            <w:vAlign w:val="top"/>
            <w:textDirection w:val="lrTb"/>
            <w:noWrap w:val="false"/>
          </w:tcPr>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名称：</w:t>
            </w:r>
            <w:r/>
          </w:p>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品牌（如有）：</w:t>
            </w:r>
            <w:r/>
          </w:p>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规格型号：</w:t>
            </w:r>
            <w:r/>
          </w:p>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数量：</w:t>
            </w:r>
            <w:r/>
          </w:p>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单价：</w:t>
            </w:r>
            <w:r/>
          </w:p>
        </w:tc>
      </w:tr>
    </w:tbl>
    <w:p>
      <w:pPr>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widowControl/>
        <w:rPr>
          <w:rFonts w:hint="eastAsia" w:ascii="宋体" w:hAnsi="宋体" w:eastAsia="宋体" w:cs="宋体"/>
          <w:b/>
          <w:color w:val="000000"/>
          <w:highlight w:val="none"/>
        </w:rPr>
      </w:pPr>
      <w:r>
        <w:rPr>
          <w:rFonts w:hint="eastAsia" w:ascii="宋体" w:hAnsi="宋体" w:eastAsia="宋体" w:cs="宋体"/>
          <w:highlight w:val="none"/>
        </w:rPr>
        <w:br w:type="page" w:clear="all"/>
      </w:r>
      <w:r>
        <w:rPr>
          <w:rFonts w:hint="eastAsia" w:ascii="宋体" w:hAnsi="宋体" w:eastAsia="宋体" w:cs="宋体"/>
          <w:b/>
          <w:color w:val="000000"/>
          <w:highlight w:val="none"/>
        </w:rPr>
        <w:t xml:space="preserve">联合体协议（如有）</w:t>
      </w:r>
      <w:r/>
    </w:p>
    <w:p>
      <w:pPr>
        <w:ind w:firstLine="211"/>
        <w:jc w:val="center"/>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（联合体中各供应商全称）在此达成以下协议：</w:t>
      </w:r>
      <w:r/>
    </w:p>
    <w:p>
      <w:pPr>
        <w:ind w:firstLine="64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1、我们自愿组成联合体，参加</w:t>
      </w:r>
      <w:r>
        <w:rPr>
          <w:rFonts w:hint="eastAsia" w:ascii="宋体" w:hAnsi="宋体" w:eastAsia="宋体" w:cs="宋体"/>
          <w:highlight w:val="none"/>
          <w:u w:val="single"/>
        </w:rPr>
        <w:t xml:space="preserve">仪征传承招投标代理有限公司</w:t>
      </w:r>
      <w:r>
        <w:rPr>
          <w:rFonts w:hint="eastAsia" w:ascii="宋体" w:hAnsi="宋体" w:eastAsia="宋体" w:cs="宋体"/>
          <w:color w:val="000000"/>
          <w:highlight w:val="none"/>
        </w:rPr>
        <w:t xml:space="preserve">组织的采购编号为（项目编号）（项目全称）的政府采购活动。</w:t>
      </w:r>
      <w:r/>
    </w:p>
    <w:p>
      <w:pPr>
        <w:ind w:firstLine="64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t xml:space="preserve"> </w:t>
      </w:r>
      <w:r/>
    </w:p>
    <w:p>
      <w:pPr>
        <w:ind w:firstLine="46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所有供应商全称：</w:t>
      </w:r>
      <w:r/>
    </w:p>
    <w:p>
      <w:pPr>
        <w:ind w:firstLine="64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法定代表人：  </w:t>
      </w:r>
      <w:r/>
    </w:p>
    <w:p>
      <w:pPr>
        <w:ind w:right="420" w:firstLine="472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日期：</w:t>
      </w:r>
      <w:r/>
    </w:p>
    <w:p>
      <w:pPr>
        <w:rPr>
          <w:rFonts w:hint="eastAsia" w:ascii="宋体" w:hAnsi="宋体" w:eastAsia="宋体" w:cs="宋体"/>
          <w:highlight w:val="none"/>
        </w:rPr>
      </w:pPr>
      <w:r>
        <w:rPr>
          <w:rFonts w:hint="eastAsia" w:ascii="宋体" w:hAnsi="宋体" w:eastAsia="宋体" w:cs="宋体"/>
          <w:highlight w:val="none"/>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楷体_GB2312">
    <w:panose1 w:val="02010609060101010101"/>
  </w:font>
  <w:font w:name="黑体">
    <w:panose1 w:val="02010609060101010101"/>
  </w:font>
  <w:font w:name="宋体">
    <w:panose1 w:val="02010600030101010101"/>
  </w:font>
  <w:font w:name="Times New Roman">
    <w:panose1 w:val="020206030504050203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center"/>
    </w:pPr>
    <w:r>
      <w:fldChar w:fldCharType="begin"/>
    </w:r>
    <w:r>
      <w:instrText xml:space="preserve">PAGE   \* MERGEFORMAT</w:instrText>
    </w:r>
    <w:r>
      <w:fldChar w:fldCharType="separate"/>
    </w:r>
    <w:r>
      <w:rPr>
        <w:lang w:val="zh-CN"/>
      </w:rPr>
      <w:t xml:space="preserve">2</w:t>
    </w:r>
    <w:r>
      <w:fldChar w:fldCharType="end"/>
    </w:r>
    <w:r/>
  </w:p>
  <w:p>
    <w:pPr>
      <w:pStyle w:val="91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center"/>
    </w:pPr>
    <w:r>
      <w:fldChar w:fldCharType="begin"/>
    </w:r>
    <w:r>
      <w:instrText xml:space="preserve">PAGE   \* MERGEFORMAT</w:instrText>
    </w:r>
    <w:r>
      <w:fldChar w:fldCharType="separate"/>
    </w:r>
    <w:r>
      <w:rPr>
        <w:lang w:val="zh-CN"/>
      </w:rPr>
      <w:t xml:space="preserve">46</w:t>
    </w:r>
    <w:r>
      <w:fldChar w:fldCharType="end"/>
    </w:r>
    <w:r/>
  </w:p>
  <w:p>
    <w:pPr>
      <w:pStyle w:val="91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right"/>
    </w:pPr>
    <w:r>
      <w:rPr>
        <w:rFonts w:hint="eastAsia"/>
      </w:rPr>
      <w:t xml:space="preserve">仪征传承招投标代理有限公司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both"/>
      <w:rPr>
        <w:rFonts w:hint="eastAsia"/>
      </w:rP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4">
    <w:name w:val="Heading 1 Char"/>
    <w:basedOn w:val="908"/>
    <w:link w:val="904"/>
    <w:uiPriority w:val="9"/>
    <w:rPr>
      <w:rFonts w:ascii="Arial" w:hAnsi="Arial" w:eastAsia="Arial" w:cs="Arial"/>
      <w:sz w:val="40"/>
      <w:szCs w:val="40"/>
    </w:rPr>
  </w:style>
  <w:style w:type="character" w:styleId="735">
    <w:name w:val="Heading 2 Char"/>
    <w:basedOn w:val="908"/>
    <w:link w:val="905"/>
    <w:uiPriority w:val="9"/>
    <w:rPr>
      <w:rFonts w:ascii="Arial" w:hAnsi="Arial" w:eastAsia="Arial" w:cs="Arial"/>
      <w:sz w:val="34"/>
    </w:rPr>
  </w:style>
  <w:style w:type="character" w:styleId="736">
    <w:name w:val="Heading 3 Char"/>
    <w:basedOn w:val="908"/>
    <w:link w:val="906"/>
    <w:uiPriority w:val="9"/>
    <w:rPr>
      <w:rFonts w:ascii="Arial" w:hAnsi="Arial" w:eastAsia="Arial" w:cs="Arial"/>
      <w:sz w:val="30"/>
      <w:szCs w:val="30"/>
    </w:rPr>
  </w:style>
  <w:style w:type="character" w:styleId="737">
    <w:name w:val="Heading 4 Char"/>
    <w:basedOn w:val="908"/>
    <w:link w:val="907"/>
    <w:uiPriority w:val="9"/>
    <w:rPr>
      <w:rFonts w:ascii="Arial" w:hAnsi="Arial" w:eastAsia="Arial" w:cs="Arial"/>
      <w:b/>
      <w:bCs/>
      <w:sz w:val="26"/>
      <w:szCs w:val="26"/>
    </w:rPr>
  </w:style>
  <w:style w:type="paragraph" w:styleId="738">
    <w:name w:val="Heading 5"/>
    <w:basedOn w:val="903"/>
    <w:next w:val="903"/>
    <w:link w:val="739"/>
    <w:uiPriority w:val="9"/>
    <w:unhideWhenUsed/>
    <w:qFormat/>
    <w:pPr>
      <w:keepLines/>
      <w:keepNext/>
      <w:spacing w:before="320" w:after="200"/>
      <w:outlineLvl w:val="4"/>
    </w:pPr>
    <w:rPr>
      <w:rFonts w:ascii="Arial" w:hAnsi="Arial" w:eastAsia="Arial" w:cs="Arial"/>
      <w:b/>
      <w:bCs/>
      <w:sz w:val="24"/>
      <w:szCs w:val="24"/>
    </w:rPr>
  </w:style>
  <w:style w:type="character" w:styleId="739">
    <w:name w:val="Heading 5 Char"/>
    <w:basedOn w:val="908"/>
    <w:link w:val="738"/>
    <w:uiPriority w:val="9"/>
    <w:rPr>
      <w:rFonts w:ascii="Arial" w:hAnsi="Arial" w:eastAsia="Arial" w:cs="Arial"/>
      <w:b/>
      <w:bCs/>
      <w:sz w:val="24"/>
      <w:szCs w:val="24"/>
    </w:rPr>
  </w:style>
  <w:style w:type="paragraph" w:styleId="740">
    <w:name w:val="Heading 6"/>
    <w:basedOn w:val="903"/>
    <w:next w:val="903"/>
    <w:link w:val="741"/>
    <w:uiPriority w:val="9"/>
    <w:unhideWhenUsed/>
    <w:qFormat/>
    <w:pPr>
      <w:keepLines/>
      <w:keepNext/>
      <w:spacing w:before="320" w:after="200"/>
      <w:outlineLvl w:val="5"/>
    </w:pPr>
    <w:rPr>
      <w:rFonts w:ascii="Arial" w:hAnsi="Arial" w:eastAsia="Arial" w:cs="Arial"/>
      <w:b/>
      <w:bCs/>
      <w:sz w:val="22"/>
      <w:szCs w:val="22"/>
    </w:rPr>
  </w:style>
  <w:style w:type="character" w:styleId="741">
    <w:name w:val="Heading 6 Char"/>
    <w:basedOn w:val="908"/>
    <w:link w:val="740"/>
    <w:uiPriority w:val="9"/>
    <w:rPr>
      <w:rFonts w:ascii="Arial" w:hAnsi="Arial" w:eastAsia="Arial" w:cs="Arial"/>
      <w:b/>
      <w:bCs/>
      <w:sz w:val="22"/>
      <w:szCs w:val="22"/>
    </w:rPr>
  </w:style>
  <w:style w:type="paragraph" w:styleId="742">
    <w:name w:val="Heading 7"/>
    <w:basedOn w:val="903"/>
    <w:next w:val="903"/>
    <w:link w:val="743"/>
    <w:uiPriority w:val="9"/>
    <w:unhideWhenUsed/>
    <w:qFormat/>
    <w:pPr>
      <w:keepLines/>
      <w:keepNext/>
      <w:spacing w:before="320" w:after="200"/>
      <w:outlineLvl w:val="6"/>
    </w:pPr>
    <w:rPr>
      <w:rFonts w:ascii="Arial" w:hAnsi="Arial" w:eastAsia="Arial" w:cs="Arial"/>
      <w:b/>
      <w:bCs/>
      <w:i/>
      <w:iCs/>
      <w:sz w:val="22"/>
      <w:szCs w:val="22"/>
    </w:rPr>
  </w:style>
  <w:style w:type="character" w:styleId="743">
    <w:name w:val="Heading 7 Char"/>
    <w:basedOn w:val="908"/>
    <w:link w:val="742"/>
    <w:uiPriority w:val="9"/>
    <w:rPr>
      <w:rFonts w:ascii="Arial" w:hAnsi="Arial" w:eastAsia="Arial" w:cs="Arial"/>
      <w:b/>
      <w:bCs/>
      <w:i/>
      <w:iCs/>
      <w:sz w:val="22"/>
      <w:szCs w:val="22"/>
    </w:rPr>
  </w:style>
  <w:style w:type="paragraph" w:styleId="744">
    <w:name w:val="Heading 8"/>
    <w:basedOn w:val="903"/>
    <w:next w:val="903"/>
    <w:link w:val="745"/>
    <w:uiPriority w:val="9"/>
    <w:unhideWhenUsed/>
    <w:qFormat/>
    <w:pPr>
      <w:keepLines/>
      <w:keepNext/>
      <w:spacing w:before="320" w:after="200"/>
      <w:outlineLvl w:val="7"/>
    </w:pPr>
    <w:rPr>
      <w:rFonts w:ascii="Arial" w:hAnsi="Arial" w:eastAsia="Arial" w:cs="Arial"/>
      <w:i/>
      <w:iCs/>
      <w:sz w:val="22"/>
      <w:szCs w:val="22"/>
    </w:rPr>
  </w:style>
  <w:style w:type="character" w:styleId="745">
    <w:name w:val="Heading 8 Char"/>
    <w:basedOn w:val="908"/>
    <w:link w:val="744"/>
    <w:uiPriority w:val="9"/>
    <w:rPr>
      <w:rFonts w:ascii="Arial" w:hAnsi="Arial" w:eastAsia="Arial" w:cs="Arial"/>
      <w:i/>
      <w:iCs/>
      <w:sz w:val="22"/>
      <w:szCs w:val="22"/>
    </w:rPr>
  </w:style>
  <w:style w:type="paragraph" w:styleId="746">
    <w:name w:val="Heading 9"/>
    <w:basedOn w:val="903"/>
    <w:next w:val="903"/>
    <w:link w:val="747"/>
    <w:uiPriority w:val="9"/>
    <w:unhideWhenUsed/>
    <w:qFormat/>
    <w:pPr>
      <w:keepLines/>
      <w:keepNext/>
      <w:spacing w:before="320" w:after="200"/>
      <w:outlineLvl w:val="8"/>
    </w:pPr>
    <w:rPr>
      <w:rFonts w:ascii="Arial" w:hAnsi="Arial" w:eastAsia="Arial" w:cs="Arial"/>
      <w:i/>
      <w:iCs/>
      <w:sz w:val="21"/>
      <w:szCs w:val="21"/>
    </w:rPr>
  </w:style>
  <w:style w:type="character" w:styleId="747">
    <w:name w:val="Heading 9 Char"/>
    <w:basedOn w:val="908"/>
    <w:link w:val="746"/>
    <w:uiPriority w:val="9"/>
    <w:rPr>
      <w:rFonts w:ascii="Arial" w:hAnsi="Arial" w:eastAsia="Arial" w:cs="Arial"/>
      <w:i/>
      <w:iCs/>
      <w:sz w:val="21"/>
      <w:szCs w:val="21"/>
    </w:rPr>
  </w:style>
  <w:style w:type="paragraph" w:styleId="748">
    <w:name w:val="Title"/>
    <w:basedOn w:val="903"/>
    <w:next w:val="903"/>
    <w:link w:val="749"/>
    <w:uiPriority w:val="10"/>
    <w:qFormat/>
    <w:pPr>
      <w:contextualSpacing/>
      <w:spacing w:before="300" w:after="200"/>
    </w:pPr>
    <w:rPr>
      <w:sz w:val="48"/>
      <w:szCs w:val="48"/>
    </w:rPr>
  </w:style>
  <w:style w:type="character" w:styleId="749">
    <w:name w:val="Title Char"/>
    <w:basedOn w:val="908"/>
    <w:link w:val="748"/>
    <w:uiPriority w:val="10"/>
    <w:rPr>
      <w:sz w:val="48"/>
      <w:szCs w:val="48"/>
    </w:rPr>
  </w:style>
  <w:style w:type="paragraph" w:styleId="750">
    <w:name w:val="Subtitle"/>
    <w:basedOn w:val="903"/>
    <w:next w:val="903"/>
    <w:link w:val="751"/>
    <w:uiPriority w:val="11"/>
    <w:qFormat/>
    <w:pPr>
      <w:spacing w:before="200" w:after="200"/>
    </w:pPr>
    <w:rPr>
      <w:sz w:val="24"/>
      <w:szCs w:val="24"/>
    </w:rPr>
  </w:style>
  <w:style w:type="character" w:styleId="751">
    <w:name w:val="Subtitle Char"/>
    <w:basedOn w:val="908"/>
    <w:link w:val="750"/>
    <w:uiPriority w:val="11"/>
    <w:rPr>
      <w:sz w:val="24"/>
      <w:szCs w:val="24"/>
    </w:rPr>
  </w:style>
  <w:style w:type="paragraph" w:styleId="752">
    <w:name w:val="Quote"/>
    <w:basedOn w:val="903"/>
    <w:next w:val="903"/>
    <w:link w:val="753"/>
    <w:uiPriority w:val="29"/>
    <w:qFormat/>
    <w:pPr>
      <w:ind w:left="720" w:right="720"/>
    </w:pPr>
    <w:rPr>
      <w:i/>
    </w:rPr>
  </w:style>
  <w:style w:type="character" w:styleId="753">
    <w:name w:val="Quote Char"/>
    <w:link w:val="752"/>
    <w:uiPriority w:val="29"/>
    <w:rPr>
      <w:i/>
    </w:rPr>
  </w:style>
  <w:style w:type="paragraph" w:styleId="754">
    <w:name w:val="Intense Quote"/>
    <w:basedOn w:val="903"/>
    <w:next w:val="903"/>
    <w:link w:val="7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5">
    <w:name w:val="Intense Quote Char"/>
    <w:link w:val="754"/>
    <w:uiPriority w:val="30"/>
    <w:rPr>
      <w:i/>
    </w:rPr>
  </w:style>
  <w:style w:type="character" w:styleId="756">
    <w:name w:val="Header Char"/>
    <w:basedOn w:val="908"/>
    <w:link w:val="915"/>
    <w:uiPriority w:val="99"/>
  </w:style>
  <w:style w:type="character" w:styleId="757">
    <w:name w:val="Footer Char"/>
    <w:basedOn w:val="908"/>
    <w:link w:val="914"/>
    <w:uiPriority w:val="99"/>
  </w:style>
  <w:style w:type="paragraph" w:styleId="758">
    <w:name w:val="Caption"/>
    <w:basedOn w:val="903"/>
    <w:next w:val="903"/>
    <w:uiPriority w:val="35"/>
    <w:semiHidden/>
    <w:unhideWhenUsed/>
    <w:qFormat/>
    <w:pPr>
      <w:spacing w:line="276" w:lineRule="auto"/>
    </w:pPr>
    <w:rPr>
      <w:b/>
      <w:bCs/>
      <w:color w:val="4f81bd" w:themeColor="accent1"/>
      <w:sz w:val="18"/>
      <w:szCs w:val="18"/>
    </w:rPr>
  </w:style>
  <w:style w:type="character" w:styleId="759">
    <w:name w:val="Caption Char"/>
    <w:basedOn w:val="758"/>
    <w:link w:val="914"/>
    <w:uiPriority w:val="99"/>
  </w:style>
  <w:style w:type="table" w:styleId="760">
    <w:name w:val="Table Grid"/>
    <w:basedOn w:val="90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1">
    <w:name w:val="Table Grid Light"/>
    <w:basedOn w:val="9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2">
    <w:name w:val="Plain Table 1"/>
    <w:basedOn w:val="9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2"/>
    <w:basedOn w:val="9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3"/>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name w:val="Plain Table 4"/>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name w:val="Plain Table 5"/>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7">
    <w:name w:val="Grid Table 1 Light"/>
    <w:basedOn w:val="9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8">
    <w:name w:val="Grid Table 1 Light - Accent 1"/>
    <w:basedOn w:val="9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9">
    <w:name w:val="Grid Table 1 Light - Accent 2"/>
    <w:basedOn w:val="9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0">
    <w:name w:val="Grid Table 1 Light - Accent 3"/>
    <w:basedOn w:val="9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1">
    <w:name w:val="Grid Table 1 Light - Accent 4"/>
    <w:basedOn w:val="9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2">
    <w:name w:val="Grid Table 1 Light - Accent 5"/>
    <w:basedOn w:val="9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3">
    <w:name w:val="Grid Table 1 Light - Accent 6"/>
    <w:basedOn w:val="9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4">
    <w:name w:val="Grid Table 2"/>
    <w:basedOn w:val="9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5">
    <w:name w:val="Grid Table 2 - Accent 1"/>
    <w:basedOn w:val="9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6">
    <w:name w:val="Grid Table 2 - Accent 2"/>
    <w:basedOn w:val="9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2 - Accent 3"/>
    <w:basedOn w:val="9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2 - Accent 4"/>
    <w:basedOn w:val="9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2 - Accent 5"/>
    <w:basedOn w:val="9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0">
    <w:name w:val="Grid Table 2 - Accent 6"/>
    <w:basedOn w:val="9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1">
    <w:name w:val="Grid Table 3"/>
    <w:basedOn w:val="9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1"/>
    <w:basedOn w:val="9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2"/>
    <w:basedOn w:val="9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3"/>
    <w:basedOn w:val="9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4"/>
    <w:basedOn w:val="9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5"/>
    <w:basedOn w:val="9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6"/>
    <w:basedOn w:val="9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4"/>
    <w:basedOn w:val="9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name w:val="Grid Table 4 - Accent 1"/>
    <w:basedOn w:val="9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0">
    <w:name w:val="Grid Table 4 - Accent 2"/>
    <w:basedOn w:val="9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1">
    <w:name w:val="Grid Table 4 - Accent 3"/>
    <w:basedOn w:val="9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2">
    <w:name w:val="Grid Table 4 - Accent 4"/>
    <w:basedOn w:val="9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3">
    <w:name w:val="Grid Table 4 - Accent 5"/>
    <w:basedOn w:val="9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4">
    <w:name w:val="Grid Table 4 - Accent 6"/>
    <w:basedOn w:val="9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5">
    <w:name w:val="Grid Table 5 Dark"/>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6">
    <w:name w:val="Grid Table 5 Dark- Accent 1"/>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97">
    <w:name w:val="Grid Table 5 Dark - Accent 2"/>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98">
    <w:name w:val="Grid Table 5 Dark - Accent 3"/>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99">
    <w:name w:val="Grid Table 5 Dark- Accent 4"/>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00">
    <w:name w:val="Grid Table 5 Dark - Accent 5"/>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01">
    <w:name w:val="Grid Table 5 Dark - Accent 6"/>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02">
    <w:name w:val="Grid Table 6 Colorful"/>
    <w:basedOn w:val="9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3">
    <w:name w:val="Grid Table 6 Colorful - Accent 1"/>
    <w:basedOn w:val="9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04">
    <w:name w:val="Grid Table 6 Colorful - Accent 2"/>
    <w:basedOn w:val="9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05">
    <w:name w:val="Grid Table 6 Colorful - Accent 3"/>
    <w:basedOn w:val="9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06">
    <w:name w:val="Grid Table 6 Colorful - Accent 4"/>
    <w:basedOn w:val="9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07">
    <w:name w:val="Grid Table 6 Colorful - Accent 5"/>
    <w:basedOn w:val="9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08">
    <w:name w:val="Grid Table 6 Colorful - Accent 6"/>
    <w:basedOn w:val="9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09">
    <w:name w:val="Grid Table 7 Colorful"/>
    <w:basedOn w:val="9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0">
    <w:name w:val="Grid Table 7 Colorful - Accent 1"/>
    <w:basedOn w:val="9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1">
    <w:name w:val="Grid Table 7 Colorful - Accent 2"/>
    <w:basedOn w:val="9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2">
    <w:name w:val="Grid Table 7 Colorful - Accent 3"/>
    <w:basedOn w:val="9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3">
    <w:name w:val="Grid Table 7 Colorful - Accent 4"/>
    <w:basedOn w:val="9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4">
    <w:name w:val="Grid Table 7 Colorful - Accent 5"/>
    <w:basedOn w:val="9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5">
    <w:name w:val="Grid Table 7 Colorful - Accent 6"/>
    <w:basedOn w:val="9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6">
    <w:name w:val="List Table 1 Light"/>
    <w:basedOn w:val="9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name w:val="List Table 1 Light - Accent 1"/>
    <w:basedOn w:val="90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8">
    <w:name w:val="List Table 1 Light - Accent 2"/>
    <w:basedOn w:val="90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9">
    <w:name w:val="List Table 1 Light - Accent 3"/>
    <w:basedOn w:val="90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0">
    <w:name w:val="List Table 1 Light - Accent 4"/>
    <w:basedOn w:val="90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1">
    <w:name w:val="List Table 1 Light - Accent 5"/>
    <w:basedOn w:val="90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2">
    <w:name w:val="List Table 1 Light - Accent 6"/>
    <w:basedOn w:val="90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3">
    <w:name w:val="List Table 2"/>
    <w:basedOn w:val="9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4">
    <w:name w:val="List Table 2 - Accent 1"/>
    <w:basedOn w:val="9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5">
    <w:name w:val="List Table 2 - Accent 2"/>
    <w:basedOn w:val="9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6">
    <w:name w:val="List Table 2 - Accent 3"/>
    <w:basedOn w:val="9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7">
    <w:name w:val="List Table 2 - Accent 4"/>
    <w:basedOn w:val="9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8">
    <w:name w:val="List Table 2 - Accent 5"/>
    <w:basedOn w:val="9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9">
    <w:name w:val="List Table 2 - Accent 6"/>
    <w:basedOn w:val="9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0">
    <w:name w:val="List Table 3"/>
    <w:basedOn w:val="9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3 - Accent 1"/>
    <w:basedOn w:val="9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32">
    <w:name w:val="List Table 3 - Accent 2"/>
    <w:basedOn w:val="9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33">
    <w:name w:val="List Table 3 - Accent 3"/>
    <w:basedOn w:val="9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34">
    <w:name w:val="List Table 3 - Accent 4"/>
    <w:basedOn w:val="9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35">
    <w:name w:val="List Table 3 - Accent 5"/>
    <w:basedOn w:val="9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36">
    <w:name w:val="List Table 3 - Accent 6"/>
    <w:basedOn w:val="9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37">
    <w:name w:val="List Table 4"/>
    <w:basedOn w:val="9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4 - Accent 1"/>
    <w:basedOn w:val="9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39">
    <w:name w:val="List Table 4 - Accent 2"/>
    <w:basedOn w:val="9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40">
    <w:name w:val="List Table 4 - Accent 3"/>
    <w:basedOn w:val="9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41">
    <w:name w:val="List Table 4 - Accent 4"/>
    <w:basedOn w:val="9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42">
    <w:name w:val="List Table 4 - Accent 5"/>
    <w:basedOn w:val="9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43">
    <w:name w:val="List Table 4 - Accent 6"/>
    <w:basedOn w:val="9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44">
    <w:name w:val="List Table 5 Dark"/>
    <w:basedOn w:val="9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1"/>
    <w:basedOn w:val="9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2"/>
    <w:basedOn w:val="9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3"/>
    <w:basedOn w:val="9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4"/>
    <w:basedOn w:val="9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5"/>
    <w:basedOn w:val="9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6"/>
    <w:basedOn w:val="9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6 Colorful"/>
    <w:basedOn w:val="9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2">
    <w:name w:val="List Table 6 Colorful - Accent 1"/>
    <w:basedOn w:val="9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53">
    <w:name w:val="List Table 6 Colorful - Accent 2"/>
    <w:basedOn w:val="9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54">
    <w:name w:val="List Table 6 Colorful - Accent 3"/>
    <w:basedOn w:val="9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55">
    <w:name w:val="List Table 6 Colorful - Accent 4"/>
    <w:basedOn w:val="9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56">
    <w:name w:val="List Table 6 Colorful - Accent 5"/>
    <w:basedOn w:val="9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57">
    <w:name w:val="List Table 6 Colorful - Accent 6"/>
    <w:basedOn w:val="9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58">
    <w:name w:val="List Table 7 Colorful"/>
    <w:basedOn w:val="9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9">
    <w:name w:val="List Table 7 Colorful - Accent 1"/>
    <w:basedOn w:val="9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60">
    <w:name w:val="List Table 7 Colorful - Accent 2"/>
    <w:basedOn w:val="9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61">
    <w:name w:val="List Table 7 Colorful - Accent 3"/>
    <w:basedOn w:val="9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62">
    <w:name w:val="List Table 7 Colorful - Accent 4"/>
    <w:basedOn w:val="9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63">
    <w:name w:val="List Table 7 Colorful - Accent 5"/>
    <w:basedOn w:val="9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64">
    <w:name w:val="List Table 7 Colorful - Accent 6"/>
    <w:basedOn w:val="9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65">
    <w:name w:val="Lined - Accent"/>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6">
    <w:name w:val="Lined - Accent 1"/>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67">
    <w:name w:val="Lined - Accent 2"/>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68">
    <w:name w:val="Lined - Accent 3"/>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69">
    <w:name w:val="Lined - Accent 4"/>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70">
    <w:name w:val="Lined - Accent 5"/>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71">
    <w:name w:val="Lined - Accent 6"/>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72">
    <w:name w:val="Bordered &amp; Lined - Accent"/>
    <w:basedOn w:val="9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Bordered &amp; Lined - Accent 1"/>
    <w:basedOn w:val="9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74">
    <w:name w:val="Bordered &amp; Lined - Accent 2"/>
    <w:basedOn w:val="9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75">
    <w:name w:val="Bordered &amp; Lined - Accent 3"/>
    <w:basedOn w:val="9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76">
    <w:name w:val="Bordered &amp; Lined - Accent 4"/>
    <w:basedOn w:val="9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77">
    <w:name w:val="Bordered &amp; Lined - Accent 5"/>
    <w:basedOn w:val="9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78">
    <w:name w:val="Bordered &amp; Lined - Accent 6"/>
    <w:basedOn w:val="9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79">
    <w:name w:val="Bordered"/>
    <w:basedOn w:val="9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0">
    <w:name w:val="Bordered - Accent 1"/>
    <w:basedOn w:val="9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1">
    <w:name w:val="Bordered - Accent 2"/>
    <w:basedOn w:val="9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2">
    <w:name w:val="Bordered - Accent 3"/>
    <w:basedOn w:val="9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3">
    <w:name w:val="Bordered - Accent 4"/>
    <w:basedOn w:val="9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4">
    <w:name w:val="Bordered - Accent 5"/>
    <w:basedOn w:val="9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5">
    <w:name w:val="Bordered - Accent 6"/>
    <w:basedOn w:val="9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6">
    <w:name w:val="Hyperlink"/>
    <w:uiPriority w:val="99"/>
    <w:unhideWhenUsed/>
    <w:rPr>
      <w:color w:val="0000ff" w:themeColor="hyperlink"/>
      <w:u w:val="single"/>
    </w:rPr>
  </w:style>
  <w:style w:type="paragraph" w:styleId="887">
    <w:name w:val="footnote text"/>
    <w:basedOn w:val="903"/>
    <w:link w:val="888"/>
    <w:uiPriority w:val="99"/>
    <w:semiHidden/>
    <w:unhideWhenUsed/>
    <w:pPr>
      <w:spacing w:after="40" w:line="240" w:lineRule="auto"/>
    </w:pPr>
    <w:rPr>
      <w:sz w:val="18"/>
    </w:rPr>
  </w:style>
  <w:style w:type="character" w:styleId="888">
    <w:name w:val="Footnote Text Char"/>
    <w:link w:val="887"/>
    <w:uiPriority w:val="99"/>
    <w:rPr>
      <w:sz w:val="18"/>
    </w:rPr>
  </w:style>
  <w:style w:type="character" w:styleId="889">
    <w:name w:val="footnote reference"/>
    <w:basedOn w:val="908"/>
    <w:uiPriority w:val="99"/>
    <w:unhideWhenUsed/>
    <w:rPr>
      <w:vertAlign w:val="superscript"/>
    </w:rPr>
  </w:style>
  <w:style w:type="paragraph" w:styleId="890">
    <w:name w:val="endnote text"/>
    <w:basedOn w:val="903"/>
    <w:link w:val="891"/>
    <w:uiPriority w:val="99"/>
    <w:semiHidden/>
    <w:unhideWhenUsed/>
    <w:pPr>
      <w:spacing w:after="0" w:line="240" w:lineRule="auto"/>
    </w:pPr>
    <w:rPr>
      <w:sz w:val="20"/>
    </w:rPr>
  </w:style>
  <w:style w:type="character" w:styleId="891">
    <w:name w:val="Endnote Text Char"/>
    <w:link w:val="890"/>
    <w:uiPriority w:val="99"/>
    <w:rPr>
      <w:sz w:val="20"/>
    </w:rPr>
  </w:style>
  <w:style w:type="character" w:styleId="892">
    <w:name w:val="endnote reference"/>
    <w:basedOn w:val="908"/>
    <w:uiPriority w:val="99"/>
    <w:semiHidden/>
    <w:unhideWhenUsed/>
    <w:rPr>
      <w:vertAlign w:val="superscript"/>
    </w:rPr>
  </w:style>
  <w:style w:type="paragraph" w:styleId="893">
    <w:name w:val="toc 2"/>
    <w:basedOn w:val="903"/>
    <w:next w:val="903"/>
    <w:uiPriority w:val="39"/>
    <w:unhideWhenUsed/>
    <w:pPr>
      <w:ind w:left="283" w:right="0" w:firstLine="0"/>
      <w:spacing w:after="57"/>
    </w:pPr>
  </w:style>
  <w:style w:type="paragraph" w:styleId="894">
    <w:name w:val="toc 3"/>
    <w:basedOn w:val="903"/>
    <w:next w:val="903"/>
    <w:uiPriority w:val="39"/>
    <w:unhideWhenUsed/>
    <w:pPr>
      <w:ind w:left="567" w:right="0" w:firstLine="0"/>
      <w:spacing w:after="57"/>
    </w:pPr>
  </w:style>
  <w:style w:type="paragraph" w:styleId="895">
    <w:name w:val="toc 4"/>
    <w:basedOn w:val="903"/>
    <w:next w:val="903"/>
    <w:uiPriority w:val="39"/>
    <w:unhideWhenUsed/>
    <w:pPr>
      <w:ind w:left="850" w:right="0" w:firstLine="0"/>
      <w:spacing w:after="57"/>
    </w:pPr>
  </w:style>
  <w:style w:type="paragraph" w:styleId="896">
    <w:name w:val="toc 5"/>
    <w:basedOn w:val="903"/>
    <w:next w:val="903"/>
    <w:uiPriority w:val="39"/>
    <w:unhideWhenUsed/>
    <w:pPr>
      <w:ind w:left="1134" w:right="0" w:firstLine="0"/>
      <w:spacing w:after="57"/>
    </w:pPr>
  </w:style>
  <w:style w:type="paragraph" w:styleId="897">
    <w:name w:val="toc 6"/>
    <w:basedOn w:val="903"/>
    <w:next w:val="903"/>
    <w:uiPriority w:val="39"/>
    <w:unhideWhenUsed/>
    <w:pPr>
      <w:ind w:left="1417" w:right="0" w:firstLine="0"/>
      <w:spacing w:after="57"/>
    </w:pPr>
  </w:style>
  <w:style w:type="paragraph" w:styleId="898">
    <w:name w:val="toc 7"/>
    <w:basedOn w:val="903"/>
    <w:next w:val="903"/>
    <w:uiPriority w:val="39"/>
    <w:unhideWhenUsed/>
    <w:pPr>
      <w:ind w:left="1701" w:right="0" w:firstLine="0"/>
      <w:spacing w:after="57"/>
    </w:pPr>
  </w:style>
  <w:style w:type="paragraph" w:styleId="899">
    <w:name w:val="toc 8"/>
    <w:basedOn w:val="903"/>
    <w:next w:val="903"/>
    <w:uiPriority w:val="39"/>
    <w:unhideWhenUsed/>
    <w:pPr>
      <w:ind w:left="1984" w:right="0" w:firstLine="0"/>
      <w:spacing w:after="57"/>
    </w:pPr>
  </w:style>
  <w:style w:type="paragraph" w:styleId="900">
    <w:name w:val="toc 9"/>
    <w:basedOn w:val="903"/>
    <w:next w:val="903"/>
    <w:uiPriority w:val="39"/>
    <w:unhideWhenUsed/>
    <w:pPr>
      <w:ind w:left="2268" w:right="0" w:firstLine="0"/>
      <w:spacing w:after="57"/>
    </w:pPr>
  </w:style>
  <w:style w:type="paragraph" w:styleId="901">
    <w:name w:val="TOC Heading"/>
    <w:uiPriority w:val="39"/>
    <w:unhideWhenUsed/>
  </w:style>
  <w:style w:type="paragraph" w:styleId="902">
    <w:name w:val="table of figures"/>
    <w:basedOn w:val="903"/>
    <w:next w:val="903"/>
    <w:uiPriority w:val="99"/>
    <w:unhideWhenUsed/>
    <w:pPr>
      <w:spacing w:after="0" w:afterAutospacing="0"/>
    </w:pPr>
  </w:style>
  <w:style w:type="paragraph" w:styleId="903" w:default="1">
    <w:name w:val="Normal"/>
    <w:next w:val="907"/>
    <w:uiPriority w:val="0"/>
    <w:qFormat/>
    <w:pPr>
      <w:jc w:val="both"/>
      <w:widowControl w:val="off"/>
    </w:pPr>
    <w:rPr>
      <w:rFonts w:ascii="Calibri" w:hAnsi="Calibri" w:eastAsia="宋体" w:cs="Times New Roman"/>
      <w:sz w:val="21"/>
      <w:szCs w:val="22"/>
      <w:lang w:val="en-US" w:eastAsia="zh-CN" w:bidi="ar-SA"/>
    </w:rPr>
  </w:style>
  <w:style w:type="paragraph" w:styleId="904">
    <w:name w:val="Heading 1"/>
    <w:basedOn w:val="903"/>
    <w:next w:val="903"/>
    <w:link w:val="924"/>
    <w:uiPriority w:val="9"/>
    <w:qFormat/>
    <w:pPr>
      <w:jc w:val="center"/>
      <w:outlineLvl w:val="0"/>
    </w:pPr>
    <w:rPr>
      <w:rFonts w:ascii="Times New Roman" w:hAnsi="Times New Roman"/>
      <w:b/>
      <w:bCs/>
      <w:color w:val="000000"/>
      <w:sz w:val="36"/>
      <w:szCs w:val="36"/>
    </w:rPr>
  </w:style>
  <w:style w:type="paragraph" w:styleId="905">
    <w:name w:val="Heading 2"/>
    <w:basedOn w:val="903"/>
    <w:next w:val="903"/>
    <w:uiPriority w:val="9"/>
    <w:qFormat/>
    <w:pPr>
      <w:jc w:val="center"/>
      <w:outlineLvl w:val="1"/>
    </w:pPr>
    <w:rPr>
      <w:rFonts w:ascii="宋体" w:hAnsi="宋体"/>
      <w:b/>
      <w:color w:val="000000"/>
      <w:sz w:val="32"/>
      <w:szCs w:val="32"/>
    </w:rPr>
  </w:style>
  <w:style w:type="paragraph" w:styleId="906">
    <w:name w:val="Heading 3"/>
    <w:basedOn w:val="903"/>
    <w:next w:val="903"/>
    <w:uiPriority w:val="0"/>
    <w:qFormat/>
    <w:pPr>
      <w:keepLines/>
      <w:keepNext/>
      <w:spacing w:before="260" w:after="260" w:line="416" w:lineRule="auto"/>
      <w:outlineLvl w:val="2"/>
    </w:pPr>
    <w:rPr>
      <w:rFonts w:ascii="Calibri" w:hAnsi="Calibri" w:eastAsia="宋体" w:cs="Times New Roman"/>
      <w:b/>
      <w:bCs/>
      <w:sz w:val="32"/>
      <w:szCs w:val="32"/>
    </w:rPr>
  </w:style>
  <w:style w:type="paragraph" w:styleId="907">
    <w:name w:val="Heading 4"/>
    <w:basedOn w:val="903"/>
    <w:next w:val="903"/>
    <w:uiPriority w:val="0"/>
    <w:qFormat/>
    <w:pPr>
      <w:spacing w:before="280" w:after="290" w:line="377" w:lineRule="auto"/>
      <w:outlineLvl w:val="3"/>
    </w:pPr>
    <w:rPr>
      <w:rFonts w:ascii="Arial" w:hAnsi="Arial" w:eastAsia="黑体" w:cs="Times New Roman"/>
      <w:b/>
      <w:bCs/>
      <w:sz w:val="28"/>
      <w:szCs w:val="28"/>
    </w:rPr>
  </w:style>
  <w:style w:type="character" w:styleId="908" w:default="1">
    <w:name w:val="Default Paragraph Font"/>
    <w:uiPriority w:val="0"/>
    <w:semiHidden/>
    <w:qFormat/>
  </w:style>
  <w:style w:type="table" w:styleId="909" w:default="1">
    <w:name w:val="Normal Table"/>
    <w:uiPriority w:val="0"/>
    <w:semiHidden/>
    <w:qFormat/>
    <w:tblPr>
      <w:tblCellMar>
        <w:left w:w="108" w:type="dxa"/>
        <w:top w:w="0" w:type="dxa"/>
        <w:right w:w="108" w:type="dxa"/>
        <w:bottom w:w="0" w:type="dxa"/>
      </w:tblCellMar>
    </w:tblPr>
  </w:style>
  <w:style w:type="paragraph" w:styleId="910">
    <w:name w:val="Normal Indent"/>
    <w:basedOn w:val="903"/>
    <w:uiPriority w:val="0"/>
    <w:unhideWhenUsed/>
    <w:qFormat/>
    <w:pPr>
      <w:ind w:firstLine="420"/>
    </w:pPr>
  </w:style>
  <w:style w:type="paragraph" w:styleId="911">
    <w:name w:val="index 5"/>
    <w:basedOn w:val="903"/>
    <w:next w:val="903"/>
    <w:uiPriority w:val="0"/>
    <w:qFormat/>
    <w:pPr>
      <w:jc w:val="center"/>
      <w:spacing w:line="360" w:lineRule="auto"/>
    </w:pPr>
    <w:rPr>
      <w:rFonts w:ascii="宋体" w:hAnsi="宋体" w:cs="宋体"/>
      <w:bCs/>
      <w:szCs w:val="21"/>
    </w:rPr>
  </w:style>
  <w:style w:type="paragraph" w:styleId="912">
    <w:name w:val="Body Text"/>
    <w:basedOn w:val="903"/>
    <w:uiPriority w:val="0"/>
    <w:qFormat/>
    <w:rPr>
      <w:rFonts w:ascii="楷体_GB2312" w:hAnsi="Arial" w:eastAsia="楷体_GB2312"/>
      <w:sz w:val="28"/>
      <w:szCs w:val="28"/>
    </w:rPr>
  </w:style>
  <w:style w:type="paragraph" w:styleId="913">
    <w:name w:val="Plain Text"/>
    <w:basedOn w:val="903"/>
    <w:uiPriority w:val="0"/>
    <w:unhideWhenUsed/>
    <w:qFormat/>
    <w:rPr>
      <w:rFonts w:ascii="宋体" w:hAnsi="Courier New"/>
    </w:rPr>
  </w:style>
  <w:style w:type="paragraph" w:styleId="914">
    <w:name w:val="Footer"/>
    <w:basedOn w:val="903"/>
    <w:uiPriority w:val="99"/>
    <w:unhideWhenUsed/>
    <w:qFormat/>
    <w:pPr>
      <w:jc w:val="left"/>
      <w:tabs>
        <w:tab w:val="center" w:pos="4153" w:leader="none"/>
        <w:tab w:val="right" w:pos="8306" w:leader="none"/>
      </w:tabs>
    </w:pPr>
    <w:rPr>
      <w:sz w:val="18"/>
      <w:szCs w:val="18"/>
    </w:rPr>
  </w:style>
  <w:style w:type="paragraph" w:styleId="915">
    <w:name w:val="Header"/>
    <w:basedOn w:val="90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16">
    <w:name w:val="toc 1"/>
    <w:basedOn w:val="903"/>
    <w:next w:val="903"/>
    <w:uiPriority w:val="39"/>
    <w:unhideWhenUsed/>
    <w:qFormat/>
  </w:style>
  <w:style w:type="paragraph" w:styleId="917">
    <w:name w:val="Normal (Web)"/>
    <w:basedOn w:val="903"/>
    <w:uiPriority w:val="99"/>
    <w:unhideWhenUsed/>
    <w:qFormat/>
    <w:pPr>
      <w:jc w:val="left"/>
      <w:spacing w:before="100" w:beforeAutospacing="1" w:after="100" w:afterAutospacing="1"/>
    </w:pPr>
    <w:rPr>
      <w:rFonts w:ascii="Times New Roman" w:hAnsi="Times New Roman" w:eastAsia="宋体" w:cs="Times New Roman"/>
      <w:sz w:val="24"/>
      <w:szCs w:val="22"/>
    </w:rPr>
  </w:style>
  <w:style w:type="character" w:styleId="918">
    <w:name w:val="Strong"/>
    <w:uiPriority w:val="0"/>
    <w:qFormat/>
    <w:rPr>
      <w:b/>
      <w:bCs/>
    </w:rPr>
  </w:style>
  <w:style w:type="paragraph" w:styleId="919" w:customStyle="1">
    <w:name w:val="正文1"/>
    <w:basedOn w:val="903"/>
    <w:next w:val="920"/>
    <w:uiPriority w:val="99"/>
    <w:qFormat/>
    <w:pPr>
      <w:jc w:val="left"/>
      <w:spacing w:line="360" w:lineRule="atLeast"/>
    </w:pPr>
    <w:rPr>
      <w:rFonts w:ascii="宋体" w:hAnsi="Calibri" w:eastAsia="宋体" w:cs="Times New Roman"/>
      <w:sz w:val="24"/>
      <w:szCs w:val="20"/>
    </w:rPr>
  </w:style>
  <w:style w:type="paragraph" w:styleId="920" w:customStyle="1">
    <w:name w:val="正文文本1"/>
    <w:basedOn w:val="919"/>
    <w:next w:val="921"/>
    <w:uiPriority w:val="0"/>
    <w:qFormat/>
    <w:pPr>
      <w:spacing w:after="120"/>
    </w:pPr>
    <w:rPr>
      <w:lang w:val="en-US" w:eastAsia="en-US"/>
    </w:rPr>
  </w:style>
  <w:style w:type="paragraph" w:styleId="921" w:customStyle="1">
    <w:name w:val="一级条标题"/>
    <w:basedOn w:val="922"/>
    <w:next w:val="92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2" w:customStyle="1">
    <w:name w:val="章标题"/>
    <w:next w:val="903"/>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23" w:customStyle="1">
    <w:name w:val="段"/>
    <w:basedOn w:val="919"/>
    <w:next w:val="903"/>
    <w:uiPriority w:val="0"/>
    <w:qFormat/>
    <w:pPr>
      <w:ind w:firstLine="200"/>
      <w:widowControl/>
    </w:pPr>
    <w:rPr>
      <w:rFonts w:ascii="宋体"/>
      <w:sz w:val="20"/>
      <w:szCs w:val="20"/>
    </w:rPr>
  </w:style>
  <w:style w:type="character" w:styleId="924" w:customStyle="1">
    <w:name w:val="标题 1 字符"/>
    <w:link w:val="904"/>
    <w:uiPriority w:val="9"/>
    <w:qFormat/>
    <w:rPr>
      <w:rFonts w:ascii="Times New Roman" w:hAnsi="Times New Roman" w:eastAsia="宋体" w:cs="Times New Roman"/>
      <w:b/>
      <w:bCs/>
      <w:color w:val="000000"/>
      <w:sz w:val="36"/>
      <w:szCs w:val="36"/>
      <w:lang w:val="en-US" w:eastAsia="zh-CN" w:bidi="ar-SA"/>
    </w:rPr>
  </w:style>
  <w:style w:type="paragraph" w:styleId="925">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26" w:customStyle="1">
    <w:name w:val="普通正文"/>
    <w:basedOn w:val="903"/>
    <w:uiPriority w:val="0"/>
    <w:qFormat/>
    <w:pPr>
      <w:ind w:firstLine="480"/>
      <w:jc w:val="left"/>
      <w:spacing w:before="120" w:after="120" w:line="360" w:lineRule="auto"/>
    </w:pPr>
    <w:rPr>
      <w:rFonts w:ascii="Arial" w:hAnsi="Arial"/>
      <w:sz w:val="24"/>
      <w:szCs w:val="24"/>
    </w:rPr>
  </w:style>
  <w:style w:type="paragraph" w:styleId="927" w:customStyle="1">
    <w:name w:val="Table Paragraph"/>
    <w:basedOn w:val="903"/>
    <w:uiPriority w:val="1"/>
    <w:qFormat/>
    <w:pPr>
      <w:jc w:val="left"/>
    </w:pPr>
    <w:rPr>
      <w:rFonts w:ascii="Calibri" w:hAnsi="Calibri"/>
      <w:sz w:val="22"/>
      <w:szCs w:val="22"/>
      <w:lang w:eastAsia="en-US"/>
    </w:rPr>
  </w:style>
  <w:style w:type="paragraph" w:styleId="928">
    <w:name w:val="List Paragraph"/>
    <w:basedOn w:val="903"/>
    <w:uiPriority w:val="99"/>
    <w:qFormat/>
    <w:pPr>
      <w:ind w:firstLine="420"/>
    </w:pPr>
  </w:style>
  <w:style w:type="paragraph" w:styleId="929" w:customStyle="1">
    <w:name w:val="Char"/>
    <w:basedOn w:val="903"/>
    <w:uiPriority w:val="0"/>
    <w:qFormat/>
    <w:pPr>
      <w:ind w:firstLine="200"/>
      <w:tabs>
        <w:tab w:val="left" w:pos="360" w:leader="none"/>
      </w:tabs>
    </w:pPr>
    <w:rPr>
      <w:rFonts w:ascii="Times New Roman" w:hAnsi="Times New Roman"/>
      <w:sz w:val="28"/>
      <w:szCs w:val="30"/>
    </w:rPr>
  </w:style>
  <w:style w:type="paragraph" w:styleId="930" w:customStyle="1">
    <w:name w:val="Default"/>
    <w:uiPriority w:val="0"/>
    <w:unhideWhenUsed/>
    <w:qFormat/>
    <w:pPr>
      <w:widowControl w:val="off"/>
    </w:pPr>
    <w:rPr>
      <w:rFonts w:hint="eastAsia" w:ascii="Times New Roman" w:hAnsi="Times New Roman" w:eastAsia="宋体" w:cs="Times New Roman"/>
      <w:color w:val="000000"/>
      <w:sz w:val="24"/>
      <w:lang w:val="en-US" w:eastAsia="zh-CN" w:bidi="ar-SA"/>
    </w:rPr>
  </w:style>
  <w:style w:type="paragraph" w:styleId="931" w:customStyle="1">
    <w:name w:val="Body Text Indent"/>
    <w:basedOn w:val="903"/>
    <w:next w:val="903"/>
    <w:uiPriority w:val="0"/>
    <w:qFormat/>
    <w:pPr>
      <w:ind w:left="420"/>
      <w:spacing w:after="120"/>
    </w:pPr>
    <w:rPr>
      <w:rFonts w:ascii="Times New Roman" w:hAnsi="Times New Roman"/>
      <w:sz w:val="20"/>
      <w:szCs w:val="24"/>
    </w:rPr>
  </w:style>
  <w:style w:type="numbering" w:styleId="9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张海燕</cp:lastModifiedBy>
  <cp:revision>3</cp:revision>
  <dcterms:created xsi:type="dcterms:W3CDTF">2025-02-05T02:28:00Z</dcterms:created>
  <dcterms:modified xsi:type="dcterms:W3CDTF">2025-02-27T06:25:35Z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KSOTemplateDocerSaveRecord">
    <vt:lpwstr>eyJoZGlkIjoiZmJmNTNkYjJkMTEyYjk2OTNlNmJjYjc3MzJkZDI0YTMiLCJ1c2VySWQiOiI3MzYwMTUyMDEifQ==</vt:lpwstr>
  </property>
  <property fmtid="{D5CDD505-2E9C-101B-9397-08002B2CF9AE}" pid="4" name="ICV">
    <vt:lpwstr>1CF911F4848E41489DC01A4B8F61F3BF_12</vt:lpwstr>
  </property>
</Properties>
</file>