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JSZC-321002-SWGC-G2024-0077</w:t>
      </w:r>
      <w:r/>
    </w:p>
    <w:p>
      <w:pPr>
        <w:pStyle w:val="963"/>
        <w:ind w:firstLine="0"/>
        <w:pageBreakBefore w:val="0"/>
        <w:spacing w:line="360" w:lineRule="auto"/>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color w:val="auto"/>
          <w:sz w:val="36"/>
          <w:szCs w:val="36"/>
          <w:highlight w:val="none"/>
        </w:rPr>
      </w:pPr>
      <w:r>
        <w:rPr>
          <w:rFonts w:hint="eastAsia" w:ascii="宋体" w:hAnsi="宋体"/>
          <w:b/>
          <w:bCs/>
          <w:color w:val="auto"/>
          <w:sz w:val="36"/>
          <w:highlight w:val="none"/>
          <w:lang w:eastAsia="zh-CN"/>
        </w:rPr>
        <w:t xml:space="preserve">扬州市广陵生态环境局环境影响评价文件技术评估服务项目</w:t>
      </w:r>
      <w:r>
        <w:rPr>
          <w:rFonts w:hint="eastAsia" w:ascii="宋体" w:hAnsi="宋体"/>
          <w:b/>
          <w:bCs/>
          <w:color w:val="auto"/>
          <w:sz w:val="36"/>
          <w:highlight w:val="none"/>
        </w:rPr>
        <w:t xml:space="preserve">公开招标文件</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372100" cy="3708400"/>
                <wp:effectExtent l="0" t="0" r="0" b="635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5372658" cy="3708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3.0pt;height:292.0pt;mso-wrap-distance-left:0.0pt;mso-wrap-distance-top:0.0pt;mso-wrap-distance-right:0.0pt;mso-wrap-distance-bottom:0.0pt;" stroked="f">
                <v:path textboxrect="0,0,0,0"/>
                <v:imagedata r:id="rId14" o:title=""/>
              </v:shape>
            </w:pict>
          </mc:Fallback>
        </mc:AlternateContent>
      </w:r>
      <w:r/>
    </w:p>
    <w:p>
      <w:pPr>
        <w:pStyle w:val="792"/>
        <w:pageBreakBefore w:val="0"/>
        <w:spacing w:line="360" w:lineRule="auto"/>
        <w:rPr>
          <w:color w:val="auto"/>
          <w:highlight w:val="none"/>
        </w:rPr>
      </w:pPr>
      <w:r>
        <w:rPr>
          <w:color w:val="auto"/>
          <w:highlight w:val="none"/>
        </w:rPr>
      </w:r>
      <w:r/>
    </w:p>
    <w:p>
      <w:pPr>
        <w:jc w:val="center"/>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b/>
          <w:bCs/>
          <w:color w:val="auto"/>
          <w:sz w:val="36"/>
          <w:szCs w:val="36"/>
          <w:highlight w:val="none"/>
        </w:rPr>
      </w:pPr>
      <w:r>
        <w:rPr>
          <w:rFonts w:hint="eastAsia" w:ascii="宋体" w:hAnsi="宋体"/>
          <w:b/>
          <w:bCs/>
          <w:color w:val="auto"/>
          <w:sz w:val="36"/>
          <w:highlight w:val="none"/>
        </w:rPr>
        <w:t xml:space="preserve">202</w:t>
      </w:r>
      <w:r>
        <w:rPr>
          <w:rFonts w:hint="default" w:ascii="宋体" w:hAnsi="宋体"/>
          <w:b/>
          <w:bCs/>
          <w:color w:val="auto"/>
          <w:sz w:val="36"/>
          <w:highlight w:val="none"/>
          <w:lang w:val="en-US"/>
        </w:rPr>
        <w:t xml:space="preserve">4</w:t>
      </w:r>
      <w:r>
        <w:rPr>
          <w:rFonts w:hint="eastAsia" w:ascii="宋体" w:hAnsi="宋体"/>
          <w:b/>
          <w:bCs/>
          <w:color w:val="auto"/>
          <w:sz w:val="36"/>
          <w:highlight w:val="none"/>
        </w:rPr>
        <w:t xml:space="preserve">年</w:t>
      </w:r>
      <w:r>
        <w:rPr>
          <w:rFonts w:hint="default" w:ascii="宋体" w:hAnsi="宋体"/>
          <w:b/>
          <w:bCs/>
          <w:color w:val="auto"/>
          <w:sz w:val="36"/>
          <w:highlight w:val="none"/>
          <w:lang w:val="en-US"/>
        </w:rPr>
        <w:t xml:space="preserve">4</w:t>
      </w:r>
      <w:r>
        <w:rPr>
          <w:rFonts w:hint="eastAsia" w:ascii="宋体" w:hAnsi="宋体"/>
          <w:b/>
          <w:bCs/>
          <w:color w:val="auto"/>
          <w:sz w:val="36"/>
          <w:highlight w:val="none"/>
        </w:rPr>
        <w:t xml:space="preserve">月</w:t>
      </w:r>
      <w:r>
        <w:rPr>
          <w:rFonts w:hint="default" w:ascii="宋体" w:hAnsi="宋体"/>
          <w:b/>
          <w:bCs/>
          <w:color w:val="auto"/>
          <w:sz w:val="36"/>
          <w:highlight w:val="none"/>
          <w:lang w:val="en-US" w:eastAsia="zh-CN"/>
        </w:rPr>
        <w:t xml:space="preserve">29</w:t>
      </w:r>
      <w:r>
        <w:rPr>
          <w:rFonts w:hint="eastAsia" w:ascii="宋体" w:hAnsi="宋体"/>
          <w:b/>
          <w:bCs/>
          <w:color w:val="auto"/>
          <w:sz w:val="36"/>
          <w:highlight w:val="none"/>
        </w:rPr>
        <w:t xml:space="preserve">日</w:t>
      </w:r>
      <w:r/>
    </w:p>
    <w:p>
      <w:pPr>
        <w:pageBreakBefore w:val="0"/>
        <w:spacing w:line="360" w:lineRule="auto"/>
        <w:rPr>
          <w:color w:val="auto"/>
          <w:highlight w:val="none"/>
        </w:rPr>
      </w:pPr>
      <w:r>
        <w:rPr>
          <w:color w:val="auto"/>
          <w:highlight w:val="none"/>
        </w:rPr>
      </w:r>
      <w:r/>
    </w:p>
    <w:p>
      <w:pPr>
        <w:pageBreakBefore w:val="0"/>
        <w:spacing w:line="360" w:lineRule="auto"/>
        <w:rPr>
          <w:rFonts w:hint="eastAsia" w:ascii="宋体" w:hAnsi="宋体"/>
          <w:color w:val="auto"/>
          <w:sz w:val="32"/>
          <w:highlight w:val="none"/>
        </w:rPr>
      </w:pPr>
      <w:r>
        <w:rPr>
          <w:rFonts w:hint="eastAsia" w:ascii="宋体" w:hAnsi="宋体"/>
          <w:color w:val="auto"/>
          <w:sz w:val="32"/>
          <w:highlight w:val="none"/>
        </w:rPr>
      </w:r>
      <w:r/>
    </w:p>
    <w:p>
      <w:pPr>
        <w:jc w:val="center"/>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center"/>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highlight w:val="none"/>
        </w:rPr>
        <w:t xml:space="preserve">目 录</w:t>
      </w:r>
      <w:r/>
    </w:p>
    <w:p>
      <w:pPr>
        <w:pStyle w:val="963"/>
        <w:ind w:firstLine="400"/>
        <w:keepLines w:val="0"/>
        <w:keepNext w:val="0"/>
        <w:pageBreakBefore w:val="0"/>
        <w:spacing w:line="360" w:lineRule="auto"/>
        <w:widowControl w:val="off"/>
        <w:rPr>
          <w:color w:val="auto"/>
          <w:highlight w:val="none"/>
        </w:rPr>
      </w:pPr>
      <w:r>
        <w:rPr>
          <w:color w:val="auto"/>
          <w:highlight w:val="none"/>
        </w:rPr>
      </w:r>
      <w:r/>
    </w:p>
    <w:p>
      <w:pPr>
        <w:pStyle w:val="958"/>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958"/>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58"/>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58"/>
        <w:keepLines w:val="0"/>
        <w:keepNext w:val="0"/>
        <w:pageBreakBefore w:val="0"/>
        <w:spacing w:line="360" w:lineRule="auto"/>
        <w:widowControl w:val="off"/>
        <w:tabs>
          <w:tab w:val="right" w:pos="8296" w:leader="dot"/>
        </w:tabs>
        <w:rPr>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23</w:t>
      </w:r>
      <w:r/>
    </w:p>
    <w:p>
      <w:pPr>
        <w:pStyle w:val="958"/>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rPr>
        <w:t xml:space="preserve">35</w:t>
      </w:r>
      <w:r/>
    </w:p>
    <w:p>
      <w:pPr>
        <w:pStyle w:val="958"/>
        <w:keepLines w:val="0"/>
        <w:keepNext w:val="0"/>
        <w:pageBreakBefore w:val="0"/>
        <w:spacing w:line="360" w:lineRule="auto"/>
        <w:widowControl w:val="off"/>
        <w:tabs>
          <w:tab w:val="right" w:pos="8296" w:leader="dot"/>
        </w:tabs>
        <w:rPr>
          <w:color w:val="auto"/>
          <w:highlight w:val="none"/>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rPr>
        <w:t xml:space="preserve">39</w:t>
      </w:r>
      <w:r/>
    </w:p>
    <w:p>
      <w:pP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sz w:val="28"/>
          <w:highlight w:val="none"/>
        </w:rPr>
        <w:fldChar w:fldCharType="end"/>
      </w:r>
      <w:r/>
    </w:p>
    <w:p>
      <w:pPr>
        <w:jc w:val="center"/>
        <w:pageBreakBefore w:val="0"/>
        <w:spacing w:line="360" w:lineRule="auto"/>
        <w:rPr>
          <w:rFonts w:hint="eastAsia" w:ascii="宋体" w:hAnsi="宋体"/>
          <w:b/>
          <w:bCs/>
          <w:color w:val="auto"/>
          <w:sz w:val="36"/>
          <w:highlight w:val="none"/>
        </w:rPr>
      </w:pPr>
      <w:r>
        <w:rPr>
          <w:rFonts w:hint="eastAsia" w:ascii="宋体" w:hAnsi="宋体"/>
          <w:color w:val="auto"/>
          <w:sz w:val="28"/>
          <w:highlight w:val="none"/>
        </w:rPr>
        <w:br w:type="page" w:clear="all"/>
      </w:r>
      <w:r>
        <w:rPr>
          <w:rFonts w:hint="eastAsia" w:ascii="宋体" w:hAnsi="宋体"/>
          <w:b/>
          <w:bCs/>
          <w:color w:val="auto"/>
          <w:sz w:val="44"/>
          <w:szCs w:val="28"/>
          <w:highlight w:val="none"/>
        </w:rPr>
        <w:t xml:space="preserve">第一章 招标公告</w:t>
      </w:r>
      <w:r/>
    </w:p>
    <w:p>
      <w:pPr>
        <w:ind w:firstLine="420"/>
        <w:pageBreakBefore w:val="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扬州市广陵生态环境局</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扬州市广陵生态环境局环境影响评价文件技术评估服务项目</w:t>
      </w:r>
      <w:r>
        <w:rPr>
          <w:rFonts w:hint="eastAsia" w:ascii="宋体" w:hAnsi="宋体" w:cs="宋体"/>
          <w:color w:val="auto"/>
          <w:highlight w:val="none"/>
        </w:rPr>
        <w:t xml:space="preserve">进行公开招标采购，欢迎符合条件的供应商投标。</w:t>
      </w:r>
      <w:r/>
    </w:p>
    <w:p>
      <w:pPr>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扬州市广陵生态环境局环境影响评价文件技术评估服务项目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“扬州市广陵区政府采购网”、“扬州市政府采购网”、“江苏省政府采购网”、“中国政府采购网”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4</w:t>
      </w:r>
      <w:r>
        <w:rPr>
          <w:rFonts w:hint="eastAsia" w:ascii="宋体" w:hAnsi="宋体" w:cs="宋体"/>
          <w:bCs/>
          <w:color w:val="auto"/>
          <w:highlight w:val="none"/>
          <w:u w:val="single"/>
        </w:rPr>
        <w:t xml:space="preserve">年</w:t>
      </w:r>
      <w:r>
        <w:rPr>
          <w:rFonts w:hint="default" w:ascii="宋体" w:hAnsi="宋体" w:cs="宋体"/>
          <w:bCs/>
          <w:color w:val="auto"/>
          <w:highlight w:val="none"/>
          <w:u w:val="single"/>
          <w:lang w:val="en-US"/>
        </w:rPr>
        <w:t xml:space="preserve">5</w:t>
      </w:r>
      <w:r>
        <w:rPr>
          <w:rFonts w:hint="eastAsia" w:ascii="宋体" w:hAnsi="宋体" w:cs="宋体"/>
          <w:bCs/>
          <w:color w:val="auto"/>
          <w:highlight w:val="none"/>
          <w:u w:val="single"/>
        </w:rPr>
        <w:t xml:space="preserve">月</w:t>
      </w:r>
      <w:r>
        <w:rPr>
          <w:rFonts w:hint="default" w:ascii="宋体" w:hAnsi="宋体" w:cs="宋体"/>
          <w:bCs/>
          <w:color w:val="auto"/>
          <w:highlight w:val="none"/>
          <w:u w:val="single"/>
          <w:lang w:val="en-US" w:eastAsia="zh-CN"/>
        </w:rPr>
        <w:t xml:space="preserve">20</w:t>
      </w:r>
      <w:r>
        <w:rPr>
          <w:rFonts w:hint="eastAsia" w:ascii="宋体" w:hAnsi="宋体" w:cs="宋体"/>
          <w:bCs/>
          <w:color w:val="auto"/>
          <w:highlight w:val="none"/>
          <w:u w:val="single"/>
        </w:rPr>
        <w:t xml:space="preserve">日</w:t>
      </w:r>
      <w:r>
        <w:rPr>
          <w:rFonts w:hint="default" w:ascii="宋体" w:hAnsi="宋体" w:cs="宋体"/>
          <w:bCs/>
          <w:color w:val="auto"/>
          <w:highlight w:val="none"/>
          <w:u w:val="single"/>
          <w:lang w:val="en-US"/>
        </w:rPr>
        <w:t xml:space="preserve"> </w:t>
      </w:r>
      <w:r>
        <w:rPr>
          <w:rFonts w:hint="eastAsia" w:ascii="宋体" w:hAnsi="宋体" w:cs="宋体"/>
          <w:bCs/>
          <w:color w:val="auto"/>
          <w:highlight w:val="none"/>
          <w:u w:val="single"/>
          <w:lang w:val="en-US" w:eastAsia="zh-CN"/>
        </w:rPr>
        <w:t xml:space="preserve">下午</w:t>
      </w:r>
      <w:r>
        <w:rPr>
          <w:rFonts w:hint="default" w:ascii="宋体" w:hAnsi="宋体" w:cs="宋体"/>
          <w:bCs/>
          <w:color w:val="auto"/>
          <w:highlight w:val="none"/>
          <w:u w:val="single"/>
          <w:lang w:val="en-US" w:eastAsia="zh-CN"/>
        </w:rPr>
        <w:t xml:space="preserve">2</w:t>
      </w:r>
      <w:r>
        <w:rPr>
          <w:rFonts w:hint="eastAsia" w:ascii="宋体" w:hAnsi="宋体" w:cs="宋体"/>
          <w:bCs/>
          <w:color w:val="auto"/>
          <w:highlight w:val="none"/>
          <w:u w:val="single"/>
        </w:rPr>
        <w:t xml:space="preserve">:30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pageBreakBefore w:val="0"/>
        <w:spacing w:line="360" w:lineRule="auto"/>
        <w:tabs>
          <w:tab w:val="left" w:pos="266" w:leader="none"/>
        </w:tabs>
        <w:rPr>
          <w:rFonts w:ascii="宋体" w:hAnsi="宋体" w:cs="宋体"/>
          <w:b/>
          <w:bCs/>
          <w:color w:val="auto"/>
          <w:highlight w:val="none"/>
        </w:rPr>
      </w:pPr>
      <w:r/>
      <w:bookmarkStart w:id="0" w:name="_Toc35393621"/>
      <w:r/>
      <w:bookmarkStart w:id="1" w:name="_Toc28359079"/>
      <w:r/>
      <w:bookmarkStart w:id="2" w:name="_Toc35393790"/>
      <w:r/>
      <w:bookmarkStart w:id="3" w:name="_Toc38985263"/>
      <w:r/>
      <w:bookmarkStart w:id="4" w:name="_Toc28359002"/>
      <w:r/>
      <w:bookmarkStart w:id="5" w:name="_Hlk24379207"/>
      <w:r>
        <w:rPr>
          <w:rFonts w:hint="eastAsia" w:ascii="宋体" w:hAnsi="宋体" w:cs="宋体"/>
          <w:b/>
          <w:bCs/>
          <w:color w:val="auto"/>
          <w:highlight w:val="none"/>
        </w:rPr>
        <w:t xml:space="preserve">一、项目基本情况</w:t>
      </w:r>
      <w:bookmarkEnd w:id="0"/>
      <w:r/>
      <w:bookmarkEnd w:id="1"/>
      <w:r/>
      <w:bookmarkEnd w:id="2"/>
      <w:r/>
      <w:bookmarkEnd w:id="3"/>
      <w:r/>
      <w:bookmarkEnd w:id="4"/>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JSZC-321002-SWGC-G2024-0077</w:t>
      </w:r>
      <w:r/>
    </w:p>
    <w:p>
      <w:pPr>
        <w:ind w:firstLine="42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扬州市广陵生态环境局环境影响评价文件技术评估服务项目</w:t>
      </w:r>
      <w:bookmarkEnd w:id="5"/>
      <w:r/>
      <w:r/>
    </w:p>
    <w:p>
      <w:pPr>
        <w:ind w:firstLine="42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3.预算金额：</w:t>
      </w:r>
      <w:r>
        <w:rPr>
          <w:rFonts w:hint="eastAsia" w:ascii="宋体" w:hAnsi="宋体"/>
          <w:color w:val="auto"/>
          <w:szCs w:val="21"/>
          <w:lang w:val="en-US" w:eastAsia="zh-CN"/>
        </w:rPr>
        <w:t xml:space="preserve">60</w:t>
      </w:r>
      <w:r>
        <w:rPr>
          <w:rFonts w:hint="eastAsia" w:ascii="宋体" w:hAnsi="宋体"/>
          <w:color w:val="auto"/>
          <w:szCs w:val="21"/>
        </w:rPr>
        <w:t xml:space="preserve">万元，</w:t>
      </w:r>
      <w:r>
        <w:rPr>
          <w:rFonts w:hint="eastAsia" w:ascii="宋体" w:hAnsi="宋体"/>
          <w:color w:val="auto"/>
          <w:sz w:val="21"/>
          <w:szCs w:val="21"/>
          <w:highlight w:val="none"/>
          <w:lang w:val="en-US" w:eastAsia="zh-CN"/>
        </w:rPr>
        <w:t xml:space="preserve">共分为A、B、C</w:t>
      </w:r>
      <w:r>
        <w:rPr>
          <w:rFonts w:hint="default" w:ascii="宋体" w:hAnsi="宋体"/>
          <w:color w:val="auto"/>
          <w:sz w:val="21"/>
          <w:szCs w:val="21"/>
          <w:highlight w:val="none"/>
          <w:lang w:val="en-US" w:eastAsia="zh-CN"/>
        </w:rPr>
        <w:t xml:space="preserve"> </w:t>
      </w:r>
      <w:r>
        <w:rPr>
          <w:rFonts w:hint="eastAsia" w:ascii="宋体" w:hAnsi="宋体"/>
          <w:color w:val="auto"/>
          <w:sz w:val="21"/>
          <w:szCs w:val="21"/>
          <w:highlight w:val="none"/>
          <w:lang w:val="en-US" w:eastAsia="zh-CN"/>
        </w:rPr>
        <w:t xml:space="preserve">3个包，其中：A包21万元、B包20万元、</w:t>
      </w:r>
      <w:r>
        <w:rPr>
          <w:rFonts w:hint="default" w:ascii="宋体" w:hAnsi="宋体"/>
          <w:color w:val="auto"/>
          <w:sz w:val="21"/>
          <w:szCs w:val="21"/>
          <w:highlight w:val="none"/>
          <w:lang w:val="en-US" w:eastAsia="zh-CN"/>
        </w:rPr>
        <w:t xml:space="preserve">C</w:t>
      </w:r>
      <w:r>
        <w:rPr>
          <w:rFonts w:hint="eastAsia" w:ascii="宋体" w:hAnsi="宋体"/>
          <w:color w:val="auto"/>
          <w:sz w:val="21"/>
          <w:szCs w:val="21"/>
          <w:highlight w:val="none"/>
          <w:lang w:val="en-US" w:eastAsia="zh-CN"/>
        </w:rPr>
        <w:t xml:space="preserve">包19万元。</w:t>
      </w:r>
      <w:r/>
    </w:p>
    <w:p>
      <w:pPr>
        <w:ind w:firstLine="420"/>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4.最高限价：投标人按单项环评报告书报价1.25万元/个，超过限价的报价为无效报价，按照无效响应处理</w:t>
      </w:r>
      <w:r/>
    </w:p>
    <w:p>
      <w:pPr>
        <w:ind w:firstLine="420"/>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A包：投标人按单一项目环境影响报告书的评估费报价，最高限价人民币1.25万元（环境影响报告表按80%计，无需另行报价）；</w:t>
      </w:r>
      <w:r/>
    </w:p>
    <w:p>
      <w:pPr>
        <w:ind w:firstLine="420"/>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B包：投标人按单一项目环境影响报告书的评估费报价，最高限价人民币1.25万元（环境影响报告表按80%计，无需另行报价）；</w:t>
      </w:r>
      <w:r/>
    </w:p>
    <w:p>
      <w:pPr>
        <w:ind w:firstLine="420"/>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C包：投标人按单一项目环境影响报告书的评估费报价，最高限价人民币1.25万元（环境影响报告表按80%计，无需另行报价）。</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注:供应商可多包兼投。请各供应商按所投包号分别制作投标文件。评审时，按A包至C包的顺序评标成交，同一供应商只能成交一个包，不可选择。如同一供应商已成交前一个包的,则此包由第二中标候选人成交,以此类推。</w:t>
      </w:r>
      <w:r/>
    </w:p>
    <w:p>
      <w:pPr>
        <w:ind w:firstLine="420"/>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w:t>
      </w:r>
      <w:r>
        <w:rPr>
          <w:rFonts w:hint="eastAsia" w:ascii="宋体" w:hAnsi="宋体"/>
          <w:color w:val="auto"/>
          <w:szCs w:val="21"/>
          <w:highlight w:val="none"/>
        </w:rPr>
        <w:t xml:space="preserve">具体详见第四章“项目需求”。</w:t>
      </w:r>
      <w:r/>
    </w:p>
    <w:p>
      <w:pPr>
        <w:ind w:firstLine="420"/>
        <w:jc w:val="left"/>
        <w:pageBreakBefore w:val="0"/>
        <w:spacing w:line="360" w:lineRule="auto"/>
        <w:rPr>
          <w:rFonts w:ascii="宋体" w:hAnsi="宋体"/>
          <w:color w:val="auto"/>
          <w:szCs w:val="21"/>
          <w:highlight w:val="none"/>
        </w:rPr>
      </w:pPr>
      <w:r>
        <w:rPr>
          <w:rFonts w:hint="eastAsia" w:ascii="宋体" w:hAnsi="宋体" w:cs="宋体"/>
          <w:color w:val="auto"/>
          <w:highlight w:val="none"/>
        </w:rPr>
        <w:t xml:space="preserve">6.合同履行期限：</w:t>
      </w:r>
      <w:r>
        <w:rPr>
          <w:rFonts w:hint="eastAsia" w:ascii="宋体" w:hAnsi="宋体"/>
          <w:color w:val="auto"/>
          <w:szCs w:val="21"/>
          <w:highlight w:val="none"/>
        </w:rPr>
        <w:t xml:space="preserve">合同签订之日起壹年。</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pageBreakBefore w:val="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pageBreakBefore w:val="0"/>
        <w:spacing w:line="360" w:lineRule="auto"/>
        <w:tabs>
          <w:tab w:val="left" w:pos="266" w:leader="none"/>
        </w:tabs>
        <w:rPr>
          <w:rFonts w:ascii="宋体" w:hAnsi="宋体" w:cs="宋体"/>
          <w:b/>
          <w:bCs/>
          <w:color w:val="auto"/>
          <w:highlight w:val="none"/>
        </w:rPr>
      </w:pPr>
      <w:r/>
      <w:bookmarkStart w:id="6" w:name="_Toc28359080"/>
      <w:r/>
      <w:bookmarkStart w:id="7" w:name="_Toc38985264"/>
      <w:r/>
      <w:bookmarkStart w:id="8" w:name="_Toc35393622"/>
      <w:r/>
      <w:bookmarkStart w:id="9" w:name="_Toc35393791"/>
      <w:r/>
      <w:bookmarkStart w:id="10" w:name="_Toc28359003"/>
      <w:r>
        <w:rPr>
          <w:rFonts w:hint="eastAsia" w:ascii="宋体" w:hAnsi="宋体" w:cs="宋体"/>
          <w:b/>
          <w:bCs/>
          <w:color w:val="auto"/>
          <w:highlight w:val="none"/>
        </w:rPr>
        <w:t xml:space="preserve">二、申请人的资格要求：</w:t>
      </w:r>
      <w:bookmarkEnd w:id="6"/>
      <w:r/>
      <w:bookmarkEnd w:id="7"/>
      <w:r/>
      <w:bookmarkEnd w:id="8"/>
      <w:r/>
      <w:bookmarkEnd w:id="9"/>
      <w:r/>
      <w:bookmarkEnd w:id="10"/>
      <w:r/>
      <w:r/>
    </w:p>
    <w:p>
      <w:pPr>
        <w:ind w:firstLine="420"/>
        <w:pageBreakBefore w:val="0"/>
        <w:spacing w:line="360" w:lineRule="auto"/>
        <w:rPr>
          <w:rFonts w:hint="eastAsia" w:ascii="宋体" w:hAnsi="宋体" w:cs="宋体"/>
          <w:color w:val="auto"/>
          <w:szCs w:val="21"/>
          <w:highlight w:val="none"/>
        </w:rPr>
      </w:pPr>
      <w:r/>
      <w:bookmarkStart w:id="11" w:name="_Toc28359081"/>
      <w:r/>
      <w:bookmarkStart w:id="12" w:name="_Toc28359004"/>
      <w:r/>
      <w:bookmarkStart w:id="13" w:name="_Toc35393792"/>
      <w:r/>
      <w:bookmarkStart w:id="14" w:name="_Toc35393623"/>
      <w:r/>
      <w:bookmarkStart w:id="15" w:name="_Toc38985265"/>
      <w:r>
        <w:rPr>
          <w:rFonts w:hint="eastAsia" w:ascii="宋体" w:hAnsi="宋体" w:cs="宋体"/>
          <w:color w:val="auto"/>
          <w:szCs w:val="21"/>
          <w:highlight w:val="none"/>
        </w:rPr>
        <w:t xml:space="preserve">1.满足《中华人民共和国政府采购法》第二十二条规定，并提供下列材料： </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 法人或者其他组织的营业执照等证明文件，自然人的身份证明；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1.2上一年度的财务状况报告（成立不满一年无需提供）；</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1.4具备履行合同所必需的设备和专业技术能力的书面声明；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1.6供应商信用承诺函。</w:t>
      </w:r>
      <w:r/>
    </w:p>
    <w:p>
      <w:pPr>
        <w:numPr>
          <w:ilvl w:val="0"/>
          <w:numId w:val="3"/>
        </w:numPr>
        <w:ind w:firstLine="420"/>
        <w:pageBreakBefore w:val="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numPr>
          <w:ilvl w:val="0"/>
          <w:numId w:val="0"/>
        </w:numPr>
        <w:ind w:firstLine="420"/>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3</w:t>
      </w:r>
      <w:r>
        <w:rPr>
          <w:rFonts w:hint="eastAsia" w:ascii="宋体" w:hAnsi="宋体" w:cs="宋体"/>
          <w:color w:val="auto"/>
          <w:szCs w:val="21"/>
          <w:highlight w:val="none"/>
        </w:rPr>
        <w:t xml:space="preserve">.落实政府采购政策需满足的资格要求：</w:t>
      </w:r>
      <w:r>
        <w:rPr>
          <w:rFonts w:hint="eastAsia" w:ascii="Times New Roman" w:hAnsi="Times New Roman" w:eastAsia="宋体" w:cs="宋体"/>
          <w:i/>
          <w:iCs/>
          <w:color w:val="auto"/>
          <w:szCs w:val="21"/>
          <w:u w:val="single"/>
          <w:lang w:val="en-US" w:eastAsia="zh-CN"/>
        </w:rPr>
        <w:t xml:space="preserve">本项目专门面向中小企业采购。投标人须提供《中小企业声明函》。</w:t>
      </w:r>
      <w:r/>
    </w:p>
    <w:p>
      <w:pPr>
        <w:ind w:firstLine="420"/>
        <w:pageBreakBefore w:val="0"/>
        <w:spacing w:line="360" w:lineRule="auto"/>
        <w:rPr>
          <w:rFonts w:hint="eastAsia" w:ascii="宋体" w:hAnsi="宋体" w:eastAsia="宋体" w:cs="宋体"/>
          <w:color w:val="auto"/>
          <w:szCs w:val="21"/>
          <w:highlight w:val="none"/>
          <w:lang w:val="en-US" w:eastAsia="zh-CN"/>
        </w:rPr>
      </w:pPr>
      <w:r>
        <w:rPr>
          <w:rFonts w:hint="default" w:ascii="宋体" w:hAnsi="宋体" w:cs="宋体"/>
          <w:color w:val="auto"/>
          <w:szCs w:val="21"/>
          <w:highlight w:val="none"/>
          <w:lang w:val="en-US"/>
        </w:rPr>
        <w:t xml:space="preserve">4</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u w:val="single"/>
          <w:lang w:val="en-US" w:eastAsia="zh-CN"/>
        </w:rPr>
        <w:t xml:space="preserve">无</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1"/>
      <w:r/>
      <w:bookmarkEnd w:id="12"/>
      <w:r/>
      <w:bookmarkEnd w:id="13"/>
      <w:r/>
      <w:bookmarkEnd w:id="14"/>
      <w:r/>
      <w:bookmarkEnd w:id="15"/>
      <w:r/>
      <w:r/>
    </w:p>
    <w:p>
      <w:pPr>
        <w:ind w:firstLine="540"/>
        <w:pageBreakBefore w:val="0"/>
        <w:spacing w:line="360" w:lineRule="auto"/>
        <w:rPr>
          <w:rFonts w:ascii="宋体" w:hAnsi="宋体" w:cs="宋体"/>
          <w:color w:val="auto"/>
          <w:highlight w:val="none"/>
        </w:rPr>
      </w:pPr>
      <w:r/>
      <w:bookmarkStart w:id="16" w:name="_Toc35393793"/>
      <w:r/>
      <w:bookmarkStart w:id="17" w:name="_Toc28359005"/>
      <w:r/>
      <w:bookmarkStart w:id="18" w:name="_Toc38985266"/>
      <w:r/>
      <w:bookmarkStart w:id="19" w:name="_Toc35393624"/>
      <w:r/>
      <w:bookmarkStart w:id="20" w:name="_Toc28359082"/>
      <w:r/>
      <w:bookmarkStart w:id="21" w:name="_Toc28359007"/>
      <w:r/>
      <w:bookmarkStart w:id="22" w:name="_Toc38985267"/>
      <w:r/>
      <w:bookmarkStart w:id="23" w:name="_Toc35393794"/>
      <w:r/>
      <w:bookmarkStart w:id="24" w:name="_Toc28359084"/>
      <w:r/>
      <w:bookmarkStart w:id="25" w:name="_Toc35393625"/>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bookmarkEnd w:id="16"/>
      <w:r/>
      <w:bookmarkEnd w:id="17"/>
      <w:r/>
      <w:bookmarkEnd w:id="18"/>
      <w:r/>
      <w:bookmarkEnd w:id="19"/>
      <w:r/>
      <w:bookmarkEnd w:id="20"/>
      <w:r/>
      <w:r/>
    </w:p>
    <w:p>
      <w:pPr>
        <w:ind w:firstLine="540"/>
        <w:pageBreakBefore w:val="0"/>
        <w:spacing w:line="360" w:lineRule="auto"/>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2024年5月20日 下午2:30</w:t>
      </w:r>
      <w:r>
        <w:rPr>
          <w:rFonts w:hint="eastAsia" w:ascii="宋体" w:hAnsi="宋体" w:cs="宋体"/>
          <w:bCs/>
          <w:color w:val="auto"/>
          <w:highlight w:val="none"/>
        </w:rPr>
        <w:t xml:space="preserve">（北京时间）</w:t>
      </w:r>
      <w:r/>
    </w:p>
    <w:p>
      <w:pPr>
        <w:ind w:firstLine="420"/>
        <w:pageBreakBefore w:val="0"/>
        <w:spacing w:line="360" w:lineRule="auto"/>
        <w:rPr>
          <w:rFonts w:hint="eastAsia"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pStyle w:val="980"/>
        <w:pageBreakBefore w:val="0"/>
        <w:spacing w:before="0" w:after="0" w:line="360" w:lineRule="auto"/>
        <w:rPr>
          <w:rFonts w:hint="eastAsia" w:ascii="宋体" w:hAnsi="宋体" w:cs="宋体"/>
          <w:bCs w:val="0"/>
          <w:color w:val="auto"/>
          <w:sz w:val="21"/>
          <w:szCs w:val="21"/>
          <w:highlight w:val="none"/>
        </w:rPr>
      </w:pPr>
      <w:r/>
      <w:bookmarkStart w:id="26" w:name="_Toc12476"/>
      <w:r/>
      <w:bookmarkStart w:id="27" w:name="_Toc109304967"/>
      <w:r>
        <w:rPr>
          <w:rFonts w:hint="eastAsia" w:ascii="宋体" w:hAnsi="宋体" w:cs="宋体"/>
          <w:bCs w:val="0"/>
          <w:color w:val="auto"/>
          <w:sz w:val="21"/>
          <w:szCs w:val="21"/>
          <w:highlight w:val="none"/>
        </w:rPr>
        <w:t xml:space="preserve">五、开启</w:t>
      </w:r>
      <w:bookmarkEnd w:id="26"/>
      <w:r/>
      <w:bookmarkEnd w:id="27"/>
      <w:r/>
      <w:r/>
    </w:p>
    <w:p>
      <w:pPr>
        <w:pStyle w:val="984"/>
        <w:pageBreakBefore w:val="0"/>
        <w:spacing w:line="360" w:lineRule="auto"/>
        <w:rPr>
          <w:rFonts w:hint="eastAsia"/>
          <w:color w:val="auto"/>
          <w:highlight w:val="none"/>
        </w:rPr>
      </w:pPr>
      <w:r>
        <w:rPr>
          <w:rFonts w:hint="eastAsia" w:ascii="宋体" w:hAnsi="宋体" w:cs="宋体"/>
          <w:color w:val="auto"/>
          <w:szCs w:val="21"/>
          <w:highlight w:val="none"/>
        </w:rPr>
        <w:t xml:space="preserve">1.时间：</w:t>
      </w:r>
      <w:r>
        <w:rPr>
          <w:rFonts w:hint="eastAsia" w:ascii="宋体" w:hAnsi="宋体" w:cs="宋体"/>
          <w:bCs/>
          <w:color w:val="auto"/>
          <w:highlight w:val="none"/>
          <w:u w:val="single"/>
        </w:rPr>
        <w:t xml:space="preserve">2024年5月20日 下午2:30</w:t>
      </w:r>
      <w:r>
        <w:rPr>
          <w:rFonts w:hint="eastAsia" w:ascii="宋体" w:hAnsi="宋体" w:cs="宋体"/>
          <w:bCs/>
          <w:color w:val="auto"/>
          <w:highlight w:val="none"/>
        </w:rPr>
        <w:t xml:space="preserve">（北京时间）</w:t>
      </w:r>
      <w:bookmarkEnd w:id="21"/>
      <w:r/>
      <w:bookmarkEnd w:id="22"/>
      <w:r/>
      <w:bookmarkEnd w:id="23"/>
      <w:r/>
      <w:bookmarkEnd w:id="24"/>
      <w:r/>
      <w:bookmarkEnd w:id="25"/>
      <w:r/>
      <w:r/>
    </w:p>
    <w:p>
      <w:pPr>
        <w:pageBreakBefore w:val="0"/>
        <w:spacing w:line="360" w:lineRule="auto"/>
        <w:tabs>
          <w:tab w:val="left" w:pos="266" w:leader="none"/>
        </w:tabs>
        <w:rPr>
          <w:rFonts w:ascii="宋体" w:hAnsi="宋体" w:cs="宋体"/>
          <w:b/>
          <w:bCs/>
          <w:color w:val="auto"/>
          <w:highlight w:val="none"/>
        </w:rPr>
      </w:pPr>
      <w:r/>
      <w:bookmarkStart w:id="28" w:name="_Toc35393795"/>
      <w:r/>
      <w:bookmarkStart w:id="29" w:name="_Toc38985268"/>
      <w:r/>
      <w:bookmarkStart w:id="30" w:name="_Toc35393626"/>
      <w:r>
        <w:rPr>
          <w:rFonts w:hint="eastAsia" w:ascii="宋体" w:hAnsi="宋体" w:cs="宋体"/>
          <w:b/>
          <w:bCs/>
          <w:color w:val="auto"/>
          <w:highlight w:val="none"/>
        </w:rPr>
        <w:t xml:space="preserve">六、公告期限</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七、其他补充事宜</w:t>
      </w:r>
      <w:bookmarkEnd w:id="28"/>
      <w:r/>
      <w:bookmarkEnd w:id="29"/>
      <w:r/>
      <w:bookmarkEnd w:id="30"/>
      <w:r/>
      <w:r/>
    </w:p>
    <w:p>
      <w:pPr>
        <w:ind w:firstLine="422"/>
        <w:pageBreakBefore w:val="0"/>
        <w:spacing w:line="360" w:lineRule="auto"/>
        <w:shd w:val="clear" w:color="auto" w:fill="ffffff"/>
        <w:rPr>
          <w:rFonts w:ascii="宋体" w:hAnsi="宋体"/>
          <w:b/>
          <w:bCs/>
          <w:color w:val="auto"/>
          <w:highlight w:val="none"/>
        </w:rPr>
      </w:pPr>
      <w:r/>
      <w:bookmarkStart w:id="31" w:name="_Toc28359008"/>
      <w:r/>
      <w:bookmarkStart w:id="32" w:name="_Toc35393627"/>
      <w:r/>
      <w:bookmarkStart w:id="33" w:name="_Toc38985269"/>
      <w:r/>
      <w:bookmarkStart w:id="34" w:name="_Toc28359085"/>
      <w:r/>
      <w:bookmarkStart w:id="35" w:name="_Toc35393796"/>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pageBreakBefore w:val="0"/>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5.有关本次招标的事项若存在变动或修改，敬请及时关注“扬州市广陵区政府采购网”、“扬州市政府采购网”和“江苏省政府采购网”、“中国政府采购网”发布的信息。</w:t>
      </w:r>
      <w:r/>
    </w:p>
    <w:p>
      <w:pPr>
        <w:ind w:firstLine="422"/>
        <w:pageBreakBefore w:val="0"/>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6</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严格执行政府采购关于支持</w:t>
      </w:r>
      <w:r>
        <w:rPr>
          <w:rFonts w:ascii="宋体" w:hAnsi="宋体" w:cs="宋体"/>
          <w:b/>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Ansi="宋体" w:cs="宋体"/>
          <w:b/>
          <w:color w:val="auto"/>
          <w:szCs w:val="21"/>
          <w:highlight w:val="none"/>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供应商对于投标产品的包装应按照“财办库〔2020〕123号《关于印发《商品包装</w:t>
      </w:r>
      <w:r>
        <w:rPr>
          <w:rFonts w:hAnsi="宋体" w:cs="宋体"/>
          <w:b/>
          <w:color w:val="auto"/>
          <w:szCs w:val="21"/>
          <w:highlight w:val="none"/>
        </w:rPr>
        <w:t xml:space="preserve">政府采购需求标准（试行）》、《快递包装政府采购需求标准（试行）》的通知》”执行。</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31"/>
      <w:r/>
      <w:bookmarkEnd w:id="32"/>
      <w:r/>
      <w:bookmarkEnd w:id="33"/>
      <w:r/>
      <w:bookmarkEnd w:id="34"/>
      <w:r/>
      <w:bookmarkEnd w:id="35"/>
      <w:r/>
      <w:r/>
    </w:p>
    <w:p>
      <w:pPr>
        <w:ind w:firstLine="420"/>
        <w:jc w:val="left"/>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名 称：</w:t>
      </w:r>
      <w:r>
        <w:rPr>
          <w:rFonts w:hint="eastAsia" w:ascii="宋体" w:hAnsi="宋体"/>
          <w:color w:val="auto"/>
          <w:szCs w:val="21"/>
          <w:highlight w:val="none"/>
          <w:lang w:eastAsia="zh-CN"/>
        </w:rPr>
        <w:t xml:space="preserve">扬州市广陵生态环境局</w:t>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lang w:eastAsia="zh-CN"/>
        </w:rPr>
        <w:t xml:space="preserve">广陵区行政审批局5楼（江苏省扬州市广陵区曲江街道观潮路1030号）</w:t>
      </w:r>
      <w:r>
        <w:rPr>
          <w:rFonts w:hint="eastAsia" w:ascii="宋体" w:hAnsi="宋体"/>
          <w:bCs/>
          <w:color w:val="auto"/>
          <w:szCs w:val="21"/>
          <w:highlight w:val="none"/>
        </w:rPr>
        <w:t xml:space="preserve"> </w:t>
      </w:r>
      <w:r>
        <w:rPr>
          <w:rFonts w:hint="eastAsia" w:ascii="宋体" w:hAnsi="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张欢</w:t>
      </w:r>
      <w:r/>
    </w:p>
    <w:p>
      <w:pPr>
        <w:ind w:firstLine="420"/>
        <w:jc w:val="left"/>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联系方式：</w:t>
      </w:r>
      <w:r>
        <w:rPr>
          <w:rFonts w:hint="eastAsia" w:ascii="宋体" w:hAnsi="宋体"/>
          <w:color w:val="auto"/>
          <w:szCs w:val="21"/>
          <w:highlight w:val="none"/>
          <w:lang w:val="en-US" w:eastAsia="zh-CN"/>
        </w:rPr>
        <w:t xml:space="preserve">0514-87347677</w:t>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2.代理机构信息</w:t>
      </w:r>
      <w:r/>
    </w:p>
    <w:p>
      <w:pPr>
        <w:ind w:firstLine="420"/>
        <w:jc w:val="left"/>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江苏苏维工程管理有限公司</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w:t>
      </w:r>
      <w:r>
        <w:rPr>
          <w:rFonts w:hint="eastAsia" w:ascii="宋体" w:hAnsi="宋体"/>
          <w:color w:val="auto"/>
          <w:szCs w:val="21"/>
          <w:highlight w:val="none"/>
          <w:lang w:val="en-US" w:eastAsia="zh-CN"/>
        </w:rPr>
        <w:t xml:space="preserve">邗江区</w:t>
      </w:r>
      <w:r>
        <w:rPr>
          <w:rFonts w:hint="eastAsia" w:ascii="宋体" w:hAnsi="宋体"/>
          <w:color w:val="auto"/>
          <w:szCs w:val="21"/>
          <w:highlight w:val="none"/>
        </w:rPr>
        <w:t xml:space="preserve">翠岗路48号</w:t>
      </w:r>
      <w:r/>
    </w:p>
    <w:p>
      <w:pPr>
        <w:ind w:firstLine="420"/>
        <w:pageBreakBefore w:val="0"/>
        <w:spacing w:line="360" w:lineRule="auto"/>
        <w:rPr>
          <w:rFonts w:hint="eastAsia" w:ascii="宋体" w:hAnsi="宋体" w:cs="宋体"/>
          <w:color w:val="auto"/>
          <w:highlight w:val="none"/>
        </w:rPr>
      </w:pPr>
      <w:r/>
      <w:bookmarkStart w:id="36" w:name="_Toc28359010"/>
      <w:r/>
      <w:bookmarkStart w:id="37" w:name="_Toc28359087"/>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黄炎</w:t>
      </w:r>
      <w:r>
        <w:rPr>
          <w:rFonts w:hint="eastAsia" w:ascii="宋体" w:hAnsi="宋体"/>
          <w:color w:val="auto"/>
          <w:szCs w:val="21"/>
          <w:highlight w:val="none"/>
        </w:rPr>
        <w:t xml:space="preserve"> </w:t>
      </w:r>
      <w:r/>
    </w:p>
    <w:p>
      <w:pPr>
        <w:ind w:firstLine="420"/>
        <w:pageBreakBefore w:val="0"/>
        <w:spacing w:line="360" w:lineRule="auto"/>
        <w:rPr>
          <w:rFonts w:hint="eastAsia" w:ascii="宋体" w:hAnsi="宋体"/>
          <w:color w:val="auto"/>
          <w:szCs w:val="21"/>
          <w:highlight w:val="none"/>
        </w:rPr>
      </w:pPr>
      <w:r>
        <w:rPr>
          <w:rFonts w:hint="eastAsia" w:ascii="宋体" w:hAnsi="宋体" w:cs="宋体"/>
          <w:color w:val="auto"/>
          <w:highlight w:val="none"/>
        </w:rPr>
        <w:t xml:space="preserve">联系方式：0514-82129101</w:t>
      </w:r>
      <w:r/>
    </w:p>
    <w:p>
      <w:pPr>
        <w:numPr>
          <w:ilvl w:val="0"/>
          <w:numId w:val="4"/>
        </w:num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项目联系方式</w:t>
      </w:r>
      <w:r/>
    </w:p>
    <w:p>
      <w:pPr>
        <w:ind w:firstLine="420"/>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黄炎</w:t>
      </w:r>
      <w:r/>
    </w:p>
    <w:p>
      <w:pPr>
        <w:ind w:firstLine="420"/>
        <w:pageBreakBefore w:val="0"/>
        <w:spacing w:line="360" w:lineRule="auto"/>
        <w:rPr>
          <w:rFonts w:hint="eastAsia" w:ascii="宋体" w:hAnsi="宋体" w:cs="宋体"/>
          <w:b/>
          <w:bCs/>
          <w:color w:val="auto"/>
          <w:highlight w:val="none"/>
        </w:rPr>
      </w:pPr>
      <w:r>
        <w:rPr>
          <w:rFonts w:hint="eastAsia" w:ascii="宋体" w:hAnsi="宋体"/>
          <w:color w:val="auto"/>
          <w:szCs w:val="21"/>
          <w:highlight w:val="none"/>
        </w:rPr>
        <w:t xml:space="preserve">联系方式：0514-82129101</w:t>
      </w:r>
      <w:bookmarkEnd w:id="36"/>
      <w:r/>
      <w:bookmarkEnd w:id="37"/>
      <w:r/>
      <w:r/>
    </w:p>
    <w:p>
      <w:pPr>
        <w:pStyle w:val="941"/>
        <w:jc w:val="center"/>
        <w:pageBreakBefore w:val="0"/>
        <w:spacing w:line="360" w:lineRule="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 xml:space="preserve">第二章 投标人须知</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JSZC-321002-SWGC-G2024-0077</w:t>
      </w:r>
      <w:r>
        <w:rPr>
          <w:rFonts w:hint="eastAsia" w:ascii="宋体" w:hAnsi="宋体"/>
          <w:bCs/>
          <w:color w:val="auto"/>
          <w:szCs w:val="21"/>
          <w:highlight w:val="none"/>
        </w:rPr>
        <w:t xml:space="preserve">项目。</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pageBreakBefore w:val="0"/>
        <w:spacing w:line="360" w:lineRule="auto"/>
        <w:rPr>
          <w:color w:val="auto"/>
          <w:highlight w:val="none"/>
        </w:rPr>
      </w:pPr>
      <w:r>
        <w:rPr>
          <w:color w:val="auto"/>
          <w:highlight w:val="none"/>
        </w:rPr>
        <w:t xml:space="preserve">4.1 投标人应自行承担所有与参加投标有关的费用，无论投标过程中的做法和结果如 何，代理机构在任何情况下均无义务和责任承担这些费用。 </w:t>
      </w:r>
      <w:r/>
    </w:p>
    <w:p>
      <w:pPr>
        <w:ind w:firstLine="422"/>
        <w:jc w:val="left"/>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4.2本次采购由各中标人在领取中标通知书前按固定价</w:t>
      </w:r>
      <w:r>
        <w:rPr>
          <w:rFonts w:hint="default" w:ascii="宋体" w:hAnsi="宋体"/>
          <w:b/>
          <w:bCs/>
          <w:color w:val="auto"/>
          <w:szCs w:val="21"/>
          <w:highlight w:val="none"/>
          <w:lang w:val="en-US"/>
        </w:rPr>
        <w:t xml:space="preserve">3000</w:t>
      </w:r>
      <w:r>
        <w:rPr>
          <w:rFonts w:hint="eastAsia" w:ascii="宋体" w:hAnsi="宋体"/>
          <w:b/>
          <w:bCs/>
          <w:color w:val="auto"/>
          <w:szCs w:val="21"/>
          <w:highlight w:val="none"/>
        </w:rPr>
        <w:t xml:space="preserve">元一次性支付给招标代理机构代理服务费。</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1265"/>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开户帐号：1108020819100000612</w:t>
      </w:r>
      <w:r/>
    </w:p>
    <w:p>
      <w:pPr>
        <w:ind w:firstLine="422"/>
        <w:pageBreakBefore w:val="0"/>
        <w:spacing w:line="360" w:lineRule="auto"/>
        <w:rPr>
          <w:rFonts w:hint="eastAsia" w:ascii="宋体" w:hAnsi="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“扬州市广陵区政府采购网”、“扬州市政府采购网”、“江苏省政府采购网”、“中国政府采购网”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宋体" w:hAnsi="宋体"/>
          <w:b/>
          <w:color w:val="auto"/>
          <w:szCs w:val="21"/>
          <w:highlight w:val="none"/>
        </w:rPr>
      </w:pPr>
      <w:r/>
      <w:bookmarkStart w:id="38" w:name="_Toc16938541"/>
      <w:r/>
      <w:bookmarkStart w:id="39" w:name="_Toc513029225"/>
      <w:r/>
      <w:bookmarkStart w:id="40" w:name="_Toc20823297"/>
      <w:r/>
      <w:bookmarkStart w:id="41" w:name="_Toc462564084"/>
      <w:r>
        <w:rPr>
          <w:rFonts w:hint="eastAsia" w:ascii="宋体" w:hAnsi="宋体"/>
          <w:b/>
          <w:color w:val="auto"/>
          <w:szCs w:val="21"/>
          <w:highlight w:val="none"/>
        </w:rPr>
        <w:t xml:space="preserve">17、投标文件</w:t>
      </w:r>
      <w:bookmarkEnd w:id="38"/>
      <w:r/>
      <w:bookmarkEnd w:id="39"/>
      <w:r/>
      <w:bookmarkEnd w:id="40"/>
      <w:r/>
      <w:bookmarkEnd w:id="41"/>
      <w:r>
        <w:rPr>
          <w:rFonts w:hint="eastAsia" w:ascii="宋体" w:hAnsi="宋体"/>
          <w:b/>
          <w:color w:val="auto"/>
          <w:szCs w:val="21"/>
          <w:highlight w:val="none"/>
        </w:rPr>
        <w:t xml:space="preserve">的递交</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2"/>
      <w:r/>
      <w:bookmarkEnd w:id="43"/>
      <w:r/>
      <w:bookmarkEnd w:id="44"/>
      <w:r/>
      <w:r/>
    </w:p>
    <w:p>
      <w:pPr>
        <w:ind w:firstLine="420"/>
        <w:pageBreakBefore w:val="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宋体" w:hAnsi="宋体"/>
          <w:b/>
          <w:color w:val="auto"/>
          <w:szCs w:val="21"/>
          <w:highlight w:val="none"/>
        </w:rPr>
      </w:pPr>
      <w:r/>
      <w:bookmarkStart w:id="45" w:name="_Toc20823299"/>
      <w:r/>
      <w:bookmarkStart w:id="46" w:name="_Toc513029227"/>
      <w:r/>
      <w:bookmarkStart w:id="47" w:name="_Toc16938543"/>
      <w:r>
        <w:rPr>
          <w:rFonts w:hint="eastAsia" w:ascii="宋体" w:hAnsi="宋体"/>
          <w:b/>
          <w:color w:val="auto"/>
          <w:szCs w:val="21"/>
          <w:highlight w:val="none"/>
        </w:rPr>
        <w:t xml:space="preserve">19、投标文件</w:t>
      </w:r>
      <w:bookmarkEnd w:id="45"/>
      <w:r/>
      <w:bookmarkEnd w:id="46"/>
      <w:r/>
      <w:bookmarkEnd w:id="47"/>
      <w:r>
        <w:rPr>
          <w:rFonts w:hint="eastAsia" w:ascii="宋体" w:hAnsi="宋体"/>
          <w:b/>
          <w:color w:val="auto"/>
          <w:szCs w:val="21"/>
          <w:highlight w:val="none"/>
        </w:rPr>
        <w:t xml:space="preserve">的拒收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宋体" w:hAnsi="宋体"/>
          <w:b/>
          <w:color w:val="auto"/>
          <w:szCs w:val="21"/>
          <w:highlight w:val="none"/>
        </w:rPr>
      </w:pPr>
      <w:r/>
      <w:bookmarkStart w:id="48" w:name="_Toc513029228"/>
      <w:r/>
      <w:bookmarkStart w:id="49" w:name="_Toc20823300"/>
      <w:r/>
      <w:bookmarkStart w:id="50" w:name="_Toc16938544"/>
      <w:r>
        <w:rPr>
          <w:rFonts w:hint="eastAsia" w:ascii="宋体" w:hAnsi="宋体"/>
          <w:b/>
          <w:color w:val="auto"/>
          <w:szCs w:val="21"/>
          <w:highlight w:val="none"/>
        </w:rPr>
        <w:t xml:space="preserve">20、投标文件的撤回和修改</w:t>
      </w:r>
      <w:bookmarkEnd w:id="48"/>
      <w:r/>
      <w:bookmarkEnd w:id="49"/>
      <w:r/>
      <w:bookmarkEnd w:id="50"/>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pageBreakBefore w:val="0"/>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“扬州市广陵区政府采购网”、“扬州市政府采购网”、“江苏省政府采购网”、“中国政府采购网”</w:t>
      </w:r>
      <w:r>
        <w:rPr>
          <w:rFonts w:hint="eastAsia" w:ascii="宋体" w:hAnsi="宋体"/>
          <w:bCs/>
          <w:color w:val="auto"/>
          <w:szCs w:val="21"/>
          <w:highlight w:val="none"/>
        </w:rPr>
        <w:t xml:space="preserve">发布中标公告，公告期限为1个工作日。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rPr>
        <w:t xml:space="preserve">同时需与采购代理机构经办人确认是否收到《质疑函》，如供应商未按上述要求去做，将自行承担所产生的风险。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pageBreakBefore w:val="0"/>
        <w:spacing w:line="360" w:lineRule="auto"/>
        <w:rPr>
          <w:rFonts w:ascii="宋体" w:hAnsi="宋体"/>
          <w:bCs/>
          <w:color w:val="auto"/>
          <w:szCs w:val="21"/>
          <w:highlight w:val="none"/>
        </w:rPr>
      </w:pP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jc w:val="center"/>
        <w:pageBreakBefore w:val="0"/>
        <w:spacing w:line="360" w:lineRule="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51" w:name="_Toc55204179"/>
      <w:r/>
      <w:bookmarkStart w:id="52" w:name="_Hlk69392822"/>
      <w:r>
        <w:rPr>
          <w:rFonts w:hint="eastAsia" w:ascii="宋体" w:hAnsi="宋体"/>
          <w:b/>
          <w:bCs/>
          <w:color w:val="auto"/>
          <w:sz w:val="44"/>
          <w:szCs w:val="36"/>
          <w:highlight w:val="none"/>
        </w:rPr>
        <w:t xml:space="preserve">第三章 合同条款及格式</w:t>
      </w:r>
      <w:bookmarkEnd w:id="51"/>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52"/>
        <w:ind w:firstLine="422"/>
        <w:jc w:val="center"/>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952"/>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hAnsi="宋体" w:cs="宋体"/>
          <w:color w:val="auto"/>
          <w:sz w:val="21"/>
          <w:szCs w:val="21"/>
          <w:highlight w:val="none"/>
          <w:lang w:eastAsia="zh-CN"/>
        </w:rPr>
        <w:t xml:space="preserve">扬州市广陵生态环境局环境影响评价文件技术评估服务项目</w:t>
      </w:r>
      <w:r>
        <w:rPr>
          <w:rFonts w:hint="eastAsia" w:ascii="宋体" w:hAnsi="宋体" w:eastAsia="宋体" w:cs="宋体"/>
          <w:color w:val="auto"/>
          <w:sz w:val="21"/>
          <w:szCs w:val="21"/>
          <w:highlight w:val="none"/>
        </w:rPr>
        <w:t xml:space="preserve">      </w:t>
      </w:r>
      <w:r/>
    </w:p>
    <w:p>
      <w:pPr>
        <w:pStyle w:val="952"/>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lang w:val="en-US" w:eastAsia="zh-CN"/>
        </w:rPr>
        <w:t xml:space="preserve"> </w:t>
      </w:r>
      <w:r/>
    </w:p>
    <w:p>
      <w:pPr>
        <w:pStyle w:val="952"/>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rPr>
          <w:rFonts w:hint="eastAsia" w:ascii="宋体" w:hAnsi="宋体" w:eastAsia="宋体" w:cs="宋体"/>
          <w:color w:val="auto"/>
          <w:sz w:val="21"/>
          <w:szCs w:val="21"/>
          <w:highlight w:val="none"/>
          <w:lang w:val="en-US" w:eastAsia="zh-CN"/>
        </w:rPr>
        <w:t xml:space="preserve">委托</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52"/>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乙方（供应商/</w:t>
      </w:r>
      <w:r>
        <w:rPr>
          <w:rFonts w:hint="eastAsia" w:ascii="宋体" w:hAnsi="宋体" w:eastAsia="宋体" w:cs="宋体"/>
          <w:color w:val="auto"/>
          <w:sz w:val="21"/>
          <w:szCs w:val="21"/>
          <w:highlight w:val="none"/>
          <w:lang w:val="en-US" w:eastAsia="zh-CN"/>
        </w:rPr>
        <w:t xml:space="preserve">受托</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u w:val="single"/>
          <w:lang w:val="en-US" w:eastAsia="zh-CN"/>
        </w:rPr>
        <w:t xml:space="preserve">                                    </w:t>
      </w:r>
      <w:r/>
    </w:p>
    <w:p>
      <w:pPr>
        <w:pStyle w:val="952"/>
        <w:ind w:lef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见证方：江苏</w:t>
      </w:r>
      <w:r>
        <w:rPr>
          <w:rFonts w:hint="eastAsia" w:ascii="宋体" w:hAnsi="宋体" w:eastAsia="宋体" w:cs="宋体"/>
          <w:color w:val="auto"/>
          <w:sz w:val="21"/>
          <w:szCs w:val="21"/>
          <w:highlight w:val="none"/>
          <w:lang w:val="en-US" w:eastAsia="zh-CN"/>
        </w:rPr>
        <w:t xml:space="preserve">苏维工程管理</w:t>
      </w:r>
      <w:r>
        <w:rPr>
          <w:rFonts w:hint="eastAsia" w:ascii="宋体" w:hAnsi="宋体" w:eastAsia="宋体" w:cs="宋体"/>
          <w:color w:val="auto"/>
          <w:sz w:val="21"/>
          <w:szCs w:val="21"/>
          <w:highlight w:val="none"/>
        </w:rPr>
        <w:t xml:space="preserve">有限公司</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江苏苏维工程管理有限公司</w:t>
      </w:r>
      <w:r>
        <w:rPr>
          <w:rFonts w:hint="eastAsia" w:hAnsi="宋体"/>
          <w:color w:val="auto"/>
          <w:sz w:val="21"/>
          <w:highlight w:val="none"/>
          <w:u w:val="single"/>
        </w:rPr>
        <w:t xml:space="preserve"> 扬州市广陵生态环境局环境影响评价文件技术评估服务项目 </w:t>
      </w:r>
      <w:r>
        <w:rPr>
          <w:rFonts w:hint="eastAsia" w:hAnsi="宋体"/>
          <w:color w:val="auto"/>
          <w:sz w:val="21"/>
          <w:highlight w:val="none"/>
        </w:rPr>
        <w:t xml:space="preserve">项目公开招标的结果，签署本合同。</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一、服务</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1.1 服务名称：</w:t>
      </w:r>
      <w:r/>
    </w:p>
    <w:p>
      <w:pPr>
        <w:pStyle w:val="952"/>
        <w:ind w:firstLine="420"/>
        <w:pageBreakBefore w:val="0"/>
        <w:spacing w:before="120" w:after="120" w:line="360" w:lineRule="auto"/>
        <w:rPr>
          <w:rFonts w:hAnsi="宋体"/>
          <w:color w:val="auto"/>
          <w:sz w:val="21"/>
          <w:highlight w:val="none"/>
        </w:rPr>
      </w:pPr>
      <w:r>
        <w:rPr>
          <w:rFonts w:hAnsi="宋体"/>
          <w:color w:val="auto"/>
          <w:sz w:val="21"/>
          <w:highlight w:val="none"/>
        </w:rPr>
        <w:t xml:space="preserve">1.2 </w:t>
      </w:r>
      <w:r>
        <w:rPr>
          <w:rFonts w:hint="eastAsia" w:hAnsi="宋体"/>
          <w:color w:val="auto"/>
          <w:sz w:val="21"/>
          <w:highlight w:val="none"/>
        </w:rPr>
        <w:t xml:space="preserve">服务内容等要求详见招标文件及乙方投标文件(附：项目需求)。</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52"/>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2.1本合同金额为（大写）：_______________________________元人民币（¥_____元）。</w:t>
      </w:r>
      <w:r/>
    </w:p>
    <w:p>
      <w:pPr>
        <w:pStyle w:val="952"/>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2.2本合同总金额包括乙方提供的服务及其他有关的为完成本项目发生的所有费用，包括交通费、人工费用、技术服务、日常耗材费等为完成采购文件规定的服务工作所涉及到的一切相关费用，招标文件中另有规定的除外。</w:t>
      </w:r>
      <w:r/>
    </w:p>
    <w:p>
      <w:pPr>
        <w:pStyle w:val="952"/>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2.3在招标文件未列明，而乙方认为履行本合同必需的费用也包含在合同总金额中。</w:t>
      </w:r>
      <w:r/>
    </w:p>
    <w:p>
      <w:pPr>
        <w:pStyle w:val="952"/>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2.4本合同总金额还包含乙方提供的伴随服务/售后服务费用。</w:t>
      </w:r>
      <w:r/>
    </w:p>
    <w:p>
      <w:pPr>
        <w:pStyle w:val="952"/>
        <w:ind w:firstLine="42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3.1乙方应按招标文件规定的时间向甲方提供使用服务的有关技术资料。</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2"/>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3.3 关于本项目政府采购的招投标文件或与本次采购活动方式相适应的文件及有关附件是本合同不可分割的组成部分，这些文件包括但不限于：</w:t>
      </w:r>
      <w:r/>
    </w:p>
    <w:p>
      <w:pPr>
        <w:pStyle w:val="952"/>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（1）招标文件；                   （2）投标报价文件；</w:t>
      </w:r>
      <w:r/>
    </w:p>
    <w:p>
      <w:pPr>
        <w:pStyle w:val="952"/>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（3）项目组人员表                 （4）服务要求响应及偏离表；</w:t>
      </w:r>
      <w:r/>
    </w:p>
    <w:p>
      <w:pPr>
        <w:pStyle w:val="952"/>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（5）服务承诺；                   （6）中标通知书；</w:t>
      </w:r>
      <w:r/>
    </w:p>
    <w:p>
      <w:pPr>
        <w:pStyle w:val="952"/>
        <w:ind w:firstLine="210"/>
        <w:pageBreakBefore w:val="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（7）甲乙双方补充协议；           （8）乙方投标时提供的响应文件。</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4.1乙方应保证甲方在使用、接受本合同服务或其任何一部分时不受第三方提出侵犯其专利权、版权、商标权和工业设计权等知识产权的起诉。一旦出现侵权，由乙方负全部责任。</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5.1 乙方保证所交付的服务的所有权完全属于乙方且无任何抵押、查封等产权瑕疵。</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52"/>
        <w:ind w:firstLine="420"/>
        <w:pageBreakBefore w:val="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2"/>
        <w:ind w:firstLine="420"/>
        <w:pageBreakBefore w:val="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52"/>
        <w:ind w:firstLine="420"/>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6.4 履约保证金收取：无</w:t>
      </w:r>
      <w:r>
        <w:rPr>
          <w:rFonts w:hint="eastAsia" w:hAnsi="宋体"/>
          <w:color w:val="auto"/>
          <w:sz w:val="21"/>
          <w:highlight w:val="none"/>
          <w:lang w:eastAsia="zh-CN"/>
        </w:rPr>
        <w:t xml:space="preserve">。</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7.1本合同范围的服务，应由乙方直接供应，不得转让他人供应；</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52"/>
        <w:ind w:left="315" w:firstLine="105"/>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52"/>
        <w:ind w:firstLine="420"/>
        <w:pageBreakBefore w:val="0"/>
        <w:spacing w:before="120" w:after="12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8.1 </w:t>
      </w:r>
      <w:r>
        <w:rPr>
          <w:rFonts w:hint="eastAsia" w:ascii="宋体" w:hAnsi="宋体" w:eastAsia="宋体" w:cs="Times New Roman"/>
          <w:color w:val="auto"/>
          <w:sz w:val="21"/>
          <w:szCs w:val="21"/>
          <w:highlight w:val="none"/>
          <w:lang w:val="en-US" w:eastAsia="zh-CN"/>
        </w:rPr>
        <w:t xml:space="preserve">服务期：合同签订之日起壹年。</w:t>
      </w:r>
      <w:r/>
    </w:p>
    <w:p>
      <w:pPr>
        <w:pStyle w:val="772"/>
        <w:ind w:firstLine="422"/>
        <w:pageBreakBefore w:val="0"/>
        <w:spacing w:line="360" w:lineRule="auto"/>
        <w:rPr>
          <w:rFonts w:ascii="Times New Roman" w:hAnsi="Times New Roman" w:eastAsia="宋体"/>
          <w:b/>
          <w:bCs/>
          <w:color w:val="auto"/>
          <w:sz w:val="21"/>
        </w:rPr>
      </w:pPr>
      <w:r>
        <w:rPr>
          <w:rFonts w:hint="eastAsia" w:ascii="Times New Roman" w:hAnsi="Times New Roman" w:eastAsia="宋体"/>
          <w:b/>
          <w:bCs/>
          <w:color w:val="auto"/>
          <w:sz w:val="21"/>
        </w:rPr>
        <w:t xml:space="preserve">九、交付期、交付方式及交付地点</w:t>
      </w:r>
      <w:r/>
    </w:p>
    <w:p>
      <w:pPr>
        <w:pStyle w:val="772"/>
        <w:ind w:firstLine="420"/>
        <w:pageBreakBefore w:val="0"/>
        <w:spacing w:line="360" w:lineRule="auto"/>
        <w:rPr>
          <w:rFonts w:hint="eastAsia" w:ascii="Times New Roman" w:hAnsi="Times New Roman" w:eastAsia="宋体"/>
          <w:color w:val="auto"/>
          <w:sz w:val="21"/>
        </w:rPr>
      </w:pPr>
      <w:r>
        <w:rPr>
          <w:rFonts w:hint="eastAsia" w:ascii="Times New Roman" w:hAnsi="Times New Roman" w:eastAsia="宋体"/>
          <w:color w:val="auto"/>
          <w:sz w:val="21"/>
        </w:rPr>
        <w:t xml:space="preserve">9.1 交付期：甲方指定时间</w:t>
      </w:r>
      <w:r/>
    </w:p>
    <w:p>
      <w:pPr>
        <w:pStyle w:val="772"/>
        <w:ind w:firstLine="420"/>
        <w:pageBreakBefore w:val="0"/>
        <w:spacing w:line="360" w:lineRule="auto"/>
        <w:rPr>
          <w:rFonts w:ascii="Times New Roman" w:hAnsi="Times New Roman" w:eastAsia="宋体"/>
          <w:color w:val="auto"/>
          <w:sz w:val="21"/>
        </w:rPr>
      </w:pPr>
      <w:r>
        <w:rPr>
          <w:rFonts w:hint="eastAsia" w:ascii="Times New Roman" w:hAnsi="Times New Roman" w:eastAsia="宋体"/>
          <w:color w:val="auto"/>
          <w:sz w:val="21"/>
        </w:rPr>
        <w:t xml:space="preserve">9.2 交付方式：甲方指定方式</w:t>
      </w:r>
      <w:r/>
    </w:p>
    <w:p>
      <w:pPr>
        <w:pStyle w:val="772"/>
        <w:ind w:firstLine="420"/>
        <w:pageBreakBefore w:val="0"/>
        <w:spacing w:line="360" w:lineRule="auto"/>
        <w:rPr>
          <w:rFonts w:hint="eastAsia" w:ascii="Times New Roman" w:hAnsi="Times New Roman" w:eastAsia="宋体"/>
          <w:color w:val="auto"/>
          <w:sz w:val="21"/>
        </w:rPr>
      </w:pPr>
      <w:r>
        <w:rPr>
          <w:rFonts w:hint="eastAsia" w:ascii="Times New Roman" w:hAnsi="Times New Roman" w:eastAsia="宋体"/>
          <w:color w:val="auto"/>
          <w:sz w:val="21"/>
        </w:rPr>
        <w:t xml:space="preserve">9.3 交付地点：甲方指定地点</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eastAsia="zh-CN"/>
        </w:rPr>
        <w:t xml:space="preserve">费用</w:t>
      </w:r>
      <w:r>
        <w:rPr>
          <w:rFonts w:hint="eastAsia" w:hAnsi="宋体"/>
          <w:b/>
          <w:bCs/>
          <w:color w:val="auto"/>
          <w:sz w:val="21"/>
          <w:highlight w:val="none"/>
        </w:rPr>
        <w:t xml:space="preserve">支付</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52"/>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10.3 甲方付款方式：</w:t>
      </w:r>
      <w:r/>
    </w:p>
    <w:p>
      <w:pPr>
        <w:pStyle w:val="952"/>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合同签订后，乙方向甲方开具发票，甲方自收到发票之日起10个工作日</w:t>
      </w:r>
      <w:r>
        <w:rPr>
          <w:rFonts w:hint="eastAsia" w:hAnsi="宋体" w:cs="宋体"/>
          <w:color w:val="auto"/>
          <w:sz w:val="21"/>
          <w:szCs w:val="21"/>
          <w:highlight w:val="none"/>
          <w:lang w:val="en-US" w:eastAsia="zh-CN" w:bidi="ar-SA"/>
        </w:rPr>
        <w:t xml:space="preserve">内</w:t>
      </w:r>
      <w:r>
        <w:rPr>
          <w:rFonts w:hint="eastAsia" w:ascii="宋体" w:hAnsi="宋体" w:eastAsia="宋体" w:cs="宋体"/>
          <w:color w:val="auto"/>
          <w:sz w:val="21"/>
          <w:szCs w:val="21"/>
          <w:highlight w:val="none"/>
          <w:lang w:val="en-US" w:eastAsia="zh-CN" w:bidi="ar-SA"/>
        </w:rPr>
        <w:t xml:space="preserve">支付合同金额30%的预付款。</w:t>
      </w:r>
      <w:r/>
    </w:p>
    <w:p>
      <w:pPr>
        <w:pStyle w:val="952"/>
        <w:ind w:firstLine="42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剩余合同总价的70%，甲乙双方按三个月为一个周期结算服务费用，每周期结束后，</w:t>
      </w:r>
      <w:r>
        <w:rPr>
          <w:rFonts w:hint="eastAsia" w:hAnsi="宋体" w:cs="宋体"/>
          <w:color w:val="auto"/>
          <w:sz w:val="21"/>
          <w:szCs w:val="21"/>
          <w:highlight w:val="none"/>
          <w:lang w:val="en-US" w:eastAsia="zh-CN" w:bidi="ar-SA"/>
        </w:rPr>
        <w:t xml:space="preserve">乙方向甲方提供验收资料，</w:t>
      </w:r>
      <w:r>
        <w:rPr>
          <w:rFonts w:hint="eastAsia" w:ascii="宋体" w:hAnsi="宋体" w:eastAsia="宋体" w:cs="宋体"/>
          <w:color w:val="auto"/>
          <w:sz w:val="21"/>
          <w:szCs w:val="21"/>
          <w:highlight w:val="none"/>
          <w:lang w:val="en-US" w:eastAsia="zh-CN" w:bidi="ar-SA"/>
        </w:rPr>
        <w:t xml:space="preserve">甲方</w:t>
      </w:r>
      <w:r>
        <w:rPr>
          <w:rFonts w:hint="eastAsia" w:hAnsi="宋体" w:cs="宋体"/>
          <w:color w:val="auto"/>
          <w:sz w:val="21"/>
          <w:szCs w:val="21"/>
          <w:highlight w:val="none"/>
          <w:lang w:val="en-US" w:eastAsia="zh-CN" w:bidi="ar-SA"/>
        </w:rPr>
        <w:t xml:space="preserve">验收合格后</w:t>
      </w:r>
      <w:r>
        <w:rPr>
          <w:rFonts w:hint="eastAsia" w:ascii="宋体" w:hAnsi="宋体" w:eastAsia="宋体" w:cs="宋体"/>
          <w:color w:val="auto"/>
          <w:sz w:val="21"/>
          <w:szCs w:val="21"/>
          <w:highlight w:val="none"/>
          <w:lang w:val="en-US" w:eastAsia="zh-CN" w:bidi="ar-SA"/>
        </w:rPr>
        <w:t xml:space="preserve">支付</w:t>
      </w:r>
      <w:r>
        <w:rPr>
          <w:rFonts w:hint="eastAsia" w:hAnsi="宋体" w:cs="宋体"/>
          <w:color w:val="auto"/>
          <w:sz w:val="21"/>
          <w:szCs w:val="21"/>
          <w:highlight w:val="none"/>
          <w:lang w:val="en-US" w:eastAsia="zh-CN" w:bidi="ar-SA"/>
        </w:rPr>
        <w:t xml:space="preserve">该周期</w:t>
      </w:r>
      <w:r>
        <w:rPr>
          <w:rFonts w:hint="eastAsia" w:ascii="宋体" w:hAnsi="宋体" w:eastAsia="宋体" w:cs="宋体"/>
          <w:color w:val="auto"/>
          <w:sz w:val="21"/>
          <w:szCs w:val="21"/>
          <w:highlight w:val="none"/>
          <w:lang w:val="en-US" w:eastAsia="zh-CN" w:bidi="ar-SA"/>
        </w:rPr>
        <w:t xml:space="preserve">费用。所有款项自收到发票之日起10个工作日内支付。</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pageBreakBefore w:val="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pageBreakBefore w:val="0"/>
        <w:spacing w:line="360" w:lineRule="auto"/>
        <w:rPr>
          <w:rFonts w:hAnsi="宋体"/>
          <w:color w:val="auto"/>
          <w:sz w:val="21"/>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十三、</w:t>
      </w:r>
      <w:r>
        <w:rPr>
          <w:rFonts w:hint="eastAsia" w:hAnsi="宋体"/>
          <w:b/>
          <w:bCs/>
          <w:color w:val="auto"/>
          <w:sz w:val="21"/>
          <w:highlight w:val="none"/>
          <w:lang w:eastAsia="zh-CN"/>
        </w:rPr>
        <w:t xml:space="preserve">交付</w:t>
      </w:r>
      <w:r>
        <w:rPr>
          <w:rFonts w:hint="eastAsia" w:hAnsi="宋体"/>
          <w:b/>
          <w:bCs/>
          <w:color w:val="auto"/>
          <w:sz w:val="21"/>
          <w:highlight w:val="none"/>
        </w:rPr>
        <w:t xml:space="preserve">和验收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乙方按照招标文件要求负责甲方的使用操作人员，乙方在甲方使用前进行调试，调试直到符合技术要求的甲方才做最终验收。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w:t>
      </w:r>
      <w:r>
        <w:rPr>
          <w:rFonts w:hint="eastAsia" w:ascii="宋体" w:hAnsi="宋体"/>
          <w:color w:val="auto"/>
          <w:szCs w:val="21"/>
          <w:highlight w:val="none"/>
          <w:lang w:val="en-US" w:eastAsia="zh-CN"/>
        </w:rPr>
        <w:t xml:space="preserve">服务内容</w:t>
      </w:r>
      <w:r>
        <w:rPr>
          <w:rFonts w:hint="eastAsia" w:ascii="宋体" w:hAnsi="宋体"/>
          <w:color w:val="auto"/>
          <w:szCs w:val="21"/>
          <w:highlight w:val="none"/>
        </w:rPr>
        <w:t xml:space="preserve">，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pageBreakBefore w:val="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52"/>
        <w:ind w:firstLine="420"/>
        <w:pageBreakBefore w:val="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52"/>
        <w:ind w:firstLine="420"/>
        <w:pageBreakBefore w:val="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52"/>
        <w:ind w:firstLine="420"/>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eastAsia="宋体" w:cs="宋体"/>
          <w:bCs/>
          <w:color w:val="auto"/>
          <w:highlight w:val="none"/>
          <w:lang w:eastAsia="zh-CN"/>
        </w:rPr>
        <w:t xml:space="preserve">为</w:t>
      </w:r>
      <w:r>
        <w:rPr>
          <w:rFonts w:hint="eastAsia" w:ascii="宋体" w:hAnsi="宋体" w:eastAsia="宋体" w:cs="宋体"/>
          <w:bCs/>
          <w:color w:val="auto"/>
          <w:highlight w:val="none"/>
        </w:rPr>
        <w:t xml:space="preserve">落实好政府采购履约资金扶持政策</w:t>
      </w:r>
      <w:r>
        <w:rPr>
          <w:rFonts w:hint="eastAsia" w:ascii="宋体" w:hAnsi="宋体" w:eastAsia="宋体" w:cs="宋体"/>
          <w:bCs/>
          <w:color w:val="auto"/>
          <w:highlight w:val="none"/>
          <w:lang w:eastAsia="zh-CN"/>
        </w:rPr>
        <w:t xml:space="preserve">，乙方</w:t>
      </w:r>
      <w:r>
        <w:rPr>
          <w:rFonts w:hint="eastAsia" w:ascii="宋体" w:hAnsi="宋体" w:eastAsia="宋体" w:cs="宋体"/>
          <w:bCs/>
          <w:color w:val="auto"/>
          <w:highlight w:val="none"/>
        </w:rPr>
        <w:t xml:space="preserve">可凭政府采购合同办理融资贷款，详见江苏政府采购网“政采贷”专栏。</w:t>
      </w:r>
      <w:r/>
    </w:p>
    <w:p>
      <w:pPr>
        <w:pStyle w:val="952"/>
        <w:ind w:firstLine="422"/>
        <w:pageBreakBefore w:val="0"/>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江苏苏维工程管理有限公司</w:t>
      </w:r>
      <w:r>
        <w:rPr>
          <w:rFonts w:hint="eastAsia" w:hAnsi="宋体"/>
          <w:color w:val="auto"/>
          <w:sz w:val="21"/>
          <w:highlight w:val="none"/>
        </w:rPr>
        <w:t xml:space="preserve">见证盖章后生效。</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952"/>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6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pageBreakBefore w:val="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地址：</w:t>
            </w:r>
            <w:r>
              <w:rPr>
                <w:rFonts w:hint="eastAsia" w:hAnsi="宋体"/>
                <w:color w:val="auto"/>
                <w:sz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2"/>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2"/>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2"/>
              <w:pageBreakBefore w:val="0"/>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52"/>
        <w:pageBreakBefore w:val="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52"/>
        <w:pageBreakBefore w:val="0"/>
        <w:spacing w:before="120" w:after="120" w:line="360" w:lineRule="auto"/>
        <w:rPr>
          <w:rFonts w:hint="eastAsia" w:hAnsi="宋体"/>
          <w:color w:val="auto"/>
          <w:sz w:val="21"/>
          <w:highlight w:val="none"/>
        </w:rPr>
      </w:pPr>
      <w:r>
        <w:rPr>
          <w:rFonts w:hint="eastAsia" w:hAnsi="宋体"/>
          <w:color w:val="auto"/>
          <w:sz w:val="21"/>
          <w:highlight w:val="none"/>
        </w:rPr>
        <w:t xml:space="preserve">  </w:t>
      </w:r>
      <w:bookmarkEnd w:id="52"/>
      <w:r/>
      <w:r/>
    </w:p>
    <w:p>
      <w:pPr>
        <w:pageBreakBefore w:val="0"/>
        <w:spacing w:line="360" w:lineRule="auto"/>
        <w:rPr>
          <w:color w:val="auto"/>
          <w:highlight w:val="none"/>
        </w:rPr>
      </w:pPr>
      <w:r>
        <w:rPr>
          <w:color w:val="auto"/>
          <w:highlight w:val="none"/>
        </w:rPr>
      </w:r>
      <w:r/>
    </w:p>
    <w:p>
      <w:pPr>
        <w:pStyle w:val="963"/>
        <w:ind w:firstLine="400"/>
        <w:pageBreakBefore w:val="0"/>
        <w:spacing w:line="360" w:lineRule="auto"/>
        <w:rPr>
          <w:color w:val="auto"/>
          <w:highlight w:val="none"/>
        </w:rPr>
      </w:pPr>
      <w:r>
        <w:rPr>
          <w:color w:val="auto"/>
          <w:highlight w:val="none"/>
        </w:rPr>
      </w:r>
      <w:r/>
    </w:p>
    <w:p>
      <w:pPr>
        <w:pStyle w:val="941"/>
        <w:jc w:val="center"/>
        <w:pageBreakBefore w:val="0"/>
        <w:spacing w:line="360" w:lineRule="auto"/>
        <w:rPr>
          <w:rFonts w:hint="eastAsia" w:ascii="宋体" w:hAnsi="宋体"/>
          <w:color w:val="auto"/>
          <w:sz w:val="32"/>
          <w:szCs w:val="32"/>
          <w:highlight w:val="none"/>
        </w:rPr>
        <w:sectPr>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auto"/>
          <w:sz w:val="32"/>
          <w:szCs w:val="32"/>
          <w:highlight w:val="none"/>
        </w:rPr>
      </w:r>
      <w:r/>
    </w:p>
    <w:p>
      <w:pPr>
        <w:pStyle w:val="941"/>
        <w:jc w:val="center"/>
        <w:pageBreakBefore w:val="0"/>
        <w:spacing w:line="360" w:lineRule="auto"/>
        <w:rPr>
          <w:rFonts w:ascii="宋体" w:hAnsi="宋体"/>
          <w:color w:val="auto"/>
          <w:sz w:val="32"/>
          <w:szCs w:val="32"/>
          <w:highlight w:val="none"/>
        </w:rPr>
      </w:pPr>
      <w:r>
        <w:rPr>
          <w:rFonts w:hint="eastAsia" w:ascii="宋体" w:hAnsi="宋体"/>
          <w:color w:val="auto"/>
          <w:szCs w:val="36"/>
          <w:highlight w:val="none"/>
        </w:rPr>
        <w:t xml:space="preserve">第四章 项目需求</w:t>
      </w:r>
      <w:r/>
    </w:p>
    <w:p>
      <w:pPr>
        <w:spacing w:line="360" w:lineRule="auto"/>
        <w:rPr>
          <w:b/>
          <w:color w:val="auto"/>
          <w:szCs w:val="21"/>
        </w:rPr>
      </w:pPr>
      <w:r>
        <w:rPr>
          <w:rFonts w:hint="eastAsia"/>
          <w:b/>
          <w:color w:val="auto"/>
          <w:szCs w:val="21"/>
        </w:rPr>
        <w:t xml:space="preserve">一、项目概况</w:t>
      </w:r>
      <w:r/>
    </w:p>
    <w:p>
      <w:pPr>
        <w:ind w:firstLine="525"/>
        <w:spacing w:line="360" w:lineRule="auto"/>
        <w:rPr>
          <w:rFonts w:ascii="宋体" w:hAnsi="宋体" w:cs="宋体"/>
          <w:color w:val="auto"/>
          <w:szCs w:val="21"/>
        </w:rPr>
      </w:pPr>
      <w:r>
        <w:rPr>
          <w:rFonts w:hint="eastAsia" w:ascii="宋体" w:hAnsi="宋体" w:cs="Calibri"/>
          <w:color w:val="auto"/>
          <w:szCs w:val="21"/>
        </w:rPr>
        <w:t xml:space="preserve">1、</w:t>
      </w:r>
      <w:r>
        <w:rPr>
          <w:rFonts w:hint="eastAsia" w:ascii="宋体" w:hAnsi="宋体"/>
          <w:color w:val="auto"/>
          <w:szCs w:val="21"/>
        </w:rPr>
        <w:t xml:space="preserve">根据国家及地方环境保护法律、法规、部门规章以及标准、技术规范的规定和要求，</w:t>
      </w:r>
      <w:r>
        <w:rPr>
          <w:rFonts w:hint="eastAsia" w:ascii="宋体" w:hAnsi="宋体" w:cs="宋体"/>
          <w:color w:val="auto"/>
          <w:szCs w:val="21"/>
        </w:rPr>
        <w:t xml:space="preserve">综合分析建设项目实施后可能造成的环境影响，</w:t>
      </w:r>
      <w:r>
        <w:rPr>
          <w:rFonts w:hint="eastAsia" w:ascii="宋体" w:hAnsi="宋体"/>
          <w:color w:val="auto"/>
          <w:szCs w:val="21"/>
        </w:rPr>
        <w:t xml:space="preserve">对</w:t>
      </w:r>
      <w:r>
        <w:rPr>
          <w:rFonts w:hint="eastAsia" w:ascii="宋体" w:hAnsi="宋体" w:cs="宋体"/>
          <w:color w:val="auto"/>
          <w:szCs w:val="21"/>
        </w:rPr>
        <w:t xml:space="preserve">建设项目实施的环境可行性及环境影响评价文件进行客观、公开、公正的技术评估，为环境保护行政主管部门决策提供科学依据而进行的活动。</w:t>
      </w:r>
      <w:r/>
    </w:p>
    <w:p>
      <w:pPr>
        <w:ind w:firstLine="420"/>
        <w:spacing w:line="360" w:lineRule="auto"/>
        <w:rPr>
          <w:rFonts w:ascii="宋体" w:hAnsi="宋体"/>
          <w:color w:val="auto"/>
          <w:szCs w:val="21"/>
        </w:rPr>
      </w:pPr>
      <w:r>
        <w:rPr>
          <w:rFonts w:hint="eastAsia" w:ascii="宋体" w:hAnsi="宋体" w:cs="Calibri"/>
          <w:color w:val="auto"/>
          <w:szCs w:val="21"/>
        </w:rPr>
        <w:t xml:space="preserve">2、</w:t>
      </w:r>
      <w:r>
        <w:rPr>
          <w:rFonts w:hint="eastAsia" w:ascii="宋体" w:hAnsi="宋体"/>
          <w:color w:val="auto"/>
          <w:szCs w:val="21"/>
        </w:rPr>
        <w:t xml:space="preserve">本项目分A、B、C三个</w:t>
      </w:r>
      <w:r>
        <w:rPr>
          <w:rFonts w:hint="eastAsia" w:ascii="宋体" w:hAnsi="宋体" w:cs="仿宋"/>
          <w:color w:val="auto"/>
          <w:szCs w:val="21"/>
        </w:rPr>
        <w:t xml:space="preserve">标段</w:t>
      </w:r>
      <w:r>
        <w:rPr>
          <w:rFonts w:hint="eastAsia" w:ascii="宋体" w:hAnsi="宋体"/>
          <w:color w:val="auto"/>
          <w:szCs w:val="21"/>
        </w:rPr>
        <w:t xml:space="preserve">，</w:t>
      </w:r>
      <w:r>
        <w:rPr>
          <w:rFonts w:hint="eastAsia" w:ascii="宋体" w:hAnsi="宋体" w:cs="仿宋"/>
          <w:bCs/>
          <w:color w:val="auto"/>
          <w:szCs w:val="21"/>
        </w:rPr>
        <w:t xml:space="preserve">在服务期内由采购人根据工作区域依次安排各中标人工作内容；如因特殊原因无法划分的可根据实际需求以协商方式确定各中标人承担的具体工作内容</w:t>
      </w:r>
      <w:r>
        <w:rPr>
          <w:rFonts w:hint="eastAsia" w:ascii="宋体" w:hAnsi="宋体"/>
          <w:color w:val="auto"/>
          <w:szCs w:val="21"/>
        </w:rPr>
        <w:t xml:space="preserve">。</w:t>
      </w:r>
      <w:r>
        <w:rPr>
          <w:rFonts w:ascii="宋体" w:hAnsi="宋体"/>
          <w:color w:val="auto"/>
          <w:szCs w:val="21"/>
        </w:rPr>
        <w:t xml:space="preserve">采购人不保证</w:t>
      </w:r>
      <w:r>
        <w:rPr>
          <w:rFonts w:hint="eastAsia" w:ascii="宋体" w:hAnsi="宋体"/>
          <w:color w:val="auto"/>
          <w:szCs w:val="21"/>
        </w:rPr>
        <w:t xml:space="preserve">中标人</w:t>
      </w:r>
      <w:r>
        <w:rPr>
          <w:rFonts w:ascii="宋体" w:hAnsi="宋体"/>
          <w:color w:val="auto"/>
          <w:szCs w:val="21"/>
        </w:rPr>
        <w:t xml:space="preserve">在合同期内</w:t>
      </w:r>
      <w:r>
        <w:rPr>
          <w:rFonts w:hint="eastAsia" w:ascii="宋体" w:hAnsi="宋体"/>
          <w:color w:val="auto"/>
          <w:szCs w:val="21"/>
        </w:rPr>
        <w:t xml:space="preserve">承担</w:t>
      </w:r>
      <w:r>
        <w:rPr>
          <w:rFonts w:ascii="宋体" w:hAnsi="宋体"/>
          <w:color w:val="auto"/>
          <w:szCs w:val="21"/>
        </w:rPr>
        <w:t xml:space="preserve">业务的数量。</w:t>
      </w:r>
      <w:r/>
    </w:p>
    <w:p>
      <w:pPr>
        <w:ind w:firstLine="420"/>
        <w:spacing w:line="360" w:lineRule="auto"/>
        <w:rPr>
          <w:rFonts w:ascii="宋体" w:hAnsi="宋体"/>
          <w:color w:val="auto"/>
        </w:rPr>
      </w:pPr>
      <w:r>
        <w:rPr>
          <w:rFonts w:hint="eastAsia" w:ascii="宋体" w:hAnsi="宋体"/>
          <w:color w:val="auto"/>
        </w:rPr>
        <w:t xml:space="preserve">3、预算金额：</w:t>
      </w:r>
      <w:r>
        <w:rPr>
          <w:rFonts w:hint="eastAsia" w:ascii="宋体" w:hAnsi="宋体"/>
          <w:color w:val="auto"/>
          <w:lang w:val="en-US" w:eastAsia="zh-CN"/>
        </w:rPr>
        <w:t xml:space="preserve">6</w:t>
      </w:r>
      <w:r>
        <w:rPr>
          <w:rFonts w:hint="eastAsia" w:ascii="宋体" w:hAnsi="宋体"/>
          <w:color w:val="auto"/>
        </w:rPr>
        <w:t xml:space="preserve">0万元</w:t>
      </w:r>
      <w:r>
        <w:rPr>
          <w:rFonts w:hint="eastAsia" w:ascii="宋体" w:hAnsi="宋体" w:cs="仿宋"/>
          <w:b/>
          <w:color w:val="auto"/>
          <w:szCs w:val="21"/>
        </w:rPr>
        <w:t xml:space="preserve">(投标人按单项环评报告书报价：</w:t>
      </w:r>
      <w:r>
        <w:rPr>
          <w:rFonts w:hint="eastAsia" w:ascii="宋体" w:hAnsi="宋体" w:cs="仿宋"/>
          <w:b/>
          <w:color w:val="auto"/>
          <w:szCs w:val="21"/>
          <w:lang w:val="en-US" w:eastAsia="zh-CN"/>
        </w:rPr>
        <w:t xml:space="preserve">1.25万元</w:t>
      </w:r>
      <w:r>
        <w:rPr>
          <w:rFonts w:hint="eastAsia" w:ascii="宋体" w:hAnsi="宋体" w:cs="仿宋"/>
          <w:b/>
          <w:color w:val="auto"/>
          <w:szCs w:val="21"/>
        </w:rPr>
        <w:t xml:space="preserve">/个)</w:t>
      </w:r>
      <w:r/>
    </w:p>
    <w:p>
      <w:pPr>
        <w:ind w:firstLine="420"/>
        <w:spacing w:line="360" w:lineRule="auto"/>
        <w:rPr>
          <w:rFonts w:ascii="宋体" w:hAnsi="宋体" w:cs="宋体"/>
          <w:color w:val="auto"/>
          <w:szCs w:val="21"/>
        </w:rPr>
      </w:pPr>
      <w:r>
        <w:rPr>
          <w:rFonts w:hint="eastAsia" w:ascii="宋体" w:hAnsi="宋体"/>
          <w:color w:val="auto"/>
          <w:szCs w:val="21"/>
        </w:rPr>
        <w:t xml:space="preserve">4、最高限价：环评报告书</w:t>
      </w:r>
      <w:r>
        <w:rPr>
          <w:rFonts w:hint="eastAsia" w:ascii="宋体" w:hAnsi="宋体"/>
          <w:color w:val="auto"/>
        </w:rPr>
        <w:t xml:space="preserve">人民币1.25万元/个（报告表无需报价，按中标价8折计费）</w:t>
      </w:r>
      <w:r>
        <w:rPr>
          <w:rFonts w:hint="eastAsia" w:ascii="宋体" w:hAnsi="宋体"/>
          <w:color w:val="auto"/>
          <w:szCs w:val="21"/>
        </w:rPr>
        <w:t xml:space="preserve">，</w:t>
      </w:r>
      <w:r>
        <w:rPr>
          <w:rFonts w:hint="eastAsia" w:ascii="宋体" w:hAnsi="宋体"/>
          <w:color w:val="auto"/>
        </w:rPr>
        <w:t xml:space="preserve">超过预算的报价为无效报价，按照无效响应处理</w:t>
      </w:r>
      <w:r/>
    </w:p>
    <w:p>
      <w:pPr>
        <w:ind w:firstLine="420"/>
        <w:jc w:val="left"/>
        <w:spacing w:line="360" w:lineRule="auto"/>
        <w:rPr>
          <w:rFonts w:ascii="宋体" w:hAnsi="宋体"/>
          <w:color w:val="auto"/>
          <w:szCs w:val="21"/>
        </w:rPr>
      </w:pPr>
      <w:r>
        <w:rPr>
          <w:rFonts w:hint="eastAsia" w:ascii="宋体" w:hAnsi="宋体"/>
          <w:color w:val="auto"/>
          <w:szCs w:val="21"/>
        </w:rPr>
        <w:t xml:space="preserve">5、报价应包含投标人完成评估活动所需的全部成本及合理利润，中标人不得向建设单位、环评单位收取任何费用或转嫁成本，发现违规一律取消评估资格，并按《建设项目环境保护管理条例》第二十四条的规定查处。</w:t>
      </w:r>
      <w:r/>
    </w:p>
    <w:p>
      <w:pPr>
        <w:spacing w:line="360" w:lineRule="auto"/>
        <w:rPr>
          <w:rFonts w:ascii="宋体" w:hAnsi="宋体"/>
          <w:b/>
          <w:color w:val="auto"/>
          <w:szCs w:val="21"/>
        </w:rPr>
      </w:pPr>
      <w:r>
        <w:rPr>
          <w:rFonts w:hint="eastAsia" w:ascii="宋体" w:hAnsi="宋体"/>
          <w:b/>
          <w:color w:val="auto"/>
          <w:szCs w:val="21"/>
        </w:rPr>
        <w:t xml:space="preserve">二、服务内容</w:t>
      </w:r>
      <w:r/>
    </w:p>
    <w:p>
      <w:pPr>
        <w:ind w:firstLine="411"/>
        <w:spacing w:line="360" w:lineRule="auto"/>
        <w:rPr>
          <w:rFonts w:ascii="宋体"/>
          <w:bCs/>
          <w:color w:val="auto"/>
          <w:szCs w:val="21"/>
        </w:rPr>
      </w:pPr>
      <w:r>
        <w:rPr>
          <w:rFonts w:hint="eastAsia" w:ascii="宋体" w:hAnsi="宋体"/>
          <w:color w:val="auto"/>
          <w:szCs w:val="21"/>
        </w:rPr>
        <w:t xml:space="preserve">1、</w:t>
      </w:r>
      <w:r>
        <w:rPr>
          <w:rFonts w:hint="eastAsia" w:ascii="宋体" w:hAnsi="宋体" w:cs="宋体"/>
          <w:bCs/>
          <w:color w:val="auto"/>
          <w:szCs w:val="21"/>
        </w:rPr>
        <w:t xml:space="preserve">评估数量</w:t>
      </w:r>
      <w:r/>
    </w:p>
    <w:p>
      <w:pPr>
        <w:ind w:firstLine="420"/>
        <w:spacing w:line="360" w:lineRule="auto"/>
        <w:rPr>
          <w:rFonts w:ascii="宋体" w:hAnsi="宋体"/>
          <w:color w:val="auto"/>
          <w:szCs w:val="21"/>
        </w:rPr>
      </w:pPr>
      <w:r>
        <w:rPr>
          <w:rFonts w:hint="eastAsia" w:ascii="宋体" w:hAnsi="宋体"/>
          <w:color w:val="auto"/>
          <w:szCs w:val="21"/>
        </w:rPr>
        <w:t xml:space="preserve">实际评估数量根据申报情况确定</w:t>
      </w:r>
      <w:r>
        <w:rPr>
          <w:rFonts w:hint="eastAsia" w:ascii="宋体" w:hAnsi="宋体" w:cs="宋体"/>
          <w:color w:val="auto"/>
          <w:szCs w:val="21"/>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2、评估项目类别</w:t>
      </w:r>
      <w:r/>
    </w:p>
    <w:p>
      <w:pPr>
        <w:ind w:firstLine="420"/>
        <w:spacing w:line="360" w:lineRule="auto"/>
        <w:rPr>
          <w:rFonts w:ascii="宋体" w:hAnsi="宋体"/>
          <w:color w:val="auto"/>
          <w:szCs w:val="21"/>
        </w:rPr>
      </w:pPr>
      <w:r>
        <w:rPr>
          <w:rFonts w:hint="eastAsia" w:ascii="宋体" w:hAnsi="宋体"/>
          <w:color w:val="auto"/>
          <w:szCs w:val="21"/>
        </w:rPr>
        <w:t xml:space="preserve">评估的环境影响评价文件包括建设项目环评文件、区域规划环评文件及以上环评文件的技术复核。</w:t>
      </w:r>
      <w:r/>
    </w:p>
    <w:p>
      <w:pPr>
        <w:ind w:firstLine="420"/>
        <w:spacing w:line="360" w:lineRule="auto"/>
        <w:rPr>
          <w:rFonts w:ascii="宋体" w:hAnsi="宋体"/>
          <w:bCs/>
          <w:color w:val="auto"/>
          <w:szCs w:val="21"/>
        </w:rPr>
      </w:pPr>
      <w:r>
        <w:rPr>
          <w:rFonts w:hint="eastAsia" w:ascii="宋体" w:hAnsi="宋体"/>
          <w:bCs/>
          <w:color w:val="auto"/>
          <w:szCs w:val="21"/>
        </w:rPr>
        <w:t xml:space="preserve">3、工作标准</w:t>
      </w:r>
      <w:r/>
    </w:p>
    <w:p>
      <w:pPr>
        <w:ind w:firstLine="420"/>
        <w:spacing w:line="360" w:lineRule="auto"/>
        <w:rPr>
          <w:rFonts w:ascii="宋体" w:hAnsi="宋体"/>
          <w:b/>
          <w:color w:val="auto"/>
          <w:szCs w:val="21"/>
        </w:rPr>
      </w:pPr>
      <w:r>
        <w:rPr>
          <w:rFonts w:hint="eastAsia" w:ascii="宋体" w:hAnsi="宋体"/>
          <w:color w:val="auto"/>
          <w:szCs w:val="21"/>
        </w:rPr>
        <w:t xml:space="preserve">《建设项目环境影响技术评估导则》（</w:t>
      </w:r>
      <w:r>
        <w:rPr>
          <w:rFonts w:ascii="宋体" w:hAnsi="宋体"/>
          <w:color w:val="auto"/>
          <w:szCs w:val="21"/>
        </w:rPr>
        <w:t xml:space="preserve">HJ616-2011</w:t>
      </w:r>
      <w:r>
        <w:rPr>
          <w:rFonts w:hint="eastAsia" w:ascii="宋体" w:hAnsi="宋体"/>
          <w:color w:val="auto"/>
          <w:szCs w:val="21"/>
        </w:rPr>
        <w:t xml:space="preserve">），标准修订时，适用其有效版本</w:t>
      </w:r>
      <w:r>
        <w:rPr>
          <w:rFonts w:hint="eastAsia" w:ascii="宋体" w:hAnsi="宋体"/>
          <w:b/>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4、评估工作流程</w:t>
      </w:r>
      <w:r/>
    </w:p>
    <w:p>
      <w:pPr>
        <w:ind w:firstLine="420"/>
        <w:spacing w:line="360" w:lineRule="auto"/>
        <w:rPr>
          <w:rFonts w:ascii="宋体" w:hAnsi="宋体"/>
          <w:color w:val="auto"/>
          <w:szCs w:val="21"/>
        </w:rPr>
      </w:pPr>
      <w:r>
        <w:rPr>
          <w:rFonts w:hint="eastAsia" w:ascii="宋体" w:hAnsi="宋体"/>
          <w:color w:val="auto"/>
          <w:szCs w:val="21"/>
        </w:rPr>
        <w:t xml:space="preserve">严格按照江苏省环保厅《江苏省建设项目环境影响技术评估工作规程（试行）》（苏环办[2017]280号）要求执行。一般包含接受委托、初审、现场踏勘、专家评估会、再审、提交评估报告等流程，必要时可能增加类比调研、专题论证等环节。评估程序如下：</w:t>
      </w:r>
      <w:r/>
    </w:p>
    <w:p>
      <w:pPr>
        <w:numPr>
          <w:ilvl w:val="0"/>
          <w:numId w:val="5"/>
        </w:numPr>
        <w:ind w:firstLine="210"/>
        <w:spacing w:line="360" w:lineRule="auto"/>
        <w:rPr>
          <w:rFonts w:hint="eastAsia" w:ascii="宋体" w:hAnsi="宋体"/>
          <w:color w:val="auto"/>
          <w:szCs w:val="21"/>
        </w:rPr>
      </w:pPr>
      <w:r>
        <w:rPr>
          <w:rFonts w:hint="eastAsia" w:ascii="宋体" w:hAnsi="宋体"/>
          <w:color w:val="auto"/>
          <w:szCs w:val="21"/>
        </w:rPr>
        <w:t xml:space="preserve">评估单位接收到采购人下达的委托</w:t>
      </w:r>
      <w:r>
        <w:rPr>
          <w:rFonts w:ascii="宋体" w:hAnsi="宋体"/>
          <w:color w:val="auto"/>
          <w:szCs w:val="21"/>
        </w:rPr>
        <w:t xml:space="preserve">通知后3小时以内接受相关资料</w:t>
      </w:r>
      <w:r>
        <w:rPr>
          <w:rFonts w:hint="eastAsia" w:ascii="宋体" w:hAnsi="宋体"/>
          <w:color w:val="auto"/>
          <w:szCs w:val="21"/>
        </w:rPr>
        <w:t xml:space="preserve">，对环评文件进行预审，预审主要内容包括：核查环评文件编制单位及编制主持人是否满足《建设项目环境影响报告书（表）编制监督管理办法》的要求，核查环境监测资质、前置审批、必备附件等相关信息，核查报告类别是否正确，审查项目与产业政策、相关规划及“三线一单”相符性，初步核查各环境要素评价等级、评价范围、环境质量现状调查、评价标准是否正确，预审不通过的，提出修订或补正要求，不进入后续评估程序</w:t>
      </w:r>
      <w:r>
        <w:rPr>
          <w:rFonts w:hint="eastAsia" w:ascii="宋体" w:hAnsi="宋体"/>
          <w:color w:val="auto"/>
          <w:szCs w:val="21"/>
          <w:lang w:eastAsia="zh-CN"/>
        </w:rPr>
        <w:t xml:space="preserve">；</w:t>
      </w:r>
      <w:r>
        <w:rPr>
          <w:rFonts w:hint="eastAsia" w:ascii="宋体" w:hAnsi="宋体"/>
          <w:color w:val="auto"/>
          <w:szCs w:val="21"/>
        </w:rPr>
        <w:t xml:space="preserve">预审通过的，应在3个工作日内组织专家评审会</w:t>
      </w:r>
      <w:r>
        <w:rPr>
          <w:rFonts w:hint="eastAsia" w:ascii="宋体" w:hAnsi="宋体"/>
          <w:color w:val="auto"/>
          <w:szCs w:val="21"/>
          <w:lang w:eastAsia="zh-CN"/>
        </w:rPr>
        <w:t xml:space="preserve">，</w:t>
      </w:r>
      <w:r>
        <w:rPr>
          <w:rFonts w:hint="eastAsia" w:ascii="宋体" w:hAnsi="宋体"/>
          <w:color w:val="auto"/>
          <w:szCs w:val="21"/>
          <w:lang w:val="en-US" w:eastAsia="zh-CN"/>
        </w:rPr>
        <w:t xml:space="preserve">并出具预审意见</w:t>
      </w:r>
      <w:r>
        <w:rPr>
          <w:rFonts w:hint="eastAsia" w:ascii="宋体" w:hAnsi="宋体"/>
          <w:color w:val="auto"/>
          <w:szCs w:val="21"/>
        </w:rPr>
        <w:t xml:space="preserve">；</w:t>
      </w:r>
      <w:r/>
    </w:p>
    <w:p>
      <w:pPr>
        <w:numPr>
          <w:ilvl w:val="0"/>
          <w:numId w:val="0"/>
        </w:numPr>
        <w:ind w:firstLine="210"/>
        <w:spacing w:line="360" w:lineRule="auto"/>
        <w:rPr>
          <w:rFonts w:ascii="宋体" w:hAnsi="宋体"/>
          <w:color w:val="auto"/>
          <w:szCs w:val="21"/>
        </w:rPr>
      </w:pPr>
      <w:r>
        <w:rPr>
          <w:rFonts w:hint="eastAsia" w:ascii="宋体" w:hAnsi="宋体"/>
          <w:color w:val="auto"/>
          <w:szCs w:val="21"/>
        </w:rPr>
        <w:t xml:space="preserve">（2）评估单位组织召开专家评审会，组织专家对项目现场进行实地考察、主持专家评审会。环评文件编制主持人应持身份证、注册环评工程师证书出席专家评审会；</w:t>
      </w:r>
      <w:r/>
    </w:p>
    <w:p>
      <w:pPr>
        <w:ind w:firstLine="210"/>
        <w:spacing w:line="360" w:lineRule="auto"/>
        <w:rPr>
          <w:rFonts w:ascii="宋体" w:hAnsi="宋体"/>
          <w:color w:val="auto"/>
          <w:szCs w:val="21"/>
        </w:rPr>
      </w:pPr>
      <w:r>
        <w:rPr>
          <w:rFonts w:hint="eastAsia" w:ascii="宋体" w:hAnsi="宋体"/>
          <w:color w:val="auto"/>
          <w:szCs w:val="21"/>
        </w:rPr>
        <w:t xml:space="preserve">（3）专家评审会后，编制单位按照专家评审意见修改环评文件，</w:t>
      </w:r>
      <w:r>
        <w:rPr>
          <w:rFonts w:hint="eastAsia" w:ascii="宋体" w:hAnsi="宋体"/>
          <w:color w:val="auto"/>
          <w:szCs w:val="21"/>
          <w:lang w:val="en-US" w:eastAsia="zh-CN"/>
        </w:rPr>
        <w:t xml:space="preserve">评估单位应告知编制单位修改时间，</w:t>
      </w:r>
      <w:r>
        <w:rPr>
          <w:rFonts w:hint="eastAsia" w:ascii="宋体" w:hAnsi="宋体"/>
          <w:color w:val="auto"/>
          <w:szCs w:val="21"/>
        </w:rPr>
        <w:t xml:space="preserve">报告书修改时间不超过5个工作日，报告表修改时间不超过3个工作日，如需延长修改时间的由建设单位向生态环境主管部门递交延期申请；</w:t>
      </w:r>
      <w:r/>
    </w:p>
    <w:p>
      <w:pPr>
        <w:ind w:firstLine="210"/>
        <w:spacing w:line="360" w:lineRule="auto"/>
        <w:rPr>
          <w:rFonts w:hint="eastAsia" w:ascii="宋体" w:hAnsi="宋体" w:eastAsia="宋体" w:cs="Times New Roman"/>
          <w:color w:val="auto"/>
          <w:szCs w:val="21"/>
        </w:rPr>
      </w:pPr>
      <w:r>
        <w:rPr>
          <w:rFonts w:hint="eastAsia" w:ascii="宋体" w:hAnsi="宋体"/>
          <w:color w:val="auto"/>
          <w:szCs w:val="21"/>
        </w:rPr>
        <w:t xml:space="preserve">（4）评估单位审查环评文件报批稿修改情况，如评估单位认为环评文件针对专家意见修改到位，则出具《建设项目环境影响技术评估报告》，并对其负责；如评估单位认为环评文件尚未修改到位，需进一步修改的应出具修改意见，编制单位按照修改意见对环评文件进一步修改后报评估单位，评估单位根</w:t>
      </w:r>
      <w:r>
        <w:rPr>
          <w:rFonts w:hint="eastAsia" w:ascii="宋体" w:hAnsi="宋体" w:eastAsia="宋体" w:cs="Times New Roman"/>
          <w:color w:val="auto"/>
          <w:szCs w:val="21"/>
        </w:rPr>
        <w:t xml:space="preserve">据修改后的环评文件出具《建设项目环境影响技术评估报告》</w:t>
      </w:r>
      <w:r>
        <w:rPr>
          <w:rFonts w:hint="eastAsia" w:ascii="宋体" w:hAnsi="宋体" w:cs="Times New Roman"/>
          <w:color w:val="auto"/>
          <w:szCs w:val="21"/>
          <w:lang w:val="en-US" w:eastAsia="zh-CN"/>
        </w:rPr>
        <w:t xml:space="preserve">和具体修改时间清单</w:t>
      </w:r>
      <w:r>
        <w:rPr>
          <w:rFonts w:hint="eastAsia" w:ascii="宋体" w:hAnsi="宋体" w:eastAsia="宋体" w:cs="Times New Roman"/>
          <w:color w:val="auto"/>
          <w:szCs w:val="21"/>
        </w:rPr>
        <w:t xml:space="preserve">，并对其负责；报告书5个工作日内提交评估报告，报告表3个工作日内提交评估报告，环评文件修改时间不计算在内。</w:t>
      </w:r>
      <w:r/>
    </w:p>
    <w:p>
      <w:pPr>
        <w:ind w:firstLine="210"/>
        <w:spacing w:line="360" w:lineRule="auto"/>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 xml:space="preserve">（5）生态环境主管部门将按《扬州市</w:t>
      </w:r>
      <w:r>
        <w:rPr>
          <w:rFonts w:hint="default" w:ascii="宋体" w:hAnsi="宋体" w:eastAsia="宋体" w:cs="Times New Roman"/>
          <w:color w:val="auto"/>
          <w:szCs w:val="21"/>
          <w:lang w:val="en-US" w:eastAsia="zh-CN"/>
        </w:rPr>
        <w:t xml:space="preserve">广陵</w:t>
      </w:r>
      <w:r>
        <w:rPr>
          <w:rFonts w:hint="eastAsia" w:ascii="宋体" w:hAnsi="宋体" w:eastAsia="宋体" w:cs="Times New Roman"/>
          <w:color w:val="auto"/>
          <w:szCs w:val="21"/>
          <w:lang w:val="en-US" w:eastAsia="zh-CN"/>
        </w:rPr>
        <w:t xml:space="preserve">生态环境局关于第三方服务机构监督管理暂行办法（试行）》对评估单位进行</w:t>
      </w:r>
      <w:r>
        <w:rPr>
          <w:rFonts w:hint="eastAsia" w:ascii="宋体" w:hAnsi="宋体" w:cs="Times New Roman"/>
          <w:color w:val="auto"/>
          <w:szCs w:val="21"/>
          <w:lang w:val="en-US" w:eastAsia="zh-CN"/>
        </w:rPr>
        <w:t xml:space="preserve">监督管理</w:t>
      </w:r>
      <w:r>
        <w:rPr>
          <w:rFonts w:hint="eastAsia" w:ascii="宋体" w:hAnsi="宋体" w:eastAsia="宋体" w:cs="Times New Roman"/>
          <w:color w:val="auto"/>
          <w:szCs w:val="21"/>
          <w:lang w:val="en-US" w:eastAsia="zh-CN"/>
        </w:rPr>
        <w:t xml:space="preserve">。</w:t>
      </w:r>
      <w:r/>
    </w:p>
    <w:p>
      <w:pPr>
        <w:spacing w:line="360" w:lineRule="auto"/>
        <w:rPr>
          <w:rFonts w:ascii="宋体" w:hAnsi="宋体"/>
          <w:b/>
          <w:color w:val="auto"/>
          <w:szCs w:val="21"/>
        </w:rPr>
      </w:pPr>
      <w:r>
        <w:rPr>
          <w:rFonts w:hint="eastAsia" w:ascii="宋体" w:hAnsi="宋体"/>
          <w:b/>
          <w:color w:val="auto"/>
          <w:szCs w:val="21"/>
        </w:rPr>
        <w:t xml:space="preserve">三、评估机构职责</w:t>
      </w:r>
      <w:r/>
    </w:p>
    <w:p>
      <w:pPr>
        <w:ind w:firstLine="420"/>
        <w:spacing w:line="360" w:lineRule="auto"/>
        <w:rPr>
          <w:rFonts w:ascii="宋体" w:hAnsi="宋体"/>
          <w:color w:val="auto"/>
          <w:szCs w:val="21"/>
        </w:rPr>
      </w:pPr>
      <w:r>
        <w:rPr>
          <w:rFonts w:hint="eastAsia" w:ascii="宋体" w:hAnsi="宋体"/>
          <w:color w:val="auto"/>
          <w:szCs w:val="21"/>
        </w:rPr>
        <w:t xml:space="preserve">根据环保部门的委托，承担建设单位申报的环评文件技术评估工作。评估机构应当保持中立，不得从事环评、环保工程、环境检测等关联业务，并对其提出的技术评估意见负责，不得向建设单位、从事环境影响评价工作的单位收取任何费用。评估机构应积极履行社会责任和普遍服务的义务，不得无正当理由拒绝承担公益性建设项目环评文件的评估工作。评估机构的主要职责有：</w:t>
      </w:r>
      <w:r/>
    </w:p>
    <w:p>
      <w:pPr>
        <w:ind w:firstLine="420"/>
        <w:spacing w:line="360" w:lineRule="auto"/>
        <w:rPr>
          <w:rFonts w:ascii="宋体" w:hAnsi="宋体"/>
          <w:color w:val="auto"/>
          <w:szCs w:val="21"/>
        </w:rPr>
      </w:pPr>
      <w:r>
        <w:rPr>
          <w:rFonts w:hint="eastAsia" w:ascii="宋体" w:hAnsi="宋体"/>
          <w:color w:val="auto"/>
          <w:szCs w:val="21"/>
        </w:rPr>
        <w:t xml:space="preserve">1、制定工作计划、评估程序和实施方案；</w:t>
      </w:r>
      <w:r/>
    </w:p>
    <w:p>
      <w:pPr>
        <w:ind w:firstLine="420"/>
        <w:spacing w:line="360" w:lineRule="auto"/>
        <w:rPr>
          <w:rFonts w:ascii="宋体" w:hAnsi="宋体"/>
          <w:color w:val="auto"/>
          <w:szCs w:val="21"/>
        </w:rPr>
      </w:pPr>
      <w:r>
        <w:rPr>
          <w:rFonts w:hint="eastAsia" w:ascii="宋体" w:hAnsi="宋体"/>
          <w:color w:val="auto"/>
          <w:szCs w:val="21"/>
        </w:rPr>
        <w:t xml:space="preserve">2、负责建立并管理评估专家库，根据具体项目的行业特征聘请评估专家，参加报告书评估的专家数不少于4人，参加报告表评估的专家数不少于3人。建设内容复杂、敏感程度高的建设项目酌情增加1-</w:t>
      </w:r>
      <w:r>
        <w:rPr>
          <w:rFonts w:ascii="宋体" w:hAnsi="宋体"/>
          <w:color w:val="auto"/>
          <w:szCs w:val="21"/>
        </w:rPr>
        <w:t xml:space="preserve">2</w:t>
      </w:r>
      <w:r>
        <w:rPr>
          <w:rFonts w:hint="eastAsia" w:ascii="宋体" w:hAnsi="宋体"/>
          <w:color w:val="auto"/>
          <w:szCs w:val="21"/>
        </w:rPr>
        <w:t xml:space="preserve">名。</w:t>
      </w:r>
      <w:r/>
    </w:p>
    <w:p>
      <w:pPr>
        <w:ind w:firstLine="420"/>
        <w:spacing w:line="360" w:lineRule="auto"/>
        <w:rPr>
          <w:rFonts w:ascii="宋体" w:hAnsi="宋体"/>
          <w:color w:val="auto"/>
          <w:szCs w:val="21"/>
        </w:rPr>
      </w:pPr>
      <w:r>
        <w:rPr>
          <w:rFonts w:hint="eastAsia" w:ascii="宋体" w:hAnsi="宋体"/>
          <w:color w:val="auto"/>
          <w:szCs w:val="21"/>
        </w:rPr>
        <w:t xml:space="preserve">专家人员配备：具有成熟的、并涉及建设工程、环保工程、交通工程、水利工程、化工、印染、电镀、电子和机械加工等行业的专家队伍（含外聘）。</w:t>
      </w:r>
      <w:r/>
    </w:p>
    <w:p>
      <w:pPr>
        <w:numPr>
          <w:ilvl w:val="0"/>
          <w:numId w:val="6"/>
        </w:numPr>
        <w:ind w:firstLine="420"/>
        <w:spacing w:line="360" w:lineRule="auto"/>
        <w:rPr>
          <w:rFonts w:hint="eastAsia" w:ascii="宋体" w:hAnsi="宋体"/>
          <w:color w:val="auto"/>
          <w:szCs w:val="21"/>
        </w:rPr>
      </w:pPr>
      <w:r>
        <w:rPr>
          <w:rFonts w:hint="eastAsia" w:ascii="宋体" w:hAnsi="宋体"/>
          <w:color w:val="auto"/>
          <w:szCs w:val="21"/>
        </w:rPr>
        <w:t xml:space="preserve">对环评文件送审稿进行初审，提出修订或补正要求</w:t>
      </w:r>
      <w:r>
        <w:rPr>
          <w:rFonts w:hint="eastAsia" w:ascii="宋体" w:hAnsi="宋体" w:eastAsia="宋体" w:cs="宋体"/>
          <w:color w:val="auto"/>
          <w:sz w:val="21"/>
          <w:szCs w:val="21"/>
        </w:rPr>
        <w:t xml:space="preserve">，初审不通过的，不</w:t>
      </w:r>
      <w:r>
        <w:rPr>
          <w:rFonts w:hint="eastAsia" w:ascii="宋体" w:hAnsi="宋体" w:cs="宋体"/>
          <w:color w:val="auto"/>
          <w:sz w:val="21"/>
          <w:szCs w:val="21"/>
          <w:lang w:val="en-US" w:eastAsia="zh-CN"/>
        </w:rPr>
        <w:t xml:space="preserve">得</w:t>
      </w:r>
      <w:r>
        <w:rPr>
          <w:rFonts w:hint="eastAsia" w:ascii="宋体" w:hAnsi="宋体" w:eastAsia="宋体" w:cs="宋体"/>
          <w:color w:val="auto"/>
          <w:sz w:val="21"/>
          <w:szCs w:val="21"/>
        </w:rPr>
        <w:t xml:space="preserve">进入后续评估程序</w:t>
      </w:r>
      <w:r>
        <w:rPr>
          <w:rFonts w:hint="eastAsia" w:ascii="宋体" w:hAnsi="宋体"/>
          <w:color w:val="auto"/>
          <w:szCs w:val="21"/>
        </w:rPr>
        <w:t xml:space="preserve">；</w:t>
      </w:r>
      <w:r/>
    </w:p>
    <w:p>
      <w:pPr>
        <w:numPr>
          <w:ilvl w:val="0"/>
          <w:numId w:val="6"/>
        </w:numPr>
        <w:ind w:left="0" w:firstLine="420"/>
        <w:spacing w:line="360" w:lineRule="auto"/>
        <w:rPr>
          <w:rFonts w:hint="eastAsia" w:ascii="宋体" w:hAnsi="宋体"/>
          <w:color w:val="auto"/>
          <w:szCs w:val="21"/>
        </w:rPr>
      </w:pPr>
      <w:r>
        <w:rPr>
          <w:rFonts w:hint="eastAsia" w:ascii="宋体" w:hAnsi="宋体"/>
          <w:color w:val="auto"/>
          <w:szCs w:val="21"/>
        </w:rPr>
        <w:t xml:space="preserve">对照法律法规、标准规范、相关规划及“三线一单”进行项目初筛，核查环评文件中评价单位及项目负责人资质、环境监测资质、前置审批、必备附件等相关信息；</w:t>
      </w:r>
      <w:r/>
    </w:p>
    <w:p>
      <w:pPr>
        <w:numPr>
          <w:ilvl w:val="0"/>
          <w:numId w:val="0"/>
        </w:numPr>
        <w:spacing w:line="360" w:lineRule="auto"/>
        <w:rPr>
          <w:rFonts w:ascii="宋体" w:hAnsi="宋体"/>
          <w:color w:val="auto"/>
          <w:szCs w:val="21"/>
        </w:rPr>
      </w:pPr>
      <w:r>
        <w:rPr>
          <w:rFonts w:hint="eastAsia" w:ascii="宋体" w:hAnsi="宋体"/>
          <w:color w:val="auto"/>
          <w:szCs w:val="21"/>
        </w:rPr>
        <w:t xml:space="preserve">5、组织实地考察，主持专家评估会；</w:t>
      </w:r>
      <w:r/>
    </w:p>
    <w:p>
      <w:pPr>
        <w:ind w:firstLine="420"/>
        <w:spacing w:line="360" w:lineRule="auto"/>
        <w:rPr>
          <w:rFonts w:ascii="宋体" w:hAnsi="宋体"/>
          <w:color w:val="auto"/>
          <w:szCs w:val="21"/>
        </w:rPr>
      </w:pPr>
      <w:r>
        <w:rPr>
          <w:rFonts w:hint="eastAsia" w:ascii="宋体" w:hAnsi="宋体"/>
          <w:color w:val="auto"/>
          <w:szCs w:val="21"/>
        </w:rPr>
        <w:t xml:space="preserve">6、审查环评文件报批稿，编制《建设项目环境影响技术评估报告》，并对其负责；</w:t>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7</w:t>
      </w:r>
      <w:r>
        <w:rPr>
          <w:rFonts w:hint="eastAsia" w:ascii="宋体" w:hAnsi="宋体"/>
          <w:color w:val="auto"/>
          <w:szCs w:val="21"/>
        </w:rPr>
        <w:t xml:space="preserve">、项目接受委托后，保证基础工作，坚持质量第一，提高工作时效性，</w:t>
      </w:r>
      <w:r>
        <w:rPr>
          <w:rFonts w:ascii="宋体" w:hAnsi="宋体"/>
          <w:color w:val="auto"/>
          <w:szCs w:val="21"/>
        </w:rPr>
        <w:t xml:space="preserve">努力做好优质服务</w:t>
      </w:r>
      <w:r>
        <w:rPr>
          <w:rFonts w:hint="eastAsia" w:ascii="宋体" w:hAnsi="宋体"/>
          <w:color w:val="auto"/>
          <w:szCs w:val="21"/>
        </w:rPr>
        <w:t xml:space="preserve">。</w:t>
      </w:r>
      <w:r/>
    </w:p>
    <w:p>
      <w:pPr>
        <w:spacing w:line="360" w:lineRule="auto"/>
        <w:rPr>
          <w:rFonts w:ascii="宋体" w:hAnsi="宋体" w:cs="宋体"/>
          <w:b/>
          <w:bCs/>
          <w:color w:val="auto"/>
          <w:szCs w:val="21"/>
        </w:rPr>
      </w:pPr>
      <w:r>
        <w:rPr>
          <w:rFonts w:hint="eastAsia" w:ascii="宋体" w:hAnsi="宋体"/>
          <w:b/>
          <w:color w:val="auto"/>
          <w:szCs w:val="21"/>
        </w:rPr>
        <w:t xml:space="preserve">四、</w:t>
      </w:r>
      <w:r>
        <w:rPr>
          <w:rFonts w:hint="eastAsia" w:ascii="宋体" w:hAnsi="宋体" w:cs="宋体"/>
          <w:b/>
          <w:bCs/>
          <w:color w:val="auto"/>
          <w:szCs w:val="21"/>
        </w:rPr>
        <w:t xml:space="preserve">评估人员要求</w:t>
      </w:r>
      <w:r/>
    </w:p>
    <w:p>
      <w:pPr>
        <w:ind w:firstLine="420"/>
        <w:spacing w:line="360" w:lineRule="auto"/>
        <w:rPr>
          <w:rFonts w:ascii="宋体"/>
          <w:color w:val="auto"/>
          <w:szCs w:val="21"/>
        </w:rPr>
      </w:pPr>
      <w:r>
        <w:rPr>
          <w:rFonts w:ascii="宋体" w:hAnsi="宋体" w:cs="宋体"/>
          <w:color w:val="auto"/>
          <w:szCs w:val="21"/>
        </w:rPr>
        <w:t xml:space="preserve">1</w:t>
      </w:r>
      <w:r>
        <w:rPr>
          <w:rFonts w:hint="eastAsia" w:ascii="宋体" w:hAnsi="宋体" w:cs="宋体"/>
          <w:color w:val="auto"/>
          <w:szCs w:val="21"/>
        </w:rPr>
        <w:t xml:space="preserve">、熟悉环境保护的法律法规方针政策，具有丰富的环保或相关行业专业知识；</w:t>
      </w:r>
      <w:r/>
    </w:p>
    <w:p>
      <w:pPr>
        <w:ind w:firstLine="420"/>
        <w:spacing w:line="360" w:lineRule="auto"/>
        <w:rPr>
          <w:rFonts w:ascii="宋体"/>
          <w:color w:val="auto"/>
          <w:szCs w:val="21"/>
        </w:rPr>
      </w:pPr>
      <w:r>
        <w:rPr>
          <w:rFonts w:ascii="宋体" w:hAnsi="宋体" w:cs="宋体"/>
          <w:color w:val="auto"/>
          <w:szCs w:val="21"/>
        </w:rPr>
        <w:t xml:space="preserve">2</w:t>
      </w:r>
      <w:r>
        <w:rPr>
          <w:rFonts w:hint="eastAsia" w:ascii="宋体" w:hAnsi="宋体" w:cs="宋体"/>
          <w:color w:val="auto"/>
          <w:szCs w:val="21"/>
        </w:rPr>
        <w:t xml:space="preserve">、一般应具有副高以上（或环评工程师）职称，年龄不超过</w:t>
      </w:r>
      <w:r>
        <w:rPr>
          <w:rFonts w:ascii="宋体" w:hAnsi="宋体" w:cs="宋体"/>
          <w:color w:val="auto"/>
          <w:szCs w:val="21"/>
        </w:rPr>
        <w:t xml:space="preserve">65</w:t>
      </w:r>
      <w:r>
        <w:rPr>
          <w:rFonts w:hint="eastAsia" w:ascii="宋体" w:hAnsi="宋体" w:cs="宋体"/>
          <w:color w:val="auto"/>
          <w:szCs w:val="21"/>
        </w:rPr>
        <w:t xml:space="preserve">周岁。特殊专业人才可不受此限制；</w:t>
      </w:r>
      <w:r/>
    </w:p>
    <w:p>
      <w:pPr>
        <w:ind w:firstLine="420"/>
        <w:spacing w:line="360" w:lineRule="auto"/>
        <w:rPr>
          <w:rFonts w:ascii="宋体"/>
          <w:color w:val="auto"/>
          <w:szCs w:val="21"/>
        </w:rPr>
      </w:pPr>
      <w:r>
        <w:rPr>
          <w:rFonts w:ascii="宋体" w:hAnsi="宋体" w:cs="宋体"/>
          <w:color w:val="auto"/>
          <w:szCs w:val="21"/>
        </w:rPr>
        <w:t xml:space="preserve">3</w:t>
      </w:r>
      <w:r>
        <w:rPr>
          <w:rFonts w:hint="eastAsia" w:ascii="宋体" w:hAnsi="宋体" w:cs="宋体"/>
          <w:color w:val="auto"/>
          <w:szCs w:val="21"/>
        </w:rPr>
        <w:t xml:space="preserve">、能从专业角度独立地对建设项目及其环评文件进行审查，提出书面意见并对其负责；</w:t>
      </w:r>
      <w:r/>
    </w:p>
    <w:p>
      <w:pPr>
        <w:ind w:firstLine="420"/>
        <w:spacing w:line="360" w:lineRule="auto"/>
        <w:rPr>
          <w:rFonts w:ascii="宋体"/>
          <w:color w:val="auto"/>
          <w:szCs w:val="21"/>
        </w:rPr>
      </w:pPr>
      <w:r>
        <w:rPr>
          <w:rFonts w:ascii="宋体" w:hAnsi="宋体" w:cs="宋体"/>
          <w:color w:val="auto"/>
          <w:szCs w:val="21"/>
        </w:rPr>
        <w:t xml:space="preserve">4</w:t>
      </w:r>
      <w:r>
        <w:rPr>
          <w:rFonts w:hint="eastAsia" w:ascii="宋体" w:hAnsi="宋体" w:cs="宋体"/>
          <w:color w:val="auto"/>
          <w:szCs w:val="21"/>
        </w:rPr>
        <w:t xml:space="preserve">、参加讨论并形成专家评估会纪要；</w:t>
      </w:r>
      <w:r/>
    </w:p>
    <w:p>
      <w:pPr>
        <w:ind w:firstLine="420"/>
        <w:spacing w:line="360" w:lineRule="auto"/>
        <w:rPr>
          <w:rFonts w:ascii="宋体" w:hAnsi="宋体" w:cs="宋体"/>
          <w:color w:val="auto"/>
          <w:szCs w:val="21"/>
        </w:rPr>
      </w:pPr>
      <w:r>
        <w:rPr>
          <w:rFonts w:ascii="宋体" w:hAnsi="宋体" w:cs="宋体"/>
          <w:color w:val="auto"/>
          <w:szCs w:val="21"/>
        </w:rPr>
        <w:t xml:space="preserve">5</w:t>
      </w:r>
      <w:r>
        <w:rPr>
          <w:rFonts w:hint="eastAsia" w:ascii="宋体" w:hAnsi="宋体" w:cs="宋体"/>
          <w:color w:val="auto"/>
          <w:szCs w:val="21"/>
        </w:rPr>
        <w:t xml:space="preserve">、依法依规，客观公正，独立判断，廉洁自律。</w:t>
      </w:r>
      <w:r/>
    </w:p>
    <w:p>
      <w:pPr>
        <w:spacing w:line="360" w:lineRule="auto"/>
        <w:rPr>
          <w:rFonts w:ascii="宋体" w:hAnsi="宋体"/>
          <w:b/>
          <w:bCs/>
          <w:color w:val="auto"/>
          <w:szCs w:val="21"/>
        </w:rPr>
      </w:pPr>
      <w:r>
        <w:rPr>
          <w:rFonts w:hint="eastAsia" w:ascii="宋体" w:hAnsi="宋体"/>
          <w:b/>
          <w:bCs/>
          <w:color w:val="auto"/>
          <w:szCs w:val="21"/>
        </w:rPr>
        <w:t xml:space="preserve">五、评估成果</w:t>
      </w:r>
      <w:r/>
    </w:p>
    <w:p>
      <w:pPr>
        <w:ind w:firstLine="420"/>
        <w:spacing w:line="360" w:lineRule="auto"/>
        <w:rPr>
          <w:color w:val="auto"/>
        </w:rPr>
      </w:pPr>
      <w:r>
        <w:rPr>
          <w:rFonts w:hint="eastAsia" w:ascii="宋体" w:hAnsi="宋体"/>
          <w:color w:val="auto"/>
          <w:szCs w:val="21"/>
        </w:rPr>
        <w:t xml:space="preserve">建设项目环境影响技术评估文件（一式三份）</w:t>
      </w:r>
      <w:r>
        <w:rPr>
          <w:rFonts w:hint="eastAsia"/>
          <w:color w:val="auto"/>
        </w:rPr>
        <w:t xml:space="preserve">按采购人规定要求当面提交，经审核无误后采购人将给予签收（如果有特殊项目，可具体协商）。</w:t>
      </w:r>
      <w:r/>
    </w:p>
    <w:p>
      <w:pPr>
        <w:spacing w:line="360" w:lineRule="auto"/>
        <w:rPr>
          <w:rFonts w:ascii="宋体" w:hAnsi="宋体"/>
          <w:b/>
          <w:bCs/>
          <w:color w:val="auto"/>
          <w:szCs w:val="21"/>
        </w:rPr>
      </w:pPr>
      <w:r>
        <w:rPr>
          <w:rFonts w:hint="eastAsia" w:ascii="宋体" w:hAnsi="宋体"/>
          <w:b/>
          <w:bCs/>
          <w:color w:val="auto"/>
          <w:szCs w:val="21"/>
        </w:rPr>
        <w:t xml:space="preserve">六、回避</w:t>
      </w:r>
      <w:r/>
    </w:p>
    <w:p>
      <w:pPr>
        <w:ind w:firstLine="420"/>
        <w:spacing w:line="360" w:lineRule="auto"/>
        <w:rPr>
          <w:rFonts w:ascii="宋体" w:hAnsi="宋体"/>
          <w:color w:val="auto"/>
          <w:szCs w:val="21"/>
        </w:rPr>
      </w:pPr>
      <w:r>
        <w:rPr>
          <w:rFonts w:hint="eastAsia" w:ascii="宋体" w:hAnsi="宋体"/>
          <w:color w:val="auto"/>
          <w:szCs w:val="21"/>
        </w:rPr>
        <w:t xml:space="preserve">评估机构及评估专家有下列情形之一的，应当自行回避：</w:t>
      </w:r>
      <w:r/>
    </w:p>
    <w:p>
      <w:pPr>
        <w:ind w:firstLine="420"/>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、与项目建设单位、环评机构有利益关系的；</w:t>
      </w:r>
      <w:r/>
    </w:p>
    <w:p>
      <w:pPr>
        <w:ind w:firstLine="42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、不宜接触项目关键技术或商业机密信息的；</w:t>
      </w:r>
      <w:r/>
    </w:p>
    <w:p>
      <w:pPr>
        <w:ind w:firstLine="420"/>
        <w:spacing w:line="360" w:lineRule="auto"/>
        <w:rPr>
          <w:rFonts w:ascii="宋体" w:hAnsi="宋体"/>
          <w:color w:val="auto"/>
          <w:szCs w:val="21"/>
        </w:rPr>
      </w:pPr>
      <w:r>
        <w:rPr>
          <w:rFonts w:ascii="宋体" w:hAnsi="宋体"/>
          <w:color w:val="auto"/>
          <w:szCs w:val="21"/>
        </w:rPr>
        <w:t xml:space="preserve">3</w:t>
      </w:r>
      <w:r>
        <w:rPr>
          <w:rFonts w:hint="eastAsia" w:ascii="宋体" w:hAnsi="宋体"/>
          <w:color w:val="auto"/>
          <w:szCs w:val="21"/>
        </w:rPr>
        <w:t xml:space="preserve">、负责预审、审批该环评文件的环保行政主管部门工作人员；</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、可能影响评估结果公正的其他情形。</w:t>
      </w:r>
      <w:r/>
    </w:p>
    <w:p>
      <w:pPr>
        <w:spacing w:line="360" w:lineRule="auto"/>
        <w:rPr>
          <w:rFonts w:ascii="宋体" w:hAnsi="宋体"/>
          <w:b/>
          <w:color w:val="auto"/>
          <w:szCs w:val="21"/>
        </w:rPr>
      </w:pPr>
      <w:r>
        <w:rPr>
          <w:rFonts w:hint="eastAsia" w:ascii="宋体" w:hAnsi="宋体"/>
          <w:b/>
          <w:color w:val="auto"/>
          <w:szCs w:val="21"/>
        </w:rPr>
        <w:t xml:space="preserve">七、服务承诺及期限</w:t>
      </w:r>
      <w:r/>
    </w:p>
    <w:p>
      <w:pPr>
        <w:ind w:firstLine="420"/>
        <w:spacing w:line="360" w:lineRule="auto"/>
        <w:rPr>
          <w:rFonts w:ascii="宋体" w:hAnsi="宋体" w:cs="宋体"/>
          <w:color w:val="auto"/>
          <w:szCs w:val="21"/>
        </w:rPr>
      </w:pPr>
      <w:r>
        <w:rPr>
          <w:rFonts w:hint="eastAsia" w:ascii="宋体" w:hAnsi="宋体" w:cs="宋体"/>
          <w:color w:val="auto"/>
          <w:szCs w:val="21"/>
        </w:rPr>
        <w:t xml:space="preserve">1、中标人应服务快速高效、评估报告符合行业标准要求；服从并接受采购人管理规定与监督；</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2、中标人未能在受托要求的时间内（含同意延长的时间）提交报告、未能严格按照采购人项目需求以及未按响应文件中的承诺实施的视为违约，将在服务费中扣款壹仟元，违约二次采购人有权终止合同。 </w:t>
      </w:r>
      <w:r/>
    </w:p>
    <w:p>
      <w:pPr>
        <w:ind w:firstLine="420"/>
        <w:spacing w:line="360" w:lineRule="auto"/>
        <w:rPr>
          <w:rFonts w:ascii="宋体" w:hAnsi="宋体"/>
          <w:color w:val="auto"/>
          <w:szCs w:val="21"/>
        </w:rPr>
      </w:pPr>
      <w:r>
        <w:rPr>
          <w:rFonts w:hint="eastAsia" w:ascii="宋体" w:hAnsi="宋体" w:cs="宋体"/>
          <w:color w:val="auto"/>
          <w:szCs w:val="21"/>
        </w:rPr>
        <w:t xml:space="preserve">3、服务期限：</w:t>
      </w:r>
      <w:r>
        <w:rPr>
          <w:rFonts w:hint="eastAsia" w:ascii="宋体" w:hAnsi="宋体"/>
          <w:color w:val="auto"/>
          <w:szCs w:val="21"/>
        </w:rPr>
        <w:t xml:space="preserve">合同签订之日起1年</w:t>
      </w:r>
      <w:r/>
    </w:p>
    <w:p>
      <w:pPr>
        <w:pStyle w:val="979"/>
        <w:numPr>
          <w:ilvl w:val="0"/>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其他要求</w:t>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所形成的数据成果归采购人所有。项目任务实施中涉及到的相关保密数据、资料、文档等按照相应相关保密规定执行，中标人有对资料保密的义务。若中标人违反保密要求，采购人除按照有关规定追究中标人及个人经济上的赔偿责任外，还有权提请司法机关追究有关人员及单位的法律责任。</w:t>
      </w:r>
      <w:r/>
    </w:p>
    <w:p>
      <w:pPr>
        <w:ind w:firstLine="420"/>
        <w:keepLines w:val="0"/>
        <w:keepNext w:val="0"/>
        <w:pageBreakBefore w:val="0"/>
        <w:spacing w:line="360" w:lineRule="auto"/>
        <w:rPr>
          <w:rFonts w:hint="eastAsia" w:ascii="宋体" w:hAnsi="宋体" w:cs="宋体"/>
          <w:i/>
          <w:iCs/>
          <w:color w:val="auto"/>
          <w:szCs w:val="21"/>
          <w:highlight w:val="none"/>
          <w:u w:val="single"/>
          <w:lang w:val="en-US"/>
        </w:rPr>
      </w:pPr>
      <w:r>
        <w:rPr>
          <w:rFonts w:hint="default" w:ascii="宋体" w:hAnsi="宋体" w:cs="宋体"/>
          <w:i/>
          <w:iCs/>
          <w:color w:val="auto"/>
          <w:szCs w:val="21"/>
          <w:highlight w:val="none"/>
          <w:u w:val="single"/>
          <w:lang w:val="en-US"/>
        </w:rPr>
        <w:t xml:space="preserve">2</w:t>
      </w:r>
      <w:r>
        <w:rPr>
          <w:rFonts w:hint="eastAsia" w:ascii="宋体" w:hAnsi="宋体" w:eastAsia="宋体" w:cs="宋体"/>
          <w:i/>
          <w:iCs/>
          <w:color w:val="auto"/>
          <w:szCs w:val="21"/>
          <w:highlight w:val="none"/>
          <w:u w:val="single"/>
        </w:rPr>
        <w:t xml:space="preserve">.投标报价为从事本项目服务应包括所有的费用：人员工资、法定的社会保险、医疗保险、住房公积金、法定税费、管理费等（含为完成招标文件规定的服务工作所涉及到的防暑降温费、节假日福利、加班费、服装费、意外伤害险、工具折旧费、日常耗材费等所有相关费用），</w:t>
      </w:r>
      <w:r>
        <w:rPr>
          <w:rFonts w:hint="eastAsia" w:ascii="宋体" w:hAnsi="宋体" w:eastAsia="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lang w:val="en-US" w:eastAsia="zh-CN"/>
        </w:rPr>
        <w:t xml:space="preserve">人</w:t>
      </w:r>
      <w:r>
        <w:rPr>
          <w:rFonts w:hint="eastAsia" w:ascii="宋体" w:hAnsi="宋体" w:cs="宋体"/>
          <w:i/>
          <w:iCs/>
          <w:color w:val="auto"/>
          <w:szCs w:val="21"/>
          <w:highlight w:val="none"/>
          <w:u w:val="single"/>
          <w:lang w:val="en-US"/>
        </w:rPr>
        <w:t xml:space="preserve">在报价时应考虑各种风险因素，相关风险因素费用包含在</w:t>
      </w:r>
      <w:r>
        <w:rPr>
          <w:rFonts w:hint="eastAsia" w:ascii="宋体" w:hAnsi="宋体" w:cs="宋体"/>
          <w:i/>
          <w:iCs/>
          <w:color w:val="auto"/>
          <w:szCs w:val="21"/>
          <w:highlight w:val="none"/>
          <w:u w:val="single"/>
          <w:lang w:val="en-US" w:eastAsia="zh-CN"/>
        </w:rPr>
        <w:t xml:space="preserve">投标</w:t>
      </w:r>
      <w:r>
        <w:rPr>
          <w:rFonts w:hint="eastAsia" w:ascii="宋体" w:hAnsi="宋体" w:cs="宋体"/>
          <w:i/>
          <w:iCs/>
          <w:color w:val="auto"/>
          <w:szCs w:val="21"/>
          <w:highlight w:val="none"/>
          <w:u w:val="single"/>
          <w:lang w:val="en-US"/>
        </w:rPr>
        <w:t xml:space="preserve">总价中。（提供承诺函</w:t>
      </w:r>
      <w:r>
        <w:rPr>
          <w:rFonts w:hint="eastAsia" w:ascii="宋体" w:hAnsi="宋体" w:cs="宋体"/>
          <w:i/>
          <w:iCs/>
          <w:color w:val="auto"/>
          <w:szCs w:val="21"/>
          <w:highlight w:val="none"/>
          <w:u w:val="single"/>
          <w:lang w:val="en-US" w:eastAsia="zh-CN"/>
        </w:rPr>
        <w:t xml:space="preserve">，格式自拟</w:t>
      </w:r>
      <w:r>
        <w:rPr>
          <w:rFonts w:hint="eastAsia" w:ascii="宋体" w:hAnsi="宋体" w:cs="宋体"/>
          <w:i/>
          <w:iCs/>
          <w:color w:val="auto"/>
          <w:szCs w:val="21"/>
          <w:highlight w:val="none"/>
          <w:u w:val="single"/>
          <w:lang w:val="en-US"/>
        </w:rPr>
        <w:t xml:space="preserve">）</w:t>
      </w:r>
      <w:r/>
    </w:p>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九</w:t>
      </w:r>
      <w:r>
        <w:rPr>
          <w:rFonts w:hint="eastAsia" w:ascii="宋体" w:hAnsi="宋体" w:eastAsia="宋体" w:cs="宋体"/>
          <w:b/>
          <w:color w:val="auto"/>
          <w:szCs w:val="21"/>
          <w:highlight w:val="none"/>
        </w:rPr>
        <w:t xml:space="preserve">、节能产品要求</w:t>
      </w:r>
      <w:r/>
    </w:p>
    <w:p>
      <w:pPr>
        <w:ind w:firstLine="420"/>
        <w:jc w:val="left"/>
        <w:keepLines w:val="0"/>
        <w:keepNext w:val="0"/>
        <w:pageBreakBefore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jc w:val="left"/>
        <w:pageBreakBefore w:val="0"/>
        <w:spacing w:line="360" w:lineRule="auto"/>
        <w:rPr>
          <w:rFonts w:ascii="宋体" w:hAnsi="宋体" w:cs="宋体"/>
          <w:iCs/>
          <w:color w:val="auto"/>
          <w:szCs w:val="21"/>
          <w:highlight w:val="none"/>
        </w:rPr>
      </w:pPr>
      <w:r>
        <w:rPr>
          <w:rFonts w:ascii="宋体" w:hAnsi="宋体" w:cs="宋体"/>
          <w:iCs/>
          <w:color w:val="auto"/>
          <w:szCs w:val="21"/>
          <w:highlight w:val="none"/>
        </w:rPr>
        <w:br w:type="page" w:clear="all"/>
      </w:r>
      <w:r/>
    </w:p>
    <w:p>
      <w:pPr>
        <w:pStyle w:val="963"/>
        <w:numPr>
          <w:ilvl w:val="0"/>
          <w:numId w:val="7"/>
        </w:numPr>
        <w:ind w:firstLine="883"/>
        <w:jc w:val="center"/>
        <w:pageBreakBefore w:val="0"/>
        <w:spacing w:line="360" w:lineRule="auto"/>
        <w:rPr>
          <w:rFonts w:hint="eastAsia" w:ascii="宋体" w:hAnsi="宋体"/>
          <w:b/>
          <w:bCs/>
          <w:color w:val="auto"/>
          <w:sz w:val="44"/>
          <w:szCs w:val="36"/>
          <w:highlight w:val="none"/>
        </w:rPr>
      </w:pPr>
      <w:r/>
      <w:bookmarkStart w:id="53" w:name="_Toc55204181"/>
      <w:r>
        <w:rPr>
          <w:rFonts w:hint="eastAsia" w:ascii="宋体" w:hAnsi="宋体"/>
          <w:b/>
          <w:bCs/>
          <w:color w:val="auto"/>
          <w:sz w:val="44"/>
          <w:szCs w:val="36"/>
          <w:highlight w:val="none"/>
        </w:rPr>
        <w:t xml:space="preserve">评标方法及评标标准</w:t>
      </w:r>
      <w:bookmarkEnd w:id="53"/>
      <w:r/>
      <w:r/>
    </w:p>
    <w:p>
      <w:pPr>
        <w:pageBreakBefore w:val="0"/>
        <w:spacing w:line="360" w:lineRule="auto"/>
        <w:rPr>
          <w:rFonts w:hint="eastAsia"/>
          <w:color w:val="auto"/>
          <w:highlight w:val="none"/>
        </w:rPr>
      </w:pPr>
      <w:r>
        <w:rPr>
          <w:rFonts w:hint="eastAsia"/>
          <w:color w:val="auto"/>
          <w:highlight w:val="none"/>
        </w:rPr>
      </w:r>
      <w:r/>
    </w:p>
    <w:p>
      <w:pPr>
        <w:numPr>
          <w:ilvl w:val="0"/>
          <w:numId w:val="8"/>
        </w:numPr>
        <w:ind w:firstLine="422"/>
        <w:pageBreakBefore w:val="0"/>
        <w:spacing w:line="360" w:lineRule="auto"/>
        <w:rPr>
          <w:color w:val="auto"/>
          <w:highlight w:val="none"/>
        </w:rPr>
      </w:pPr>
      <w:r>
        <w:rPr>
          <w:rFonts w:hint="eastAsia"/>
          <w:b/>
          <w:bCs/>
          <w:color w:val="auto"/>
          <w:highlight w:val="none"/>
        </w:rPr>
        <w:t xml:space="preserve">评标方法</w:t>
      </w:r>
      <w:r/>
    </w:p>
    <w:p>
      <w:pPr>
        <w:ind w:firstLine="420"/>
        <w:pageBreakBefore w:val="0"/>
        <w:spacing w:line="360" w:lineRule="auto"/>
        <w:rPr>
          <w:color w:val="auto"/>
          <w:highlight w:val="none"/>
        </w:rPr>
      </w:pPr>
      <w:r>
        <w:rPr>
          <w:rFonts w:hint="eastAsia"/>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hint="eastAsia" w:ascii="宋体" w:hAnsi="宋体"/>
          <w:b/>
          <w:color w:val="auto"/>
          <w:szCs w:val="21"/>
          <w:highlight w:val="none"/>
        </w:rPr>
      </w:pPr>
      <w:r/>
      <w:bookmarkStart w:id="54" w:name="_Toc449017024"/>
      <w:r/>
      <w:bookmarkStart w:id="55" w:name="_Toc449016388"/>
      <w:r>
        <w:rPr>
          <w:rFonts w:hint="eastAsia" w:ascii="宋体" w:hAnsi="宋体"/>
          <w:b/>
          <w:color w:val="auto"/>
          <w:szCs w:val="21"/>
          <w:highlight w:val="none"/>
        </w:rPr>
        <w:t xml:space="preserve">二、政府采购政策功能落实</w:t>
      </w:r>
      <w:bookmarkEnd w:id="54"/>
      <w:r/>
      <w:bookmarkEnd w:id="55"/>
      <w:r/>
      <w:r/>
    </w:p>
    <w:p>
      <w:pPr>
        <w:ind w:firstLine="441"/>
        <w:jc w:val="left"/>
        <w:spacing w:before="120" w:after="120" w:line="360" w:lineRule="auto"/>
        <w:rPr>
          <w:rFonts w:hint="eastAsia" w:ascii="宋体" w:hAnsi="宋体"/>
          <w:sz w:val="21"/>
          <w:szCs w:val="21"/>
        </w:rPr>
      </w:pPr>
      <w:r>
        <w:rPr>
          <w:rFonts w:hint="eastAsia" w:ascii="宋体" w:hAnsi="宋体"/>
          <w:b/>
          <w:sz w:val="21"/>
          <w:szCs w:val="21"/>
        </w:rPr>
        <w:t xml:space="preserve">本项目专门面向中小企业采购</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1、小微型企业价格扣除</w:t>
      </w:r>
      <w:r/>
    </w:p>
    <w:p>
      <w:pPr>
        <w:pStyle w:val="977"/>
        <w:ind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ff"/>
          <w:sz w:val="21"/>
          <w:szCs w:val="21"/>
        </w:rPr>
        <w:t xml:space="preserve"> </w:t>
      </w:r>
      <w:r>
        <w:rPr>
          <w:rFonts w:hint="eastAsia" w:ascii="宋体" w:hAnsi="宋体" w:eastAsia="宋体" w:cs="宋体"/>
          <w:sz w:val="21"/>
          <w:szCs w:val="21"/>
        </w:rPr>
        <w:t xml:space="preserve">对小型和微型企业提供的服务给予</w:t>
      </w:r>
      <w:r>
        <w:rPr>
          <w:rFonts w:hint="eastAsia" w:ascii="宋体" w:hAnsi="宋体" w:eastAsia="宋体" w:cs="宋体"/>
          <w:color w:val="000000"/>
          <w:sz w:val="21"/>
          <w:szCs w:val="21"/>
          <w:u w:val="single"/>
        </w:rPr>
        <w:t xml:space="preserve"> </w:t>
      </w:r>
      <w:r>
        <w:rPr>
          <w:rFonts w:hint="default" w:ascii="宋体" w:hAnsi="宋体" w:eastAsia="宋体" w:cs="宋体"/>
          <w:color w:val="000000"/>
          <w:sz w:val="21"/>
          <w:szCs w:val="21"/>
          <w:u w:val="single"/>
          <w:lang w:val="en-US"/>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 xml:space="preserve">的扣除价格，用扣除后的价格参与评审。</w:t>
      </w:r>
      <w:r/>
    </w:p>
    <w:p>
      <w:pPr>
        <w:pStyle w:val="977"/>
        <w:ind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（2）供应商需按照采购文件的要求提供相应的《小微企业声明函》。</w:t>
      </w:r>
      <w:r/>
    </w:p>
    <w:p>
      <w:pPr>
        <w:pStyle w:val="977"/>
        <w:ind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（3）企业标准请参照《关于印发中小企业划型标准规定的通知》（工信部联企业[2011]300号）文件规定自行填写。</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2、残疾人福利单位价格扣除</w:t>
      </w:r>
      <w:r/>
    </w:p>
    <w:p>
      <w:pPr>
        <w:pStyle w:val="977"/>
        <w:ind w:left="120"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对残疾人福利性单位视同小型、微型企业，给予</w:t>
      </w:r>
      <w:r>
        <w:rPr>
          <w:rFonts w:hint="eastAsia" w:ascii="宋体" w:hAnsi="宋体" w:eastAsia="宋体" w:cs="宋体"/>
          <w:color w:val="000000"/>
          <w:sz w:val="21"/>
          <w:szCs w:val="21"/>
          <w:u w:val="single"/>
        </w:rPr>
        <w:t xml:space="preserve"> </w:t>
      </w:r>
      <w:r>
        <w:rPr>
          <w:rFonts w:hint="default" w:ascii="宋体" w:hAnsi="宋体" w:eastAsia="宋体" w:cs="宋体"/>
          <w:color w:val="000000"/>
          <w:sz w:val="21"/>
          <w:szCs w:val="21"/>
          <w:u w:val="single"/>
          <w:lang w:val="en-US"/>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 xml:space="preserve">的价格扣除，用扣除后的价格参与评审。</w:t>
      </w:r>
      <w:r/>
    </w:p>
    <w:p>
      <w:pPr>
        <w:pStyle w:val="977"/>
        <w:ind w:left="120"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（2）残疾人福利单位需按照采购文件的要求提供《残疾人福利性单位声明函》。</w:t>
      </w:r>
      <w:r/>
    </w:p>
    <w:p>
      <w:pPr>
        <w:pStyle w:val="977"/>
        <w:ind w:left="120" w:firstLine="36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3、监狱和戒毒企业价格扣除</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对监狱和戒毒企业（简称监狱企业）视同小型、微型企业，给予</w:t>
      </w:r>
      <w:r>
        <w:rPr>
          <w:rFonts w:hint="eastAsia" w:ascii="宋体" w:hAnsi="宋体" w:eastAsia="宋体" w:cs="宋体"/>
          <w:color w:val="000000"/>
          <w:sz w:val="21"/>
          <w:szCs w:val="21"/>
          <w:u w:val="single"/>
        </w:rPr>
        <w:t xml:space="preserve"> </w:t>
      </w:r>
      <w:r>
        <w:rPr>
          <w:rFonts w:hint="default" w:ascii="宋体" w:hAnsi="宋体" w:eastAsia="宋体" w:cs="宋体"/>
          <w:color w:val="000000"/>
          <w:sz w:val="21"/>
          <w:szCs w:val="21"/>
          <w:u w:val="single"/>
          <w:lang w:val="en-US"/>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 xml:space="preserve">的价格扣除，用扣除后的价格参与评审。</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rPr>
        <w:t xml:space="preserve">如果同意</w:t>
      </w:r>
      <w:r>
        <w:rPr>
          <w:rFonts w:hint="eastAsia" w:ascii="宋体" w:hAnsi="宋体" w:eastAsia="宋体" w:cs="宋体"/>
          <w:sz w:val="21"/>
          <w:szCs w:val="21"/>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1"/>
          <w:szCs w:val="21"/>
          <w:u w:val="single"/>
        </w:rPr>
        <w:t xml:space="preserve"> </w:t>
      </w:r>
      <w:r>
        <w:rPr>
          <w:rFonts w:hint="default" w:ascii="宋体" w:hAnsi="宋体" w:eastAsia="宋体" w:cs="宋体"/>
          <w:color w:val="000000"/>
          <w:sz w:val="21"/>
          <w:szCs w:val="21"/>
          <w:u w:val="single"/>
          <w:lang w:val="en-US"/>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的价格扣除，用扣除后的价格参与评审。</w:t>
      </w:r>
      <w:r/>
    </w:p>
    <w:p>
      <w:pPr>
        <w:pStyle w:val="977"/>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6、联合体各方均为小型、微型企业（残疾人福利单位、监狱企业）的，联合体享受</w:t>
      </w:r>
      <w:r>
        <w:rPr>
          <w:rFonts w:hint="eastAsia" w:ascii="宋体" w:hAnsi="宋体" w:eastAsia="宋体" w:cs="宋体"/>
          <w:color w:val="000000"/>
          <w:sz w:val="21"/>
          <w:szCs w:val="21"/>
          <w:u w:val="single"/>
        </w:rPr>
        <w:t xml:space="preserve"> </w:t>
      </w:r>
      <w:r>
        <w:rPr>
          <w:rFonts w:hint="default" w:ascii="宋体" w:hAnsi="宋体" w:eastAsia="宋体" w:cs="宋体"/>
          <w:color w:val="000000"/>
          <w:sz w:val="21"/>
          <w:szCs w:val="21"/>
          <w:u w:val="single"/>
          <w:lang w:val="en-US"/>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 xml:space="preserve">价格扣除，用扣除后的价格参与评审。</w:t>
      </w:r>
      <w:r/>
    </w:p>
    <w:p>
      <w:pPr>
        <w:pStyle w:val="977"/>
        <w:ind w:firstLine="0"/>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b/>
          <w:color w:val="auto"/>
          <w:szCs w:val="21"/>
          <w:highlight w:val="none"/>
        </w:rPr>
        <w:t xml:space="preserve">三、评标标准</w:t>
      </w:r>
      <w:r/>
    </w:p>
    <w:tbl>
      <w:tblPr>
        <w:tblStyle w:val="765"/>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5"/>
        <w:gridCol w:w="7474"/>
      </w:tblGrid>
      <w:tr>
        <w:trPr>
          <w:jc w:val="center"/>
          <w:trHeight w:val="579"/>
        </w:trPr>
        <w:tc>
          <w:tcPr>
            <w:tcMar>
              <w:left w:w="108" w:type="dxa"/>
              <w:top w:w="0" w:type="dxa"/>
              <w:right w:w="108" w:type="dxa"/>
              <w:bottom w:w="0" w:type="dxa"/>
            </w:tcMar>
            <w:tcW w:w="1465"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w:t>
            </w:r>
            <w:r/>
          </w:p>
        </w:tc>
        <w:tc>
          <w:tcPr>
            <w:tcMar>
              <w:left w:w="108" w:type="dxa"/>
              <w:top w:w="0" w:type="dxa"/>
              <w:right w:w="108" w:type="dxa"/>
              <w:bottom w:w="0" w:type="dxa"/>
            </w:tcMar>
            <w:tcW w:w="7474"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评分标准</w:t>
            </w:r>
            <w:r/>
          </w:p>
        </w:tc>
      </w:tr>
      <w:tr>
        <w:trPr>
          <w:jc w:val="center"/>
          <w:trHeight w:val="840"/>
        </w:trPr>
        <w:tc>
          <w:tcPr>
            <w:tcMar>
              <w:left w:w="108" w:type="dxa"/>
              <w:top w:w="0" w:type="dxa"/>
              <w:right w:w="108" w:type="dxa"/>
              <w:bottom w:w="0" w:type="dxa"/>
            </w:tcMar>
            <w:tcW w:w="1465"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w:t>
            </w:r>
            <w:r/>
          </w:p>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default" w:ascii="宋体" w:hAnsi="宋体" w:eastAsia="宋体" w:cs="宋体"/>
                <w:b w:val="0"/>
                <w:bCs w:val="0"/>
                <w:color w:val="auto"/>
                <w:sz w:val="21"/>
                <w:szCs w:val="21"/>
                <w:highlight w:val="none"/>
                <w:lang w:val="en-US"/>
              </w:rPr>
              <w:t xml:space="preserve">2</w:t>
            </w:r>
            <w:r>
              <w:rPr>
                <w:rFonts w:hint="eastAsia" w:ascii="宋体" w:hAnsi="宋体" w:eastAsia="宋体" w:cs="宋体"/>
                <w:b w:val="0"/>
                <w:bCs w:val="0"/>
                <w:color w:val="auto"/>
                <w:sz w:val="21"/>
                <w:szCs w:val="21"/>
                <w:highlight w:val="none"/>
              </w:rPr>
              <w:t xml:space="preserve">0分）</w:t>
            </w:r>
            <w:r/>
          </w:p>
        </w:tc>
        <w:tc>
          <w:tcPr>
            <w:tcMar>
              <w:left w:w="108" w:type="dxa"/>
              <w:top w:w="0" w:type="dxa"/>
              <w:right w:w="108" w:type="dxa"/>
              <w:bottom w:w="0" w:type="dxa"/>
            </w:tcMar>
            <w:tcW w:w="7474" w:type="dxa"/>
            <w:vAlign w:val="center"/>
            <w:textDirection w:val="lrTb"/>
            <w:noWrap w:val="false"/>
          </w:tcPr>
          <w:p>
            <w:pPr>
              <w:ind w:firstLine="420"/>
              <w:spacing w:line="360" w:lineRule="auto"/>
              <w:rPr>
                <w:rFonts w:hint="eastAsia"/>
                <w:color w:val="auto"/>
              </w:rPr>
            </w:pPr>
            <w:r>
              <w:rPr>
                <w:rFonts w:hint="eastAsia" w:ascii="宋体" w:hAnsi="宋体" w:eastAsia="宋体" w:cs="宋体"/>
                <w:color w:val="auto"/>
                <w:sz w:val="21"/>
                <w:szCs w:val="21"/>
                <w:lang w:val="en-US" w:eastAsia="zh-CN"/>
              </w:rPr>
              <w:t xml:space="preserve">以满足招标文件要求的最低报价为基准价，得</w:t>
            </w:r>
            <w:r>
              <w:rPr>
                <w:rFonts w:hint="default"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val="en-US" w:eastAsia="zh-CN"/>
              </w:rPr>
              <w:t xml:space="preserve">分，其他报价得分=（基准价/报价）×</w:t>
            </w:r>
            <w:r>
              <w:rPr>
                <w:rFonts w:hint="default"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val="en-US" w:eastAsia="zh-CN"/>
              </w:rPr>
              <w:t xml:space="preserve">×100%（小数保留2位）</w:t>
            </w:r>
            <w:r/>
          </w:p>
        </w:tc>
      </w:tr>
      <w:tr>
        <w:trPr>
          <w:cantSplit/>
          <w:jc w:val="center"/>
          <w:trHeight w:val="2000"/>
        </w:trPr>
        <w:tc>
          <w:tcPr>
            <w:tcMar>
              <w:left w:w="108" w:type="dxa"/>
              <w:top w:w="0" w:type="dxa"/>
              <w:right w:w="108" w:type="dxa"/>
              <w:bottom w:w="0" w:type="dxa"/>
            </w:tcMar>
            <w:tcW w:w="14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企业实力</w:t>
            </w:r>
            <w:r/>
          </w:p>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w:t>
            </w:r>
            <w:r>
              <w:rPr>
                <w:rFonts w:hint="default" w:ascii="宋体" w:hAnsi="宋体" w:cs="宋体"/>
                <w:b w:val="0"/>
                <w:bCs w:val="0"/>
                <w:color w:val="auto"/>
                <w:sz w:val="21"/>
                <w:szCs w:val="21"/>
                <w:highlight w:val="none"/>
                <w:lang w:val="en-US"/>
              </w:rPr>
              <w:t xml:space="preserve">0</w:t>
            </w:r>
            <w:r>
              <w:rPr>
                <w:rFonts w:hint="eastAsia" w:ascii="宋体" w:hAnsi="宋体" w:eastAsia="宋体" w:cs="宋体"/>
                <w:b w:val="0"/>
                <w:bCs w:val="0"/>
                <w:color w:val="auto"/>
                <w:sz w:val="21"/>
                <w:szCs w:val="21"/>
                <w:highlight w:val="none"/>
              </w:rPr>
              <w:t xml:space="preserve">分）</w:t>
            </w:r>
            <w:r/>
          </w:p>
        </w:tc>
        <w:tc>
          <w:tcPr>
            <w:tcMar>
              <w:left w:w="108" w:type="dxa"/>
              <w:top w:w="0" w:type="dxa"/>
              <w:right w:w="108" w:type="dxa"/>
              <w:bottom w:w="0" w:type="dxa"/>
            </w:tcMar>
            <w:tcW w:w="7474" w:type="dxa"/>
            <w:vAlign w:val="center"/>
            <w:textDirection w:val="lrTb"/>
            <w:noWrap w:val="false"/>
          </w:tcPr>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项目负责人为具有注册环评工程师、正高职称（环境保护类）或省级以上环境保护类专家得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分，副高职称（环境保护类）得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分，其余不得分。本项满分</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分。（须提供资格证书及投标人近3个月内任意一份为其缴纳社保的证明，退休人员须提供聘书</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cs="宋体"/>
                <w:b/>
                <w:bCs/>
                <w:color w:val="auto"/>
                <w:sz w:val="21"/>
                <w:szCs w:val="21"/>
                <w:highlight w:val="none"/>
                <w:lang w:val="en-US" w:eastAsia="zh-CN"/>
              </w:rPr>
              <w:t xml:space="preserve">原件扫描上传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组建评估专家库，评估专家库中正高（环境保护类）职称得1分/人，副高（环境保护类）职称或环评工程师得0.5分/人, 每个成员只计算一次，最高得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分。（须提供资格证书、聘用证书</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cs="宋体"/>
                <w:b/>
                <w:bCs/>
                <w:color w:val="auto"/>
                <w:sz w:val="21"/>
                <w:szCs w:val="21"/>
                <w:highlight w:val="none"/>
                <w:lang w:val="en-US" w:eastAsia="zh-CN"/>
              </w:rPr>
              <w:t xml:space="preserve">原件扫描上传</w:t>
            </w:r>
            <w:r/>
          </w:p>
        </w:tc>
      </w:tr>
      <w:tr>
        <w:trPr>
          <w:jc w:val="center"/>
          <w:trHeight w:val="768"/>
        </w:trPr>
        <w:tc>
          <w:tcPr>
            <w:tcMar>
              <w:left w:w="108" w:type="dxa"/>
              <w:top w:w="0" w:type="dxa"/>
              <w:right w:w="108" w:type="dxa"/>
              <w:bottom w:w="0" w:type="dxa"/>
            </w:tcMar>
            <w:tcW w:w="1465"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方案及售后服务</w:t>
            </w:r>
            <w:r/>
          </w:p>
          <w:p>
            <w:pPr>
              <w:jc w:val="cente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6</w:t>
            </w:r>
            <w:r>
              <w:rPr>
                <w:rFonts w:hint="default" w:ascii="宋体" w:hAnsi="宋体" w:cs="宋体"/>
                <w:b w:val="0"/>
                <w:bCs w:val="0"/>
                <w:color w:val="auto"/>
                <w:sz w:val="21"/>
                <w:szCs w:val="21"/>
                <w:highlight w:val="none"/>
                <w:lang w:val="en-US"/>
              </w:rPr>
              <w:t xml:space="preserve">0</w:t>
            </w:r>
            <w:r>
              <w:rPr>
                <w:rFonts w:hint="eastAsia" w:ascii="宋体" w:hAnsi="宋体" w:eastAsia="宋体" w:cs="宋体"/>
                <w:b w:val="0"/>
                <w:bCs w:val="0"/>
                <w:color w:val="auto"/>
                <w:sz w:val="21"/>
                <w:szCs w:val="21"/>
                <w:highlight w:val="none"/>
              </w:rPr>
              <w:t xml:space="preserve">分）</w:t>
            </w:r>
            <w:r/>
          </w:p>
        </w:tc>
        <w:tc>
          <w:tcPr>
            <w:tcMar>
              <w:left w:w="108" w:type="dxa"/>
              <w:top w:w="0" w:type="dxa"/>
              <w:right w:w="108" w:type="dxa"/>
              <w:bottom w:w="0" w:type="dxa"/>
            </w:tcMar>
            <w:tcW w:w="7474" w:type="dxa"/>
            <w:vAlign w:val="center"/>
            <w:textDirection w:val="lrTb"/>
            <w:noWrap w:val="false"/>
          </w:tcPr>
          <w:p>
            <w:pPr>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1、根据投标人对招标文件内容、要求的理解认识，以及对环境影响技术评估工作思路实施方案等是否详细、全面、科学进行评分。（满分</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10</w:t>
            </w:r>
            <w:r>
              <w:rPr>
                <w:rFonts w:hint="eastAsia" w:ascii="宋体" w:hAnsi="宋体" w:eastAsia="宋体" w:cs="宋体"/>
                <w:color w:val="auto"/>
                <w:szCs w:val="21"/>
              </w:rPr>
              <w:t xml:space="preserve">分；方案较合理、严密、描述较为详细，具有一定的针对性的得</w:t>
            </w:r>
            <w:r>
              <w:rPr>
                <w:rFonts w:hint="default" w:ascii="宋体" w:hAnsi="宋体" w:cs="宋体"/>
                <w:color w:val="auto"/>
                <w:szCs w:val="21"/>
                <w:lang w:val="en-US"/>
              </w:rPr>
              <w:t xml:space="preserve">8</w:t>
            </w:r>
            <w:r>
              <w:rPr>
                <w:rFonts w:hint="eastAsia" w:ascii="宋体" w:hAnsi="宋体" w:eastAsia="宋体" w:cs="宋体"/>
                <w:color w:val="auto"/>
                <w:szCs w:val="21"/>
              </w:rPr>
              <w:t xml:space="preserve">分；方案基本合理、描述一般、存在可操作性得</w:t>
            </w:r>
            <w:r>
              <w:rPr>
                <w:rFonts w:hint="default" w:ascii="宋体" w:hAnsi="宋体" w:cs="宋体"/>
                <w:color w:val="auto"/>
                <w:szCs w:val="21"/>
                <w:lang w:val="en-US"/>
              </w:rPr>
              <w:t xml:space="preserve">6</w:t>
            </w:r>
            <w:r>
              <w:rPr>
                <w:rFonts w:hint="eastAsia" w:ascii="宋体" w:hAnsi="宋体" w:eastAsia="宋体" w:cs="宋体"/>
                <w:color w:val="auto"/>
                <w:szCs w:val="21"/>
              </w:rPr>
              <w:t xml:space="preserve">分；方案具有不合理项、描述略欠缺的得</w:t>
            </w:r>
            <w:r>
              <w:rPr>
                <w:rFonts w:hint="default" w:ascii="宋体" w:hAnsi="宋体" w:cs="宋体"/>
                <w:color w:val="auto"/>
                <w:szCs w:val="21"/>
                <w:lang w:val="en-US"/>
              </w:rPr>
              <w:t xml:space="preserve">4</w:t>
            </w:r>
            <w:r>
              <w:rPr>
                <w:rFonts w:hint="eastAsia" w:ascii="宋体" w:hAnsi="宋体" w:eastAsia="宋体" w:cs="宋体"/>
                <w:color w:val="auto"/>
                <w:szCs w:val="21"/>
              </w:rPr>
              <w:t xml:space="preserve">分；方案较差的得</w:t>
            </w:r>
            <w:r>
              <w:rPr>
                <w:rFonts w:hint="default" w:ascii="宋体" w:hAnsi="宋体" w:cs="宋体"/>
                <w:color w:val="auto"/>
                <w:szCs w:val="21"/>
                <w:lang w:val="en-US"/>
              </w:rPr>
              <w:t xml:space="preserve">2</w:t>
            </w:r>
            <w:r>
              <w:rPr>
                <w:rFonts w:hint="eastAsia" w:ascii="宋体" w:hAnsi="宋体" w:eastAsia="宋体" w:cs="宋体"/>
                <w:color w:val="auto"/>
                <w:szCs w:val="21"/>
              </w:rPr>
              <w:t xml:space="preserve">分。不提供不得分。</w:t>
            </w:r>
            <w:r/>
          </w:p>
          <w:p>
            <w:p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2、机构设立、人员配备、运作流程、工具配备。（满分</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10</w:t>
            </w:r>
            <w:r>
              <w:rPr>
                <w:rFonts w:hint="eastAsia" w:ascii="宋体" w:hAnsi="宋体" w:eastAsia="宋体" w:cs="宋体"/>
                <w:color w:val="auto"/>
                <w:szCs w:val="21"/>
              </w:rPr>
              <w:t xml:space="preserve">分；方案较合理、严密、描述较为详细，具有一定的针对性的得</w:t>
            </w:r>
            <w:r>
              <w:rPr>
                <w:rFonts w:hint="default" w:ascii="宋体" w:hAnsi="宋体" w:cs="宋体"/>
                <w:color w:val="auto"/>
                <w:szCs w:val="21"/>
                <w:lang w:val="en-US"/>
              </w:rPr>
              <w:t xml:space="preserve">8</w:t>
            </w:r>
            <w:r>
              <w:rPr>
                <w:rFonts w:hint="eastAsia" w:ascii="宋体" w:hAnsi="宋体" w:eastAsia="宋体" w:cs="宋体"/>
                <w:color w:val="auto"/>
                <w:szCs w:val="21"/>
              </w:rPr>
              <w:t xml:space="preserve">分；方案基本合理、描述一般、存在可操作性得</w:t>
            </w:r>
            <w:r>
              <w:rPr>
                <w:rFonts w:hint="default" w:ascii="宋体" w:hAnsi="宋体" w:cs="宋体"/>
                <w:color w:val="auto"/>
                <w:szCs w:val="21"/>
                <w:lang w:val="en-US"/>
              </w:rPr>
              <w:t xml:space="preserve">6</w:t>
            </w:r>
            <w:r>
              <w:rPr>
                <w:rFonts w:hint="eastAsia" w:ascii="宋体" w:hAnsi="宋体" w:eastAsia="宋体" w:cs="宋体"/>
                <w:color w:val="auto"/>
                <w:szCs w:val="21"/>
              </w:rPr>
              <w:t xml:space="preserve">分；方案具有不合理项、描述略欠缺的得</w:t>
            </w:r>
            <w:r>
              <w:rPr>
                <w:rFonts w:hint="default" w:ascii="宋体" w:hAnsi="宋体" w:cs="宋体"/>
                <w:color w:val="auto"/>
                <w:szCs w:val="21"/>
                <w:lang w:val="en-US"/>
              </w:rPr>
              <w:t xml:space="preserve">4</w:t>
            </w:r>
            <w:r>
              <w:rPr>
                <w:rFonts w:hint="eastAsia" w:ascii="宋体" w:hAnsi="宋体" w:eastAsia="宋体" w:cs="宋体"/>
                <w:color w:val="auto"/>
                <w:szCs w:val="21"/>
              </w:rPr>
              <w:t xml:space="preserve">分；方案较差的得</w:t>
            </w:r>
            <w:r>
              <w:rPr>
                <w:rFonts w:hint="default" w:ascii="宋体" w:hAnsi="宋体" w:cs="宋体"/>
                <w:color w:val="auto"/>
                <w:szCs w:val="21"/>
                <w:lang w:val="en-US"/>
              </w:rPr>
              <w:t xml:space="preserve">2</w:t>
            </w:r>
            <w:r>
              <w:rPr>
                <w:rFonts w:hint="eastAsia" w:ascii="宋体" w:hAnsi="宋体" w:eastAsia="宋体" w:cs="宋体"/>
                <w:color w:val="auto"/>
                <w:szCs w:val="21"/>
              </w:rPr>
              <w:t xml:space="preserve">分。不提供不得分。</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3、项目内部管理制度（包括但不限于人员内部培训和考核制度、保密制度等）。（满分</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10</w:t>
            </w:r>
            <w:r>
              <w:rPr>
                <w:rFonts w:hint="eastAsia" w:ascii="宋体" w:hAnsi="宋体" w:eastAsia="宋体" w:cs="宋体"/>
                <w:color w:val="auto"/>
                <w:szCs w:val="21"/>
              </w:rPr>
              <w:t xml:space="preserve">分；方案较合理、严密、描述较为详细，具有一定的针对性的得</w:t>
            </w:r>
            <w:r>
              <w:rPr>
                <w:rFonts w:hint="default" w:ascii="宋体" w:hAnsi="宋体" w:cs="宋体"/>
                <w:color w:val="auto"/>
                <w:szCs w:val="21"/>
                <w:lang w:val="en-US"/>
              </w:rPr>
              <w:t xml:space="preserve">8</w:t>
            </w:r>
            <w:r>
              <w:rPr>
                <w:rFonts w:hint="eastAsia" w:ascii="宋体" w:hAnsi="宋体" w:eastAsia="宋体" w:cs="宋体"/>
                <w:color w:val="auto"/>
                <w:szCs w:val="21"/>
              </w:rPr>
              <w:t xml:space="preserve">分；方案基本合理、描述一般、存在可操作性得</w:t>
            </w:r>
            <w:r>
              <w:rPr>
                <w:rFonts w:hint="default" w:ascii="宋体" w:hAnsi="宋体" w:cs="宋体"/>
                <w:color w:val="auto"/>
                <w:szCs w:val="21"/>
                <w:lang w:val="en-US"/>
              </w:rPr>
              <w:t xml:space="preserve">6</w:t>
            </w:r>
            <w:r>
              <w:rPr>
                <w:rFonts w:hint="eastAsia" w:ascii="宋体" w:hAnsi="宋体" w:eastAsia="宋体" w:cs="宋体"/>
                <w:color w:val="auto"/>
                <w:szCs w:val="21"/>
              </w:rPr>
              <w:t xml:space="preserve">分；方案具有不合理项、描述略欠缺的得</w:t>
            </w:r>
            <w:r>
              <w:rPr>
                <w:rFonts w:hint="default" w:ascii="宋体" w:hAnsi="宋体" w:cs="宋体"/>
                <w:color w:val="auto"/>
                <w:szCs w:val="21"/>
                <w:lang w:val="en-US"/>
              </w:rPr>
              <w:t xml:space="preserve">4</w:t>
            </w:r>
            <w:r>
              <w:rPr>
                <w:rFonts w:hint="eastAsia" w:ascii="宋体" w:hAnsi="宋体" w:eastAsia="宋体" w:cs="宋体"/>
                <w:color w:val="auto"/>
                <w:szCs w:val="21"/>
              </w:rPr>
              <w:t xml:space="preserve">分；方案较差的得</w:t>
            </w:r>
            <w:r>
              <w:rPr>
                <w:rFonts w:hint="default" w:ascii="宋体" w:hAnsi="宋体" w:cs="宋体"/>
                <w:color w:val="auto"/>
                <w:szCs w:val="21"/>
                <w:lang w:val="en-US"/>
              </w:rPr>
              <w:t xml:space="preserve">2</w:t>
            </w:r>
            <w:r>
              <w:rPr>
                <w:rFonts w:hint="eastAsia" w:ascii="宋体" w:hAnsi="宋体" w:eastAsia="宋体" w:cs="宋体"/>
                <w:color w:val="auto"/>
                <w:szCs w:val="21"/>
              </w:rPr>
              <w:t xml:space="preserve">分。不提供不得分。</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4、投标人应根据自身实际情况制定评估所需的现场踏勘、专家咨询、文档管理、质量控制等制度是否合理、保密、完善、可行性进行评分。（满分</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10</w:t>
            </w:r>
            <w:r>
              <w:rPr>
                <w:rFonts w:hint="eastAsia" w:ascii="宋体" w:hAnsi="宋体" w:eastAsia="宋体" w:cs="宋体"/>
                <w:color w:val="auto"/>
                <w:szCs w:val="21"/>
              </w:rPr>
              <w:t xml:space="preserve">分；方案较合理、严密、描述较为详细，具有一定的针对性的得</w:t>
            </w:r>
            <w:r>
              <w:rPr>
                <w:rFonts w:hint="default" w:ascii="宋体" w:hAnsi="宋体" w:cs="宋体"/>
                <w:color w:val="auto"/>
                <w:szCs w:val="21"/>
                <w:lang w:val="en-US"/>
              </w:rPr>
              <w:t xml:space="preserve">8</w:t>
            </w:r>
            <w:r>
              <w:rPr>
                <w:rFonts w:hint="eastAsia" w:ascii="宋体" w:hAnsi="宋体" w:eastAsia="宋体" w:cs="宋体"/>
                <w:color w:val="auto"/>
                <w:szCs w:val="21"/>
              </w:rPr>
              <w:t xml:space="preserve">分；方案基本合理、描述一般、存在可操作性得</w:t>
            </w:r>
            <w:r>
              <w:rPr>
                <w:rFonts w:hint="default" w:ascii="宋体" w:hAnsi="宋体" w:cs="宋体"/>
                <w:color w:val="auto"/>
                <w:szCs w:val="21"/>
                <w:lang w:val="en-US"/>
              </w:rPr>
              <w:t xml:space="preserve">6</w:t>
            </w:r>
            <w:r>
              <w:rPr>
                <w:rFonts w:hint="eastAsia" w:ascii="宋体" w:hAnsi="宋体" w:eastAsia="宋体" w:cs="宋体"/>
                <w:color w:val="auto"/>
                <w:szCs w:val="21"/>
              </w:rPr>
              <w:t xml:space="preserve">分；方案具有不合理项、描述略欠缺的得</w:t>
            </w:r>
            <w:r>
              <w:rPr>
                <w:rFonts w:hint="default" w:ascii="宋体" w:hAnsi="宋体" w:cs="宋体"/>
                <w:color w:val="auto"/>
                <w:szCs w:val="21"/>
                <w:lang w:val="en-US"/>
              </w:rPr>
              <w:t xml:space="preserve">4</w:t>
            </w:r>
            <w:r>
              <w:rPr>
                <w:rFonts w:hint="eastAsia" w:ascii="宋体" w:hAnsi="宋体" w:eastAsia="宋体" w:cs="宋体"/>
                <w:color w:val="auto"/>
                <w:szCs w:val="21"/>
              </w:rPr>
              <w:t xml:space="preserve">分；方案较差的得</w:t>
            </w:r>
            <w:r>
              <w:rPr>
                <w:rFonts w:hint="default" w:ascii="宋体" w:hAnsi="宋体" w:cs="宋体"/>
                <w:color w:val="auto"/>
                <w:szCs w:val="21"/>
                <w:lang w:val="en-US"/>
              </w:rPr>
              <w:t xml:space="preserve">2</w:t>
            </w:r>
            <w:r>
              <w:rPr>
                <w:rFonts w:hint="eastAsia" w:ascii="宋体" w:hAnsi="宋体" w:eastAsia="宋体" w:cs="宋体"/>
                <w:color w:val="auto"/>
                <w:szCs w:val="21"/>
              </w:rPr>
              <w:t xml:space="preserve">分。不提供不得分。</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5、为采购人推进行政审批改革服务，积极响应评估工作需求，在改进评估质量与时效方面有具体措施是否科学、合理、可行性进行评分（满分</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10</w:t>
            </w:r>
            <w:r>
              <w:rPr>
                <w:rFonts w:hint="eastAsia" w:ascii="宋体" w:hAnsi="宋体" w:eastAsia="宋体" w:cs="宋体"/>
                <w:color w:val="auto"/>
                <w:szCs w:val="21"/>
              </w:rPr>
              <w:t xml:space="preserve">分；方案较合理、严密、描述较为详细，具有一定的针对性的得</w:t>
            </w:r>
            <w:r>
              <w:rPr>
                <w:rFonts w:hint="default" w:ascii="宋体" w:hAnsi="宋体" w:cs="宋体"/>
                <w:color w:val="auto"/>
                <w:szCs w:val="21"/>
                <w:lang w:val="en-US"/>
              </w:rPr>
              <w:t xml:space="preserve">8</w:t>
            </w:r>
            <w:r>
              <w:rPr>
                <w:rFonts w:hint="eastAsia" w:ascii="宋体" w:hAnsi="宋体" w:eastAsia="宋体" w:cs="宋体"/>
                <w:color w:val="auto"/>
                <w:szCs w:val="21"/>
              </w:rPr>
              <w:t xml:space="preserve">分；方案基本合理、描述一般、存在可操作性得</w:t>
            </w:r>
            <w:r>
              <w:rPr>
                <w:rFonts w:hint="default" w:ascii="宋体" w:hAnsi="宋体" w:cs="宋体"/>
                <w:color w:val="auto"/>
                <w:szCs w:val="21"/>
                <w:lang w:val="en-US"/>
              </w:rPr>
              <w:t xml:space="preserve">6</w:t>
            </w:r>
            <w:r>
              <w:rPr>
                <w:rFonts w:hint="eastAsia" w:ascii="宋体" w:hAnsi="宋体" w:eastAsia="宋体" w:cs="宋体"/>
                <w:color w:val="auto"/>
                <w:szCs w:val="21"/>
              </w:rPr>
              <w:t xml:space="preserve">分；方案具有不合理项、描述略欠缺的得</w:t>
            </w:r>
            <w:r>
              <w:rPr>
                <w:rFonts w:hint="default" w:ascii="宋体" w:hAnsi="宋体" w:cs="宋体"/>
                <w:color w:val="auto"/>
                <w:szCs w:val="21"/>
                <w:lang w:val="en-US"/>
              </w:rPr>
              <w:t xml:space="preserve">4</w:t>
            </w:r>
            <w:r>
              <w:rPr>
                <w:rFonts w:hint="eastAsia" w:ascii="宋体" w:hAnsi="宋体" w:eastAsia="宋体" w:cs="宋体"/>
                <w:color w:val="auto"/>
                <w:szCs w:val="21"/>
              </w:rPr>
              <w:t xml:space="preserve">分；方案较差的得</w:t>
            </w:r>
            <w:r>
              <w:rPr>
                <w:rFonts w:hint="default" w:ascii="宋体" w:hAnsi="宋体" w:cs="宋体"/>
                <w:color w:val="auto"/>
                <w:szCs w:val="21"/>
                <w:lang w:val="en-US"/>
              </w:rPr>
              <w:t xml:space="preserve">2</w:t>
            </w:r>
            <w:r>
              <w:rPr>
                <w:rFonts w:hint="eastAsia" w:ascii="宋体" w:hAnsi="宋体" w:eastAsia="宋体" w:cs="宋体"/>
                <w:color w:val="auto"/>
                <w:szCs w:val="21"/>
              </w:rPr>
              <w:t xml:space="preserve">分。不提供不得分。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 w:val="21"/>
                <w:szCs w:val="21"/>
                <w:lang w:val="en-US" w:eastAsia="zh-CN"/>
              </w:rPr>
              <w:t xml:space="preserve">6、建立有效的防范、惩戒机制，防止评估专家及工作人员利用工作之便牟取利益，侵害服</w:t>
            </w:r>
            <w:r>
              <w:rPr>
                <w:rFonts w:hint="eastAsia" w:ascii="宋体" w:hAnsi="宋体" w:eastAsia="宋体" w:cs="宋体"/>
                <w:color w:val="auto"/>
                <w:szCs w:val="21"/>
              </w:rPr>
              <w:t xml:space="preserve">务对象权益是否合理、有效、可靠且具有针对性进行评分（</w:t>
            </w:r>
            <w:r>
              <w:rPr>
                <w:rFonts w:hint="eastAsia" w:ascii="宋体" w:hAnsi="宋体" w:cs="宋体"/>
                <w:color w:val="auto"/>
                <w:szCs w:val="21"/>
                <w:lang w:val="en-US" w:eastAsia="zh-CN"/>
              </w:rPr>
              <w:t xml:space="preserve">5</w:t>
            </w:r>
            <w:r>
              <w:rPr>
                <w:rFonts w:hint="eastAsia" w:ascii="宋体" w:hAnsi="宋体" w:eastAsia="宋体" w:cs="宋体"/>
                <w:color w:val="auto"/>
                <w:szCs w:val="21"/>
              </w:rPr>
              <w:t xml:space="preserve">分）：</w:t>
            </w:r>
            <w:r>
              <w:rPr>
                <w:rFonts w:hint="eastAsia" w:ascii="宋体" w:hAnsi="宋体" w:eastAsia="宋体" w:cs="宋体"/>
                <w:b w:val="0"/>
                <w:bCs w:val="0"/>
                <w:color w:val="auto"/>
                <w:sz w:val="21"/>
                <w:szCs w:val="21"/>
                <w:highlight w:val="none"/>
              </w:rPr>
              <w:t xml:space="preserve">方案科学、严密、合理，描述详细且具有针对性的得</w:t>
            </w:r>
            <w:r>
              <w:rPr>
                <w:rFonts w:hint="default" w:ascii="宋体" w:hAnsi="宋体" w:cs="宋体"/>
                <w:b w:val="0"/>
                <w:bCs w:val="0"/>
                <w:color w:val="auto"/>
                <w:sz w:val="21"/>
                <w:szCs w:val="21"/>
                <w:highlight w:val="none"/>
                <w:lang w:val="en-US"/>
              </w:rPr>
              <w:t xml:space="preserve">5</w:t>
            </w:r>
            <w:r>
              <w:rPr>
                <w:rFonts w:hint="eastAsia" w:ascii="宋体" w:hAnsi="宋体" w:eastAsia="宋体" w:cs="宋体"/>
                <w:b w:val="0"/>
                <w:bCs w:val="0"/>
                <w:color w:val="auto"/>
                <w:sz w:val="21"/>
                <w:szCs w:val="21"/>
                <w:highlight w:val="none"/>
              </w:rPr>
              <w:t xml:space="preserve">分；方案较合理、严密、描述较为详细，具有一定的针对性的得</w:t>
            </w:r>
            <w:r>
              <w:rPr>
                <w:rFonts w:hint="default" w:ascii="宋体" w:hAnsi="宋体" w:cs="宋体"/>
                <w:b w:val="0"/>
                <w:bCs w:val="0"/>
                <w:color w:val="auto"/>
                <w:sz w:val="21"/>
                <w:szCs w:val="21"/>
                <w:highlight w:val="none"/>
                <w:lang w:val="en-US"/>
              </w:rPr>
              <w:t xml:space="preserve">4</w:t>
            </w:r>
            <w:r>
              <w:rPr>
                <w:rFonts w:hint="eastAsia" w:ascii="宋体" w:hAnsi="宋体" w:eastAsia="宋体" w:cs="宋体"/>
                <w:b w:val="0"/>
                <w:bCs w:val="0"/>
                <w:color w:val="auto"/>
                <w:sz w:val="21"/>
                <w:szCs w:val="21"/>
                <w:highlight w:val="none"/>
              </w:rPr>
              <w:t xml:space="preserve">分；方案基本合理、描述一般、存在可操作性得</w:t>
            </w:r>
            <w:r>
              <w:rPr>
                <w:rFonts w:hint="default" w:ascii="宋体" w:hAnsi="宋体" w:cs="宋体"/>
                <w:b w:val="0"/>
                <w:bCs w:val="0"/>
                <w:color w:val="auto"/>
                <w:sz w:val="21"/>
                <w:szCs w:val="21"/>
                <w:highlight w:val="none"/>
                <w:lang w:val="en-US"/>
              </w:rPr>
              <w:t xml:space="preserve">3</w:t>
            </w:r>
            <w:r>
              <w:rPr>
                <w:rFonts w:hint="eastAsia" w:ascii="宋体" w:hAnsi="宋体" w:eastAsia="宋体" w:cs="宋体"/>
                <w:b w:val="0"/>
                <w:bCs w:val="0"/>
                <w:color w:val="auto"/>
                <w:sz w:val="21"/>
                <w:szCs w:val="21"/>
                <w:highlight w:val="none"/>
              </w:rPr>
              <w:t xml:space="preserve">分；方案具有不合理项、描述略欠缺的得</w:t>
            </w:r>
            <w:r>
              <w:rPr>
                <w:rFonts w:hint="default" w:ascii="宋体" w:hAnsi="宋体" w:cs="宋体"/>
                <w:b w:val="0"/>
                <w:bCs w:val="0"/>
                <w:color w:val="auto"/>
                <w:sz w:val="21"/>
                <w:szCs w:val="21"/>
                <w:highlight w:val="none"/>
                <w:lang w:val="en-US"/>
              </w:rPr>
              <w:t xml:space="preserve">2</w:t>
            </w:r>
            <w:r>
              <w:rPr>
                <w:rFonts w:hint="eastAsia" w:ascii="宋体" w:hAnsi="宋体" w:eastAsia="宋体" w:cs="宋体"/>
                <w:b w:val="0"/>
                <w:bCs w:val="0"/>
                <w:color w:val="auto"/>
                <w:sz w:val="21"/>
                <w:szCs w:val="21"/>
                <w:highlight w:val="none"/>
              </w:rPr>
              <w:t xml:space="preserve">分；方案较差的得</w:t>
            </w:r>
            <w:r>
              <w:rPr>
                <w:rFonts w:hint="default" w:ascii="宋体" w:hAnsi="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rPr>
              <w:t xml:space="preserve">其余不得分</w:t>
            </w:r>
            <w:r>
              <w:rPr>
                <w:rFonts w:hint="eastAsia" w:ascii="宋体" w:hAnsi="宋体" w:eastAsia="宋体" w:cs="宋体"/>
                <w:color w:val="auto"/>
                <w:sz w:val="21"/>
                <w:szCs w:val="21"/>
                <w:lang w:val="en-US" w:eastAsia="zh-CN"/>
              </w:rPr>
              <w:t xml:space="preserve">。</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各项应急预案（包括但不限于重大活动、突发事件等）。</w:t>
            </w:r>
            <w:r>
              <w:rPr>
                <w:rFonts w:hint="eastAsia" w:ascii="宋体" w:hAnsi="宋体" w:eastAsia="宋体" w:cs="宋体"/>
                <w:color w:val="auto"/>
                <w:sz w:val="21"/>
                <w:szCs w:val="21"/>
                <w:lang w:val="en-US" w:eastAsia="zh-CN"/>
              </w:rPr>
              <w:t xml:space="preserve">（满分</w:t>
            </w:r>
            <w:r>
              <w:rPr>
                <w:rFonts w:hint="default"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分）</w:t>
            </w:r>
            <w:r>
              <w:rPr>
                <w:rFonts w:hint="eastAsia" w:ascii="宋体" w:hAnsi="宋体" w:eastAsia="宋体" w:cs="宋体"/>
                <w:b w:val="0"/>
                <w:bCs w:val="0"/>
                <w:color w:val="auto"/>
                <w:sz w:val="21"/>
                <w:szCs w:val="21"/>
                <w:highlight w:val="none"/>
              </w:rPr>
              <w:t xml:space="preserve">方案科学、严密、合理，描述详细且具有针对性的得</w:t>
            </w:r>
            <w:r>
              <w:rPr>
                <w:rFonts w:hint="default" w:ascii="宋体" w:hAnsi="宋体" w:cs="宋体"/>
                <w:b w:val="0"/>
                <w:bCs w:val="0"/>
                <w:color w:val="auto"/>
                <w:sz w:val="21"/>
                <w:szCs w:val="21"/>
                <w:highlight w:val="none"/>
                <w:lang w:val="en-US"/>
              </w:rPr>
              <w:t xml:space="preserve">5</w:t>
            </w:r>
            <w:r>
              <w:rPr>
                <w:rFonts w:hint="eastAsia" w:ascii="宋体" w:hAnsi="宋体" w:eastAsia="宋体" w:cs="宋体"/>
                <w:b w:val="0"/>
                <w:bCs w:val="0"/>
                <w:color w:val="auto"/>
                <w:sz w:val="21"/>
                <w:szCs w:val="21"/>
                <w:highlight w:val="none"/>
              </w:rPr>
              <w:t xml:space="preserve">分；方案较合理、严密、描述较为详细，具有一定的针对性的得</w:t>
            </w:r>
            <w:r>
              <w:rPr>
                <w:rFonts w:hint="default" w:ascii="宋体" w:hAnsi="宋体" w:cs="宋体"/>
                <w:b w:val="0"/>
                <w:bCs w:val="0"/>
                <w:color w:val="auto"/>
                <w:sz w:val="21"/>
                <w:szCs w:val="21"/>
                <w:highlight w:val="none"/>
                <w:lang w:val="en-US"/>
              </w:rPr>
              <w:t xml:space="preserve">4</w:t>
            </w:r>
            <w:r>
              <w:rPr>
                <w:rFonts w:hint="eastAsia" w:ascii="宋体" w:hAnsi="宋体" w:eastAsia="宋体" w:cs="宋体"/>
                <w:b w:val="0"/>
                <w:bCs w:val="0"/>
                <w:color w:val="auto"/>
                <w:sz w:val="21"/>
                <w:szCs w:val="21"/>
                <w:highlight w:val="none"/>
              </w:rPr>
              <w:t xml:space="preserve">分；方案基本合理、描述一般、存在可操作性得</w:t>
            </w:r>
            <w:r>
              <w:rPr>
                <w:rFonts w:hint="default" w:ascii="宋体" w:hAnsi="宋体" w:cs="宋体"/>
                <w:b w:val="0"/>
                <w:bCs w:val="0"/>
                <w:color w:val="auto"/>
                <w:sz w:val="21"/>
                <w:szCs w:val="21"/>
                <w:highlight w:val="none"/>
                <w:lang w:val="en-US"/>
              </w:rPr>
              <w:t xml:space="preserve">3</w:t>
            </w:r>
            <w:r>
              <w:rPr>
                <w:rFonts w:hint="eastAsia" w:ascii="宋体" w:hAnsi="宋体" w:eastAsia="宋体" w:cs="宋体"/>
                <w:b w:val="0"/>
                <w:bCs w:val="0"/>
                <w:color w:val="auto"/>
                <w:sz w:val="21"/>
                <w:szCs w:val="21"/>
                <w:highlight w:val="none"/>
              </w:rPr>
              <w:t xml:space="preserve">分；方案具有不合理项、描述略欠缺的得</w:t>
            </w:r>
            <w:r>
              <w:rPr>
                <w:rFonts w:hint="default" w:ascii="宋体" w:hAnsi="宋体" w:cs="宋体"/>
                <w:b w:val="0"/>
                <w:bCs w:val="0"/>
                <w:color w:val="auto"/>
                <w:sz w:val="21"/>
                <w:szCs w:val="21"/>
                <w:highlight w:val="none"/>
                <w:lang w:val="en-US"/>
              </w:rPr>
              <w:t xml:space="preserve">2</w:t>
            </w:r>
            <w:r>
              <w:rPr>
                <w:rFonts w:hint="eastAsia" w:ascii="宋体" w:hAnsi="宋体" w:eastAsia="宋体" w:cs="宋体"/>
                <w:b w:val="0"/>
                <w:bCs w:val="0"/>
                <w:color w:val="auto"/>
                <w:sz w:val="21"/>
                <w:szCs w:val="21"/>
                <w:highlight w:val="none"/>
              </w:rPr>
              <w:t xml:space="preserve">分；方案较差的得</w:t>
            </w:r>
            <w:r>
              <w:rPr>
                <w:rFonts w:hint="default" w:ascii="宋体" w:hAnsi="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rPr>
              <w:t xml:space="preserve">其余不得分</w:t>
            </w:r>
            <w:r>
              <w:rPr>
                <w:rFonts w:hint="eastAsia" w:ascii="宋体" w:hAnsi="宋体" w:eastAsia="宋体" w:cs="宋体"/>
                <w:color w:val="auto"/>
                <w:sz w:val="21"/>
                <w:szCs w:val="21"/>
                <w:lang w:val="en-US" w:eastAsia="zh-CN"/>
              </w:rPr>
              <w:t xml:space="preserve">。</w:t>
            </w:r>
            <w:r/>
          </w:p>
        </w:tc>
      </w:tr>
      <w:tr>
        <w:trPr>
          <w:jc w:val="center"/>
          <w:trHeight w:val="590"/>
        </w:trPr>
        <w:tc>
          <w:tcPr>
            <w:tcMar>
              <w:left w:w="108" w:type="dxa"/>
              <w:top w:w="0" w:type="dxa"/>
              <w:right w:w="108" w:type="dxa"/>
              <w:bottom w:w="0" w:type="dxa"/>
            </w:tcMar>
            <w:tcW w:w="1465" w:type="dxa"/>
            <w:vAlign w:val="center"/>
            <w:textDirection w:val="lrTb"/>
            <w:noWrap w:val="false"/>
          </w:tcPr>
          <w:p>
            <w:pPr>
              <w:pStyle w:val="768"/>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业绩</w:t>
            </w:r>
            <w:r/>
          </w:p>
          <w:p>
            <w:pPr>
              <w:pStyle w:val="768"/>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default" w:ascii="宋体" w:hAnsi="宋体" w:cs="宋体"/>
                <w:b w:val="0"/>
                <w:bCs w:val="0"/>
                <w:color w:val="auto"/>
                <w:sz w:val="21"/>
                <w:szCs w:val="21"/>
                <w:highlight w:val="none"/>
                <w:lang w:val="en-US"/>
              </w:rPr>
              <w:t xml:space="preserve">10</w:t>
            </w:r>
            <w:r>
              <w:rPr>
                <w:rFonts w:hint="eastAsia" w:ascii="宋体" w:hAnsi="宋体" w:eastAsia="宋体" w:cs="宋体"/>
                <w:b w:val="0"/>
                <w:bCs w:val="0"/>
                <w:color w:val="auto"/>
                <w:sz w:val="21"/>
                <w:szCs w:val="21"/>
                <w:highlight w:val="none"/>
              </w:rPr>
              <w:t xml:space="preserve">分）</w:t>
            </w:r>
            <w:r/>
          </w:p>
        </w:tc>
        <w:tc>
          <w:tcPr>
            <w:tcMar>
              <w:left w:w="108" w:type="dxa"/>
              <w:top w:w="0" w:type="dxa"/>
              <w:right w:w="108" w:type="dxa"/>
              <w:bottom w:w="0" w:type="dxa"/>
            </w:tcMar>
            <w:tcW w:w="7474" w:type="dxa"/>
            <w:vAlign w:val="center"/>
            <w:textDirection w:val="lrTb"/>
            <w:noWrap w:val="false"/>
          </w:tcPr>
          <w:p>
            <w:pPr>
              <w:pStyle w:val="768"/>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w:t>
            </w: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提供的20</w:t>
            </w:r>
            <w:r>
              <w:rPr>
                <w:rFonts w:hint="eastAsia" w:ascii="宋体" w:hAnsi="宋体" w:eastAsia="宋体" w:cs="宋体"/>
                <w:b w:val="0"/>
                <w:bCs w:val="0"/>
                <w:color w:val="auto"/>
                <w:sz w:val="21"/>
                <w:szCs w:val="21"/>
                <w:highlight w:val="none"/>
                <w:lang w:val="en-US" w:eastAsia="zh-CN"/>
              </w:rPr>
              <w:t xml:space="preserve">2</w:t>
            </w:r>
            <w:r>
              <w:rPr>
                <w:rFonts w:hint="default"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年1月1日以来完成的，与本项目类似的业绩，有一份得</w:t>
            </w:r>
            <w:r>
              <w:rPr>
                <w:rFonts w:hint="default" w:ascii="宋体" w:hAnsi="宋体" w:eastAsia="宋体" w:cs="宋体"/>
                <w:b w:val="0"/>
                <w:bCs w:val="0"/>
                <w:color w:val="auto"/>
                <w:sz w:val="21"/>
                <w:szCs w:val="21"/>
                <w:highlight w:val="none"/>
                <w:lang w:val="en-US"/>
              </w:rPr>
              <w:t xml:space="preserve">2</w:t>
            </w:r>
            <w:r>
              <w:rPr>
                <w:rFonts w:hint="eastAsia" w:ascii="宋体" w:hAnsi="宋体" w:eastAsia="宋体" w:cs="宋体"/>
                <w:b w:val="0"/>
                <w:bCs w:val="0"/>
                <w:color w:val="auto"/>
                <w:sz w:val="21"/>
                <w:szCs w:val="21"/>
                <w:highlight w:val="none"/>
              </w:rPr>
              <w:t xml:space="preserve">分。满分</w:t>
            </w:r>
            <w:r>
              <w:rPr>
                <w:rFonts w:hint="default" w:ascii="宋体" w:hAnsi="宋体" w:cs="宋体"/>
                <w:b w:val="0"/>
                <w:bCs w:val="0"/>
                <w:color w:val="auto"/>
                <w:sz w:val="21"/>
                <w:szCs w:val="21"/>
                <w:highlight w:val="none"/>
                <w:lang w:val="en-US"/>
              </w:rPr>
              <w:t xml:space="preserve">10</w:t>
            </w:r>
            <w:r>
              <w:rPr>
                <w:rFonts w:hint="eastAsia" w:ascii="宋体" w:hAnsi="宋体" w:eastAsia="宋体" w:cs="宋体"/>
                <w:b w:val="0"/>
                <w:bCs w:val="0"/>
                <w:color w:val="auto"/>
                <w:sz w:val="21"/>
                <w:szCs w:val="21"/>
                <w:highlight w:val="none"/>
              </w:rPr>
              <w:t xml:space="preserve">分</w:t>
            </w:r>
            <w:r>
              <w:rPr>
                <w:rFonts w:hint="eastAsia"/>
                <w:color w:val="auto"/>
              </w:rPr>
              <w:t xml:space="preserve">（以合同签订日期为准，同一项目不同年限的合同不累计，提供合同原件扫描上传）</w:t>
            </w:r>
            <w:r/>
          </w:p>
        </w:tc>
      </w:tr>
    </w:tbl>
    <w:p>
      <w:pPr>
        <w:pStyle w:val="989"/>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941"/>
        <w:jc w:val="center"/>
        <w:pageBreakBefore w:val="0"/>
        <w:spacing w:line="360" w:lineRule="auto"/>
        <w:rPr>
          <w:rFonts w:ascii="宋体" w:hAnsi="宋体"/>
          <w:color w:val="auto"/>
          <w:highlight w:val="none"/>
        </w:rPr>
      </w:pPr>
      <w:r>
        <w:rPr>
          <w:rFonts w:hint="eastAsia" w:ascii="宋体" w:hAnsi="宋体"/>
          <w:color w:val="auto"/>
          <w:highlight w:val="none"/>
        </w:rPr>
        <w:t xml:space="preserve">第六章 投标文件格式 </w:t>
      </w:r>
      <w:r/>
    </w:p>
    <w:p>
      <w:pP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63"/>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63"/>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63"/>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pageBreakBefore w:val="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pageBreakBefore w:val="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42"/>
        <w:pageBreakBefore w:val="0"/>
        <w:spacing w:line="360" w:lineRule="auto"/>
        <w:rPr>
          <w:rFonts w:ascii="宋体" w:hAnsi="宋体" w:eastAsia="宋体"/>
          <w:b w:val="0"/>
          <w:color w:val="auto"/>
          <w:sz w:val="32"/>
          <w:szCs w:val="32"/>
          <w:highlight w:val="none"/>
        </w:rPr>
      </w:pPr>
      <w:r>
        <w:rPr>
          <w:rFonts w:hint="eastAsia" w:ascii="宋体" w:hAnsi="宋体" w:eastAsia="宋体"/>
          <w:color w:val="auto"/>
          <w:sz w:val="32"/>
          <w:highlight w:val="none"/>
        </w:rPr>
        <w:t xml:space="preserve">一、资格审查响应对照表</w:t>
      </w:r>
      <w:r/>
    </w:p>
    <w:tbl>
      <w:tblPr>
        <w:tblStyle w:val="765"/>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311"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207"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58"/>
        </w:trPr>
        <w:tc>
          <w:tcPr>
            <w:gridSpan w:val="3"/>
            <w:tcW w:w="9178" w:type="dxa"/>
            <w:vAlign w:val="center"/>
            <w:textDirection w:val="lrTb"/>
            <w:noWrap w:val="false"/>
          </w:tcPr>
          <w:p>
            <w:pP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567"/>
        </w:trPr>
        <w:tc>
          <w:tcPr>
            <w:tcW w:w="660" w:type="dxa"/>
            <w:vAlign w:val="center"/>
            <w:textDirection w:val="lrTb"/>
            <w:noWrap w:val="false"/>
          </w:tcPr>
          <w:p>
            <w:pPr>
              <w:jc w:val="center"/>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法人或者其他组织的营业执照等证明文件，自然人的身份证明；</w:t>
            </w:r>
            <w:r/>
          </w:p>
        </w:tc>
        <w:tc>
          <w:tcPr>
            <w:tcW w:w="2207" w:type="dxa"/>
            <w:vAlign w:val="center"/>
            <w:textDirection w:val="lrTb"/>
            <w:noWrap w:val="false"/>
          </w:tcPr>
          <w:p>
            <w:pPr>
              <w:pageBreakBefore w:val="0"/>
              <w:spacing w:line="360" w:lineRule="auto"/>
              <w:rPr>
                <w:rFonts w:ascii="宋体" w:hAnsi="宋体"/>
                <w:b/>
                <w:color w:val="auto"/>
                <w:sz w:val="21"/>
                <w:szCs w:val="21"/>
                <w:highlight w:val="none"/>
              </w:rPr>
            </w:pPr>
            <w:r>
              <w:rPr>
                <w:rFonts w:ascii="宋体" w:hAnsi="宋体"/>
                <w:b/>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上一年度的财务状况报告（成立不满一年无需提供）；</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依法缴纳税收和社会保障资金的相关材料（提供提交投标文件截止时间前一年内至少一个月依法缴纳税收及缴纳社会保障资金的证明材料。投标人依法享受缓缴、免缴税收、社会保</w:t>
            </w:r>
            <w:bookmarkStart w:id="63" w:name="_GoBack"/>
            <w:r/>
            <w:bookmarkEnd w:id="63"/>
            <w:r>
              <w:rPr>
                <w:rFonts w:hint="eastAsia" w:ascii="宋体" w:hAnsi="宋体"/>
                <w:color w:val="auto"/>
                <w:sz w:val="21"/>
                <w:szCs w:val="21"/>
              </w:rPr>
              <w:t xml:space="preserve">障资金的提供证明材料。）；</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具备履行合同所必需的设备和专业技术能力的书面声明；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rPr>
              <w:t xml:space="preserve">参加政府采购活动前3年内在经营活动中没有重大违法记录的书面声明。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lang w:val="en-US" w:eastAsia="zh-CN"/>
              </w:rPr>
              <w:t xml:space="preserve">供应商信用承诺函。</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hint="default" w:ascii="宋体" w:hAnsi="宋体"/>
                <w:color w:val="auto"/>
                <w:sz w:val="21"/>
                <w:szCs w:val="21"/>
                <w:highlight w:val="none"/>
                <w:lang w:val="en-US"/>
              </w:rPr>
            </w:pPr>
            <w:r>
              <w:rPr>
                <w:rFonts w:hint="default" w:ascii="宋体" w:hAnsi="宋体"/>
                <w:color w:val="auto"/>
                <w:sz w:val="21"/>
                <w:szCs w:val="21"/>
                <w:highlight w:val="none"/>
                <w:lang w:val="en-US"/>
              </w:rPr>
              <w:t xml:space="preserve">7</w:t>
            </w:r>
            <w:r/>
          </w:p>
        </w:tc>
        <w:tc>
          <w:tcPr>
            <w:tcW w:w="6311" w:type="dxa"/>
            <w:vAlign w:val="center"/>
            <w:textDirection w:val="lrTb"/>
            <w:noWrap w:val="false"/>
          </w:tcPr>
          <w:p>
            <w:pPr>
              <w:pageBreakBefore w:val="0"/>
              <w:spacing w:line="360" w:lineRule="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799"/>
        </w:trPr>
        <w:tc>
          <w:tcPr>
            <w:tcW w:w="660" w:type="dxa"/>
            <w:vAlign w:val="center"/>
            <w:textDirection w:val="lrTb"/>
            <w:noWrap w:val="false"/>
          </w:tcPr>
          <w:p>
            <w:pPr>
              <w:pageBreakBefore w:val="0"/>
              <w:spacing w:line="360" w:lineRule="auto"/>
              <w:rPr>
                <w:rFonts w:hint="eastAsia" w:ascii="宋体" w:hAnsi="宋体" w:cs="宋体"/>
                <w:color w:val="auto"/>
                <w:szCs w:val="21"/>
                <w:highlight w:val="none"/>
              </w:rPr>
            </w:pPr>
            <w:r>
              <w:rPr>
                <w:rFonts w:hint="default" w:ascii="宋体" w:hAnsi="宋体" w:cs="宋体"/>
                <w:color w:val="auto"/>
                <w:szCs w:val="21"/>
                <w:highlight w:val="none"/>
                <w:lang w:val="en-US"/>
              </w:rPr>
              <w:t xml:space="preserve">8</w:t>
            </w:r>
            <w:r/>
          </w:p>
        </w:tc>
        <w:tc>
          <w:tcPr>
            <w:tcW w:w="6311" w:type="dxa"/>
            <w:vAlign w:val="center"/>
            <w:textDirection w:val="lrTb"/>
            <w:noWrap w:val="false"/>
          </w:tcPr>
          <w:p>
            <w:pPr>
              <w:ind w:firstLine="0"/>
              <w:keepLines w:val="0"/>
              <w:keepNext w:val="0"/>
              <w:pageBreakBefore w:val="0"/>
              <w:spacing w:line="360" w:lineRule="auto"/>
              <w:widowControl w:val="off"/>
              <w:rPr>
                <w:rFonts w:hint="eastAsia" w:ascii="宋体" w:hAnsi="宋体" w:cs="宋体"/>
                <w:color w:val="auto"/>
                <w:szCs w:val="21"/>
                <w:highlight w:val="none"/>
              </w:rPr>
            </w:pPr>
            <w:r>
              <w:rPr>
                <w:rFonts w:hint="eastAsia" w:ascii="Times New Roman" w:hAnsi="Times New Roman" w:eastAsia="宋体" w:cs="宋体"/>
                <w:i/>
                <w:iCs/>
                <w:color w:val="auto"/>
                <w:szCs w:val="21"/>
                <w:u w:val="single"/>
                <w:lang w:val="en-US" w:eastAsia="zh-CN"/>
              </w:rPr>
              <w:t xml:space="preserve">本项目专门面向中小企业采购。投标人须提供《中小企业声明函》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426"/>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default" w:ascii="宋体" w:hAnsi="宋体"/>
                <w:color w:val="auto"/>
                <w:szCs w:val="21"/>
                <w:highlight w:val="none"/>
                <w:lang w:val="en-US"/>
              </w:rPr>
              <w:t xml:space="preserve">9</w:t>
            </w:r>
            <w:r/>
          </w:p>
        </w:tc>
        <w:tc>
          <w:tcPr>
            <w:tcW w:w="6311" w:type="dxa"/>
            <w:vAlign w:val="center"/>
            <w:textDirection w:val="lrTb"/>
            <w:noWrap w:val="false"/>
          </w:tcPr>
          <w:p>
            <w:pPr>
              <w:pageBreakBefore w:val="0"/>
              <w:spacing w:line="360" w:lineRule="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无</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26"/>
        </w:trPr>
        <w:tc>
          <w:tcPr>
            <w:tcW w:w="660" w:type="dxa"/>
            <w:vAlign w:val="center"/>
            <w:textDirection w:val="lrTb"/>
            <w:noWrap w:val="false"/>
          </w:tcPr>
          <w:p>
            <w:pPr>
              <w:jc w:val="center"/>
              <w:pageBreakBefore w:val="0"/>
              <w:spacing w:line="360" w:lineRule="auto"/>
              <w:rPr>
                <w:rFonts w:ascii="宋体" w:hAnsi="宋体"/>
                <w:color w:val="auto"/>
                <w:szCs w:val="21"/>
                <w:highlight w:val="none"/>
              </w:rPr>
            </w:pPr>
            <w:r>
              <w:rPr>
                <w:rFonts w:hint="default" w:ascii="宋体" w:hAnsi="宋体"/>
                <w:color w:val="auto"/>
                <w:szCs w:val="21"/>
                <w:highlight w:val="none"/>
                <w:lang w:val="en-US"/>
              </w:rPr>
              <w:t xml:space="preserve">10</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color w:val="auto"/>
                <w:szCs w:val="21"/>
                <w:highlight w:val="none"/>
                <w:lang w:val="en-US"/>
              </w:rPr>
            </w:pPr>
            <w:r>
              <w:rPr>
                <w:rFonts w:hint="default" w:ascii="宋体" w:hAnsi="宋体"/>
                <w:color w:val="auto"/>
                <w:szCs w:val="21"/>
                <w:highlight w:val="none"/>
                <w:lang w:val="en-US"/>
              </w:rPr>
              <w:t xml:space="preserve">11</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ind w:firstLine="1476"/>
        <w:pageBreakBefore w:val="0"/>
        <w:spacing w:before="156" w:after="156" w:line="360" w:lineRule="auto"/>
        <w:rPr>
          <w:rFonts w:hint="eastAsia" w:ascii="宋体" w:hAnsi="宋体"/>
          <w:b/>
          <w:bCs/>
          <w:color w:val="auto"/>
          <w:highlight w:val="none"/>
        </w:rPr>
        <w:sectPr>
          <w:headerReference w:type="default" r:id="rId9"/>
          <w:footerReference w:type="default" r:id="rId12"/>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auto"/>
          <w:highlight w:val="none"/>
        </w:rPr>
      </w:r>
      <w:r/>
    </w:p>
    <w:p>
      <w:pPr>
        <w:jc w:val="center"/>
        <w:pageBreakBefore w:val="0"/>
        <w:spacing w:before="156" w:after="156"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具备履行合同所必需的设备和专业技术能力的书面声明</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63"/>
        <w:ind w:firstLine="723"/>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pStyle w:val="963"/>
        <w:ind w:firstLine="723"/>
        <w:jc w:val="right"/>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jc w:val="left"/>
        <w:pageBreakBefore w:val="0"/>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pageBreakBefore w:val="0"/>
        <w:spacing w:line="360" w:lineRule="auto"/>
        <w:rPr>
          <w:rFonts w:ascii="宋体" w:hAnsi="宋体"/>
          <w:color w:val="auto"/>
          <w:highlight w:val="none"/>
        </w:rPr>
      </w:pPr>
      <w:r>
        <w:rPr>
          <w:rFonts w:ascii="宋体" w:hAnsi="宋体"/>
          <w:color w:val="auto"/>
          <w:highlight w:val="none"/>
        </w:rPr>
      </w:r>
      <w:r/>
    </w:p>
    <w:p>
      <w:pPr>
        <w:jc w:val="center"/>
        <w:pageBreakBefore w:val="0"/>
        <w:spacing w:after="312"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pageBreakBefore w:val="0"/>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w:t>
      </w:r>
      <w:r>
        <w:rPr>
          <w:rFonts w:hint="eastAsia" w:ascii="宋体" w:hAnsi="宋体"/>
          <w:b/>
          <w:color w:val="auto"/>
          <w:szCs w:val="21"/>
          <w:highlight w:val="none"/>
          <w:lang w:val="en-US" w:eastAsia="zh-CN"/>
        </w:rPr>
        <w:t xml:space="preserve">函</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承诺单位（签章）：            法定代表人（负责人）：</w:t>
      </w:r>
      <w:r/>
    </w:p>
    <w:p>
      <w:pPr>
        <w:jc w:val="center"/>
        <w:pageBreakBefore w:val="0"/>
        <w:spacing w:line="360" w:lineRule="auto"/>
        <w:rPr>
          <w:rFonts w:ascii="宋体" w:hAnsi="宋体"/>
          <w:b/>
          <w:bCs/>
          <w:color w:val="auto"/>
          <w:highlight w:val="none"/>
        </w:rPr>
      </w:pPr>
      <w:r>
        <w:rPr>
          <w:rFonts w:hint="eastAsia" w:ascii="宋体" w:hAnsi="宋体"/>
          <w:color w:val="auto"/>
          <w:szCs w:val="21"/>
          <w:highlight w:val="none"/>
        </w:rPr>
        <w:t xml:space="preserve">　　　　　　　　　      　年    月    日</w:t>
      </w:r>
      <w:r/>
    </w:p>
    <w:p>
      <w:pPr>
        <w:pageBreakBefore w:val="0"/>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pageBreakBefore w:val="0"/>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投标函格式</w:t>
      </w:r>
      <w:r/>
    </w:p>
    <w:p>
      <w:pPr>
        <w:pStyle w:val="977"/>
        <w:ind w:firstLine="0"/>
        <w:pageBreakBefore w:val="0"/>
        <w:spacing w:before="0" w:after="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977"/>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77"/>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77"/>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77"/>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77"/>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77"/>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77"/>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77"/>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77"/>
        <w:ind w:left="425" w:firstLine="105"/>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77"/>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77"/>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77"/>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77"/>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77"/>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77"/>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77"/>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77"/>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法人授权书</w:t>
      </w:r>
      <w:r/>
    </w:p>
    <w:p>
      <w:pPr>
        <w:pStyle w:val="978"/>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78"/>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78"/>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78"/>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pStyle w:val="978"/>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78"/>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78"/>
        <w:ind w:firstLine="420"/>
        <w:pageBreakBefore w:val="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78"/>
        <w:ind w:firstLine="420"/>
        <w:pageBreakBefore w:val="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pageBreakBefore w:val="0"/>
        <w:spacing w:line="360" w:lineRule="auto"/>
        <w:rPr>
          <w:rFonts w:ascii="宋体" w:hAnsi="宋体"/>
          <w:bCs/>
          <w:color w:val="auto"/>
          <w:highlight w:val="none"/>
        </w:rPr>
      </w:pPr>
      <w:r>
        <w:rPr>
          <w:rFonts w:ascii="宋体" w:hAnsi="宋体"/>
          <w:bCs/>
          <w:color w:val="auto"/>
          <w:highlight w:val="none"/>
        </w:rPr>
      </w:r>
      <w:r/>
    </w:p>
    <w:p>
      <w:pPr>
        <w:pageBreakBefore w:val="0"/>
        <w:spacing w:line="360" w:lineRule="auto"/>
        <w:rPr>
          <w:rFonts w:ascii="宋体" w:hAnsi="宋体"/>
          <w:bCs/>
          <w:color w:val="auto"/>
          <w:sz w:val="24"/>
          <w:highlight w:val="none"/>
        </w:rPr>
      </w:pPr>
      <w:r>
        <w:rPr>
          <w:rFonts w:ascii="宋体" w:hAnsi="宋体"/>
          <w:bCs/>
          <w:color w:val="auto"/>
          <w:sz w:val="24"/>
          <w:highlight w:val="none"/>
        </w:rPr>
      </w:r>
      <w:r/>
    </w:p>
    <w:p>
      <w:pPr>
        <w:ind w:firstLine="420"/>
        <w:pageBreakBefore w:val="0"/>
        <w:spacing w:line="360" w:lineRule="auto"/>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pStyle w:val="942"/>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765"/>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8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61"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1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189"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42"/>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65"/>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485"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800"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454"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454"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color w:val="auto"/>
          <w:highlight w:val="none"/>
        </w:rPr>
      </w:pPr>
      <w:r>
        <w:rPr>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before="312" w:after="312" w:line="360" w:lineRule="auto"/>
        <w:rPr>
          <w:b/>
          <w:bCs/>
          <w:color w:val="auto"/>
          <w:sz w:val="28"/>
          <w:szCs w:val="28"/>
          <w:highlight w:val="none"/>
        </w:rPr>
      </w:pPr>
      <w:r>
        <w:rPr>
          <w:rFonts w:hint="eastAsia"/>
          <w:b/>
          <w:bCs/>
          <w:color w:val="auto"/>
          <w:sz w:val="28"/>
          <w:szCs w:val="28"/>
          <w:highlight w:val="none"/>
        </w:rPr>
        <w:t xml:space="preserve">中小企业声明函（工程、服务）</w:t>
      </w:r>
      <w:r/>
    </w:p>
    <w:p>
      <w:pPr>
        <w:ind w:firstLine="420"/>
        <w:jc w:val="left"/>
        <w:pageBreakBefore w:val="0"/>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（其他未列明行业）</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rPr>
      </w:pPr>
      <w:r>
        <w:rPr>
          <w:rFonts w:hint="eastAsia"/>
          <w:color w:val="auto"/>
          <w:highlight w:val="none"/>
        </w:rPr>
        <w:t xml:space="preserve">……</w:t>
      </w:r>
      <w:r/>
    </w:p>
    <w:p>
      <w:pPr>
        <w:ind w:firstLine="420"/>
        <w:jc w:val="left"/>
        <w:pageBreakBefore w:val="0"/>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pageBreakBefore w:val="0"/>
        <w:spacing w:line="360" w:lineRule="auto"/>
        <w:rPr>
          <w:color w:val="auto"/>
          <w:highlight w:val="none"/>
        </w:rPr>
      </w:pPr>
      <w:r>
        <w:rPr>
          <w:color w:val="auto"/>
          <w:highlight w:val="none"/>
        </w:rPr>
      </w:r>
      <w:r/>
    </w:p>
    <w:p>
      <w:pPr>
        <w:pageBreakBefore w:val="0"/>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pageBreakBefore w:val="0"/>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pageBreakBefore w:val="0"/>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color w:val="auto"/>
          <w:highlight w:val="none"/>
        </w:rPr>
      </w:pPr>
      <w:r>
        <w:rPr>
          <w:rFonts w:hint="eastAsia"/>
          <w:color w:val="auto"/>
          <w:highlight w:val="none"/>
        </w:rPr>
        <w:t xml:space="preserve">企业名称（盖章）：</w:t>
      </w:r>
      <w:r/>
    </w:p>
    <w:p>
      <w:pPr>
        <w:ind w:firstLine="4620"/>
        <w:jc w:val="left"/>
        <w:pageBreakBefore w:val="0"/>
        <w:spacing w:line="360" w:lineRule="auto"/>
        <w:rPr>
          <w:color w:val="auto"/>
          <w:highlight w:val="none"/>
        </w:rPr>
      </w:pPr>
      <w:r>
        <w:rPr>
          <w:rFonts w:hint="eastAsia"/>
          <w:color w:val="auto"/>
          <w:highlight w:val="none"/>
        </w:rPr>
        <w:t xml:space="preserve">日 期：</w:t>
      </w:r>
      <w:r/>
    </w:p>
    <w:p>
      <w:pPr>
        <w:pStyle w:val="942"/>
        <w:pageBreakBefore w:val="0"/>
        <w:spacing w:before="300" w:after="300" w:line="360" w:lineRule="auto"/>
        <w:widowControl/>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 xml:space="preserve">中小微企业划型标准 </w:t>
      </w:r>
      <w:r/>
    </w:p>
    <w:p>
      <w:pPr>
        <w:pStyle w:val="960"/>
        <w:ind w:firstLine="420"/>
        <w:pageBreakBefore w:val="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65"/>
          <w:rFonts w:hint="eastAsia" w:ascii="宋体" w:hAnsi="宋体" w:cs="仿宋"/>
          <w:color w:val="auto"/>
          <w:sz w:val="21"/>
          <w:szCs w:val="21"/>
          <w:highlight w:val="none"/>
        </w:rPr>
        <w:t xml:space="preserve">中小微企业划型标准如下：</w:t>
      </w:r>
      <w:r/>
    </w:p>
    <w:tbl>
      <w:tblPr>
        <w:tblStyle w:val="765"/>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Y＜300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X＜5</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60"/>
              <w:ind w:firstLine="42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60"/>
              <w:jc w:val="center"/>
              <w:pageBreakBefore w:val="0"/>
              <w:spacing w:after="150" w:line="360" w:lineRule="auto"/>
              <w:widowControl/>
              <w:rPr>
                <w:rFonts w:ascii="宋体" w:hAnsi="宋体"/>
                <w:color w:val="auto"/>
                <w:sz w:val="21"/>
                <w:szCs w:val="21"/>
                <w:highlight w:val="none"/>
              </w:rPr>
            </w:pPr>
            <w:r>
              <w:rPr>
                <w:rStyle w:val="965"/>
                <w:rFonts w:hint="eastAsia" w:ascii="宋体" w:hAnsi="宋体" w:cs="仿宋"/>
                <w:color w:val="auto"/>
                <w:sz w:val="21"/>
                <w:szCs w:val="21"/>
                <w:highlight w:val="none"/>
              </w:rPr>
              <w:t xml:space="preserve">X＜10</w:t>
            </w:r>
            <w:r/>
          </w:p>
        </w:tc>
      </w:tr>
    </w:tbl>
    <w:p>
      <w:pPr>
        <w:pStyle w:val="960"/>
        <w:ind w:firstLine="422"/>
        <w:pageBreakBefore w:val="0"/>
        <w:spacing w:before="300" w:after="452" w:line="360" w:lineRule="auto"/>
        <w:widowControl/>
        <w:rPr>
          <w:rFonts w:ascii="宋体" w:hAnsi="宋体" w:cs="Arial"/>
          <w:b/>
          <w:bCs/>
          <w:color w:val="auto"/>
          <w:highlight w:val="none"/>
        </w:rPr>
      </w:pPr>
      <w:r>
        <w:rPr>
          <w:rStyle w:val="96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92"/>
        <w:jc w:val="center"/>
        <w:pageBreakBefore w:val="0"/>
        <w:spacing w:line="360" w:lineRule="auto"/>
        <w:rPr>
          <w:color w:val="auto"/>
          <w:highlight w:val="none"/>
        </w:rPr>
      </w:pPr>
      <w:r>
        <w:rPr>
          <w:rStyle w:val="965"/>
          <w:rFonts w:ascii="宋体" w:hAnsi="宋体" w:cs="仿宋"/>
          <w:b w:val="0"/>
          <w:color w:val="auto"/>
          <w:sz w:val="21"/>
          <w:szCs w:val="21"/>
          <w:highlight w:val="none"/>
        </w:rPr>
        <w:br w:type="page" w:clear="all"/>
      </w:r>
      <w:r>
        <w:rPr>
          <w:rFonts w:hint="eastAsia" w:ascii="宋体" w:hAnsi="宋体"/>
          <w:color w:val="auto"/>
          <w:sz w:val="28"/>
          <w:szCs w:val="28"/>
          <w:highlight w:val="none"/>
        </w:rPr>
        <w:t xml:space="preserve">残疾人福利性单位声明函</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pageBreakBefore w:val="0"/>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w:t>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line="360" w:lineRule="auto"/>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pageBreakBefore w:val="0"/>
        <w:spacing w:line="360" w:lineRule="auto"/>
        <w:rPr>
          <w:rFonts w:ascii="宋体" w:hAnsi="宋体"/>
          <w:color w:val="auto"/>
          <w:sz w:val="32"/>
          <w:szCs w:val="32"/>
          <w:highlight w:val="none"/>
        </w:rPr>
      </w:pPr>
      <w:r>
        <w:rPr>
          <w:rFonts w:ascii="宋体" w:hAnsi="宋体"/>
          <w:color w:val="auto"/>
          <w:sz w:val="32"/>
          <w:szCs w:val="32"/>
          <w:highlight w:val="none"/>
        </w:rPr>
      </w:r>
      <w:r/>
    </w:p>
    <w:p>
      <w:pPr>
        <w:pageBreakBefore w:val="0"/>
        <w:spacing w:line="360" w:lineRule="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br w:type="page" w:clear="all"/>
      </w:r>
      <w:r/>
    </w:p>
    <w:p>
      <w:pPr>
        <w:pStyle w:val="942"/>
        <w:ind w:firstLine="3213"/>
        <w:jc w:val="both"/>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pageBreakBefore w:val="0"/>
        <w:spacing w:line="360" w:lineRule="auto"/>
        <w:rPr>
          <w:color w:val="auto"/>
          <w:szCs w:val="21"/>
          <w:highlight w:val="none"/>
        </w:rPr>
      </w:pPr>
      <w:r>
        <w:rPr>
          <w:rFonts w:hint="eastAsia" w:ascii="宋体" w:hAnsi="宋体"/>
          <w:color w:val="auto"/>
          <w:szCs w:val="21"/>
          <w:highlight w:val="none"/>
        </w:rPr>
        <w:t xml:space="preserve">项目名称：</w:t>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2"/>
        <w:pageBreakBefore w:val="0"/>
        <w:spacing w:after="312"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65"/>
        <w:tblW w:w="7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6468"/>
      </w:tblGrid>
      <w:tr>
        <w:trPr>
          <w:cantSplit/>
          <w:trHeight w:val="1098"/>
        </w:trPr>
        <w:tc>
          <w:tcPr>
            <w:tcW w:w="1366" w:type="dxa"/>
            <w:vAlign w:val="center"/>
            <w:textDirection w:val="lrTb"/>
            <w:noWrap w:val="false"/>
          </w:tcPr>
          <w:p>
            <w:pPr>
              <w:pStyle w:val="949"/>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r/>
          </w:p>
        </w:tc>
        <w:tc>
          <w:tcPr>
            <w:tcW w:w="6468" w:type="dxa"/>
            <w:vAlign w:val="center"/>
            <w:textDirection w:val="lrTb"/>
            <w:noWrap w:val="false"/>
          </w:tcPr>
          <w:p>
            <w:pPr>
              <w:jc w:val="center"/>
              <w:pageBreakBefore w:val="0"/>
              <w:spacing w:after="200" w:line="360" w:lineRule="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 投标报价</w:t>
            </w:r>
            <w:r/>
          </w:p>
        </w:tc>
      </w:tr>
      <w:tr>
        <w:trPr>
          <w:cantSplit/>
          <w:trHeight w:val="1697"/>
        </w:trPr>
        <w:tc>
          <w:tcPr>
            <w:tcW w:w="1366" w:type="dxa"/>
            <w:vAlign w:val="center"/>
            <w:textDirection w:val="lrTb"/>
            <w:noWrap w:val="false"/>
          </w:tcPr>
          <w:p>
            <w:pPr>
              <w:pStyle w:val="949"/>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68" w:type="dxa"/>
            <w:vAlign w:val="center"/>
            <w:textDirection w:val="lrTb"/>
            <w:noWrap w:val="false"/>
          </w:tcPr>
          <w:p>
            <w:pPr>
              <w:pStyle w:val="949"/>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977"/>
              <w:ind w:firstLine="0"/>
              <w:pageBreakBefore w:val="0"/>
              <w:spacing w:before="0"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小写：                            </w:t>
            </w:r>
            <w:r/>
          </w:p>
        </w:tc>
      </w:tr>
      <w:tr>
        <w:trPr>
          <w:cantSplit/>
          <w:trHeight w:val="1361"/>
        </w:trPr>
        <w:tc>
          <w:tcPr>
            <w:tcW w:w="1366" w:type="dxa"/>
            <w:vAlign w:val="center"/>
            <w:textDirection w:val="lrTb"/>
            <w:noWrap w:val="false"/>
          </w:tcPr>
          <w:p>
            <w:pPr>
              <w:pStyle w:val="949"/>
              <w:jc w:val="center"/>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468" w:type="dxa"/>
            <w:vAlign w:val="center"/>
            <w:textDirection w:val="lrTb"/>
            <w:noWrap w:val="false"/>
          </w:tcPr>
          <w:p>
            <w:pPr>
              <w:pStyle w:val="949"/>
              <w:ind w:firstLine="1365"/>
              <w:pageBreakBefore w:val="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pageBreakBefore w:val="0"/>
        <w:spacing w:line="360" w:lineRule="auto"/>
        <w:rPr>
          <w:rFonts w:ascii="宋体" w:hAnsi="宋体"/>
          <w:b/>
          <w:color w:val="auto"/>
          <w:szCs w:val="21"/>
          <w:highlight w:val="none"/>
        </w:rPr>
      </w:pPr>
      <w:r>
        <w:rPr>
          <w:rFonts w:ascii="宋体" w:hAnsi="宋体"/>
          <w:b/>
          <w:color w:val="auto"/>
          <w:szCs w:val="21"/>
          <w:highlight w:val="none"/>
        </w:rPr>
      </w:r>
      <w:r/>
    </w:p>
    <w:p>
      <w:pPr>
        <w:ind w:firstLine="48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jc w:val="both"/>
        <w:keepLines w:val="0"/>
        <w:keepNext w:val="0"/>
        <w:pageBreakBefore w:val="0"/>
        <w:spacing w:line="360" w:lineRule="auto"/>
        <w:widowControl w:val="off"/>
        <w:rPr>
          <w:rFonts w:hint="eastAsia" w:ascii="宋体" w:hAnsi="宋体" w:eastAsia="宋体" w:cs="宋体"/>
          <w:b w:val="0"/>
          <w:bCs w:val="0"/>
          <w:i w:val="0"/>
          <w:iCs/>
          <w:color w:val="auto"/>
          <w:sz w:val="21"/>
          <w:szCs w:val="21"/>
          <w:highlight w:val="none"/>
          <w:u w:val="none"/>
        </w:rPr>
      </w:pPr>
      <w:r>
        <w:rPr>
          <w:rFonts w:hint="default" w:ascii="宋体" w:hAnsi="宋体" w:cs="宋体"/>
          <w:b w:val="0"/>
          <w:bCs w:val="0"/>
          <w:i w:val="0"/>
          <w:iCs/>
          <w:color w:val="auto"/>
          <w:sz w:val="21"/>
          <w:szCs w:val="21"/>
          <w:highlight w:val="none"/>
          <w:u w:val="none"/>
          <w:lang w:val="en-US" w:eastAsia="zh-CN"/>
        </w:rPr>
        <w:t xml:space="preserve">1</w:t>
      </w:r>
      <w:r>
        <w:rPr>
          <w:rFonts w:hint="eastAsia" w:ascii="宋体" w:hAnsi="宋体" w:eastAsia="宋体" w:cs="宋体"/>
          <w:b w:val="0"/>
          <w:bCs w:val="0"/>
          <w:i w:val="0"/>
          <w:iCs/>
          <w:color w:val="auto"/>
          <w:sz w:val="21"/>
          <w:szCs w:val="21"/>
          <w:highlight w:val="none"/>
          <w:u w:val="none"/>
          <w:lang w:val="en-US" w:eastAsia="zh-CN"/>
        </w:rPr>
        <w:t xml:space="preserve">、</w:t>
      </w:r>
      <w:r>
        <w:rPr>
          <w:rFonts w:hint="eastAsia" w:ascii="宋体" w:hAnsi="宋体" w:eastAsia="宋体" w:cs="宋体"/>
          <w:b w:val="0"/>
          <w:bCs w:val="0"/>
          <w:i w:val="0"/>
          <w:iCs/>
          <w:color w:val="auto"/>
          <w:sz w:val="21"/>
          <w:szCs w:val="21"/>
          <w:highlight w:val="none"/>
          <w:u w:val="none"/>
        </w:rPr>
        <w:t xml:space="preserve">投标报价应包括采购文件所规定的采购范围的全部内容。</w:t>
      </w:r>
      <w:r/>
    </w:p>
    <w:p>
      <w:pPr>
        <w:pStyle w:val="943"/>
        <w:pageBreakBefore w:val="0"/>
        <w:spacing w:line="360" w:lineRule="auto"/>
        <w:rPr>
          <w:rFonts w:ascii="宋体" w:hAnsi="宋体"/>
          <w:b w:val="0"/>
          <w:bCs w:val="0"/>
          <w:i w:val="0"/>
          <w:iCs/>
          <w:color w:val="auto"/>
          <w:sz w:val="32"/>
          <w:szCs w:val="32"/>
          <w:highlight w:val="none"/>
          <w:u w:val="none"/>
        </w:rPr>
      </w:pPr>
      <w:r>
        <w:rPr>
          <w:rFonts w:hint="default" w:ascii="宋体" w:hAnsi="宋体" w:cs="宋体"/>
          <w:b w:val="0"/>
          <w:bCs w:val="0"/>
          <w:i w:val="0"/>
          <w:iCs/>
          <w:color w:val="auto"/>
          <w:spacing w:val="-3"/>
          <w:sz w:val="21"/>
          <w:highlight w:val="none"/>
          <w:u w:val="none"/>
          <w:lang w:val="en-US" w:eastAsia="zh-CN"/>
        </w:rPr>
        <w:t xml:space="preserve">2</w:t>
      </w:r>
      <w:r>
        <w:rPr>
          <w:rFonts w:hint="eastAsia" w:ascii="宋体" w:hAnsi="宋体" w:eastAsia="宋体" w:cs="宋体"/>
          <w:b w:val="0"/>
          <w:bCs w:val="0"/>
          <w:i w:val="0"/>
          <w:iCs/>
          <w:color w:val="auto"/>
          <w:spacing w:val="-3"/>
          <w:sz w:val="21"/>
          <w:highlight w:val="none"/>
          <w:u w:val="none"/>
          <w:lang w:val="en-US" w:eastAsia="zh-CN"/>
        </w:rPr>
        <w:t xml:space="preserve">、</w:t>
      </w:r>
      <w:r>
        <w:rPr>
          <w:rFonts w:hint="eastAsia" w:ascii="宋体" w:hAnsi="宋体" w:eastAsia="宋体" w:cs="宋体"/>
          <w:b w:val="0"/>
          <w:bCs w:val="0"/>
          <w:i w:val="0"/>
          <w:iCs/>
          <w:color w:val="auto"/>
          <w:spacing w:val="-3"/>
          <w:sz w:val="21"/>
          <w:highlight w:val="none"/>
          <w:u w:val="none"/>
        </w:rPr>
        <w:t xml:space="preserve">如有分包，投标人投任何一个包的标的，都需单独填写开标一览表。</w:t>
      </w:r>
      <w:r/>
    </w:p>
    <w:p>
      <w:pPr>
        <w:jc w:val="center"/>
        <w:pageBreakBefore w:val="0"/>
        <w:spacing w:line="360" w:lineRule="auto"/>
        <w:widowControl/>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 xml:space="preserve">五</w:t>
      </w:r>
      <w:r>
        <w:rPr>
          <w:rFonts w:hint="eastAsia" w:ascii="宋体" w:hAnsi="宋体" w:eastAsia="宋体"/>
          <w:b/>
          <w:bCs/>
          <w:color w:val="auto"/>
          <w:sz w:val="28"/>
          <w:szCs w:val="28"/>
          <w:highlight w:val="none"/>
        </w:rPr>
        <w:t xml:space="preserve">、技术参数响应及偏离表</w:t>
      </w:r>
      <w:r/>
    </w:p>
    <w:tbl>
      <w:tblPr>
        <w:tblStyle w:val="765"/>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jc w:val="center"/>
        <w:pageBreakBefore w:val="0"/>
        <w:spacing w:line="360" w:lineRule="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6" w:name="_Hlt26955054"/>
      <w:r/>
      <w:bookmarkEnd w:id="56"/>
      <w:r/>
      <w:bookmarkStart w:id="57" w:name="_Toc113352363"/>
      <w:r>
        <w:rPr>
          <w:rFonts w:hint="eastAsia" w:ascii="宋体" w:hAnsi="宋体"/>
          <w:b/>
          <w:bCs/>
          <w:color w:val="auto"/>
          <w:sz w:val="28"/>
          <w:szCs w:val="28"/>
          <w:highlight w:val="none"/>
          <w:lang w:val="en-US" w:eastAsia="zh-CN"/>
        </w:rPr>
        <w:t xml:space="preserve">六</w:t>
      </w:r>
      <w:r>
        <w:rPr>
          <w:rFonts w:hint="eastAsia" w:ascii="宋体" w:hAnsi="宋体"/>
          <w:b/>
          <w:bCs/>
          <w:color w:val="auto"/>
          <w:sz w:val="28"/>
          <w:szCs w:val="28"/>
          <w:highlight w:val="none"/>
        </w:rPr>
        <w:t xml:space="preserve">、商务条款响应及偏离表</w:t>
      </w:r>
      <w:bookmarkEnd w:id="57"/>
      <w:r/>
      <w:r/>
    </w:p>
    <w:tbl>
      <w:tblPr>
        <w:tblStyle w:val="765"/>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ageBreakBefore w:val="0"/>
        <w:spacing w:line="360" w:lineRule="auto"/>
        <w:rPr>
          <w:rFonts w:ascii="仿宋_GB2312" w:hAnsi="Arial"/>
          <w:color w:val="auto"/>
          <w:sz w:val="30"/>
          <w:highlight w:val="none"/>
        </w:rPr>
      </w:pPr>
      <w:r>
        <w:rPr>
          <w:rFonts w:ascii="仿宋_GB2312" w:hAnsi="Arial"/>
          <w:color w:val="auto"/>
          <w:sz w:val="30"/>
          <w:highlight w:val="none"/>
        </w:rPr>
      </w:r>
      <w:r/>
    </w:p>
    <w:p>
      <w:pPr>
        <w:pStyle w:val="943"/>
        <w:ind w:firstLine="480"/>
        <w:pageBreakBefore w:val="0"/>
        <w:spacing w:line="360" w:lineRule="auto"/>
        <w:rPr>
          <w:rFonts w:ascii="宋体" w:hAnsi="宋体"/>
          <w:color w:val="auto"/>
          <w:sz w:val="24"/>
          <w:highlight w:val="none"/>
        </w:rPr>
      </w:pPr>
      <w:r/>
      <w:bookmarkStart w:id="58" w:name="_Hlt26955066"/>
      <w:r/>
      <w:bookmarkEnd w:id="58"/>
      <w:r/>
      <w:bookmarkStart w:id="59" w:name="_Hlt26609389"/>
      <w:r/>
      <w:bookmarkEnd w:id="59"/>
      <w:r/>
      <w:bookmarkStart w:id="60" w:name="_Hlt26671374"/>
      <w:r/>
      <w:bookmarkEnd w:id="60"/>
      <w:r/>
      <w:bookmarkStart w:id="61" w:name="_Toc462564146"/>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43"/>
        <w:ind w:firstLine="480"/>
        <w:pageBreakBefore w:val="0"/>
        <w:spacing w:line="360" w:lineRule="auto"/>
        <w:rPr>
          <w:rFonts w:ascii="宋体" w:hAnsi="宋体"/>
          <w:color w:val="auto"/>
          <w:sz w:val="24"/>
          <w:highlight w:val="none"/>
        </w:rPr>
      </w:pPr>
      <w:r>
        <w:rPr>
          <w:rFonts w:ascii="宋体" w:hAnsi="宋体"/>
          <w:color w:val="auto"/>
          <w:sz w:val="24"/>
          <w:highlight w:val="none"/>
        </w:rPr>
      </w:r>
      <w:bookmarkEnd w:id="61"/>
      <w:r/>
      <w:r/>
    </w:p>
    <w:p>
      <w:pPr>
        <w:pageBreakBefore w:val="0"/>
        <w:spacing w:line="360" w:lineRule="auto"/>
        <w:rPr>
          <w:rFonts w:hint="eastAsia" w:ascii="宋体" w:hAnsi="宋体"/>
          <w:b/>
          <w:color w:val="auto"/>
          <w:sz w:val="28"/>
          <w:szCs w:val="28"/>
          <w:highlight w:val="none"/>
        </w:rPr>
      </w:pPr>
      <w:r/>
      <w:bookmarkStart w:id="62" w:name="_格式2__法定代表人授权书"/>
      <w:r/>
      <w:bookmarkEnd w:id="62"/>
      <w:r>
        <w:rPr>
          <w:rFonts w:ascii="宋体" w:hAnsi="宋体"/>
          <w:b/>
          <w:color w:val="auto"/>
          <w:highlight w:val="none"/>
        </w:rPr>
        <w:br w:type="page" w:clear="all"/>
      </w:r>
      <w:r/>
    </w:p>
    <w:p>
      <w:pPr>
        <w:jc w:val="center"/>
        <w:pageBreakBefore w:val="0"/>
        <w:spacing w:line="360" w:lineRule="auto"/>
        <w:widowControl/>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pageBreakBefore w:val="0"/>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5"/>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4131"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255"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31"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center"/>
        <w:pageBreakBefore w:val="0"/>
        <w:spacing w:line="360" w:lineRule="auto"/>
        <w:widowControl/>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sz w:val="28"/>
          <w:szCs w:val="28"/>
          <w:highlight w:val="none"/>
        </w:rPr>
        <w:t xml:space="preserve">联合体协议（如有）</w:t>
      </w:r>
      <w:r/>
    </w:p>
    <w:p>
      <w:pPr>
        <w:pageBreakBefore w:val="0"/>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pageBreakBefore w:val="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pageBreakBefore w:val="0"/>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pageBreakBefore w:val="0"/>
        <w:spacing w:line="360" w:lineRule="auto"/>
        <w:rPr>
          <w:rFonts w:hint="eastAsia" w:ascii="宋体" w:hAnsi="宋体"/>
          <w:color w:val="auto"/>
          <w:highlight w:val="none"/>
        </w:rPr>
      </w:pPr>
      <w:r>
        <w:rPr>
          <w:rFonts w:hint="eastAsia" w:ascii="宋体" w:hAnsi="宋体"/>
          <w:color w:val="auto"/>
          <w:highlight w:val="none"/>
        </w:rPr>
        <w:t xml:space="preserve">日期：</w:t>
      </w:r>
      <w:r/>
    </w:p>
    <w:p>
      <w:pPr>
        <w:pStyle w:val="990"/>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84"/>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84"/>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84"/>
        <w:pageBreakBefore w:val="0"/>
        <w:spacing w:line="360" w:lineRule="auto"/>
        <w:rPr>
          <w:rFonts w:hint="eastAsia" w:ascii="宋体" w:hAnsi="宋体"/>
          <w:color w:val="auto"/>
          <w:highlight w:val="none"/>
        </w:rPr>
      </w:pPr>
      <w:r>
        <w:rPr>
          <w:rFonts w:hint="eastAsia" w:ascii="宋体" w:hAnsi="宋体"/>
          <w:color w:val="auto"/>
          <w:highlight w:val="none"/>
        </w:rPr>
      </w:r>
      <w:r/>
    </w:p>
    <w:p>
      <w:pPr>
        <w:pStyle w:val="984"/>
        <w:pageBreakBefore w:val="0"/>
        <w:spacing w:line="360" w:lineRule="auto"/>
        <w:rPr>
          <w:rFonts w:hint="eastAsia" w:ascii="宋体" w:hAnsi="宋体"/>
          <w:color w:val="auto"/>
          <w:highlight w:val="none"/>
        </w:rPr>
      </w:pPr>
      <w:r>
        <w:rPr>
          <w:rFonts w:hint="eastAsia" w:ascii="宋体" w:hAnsi="宋体"/>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v:textbox>
            </v:shape>
          </w:pict>
        </mc:Fallback>
      </mc:AlternateContent>
    </w:r>
    <w:r/>
  </w:p>
  <w:p>
    <w:pPr>
      <w:pStyle w:val="9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rFonts w:hint="eastAsia"/>
      </w:rPr>
    </w:pPr>
    <w:r>
      <w:rPr>
        <w:rFonts w:hint="eastAsia"/>
        <w:lang w:eastAsia="zh-CN"/>
      </w:rPr>
      <w:t xml:space="preserve">JSZC-321092-SWGC-G2023-0000</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rFonts w:hint="eastAsia"/>
      </w:rPr>
    </w:pPr>
    <w:r>
      <w:rPr>
        <w:rFonts w:hint="eastAsia"/>
        <w:lang w:eastAsia="zh-CN"/>
      </w:rPr>
      <w:t xml:space="preserve">JSZC-321092-SWGC-G2023-0000</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7"/>
  </w:num>
  <w:num w:numId="5">
    <w:abstractNumId w:val="6"/>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967"/>
    <w:uiPriority w:val="0"/>
    <w:qFormat/>
    <w:pPr>
      <w:jc w:val="both"/>
      <w:widowControl w:val="off"/>
    </w:pPr>
    <w:rPr>
      <w:rFonts w:hint="default" w:ascii="Calibri" w:hAnsi="Calibri" w:eastAsia="宋体" w:cs="Times New Roman"/>
      <w:sz w:val="21"/>
      <w:szCs w:val="22"/>
      <w:lang w:val="en-US" w:eastAsia="zh-CN" w:bidi="ar-SA"/>
    </w:rPr>
  </w:style>
  <w:style w:type="paragraph" w:styleId="755">
    <w:name w:val="Heading 1"/>
    <w:basedOn w:val="754"/>
    <w:next w:val="754"/>
    <w:link w:val="793"/>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5"/>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6"/>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7"/>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798"/>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00"/>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01"/>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4"/>
    <w:uiPriority w:val="99"/>
    <w:semiHidden/>
    <w:unhideWhenUsed/>
    <w:qFormat/>
    <w:pPr>
      <w:jc w:val="left"/>
    </w:pPr>
  </w:style>
  <w:style w:type="paragraph" w:styleId="769">
    <w:name w:val="Body Text"/>
    <w:basedOn w:val="754"/>
    <w:next w:val="754"/>
    <w:uiPriority w:val="0"/>
    <w:qFormat/>
    <w:rPr>
      <w:rFonts w:ascii="楷体_GB2312" w:hAnsi="Arial" w:eastAsia="楷体_GB2312"/>
      <w:sz w:val="28"/>
      <w:szCs w:val="28"/>
    </w:rPr>
  </w:style>
  <w:style w:type="paragraph" w:styleId="770">
    <w:name w:val="toc 5"/>
    <w:basedOn w:val="754"/>
    <w:next w:val="754"/>
    <w:uiPriority w:val="39"/>
    <w:unhideWhenUsed/>
    <w:qFormat/>
    <w:pPr>
      <w:ind w:left="1134" w:right="0" w:firstLine="0"/>
      <w:spacing w:after="57"/>
    </w:pPr>
  </w:style>
  <w:style w:type="paragraph" w:styleId="771">
    <w:name w:val="toc 3"/>
    <w:basedOn w:val="754"/>
    <w:next w:val="754"/>
    <w:uiPriority w:val="39"/>
    <w:unhideWhenUsed/>
    <w:qFormat/>
    <w:pPr>
      <w:ind w:left="567" w:right="0" w:firstLine="0"/>
      <w:spacing w:after="57"/>
    </w:pPr>
  </w:style>
  <w:style w:type="paragraph" w:styleId="772">
    <w:name w:val="Plain Text"/>
    <w:basedOn w:val="754"/>
    <w:uiPriority w:val="99"/>
    <w:qFormat/>
    <w:rPr>
      <w:rFonts w:ascii="宋体" w:hAnsi="Courier New"/>
      <w:sz w:val="20"/>
      <w:szCs w:val="21"/>
    </w:rPr>
  </w:style>
  <w:style w:type="paragraph" w:styleId="773">
    <w:name w:val="toc 8"/>
    <w:basedOn w:val="754"/>
    <w:next w:val="754"/>
    <w:uiPriority w:val="39"/>
    <w:unhideWhenUsed/>
    <w:qFormat/>
    <w:pPr>
      <w:ind w:left="1984" w:right="0" w:firstLine="0"/>
      <w:spacing w:after="57"/>
    </w:pPr>
  </w:style>
  <w:style w:type="paragraph" w:styleId="774">
    <w:name w:val="endnote text"/>
    <w:basedOn w:val="754"/>
    <w:link w:val="939"/>
    <w:uiPriority w:val="99"/>
    <w:semiHidden/>
    <w:unhideWhenUsed/>
    <w:qFormat/>
    <w:pPr>
      <w:spacing w:after="0" w:line="240" w:lineRule="auto"/>
    </w:pPr>
    <w:rPr>
      <w:sz w:val="20"/>
    </w:rPr>
  </w:style>
  <w:style w:type="paragraph" w:styleId="775">
    <w:name w:val="Footer"/>
    <w:basedOn w:val="754"/>
    <w:link w:val="812"/>
    <w:uiPriority w:val="99"/>
    <w:unhideWhenUsed/>
    <w:qFormat/>
    <w:pPr>
      <w:spacing w:after="0" w:line="240" w:lineRule="auto"/>
      <w:tabs>
        <w:tab w:val="center" w:pos="7143" w:leader="none"/>
        <w:tab w:val="right" w:pos="14287" w:leader="none"/>
      </w:tabs>
    </w:pPr>
  </w:style>
  <w:style w:type="paragraph" w:styleId="776">
    <w:name w:val="Header"/>
    <w:basedOn w:val="754"/>
    <w:link w:val="810"/>
    <w:uiPriority w:val="99"/>
    <w:unhideWhenUsed/>
    <w:qFormat/>
    <w:pPr>
      <w:spacing w:after="0" w:line="240" w:lineRule="auto"/>
      <w:tabs>
        <w:tab w:val="center" w:pos="7143" w:leader="none"/>
        <w:tab w:val="right" w:pos="14287" w:leader="none"/>
      </w:tabs>
    </w:pPr>
  </w:style>
  <w:style w:type="paragraph" w:styleId="777">
    <w:name w:val="toc 1"/>
    <w:basedOn w:val="754"/>
    <w:next w:val="754"/>
    <w:uiPriority w:val="39"/>
    <w:unhideWhenUsed/>
    <w:qFormat/>
    <w:pPr>
      <w:ind w:left="0" w:right="0" w:firstLine="0"/>
      <w:spacing w:after="57"/>
    </w:pPr>
  </w:style>
  <w:style w:type="paragraph" w:styleId="778">
    <w:name w:val="toc 4"/>
    <w:basedOn w:val="754"/>
    <w:next w:val="754"/>
    <w:uiPriority w:val="39"/>
    <w:unhideWhenUsed/>
    <w:qFormat/>
    <w:pPr>
      <w:ind w:left="850" w:right="0" w:firstLine="0"/>
      <w:spacing w:after="57"/>
    </w:pPr>
  </w:style>
  <w:style w:type="paragraph" w:styleId="779">
    <w:name w:val="Subtitle"/>
    <w:basedOn w:val="754"/>
    <w:next w:val="754"/>
    <w:link w:val="805"/>
    <w:uiPriority w:val="11"/>
    <w:qFormat/>
    <w:pPr>
      <w:spacing w:before="200" w:after="200"/>
    </w:pPr>
    <w:rPr>
      <w:sz w:val="24"/>
      <w:szCs w:val="24"/>
    </w:rPr>
  </w:style>
  <w:style w:type="paragraph" w:styleId="780">
    <w:name w:val="footnote text"/>
    <w:basedOn w:val="754"/>
    <w:link w:val="938"/>
    <w:uiPriority w:val="99"/>
    <w:semiHidden/>
    <w:unhideWhenUsed/>
    <w:qFormat/>
    <w:pPr>
      <w:spacing w:after="40" w:line="240" w:lineRule="auto"/>
    </w:pPr>
    <w:rPr>
      <w:sz w:val="18"/>
    </w:rPr>
  </w:style>
  <w:style w:type="paragraph" w:styleId="781">
    <w:name w:val="toc 6"/>
    <w:basedOn w:val="754"/>
    <w:next w:val="754"/>
    <w:uiPriority w:val="39"/>
    <w:unhideWhenUsed/>
    <w:qFormat/>
    <w:pPr>
      <w:ind w:left="1417" w:right="0" w:firstLine="0"/>
      <w:spacing w:after="57"/>
    </w:pPr>
  </w:style>
  <w:style w:type="paragraph" w:styleId="782">
    <w:name w:val="table of figures"/>
    <w:basedOn w:val="754"/>
    <w:next w:val="754"/>
    <w:uiPriority w:val="99"/>
    <w:unhideWhenUsed/>
    <w:qFormat/>
    <w:pPr>
      <w:spacing w:after="0" w:afterAutospacing="0"/>
    </w:pPr>
  </w:style>
  <w:style w:type="paragraph" w:styleId="783">
    <w:name w:val="toc 2"/>
    <w:basedOn w:val="754"/>
    <w:next w:val="754"/>
    <w:uiPriority w:val="39"/>
    <w:unhideWhenUsed/>
    <w:qFormat/>
    <w:pPr>
      <w:ind w:left="283" w:right="0" w:firstLine="0"/>
      <w:spacing w:after="57"/>
    </w:pPr>
  </w:style>
  <w:style w:type="paragraph" w:styleId="784">
    <w:name w:val="toc 9"/>
    <w:basedOn w:val="754"/>
    <w:next w:val="754"/>
    <w:uiPriority w:val="39"/>
    <w:unhideWhenUsed/>
    <w:qFormat/>
    <w:pPr>
      <w:ind w:left="2268" w:right="0" w:firstLine="0"/>
      <w:spacing w:after="57"/>
    </w:pPr>
  </w:style>
  <w:style w:type="paragraph" w:styleId="785">
    <w:name w:val="Body Text 2"/>
    <w:basedOn w:val="754"/>
    <w:uiPriority w:val="0"/>
    <w:qFormat/>
    <w:pPr>
      <w:spacing w:after="120" w:line="480" w:lineRule="auto"/>
    </w:pPr>
  </w:style>
  <w:style w:type="paragraph" w:styleId="786">
    <w:name w:val="Title"/>
    <w:basedOn w:val="754"/>
    <w:next w:val="754"/>
    <w:link w:val="804"/>
    <w:uiPriority w:val="10"/>
    <w:qFormat/>
    <w:pPr>
      <w:contextualSpacing/>
      <w:spacing w:before="300" w:after="200"/>
    </w:pPr>
    <w:rPr>
      <w:sz w:val="48"/>
      <w:szCs w:val="48"/>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正文文本缩进11"/>
    <w:basedOn w:val="754"/>
    <w:next w:val="754"/>
    <w:uiPriority w:val="99"/>
    <w:unhideWhenUsed/>
    <w:qFormat/>
    <w:pPr>
      <w:ind w:firstLine="540"/>
      <w:spacing w:line="400" w:lineRule="exact"/>
    </w:pPr>
    <w:rPr>
      <w:sz w:val="24"/>
    </w:rPr>
  </w:style>
  <w:style w:type="paragraph" w:styleId="792" w:customStyle="1">
    <w:name w:val="标题 31"/>
    <w:basedOn w:val="754"/>
    <w:next w:val="754"/>
    <w:uiPriority w:val="0"/>
    <w:qFormat/>
    <w:pPr>
      <w:keepLines/>
      <w:keepNext/>
      <w:spacing w:before="260" w:after="260" w:line="416" w:lineRule="auto"/>
      <w:outlineLvl w:val="2"/>
    </w:pPr>
    <w:rPr>
      <w:b/>
      <w:bCs/>
      <w:sz w:val="32"/>
      <w:szCs w:val="32"/>
    </w:rPr>
  </w:style>
  <w:style w:type="character" w:styleId="793" w:customStyle="1">
    <w:name w:val="Heading 1 Char"/>
    <w:link w:val="755"/>
    <w:uiPriority w:val="9"/>
    <w:qFormat/>
    <w:rPr>
      <w:rFonts w:ascii="Arial" w:hAnsi="Arial" w:eastAsia="Arial" w:cs="Arial"/>
      <w:sz w:val="40"/>
      <w:szCs w:val="40"/>
    </w:rPr>
  </w:style>
  <w:style w:type="character" w:styleId="794" w:customStyle="1">
    <w:name w:val="Heading 2 Char"/>
    <w:link w:val="756"/>
    <w:uiPriority w:val="9"/>
    <w:qFormat/>
    <w:rPr>
      <w:rFonts w:ascii="Arial" w:hAnsi="Arial" w:eastAsia="Arial" w:cs="Arial"/>
      <w:sz w:val="34"/>
    </w:rPr>
  </w:style>
  <w:style w:type="character" w:styleId="795" w:customStyle="1">
    <w:name w:val="Heading 3 Char"/>
    <w:link w:val="757"/>
    <w:uiPriority w:val="9"/>
    <w:qFormat/>
    <w:rPr>
      <w:rFonts w:ascii="Arial" w:hAnsi="Arial" w:eastAsia="Arial" w:cs="Arial"/>
      <w:sz w:val="30"/>
      <w:szCs w:val="30"/>
    </w:rPr>
  </w:style>
  <w:style w:type="character" w:styleId="796" w:customStyle="1">
    <w:name w:val="Heading 4 Char"/>
    <w:link w:val="758"/>
    <w:uiPriority w:val="9"/>
    <w:qFormat/>
    <w:rPr>
      <w:rFonts w:ascii="Arial" w:hAnsi="Arial" w:eastAsia="Arial" w:cs="Arial"/>
      <w:b/>
      <w:bCs/>
      <w:sz w:val="26"/>
      <w:szCs w:val="26"/>
    </w:rPr>
  </w:style>
  <w:style w:type="character" w:styleId="797" w:customStyle="1">
    <w:name w:val="Heading 5 Char"/>
    <w:link w:val="759"/>
    <w:uiPriority w:val="9"/>
    <w:qFormat/>
    <w:rPr>
      <w:rFonts w:ascii="Arial" w:hAnsi="Arial" w:eastAsia="Arial" w:cs="Arial"/>
      <w:b/>
      <w:bCs/>
      <w:sz w:val="24"/>
      <w:szCs w:val="24"/>
    </w:rPr>
  </w:style>
  <w:style w:type="character" w:styleId="798" w:customStyle="1">
    <w:name w:val="Heading 6 Char"/>
    <w:link w:val="760"/>
    <w:uiPriority w:val="9"/>
    <w:qFormat/>
    <w:rPr>
      <w:rFonts w:ascii="Arial" w:hAnsi="Arial" w:eastAsia="Arial" w:cs="Arial"/>
      <w:b/>
      <w:bCs/>
      <w:sz w:val="22"/>
      <w:szCs w:val="22"/>
    </w:rPr>
  </w:style>
  <w:style w:type="character" w:styleId="799" w:customStyle="1">
    <w:name w:val="Heading 7 Char"/>
    <w:link w:val="761"/>
    <w:uiPriority w:val="9"/>
    <w:qFormat/>
    <w:rPr>
      <w:rFonts w:ascii="Arial" w:hAnsi="Arial" w:eastAsia="Arial" w:cs="Arial"/>
      <w:b/>
      <w:bCs/>
      <w:i/>
      <w:iCs/>
      <w:sz w:val="22"/>
      <w:szCs w:val="22"/>
    </w:rPr>
  </w:style>
  <w:style w:type="character" w:styleId="800" w:customStyle="1">
    <w:name w:val="Heading 8 Char"/>
    <w:link w:val="762"/>
    <w:uiPriority w:val="9"/>
    <w:qFormat/>
    <w:rPr>
      <w:rFonts w:ascii="Arial" w:hAnsi="Arial" w:eastAsia="Arial" w:cs="Arial"/>
      <w:i/>
      <w:iCs/>
      <w:sz w:val="22"/>
      <w:szCs w:val="22"/>
    </w:rPr>
  </w:style>
  <w:style w:type="character" w:styleId="801" w:customStyle="1">
    <w:name w:val="Heading 9 Char"/>
    <w:link w:val="763"/>
    <w:uiPriority w:val="9"/>
    <w:qFormat/>
    <w:rPr>
      <w:rFonts w:ascii="Arial" w:hAnsi="Arial" w:eastAsia="Arial" w:cs="Arial"/>
      <w:i/>
      <w:iCs/>
      <w:sz w:val="21"/>
      <w:szCs w:val="21"/>
    </w:rPr>
  </w:style>
  <w:style w:type="paragraph" w:styleId="802">
    <w:name w:val="List Paragraph"/>
    <w:basedOn w:val="754"/>
    <w:uiPriority w:val="34"/>
    <w:qFormat/>
    <w:pPr>
      <w:contextualSpacing/>
      <w:ind w:left="720"/>
    </w:p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character" w:styleId="804" w:customStyle="1">
    <w:name w:val="Title Char"/>
    <w:link w:val="786"/>
    <w:uiPriority w:val="10"/>
    <w:qFormat/>
    <w:rPr>
      <w:sz w:val="48"/>
      <w:szCs w:val="48"/>
    </w:rPr>
  </w:style>
  <w:style w:type="character" w:styleId="805" w:customStyle="1">
    <w:name w:val="Subtitle Char"/>
    <w:link w:val="779"/>
    <w:uiPriority w:val="11"/>
    <w:qFormat/>
    <w:rPr>
      <w:sz w:val="24"/>
      <w:szCs w:val="24"/>
    </w:rPr>
  </w:style>
  <w:style w:type="paragraph" w:styleId="806">
    <w:name w:val="Quote"/>
    <w:basedOn w:val="754"/>
    <w:next w:val="754"/>
    <w:link w:val="807"/>
    <w:uiPriority w:val="29"/>
    <w:qFormat/>
    <w:pPr>
      <w:ind w:left="720" w:right="720"/>
    </w:pPr>
    <w:rPr>
      <w:i/>
    </w:rPr>
  </w:style>
  <w:style w:type="character" w:styleId="807" w:customStyle="1">
    <w:name w:val="Quote Char"/>
    <w:link w:val="806"/>
    <w:uiPriority w:val="29"/>
    <w:qFormat/>
    <w:rPr>
      <w:i/>
    </w:rPr>
  </w:style>
  <w:style w:type="paragraph" w:styleId="808">
    <w:name w:val="Intense Quote"/>
    <w:basedOn w:val="754"/>
    <w:next w:val="754"/>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Intense Quote Char"/>
    <w:link w:val="808"/>
    <w:uiPriority w:val="30"/>
    <w:qFormat/>
    <w:rPr>
      <w:i/>
    </w:rPr>
  </w:style>
  <w:style w:type="character" w:styleId="810" w:customStyle="1">
    <w:name w:val="Header Char"/>
    <w:link w:val="776"/>
    <w:uiPriority w:val="99"/>
    <w:qFormat/>
  </w:style>
  <w:style w:type="character" w:styleId="811" w:customStyle="1">
    <w:name w:val="Footer Char"/>
    <w:link w:val="775"/>
    <w:uiPriority w:val="99"/>
    <w:qFormat/>
  </w:style>
  <w:style w:type="character" w:styleId="812" w:customStyle="1">
    <w:name w:val="Caption Char"/>
    <w:link w:val="775"/>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Footnote Text Char"/>
    <w:link w:val="780"/>
    <w:uiPriority w:val="99"/>
    <w:qFormat/>
    <w:rPr>
      <w:sz w:val="18"/>
    </w:rPr>
  </w:style>
  <w:style w:type="character" w:styleId="939" w:customStyle="1">
    <w:name w:val="Endnote Text Char"/>
    <w:link w:val="774"/>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标题 11"/>
    <w:basedOn w:val="754"/>
    <w:next w:val="754"/>
    <w:uiPriority w:val="9"/>
    <w:qFormat/>
    <w:pPr>
      <w:keepLines/>
      <w:keepNext/>
      <w:spacing w:before="340" w:after="330" w:line="578" w:lineRule="auto"/>
      <w:outlineLvl w:val="0"/>
    </w:pPr>
    <w:rPr>
      <w:b/>
      <w:bCs/>
      <w:sz w:val="44"/>
      <w:szCs w:val="44"/>
    </w:rPr>
  </w:style>
  <w:style w:type="paragraph" w:styleId="942" w:customStyle="1">
    <w:name w:val="标题 211"/>
    <w:basedOn w:val="754"/>
    <w:next w:val="94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3" w:customStyle="1">
    <w:name w:val="正文缩进11"/>
    <w:basedOn w:val="754"/>
    <w:uiPriority w:val="0"/>
    <w:unhideWhenUsed/>
    <w:qFormat/>
    <w:pPr>
      <w:ind w:firstLine="420"/>
    </w:pPr>
  </w:style>
  <w:style w:type="character" w:styleId="944" w:customStyle="1">
    <w:name w:val="默认段落字体1"/>
    <w:link w:val="754"/>
    <w:uiPriority w:val="1"/>
    <w:unhideWhenUsed/>
    <w:qFormat/>
  </w:style>
  <w:style w:type="table" w:styleId="945" w:customStyle="1">
    <w:name w:val="普通表格1"/>
    <w:uiPriority w:val="99"/>
    <w:unhideWhenUsed/>
    <w:qFormat/>
    <w:tblPr/>
  </w:style>
  <w:style w:type="paragraph" w:styleId="946" w:customStyle="1">
    <w:name w:val="引文目录1"/>
    <w:basedOn w:val="754"/>
    <w:next w:val="754"/>
    <w:uiPriority w:val="0"/>
    <w:qFormat/>
    <w:pPr>
      <w:ind w:left="420"/>
    </w:pPr>
  </w:style>
  <w:style w:type="paragraph" w:styleId="947" w:customStyle="1">
    <w:name w:val="批注文字1"/>
    <w:basedOn w:val="754"/>
    <w:link w:val="948"/>
    <w:uiPriority w:val="0"/>
    <w:qFormat/>
    <w:pPr>
      <w:jc w:val="left"/>
    </w:pPr>
  </w:style>
  <w:style w:type="character" w:styleId="948" w:customStyle="1">
    <w:name w:val="批注文字 Char"/>
    <w:link w:val="947"/>
    <w:uiPriority w:val="0"/>
    <w:qFormat/>
    <w:rPr>
      <w:rFonts w:ascii="Calibri" w:hAnsi="Calibri"/>
      <w:sz w:val="21"/>
      <w:szCs w:val="22"/>
    </w:rPr>
  </w:style>
  <w:style w:type="paragraph" w:styleId="949" w:customStyle="1">
    <w:name w:val="正文文本111"/>
    <w:basedOn w:val="754"/>
    <w:next w:val="950"/>
    <w:uiPriority w:val="0"/>
    <w:qFormat/>
    <w:rPr>
      <w:rFonts w:ascii="楷体_GB2312" w:hAnsi="Arial" w:eastAsia="楷体_GB2312"/>
      <w:sz w:val="28"/>
      <w:szCs w:val="28"/>
    </w:rPr>
  </w:style>
  <w:style w:type="paragraph" w:styleId="950" w:customStyle="1">
    <w:name w:val="正文文本 211"/>
    <w:basedOn w:val="754"/>
    <w:uiPriority w:val="0"/>
    <w:qFormat/>
    <w:pPr>
      <w:spacing w:after="120" w:line="480" w:lineRule="auto"/>
    </w:pPr>
  </w:style>
  <w:style w:type="paragraph" w:styleId="951" w:customStyle="1">
    <w:name w:val="列表项目符号 21"/>
    <w:basedOn w:val="754"/>
    <w:uiPriority w:val="0"/>
    <w:qFormat/>
    <w:pPr>
      <w:numPr>
        <w:ilvl w:val="0"/>
        <w:numId w:val="1"/>
      </w:numPr>
    </w:pPr>
  </w:style>
  <w:style w:type="paragraph" w:styleId="952" w:customStyle="1">
    <w:name w:val="纯文本11"/>
    <w:basedOn w:val="754"/>
    <w:uiPriority w:val="99"/>
    <w:qFormat/>
    <w:rPr>
      <w:rFonts w:ascii="宋体" w:hAnsi="Courier New"/>
      <w:sz w:val="20"/>
      <w:szCs w:val="21"/>
    </w:rPr>
  </w:style>
  <w:style w:type="paragraph" w:styleId="953" w:customStyle="1">
    <w:name w:val="批注框文本1"/>
    <w:basedOn w:val="754"/>
    <w:link w:val="954"/>
    <w:uiPriority w:val="0"/>
    <w:qFormat/>
    <w:rPr>
      <w:sz w:val="18"/>
      <w:szCs w:val="18"/>
    </w:rPr>
  </w:style>
  <w:style w:type="character" w:styleId="954" w:customStyle="1">
    <w:name w:val="批注框文本 Char"/>
    <w:link w:val="953"/>
    <w:uiPriority w:val="0"/>
    <w:qFormat/>
    <w:rPr>
      <w:sz w:val="18"/>
      <w:szCs w:val="18"/>
    </w:rPr>
  </w:style>
  <w:style w:type="paragraph" w:styleId="955" w:customStyle="1">
    <w:name w:val="页脚1"/>
    <w:basedOn w:val="754"/>
    <w:uiPriority w:val="99"/>
    <w:unhideWhenUsed/>
    <w:qFormat/>
    <w:pPr>
      <w:jc w:val="left"/>
      <w:tabs>
        <w:tab w:val="center" w:pos="4153" w:leader="none"/>
        <w:tab w:val="right" w:pos="8306" w:leader="none"/>
      </w:tabs>
    </w:pPr>
    <w:rPr>
      <w:sz w:val="18"/>
      <w:szCs w:val="18"/>
    </w:rPr>
  </w:style>
  <w:style w:type="paragraph" w:styleId="956" w:customStyle="1">
    <w:name w:val="寄信人地址1"/>
    <w:basedOn w:val="754"/>
    <w:uiPriority w:val="99"/>
    <w:unhideWhenUsed/>
    <w:qFormat/>
    <w:rPr>
      <w:rFonts w:ascii="Arial" w:hAnsi="Arial"/>
    </w:rPr>
  </w:style>
  <w:style w:type="paragraph" w:styleId="957" w:customStyle="1">
    <w:name w:val="页眉1"/>
    <w:basedOn w:val="75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8" w:customStyle="1">
    <w:name w:val="目录 11"/>
    <w:basedOn w:val="754"/>
    <w:next w:val="754"/>
    <w:uiPriority w:val="39"/>
    <w:unhideWhenUsed/>
    <w:qFormat/>
  </w:style>
  <w:style w:type="paragraph" w:styleId="959" w:customStyle="1">
    <w:name w:val="信息标题1"/>
    <w:basedOn w:val="75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0" w:customStyle="1">
    <w:name w:val="普通(网站)1"/>
    <w:basedOn w:val="754"/>
    <w:uiPriority w:val="0"/>
    <w:qFormat/>
    <w:rPr>
      <w:rFonts w:ascii="Times New Roman" w:hAnsi="Times New Roman"/>
      <w:sz w:val="24"/>
    </w:rPr>
  </w:style>
  <w:style w:type="paragraph" w:styleId="961" w:customStyle="1">
    <w:name w:val="批注主题1"/>
    <w:basedOn w:val="947"/>
    <w:next w:val="947"/>
    <w:link w:val="962"/>
    <w:uiPriority w:val="0"/>
    <w:qFormat/>
    <w:rPr>
      <w:b/>
      <w:bCs/>
    </w:rPr>
  </w:style>
  <w:style w:type="character" w:styleId="962" w:customStyle="1">
    <w:name w:val="批注主题 Char"/>
    <w:link w:val="961"/>
    <w:uiPriority w:val="0"/>
    <w:qFormat/>
    <w:rPr>
      <w:rFonts w:ascii="Calibri" w:hAnsi="Calibri"/>
      <w:b/>
      <w:bCs/>
      <w:sz w:val="21"/>
      <w:szCs w:val="22"/>
    </w:rPr>
  </w:style>
  <w:style w:type="paragraph" w:styleId="963" w:customStyle="1">
    <w:name w:val="正文首行缩进 211"/>
    <w:basedOn w:val="791"/>
    <w:next w:val="754"/>
    <w:uiPriority w:val="0"/>
    <w:qFormat/>
    <w:pPr>
      <w:ind w:firstLine="420"/>
      <w:spacing w:before="100" w:beforeAutospacing="1"/>
    </w:pPr>
    <w:rPr>
      <w:rFonts w:ascii="Times New Roman" w:hAnsi="Times New Roman" w:eastAsia="宋体"/>
      <w:sz w:val="20"/>
      <w:szCs w:val="21"/>
    </w:rPr>
  </w:style>
  <w:style w:type="table" w:styleId="964" w:customStyle="1">
    <w:name w:val="网格型1"/>
    <w:basedOn w:val="945"/>
    <w:uiPriority w:val="59"/>
    <w:qFormat/>
    <w:tblPr/>
  </w:style>
  <w:style w:type="character" w:styleId="965" w:customStyle="1">
    <w:name w:val="要点1"/>
    <w:link w:val="754"/>
    <w:uiPriority w:val="0"/>
    <w:qFormat/>
    <w:rPr>
      <w:b/>
    </w:rPr>
  </w:style>
  <w:style w:type="character" w:styleId="966" w:customStyle="1">
    <w:name w:val="超链接1"/>
    <w:link w:val="754"/>
    <w:uiPriority w:val="0"/>
    <w:qFormat/>
    <w:rPr>
      <w:color w:val="0000ff"/>
      <w:u w:val="single"/>
    </w:rPr>
  </w:style>
  <w:style w:type="character" w:styleId="967" w:customStyle="1">
    <w:name w:val="批注引用1"/>
    <w:link w:val="754"/>
    <w:uiPriority w:val="0"/>
    <w:qFormat/>
    <w:rPr>
      <w:sz w:val="21"/>
      <w:szCs w:val="21"/>
    </w:rPr>
  </w:style>
  <w:style w:type="paragraph" w:styleId="968" w:customStyle="1">
    <w:name w:val="正文1"/>
    <w:basedOn w:val="754"/>
    <w:next w:val="969"/>
    <w:uiPriority w:val="0"/>
    <w:qFormat/>
    <w:pPr>
      <w:jc w:val="left"/>
      <w:spacing w:line="360" w:lineRule="atLeast"/>
    </w:pPr>
    <w:rPr>
      <w:rFonts w:ascii="宋体" w:hAnsi="Calibri" w:eastAsia="宋体" w:cs="Times New Roman"/>
      <w:sz w:val="24"/>
      <w:szCs w:val="20"/>
    </w:rPr>
  </w:style>
  <w:style w:type="paragraph" w:styleId="969" w:customStyle="1">
    <w:name w:val="正文文本1"/>
    <w:basedOn w:val="968"/>
    <w:next w:val="970"/>
    <w:uiPriority w:val="0"/>
    <w:qFormat/>
    <w:pPr>
      <w:spacing w:after="120"/>
    </w:pPr>
    <w:rPr>
      <w:lang w:eastAsia="en-US"/>
    </w:rPr>
  </w:style>
  <w:style w:type="paragraph" w:styleId="970" w:customStyle="1">
    <w:name w:val="一级条标题"/>
    <w:basedOn w:val="971"/>
    <w:next w:val="9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customStyle="1">
    <w:name w:val="章标题"/>
    <w:next w:val="9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2" w:customStyle="1">
    <w:name w:val="正文11"/>
    <w:next w:val="9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3" w:customStyle="1">
    <w:name w:val="正文首行缩进 21"/>
    <w:basedOn w:val="974"/>
    <w:next w:val="754"/>
    <w:uiPriority w:val="0"/>
    <w:qFormat/>
    <w:pPr>
      <w:ind w:firstLine="420"/>
    </w:pPr>
  </w:style>
  <w:style w:type="paragraph" w:styleId="974" w:customStyle="1">
    <w:name w:val="正文文本缩进1"/>
    <w:basedOn w:val="972"/>
    <w:next w:val="754"/>
    <w:uiPriority w:val="0"/>
    <w:qFormat/>
    <w:pPr>
      <w:ind w:firstLine="540"/>
      <w:spacing w:line="400" w:lineRule="exact"/>
    </w:pPr>
    <w:rPr>
      <w:sz w:val="24"/>
    </w:rPr>
  </w:style>
  <w:style w:type="paragraph" w:styleId="975" w:customStyle="1">
    <w:name w:val="段"/>
    <w:basedOn w:val="968"/>
    <w:next w:val="754"/>
    <w:uiPriority w:val="0"/>
    <w:qFormat/>
    <w:pPr>
      <w:ind w:firstLine="200"/>
      <w:widowControl/>
    </w:pPr>
    <w:rPr>
      <w:sz w:val="20"/>
    </w:rPr>
  </w:style>
  <w:style w:type="paragraph" w:styleId="976" w:customStyle="1">
    <w:name w:val="正文（缩进）"/>
    <w:basedOn w:val="754"/>
    <w:uiPriority w:val="0"/>
    <w:qFormat/>
    <w:pPr>
      <w:ind w:firstLine="480"/>
      <w:spacing w:before="156" w:after="156"/>
    </w:pPr>
  </w:style>
  <w:style w:type="paragraph" w:styleId="977"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978" w:customStyle="1">
    <w:name w:val="Char"/>
    <w:basedOn w:val="754"/>
    <w:uiPriority w:val="0"/>
    <w:qFormat/>
    <w:pPr>
      <w:ind w:firstLine="200"/>
      <w:tabs>
        <w:tab w:val="left" w:pos="360" w:leader="none"/>
      </w:tabs>
    </w:pPr>
    <w:rPr>
      <w:rFonts w:ascii="Times New Roman" w:hAnsi="Times New Roman"/>
      <w:sz w:val="28"/>
      <w:szCs w:val="30"/>
    </w:rPr>
  </w:style>
  <w:style w:type="paragraph" w:styleId="979" w:customStyle="1">
    <w:name w:val="正文空2格  1."/>
    <w:basedOn w:val="754"/>
    <w:uiPriority w:val="0"/>
    <w:qFormat/>
    <w:pPr>
      <w:ind w:firstLine="480"/>
    </w:pPr>
    <w:rPr>
      <w:rFonts w:cs="宋体"/>
      <w:sz w:val="28"/>
      <w:szCs w:val="20"/>
    </w:rPr>
  </w:style>
  <w:style w:type="paragraph" w:styleId="980" w:customStyle="1">
    <w:name w:val="标题 21"/>
    <w:basedOn w:val="754"/>
    <w:next w:val="981"/>
    <w:uiPriority w:val="9"/>
    <w:qFormat/>
    <w:pPr>
      <w:keepLines/>
      <w:keepNext/>
      <w:spacing w:before="260" w:after="260" w:line="416" w:lineRule="auto"/>
      <w:outlineLvl w:val="1"/>
    </w:pPr>
    <w:rPr>
      <w:rFonts w:ascii="Cambria" w:hAnsi="Cambria"/>
      <w:b/>
      <w:bCs/>
      <w:sz w:val="32"/>
      <w:szCs w:val="32"/>
    </w:rPr>
  </w:style>
  <w:style w:type="paragraph" w:styleId="981" w:customStyle="1">
    <w:name w:val="正文首行缩进1"/>
    <w:basedOn w:val="982"/>
    <w:uiPriority w:val="0"/>
    <w:qFormat/>
    <w:pPr>
      <w:ind w:firstLine="425"/>
      <w:spacing w:before="100" w:after="100" w:line="360" w:lineRule="atLeast"/>
    </w:pPr>
    <w:rPr>
      <w:rFonts w:ascii="Times New Roman" w:hAnsi="Times New Roman" w:eastAsia="宋体" w:cs="Times New Roman"/>
    </w:rPr>
  </w:style>
  <w:style w:type="paragraph" w:styleId="982" w:customStyle="1">
    <w:name w:val="正文文本11"/>
    <w:basedOn w:val="754"/>
    <w:next w:val="983"/>
    <w:uiPriority w:val="0"/>
    <w:qFormat/>
    <w:rPr>
      <w:rFonts w:ascii="楷体_GB2312" w:hAnsi="Arial" w:eastAsia="楷体_GB2312"/>
      <w:sz w:val="28"/>
      <w:szCs w:val="28"/>
    </w:rPr>
  </w:style>
  <w:style w:type="paragraph" w:styleId="983" w:customStyle="1">
    <w:name w:val="正文文本 21"/>
    <w:basedOn w:val="754"/>
    <w:uiPriority w:val="0"/>
    <w:qFormat/>
    <w:pPr>
      <w:spacing w:after="120" w:line="480" w:lineRule="auto"/>
    </w:pPr>
  </w:style>
  <w:style w:type="paragraph" w:styleId="984" w:customStyle="1">
    <w:name w:val="正文缩进1"/>
    <w:basedOn w:val="754"/>
    <w:uiPriority w:val="0"/>
    <w:unhideWhenUsed/>
    <w:qFormat/>
    <w:pPr>
      <w:ind w:firstLine="420"/>
    </w:pPr>
    <w:rPr>
      <w:rFonts w:ascii="Calibri" w:hAnsi="Calibri" w:eastAsia="宋体" w:cs="Times New Roman"/>
    </w:rPr>
  </w:style>
  <w:style w:type="paragraph" w:styleId="985" w:customStyle="1">
    <w:name w:val="纯文本1"/>
    <w:basedOn w:val="972"/>
    <w:uiPriority w:val="0"/>
    <w:qFormat/>
    <w:rPr>
      <w:rFonts w:ascii="宋体" w:hAnsi="Courier New"/>
      <w:sz w:val="20"/>
      <w:szCs w:val="20"/>
    </w:rPr>
  </w:style>
  <w:style w:type="paragraph" w:styleId="986" w:customStyle="1">
    <w:name w:val="Body Text First Indent 21"/>
    <w:basedOn w:val="987"/>
    <w:uiPriority w:val="0"/>
    <w:qFormat/>
    <w:pPr>
      <w:ind w:firstLine="420"/>
    </w:pPr>
  </w:style>
  <w:style w:type="paragraph" w:styleId="987" w:customStyle="1">
    <w:name w:val="Body Text Indent1"/>
    <w:basedOn w:val="754"/>
    <w:uiPriority w:val="0"/>
    <w:qFormat/>
    <w:pPr>
      <w:ind w:left="420"/>
    </w:pPr>
  </w:style>
  <w:style w:type="paragraph" w:styleId="988" w:customStyle="1">
    <w:name w:val="Table Paragraph"/>
    <w:basedOn w:val="754"/>
    <w:uiPriority w:val="1"/>
    <w:qFormat/>
    <w:rPr>
      <w:rFonts w:ascii="宋体" w:hAnsi="宋体" w:cs="宋体"/>
      <w:lang w:val="zh-CN" w:bidi="zh-CN"/>
    </w:rPr>
  </w:style>
  <w:style w:type="paragraph" w:styleId="989" w:customStyle="1">
    <w:name w:val="ListBullet21"/>
    <w:basedOn w:val="754"/>
    <w:uiPriority w:val="0"/>
    <w:qFormat/>
    <w:pPr>
      <w:numPr>
        <w:ilvl w:val="0"/>
        <w:numId w:val="2"/>
      </w:numPr>
      <w:tabs>
        <w:tab w:val="decimal" w:pos="780" w:leader="none"/>
      </w:tabs>
    </w:pPr>
  </w:style>
  <w:style w:type="paragraph" w:styleId="990" w:customStyle="1">
    <w:name w:val="标题 51"/>
    <w:basedOn w:val="754"/>
    <w:next w:val="984"/>
    <w:uiPriority w:val="0"/>
    <w:qFormat/>
    <w:pPr>
      <w:keepNext/>
      <w:outlineLvl w:val="4"/>
    </w:pPr>
    <w:rPr>
      <w:rFonts w:ascii="宋体"/>
      <w:color w:val="000000"/>
      <w:sz w:val="28"/>
      <w:szCs w:val="28"/>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黄炎</cp:lastModifiedBy>
  <cp:revision>6</cp:revision>
  <dcterms:created xsi:type="dcterms:W3CDTF">2023-07-07T02:21:00Z</dcterms:created>
  <dcterms:modified xsi:type="dcterms:W3CDTF">2024-04-26T11:29:48Z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0CE7932C4379486BAA4DEB38CFD4AF75_13</vt:lpwstr>
  </property>
</Properties>
</file>