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8A683">
      <w:pPr>
        <w:spacing w:line="360" w:lineRule="auto"/>
        <w:ind w:firstLine="160" w:firstLineChars="50"/>
        <w:rPr>
          <w:rFonts w:hint="eastAsia" w:ascii="CESI黑体-GB2312" w:hAnsi="CESI黑体-GB2312" w:eastAsia="CESI黑体-GB2312" w:cs="CESI黑体-GB2312"/>
          <w:sz w:val="32"/>
          <w:szCs w:val="32"/>
          <w:highlight w:val="none"/>
          <w:lang w:eastAsia="zh-CN"/>
        </w:rPr>
      </w:pPr>
      <w:r>
        <w:rPr>
          <w:rFonts w:hint="eastAsia" w:ascii="CESI黑体-GB2312" w:hAnsi="CESI黑体-GB2312" w:eastAsia="CESI黑体-GB2312" w:cs="CESI黑体-GB2312"/>
          <w:sz w:val="32"/>
          <w:szCs w:val="32"/>
          <w:highlight w:val="none"/>
        </w:rPr>
        <w:t xml:space="preserve"> </w:t>
      </w:r>
    </w:p>
    <w:p w14:paraId="47CEFE77">
      <w:pPr>
        <w:jc w:val="center"/>
        <w:rPr>
          <w:rFonts w:hint="default"/>
          <w:b/>
          <w:bCs/>
          <w:sz w:val="60"/>
          <w:szCs w:val="60"/>
          <w:highlight w:val="none"/>
          <w:lang w:val="en-US"/>
        </w:rPr>
      </w:pPr>
      <w:r>
        <w:rPr>
          <w:rFonts w:hint="eastAsia"/>
          <w:b/>
          <w:bCs/>
          <w:sz w:val="44"/>
          <w:szCs w:val="44"/>
          <w:highlight w:val="none"/>
          <w:lang w:eastAsia="zh-CN"/>
        </w:rPr>
        <w:t>滨开区新材料产业园整体性安全风险评估及周边土地规划安全控制线划定报告编制服务</w:t>
      </w:r>
    </w:p>
    <w:p w14:paraId="3562C610">
      <w:pPr>
        <w:jc w:val="center"/>
        <w:rPr>
          <w:b/>
          <w:bCs/>
          <w:sz w:val="60"/>
          <w:szCs w:val="60"/>
          <w:highlight w:val="none"/>
        </w:rPr>
      </w:pPr>
    </w:p>
    <w:p w14:paraId="7C6396AA">
      <w:pPr>
        <w:pStyle w:val="4"/>
        <w:rPr>
          <w:b/>
          <w:bCs/>
          <w:sz w:val="60"/>
          <w:szCs w:val="60"/>
          <w:highlight w:val="none"/>
        </w:rPr>
      </w:pPr>
    </w:p>
    <w:p w14:paraId="5ACE49DB">
      <w:pPr>
        <w:rPr>
          <w:highlight w:val="none"/>
        </w:rPr>
      </w:pPr>
    </w:p>
    <w:p w14:paraId="490E4B6E">
      <w:pPr>
        <w:jc w:val="center"/>
        <w:rPr>
          <w:b/>
          <w:bCs/>
          <w:sz w:val="60"/>
          <w:szCs w:val="60"/>
          <w:highlight w:val="none"/>
        </w:rPr>
      </w:pPr>
      <w:r>
        <w:rPr>
          <w:rFonts w:hint="eastAsia"/>
          <w:b/>
          <w:bCs/>
          <w:sz w:val="60"/>
          <w:szCs w:val="60"/>
          <w:highlight w:val="none"/>
        </w:rPr>
        <w:t>竞</w:t>
      </w:r>
      <w:r>
        <w:rPr>
          <w:b/>
          <w:bCs/>
          <w:sz w:val="60"/>
          <w:szCs w:val="60"/>
          <w:highlight w:val="none"/>
        </w:rPr>
        <w:t>争性磋商文件</w:t>
      </w:r>
    </w:p>
    <w:p w14:paraId="2589A76C">
      <w:pPr>
        <w:spacing w:line="360" w:lineRule="auto"/>
        <w:jc w:val="center"/>
        <w:rPr>
          <w:rFonts w:ascii="宋体" w:hAnsi="宋体"/>
          <w:b/>
          <w:bCs/>
          <w:sz w:val="60"/>
          <w:szCs w:val="60"/>
          <w:highlight w:val="none"/>
        </w:rPr>
      </w:pPr>
    </w:p>
    <w:p w14:paraId="1D78D0CA">
      <w:pPr>
        <w:spacing w:line="360" w:lineRule="auto"/>
        <w:jc w:val="center"/>
        <w:rPr>
          <w:rFonts w:ascii="宋体" w:hAnsi="宋体"/>
          <w:b/>
          <w:bCs/>
          <w:sz w:val="60"/>
          <w:szCs w:val="60"/>
          <w:highlight w:val="none"/>
        </w:rPr>
      </w:pPr>
    </w:p>
    <w:p w14:paraId="0AD37F63">
      <w:pPr>
        <w:tabs>
          <w:tab w:val="left" w:pos="3240"/>
          <w:tab w:val="left" w:pos="3420"/>
        </w:tabs>
        <w:spacing w:line="360" w:lineRule="auto"/>
        <w:ind w:left="2832" w:leftChars="444" w:hanging="1900" w:hangingChars="528"/>
        <w:jc w:val="left"/>
        <w:rPr>
          <w:rFonts w:hint="default"/>
          <w:bCs/>
          <w:sz w:val="36"/>
          <w:szCs w:val="36"/>
          <w:highlight w:val="none"/>
          <w:lang w:val="en-US" w:eastAsia="zh-CN"/>
        </w:rPr>
      </w:pPr>
      <w:r>
        <w:rPr>
          <w:bCs/>
          <w:sz w:val="36"/>
          <w:szCs w:val="36"/>
          <w:highlight w:val="none"/>
        </w:rPr>
        <w:t>项目名称：</w:t>
      </w:r>
      <w:r>
        <w:rPr>
          <w:rFonts w:hint="eastAsia"/>
          <w:bCs/>
          <w:sz w:val="36"/>
          <w:szCs w:val="36"/>
          <w:highlight w:val="none"/>
          <w:lang w:eastAsia="zh-CN"/>
        </w:rPr>
        <w:t>滨开区新材料产业园整体性安全风险评估及周边土地规划安全控制线划定报告编制服务</w:t>
      </w:r>
    </w:p>
    <w:p w14:paraId="5C58D4B7">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项目编号：</w:t>
      </w:r>
      <w:r>
        <w:rPr>
          <w:rFonts w:hint="eastAsia" w:cs="Times New Roman"/>
          <w:bCs/>
          <w:sz w:val="36"/>
          <w:szCs w:val="36"/>
          <w:highlight w:val="none"/>
          <w:lang w:val="en-US" w:eastAsia="zh-CN"/>
        </w:rPr>
        <w:t>JSZC-320411-CZCY-C2025-0011</w:t>
      </w:r>
    </w:p>
    <w:p w14:paraId="0DD4D2BE">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采 购 人：</w:t>
      </w:r>
      <w:r>
        <w:rPr>
          <w:rFonts w:hint="eastAsia"/>
          <w:bCs/>
          <w:sz w:val="36"/>
          <w:szCs w:val="36"/>
          <w:highlight w:val="none"/>
          <w:lang w:eastAsia="zh-CN"/>
        </w:rPr>
        <w:t>江苏常州滨江经济开发区管理委员</w:t>
      </w:r>
      <w:r>
        <w:rPr>
          <w:rFonts w:hint="eastAsia"/>
          <w:bCs/>
          <w:sz w:val="36"/>
          <w:szCs w:val="36"/>
          <w:highlight w:val="none"/>
          <w:lang w:val="en-US" w:eastAsia="zh-CN"/>
        </w:rPr>
        <w:t>会</w:t>
      </w:r>
    </w:p>
    <w:p w14:paraId="50F5D817">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常州承宇工程顾问有限公司</w:t>
      </w:r>
    </w:p>
    <w:p w14:paraId="34F54BD8">
      <w:pPr>
        <w:spacing w:before="100" w:after="240" w:line="500" w:lineRule="exact"/>
        <w:jc w:val="center"/>
        <w:rPr>
          <w:rFonts w:hint="eastAsia" w:ascii="宋体" w:hAnsi="宋体" w:cs="宋体"/>
          <w:b/>
          <w:sz w:val="44"/>
          <w:szCs w:val="44"/>
          <w:highlight w:val="none"/>
        </w:rPr>
        <w:sectPr>
          <w:headerReference r:id="rId5" w:type="first"/>
          <w:footerReference r:id="rId7" w:type="first"/>
          <w:headerReference r:id="rId3" w:type="default"/>
          <w:headerReference r:id="rId4" w:type="even"/>
          <w:footerReference r:id="rId6" w:type="even"/>
          <w:pgSz w:w="11907" w:h="16840"/>
          <w:pgMar w:top="1418" w:right="1134" w:bottom="1418" w:left="1701" w:header="851" w:footer="851" w:gutter="0"/>
          <w:pgBorders>
            <w:top w:val="none" w:sz="0" w:space="0"/>
            <w:left w:val="none" w:sz="0" w:space="0"/>
            <w:bottom w:val="none" w:sz="0" w:space="0"/>
            <w:right w:val="none" w:sz="0" w:space="0"/>
          </w:pgBorders>
          <w:pgNumType w:fmt="numberInDash" w:start="1"/>
          <w:cols w:space="720" w:num="1"/>
          <w:docGrid w:linePitch="462" w:charSpace="0"/>
        </w:sectPr>
      </w:pPr>
      <w:bookmarkStart w:id="0" w:name="_Toc104818924"/>
    </w:p>
    <w:p w14:paraId="6FD10824">
      <w:pPr>
        <w:spacing w:before="100" w:after="240" w:line="500" w:lineRule="exact"/>
        <w:jc w:val="center"/>
        <w:rPr>
          <w:rFonts w:hint="eastAsia" w:ascii="宋体" w:hAnsi="宋体" w:cs="宋体"/>
          <w:b/>
          <w:sz w:val="44"/>
          <w:szCs w:val="44"/>
          <w:highlight w:val="none"/>
        </w:rPr>
      </w:pPr>
      <w:r>
        <w:rPr>
          <w:rFonts w:hint="eastAsia" w:ascii="宋体" w:hAnsi="宋体" w:cs="宋体"/>
          <w:b/>
          <w:sz w:val="44"/>
          <w:szCs w:val="44"/>
          <w:highlight w:val="none"/>
        </w:rPr>
        <w:t>目      录</w:t>
      </w:r>
      <w:bookmarkEnd w:id="0"/>
    </w:p>
    <w:p w14:paraId="31DD28CD">
      <w:pPr>
        <w:spacing w:line="360" w:lineRule="auto"/>
        <w:rPr>
          <w:rFonts w:hint="eastAsia" w:ascii="宋体" w:hAnsi="宋体" w:cs="宋体"/>
          <w:sz w:val="32"/>
          <w:szCs w:val="32"/>
          <w:highlight w:val="none"/>
        </w:rPr>
      </w:pPr>
    </w:p>
    <w:p w14:paraId="000712E5">
      <w:pPr>
        <w:pStyle w:val="14"/>
        <w:spacing w:line="360" w:lineRule="auto"/>
        <w:rPr>
          <w:rStyle w:val="20"/>
          <w:rFonts w:hint="eastAsia" w:cs="宋体"/>
          <w:color w:val="auto"/>
          <w:sz w:val="32"/>
          <w:szCs w:val="32"/>
          <w:highlight w:val="none"/>
        </w:rPr>
      </w:pP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TOC \o "1-1" \h \u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HYPERLINK \l _Toc8614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第一章   采购邀请</w:t>
      </w:r>
      <w:r>
        <w:rPr>
          <w:rStyle w:val="20"/>
          <w:rFonts w:hint="eastAsia" w:cs="宋体"/>
          <w:color w:val="auto"/>
          <w:sz w:val="32"/>
          <w:szCs w:val="32"/>
          <w:highlight w:val="none"/>
        </w:rPr>
        <w:tab/>
      </w: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PAGEREF _Toc8614 \h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1</w:t>
      </w:r>
      <w:r>
        <w:rPr>
          <w:rStyle w:val="20"/>
          <w:rFonts w:hint="eastAsia" w:cs="宋体"/>
          <w:color w:val="auto"/>
          <w:sz w:val="32"/>
          <w:szCs w:val="32"/>
          <w:highlight w:val="none"/>
        </w:rPr>
        <w:fldChar w:fldCharType="end"/>
      </w:r>
      <w:r>
        <w:rPr>
          <w:rStyle w:val="20"/>
          <w:rFonts w:hint="eastAsia" w:cs="宋体"/>
          <w:color w:val="auto"/>
          <w:sz w:val="32"/>
          <w:szCs w:val="32"/>
          <w:highlight w:val="none"/>
        </w:rPr>
        <w:fldChar w:fldCharType="end"/>
      </w:r>
    </w:p>
    <w:p w14:paraId="525BDFC5">
      <w:pPr>
        <w:pStyle w:val="14"/>
        <w:spacing w:line="360" w:lineRule="auto"/>
        <w:rPr>
          <w:rStyle w:val="20"/>
          <w:rFonts w:hint="eastAsia" w:cs="宋体"/>
          <w:color w:val="auto"/>
          <w:sz w:val="32"/>
          <w:szCs w:val="32"/>
          <w:highlight w:val="none"/>
        </w:rPr>
      </w:pP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HYPERLINK \l _Toc5724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第二章   供应商须知</w:t>
      </w:r>
      <w:r>
        <w:rPr>
          <w:rStyle w:val="20"/>
          <w:rFonts w:hint="eastAsia" w:cs="宋体"/>
          <w:color w:val="auto"/>
          <w:sz w:val="32"/>
          <w:szCs w:val="32"/>
          <w:highlight w:val="none"/>
        </w:rPr>
        <w:tab/>
      </w: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PAGEREF _Toc5724 \h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5</w:t>
      </w:r>
      <w:r>
        <w:rPr>
          <w:rStyle w:val="20"/>
          <w:rFonts w:hint="eastAsia" w:cs="宋体"/>
          <w:color w:val="auto"/>
          <w:sz w:val="32"/>
          <w:szCs w:val="32"/>
          <w:highlight w:val="none"/>
        </w:rPr>
        <w:fldChar w:fldCharType="end"/>
      </w:r>
      <w:r>
        <w:rPr>
          <w:rStyle w:val="20"/>
          <w:rFonts w:hint="eastAsia" w:cs="宋体"/>
          <w:color w:val="auto"/>
          <w:sz w:val="32"/>
          <w:szCs w:val="32"/>
          <w:highlight w:val="none"/>
        </w:rPr>
        <w:fldChar w:fldCharType="end"/>
      </w:r>
    </w:p>
    <w:p w14:paraId="715CCC9D">
      <w:pPr>
        <w:pStyle w:val="14"/>
        <w:spacing w:line="360" w:lineRule="auto"/>
        <w:rPr>
          <w:rStyle w:val="20"/>
          <w:rFonts w:hint="eastAsia" w:eastAsia="宋体" w:cs="宋体"/>
          <w:color w:val="auto"/>
          <w:sz w:val="32"/>
          <w:szCs w:val="32"/>
          <w:highlight w:val="none"/>
          <w:lang w:val="en-US" w:eastAsia="zh-CN"/>
        </w:rPr>
      </w:pP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HYPERLINK \l _Toc2600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第三章   评审程序、评审方法和评审标准</w:t>
      </w:r>
      <w:r>
        <w:rPr>
          <w:rStyle w:val="20"/>
          <w:rFonts w:hint="eastAsia" w:cs="宋体"/>
          <w:color w:val="auto"/>
          <w:sz w:val="32"/>
          <w:szCs w:val="32"/>
          <w:highlight w:val="none"/>
        </w:rPr>
        <w:tab/>
      </w:r>
      <w:r>
        <w:rPr>
          <w:rStyle w:val="20"/>
          <w:rFonts w:hint="eastAsia" w:cs="宋体"/>
          <w:color w:val="auto"/>
          <w:sz w:val="32"/>
          <w:szCs w:val="32"/>
          <w:highlight w:val="none"/>
          <w:lang w:val="en-US" w:eastAsia="zh-CN"/>
        </w:rPr>
        <w:t>2</w:t>
      </w:r>
      <w:r>
        <w:rPr>
          <w:rStyle w:val="20"/>
          <w:rFonts w:hint="eastAsia" w:cs="宋体"/>
          <w:color w:val="auto"/>
          <w:sz w:val="32"/>
          <w:szCs w:val="32"/>
          <w:highlight w:val="none"/>
        </w:rPr>
        <w:fldChar w:fldCharType="end"/>
      </w:r>
      <w:r>
        <w:rPr>
          <w:rStyle w:val="20"/>
          <w:rFonts w:hint="eastAsia" w:cs="宋体"/>
          <w:color w:val="auto"/>
          <w:sz w:val="32"/>
          <w:szCs w:val="32"/>
          <w:highlight w:val="none"/>
          <w:lang w:val="en-US" w:eastAsia="zh-CN"/>
        </w:rPr>
        <w:t>1</w:t>
      </w:r>
    </w:p>
    <w:p w14:paraId="36DA68CA">
      <w:pPr>
        <w:pStyle w:val="14"/>
        <w:spacing w:line="360" w:lineRule="auto"/>
        <w:rPr>
          <w:rStyle w:val="20"/>
          <w:rFonts w:hint="eastAsia" w:cs="宋体"/>
          <w:color w:val="auto"/>
          <w:sz w:val="32"/>
          <w:szCs w:val="32"/>
          <w:highlight w:val="none"/>
        </w:rPr>
      </w:pP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HYPERLINK \l _Toc8874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第四章   采购需求</w:t>
      </w:r>
      <w:r>
        <w:rPr>
          <w:rStyle w:val="20"/>
          <w:rFonts w:hint="eastAsia" w:cs="宋体"/>
          <w:color w:val="auto"/>
          <w:sz w:val="32"/>
          <w:szCs w:val="32"/>
          <w:highlight w:val="none"/>
        </w:rPr>
        <w:tab/>
      </w: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PAGEREF _Toc8874 \h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31</w:t>
      </w:r>
      <w:r>
        <w:rPr>
          <w:rStyle w:val="20"/>
          <w:rFonts w:hint="eastAsia" w:cs="宋体"/>
          <w:color w:val="auto"/>
          <w:sz w:val="32"/>
          <w:szCs w:val="32"/>
          <w:highlight w:val="none"/>
        </w:rPr>
        <w:fldChar w:fldCharType="end"/>
      </w:r>
      <w:r>
        <w:rPr>
          <w:rStyle w:val="20"/>
          <w:rFonts w:hint="eastAsia" w:cs="宋体"/>
          <w:color w:val="auto"/>
          <w:sz w:val="32"/>
          <w:szCs w:val="32"/>
          <w:highlight w:val="none"/>
        </w:rPr>
        <w:fldChar w:fldCharType="end"/>
      </w:r>
    </w:p>
    <w:p w14:paraId="6FD521FF">
      <w:pPr>
        <w:pStyle w:val="14"/>
        <w:spacing w:line="360" w:lineRule="auto"/>
        <w:rPr>
          <w:rStyle w:val="20"/>
          <w:rFonts w:hint="eastAsia" w:eastAsia="宋体" w:cs="宋体"/>
          <w:color w:val="auto"/>
          <w:sz w:val="32"/>
          <w:szCs w:val="32"/>
          <w:highlight w:val="none"/>
          <w:lang w:val="en-US" w:eastAsia="zh-CN"/>
        </w:rPr>
      </w:pP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HYPERLINK \l _Toc104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第五章   合同草案条款</w:t>
      </w:r>
      <w:r>
        <w:rPr>
          <w:rStyle w:val="20"/>
          <w:rFonts w:hint="eastAsia" w:cs="宋体"/>
          <w:color w:val="auto"/>
          <w:sz w:val="32"/>
          <w:szCs w:val="32"/>
          <w:highlight w:val="none"/>
        </w:rPr>
        <w:tab/>
      </w:r>
      <w:r>
        <w:rPr>
          <w:rStyle w:val="20"/>
          <w:rFonts w:hint="eastAsia" w:cs="宋体"/>
          <w:color w:val="auto"/>
          <w:sz w:val="32"/>
          <w:szCs w:val="32"/>
          <w:highlight w:val="none"/>
          <w:lang w:val="en-US" w:eastAsia="zh-CN"/>
        </w:rPr>
        <w:t>3</w:t>
      </w:r>
      <w:r>
        <w:rPr>
          <w:rStyle w:val="20"/>
          <w:rFonts w:hint="eastAsia" w:cs="宋体"/>
          <w:color w:val="auto"/>
          <w:sz w:val="32"/>
          <w:szCs w:val="32"/>
          <w:highlight w:val="none"/>
        </w:rPr>
        <w:fldChar w:fldCharType="end"/>
      </w:r>
      <w:r>
        <w:rPr>
          <w:rStyle w:val="20"/>
          <w:rFonts w:hint="eastAsia" w:cs="宋体"/>
          <w:color w:val="auto"/>
          <w:sz w:val="32"/>
          <w:szCs w:val="32"/>
          <w:highlight w:val="none"/>
          <w:lang w:val="en-US" w:eastAsia="zh-CN"/>
        </w:rPr>
        <w:t>3</w:t>
      </w:r>
    </w:p>
    <w:p w14:paraId="65F03FE3">
      <w:pPr>
        <w:pStyle w:val="14"/>
        <w:spacing w:line="360" w:lineRule="auto"/>
        <w:rPr>
          <w:rStyle w:val="20"/>
          <w:rFonts w:hint="eastAsia" w:cs="宋体"/>
          <w:color w:val="auto"/>
          <w:sz w:val="32"/>
          <w:szCs w:val="32"/>
          <w:highlight w:val="none"/>
        </w:rPr>
      </w:pP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HYPERLINK \l _Toc10386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第六章   响应文件格式</w:t>
      </w:r>
      <w:r>
        <w:rPr>
          <w:rStyle w:val="20"/>
          <w:rFonts w:hint="eastAsia" w:cs="宋体"/>
          <w:color w:val="auto"/>
          <w:sz w:val="32"/>
          <w:szCs w:val="32"/>
          <w:highlight w:val="none"/>
        </w:rPr>
        <w:tab/>
      </w:r>
      <w:r>
        <w:rPr>
          <w:rStyle w:val="20"/>
          <w:rFonts w:hint="eastAsia" w:cs="宋体"/>
          <w:color w:val="auto"/>
          <w:sz w:val="32"/>
          <w:szCs w:val="32"/>
          <w:highlight w:val="none"/>
        </w:rPr>
        <w:fldChar w:fldCharType="begin"/>
      </w:r>
      <w:r>
        <w:rPr>
          <w:rStyle w:val="20"/>
          <w:rFonts w:hint="eastAsia" w:cs="宋体"/>
          <w:color w:val="auto"/>
          <w:sz w:val="32"/>
          <w:szCs w:val="32"/>
          <w:highlight w:val="none"/>
        </w:rPr>
        <w:instrText xml:space="preserve"> PAGEREF _Toc10386 \h </w:instrText>
      </w:r>
      <w:r>
        <w:rPr>
          <w:rStyle w:val="20"/>
          <w:rFonts w:hint="eastAsia" w:cs="宋体"/>
          <w:color w:val="auto"/>
          <w:sz w:val="32"/>
          <w:szCs w:val="32"/>
          <w:highlight w:val="none"/>
        </w:rPr>
        <w:fldChar w:fldCharType="separate"/>
      </w:r>
      <w:r>
        <w:rPr>
          <w:rStyle w:val="20"/>
          <w:rFonts w:hint="eastAsia" w:cs="宋体"/>
          <w:color w:val="auto"/>
          <w:sz w:val="32"/>
          <w:szCs w:val="32"/>
          <w:highlight w:val="none"/>
        </w:rPr>
        <w:t>37</w:t>
      </w:r>
      <w:r>
        <w:rPr>
          <w:rStyle w:val="20"/>
          <w:rFonts w:hint="eastAsia" w:cs="宋体"/>
          <w:color w:val="auto"/>
          <w:sz w:val="32"/>
          <w:szCs w:val="32"/>
          <w:highlight w:val="none"/>
        </w:rPr>
        <w:fldChar w:fldCharType="end"/>
      </w:r>
      <w:r>
        <w:rPr>
          <w:rStyle w:val="20"/>
          <w:rFonts w:hint="eastAsia" w:cs="宋体"/>
          <w:color w:val="auto"/>
          <w:sz w:val="32"/>
          <w:szCs w:val="32"/>
          <w:highlight w:val="none"/>
        </w:rPr>
        <w:fldChar w:fldCharType="end"/>
      </w:r>
    </w:p>
    <w:p w14:paraId="6B76B7B3">
      <w:pPr>
        <w:pStyle w:val="14"/>
        <w:spacing w:line="360" w:lineRule="auto"/>
        <w:rPr>
          <w:rFonts w:hint="eastAsia" w:cs="宋体"/>
          <w:b w:val="0"/>
          <w:sz w:val="32"/>
          <w:szCs w:val="32"/>
          <w:highlight w:val="none"/>
        </w:rPr>
      </w:pPr>
      <w:r>
        <w:rPr>
          <w:rStyle w:val="20"/>
          <w:rFonts w:hint="eastAsia" w:cs="宋体"/>
          <w:color w:val="auto"/>
          <w:sz w:val="32"/>
          <w:szCs w:val="32"/>
          <w:highlight w:val="none"/>
        </w:rPr>
        <w:fldChar w:fldCharType="end"/>
      </w:r>
    </w:p>
    <w:p w14:paraId="6C5B43C6">
      <w:pPr>
        <w:pStyle w:val="14"/>
        <w:spacing w:line="360" w:lineRule="auto"/>
        <w:rPr>
          <w:rFonts w:hint="eastAsia" w:cs="宋体"/>
          <w:b w:val="0"/>
          <w:sz w:val="32"/>
          <w:szCs w:val="32"/>
          <w:highlight w:val="none"/>
        </w:rPr>
      </w:pPr>
    </w:p>
    <w:p w14:paraId="05C791AF">
      <w:pPr>
        <w:spacing w:line="360" w:lineRule="auto"/>
        <w:jc w:val="center"/>
        <w:rPr>
          <w:rFonts w:hint="eastAsia" w:ascii="宋体" w:hAnsi="宋体" w:cs="宋体"/>
          <w:b/>
          <w:sz w:val="32"/>
          <w:szCs w:val="32"/>
          <w:highlight w:val="none"/>
        </w:rPr>
        <w:sectPr>
          <w:footerReference r:id="rId8" w:type="default"/>
          <w:pgSz w:w="11907" w:h="16840"/>
          <w:pgMar w:top="1418" w:right="1134" w:bottom="1418" w:left="1701" w:header="851" w:footer="851" w:gutter="0"/>
          <w:pgBorders>
            <w:top w:val="none" w:sz="0" w:space="0"/>
            <w:left w:val="none" w:sz="0" w:space="0"/>
            <w:bottom w:val="none" w:sz="0" w:space="0"/>
            <w:right w:val="none" w:sz="0" w:space="0"/>
          </w:pgBorders>
          <w:pgNumType w:fmt="numberInDash" w:start="1"/>
          <w:cols w:space="720" w:num="1"/>
          <w:docGrid w:linePitch="462" w:charSpace="0"/>
        </w:sectPr>
      </w:pPr>
    </w:p>
    <w:p w14:paraId="2E037549">
      <w:pPr>
        <w:spacing w:line="360" w:lineRule="auto"/>
        <w:jc w:val="center"/>
        <w:outlineLvl w:val="0"/>
        <w:rPr>
          <w:b/>
          <w:sz w:val="36"/>
          <w:szCs w:val="36"/>
          <w:highlight w:val="none"/>
        </w:rPr>
      </w:pPr>
      <w:bookmarkStart w:id="1" w:name="_Toc8614"/>
      <w:bookmarkStart w:id="2" w:name="_Toc104818925"/>
      <w:r>
        <w:rPr>
          <w:b/>
          <w:sz w:val="36"/>
          <w:szCs w:val="36"/>
          <w:highlight w:val="none"/>
        </w:rPr>
        <w:t>第一章   采购邀请</w:t>
      </w:r>
      <w:bookmarkEnd w:id="1"/>
      <w:bookmarkEnd w:id="2"/>
      <w:bookmarkStart w:id="3" w:name="_Toc28359002"/>
      <w:bookmarkStart w:id="4" w:name="_Toc28359079"/>
      <w:bookmarkStart w:id="5" w:name="_Toc35393790"/>
      <w:bookmarkStart w:id="6" w:name="_Toc35393621"/>
      <w:bookmarkStart w:id="7" w:name="_Hlk24379207"/>
    </w:p>
    <w:p w14:paraId="3596C22F">
      <w:pPr>
        <w:snapToGrid w:val="0"/>
        <w:spacing w:line="360" w:lineRule="auto"/>
        <w:rPr>
          <w:rFonts w:hint="eastAsia" w:ascii="宋体" w:hAnsi="宋体"/>
          <w:b/>
          <w:bCs/>
          <w:sz w:val="24"/>
          <w:highlight w:val="none"/>
        </w:rPr>
      </w:pPr>
      <w:r>
        <w:rPr>
          <w:rFonts w:hint="eastAsia" w:ascii="宋体" w:hAnsi="宋体"/>
          <w:b/>
          <w:bCs/>
          <w:sz w:val="24"/>
          <w:highlight w:val="none"/>
        </w:rPr>
        <w:t>一、项目基本情况</w:t>
      </w:r>
      <w:bookmarkEnd w:id="3"/>
      <w:bookmarkEnd w:id="4"/>
      <w:bookmarkEnd w:id="5"/>
      <w:bookmarkEnd w:id="6"/>
    </w:p>
    <w:p w14:paraId="30ED892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JSZC-320411-CZCY-C2025-0011</w:t>
      </w:r>
      <w:r>
        <w:rPr>
          <w:rFonts w:hint="eastAsia" w:ascii="宋体" w:hAnsi="宋体" w:cs="宋体"/>
          <w:sz w:val="24"/>
          <w:highlight w:val="none"/>
          <w:u w:val="single"/>
        </w:rPr>
        <w:t xml:space="preserve"> </w:t>
      </w:r>
    </w:p>
    <w:p w14:paraId="69D25EE3">
      <w:pPr>
        <w:spacing w:line="360" w:lineRule="auto"/>
        <w:ind w:firstLine="480" w:firstLineChars="200"/>
        <w:rPr>
          <w:rFonts w:hint="default" w:ascii="宋体" w:hAnsi="宋体" w:cs="宋体"/>
          <w:sz w:val="24"/>
          <w:highlight w:val="none"/>
          <w:u w:val="single"/>
          <w:lang w:val="en-US" w:eastAsia="zh-CN"/>
        </w:rPr>
      </w:pPr>
      <w:r>
        <w:rPr>
          <w:rFonts w:hint="eastAsia" w:ascii="宋体" w:hAnsi="宋体" w:cs="宋体"/>
          <w:sz w:val="24"/>
          <w:highlight w:val="none"/>
        </w:rPr>
        <w:t>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滨开区新材料产业园整体性安全风险评估及周边土地规划安全控制线划定报告编制服务</w:t>
      </w:r>
    </w:p>
    <w:p w14:paraId="0888797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3.采购方式：竞争性磋商</w:t>
      </w:r>
    </w:p>
    <w:bookmarkEnd w:id="7"/>
    <w:p w14:paraId="76B02B25">
      <w:pPr>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4.项目预算金额：</w:t>
      </w:r>
      <w:r>
        <w:rPr>
          <w:rFonts w:hint="eastAsia" w:ascii="宋体" w:hAnsi="宋体" w:cs="宋体"/>
          <w:sz w:val="24"/>
          <w:highlight w:val="none"/>
          <w:u w:val="single"/>
          <w:lang w:val="en-US" w:eastAsia="zh-CN"/>
        </w:rPr>
        <w:t>80万</w:t>
      </w:r>
      <w:r>
        <w:rPr>
          <w:rFonts w:hint="eastAsia" w:ascii="宋体" w:hAnsi="宋体" w:cs="宋体"/>
          <w:sz w:val="24"/>
          <w:highlight w:val="none"/>
        </w:rPr>
        <w:t>元、项目最高限价：</w:t>
      </w:r>
      <w:r>
        <w:rPr>
          <w:rFonts w:hint="eastAsia" w:ascii="宋体" w:hAnsi="宋体" w:cs="宋体"/>
          <w:sz w:val="24"/>
          <w:highlight w:val="none"/>
          <w:u w:val="single"/>
          <w:lang w:val="en-US" w:eastAsia="zh-CN"/>
        </w:rPr>
        <w:t>80万</w:t>
      </w:r>
      <w:r>
        <w:rPr>
          <w:rFonts w:hint="eastAsia" w:ascii="宋体" w:hAnsi="宋体" w:cs="宋体"/>
          <w:sz w:val="24"/>
          <w:highlight w:val="none"/>
          <w:u w:val="none"/>
          <w:lang w:val="en-US" w:eastAsia="zh-CN"/>
        </w:rPr>
        <w:t>元</w:t>
      </w:r>
      <w:r>
        <w:rPr>
          <w:rFonts w:hint="eastAsia" w:ascii="宋体" w:hAnsi="宋体" w:cs="宋体"/>
          <w:sz w:val="24"/>
          <w:highlight w:val="none"/>
          <w:u w:val="none"/>
          <w:lang w:eastAsia="zh-CN"/>
        </w:rPr>
        <w:t>。</w:t>
      </w:r>
    </w:p>
    <w:p w14:paraId="7E124848">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5.采购需求：</w:t>
      </w:r>
      <w:r>
        <w:rPr>
          <w:rFonts w:hint="eastAsia" w:ascii="宋体" w:hAnsi="宋体" w:cs="宋体"/>
          <w:sz w:val="24"/>
          <w:highlight w:val="none"/>
          <w:lang w:val="en-US" w:eastAsia="zh-CN"/>
        </w:rPr>
        <w:t>本项目为</w:t>
      </w:r>
      <w:r>
        <w:rPr>
          <w:rFonts w:hint="eastAsia" w:ascii="宋体" w:hAnsi="宋体" w:cs="宋体"/>
          <w:bCs/>
          <w:sz w:val="24"/>
          <w:highlight w:val="none"/>
          <w:lang w:eastAsia="zh-CN"/>
        </w:rPr>
        <w:t>滨开区新材料产业园整体性安全风险评估及周边土地规划安全控制线划定报告编制服务，</w:t>
      </w:r>
      <w:r>
        <w:rPr>
          <w:rFonts w:hint="eastAsia" w:ascii="宋体" w:hAnsi="宋体" w:cs="宋体"/>
          <w:bCs/>
          <w:sz w:val="24"/>
          <w:highlight w:val="none"/>
          <w:lang w:val="en-US" w:eastAsia="zh-CN"/>
        </w:rPr>
        <w:t>具体详见磋商文件。</w:t>
      </w:r>
    </w:p>
    <w:p w14:paraId="25D2E9BA">
      <w:pPr>
        <w:numPr>
          <w:ilvl w:val="0"/>
          <w:numId w:val="0"/>
        </w:numPr>
        <w:spacing w:line="360" w:lineRule="auto"/>
        <w:ind w:firstLine="480" w:firstLineChars="200"/>
        <w:rPr>
          <w:rFonts w:hint="default" w:ascii="宋体" w:hAnsi="宋体" w:cs="宋体"/>
          <w:sz w:val="24"/>
          <w:highlight w:val="none"/>
          <w:lang w:val="en-US"/>
        </w:rPr>
      </w:pPr>
      <w:r>
        <w:rPr>
          <w:rFonts w:hint="eastAsia" w:ascii="宋体" w:hAnsi="宋体" w:cs="宋体"/>
          <w:sz w:val="24"/>
          <w:highlight w:val="none"/>
          <w:lang w:val="en-US" w:eastAsia="zh-CN"/>
        </w:rPr>
        <w:t>6.</w:t>
      </w:r>
      <w:r>
        <w:rPr>
          <w:rFonts w:hint="eastAsia" w:ascii="宋体" w:hAnsi="宋体" w:cs="宋体"/>
          <w:sz w:val="24"/>
          <w:highlight w:val="none"/>
        </w:rPr>
        <w:t>合同履行期限：</w:t>
      </w:r>
      <w:r>
        <w:rPr>
          <w:rFonts w:hint="eastAsia" w:ascii="宋体" w:hAnsi="宋体" w:cs="宋体"/>
          <w:sz w:val="24"/>
          <w:highlight w:val="none"/>
          <w:lang w:val="en-US" w:eastAsia="zh-CN"/>
        </w:rPr>
        <w:t>180天</w:t>
      </w:r>
    </w:p>
    <w:p w14:paraId="4812E0A8">
      <w:pPr>
        <w:numPr>
          <w:ilvl w:val="0"/>
          <w:numId w:val="0"/>
        </w:num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7.本项目是否接受联合体：□是  ■否。</w:t>
      </w:r>
    </w:p>
    <w:p w14:paraId="1F9A4C85">
      <w:pPr>
        <w:snapToGrid w:val="0"/>
        <w:spacing w:line="360" w:lineRule="auto"/>
        <w:rPr>
          <w:rFonts w:hint="eastAsia" w:ascii="宋体" w:hAnsi="宋体"/>
          <w:b/>
          <w:bCs/>
          <w:sz w:val="24"/>
          <w:highlight w:val="none"/>
        </w:rPr>
      </w:pPr>
      <w:bookmarkStart w:id="8" w:name="_Toc35393791"/>
      <w:bookmarkStart w:id="9" w:name="_Toc28359080"/>
      <w:bookmarkStart w:id="10" w:name="_Toc35393622"/>
      <w:bookmarkStart w:id="11" w:name="_Toc28359003"/>
      <w:r>
        <w:rPr>
          <w:rFonts w:hint="eastAsia" w:ascii="宋体" w:hAnsi="宋体"/>
          <w:b/>
          <w:bCs/>
          <w:sz w:val="24"/>
          <w:highlight w:val="none"/>
        </w:rPr>
        <w:t>二、申请人的资格要求（须同时满足）</w:t>
      </w:r>
      <w:bookmarkEnd w:id="8"/>
      <w:bookmarkEnd w:id="9"/>
      <w:bookmarkEnd w:id="10"/>
      <w:bookmarkEnd w:id="11"/>
    </w:p>
    <w:p w14:paraId="370CF54F">
      <w:pPr>
        <w:spacing w:line="360" w:lineRule="auto"/>
        <w:ind w:firstLine="480" w:firstLineChars="200"/>
        <w:rPr>
          <w:rFonts w:hint="eastAsia" w:ascii="宋体" w:hAnsi="宋体" w:cs="宋体"/>
          <w:sz w:val="24"/>
          <w:highlight w:val="none"/>
        </w:rPr>
      </w:pPr>
      <w:bookmarkStart w:id="12" w:name="_Toc28359004"/>
      <w:bookmarkStart w:id="13" w:name="_Toc28359081"/>
      <w:r>
        <w:rPr>
          <w:rFonts w:hint="eastAsia" w:ascii="宋体" w:hAnsi="宋体" w:cs="宋体"/>
          <w:sz w:val="24"/>
          <w:highlight w:val="none"/>
        </w:rPr>
        <w:t>1.满足《中华人民共和国政府采购法》第二十二条规定以及下列情形：</w:t>
      </w:r>
    </w:p>
    <w:p w14:paraId="2EC8A1E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1.1未被“信用中国”网站（WWW.creditchina.gov.cn）或“中国政府采购网”网站（www.ccgp.gov.cn）列入失信被执行人、重大税收违法案件当事人名单、政府采购严重失信行为记录名单；</w:t>
      </w:r>
    </w:p>
    <w:p w14:paraId="2644426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503752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2.落实政府采购政策需满足的资格要求：</w:t>
      </w:r>
    </w:p>
    <w:p w14:paraId="38599B0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 中小企业政策</w:t>
      </w:r>
    </w:p>
    <w:p w14:paraId="12A2D83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■本项目不专门面向中小企业预留采购份额。</w:t>
      </w:r>
    </w:p>
    <w:p w14:paraId="53BD0F1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□本项目专门面向  □中小 □小微企业  采购。即：提供的服务全部由符合政策要求的中小企业承接。</w:t>
      </w:r>
    </w:p>
    <w:p w14:paraId="692FE60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w:t>
      </w:r>
    </w:p>
    <w:p w14:paraId="02900F3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w:t>
      </w:r>
    </w:p>
    <w:p w14:paraId="0424F81D">
      <w:pPr>
        <w:spacing w:line="360" w:lineRule="auto"/>
        <w:ind w:firstLine="480" w:firstLineChars="200"/>
        <w:rPr>
          <w:rFonts w:hint="eastAsia" w:ascii="宋体" w:hAnsi="宋体" w:cs="宋体"/>
          <w:i/>
          <w:iCs/>
          <w:sz w:val="24"/>
          <w:highlight w:val="none"/>
          <w:u w:val="single"/>
        </w:rPr>
      </w:pPr>
      <w:r>
        <w:rPr>
          <w:rFonts w:hint="eastAsia" w:ascii="宋体" w:hAnsi="宋体" w:cs="宋体"/>
          <w:sz w:val="24"/>
          <w:highlight w:val="none"/>
        </w:rPr>
        <w:t>3.本项目的特定资格要求：</w:t>
      </w:r>
    </w:p>
    <w:p w14:paraId="7EACF207">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3.1本项目是否接受分支机构参与响应：□是   ■否；</w:t>
      </w:r>
    </w:p>
    <w:p w14:paraId="6FA92CB3">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3.2 本项目是否属于政府购买服务：</w:t>
      </w:r>
    </w:p>
    <w:p w14:paraId="765989FF">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□否</w:t>
      </w:r>
    </w:p>
    <w:p w14:paraId="0F079D46">
      <w:pPr>
        <w:tabs>
          <w:tab w:val="left" w:pos="900"/>
          <w:tab w:val="left" w:pos="1134"/>
          <w:tab w:val="left" w:pos="1589"/>
          <w:tab w:val="left" w:pos="5521"/>
        </w:tabs>
        <w:snapToGrid w:val="0"/>
        <w:spacing w:line="360" w:lineRule="auto"/>
        <w:ind w:left="991" w:leftChars="472" w:firstLine="2"/>
        <w:rPr>
          <w:rFonts w:hint="eastAsia" w:ascii="宋体" w:hAnsi="宋体" w:cs="宋体"/>
          <w:sz w:val="24"/>
          <w:highlight w:val="none"/>
        </w:rPr>
      </w:pPr>
      <w:r>
        <w:rPr>
          <w:rFonts w:hint="eastAsia" w:ascii="宋体" w:hAnsi="宋体" w:cs="宋体"/>
          <w:sz w:val="24"/>
          <w:highlight w:val="none"/>
        </w:rPr>
        <w:t>■是，公益一类事业单位、使用事业编制且由财政拨款保障的群团组织，不得作为承接主体；</w:t>
      </w:r>
    </w:p>
    <w:p w14:paraId="7F203D6C">
      <w:pPr>
        <w:tabs>
          <w:tab w:val="left" w:pos="900"/>
          <w:tab w:val="left" w:pos="1134"/>
          <w:tab w:val="left" w:pos="1589"/>
          <w:tab w:val="left" w:pos="5521"/>
        </w:tabs>
        <w:snapToGrid w:val="0"/>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3.3其他特定资格要求：</w:t>
      </w:r>
      <w:r>
        <w:rPr>
          <w:rFonts w:hint="eastAsia" w:ascii="宋体" w:hAnsi="宋体" w:cs="宋体"/>
          <w:sz w:val="24"/>
          <w:highlight w:val="none"/>
          <w:u w:val="single"/>
          <w:lang w:val="en-US" w:eastAsia="zh-CN"/>
        </w:rPr>
        <w:t>/</w:t>
      </w:r>
    </w:p>
    <w:bookmarkEnd w:id="12"/>
    <w:bookmarkEnd w:id="13"/>
    <w:p w14:paraId="0C5C7F48">
      <w:pPr>
        <w:snapToGrid w:val="0"/>
        <w:spacing w:line="360" w:lineRule="auto"/>
        <w:rPr>
          <w:rFonts w:hint="eastAsia" w:ascii="宋体" w:hAnsi="宋体"/>
          <w:b/>
          <w:bCs/>
          <w:sz w:val="24"/>
          <w:highlight w:val="none"/>
        </w:rPr>
      </w:pPr>
      <w:bookmarkStart w:id="14" w:name="_Toc35393792"/>
      <w:bookmarkStart w:id="15" w:name="_Toc35393623"/>
      <w:r>
        <w:rPr>
          <w:rFonts w:hint="eastAsia" w:ascii="宋体" w:hAnsi="宋体"/>
          <w:b/>
          <w:bCs/>
          <w:sz w:val="24"/>
          <w:highlight w:val="none"/>
        </w:rPr>
        <w:t>三、获取采购文件</w:t>
      </w:r>
      <w:bookmarkEnd w:id="14"/>
      <w:bookmarkEnd w:id="15"/>
    </w:p>
    <w:p w14:paraId="3BC3215E">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u w:val="single"/>
        </w:rPr>
        <w:t>自磋商文件公告发布之日起至202</w:t>
      </w:r>
      <w:r>
        <w:rPr>
          <w:rFonts w:hint="eastAsia" w:ascii="宋体" w:hAnsi="宋体" w:cs="宋体"/>
          <w:sz w:val="24"/>
          <w:highlight w:val="none"/>
          <w:u w:val="single"/>
          <w:lang w:val="en-US" w:eastAsia="zh-CN"/>
        </w:rPr>
        <w:t>5</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8</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14</w:t>
      </w:r>
      <w:r>
        <w:rPr>
          <w:rFonts w:hint="eastAsia" w:ascii="宋体" w:hAnsi="宋体" w:cs="宋体"/>
          <w:sz w:val="24"/>
          <w:highlight w:val="none"/>
          <w:u w:val="single"/>
        </w:rPr>
        <w:t>日</w:t>
      </w:r>
      <w:r>
        <w:rPr>
          <w:rFonts w:hint="eastAsia" w:ascii="宋体" w:hAnsi="宋体" w:cs="宋体"/>
          <w:sz w:val="24"/>
          <w:highlight w:val="none"/>
          <w:lang w:bidi="ar"/>
        </w:rPr>
        <w:t>（北京时间，法定节假日除外）。</w:t>
      </w:r>
    </w:p>
    <w:p w14:paraId="76BE97F4">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2.地点：政府采购一体化平台“苏采云”。</w:t>
      </w:r>
    </w:p>
    <w:p w14:paraId="413580D6">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3.方式：在“苏采云”平</w:t>
      </w:r>
      <w:r>
        <w:rPr>
          <w:rFonts w:hint="eastAsia" w:ascii="宋体" w:hAnsi="宋体" w:cs="宋体"/>
          <w:sz w:val="24"/>
          <w:highlight w:val="none"/>
          <w:lang w:val="en-US" w:eastAsia="zh-CN" w:bidi="ar"/>
        </w:rPr>
        <w:t>台</w:t>
      </w:r>
      <w:r>
        <w:rPr>
          <w:rFonts w:hint="eastAsia" w:ascii="宋体" w:hAnsi="宋体" w:cs="宋体"/>
          <w:sz w:val="24"/>
          <w:highlight w:val="none"/>
          <w:lang w:bidi="ar"/>
        </w:rPr>
        <w:t>自行免费下载磋商文件。</w:t>
      </w:r>
    </w:p>
    <w:p w14:paraId="1159C1FD">
      <w:pPr>
        <w:adjustRightInd w:val="0"/>
        <w:snapToGrid w:val="0"/>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元。</w:t>
      </w:r>
    </w:p>
    <w:p w14:paraId="4B348BF6">
      <w:pPr>
        <w:snapToGrid w:val="0"/>
        <w:spacing w:line="360" w:lineRule="auto"/>
        <w:rPr>
          <w:rFonts w:hint="eastAsia" w:ascii="宋体" w:hAnsi="宋体"/>
          <w:b/>
          <w:bCs/>
          <w:sz w:val="24"/>
          <w:highlight w:val="none"/>
        </w:rPr>
      </w:pPr>
      <w:bookmarkStart w:id="16" w:name="_Toc28359082"/>
      <w:bookmarkStart w:id="17" w:name="_Toc35393793"/>
      <w:bookmarkStart w:id="18" w:name="_Toc28359005"/>
      <w:bookmarkStart w:id="19" w:name="_Toc35393624"/>
      <w:r>
        <w:rPr>
          <w:rFonts w:hint="eastAsia" w:ascii="宋体" w:hAnsi="宋体"/>
          <w:b/>
          <w:bCs/>
          <w:sz w:val="24"/>
          <w:highlight w:val="none"/>
        </w:rPr>
        <w:t>四、</w:t>
      </w:r>
      <w:bookmarkEnd w:id="16"/>
      <w:bookmarkEnd w:id="17"/>
      <w:bookmarkEnd w:id="18"/>
      <w:bookmarkEnd w:id="19"/>
      <w:r>
        <w:rPr>
          <w:rFonts w:hint="eastAsia" w:ascii="宋体" w:hAnsi="宋体"/>
          <w:b/>
          <w:bCs/>
          <w:sz w:val="24"/>
          <w:highlight w:val="none"/>
        </w:rPr>
        <w:t>响应文件提交</w:t>
      </w:r>
    </w:p>
    <w:p w14:paraId="63F24048">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u w:val="single"/>
        </w:rPr>
        <w:t xml:space="preserve"> 202</w:t>
      </w:r>
      <w:r>
        <w:rPr>
          <w:rFonts w:hint="eastAsia" w:ascii="宋体" w:hAnsi="宋体" w:cs="宋体"/>
          <w:sz w:val="24"/>
          <w:highlight w:val="none"/>
          <w:u w:val="single"/>
          <w:lang w:val="en-US" w:eastAsia="zh-CN"/>
        </w:rPr>
        <w:t>5</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月</w:t>
      </w:r>
      <w:r>
        <w:rPr>
          <w:rFonts w:hint="eastAsia" w:ascii="宋体" w:hAnsi="宋体" w:cs="宋体"/>
          <w:sz w:val="24"/>
          <w:highlight w:val="none"/>
          <w:u w:val="single"/>
          <w:lang w:val="en-US" w:eastAsia="zh-CN"/>
        </w:rPr>
        <w:t xml:space="preserve"> 20 </w:t>
      </w:r>
      <w:r>
        <w:rPr>
          <w:rFonts w:hint="eastAsia" w:ascii="宋体" w:hAnsi="宋体" w:cs="宋体"/>
          <w:sz w:val="24"/>
          <w:highlight w:val="none"/>
          <w:lang w:bidi="ar"/>
        </w:rPr>
        <w:t>日</w:t>
      </w:r>
      <w:r>
        <w:rPr>
          <w:rFonts w:hint="eastAsia" w:ascii="宋体" w:hAnsi="宋体" w:cs="宋体"/>
          <w:sz w:val="24"/>
          <w:highlight w:val="none"/>
          <w:u w:val="single"/>
        </w:rPr>
        <w:t xml:space="preserve"> 14 </w:t>
      </w:r>
      <w:r>
        <w:rPr>
          <w:rFonts w:hint="eastAsia" w:ascii="宋体" w:hAnsi="宋体" w:cs="宋体"/>
          <w:sz w:val="24"/>
          <w:highlight w:val="none"/>
          <w:lang w:bidi="ar"/>
        </w:rPr>
        <w:t>点</w:t>
      </w:r>
      <w:r>
        <w:rPr>
          <w:rFonts w:hint="eastAsia" w:ascii="宋体" w:hAnsi="宋体" w:cs="宋体"/>
          <w:sz w:val="24"/>
          <w:highlight w:val="none"/>
          <w:u w:val="single"/>
        </w:rPr>
        <w:t xml:space="preserve"> 00 </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14:paraId="7D926BC0">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sz w:val="24"/>
          <w:highlight w:val="none"/>
          <w:lang w:bidi="ar"/>
        </w:rPr>
        <w:t>。</w:t>
      </w:r>
    </w:p>
    <w:p w14:paraId="3C2E7394">
      <w:pPr>
        <w:snapToGrid w:val="0"/>
        <w:spacing w:line="360" w:lineRule="auto"/>
        <w:rPr>
          <w:rFonts w:hint="eastAsia" w:ascii="宋体" w:hAnsi="宋体"/>
          <w:b/>
          <w:bCs/>
          <w:sz w:val="24"/>
          <w:highlight w:val="none"/>
        </w:rPr>
      </w:pPr>
      <w:r>
        <w:rPr>
          <w:rFonts w:hint="eastAsia" w:ascii="宋体" w:hAnsi="宋体"/>
          <w:b/>
          <w:bCs/>
          <w:sz w:val="24"/>
          <w:highlight w:val="none"/>
        </w:rPr>
        <w:t>五、开启</w:t>
      </w:r>
    </w:p>
    <w:p w14:paraId="20AB1258">
      <w:pPr>
        <w:spacing w:line="360" w:lineRule="auto"/>
        <w:ind w:firstLine="480" w:firstLineChars="200"/>
        <w:rPr>
          <w:rFonts w:hint="eastAsia" w:ascii="宋体" w:hAnsi="宋体" w:cs="宋体"/>
          <w:bCs/>
          <w:sz w:val="24"/>
          <w:highlight w:val="none"/>
          <w:u w:val="single"/>
        </w:rPr>
      </w:pPr>
      <w:r>
        <w:rPr>
          <w:rFonts w:hint="eastAsia" w:ascii="宋体" w:hAnsi="宋体" w:cs="宋体"/>
          <w:sz w:val="24"/>
          <w:highlight w:val="none"/>
          <w:lang w:bidi="ar"/>
        </w:rPr>
        <w:t>时间：</w:t>
      </w:r>
      <w:r>
        <w:rPr>
          <w:rFonts w:hint="eastAsia" w:ascii="宋体" w:hAnsi="宋体" w:cs="宋体"/>
          <w:sz w:val="24"/>
          <w:highlight w:val="none"/>
          <w:u w:val="single"/>
        </w:rPr>
        <w:t xml:space="preserve"> 202</w:t>
      </w:r>
      <w:r>
        <w:rPr>
          <w:rFonts w:hint="eastAsia" w:ascii="宋体" w:hAnsi="宋体" w:cs="宋体"/>
          <w:sz w:val="24"/>
          <w:highlight w:val="none"/>
          <w:u w:val="single"/>
          <w:lang w:val="en-US" w:eastAsia="zh-CN"/>
        </w:rPr>
        <w:t>5</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月</w:t>
      </w:r>
      <w:r>
        <w:rPr>
          <w:rFonts w:hint="eastAsia" w:ascii="宋体" w:hAnsi="宋体" w:cs="宋体"/>
          <w:sz w:val="24"/>
          <w:highlight w:val="none"/>
          <w:u w:val="single"/>
          <w:lang w:val="en-US" w:eastAsia="zh-CN"/>
        </w:rPr>
        <w:t xml:space="preserve"> 20 </w:t>
      </w:r>
      <w:r>
        <w:rPr>
          <w:rFonts w:hint="eastAsia" w:ascii="宋体" w:hAnsi="宋体" w:cs="宋体"/>
          <w:sz w:val="24"/>
          <w:highlight w:val="none"/>
          <w:lang w:bidi="ar"/>
        </w:rPr>
        <w:t>日</w:t>
      </w:r>
      <w:r>
        <w:rPr>
          <w:rFonts w:hint="eastAsia" w:ascii="宋体" w:hAnsi="宋体" w:cs="宋体"/>
          <w:sz w:val="24"/>
          <w:highlight w:val="none"/>
          <w:u w:val="single"/>
        </w:rPr>
        <w:t xml:space="preserve"> 14 </w:t>
      </w:r>
      <w:r>
        <w:rPr>
          <w:rFonts w:hint="eastAsia" w:ascii="宋体" w:hAnsi="宋体" w:cs="宋体"/>
          <w:sz w:val="24"/>
          <w:highlight w:val="none"/>
          <w:lang w:bidi="ar"/>
        </w:rPr>
        <w:t>点</w:t>
      </w:r>
      <w:r>
        <w:rPr>
          <w:rFonts w:hint="eastAsia" w:ascii="宋体" w:hAnsi="宋体" w:cs="宋体"/>
          <w:sz w:val="24"/>
          <w:highlight w:val="none"/>
          <w:u w:val="single"/>
        </w:rPr>
        <w:t xml:space="preserve"> 00 </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14:paraId="4CCCCB23">
      <w:pPr>
        <w:spacing w:line="360" w:lineRule="auto"/>
        <w:ind w:firstLine="480" w:firstLineChars="200"/>
        <w:rPr>
          <w:rFonts w:hint="eastAsia" w:ascii="宋体" w:hAnsi="宋体" w:cs="宋体"/>
          <w:sz w:val="24"/>
          <w:highlight w:val="none"/>
          <w:lang w:bidi="ar"/>
        </w:rPr>
      </w:pPr>
      <w:bookmarkStart w:id="20" w:name="_Toc28359007"/>
      <w:bookmarkStart w:id="21" w:name="_Toc35393794"/>
      <w:bookmarkStart w:id="22" w:name="_Toc35393625"/>
      <w:bookmarkStart w:id="23" w:name="_Toc28359084"/>
      <w:r>
        <w:rPr>
          <w:rFonts w:hint="eastAsia" w:ascii="宋体" w:hAnsi="宋体" w:cs="宋体"/>
          <w:sz w:val="24"/>
          <w:highlight w:val="none"/>
          <w:lang w:bidi="ar"/>
        </w:rPr>
        <w:t>地点：</w:t>
      </w:r>
      <w:r>
        <w:rPr>
          <w:rFonts w:hint="eastAsia" w:ascii="宋体" w:hAnsi="宋体" w:cs="宋体"/>
          <w:sz w:val="24"/>
          <w:highlight w:val="none"/>
          <w:u w:val="single"/>
          <w:lang w:bidi="ar"/>
        </w:rPr>
        <w:t>本项目采用不见面交易方式，无需到现场提交，供应商登录“苏采云”系统供应商端，通过系统在线提交电子响应文件</w:t>
      </w:r>
      <w:r>
        <w:rPr>
          <w:rFonts w:hint="eastAsia" w:ascii="宋体" w:hAnsi="宋体" w:cs="宋体"/>
          <w:sz w:val="24"/>
          <w:highlight w:val="none"/>
          <w:lang w:bidi="ar"/>
        </w:rPr>
        <w:t>。</w:t>
      </w:r>
    </w:p>
    <w:p w14:paraId="5FEE91DE">
      <w:pPr>
        <w:snapToGrid w:val="0"/>
        <w:spacing w:line="360" w:lineRule="auto"/>
        <w:rPr>
          <w:rFonts w:hint="eastAsia" w:ascii="宋体" w:hAnsi="宋体"/>
          <w:b/>
          <w:bCs/>
          <w:sz w:val="24"/>
          <w:highlight w:val="none"/>
        </w:rPr>
      </w:pPr>
      <w:r>
        <w:rPr>
          <w:rFonts w:hint="eastAsia" w:ascii="宋体" w:hAnsi="宋体"/>
          <w:b/>
          <w:bCs/>
          <w:sz w:val="24"/>
          <w:highlight w:val="none"/>
        </w:rPr>
        <w:t>六、公告期限</w:t>
      </w:r>
      <w:bookmarkEnd w:id="20"/>
      <w:bookmarkEnd w:id="21"/>
      <w:bookmarkEnd w:id="22"/>
      <w:bookmarkEnd w:id="23"/>
    </w:p>
    <w:p w14:paraId="619C8868">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自本公告发布之日起</w:t>
      </w:r>
      <w:r>
        <w:rPr>
          <w:rFonts w:hint="eastAsia" w:ascii="宋体" w:hAnsi="宋体" w:cs="宋体"/>
          <w:sz w:val="24"/>
          <w:highlight w:val="none"/>
          <w:lang w:val="en-US" w:eastAsia="zh-CN" w:bidi="ar"/>
        </w:rPr>
        <w:t>5</w:t>
      </w:r>
      <w:r>
        <w:rPr>
          <w:rFonts w:hint="eastAsia" w:ascii="宋体" w:hAnsi="宋体" w:cs="宋体"/>
          <w:sz w:val="24"/>
          <w:highlight w:val="none"/>
          <w:lang w:bidi="ar"/>
        </w:rPr>
        <w:t>个工作日。</w:t>
      </w:r>
    </w:p>
    <w:p w14:paraId="36959947">
      <w:pPr>
        <w:snapToGrid w:val="0"/>
        <w:spacing w:line="360" w:lineRule="auto"/>
        <w:rPr>
          <w:rFonts w:hint="eastAsia" w:ascii="宋体" w:hAnsi="宋体"/>
          <w:b/>
          <w:bCs/>
          <w:sz w:val="24"/>
          <w:highlight w:val="none"/>
        </w:rPr>
      </w:pPr>
      <w:bookmarkStart w:id="24" w:name="_Toc35393626"/>
      <w:bookmarkStart w:id="25" w:name="_Toc35393795"/>
      <w:r>
        <w:rPr>
          <w:rFonts w:hint="eastAsia" w:ascii="宋体" w:hAnsi="宋体"/>
          <w:b/>
          <w:bCs/>
          <w:sz w:val="24"/>
          <w:highlight w:val="none"/>
        </w:rPr>
        <w:t>七、其他补充事宜</w:t>
      </w:r>
      <w:bookmarkEnd w:id="24"/>
      <w:bookmarkEnd w:id="25"/>
    </w:p>
    <w:p w14:paraId="1E98EF1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w:t>
      </w:r>
    </w:p>
    <w:p w14:paraId="55B0EE5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本项目采用全流程电子化采购方式，请供应商认真学习“苏采云”系统发布的相关操作手册，办理CA认证证书、进行“苏采云”系统注册绑定，并认真核实数字认证证书情况确认是否符合本项目电子化采购流程要求。</w:t>
      </w:r>
    </w:p>
    <w:p w14:paraId="6D7DEDA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技术支持服务热线    0519-85588210  0519-85588163</w:t>
      </w:r>
    </w:p>
    <w:p w14:paraId="2441D03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CA认证证书办理（可邮寄）联系电话   0519-85588120</w:t>
      </w:r>
    </w:p>
    <w:p w14:paraId="28A798F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2.1办理CA认证证书</w:t>
      </w:r>
    </w:p>
    <w:p w14:paraId="23D0C7B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供应商登录常州市政府采购网“下载中心”下载并查阅 “苏采云”系统（供应商）政务CA证书办理指南，按照程序要求办理。</w:t>
      </w:r>
    </w:p>
    <w:p w14:paraId="248CC36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2.2注册</w:t>
      </w:r>
    </w:p>
    <w:p w14:paraId="513774D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供应商登录常州市政府采购网“下载中心”-“苏采云”系统（供应商）操作手册下载相关操作手册、操作视频等，查阅后进行自助注册。</w:t>
      </w:r>
    </w:p>
    <w:p w14:paraId="503531F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2.3控件、客户端下载</w:t>
      </w:r>
    </w:p>
    <w:p w14:paraId="0FADD7B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供应商登录常州市政府采购网“下载中心”-政府采购管理交易系统（苏采云）CA及签章控件驱动下载相关控件及客户端。</w:t>
      </w:r>
    </w:p>
    <w:p w14:paraId="09298F9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2.4 获取电子磋商文件</w:t>
      </w:r>
    </w:p>
    <w:p w14:paraId="74380D0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供应商持CA数字认证证书登录“苏采云”系统获取电子磋商文件。未在规定期限内通过“苏采云”系统获取磋商文件的响应无效。</w:t>
      </w:r>
    </w:p>
    <w:p w14:paraId="315A97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2.5编制电子响应文件</w:t>
      </w:r>
    </w:p>
    <w:p w14:paraId="73575F3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5DBDB6E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2.6提交电子响应文件</w:t>
      </w:r>
    </w:p>
    <w:p w14:paraId="2621E70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供应商应于响应截止时间前在“苏采云”系统提交电子响应文件，上传电子响应文件过程中请保持与互联网的连接畅通。</w:t>
      </w:r>
    </w:p>
    <w:p w14:paraId="0B5D6C4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2.7电子开标</w:t>
      </w:r>
    </w:p>
    <w:p w14:paraId="28AE8C2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供应商使用CA认证证书登录“苏采云”系统进行电子化不见面开标。</w:t>
      </w:r>
    </w:p>
    <w:p w14:paraId="51BCE01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2.8注意事项</w:t>
      </w:r>
    </w:p>
    <w:p w14:paraId="7086032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64C3A14C">
      <w:pPr>
        <w:spacing w:line="360" w:lineRule="auto"/>
        <w:ind w:firstLine="480" w:firstLineChars="200"/>
        <w:rPr>
          <w:rFonts w:hint="eastAsia" w:ascii="宋体" w:hAnsi="宋体" w:cs="宋体"/>
          <w:sz w:val="24"/>
          <w:highlight w:val="none"/>
          <w:lang w:val="zh-TW" w:bidi="ar"/>
        </w:rPr>
      </w:pPr>
      <w:r>
        <w:rPr>
          <w:rFonts w:hint="eastAsia" w:ascii="宋体" w:hAnsi="宋体" w:cs="宋体"/>
          <w:sz w:val="24"/>
          <w:highlight w:val="none"/>
        </w:rPr>
        <w:t>3.</w:t>
      </w:r>
      <w:r>
        <w:rPr>
          <w:rFonts w:hint="eastAsia" w:ascii="宋体" w:hAnsi="宋体" w:cs="宋体"/>
          <w:sz w:val="24"/>
          <w:highlight w:val="none"/>
          <w:lang w:val="zh-TW" w:bidi="ar"/>
        </w:rPr>
        <w:t>关于常州市中小企业政府采购信用融资：</w:t>
      </w:r>
    </w:p>
    <w:p w14:paraId="7B764B73">
      <w:pPr>
        <w:widowControl/>
        <w:spacing w:line="360" w:lineRule="auto"/>
        <w:ind w:firstLine="480" w:firstLineChars="200"/>
        <w:jc w:val="left"/>
        <w:rPr>
          <w:rFonts w:hint="eastAsia" w:ascii="宋体" w:hAnsi="宋体" w:cs="宋体"/>
          <w:sz w:val="24"/>
          <w:highlight w:val="none"/>
          <w:lang w:bidi="ar"/>
        </w:rPr>
      </w:pPr>
      <w:r>
        <w:rPr>
          <w:rFonts w:hint="eastAsia" w:ascii="宋体" w:hAnsi="宋体" w:cs="宋体"/>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614898C4">
      <w:pPr>
        <w:snapToGrid w:val="0"/>
        <w:spacing w:line="360" w:lineRule="auto"/>
        <w:rPr>
          <w:rFonts w:hint="eastAsia" w:ascii="宋体" w:hAnsi="宋体"/>
          <w:b/>
          <w:bCs/>
          <w:sz w:val="24"/>
          <w:highlight w:val="none"/>
        </w:rPr>
      </w:pPr>
      <w:bookmarkStart w:id="26" w:name="_Toc28359085"/>
      <w:bookmarkStart w:id="27" w:name="_Toc35393796"/>
      <w:bookmarkStart w:id="28" w:name="_Toc35393627"/>
      <w:bookmarkStart w:id="29" w:name="_Toc28359008"/>
      <w:r>
        <w:rPr>
          <w:rFonts w:hint="eastAsia" w:ascii="宋体" w:hAnsi="宋体"/>
          <w:b/>
          <w:bCs/>
          <w:sz w:val="24"/>
          <w:highlight w:val="none"/>
        </w:rPr>
        <w:t>八、对本项目提出询问，请按以下方式联系。</w:t>
      </w:r>
      <w:bookmarkEnd w:id="26"/>
      <w:bookmarkEnd w:id="27"/>
      <w:bookmarkEnd w:id="28"/>
      <w:bookmarkEnd w:id="29"/>
    </w:p>
    <w:p w14:paraId="70C4B232">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1.采购人信息</w:t>
      </w:r>
    </w:p>
    <w:p w14:paraId="5A5A46F0">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江苏常州滨江经济开发区管理委员</w:t>
      </w:r>
      <w:r>
        <w:rPr>
          <w:rFonts w:hint="eastAsia" w:ascii="宋体" w:hAnsi="宋体" w:cs="宋体"/>
          <w:sz w:val="24"/>
          <w:highlight w:val="none"/>
          <w:u w:val="single"/>
          <w:lang w:val="en-US" w:eastAsia="zh-CN" w:bidi="ar"/>
        </w:rPr>
        <w:t>会</w:t>
      </w:r>
      <w:r>
        <w:rPr>
          <w:rFonts w:hint="eastAsia" w:ascii="宋体" w:hAnsi="宋体" w:cs="宋体"/>
          <w:sz w:val="24"/>
          <w:highlight w:val="none"/>
          <w:u w:val="single"/>
          <w:lang w:bidi="ar"/>
        </w:rPr>
        <w:t xml:space="preserve"> </w:t>
      </w:r>
    </w:p>
    <w:p w14:paraId="297CC056">
      <w:pPr>
        <w:widowControl/>
        <w:spacing w:line="360" w:lineRule="auto"/>
        <w:ind w:firstLine="480" w:firstLineChars="200"/>
        <w:jc w:val="left"/>
        <w:rPr>
          <w:rFonts w:ascii="宋体" w:hAnsi="宋体" w:cs="宋体"/>
          <w:sz w:val="24"/>
          <w:highlight w:val="none"/>
          <w:u w:val="single"/>
          <w:lang w:bidi="ar"/>
        </w:rPr>
      </w:pPr>
      <w:r>
        <w:rPr>
          <w:rFonts w:hint="eastAsia" w:ascii="宋体" w:hAnsi="宋体" w:cs="宋体"/>
          <w:sz w:val="24"/>
          <w:highlight w:val="none"/>
          <w:lang w:val="zh-TW" w:bidi="ar"/>
        </w:rPr>
        <w:t>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bidi="ar"/>
        </w:rPr>
        <w:t xml:space="preserve">常州市新北区东海路常州滨江国际企业港1号楼 </w:t>
      </w:r>
    </w:p>
    <w:p w14:paraId="1B36B378">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商先生 0519-85868560</w:t>
      </w:r>
      <w:r>
        <w:rPr>
          <w:rFonts w:hint="eastAsia" w:ascii="宋体" w:hAnsi="宋体" w:cs="宋体"/>
          <w:sz w:val="24"/>
          <w:highlight w:val="none"/>
          <w:u w:val="single"/>
          <w:lang w:bidi="ar"/>
        </w:rPr>
        <w:t xml:space="preserve"> </w:t>
      </w:r>
    </w:p>
    <w:p w14:paraId="2A7CED66">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2.采购代理机构信息</w:t>
      </w:r>
    </w:p>
    <w:p w14:paraId="0CF4AF49">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常州承宇工程顾问有限公司</w:t>
      </w:r>
      <w:r>
        <w:rPr>
          <w:rFonts w:hint="eastAsia" w:ascii="宋体" w:hAnsi="宋体" w:cs="宋体"/>
          <w:sz w:val="24"/>
          <w:highlight w:val="none"/>
          <w:u w:val="single"/>
          <w:lang w:bidi="ar"/>
        </w:rPr>
        <w:t xml:space="preserve"> </w:t>
      </w:r>
    </w:p>
    <w:p w14:paraId="354E241E">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p>
    <w:p w14:paraId="515816A6">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p>
    <w:p w14:paraId="23727BF9">
      <w:pPr>
        <w:widowControl/>
        <w:spacing w:line="360" w:lineRule="auto"/>
        <w:ind w:firstLine="482" w:firstLineChars="200"/>
        <w:jc w:val="left"/>
        <w:rPr>
          <w:rFonts w:hint="eastAsia" w:ascii="宋体" w:hAnsi="宋体" w:cs="宋体"/>
          <w:b/>
          <w:bCs/>
          <w:sz w:val="24"/>
          <w:highlight w:val="none"/>
          <w:lang w:val="zh-TW" w:bidi="ar"/>
        </w:rPr>
      </w:pPr>
      <w:r>
        <w:rPr>
          <w:rFonts w:hint="eastAsia" w:ascii="宋体" w:hAnsi="宋体" w:cs="宋体"/>
          <w:b/>
          <w:bCs/>
          <w:sz w:val="24"/>
          <w:highlight w:val="none"/>
          <w:lang w:val="zh-TW" w:bidi="ar"/>
        </w:rPr>
        <w:t>3.项目联系方式</w:t>
      </w:r>
    </w:p>
    <w:p w14:paraId="0C8B421B">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龚先生</w:t>
      </w:r>
      <w:r>
        <w:rPr>
          <w:rFonts w:hint="eastAsia" w:ascii="宋体" w:hAnsi="宋体" w:cs="宋体"/>
          <w:sz w:val="24"/>
          <w:highlight w:val="none"/>
          <w:u w:val="single"/>
          <w:lang w:bidi="ar"/>
        </w:rPr>
        <w:t xml:space="preserve"> </w:t>
      </w:r>
    </w:p>
    <w:p w14:paraId="5DCA1505">
      <w:pPr>
        <w:widowControl/>
        <w:spacing w:line="360" w:lineRule="auto"/>
        <w:ind w:firstLine="480" w:firstLineChars="200"/>
        <w:jc w:val="left"/>
        <w:rPr>
          <w:rFonts w:hint="eastAsia"/>
          <w:highlight w:val="none"/>
        </w:rPr>
      </w:pPr>
      <w:r>
        <w:rPr>
          <w:rFonts w:hint="eastAsia" w:ascii="宋体" w:hAnsi="宋体" w:cs="宋体"/>
          <w:sz w:val="24"/>
          <w:highlight w:val="none"/>
          <w:lang w:val="zh-TW" w:bidi="ar"/>
        </w:rPr>
        <w:t>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p>
    <w:p w14:paraId="218624AE">
      <w:pPr>
        <w:pStyle w:val="4"/>
        <w:rPr>
          <w:rFonts w:hint="eastAsia"/>
          <w:b w:val="0"/>
          <w:bCs/>
          <w:highlight w:val="none"/>
        </w:rPr>
        <w:sectPr>
          <w:footerReference r:id="rId10" w:type="first"/>
          <w:footerReference r:id="rId9" w:type="default"/>
          <w:pgSz w:w="11907" w:h="16840"/>
          <w:pgMar w:top="1418" w:right="1134" w:bottom="1418" w:left="1701" w:header="851" w:footer="851" w:gutter="0"/>
          <w:pgBorders>
            <w:top w:val="none" w:sz="0" w:space="0"/>
            <w:left w:val="none" w:sz="0" w:space="0"/>
            <w:bottom w:val="none" w:sz="0" w:space="0"/>
            <w:right w:val="none" w:sz="0" w:space="0"/>
          </w:pgBorders>
          <w:pgNumType w:start="1"/>
          <w:cols w:space="720" w:num="1"/>
          <w:titlePg/>
          <w:docGrid w:linePitch="462" w:charSpace="0"/>
        </w:sectPr>
      </w:pPr>
      <w:r>
        <w:rPr>
          <w:rFonts w:hint="eastAsia"/>
          <w:b w:val="0"/>
          <w:bCs/>
          <w:sz w:val="24"/>
          <w:highlight w:val="none"/>
          <w:lang w:val="en-US" w:eastAsia="zh-CN"/>
        </w:rPr>
        <w:t>注：</w:t>
      </w:r>
      <w:r>
        <w:rPr>
          <w:rFonts w:hint="eastAsia"/>
          <w:b w:val="0"/>
          <w:bCs/>
          <w:sz w:val="24"/>
          <w:highlight w:val="none"/>
          <w:shd w:val="clear" w:color="auto" w:fill="auto"/>
          <w:lang w:val="en-US" w:eastAsia="zh-CN"/>
        </w:rPr>
        <w:t>以上信息由于工作需要经本人或机构同意对外公布</w:t>
      </w:r>
    </w:p>
    <w:p w14:paraId="5104414D">
      <w:pPr>
        <w:spacing w:line="360" w:lineRule="auto"/>
        <w:jc w:val="center"/>
        <w:outlineLvl w:val="0"/>
        <w:rPr>
          <w:b/>
          <w:sz w:val="36"/>
          <w:szCs w:val="36"/>
          <w:highlight w:val="none"/>
        </w:rPr>
      </w:pPr>
      <w:bookmarkStart w:id="30" w:name="_Toc264969275"/>
      <w:bookmarkStart w:id="31" w:name="_Toc305158854"/>
      <w:bookmarkStart w:id="32" w:name="_Toc5724"/>
      <w:bookmarkStart w:id="33" w:name="_Toc305158928"/>
      <w:bookmarkStart w:id="34" w:name="_Toc150774783"/>
      <w:bookmarkStart w:id="35" w:name="_Toc353873938"/>
      <w:bookmarkStart w:id="36" w:name="_Toc512937850"/>
      <w:bookmarkStart w:id="37" w:name="_Toc127151777"/>
      <w:bookmarkStart w:id="38" w:name="_Toc104818926"/>
      <w:bookmarkStart w:id="39" w:name="_Toc195842950"/>
      <w:bookmarkStart w:id="40" w:name="_Toc127161488"/>
      <w:bookmarkStart w:id="41" w:name="_Toc226965856"/>
      <w:bookmarkStart w:id="42" w:name="_Toc265228423"/>
      <w:bookmarkStart w:id="43" w:name="_Toc353825548"/>
      <w:r>
        <w:rPr>
          <w:b/>
          <w:sz w:val="36"/>
          <w:szCs w:val="36"/>
          <w:highlight w:val="none"/>
        </w:rPr>
        <w:t>第二章   供应商须知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21B7C200">
      <w:pPr>
        <w:snapToGrid w:val="0"/>
        <w:spacing w:line="360" w:lineRule="auto"/>
        <w:jc w:val="center"/>
        <w:rPr>
          <w:rFonts w:hint="eastAsia" w:ascii="宋体" w:hAnsi="宋体"/>
          <w:b/>
          <w:bCs/>
          <w:sz w:val="28"/>
          <w:szCs w:val="28"/>
          <w:highlight w:val="none"/>
        </w:rPr>
      </w:pPr>
      <w:bookmarkStart w:id="44" w:name="_Toc164229214"/>
      <w:bookmarkStart w:id="45" w:name="_Toc151193833"/>
      <w:bookmarkStart w:id="46" w:name="_Toc164608788"/>
      <w:bookmarkStart w:id="47" w:name="_Toc149720812"/>
      <w:bookmarkStart w:id="48" w:name="_Toc142311021"/>
      <w:bookmarkStart w:id="49" w:name="_Toc226309763"/>
      <w:bookmarkStart w:id="50" w:name="_Toc164351613"/>
      <w:bookmarkStart w:id="51" w:name="_Toc151193689"/>
      <w:bookmarkStart w:id="52" w:name="_Toc151190146"/>
      <w:bookmarkStart w:id="53" w:name="_Toc226965792"/>
      <w:bookmarkStart w:id="54" w:name="_Toc164229360"/>
      <w:bookmarkStart w:id="55" w:name="_Toc150509270"/>
      <w:bookmarkStart w:id="56" w:name="_Toc164608633"/>
      <w:bookmarkStart w:id="57" w:name="_Toc150480757"/>
      <w:bookmarkStart w:id="58" w:name="_Toc151193761"/>
      <w:bookmarkStart w:id="59" w:name="_Toc226337215"/>
      <w:bookmarkStart w:id="60" w:name="_Toc150774619"/>
      <w:bookmarkStart w:id="61" w:name="_Toc150774724"/>
      <w:bookmarkStart w:id="62" w:name="_Toc520356144"/>
      <w:bookmarkStart w:id="63" w:name="_Toc127151720"/>
      <w:bookmarkStart w:id="64" w:name="_Toc195842884"/>
      <w:bookmarkStart w:id="65" w:name="_Toc151193617"/>
      <w:bookmarkStart w:id="66" w:name="_Toc226965709"/>
      <w:bookmarkStart w:id="67" w:name="_Toc151193907"/>
      <w:bookmarkStart w:id="68" w:name="_Toc127151519"/>
      <w:bookmarkStart w:id="69" w:name="_Toc127161433"/>
      <w:r>
        <w:rPr>
          <w:rFonts w:hint="eastAsia" w:ascii="宋体" w:hAnsi="宋体"/>
          <w:b/>
          <w:bCs/>
          <w:sz w:val="28"/>
          <w:szCs w:val="28"/>
          <w:highlight w:val="none"/>
        </w:rPr>
        <w:t>供应商须知资料表</w:t>
      </w:r>
    </w:p>
    <w:p w14:paraId="0BA61DA5">
      <w:pPr>
        <w:jc w:val="center"/>
        <w:rPr>
          <w:b/>
          <w:sz w:val="28"/>
          <w:szCs w:val="28"/>
          <w:highlight w:val="none"/>
        </w:rPr>
      </w:pPr>
    </w:p>
    <w:p w14:paraId="7C90F63C">
      <w:pPr>
        <w:widowControl/>
        <w:spacing w:line="360" w:lineRule="auto"/>
        <w:ind w:firstLine="480" w:firstLineChars="200"/>
        <w:jc w:val="left"/>
        <w:rPr>
          <w:rFonts w:hint="eastAsia" w:ascii="宋体" w:hAnsi="宋体" w:cs="宋体"/>
          <w:sz w:val="24"/>
          <w:highlight w:val="none"/>
          <w:lang w:val="zh-TW" w:bidi="ar"/>
        </w:rPr>
      </w:pPr>
      <w:r>
        <w:rPr>
          <w:rFonts w:hint="eastAsia" w:ascii="宋体" w:hAnsi="宋体" w:cs="宋体"/>
          <w:sz w:val="24"/>
          <w:highlight w:val="none"/>
          <w:lang w:val="zh-TW" w:bidi="ar"/>
        </w:rPr>
        <w:t>本表是对供应商须知的具体补充和修改，如有矛盾，均以本资料表为准。标记“■”的选项意为适用于本项目，标记“□”的选项意为不适用于本项目。</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547D4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4176C68">
            <w:pPr>
              <w:jc w:val="center"/>
              <w:rPr>
                <w:rFonts w:hint="eastAsia" w:ascii="宋体" w:hAnsi="宋体" w:cs="宋体"/>
                <w:b/>
                <w:bCs/>
                <w:sz w:val="24"/>
                <w:highlight w:val="none"/>
              </w:rPr>
            </w:pPr>
            <w:r>
              <w:rPr>
                <w:rFonts w:hint="eastAsia" w:ascii="宋体" w:hAnsi="宋体" w:cs="宋体"/>
                <w:b/>
                <w:sz w:val="24"/>
                <w:highlight w:val="none"/>
              </w:rPr>
              <w:t>条款号</w:t>
            </w:r>
          </w:p>
        </w:tc>
        <w:tc>
          <w:tcPr>
            <w:tcW w:w="1701" w:type="dxa"/>
            <w:noWrap w:val="0"/>
            <w:vAlign w:val="center"/>
          </w:tcPr>
          <w:p w14:paraId="6BD932D4">
            <w:pPr>
              <w:jc w:val="center"/>
              <w:rPr>
                <w:rFonts w:hint="eastAsia" w:ascii="宋体" w:hAnsi="宋体" w:cs="宋体"/>
                <w:b/>
                <w:bCs/>
                <w:sz w:val="24"/>
                <w:highlight w:val="none"/>
              </w:rPr>
            </w:pPr>
            <w:r>
              <w:rPr>
                <w:rFonts w:hint="eastAsia" w:ascii="宋体" w:hAnsi="宋体" w:cs="宋体"/>
                <w:b/>
                <w:bCs/>
                <w:sz w:val="24"/>
                <w:highlight w:val="none"/>
              </w:rPr>
              <w:t>条目</w:t>
            </w:r>
          </w:p>
        </w:tc>
        <w:tc>
          <w:tcPr>
            <w:tcW w:w="7253" w:type="dxa"/>
            <w:noWrap w:val="0"/>
            <w:vAlign w:val="center"/>
          </w:tcPr>
          <w:p w14:paraId="66D95404">
            <w:pPr>
              <w:jc w:val="center"/>
              <w:rPr>
                <w:rFonts w:hint="eastAsia" w:ascii="宋体" w:hAnsi="宋体" w:cs="宋体"/>
                <w:b/>
                <w:bCs/>
                <w:sz w:val="24"/>
                <w:highlight w:val="none"/>
              </w:rPr>
            </w:pPr>
            <w:r>
              <w:rPr>
                <w:rFonts w:hint="eastAsia" w:ascii="宋体" w:hAnsi="宋体" w:cs="宋体"/>
                <w:b/>
                <w:bCs/>
                <w:sz w:val="24"/>
                <w:highlight w:val="none"/>
              </w:rPr>
              <w:t>内容</w:t>
            </w:r>
          </w:p>
        </w:tc>
      </w:tr>
      <w:tr w14:paraId="4E54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FB0614">
            <w:pPr>
              <w:pStyle w:val="10"/>
              <w:adjustRightInd w:val="0"/>
              <w:snapToGrid w:val="0"/>
              <w:jc w:val="center"/>
              <w:rPr>
                <w:rFonts w:hAnsi="宋体" w:cs="宋体"/>
                <w:sz w:val="24"/>
                <w:szCs w:val="24"/>
                <w:highlight w:val="none"/>
              </w:rPr>
            </w:pPr>
            <w:r>
              <w:rPr>
                <w:rFonts w:hAnsi="宋体" w:cs="宋体"/>
                <w:sz w:val="24"/>
                <w:szCs w:val="24"/>
                <w:highlight w:val="none"/>
              </w:rPr>
              <w:t>2.2</w:t>
            </w:r>
          </w:p>
        </w:tc>
        <w:tc>
          <w:tcPr>
            <w:tcW w:w="1701" w:type="dxa"/>
            <w:noWrap w:val="0"/>
            <w:vAlign w:val="center"/>
          </w:tcPr>
          <w:p w14:paraId="529012CB">
            <w:pPr>
              <w:jc w:val="center"/>
              <w:rPr>
                <w:rFonts w:hint="eastAsia" w:ascii="宋体" w:hAnsi="宋体" w:cs="宋体"/>
                <w:sz w:val="24"/>
                <w:highlight w:val="none"/>
              </w:rPr>
            </w:pPr>
            <w:r>
              <w:rPr>
                <w:rFonts w:hint="eastAsia" w:ascii="宋体" w:hAnsi="宋体" w:cs="宋体"/>
                <w:sz w:val="24"/>
                <w:highlight w:val="none"/>
              </w:rPr>
              <w:t>项目属性</w:t>
            </w:r>
          </w:p>
        </w:tc>
        <w:tc>
          <w:tcPr>
            <w:tcW w:w="7253" w:type="dxa"/>
            <w:noWrap w:val="0"/>
            <w:vAlign w:val="center"/>
          </w:tcPr>
          <w:p w14:paraId="1DF630D3">
            <w:pPr>
              <w:jc w:val="left"/>
              <w:rPr>
                <w:rFonts w:hint="eastAsia" w:ascii="宋体" w:hAnsi="宋体" w:cs="宋体"/>
                <w:sz w:val="24"/>
                <w:highlight w:val="none"/>
              </w:rPr>
            </w:pPr>
            <w:r>
              <w:rPr>
                <w:rFonts w:hint="eastAsia" w:ascii="宋体" w:hAnsi="宋体" w:cs="宋体"/>
                <w:sz w:val="24"/>
                <w:highlight w:val="none"/>
              </w:rPr>
              <w:t>项目属性：</w:t>
            </w:r>
          </w:p>
          <w:p w14:paraId="70D20A4F">
            <w:pPr>
              <w:jc w:val="left"/>
              <w:rPr>
                <w:rFonts w:hint="eastAsia" w:ascii="宋体" w:hAnsi="宋体" w:cs="宋体"/>
                <w:sz w:val="24"/>
                <w:highlight w:val="none"/>
              </w:rPr>
            </w:pPr>
            <w:r>
              <w:rPr>
                <w:rFonts w:hint="eastAsia" w:ascii="宋体" w:hAnsi="宋体" w:cs="宋体"/>
                <w:sz w:val="24"/>
                <w:highlight w:val="none"/>
              </w:rPr>
              <w:t>■服务</w:t>
            </w:r>
          </w:p>
          <w:p w14:paraId="587CF8A1">
            <w:pPr>
              <w:jc w:val="left"/>
              <w:rPr>
                <w:rFonts w:hint="eastAsia" w:ascii="宋体" w:hAnsi="宋体" w:cs="宋体"/>
                <w:sz w:val="24"/>
                <w:highlight w:val="none"/>
              </w:rPr>
            </w:pPr>
            <w:r>
              <w:rPr>
                <w:rFonts w:hint="eastAsia" w:ascii="宋体" w:hAnsi="宋体" w:cs="宋体"/>
                <w:sz w:val="24"/>
                <w:highlight w:val="none"/>
              </w:rPr>
              <w:t>□货物</w:t>
            </w:r>
          </w:p>
          <w:p w14:paraId="77D97A5F">
            <w:pPr>
              <w:jc w:val="left"/>
              <w:rPr>
                <w:rFonts w:hint="eastAsia" w:ascii="宋体" w:hAnsi="宋体" w:cs="宋体"/>
                <w:sz w:val="24"/>
                <w:highlight w:val="none"/>
                <w:u w:val="single"/>
              </w:rPr>
            </w:pPr>
            <w:r>
              <w:rPr>
                <w:rFonts w:hint="eastAsia" w:ascii="宋体" w:hAnsi="宋体" w:cs="宋体"/>
                <w:sz w:val="24"/>
                <w:highlight w:val="none"/>
              </w:rPr>
              <w:t>□工程</w:t>
            </w:r>
          </w:p>
        </w:tc>
      </w:tr>
      <w:tr w14:paraId="1D14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5D2429F">
            <w:pPr>
              <w:pStyle w:val="10"/>
              <w:adjustRightInd w:val="0"/>
              <w:snapToGrid w:val="0"/>
              <w:jc w:val="center"/>
              <w:rPr>
                <w:rFonts w:hAnsi="宋体" w:cs="宋体"/>
                <w:sz w:val="24"/>
                <w:szCs w:val="24"/>
                <w:highlight w:val="none"/>
              </w:rPr>
            </w:pPr>
            <w:r>
              <w:rPr>
                <w:rFonts w:hAnsi="宋体" w:cs="宋体"/>
                <w:sz w:val="24"/>
                <w:szCs w:val="24"/>
                <w:highlight w:val="none"/>
              </w:rPr>
              <w:t>3.1</w:t>
            </w:r>
          </w:p>
        </w:tc>
        <w:tc>
          <w:tcPr>
            <w:tcW w:w="1701" w:type="dxa"/>
            <w:noWrap w:val="0"/>
            <w:vAlign w:val="center"/>
          </w:tcPr>
          <w:p w14:paraId="16B07CC6">
            <w:pPr>
              <w:jc w:val="center"/>
              <w:rPr>
                <w:rFonts w:hint="eastAsia" w:ascii="宋体" w:hAnsi="宋体" w:cs="宋体"/>
                <w:sz w:val="24"/>
                <w:highlight w:val="none"/>
              </w:rPr>
            </w:pPr>
            <w:r>
              <w:rPr>
                <w:rFonts w:hint="eastAsia" w:ascii="宋体" w:hAnsi="宋体" w:cs="宋体"/>
                <w:sz w:val="24"/>
                <w:highlight w:val="none"/>
              </w:rPr>
              <w:t>现场考察</w:t>
            </w:r>
          </w:p>
        </w:tc>
        <w:tc>
          <w:tcPr>
            <w:tcW w:w="7253" w:type="dxa"/>
            <w:noWrap w:val="0"/>
            <w:vAlign w:val="center"/>
          </w:tcPr>
          <w:p w14:paraId="36F4C02A">
            <w:pPr>
              <w:jc w:val="left"/>
              <w:rPr>
                <w:rFonts w:hint="eastAsia" w:ascii="宋体" w:hAnsi="宋体" w:cs="宋体"/>
                <w:sz w:val="24"/>
                <w:highlight w:val="none"/>
              </w:rPr>
            </w:pPr>
            <w:r>
              <w:rPr>
                <w:rFonts w:hint="eastAsia" w:ascii="宋体" w:hAnsi="宋体" w:cs="宋体"/>
                <w:sz w:val="24"/>
                <w:highlight w:val="none"/>
              </w:rPr>
              <w:t>■不组织</w:t>
            </w:r>
          </w:p>
          <w:p w14:paraId="63C0624E">
            <w:pPr>
              <w:jc w:val="left"/>
              <w:rPr>
                <w:rFonts w:hint="eastAsia"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年</w:t>
            </w:r>
            <w:r>
              <w:rPr>
                <w:rFonts w:hint="eastAsia" w:ascii="宋体" w:hAnsi="宋体" w:cs="宋体"/>
                <w:sz w:val="24"/>
                <w:highlight w:val="none"/>
                <w:u w:val="single"/>
              </w:rPr>
              <w:t xml:space="preserve"> / </w:t>
            </w:r>
            <w:r>
              <w:rPr>
                <w:rFonts w:hint="eastAsia" w:ascii="宋体" w:hAnsi="宋体" w:cs="宋体"/>
                <w:sz w:val="24"/>
                <w:highlight w:val="none"/>
                <w:lang w:bidi="ar"/>
              </w:rPr>
              <w:t>月</w:t>
            </w:r>
            <w:r>
              <w:rPr>
                <w:rFonts w:hint="eastAsia" w:ascii="宋体" w:hAnsi="宋体" w:cs="宋体"/>
                <w:sz w:val="24"/>
                <w:highlight w:val="none"/>
                <w:u w:val="single"/>
              </w:rPr>
              <w:t xml:space="preserve"> / </w:t>
            </w:r>
            <w:r>
              <w:rPr>
                <w:rFonts w:hint="eastAsia" w:ascii="宋体" w:hAnsi="宋体" w:cs="宋体"/>
                <w:sz w:val="24"/>
                <w:highlight w:val="none"/>
                <w:lang w:bidi="ar"/>
              </w:rPr>
              <w:t>日</w:t>
            </w:r>
            <w:r>
              <w:rPr>
                <w:rFonts w:hint="eastAsia" w:ascii="宋体" w:hAnsi="宋体" w:cs="宋体"/>
                <w:sz w:val="24"/>
                <w:highlight w:val="none"/>
                <w:u w:val="single"/>
              </w:rPr>
              <w:t xml:space="preserve"> / </w:t>
            </w:r>
            <w:r>
              <w:rPr>
                <w:rFonts w:hint="eastAsia" w:ascii="宋体" w:hAnsi="宋体" w:cs="宋体"/>
                <w:sz w:val="24"/>
                <w:highlight w:val="none"/>
                <w:lang w:bidi="ar"/>
              </w:rPr>
              <w:t>点</w:t>
            </w:r>
            <w:r>
              <w:rPr>
                <w:rFonts w:hint="eastAsia" w:ascii="宋体" w:hAnsi="宋体" w:cs="宋体"/>
                <w:sz w:val="24"/>
                <w:highlight w:val="none"/>
                <w:u w:val="single"/>
              </w:rPr>
              <w:t xml:space="preserve"> / </w:t>
            </w:r>
            <w:r>
              <w:rPr>
                <w:rFonts w:hint="eastAsia" w:ascii="宋体" w:hAnsi="宋体" w:cs="宋体"/>
                <w:sz w:val="24"/>
                <w:highlight w:val="none"/>
                <w:lang w:bidi="ar"/>
              </w:rPr>
              <w:t>分</w:t>
            </w:r>
          </w:p>
          <w:p w14:paraId="17D33CAB">
            <w:pPr>
              <w:pStyle w:val="10"/>
              <w:adjustRightInd w:val="0"/>
              <w:snapToGrid w:val="0"/>
              <w:rPr>
                <w:rFonts w:hAnsi="宋体" w:cs="宋体"/>
                <w:sz w:val="24"/>
                <w:szCs w:val="24"/>
                <w:highlight w:val="none"/>
              </w:rPr>
            </w:pPr>
            <w:r>
              <w:rPr>
                <w:rFonts w:hAnsi="宋体" w:cs="宋体"/>
                <w:sz w:val="24"/>
                <w:szCs w:val="24"/>
                <w:highlight w:val="none"/>
              </w:rPr>
              <w:t>考察地点：</w:t>
            </w:r>
            <w:r>
              <w:rPr>
                <w:rFonts w:hAnsi="宋体" w:cs="宋体"/>
                <w:sz w:val="24"/>
                <w:szCs w:val="24"/>
                <w:highlight w:val="none"/>
                <w:u w:val="single"/>
              </w:rPr>
              <w:t xml:space="preserve">  /  </w:t>
            </w:r>
            <w:r>
              <w:rPr>
                <w:rFonts w:hAnsi="宋体" w:cs="宋体"/>
                <w:sz w:val="24"/>
                <w:szCs w:val="24"/>
                <w:highlight w:val="none"/>
              </w:rPr>
              <w:t>。</w:t>
            </w:r>
          </w:p>
        </w:tc>
      </w:tr>
      <w:tr w14:paraId="2DD5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D2B1A8">
            <w:pPr>
              <w:pStyle w:val="10"/>
              <w:adjustRightInd w:val="0"/>
              <w:snapToGrid w:val="0"/>
              <w:jc w:val="center"/>
              <w:rPr>
                <w:rFonts w:hAnsi="宋体" w:cs="宋体"/>
                <w:sz w:val="24"/>
                <w:szCs w:val="24"/>
                <w:highlight w:val="none"/>
              </w:rPr>
            </w:pPr>
          </w:p>
        </w:tc>
        <w:tc>
          <w:tcPr>
            <w:tcW w:w="1701" w:type="dxa"/>
            <w:noWrap w:val="0"/>
            <w:vAlign w:val="center"/>
          </w:tcPr>
          <w:p w14:paraId="31D9C711">
            <w:pPr>
              <w:jc w:val="center"/>
              <w:rPr>
                <w:rFonts w:hint="eastAsia" w:ascii="宋体" w:hAnsi="宋体" w:cs="宋体"/>
                <w:sz w:val="24"/>
                <w:highlight w:val="none"/>
              </w:rPr>
            </w:pPr>
            <w:r>
              <w:rPr>
                <w:rFonts w:hint="eastAsia" w:ascii="宋体" w:hAnsi="宋体" w:cs="宋体"/>
                <w:sz w:val="24"/>
                <w:highlight w:val="none"/>
              </w:rPr>
              <w:t>磋商前答疑会</w:t>
            </w:r>
          </w:p>
        </w:tc>
        <w:tc>
          <w:tcPr>
            <w:tcW w:w="7253" w:type="dxa"/>
            <w:noWrap w:val="0"/>
            <w:vAlign w:val="center"/>
          </w:tcPr>
          <w:p w14:paraId="46C44797">
            <w:pPr>
              <w:jc w:val="left"/>
              <w:rPr>
                <w:rFonts w:hint="eastAsia" w:ascii="宋体" w:hAnsi="宋体" w:cs="宋体"/>
                <w:sz w:val="24"/>
                <w:highlight w:val="none"/>
              </w:rPr>
            </w:pPr>
            <w:r>
              <w:rPr>
                <w:rFonts w:hint="eastAsia" w:ascii="宋体" w:hAnsi="宋体" w:cs="宋体"/>
                <w:sz w:val="24"/>
                <w:highlight w:val="none"/>
              </w:rPr>
              <w:t>■不召开</w:t>
            </w:r>
          </w:p>
          <w:p w14:paraId="0AA071CF">
            <w:pPr>
              <w:jc w:val="left"/>
              <w:rPr>
                <w:rFonts w:hint="eastAsia"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年</w:t>
            </w:r>
            <w:r>
              <w:rPr>
                <w:rFonts w:hint="eastAsia" w:ascii="宋体" w:hAnsi="宋体" w:cs="宋体"/>
                <w:sz w:val="24"/>
                <w:highlight w:val="none"/>
                <w:u w:val="single"/>
              </w:rPr>
              <w:t xml:space="preserve"> / </w:t>
            </w:r>
            <w:r>
              <w:rPr>
                <w:rFonts w:hint="eastAsia" w:ascii="宋体" w:hAnsi="宋体" w:cs="宋体"/>
                <w:sz w:val="24"/>
                <w:highlight w:val="none"/>
                <w:lang w:bidi="ar"/>
              </w:rPr>
              <w:t>月</w:t>
            </w:r>
            <w:r>
              <w:rPr>
                <w:rFonts w:hint="eastAsia" w:ascii="宋体" w:hAnsi="宋体" w:cs="宋体"/>
                <w:sz w:val="24"/>
                <w:highlight w:val="none"/>
                <w:u w:val="single"/>
              </w:rPr>
              <w:t xml:space="preserve"> / </w:t>
            </w:r>
            <w:r>
              <w:rPr>
                <w:rFonts w:hint="eastAsia" w:ascii="宋体" w:hAnsi="宋体" w:cs="宋体"/>
                <w:sz w:val="24"/>
                <w:highlight w:val="none"/>
                <w:lang w:bidi="ar"/>
              </w:rPr>
              <w:t>日</w:t>
            </w:r>
            <w:r>
              <w:rPr>
                <w:rFonts w:hint="eastAsia" w:ascii="宋体" w:hAnsi="宋体" w:cs="宋体"/>
                <w:sz w:val="24"/>
                <w:highlight w:val="none"/>
                <w:u w:val="single"/>
              </w:rPr>
              <w:t xml:space="preserve"> / </w:t>
            </w:r>
            <w:r>
              <w:rPr>
                <w:rFonts w:hint="eastAsia" w:ascii="宋体" w:hAnsi="宋体" w:cs="宋体"/>
                <w:sz w:val="24"/>
                <w:highlight w:val="none"/>
                <w:lang w:bidi="ar"/>
              </w:rPr>
              <w:t>点</w:t>
            </w:r>
            <w:r>
              <w:rPr>
                <w:rFonts w:hint="eastAsia" w:ascii="宋体" w:hAnsi="宋体" w:cs="宋体"/>
                <w:sz w:val="24"/>
                <w:highlight w:val="none"/>
                <w:u w:val="single"/>
              </w:rPr>
              <w:t xml:space="preserve"> / </w:t>
            </w:r>
            <w:r>
              <w:rPr>
                <w:rFonts w:hint="eastAsia" w:ascii="宋体" w:hAnsi="宋体" w:cs="宋体"/>
                <w:sz w:val="24"/>
                <w:highlight w:val="none"/>
                <w:lang w:bidi="ar"/>
              </w:rPr>
              <w:t>分</w:t>
            </w:r>
          </w:p>
          <w:p w14:paraId="2257BC67">
            <w:pPr>
              <w:jc w:val="left"/>
              <w:rPr>
                <w:rFonts w:hint="eastAsia"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 xml:space="preserve">  /  </w:t>
            </w:r>
            <w:r>
              <w:rPr>
                <w:rFonts w:hint="eastAsia" w:ascii="宋体" w:hAnsi="宋体" w:cs="宋体"/>
                <w:sz w:val="24"/>
                <w:highlight w:val="none"/>
              </w:rPr>
              <w:t>。</w:t>
            </w:r>
          </w:p>
        </w:tc>
      </w:tr>
      <w:tr w14:paraId="4410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5A20CFB8">
            <w:pPr>
              <w:pStyle w:val="10"/>
              <w:adjustRightInd w:val="0"/>
              <w:snapToGrid w:val="0"/>
              <w:jc w:val="center"/>
              <w:rPr>
                <w:rFonts w:hAnsi="宋体" w:cs="宋体"/>
                <w:sz w:val="24"/>
                <w:szCs w:val="24"/>
                <w:highlight w:val="none"/>
              </w:rPr>
            </w:pPr>
            <w:r>
              <w:rPr>
                <w:rFonts w:hAnsi="宋体" w:cs="宋体"/>
                <w:sz w:val="24"/>
                <w:szCs w:val="24"/>
                <w:highlight w:val="none"/>
              </w:rPr>
              <w:t>4.2.5</w:t>
            </w:r>
          </w:p>
        </w:tc>
        <w:tc>
          <w:tcPr>
            <w:tcW w:w="1701" w:type="dxa"/>
            <w:noWrap w:val="0"/>
            <w:vAlign w:val="center"/>
          </w:tcPr>
          <w:p w14:paraId="2FEA2530">
            <w:pPr>
              <w:jc w:val="center"/>
              <w:rPr>
                <w:rFonts w:hint="eastAsia" w:ascii="宋体" w:hAnsi="宋体" w:cs="宋体"/>
                <w:sz w:val="24"/>
                <w:highlight w:val="none"/>
              </w:rPr>
            </w:pPr>
            <w:r>
              <w:rPr>
                <w:rFonts w:hint="eastAsia" w:ascii="宋体" w:hAnsi="宋体" w:cs="宋体"/>
                <w:sz w:val="24"/>
                <w:highlight w:val="none"/>
              </w:rPr>
              <w:t>标的所属行业</w:t>
            </w:r>
          </w:p>
        </w:tc>
        <w:tc>
          <w:tcPr>
            <w:tcW w:w="7253" w:type="dxa"/>
            <w:noWrap w:val="0"/>
            <w:vAlign w:val="center"/>
          </w:tcPr>
          <w:p w14:paraId="0EA768DD">
            <w:pPr>
              <w:jc w:val="left"/>
              <w:rPr>
                <w:rFonts w:hint="eastAsia" w:ascii="宋体" w:hAnsi="宋体" w:cs="宋体"/>
                <w:sz w:val="24"/>
                <w:highlight w:val="none"/>
              </w:rPr>
            </w:pPr>
            <w:r>
              <w:rPr>
                <w:rFonts w:hint="eastAsia" w:ascii="宋体" w:hAnsi="宋体" w:cs="宋体"/>
                <w:sz w:val="24"/>
                <w:highlight w:val="none"/>
              </w:rPr>
              <w:t>本项目采购标的对应的中小企业划分标准所属行业：</w:t>
            </w:r>
            <w:r>
              <w:rPr>
                <w:rFonts w:hint="eastAsia" w:ascii="宋体" w:hAnsi="宋体" w:cs="宋体"/>
                <w:sz w:val="24"/>
                <w:highlight w:val="none"/>
                <w:u w:val="single"/>
              </w:rPr>
              <w:t xml:space="preserve"> 其他未列明行业 </w:t>
            </w:r>
          </w:p>
        </w:tc>
      </w:tr>
      <w:tr w14:paraId="44B1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23A4CB9A">
            <w:pPr>
              <w:pStyle w:val="10"/>
              <w:adjustRightInd w:val="0"/>
              <w:snapToGrid w:val="0"/>
              <w:jc w:val="center"/>
              <w:rPr>
                <w:rFonts w:hAnsi="宋体" w:cs="宋体"/>
                <w:sz w:val="24"/>
                <w:szCs w:val="24"/>
                <w:highlight w:val="none"/>
              </w:rPr>
            </w:pPr>
            <w:r>
              <w:rPr>
                <w:rFonts w:hAnsi="宋体" w:cs="宋体"/>
                <w:sz w:val="24"/>
                <w:szCs w:val="24"/>
                <w:highlight w:val="none"/>
              </w:rPr>
              <w:t>10.2</w:t>
            </w:r>
          </w:p>
        </w:tc>
        <w:tc>
          <w:tcPr>
            <w:tcW w:w="1701" w:type="dxa"/>
            <w:noWrap w:val="0"/>
            <w:vAlign w:val="center"/>
          </w:tcPr>
          <w:p w14:paraId="0B7FD16D">
            <w:pPr>
              <w:jc w:val="center"/>
              <w:rPr>
                <w:rFonts w:hint="eastAsia" w:ascii="宋体" w:hAnsi="宋体" w:cs="宋体"/>
                <w:sz w:val="24"/>
                <w:highlight w:val="none"/>
              </w:rPr>
            </w:pPr>
            <w:r>
              <w:rPr>
                <w:rFonts w:hint="eastAsia" w:ascii="宋体" w:hAnsi="宋体" w:cs="宋体"/>
                <w:sz w:val="24"/>
                <w:highlight w:val="none"/>
              </w:rPr>
              <w:t>报价</w:t>
            </w:r>
          </w:p>
        </w:tc>
        <w:tc>
          <w:tcPr>
            <w:tcW w:w="7253" w:type="dxa"/>
            <w:noWrap w:val="0"/>
            <w:vAlign w:val="center"/>
          </w:tcPr>
          <w:p w14:paraId="7146BA86">
            <w:pPr>
              <w:jc w:val="left"/>
              <w:rPr>
                <w:rFonts w:hint="eastAsia" w:ascii="宋体" w:hAnsi="宋体" w:cs="宋体"/>
                <w:sz w:val="24"/>
                <w:highlight w:val="none"/>
              </w:rPr>
            </w:pPr>
            <w:r>
              <w:rPr>
                <w:rFonts w:hint="eastAsia" w:ascii="宋体" w:hAnsi="宋体" w:cs="宋体"/>
                <w:sz w:val="24"/>
                <w:highlight w:val="none"/>
              </w:rPr>
              <w:t>报价的特殊规定：</w:t>
            </w:r>
          </w:p>
          <w:p w14:paraId="27FEFB8A">
            <w:pPr>
              <w:jc w:val="left"/>
              <w:rPr>
                <w:rFonts w:hint="eastAsia" w:ascii="宋体" w:hAnsi="宋体" w:cs="宋体"/>
                <w:sz w:val="24"/>
                <w:highlight w:val="none"/>
              </w:rPr>
            </w:pPr>
            <w:r>
              <w:rPr>
                <w:rFonts w:hint="eastAsia" w:ascii="宋体" w:hAnsi="宋体" w:cs="宋体"/>
                <w:sz w:val="24"/>
                <w:highlight w:val="none"/>
              </w:rPr>
              <w:t>□无</w:t>
            </w:r>
          </w:p>
          <w:p w14:paraId="61E15E98">
            <w:pPr>
              <w:jc w:val="left"/>
              <w:rPr>
                <w:rFonts w:hint="eastAsia" w:ascii="宋体" w:hAnsi="宋体" w:cs="宋体"/>
                <w:sz w:val="24"/>
                <w:highlight w:val="none"/>
              </w:rPr>
            </w:pPr>
            <w:r>
              <w:rPr>
                <w:rFonts w:hint="eastAsia" w:ascii="宋体" w:hAnsi="宋体" w:cs="宋体"/>
                <w:sz w:val="24"/>
                <w:highlight w:val="none"/>
              </w:rPr>
              <w:t>■有，具体情形：</w:t>
            </w:r>
            <w:r>
              <w:rPr>
                <w:rFonts w:hint="eastAsia" w:ascii="宋体" w:hAnsi="宋体" w:cs="宋体"/>
                <w:b/>
                <w:bCs/>
                <w:sz w:val="24"/>
                <w:highlight w:val="none"/>
              </w:rPr>
              <w:t>本项目采用</w:t>
            </w:r>
            <w:r>
              <w:rPr>
                <w:rFonts w:hint="eastAsia" w:ascii="宋体" w:hAnsi="宋体" w:cs="宋体"/>
                <w:b/>
                <w:bCs/>
                <w:sz w:val="24"/>
                <w:highlight w:val="none"/>
                <w:lang w:val="en-US" w:eastAsia="zh-CN"/>
              </w:rPr>
              <w:t>两</w:t>
            </w:r>
            <w:r>
              <w:rPr>
                <w:rFonts w:hint="eastAsia" w:ascii="宋体" w:hAnsi="宋体" w:cs="宋体"/>
                <w:b/>
                <w:bCs/>
                <w:sz w:val="24"/>
                <w:highlight w:val="none"/>
              </w:rPr>
              <w:t>次报价</w:t>
            </w:r>
            <w:r>
              <w:rPr>
                <w:rFonts w:hint="eastAsia" w:ascii="宋体" w:hAnsi="宋体" w:cs="宋体"/>
                <w:b/>
                <w:bCs/>
                <w:sz w:val="24"/>
                <w:highlight w:val="none"/>
                <w:lang w:eastAsia="zh-CN"/>
              </w:rPr>
              <w:t>，</w:t>
            </w:r>
            <w:r>
              <w:rPr>
                <w:rFonts w:hint="eastAsia" w:ascii="宋体" w:hAnsi="宋体" w:cs="宋体"/>
                <w:sz w:val="24"/>
                <w:highlight w:val="none"/>
                <w:u w:val="single"/>
              </w:rPr>
              <w:t>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p>
        </w:tc>
      </w:tr>
      <w:tr w14:paraId="7336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417500">
            <w:pPr>
              <w:pStyle w:val="10"/>
              <w:adjustRightInd w:val="0"/>
              <w:snapToGrid w:val="0"/>
              <w:jc w:val="center"/>
              <w:rPr>
                <w:rFonts w:hAnsi="宋体" w:cs="宋体"/>
                <w:sz w:val="24"/>
                <w:szCs w:val="24"/>
                <w:highlight w:val="none"/>
              </w:rPr>
            </w:pPr>
            <w:r>
              <w:rPr>
                <w:rFonts w:hAnsi="宋体" w:cs="宋体"/>
                <w:sz w:val="24"/>
                <w:szCs w:val="24"/>
                <w:highlight w:val="none"/>
              </w:rPr>
              <w:t>11.1</w:t>
            </w:r>
          </w:p>
        </w:tc>
        <w:tc>
          <w:tcPr>
            <w:tcW w:w="1701" w:type="dxa"/>
            <w:noWrap w:val="0"/>
            <w:vAlign w:val="center"/>
          </w:tcPr>
          <w:p w14:paraId="00952541">
            <w:pPr>
              <w:jc w:val="center"/>
              <w:rPr>
                <w:rFonts w:hint="eastAsia" w:ascii="宋体" w:hAnsi="宋体" w:cs="宋体"/>
                <w:sz w:val="24"/>
                <w:highlight w:val="none"/>
              </w:rPr>
            </w:pPr>
            <w:r>
              <w:rPr>
                <w:rFonts w:hint="eastAsia" w:ascii="宋体" w:hAnsi="宋体" w:cs="宋体"/>
                <w:sz w:val="24"/>
                <w:highlight w:val="none"/>
              </w:rPr>
              <w:t>磋商保证金</w:t>
            </w:r>
          </w:p>
        </w:tc>
        <w:tc>
          <w:tcPr>
            <w:tcW w:w="7253" w:type="dxa"/>
            <w:noWrap w:val="0"/>
            <w:vAlign w:val="center"/>
          </w:tcPr>
          <w:p w14:paraId="5AF8D1FE">
            <w:pPr>
              <w:jc w:val="left"/>
              <w:rPr>
                <w:rFonts w:hint="eastAsia" w:ascii="宋体" w:hAnsi="宋体" w:cs="宋体"/>
                <w:sz w:val="24"/>
                <w:highlight w:val="none"/>
              </w:rPr>
            </w:pPr>
            <w:r>
              <w:rPr>
                <w:rFonts w:hint="eastAsia" w:ascii="宋体" w:hAnsi="宋体" w:cs="宋体"/>
                <w:sz w:val="24"/>
                <w:highlight w:val="none"/>
              </w:rPr>
              <w:t>免收</w:t>
            </w:r>
          </w:p>
        </w:tc>
      </w:tr>
      <w:tr w14:paraId="34CEB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4120367">
            <w:pPr>
              <w:pStyle w:val="10"/>
              <w:adjustRightInd w:val="0"/>
              <w:snapToGrid w:val="0"/>
              <w:jc w:val="center"/>
              <w:rPr>
                <w:rFonts w:hAnsi="宋体" w:cs="宋体"/>
                <w:sz w:val="24"/>
                <w:szCs w:val="24"/>
                <w:highlight w:val="none"/>
              </w:rPr>
            </w:pPr>
            <w:r>
              <w:rPr>
                <w:rFonts w:hAnsi="宋体" w:cs="宋体"/>
                <w:sz w:val="24"/>
                <w:szCs w:val="24"/>
                <w:highlight w:val="none"/>
              </w:rPr>
              <w:t>12.1</w:t>
            </w:r>
          </w:p>
        </w:tc>
        <w:tc>
          <w:tcPr>
            <w:tcW w:w="1701" w:type="dxa"/>
            <w:noWrap w:val="0"/>
            <w:vAlign w:val="center"/>
          </w:tcPr>
          <w:p w14:paraId="76E4DFCA">
            <w:pPr>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noWrap w:val="0"/>
            <w:vAlign w:val="center"/>
          </w:tcPr>
          <w:p w14:paraId="4129D139">
            <w:pPr>
              <w:jc w:val="left"/>
              <w:rPr>
                <w:rFonts w:hint="eastAsia" w:ascii="宋体" w:hAnsi="宋体" w:cs="宋体"/>
                <w:sz w:val="24"/>
                <w:highlight w:val="none"/>
              </w:rPr>
            </w:pPr>
            <w:r>
              <w:rPr>
                <w:rFonts w:hint="eastAsia" w:ascii="宋体" w:hAnsi="宋体" w:cs="宋体"/>
                <w:sz w:val="24"/>
                <w:highlight w:val="none"/>
              </w:rPr>
              <w:t>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日历天。</w:t>
            </w:r>
          </w:p>
        </w:tc>
      </w:tr>
      <w:tr w14:paraId="28C8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E0EA6FB">
            <w:pPr>
              <w:pStyle w:val="10"/>
              <w:adjustRightInd w:val="0"/>
              <w:snapToGrid w:val="0"/>
              <w:jc w:val="center"/>
              <w:rPr>
                <w:rFonts w:hAnsi="宋体" w:cs="宋体"/>
                <w:sz w:val="24"/>
                <w:szCs w:val="24"/>
                <w:highlight w:val="none"/>
              </w:rPr>
            </w:pPr>
            <w:r>
              <w:rPr>
                <w:rFonts w:hAnsi="宋体" w:cs="宋体"/>
                <w:sz w:val="24"/>
                <w:szCs w:val="24"/>
                <w:highlight w:val="none"/>
              </w:rPr>
              <w:t>23.5</w:t>
            </w:r>
          </w:p>
        </w:tc>
        <w:tc>
          <w:tcPr>
            <w:tcW w:w="1701" w:type="dxa"/>
            <w:noWrap w:val="0"/>
            <w:vAlign w:val="center"/>
          </w:tcPr>
          <w:p w14:paraId="6BB944D5">
            <w:pPr>
              <w:jc w:val="center"/>
              <w:rPr>
                <w:rFonts w:hint="eastAsia" w:ascii="宋体" w:hAnsi="宋体" w:cs="宋体"/>
                <w:sz w:val="24"/>
                <w:highlight w:val="none"/>
              </w:rPr>
            </w:pPr>
            <w:r>
              <w:rPr>
                <w:rFonts w:hint="eastAsia" w:ascii="宋体" w:hAnsi="宋体" w:cs="宋体"/>
                <w:sz w:val="24"/>
                <w:highlight w:val="none"/>
              </w:rPr>
              <w:t>分包</w:t>
            </w:r>
          </w:p>
        </w:tc>
        <w:tc>
          <w:tcPr>
            <w:tcW w:w="7253" w:type="dxa"/>
            <w:noWrap w:val="0"/>
            <w:vAlign w:val="center"/>
          </w:tcPr>
          <w:p w14:paraId="664F7CA1">
            <w:pPr>
              <w:jc w:val="left"/>
              <w:rPr>
                <w:rFonts w:hint="eastAsia" w:ascii="宋体" w:hAnsi="宋体" w:cs="宋体"/>
                <w:sz w:val="24"/>
                <w:highlight w:val="none"/>
              </w:rPr>
            </w:pPr>
            <w:r>
              <w:rPr>
                <w:rFonts w:hint="eastAsia" w:ascii="宋体" w:hAnsi="宋体" w:cs="宋体"/>
                <w:sz w:val="24"/>
                <w:highlight w:val="none"/>
              </w:rPr>
              <w:t xml:space="preserve">本项目是否允许分包： </w:t>
            </w:r>
          </w:p>
          <w:p w14:paraId="3F98074F">
            <w:pPr>
              <w:jc w:val="left"/>
              <w:rPr>
                <w:rFonts w:hint="eastAsia" w:ascii="宋体" w:hAnsi="宋体" w:cs="宋体"/>
                <w:sz w:val="24"/>
                <w:highlight w:val="none"/>
              </w:rPr>
            </w:pPr>
            <w:r>
              <w:rPr>
                <w:rFonts w:hint="eastAsia" w:ascii="宋体" w:hAnsi="宋体" w:cs="宋体"/>
                <w:sz w:val="24"/>
                <w:highlight w:val="none"/>
              </w:rPr>
              <w:t>■不允许</w:t>
            </w:r>
          </w:p>
          <w:p w14:paraId="71FCF551">
            <w:pPr>
              <w:jc w:val="left"/>
              <w:rPr>
                <w:rFonts w:hint="eastAsia" w:ascii="宋体" w:hAnsi="宋体" w:cs="宋体"/>
                <w:sz w:val="24"/>
                <w:highlight w:val="none"/>
              </w:rPr>
            </w:pPr>
            <w:r>
              <w:rPr>
                <w:rFonts w:hint="eastAsia" w:ascii="宋体" w:hAnsi="宋体" w:cs="宋体"/>
                <w:sz w:val="24"/>
                <w:highlight w:val="none"/>
              </w:rPr>
              <w:t>□允许，具体要求：</w:t>
            </w:r>
            <w:r>
              <w:rPr>
                <w:rFonts w:hint="eastAsia" w:ascii="宋体" w:hAnsi="宋体" w:cs="宋体"/>
                <w:sz w:val="24"/>
                <w:highlight w:val="none"/>
                <w:u w:val="single"/>
              </w:rPr>
              <w:t xml:space="preserve">  /  </w:t>
            </w:r>
            <w:r>
              <w:rPr>
                <w:rFonts w:hint="eastAsia" w:ascii="宋体" w:hAnsi="宋体" w:cs="宋体"/>
                <w:sz w:val="24"/>
                <w:highlight w:val="none"/>
              </w:rPr>
              <w:t>。</w:t>
            </w:r>
          </w:p>
          <w:p w14:paraId="757A0ED0">
            <w:pPr>
              <w:jc w:val="left"/>
              <w:rPr>
                <w:rFonts w:hint="eastAsia"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w:t>
            </w:r>
          </w:p>
          <w:p w14:paraId="439666ED">
            <w:pPr>
              <w:jc w:val="left"/>
              <w:rPr>
                <w:rFonts w:hint="eastAsia"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w:t>
            </w:r>
          </w:p>
          <w:p w14:paraId="6CD9B76E">
            <w:pPr>
              <w:jc w:val="left"/>
              <w:rPr>
                <w:rFonts w:hint="eastAsia"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rPr>
              <w:t xml:space="preserve">  /  </w:t>
            </w:r>
            <w:r>
              <w:rPr>
                <w:rFonts w:hint="eastAsia" w:ascii="宋体" w:hAnsi="宋体" w:cs="宋体"/>
                <w:sz w:val="24"/>
                <w:highlight w:val="none"/>
              </w:rPr>
              <w:t>。</w:t>
            </w:r>
          </w:p>
        </w:tc>
      </w:tr>
      <w:tr w14:paraId="6A22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D0F7A02">
            <w:pPr>
              <w:pStyle w:val="10"/>
              <w:adjustRightInd w:val="0"/>
              <w:snapToGrid w:val="0"/>
              <w:jc w:val="center"/>
              <w:rPr>
                <w:rFonts w:hAnsi="宋体" w:cs="宋体"/>
                <w:sz w:val="24"/>
                <w:szCs w:val="24"/>
                <w:highlight w:val="none"/>
              </w:rPr>
            </w:pPr>
            <w:r>
              <w:rPr>
                <w:rFonts w:hAnsi="宋体" w:cs="宋体"/>
                <w:sz w:val="24"/>
                <w:szCs w:val="24"/>
                <w:highlight w:val="none"/>
              </w:rPr>
              <w:t>24.1.1</w:t>
            </w:r>
          </w:p>
        </w:tc>
        <w:tc>
          <w:tcPr>
            <w:tcW w:w="1701" w:type="dxa"/>
            <w:noWrap w:val="0"/>
            <w:vAlign w:val="center"/>
          </w:tcPr>
          <w:p w14:paraId="5C4EF50B">
            <w:pPr>
              <w:jc w:val="center"/>
              <w:rPr>
                <w:rFonts w:hint="eastAsia" w:ascii="宋体" w:hAnsi="宋体" w:cs="宋体"/>
                <w:sz w:val="24"/>
                <w:highlight w:val="none"/>
              </w:rPr>
            </w:pPr>
            <w:r>
              <w:rPr>
                <w:rFonts w:hint="eastAsia" w:ascii="宋体" w:hAnsi="宋体" w:cs="宋体"/>
                <w:sz w:val="24"/>
                <w:highlight w:val="none"/>
              </w:rPr>
              <w:t>询问</w:t>
            </w:r>
          </w:p>
        </w:tc>
        <w:tc>
          <w:tcPr>
            <w:tcW w:w="7253" w:type="dxa"/>
            <w:noWrap w:val="0"/>
            <w:vAlign w:val="center"/>
          </w:tcPr>
          <w:p w14:paraId="3DCCDA5D">
            <w:pPr>
              <w:jc w:val="left"/>
              <w:rPr>
                <w:rFonts w:hint="eastAsia" w:ascii="宋体" w:hAnsi="宋体" w:cs="宋体"/>
                <w:sz w:val="24"/>
                <w:highlight w:val="none"/>
              </w:rPr>
            </w:pPr>
            <w:r>
              <w:rPr>
                <w:rFonts w:hint="eastAsia" w:ascii="宋体" w:hAnsi="宋体" w:cs="宋体"/>
                <w:sz w:val="24"/>
                <w:highlight w:val="none"/>
              </w:rPr>
              <w:t>询问送达形式：</w:t>
            </w:r>
            <w:r>
              <w:rPr>
                <w:rFonts w:hint="eastAsia" w:ascii="宋体" w:hAnsi="宋体" w:cs="宋体"/>
                <w:sz w:val="24"/>
                <w:highlight w:val="none"/>
                <w:u w:val="single"/>
              </w:rPr>
              <w:t xml:space="preserve"> 于202</w:t>
            </w:r>
            <w:r>
              <w:rPr>
                <w:rFonts w:hint="eastAsia" w:ascii="宋体" w:hAnsi="宋体" w:cs="宋体"/>
                <w:sz w:val="24"/>
                <w:highlight w:val="none"/>
                <w:u w:val="single"/>
                <w:lang w:val="en-US" w:eastAsia="zh-CN"/>
              </w:rPr>
              <w:t>5</w:t>
            </w:r>
            <w:r>
              <w:rPr>
                <w:rFonts w:hint="eastAsia" w:ascii="宋体" w:hAnsi="宋体" w:cs="宋体"/>
                <w:sz w:val="24"/>
                <w:highlight w:val="none"/>
                <w:u w:val="single"/>
              </w:rPr>
              <w:t>年</w:t>
            </w:r>
            <w:r>
              <w:rPr>
                <w:rFonts w:hint="eastAsia" w:ascii="宋体" w:hAnsi="宋体" w:cs="宋体"/>
                <w:sz w:val="24"/>
                <w:highlight w:val="none"/>
                <w:u w:val="single"/>
                <w:lang w:val="en-US" w:eastAsia="zh-CN"/>
              </w:rPr>
              <w:t>8</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15</w:t>
            </w:r>
            <w:r>
              <w:rPr>
                <w:rFonts w:hint="eastAsia" w:ascii="宋体" w:hAnsi="宋体" w:cs="宋体"/>
                <w:sz w:val="24"/>
                <w:highlight w:val="none"/>
                <w:u w:val="single"/>
              </w:rPr>
              <w:t>日</w:t>
            </w:r>
            <w:r>
              <w:rPr>
                <w:rFonts w:hint="eastAsia" w:ascii="宋体" w:hAnsi="宋体" w:cs="宋体"/>
                <w:sz w:val="24"/>
                <w:highlight w:val="none"/>
                <w:u w:val="single"/>
              </w:rPr>
              <w:t>11：00（北京时间）前以书面形式递交至</w:t>
            </w:r>
            <w:r>
              <w:rPr>
                <w:rFonts w:hint="eastAsia" w:ascii="宋体" w:hAnsi="宋体" w:cs="宋体"/>
                <w:sz w:val="24"/>
                <w:highlight w:val="none"/>
                <w:u w:val="single"/>
                <w:lang w:eastAsia="zh-CN"/>
              </w:rPr>
              <w:t>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3266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44B4411">
            <w:pPr>
              <w:pStyle w:val="10"/>
              <w:adjustRightInd w:val="0"/>
              <w:snapToGrid w:val="0"/>
              <w:jc w:val="center"/>
              <w:rPr>
                <w:rFonts w:hAnsi="宋体" w:cs="宋体"/>
                <w:sz w:val="24"/>
                <w:szCs w:val="24"/>
                <w:highlight w:val="none"/>
              </w:rPr>
            </w:pPr>
            <w:r>
              <w:rPr>
                <w:rFonts w:hAnsi="宋体" w:cs="宋体"/>
                <w:sz w:val="24"/>
                <w:szCs w:val="24"/>
                <w:highlight w:val="none"/>
              </w:rPr>
              <w:t>24.3</w:t>
            </w:r>
          </w:p>
        </w:tc>
        <w:tc>
          <w:tcPr>
            <w:tcW w:w="1701" w:type="dxa"/>
            <w:noWrap w:val="0"/>
            <w:vAlign w:val="center"/>
          </w:tcPr>
          <w:p w14:paraId="2E425314">
            <w:pPr>
              <w:jc w:val="center"/>
              <w:rPr>
                <w:rFonts w:hint="eastAsia" w:ascii="宋体" w:hAnsi="宋体" w:cs="宋体"/>
                <w:sz w:val="24"/>
                <w:highlight w:val="none"/>
              </w:rPr>
            </w:pPr>
            <w:r>
              <w:rPr>
                <w:rFonts w:hint="eastAsia" w:ascii="宋体" w:hAnsi="宋体" w:cs="宋体"/>
                <w:sz w:val="24"/>
                <w:highlight w:val="none"/>
              </w:rPr>
              <w:t>联系方式</w:t>
            </w:r>
          </w:p>
        </w:tc>
        <w:tc>
          <w:tcPr>
            <w:tcW w:w="7253" w:type="dxa"/>
            <w:noWrap w:val="0"/>
            <w:vAlign w:val="center"/>
          </w:tcPr>
          <w:p w14:paraId="066AA4CB">
            <w:pPr>
              <w:jc w:val="left"/>
              <w:rPr>
                <w:rFonts w:hint="eastAsia" w:ascii="宋体" w:hAnsi="宋体" w:cs="宋体"/>
                <w:sz w:val="24"/>
                <w:highlight w:val="none"/>
              </w:rPr>
            </w:pPr>
            <w:r>
              <w:rPr>
                <w:rFonts w:hint="eastAsia" w:ascii="宋体" w:hAnsi="宋体" w:cs="宋体"/>
                <w:sz w:val="24"/>
                <w:highlight w:val="none"/>
              </w:rPr>
              <w:t>接收询问和质疑的联系方式</w:t>
            </w:r>
          </w:p>
          <w:p w14:paraId="64968D37">
            <w:pPr>
              <w:jc w:val="left"/>
              <w:rPr>
                <w:rFonts w:hint="eastAsia" w:ascii="宋体" w:hAnsi="宋体" w:cs="宋体"/>
                <w:sz w:val="24"/>
                <w:highlight w:val="none"/>
              </w:rPr>
            </w:pPr>
            <w:r>
              <w:rPr>
                <w:rFonts w:hint="eastAsia" w:ascii="宋体" w:hAnsi="宋体" w:cs="宋体"/>
                <w:sz w:val="24"/>
                <w:highlight w:val="none"/>
              </w:rPr>
              <w:t>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龚先生</w:t>
            </w:r>
            <w:r>
              <w:rPr>
                <w:rFonts w:hint="eastAsia" w:ascii="宋体" w:hAnsi="宋体" w:cs="宋体"/>
                <w:sz w:val="24"/>
                <w:highlight w:val="none"/>
                <w:u w:val="single"/>
              </w:rPr>
              <w:t xml:space="preserve">  </w:t>
            </w:r>
            <w:r>
              <w:rPr>
                <w:rFonts w:hint="eastAsia" w:ascii="宋体" w:hAnsi="宋体" w:cs="宋体"/>
                <w:sz w:val="24"/>
                <w:highlight w:val="none"/>
              </w:rPr>
              <w:t>；</w:t>
            </w:r>
          </w:p>
          <w:p w14:paraId="35394D5B">
            <w:pPr>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0519-81009985  </w:t>
            </w:r>
            <w:r>
              <w:rPr>
                <w:rFonts w:hint="eastAsia" w:ascii="宋体" w:hAnsi="宋体" w:cs="宋体"/>
                <w:sz w:val="24"/>
                <w:highlight w:val="none"/>
              </w:rPr>
              <w:t>；</w:t>
            </w:r>
          </w:p>
          <w:p w14:paraId="18D00FFE">
            <w:pPr>
              <w:jc w:val="left"/>
              <w:rPr>
                <w:rFonts w:hint="eastAsia" w:ascii="宋体" w:hAnsi="宋体" w:cs="宋体"/>
                <w:sz w:val="24"/>
                <w:highlight w:val="none"/>
              </w:rPr>
            </w:pPr>
            <w:r>
              <w:rPr>
                <w:rFonts w:hint="eastAsia" w:ascii="宋体" w:hAnsi="宋体" w:cs="宋体"/>
                <w:sz w:val="24"/>
                <w:highlight w:val="none"/>
              </w:rPr>
              <w:t>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rPr>
              <w:t>。</w:t>
            </w:r>
          </w:p>
        </w:tc>
      </w:tr>
      <w:tr w14:paraId="05A8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69DFF72">
            <w:pPr>
              <w:pStyle w:val="10"/>
              <w:adjustRightInd w:val="0"/>
              <w:snapToGrid w:val="0"/>
              <w:jc w:val="center"/>
              <w:rPr>
                <w:rFonts w:hAnsi="宋体" w:cs="宋体"/>
                <w:sz w:val="24"/>
                <w:szCs w:val="24"/>
                <w:highlight w:val="none"/>
              </w:rPr>
            </w:pPr>
            <w:r>
              <w:rPr>
                <w:rFonts w:hAnsi="宋体" w:cs="宋体"/>
                <w:sz w:val="24"/>
                <w:szCs w:val="24"/>
                <w:highlight w:val="none"/>
              </w:rPr>
              <w:t>25</w:t>
            </w:r>
          </w:p>
        </w:tc>
        <w:tc>
          <w:tcPr>
            <w:tcW w:w="1701" w:type="dxa"/>
            <w:noWrap w:val="0"/>
            <w:vAlign w:val="center"/>
          </w:tcPr>
          <w:p w14:paraId="37126071">
            <w:pPr>
              <w:jc w:val="center"/>
              <w:rPr>
                <w:rFonts w:hint="eastAsia" w:ascii="宋体" w:hAnsi="宋体" w:cs="宋体"/>
                <w:sz w:val="24"/>
                <w:highlight w:val="none"/>
              </w:rPr>
            </w:pPr>
            <w:r>
              <w:rPr>
                <w:rFonts w:hint="eastAsia" w:ascii="宋体" w:hAnsi="宋体" w:cs="宋体"/>
                <w:sz w:val="24"/>
                <w:highlight w:val="none"/>
              </w:rPr>
              <w:t>代理费</w:t>
            </w:r>
          </w:p>
        </w:tc>
        <w:tc>
          <w:tcPr>
            <w:tcW w:w="7253" w:type="dxa"/>
            <w:noWrap w:val="0"/>
            <w:vAlign w:val="center"/>
          </w:tcPr>
          <w:p w14:paraId="3EB569D6">
            <w:pPr>
              <w:jc w:val="left"/>
              <w:rPr>
                <w:rFonts w:hint="eastAsia" w:ascii="宋体" w:hAnsi="宋体" w:cs="宋体"/>
                <w:sz w:val="24"/>
                <w:highlight w:val="none"/>
              </w:rPr>
            </w:pPr>
            <w:r>
              <w:rPr>
                <w:rFonts w:hint="eastAsia" w:ascii="宋体" w:hAnsi="宋体" w:cs="宋体"/>
                <w:sz w:val="24"/>
                <w:highlight w:val="none"/>
              </w:rPr>
              <w:t>收费对象：</w:t>
            </w:r>
          </w:p>
          <w:p w14:paraId="74C3DFB6">
            <w:pPr>
              <w:jc w:val="left"/>
              <w:rPr>
                <w:rFonts w:hint="eastAsia" w:ascii="宋体" w:hAnsi="宋体" w:cs="宋体"/>
                <w:sz w:val="24"/>
                <w:highlight w:val="none"/>
              </w:rPr>
            </w:pPr>
            <w:r>
              <w:rPr>
                <w:rFonts w:hint="eastAsia" w:ascii="宋体" w:hAnsi="宋体" w:cs="宋体"/>
                <w:sz w:val="24"/>
                <w:highlight w:val="none"/>
              </w:rPr>
              <w:t>□采购人</w:t>
            </w:r>
          </w:p>
          <w:p w14:paraId="4E2184C2">
            <w:pPr>
              <w:jc w:val="left"/>
              <w:rPr>
                <w:rFonts w:hint="eastAsia" w:ascii="宋体" w:hAnsi="宋体" w:cs="宋体"/>
                <w:sz w:val="24"/>
                <w:highlight w:val="none"/>
              </w:rPr>
            </w:pPr>
            <w:r>
              <w:rPr>
                <w:rFonts w:hint="eastAsia" w:ascii="宋体" w:hAnsi="宋体" w:cs="宋体"/>
                <w:sz w:val="24"/>
                <w:highlight w:val="none"/>
              </w:rPr>
              <w:t>■成交供应商</w:t>
            </w:r>
          </w:p>
          <w:p w14:paraId="0A38A058">
            <w:pPr>
              <w:jc w:val="left"/>
              <w:rPr>
                <w:rFonts w:hint="eastAsia" w:ascii="宋体" w:hAnsi="宋体" w:cs="宋体"/>
                <w:sz w:val="24"/>
                <w:highlight w:val="none"/>
                <w:u w:val="single"/>
              </w:rPr>
            </w:pPr>
            <w:r>
              <w:rPr>
                <w:rFonts w:hint="eastAsia" w:ascii="宋体" w:hAnsi="宋体" w:cs="宋体"/>
                <w:sz w:val="24"/>
                <w:highlight w:val="none"/>
              </w:rPr>
              <w:t>收费标准：</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招标代理服务费按苏政采协【2024】20号文收取 </w:t>
            </w:r>
            <w:r>
              <w:rPr>
                <w:rFonts w:hint="eastAsia" w:ascii="宋体" w:hAnsi="宋体" w:cs="宋体"/>
                <w:sz w:val="24"/>
                <w:highlight w:val="none"/>
              </w:rPr>
              <w:t>；</w:t>
            </w:r>
          </w:p>
          <w:p w14:paraId="78B0DBCA">
            <w:pPr>
              <w:jc w:val="left"/>
              <w:rPr>
                <w:rFonts w:hint="eastAsia" w:ascii="宋体" w:hAnsi="宋体" w:cs="宋体"/>
                <w:sz w:val="24"/>
                <w:highlight w:val="none"/>
              </w:rPr>
            </w:pPr>
            <w:r>
              <w:rPr>
                <w:rFonts w:hint="eastAsia" w:ascii="宋体" w:hAnsi="宋体" w:cs="宋体"/>
                <w:sz w:val="24"/>
                <w:highlight w:val="none"/>
              </w:rPr>
              <w:t>缴纳时间：</w:t>
            </w:r>
            <w:r>
              <w:rPr>
                <w:rFonts w:hint="eastAsia" w:ascii="宋体" w:hAnsi="宋体" w:cs="宋体"/>
                <w:sz w:val="24"/>
                <w:highlight w:val="none"/>
                <w:u w:val="single"/>
              </w:rPr>
              <w:t xml:space="preserve"> 成交供应商应在领取成交通知书时将成交服务费付至采购代理机构的</w:t>
            </w:r>
            <w:r>
              <w:rPr>
                <w:rFonts w:hint="eastAsia" w:ascii="宋体" w:hAnsi="宋体" w:cs="宋体"/>
                <w:sz w:val="24"/>
                <w:highlight w:val="none"/>
                <w:u w:val="single"/>
                <w:lang w:val="en-US" w:eastAsia="zh-CN"/>
              </w:rPr>
              <w:t>指定账户</w:t>
            </w:r>
            <w:r>
              <w:rPr>
                <w:rFonts w:hint="eastAsia" w:ascii="宋体" w:hAnsi="宋体" w:cs="宋体"/>
                <w:sz w:val="24"/>
                <w:highlight w:val="none"/>
                <w:u w:val="single"/>
              </w:rPr>
              <w:t xml:space="preserve"> </w:t>
            </w:r>
            <w:r>
              <w:rPr>
                <w:rFonts w:hint="eastAsia" w:ascii="宋体" w:hAnsi="宋体" w:cs="宋体"/>
                <w:sz w:val="24"/>
                <w:highlight w:val="none"/>
              </w:rPr>
              <w:t>。</w:t>
            </w:r>
          </w:p>
        </w:tc>
      </w:tr>
    </w:tbl>
    <w:p w14:paraId="213FF35C">
      <w:pPr>
        <w:tabs>
          <w:tab w:val="left" w:pos="5580"/>
        </w:tabs>
        <w:adjustRightInd w:val="0"/>
        <w:spacing w:line="360" w:lineRule="auto"/>
        <w:jc w:val="distribute"/>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titlePg/>
          <w:docGrid w:linePitch="462" w:charSpace="0"/>
        </w:sectPr>
      </w:pPr>
    </w:p>
    <w:p w14:paraId="595990AF">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供应商须知</w:t>
      </w:r>
    </w:p>
    <w:p w14:paraId="01AB533E">
      <w:pPr>
        <w:snapToGrid w:val="0"/>
        <w:spacing w:line="360" w:lineRule="auto"/>
        <w:jc w:val="center"/>
        <w:rPr>
          <w:rFonts w:hint="eastAsia" w:ascii="宋体" w:hAnsi="宋体"/>
          <w:b/>
          <w:bCs/>
          <w:sz w:val="28"/>
          <w:szCs w:val="28"/>
          <w:highlight w:val="none"/>
        </w:rPr>
      </w:pPr>
      <w:bookmarkStart w:id="70" w:name="_Toc305158786"/>
      <w:bookmarkStart w:id="71" w:name="_Toc127151518"/>
      <w:bookmarkStart w:id="72" w:name="_Toc226965791"/>
      <w:bookmarkStart w:id="73" w:name="_Toc195842883"/>
      <w:bookmarkStart w:id="74" w:name="_Toc151193906"/>
      <w:bookmarkStart w:id="75" w:name="_Toc142311020"/>
      <w:bookmarkStart w:id="76" w:name="_Toc265228356"/>
      <w:bookmarkStart w:id="77" w:name="_Toc151193616"/>
      <w:bookmarkStart w:id="78" w:name="_Toc150509269"/>
      <w:bookmarkStart w:id="79" w:name="_Toc264969208"/>
      <w:bookmarkStart w:id="80" w:name="_Toc151193688"/>
      <w:bookmarkStart w:id="81" w:name="_Toc150774723"/>
      <w:bookmarkStart w:id="82" w:name="_Toc150774618"/>
      <w:bookmarkStart w:id="83" w:name="_Toc226965708"/>
      <w:bookmarkStart w:id="84" w:name="_Toc151193760"/>
      <w:bookmarkStart w:id="85" w:name="_Toc150480756"/>
      <w:bookmarkStart w:id="86" w:name="_Toc226309762"/>
      <w:bookmarkStart w:id="87" w:name="_Toc151193832"/>
      <w:bookmarkStart w:id="88" w:name="_Toc151190145"/>
      <w:bookmarkStart w:id="89" w:name="_Toc520356143"/>
      <w:bookmarkStart w:id="90" w:name="_Toc226337214"/>
      <w:bookmarkStart w:id="91" w:name="_Toc305158860"/>
      <w:r>
        <w:rPr>
          <w:rFonts w:hint="eastAsia" w:ascii="宋体" w:hAnsi="宋体"/>
          <w:b/>
          <w:bCs/>
          <w:sz w:val="28"/>
          <w:szCs w:val="28"/>
          <w:highlight w:val="none"/>
        </w:rPr>
        <w:t>一   说  明</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2D52FD16">
      <w:pPr>
        <w:numPr>
          <w:ilvl w:val="0"/>
          <w:numId w:val="1"/>
        </w:numPr>
        <w:tabs>
          <w:tab w:val="left" w:pos="360"/>
          <w:tab w:val="clear" w:pos="900"/>
        </w:tabs>
        <w:snapToGrid w:val="0"/>
        <w:spacing w:line="360" w:lineRule="auto"/>
        <w:ind w:left="357" w:hanging="357"/>
        <w:rPr>
          <w:rFonts w:hint="eastAsia" w:ascii="宋体" w:hAnsi="宋体" w:cs="宋体"/>
          <w:sz w:val="24"/>
          <w:highlight w:val="none"/>
        </w:rPr>
      </w:pPr>
      <w:bookmarkStart w:id="92" w:name="_Toc265228357"/>
      <w:bookmarkStart w:id="93" w:name="_Toc305158787"/>
      <w:bookmarkStart w:id="94" w:name="_Toc264969209"/>
      <w:bookmarkStart w:id="95" w:name="_Toc305158861"/>
      <w:bookmarkStart w:id="96" w:name="_Toc305158822"/>
      <w:bookmarkStart w:id="97" w:name="_Toc142311056"/>
      <w:bookmarkStart w:id="98" w:name="_Toc226965827"/>
      <w:bookmarkStart w:id="99" w:name="_Toc353873664"/>
      <w:bookmarkStart w:id="100" w:name="_Toc353873934"/>
      <w:bookmarkStart w:id="101" w:name="_Toc265228392"/>
      <w:bookmarkStart w:id="102" w:name="_Toc353825544"/>
      <w:bookmarkStart w:id="103" w:name="_Toc226337250"/>
      <w:bookmarkStart w:id="104" w:name="_Toc264969244"/>
      <w:bookmarkStart w:id="105" w:name="_Toc150774759"/>
      <w:bookmarkStart w:id="106" w:name="_Toc305158896"/>
      <w:bookmarkStart w:id="107" w:name="_Toc150480792"/>
      <w:bookmarkStart w:id="108" w:name="_Toc127151554"/>
      <w:bookmarkStart w:id="109" w:name="_Toc2600"/>
      <w:bookmarkStart w:id="110" w:name="_Toc104818927"/>
      <w:r>
        <w:rPr>
          <w:rFonts w:hint="eastAsia" w:ascii="宋体" w:hAnsi="宋体" w:cs="宋体"/>
          <w:sz w:val="24"/>
          <w:highlight w:val="none"/>
        </w:rPr>
        <w:t>采购人、采购代理机构、供应商</w:t>
      </w:r>
      <w:bookmarkEnd w:id="92"/>
      <w:bookmarkEnd w:id="93"/>
      <w:bookmarkEnd w:id="94"/>
      <w:bookmarkEnd w:id="95"/>
      <w:r>
        <w:rPr>
          <w:rFonts w:hint="eastAsia" w:ascii="宋体" w:hAnsi="宋体" w:cs="宋体"/>
          <w:sz w:val="24"/>
          <w:highlight w:val="none"/>
        </w:rPr>
        <w:t>、联合体</w:t>
      </w:r>
    </w:p>
    <w:p w14:paraId="76F4C696">
      <w:pPr>
        <w:numPr>
          <w:ilvl w:val="1"/>
          <w:numId w:val="1"/>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14:paraId="7B34F070">
      <w:pPr>
        <w:numPr>
          <w:ilvl w:val="1"/>
          <w:numId w:val="1"/>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w:t>
      </w:r>
    </w:p>
    <w:p w14:paraId="7BCC6D19">
      <w:pPr>
        <w:numPr>
          <w:ilvl w:val="1"/>
          <w:numId w:val="1"/>
        </w:numPr>
        <w:tabs>
          <w:tab w:val="left" w:pos="1080"/>
          <w:tab w:val="left" w:pos="2014"/>
          <w:tab w:val="left" w:pos="5521"/>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14:paraId="07D12DB6">
      <w:pPr>
        <w:numPr>
          <w:ilvl w:val="0"/>
          <w:numId w:val="1"/>
        </w:numPr>
        <w:tabs>
          <w:tab w:val="left" w:pos="360"/>
          <w:tab w:val="clear" w:pos="900"/>
        </w:tabs>
        <w:snapToGrid w:val="0"/>
        <w:spacing w:line="360" w:lineRule="auto"/>
        <w:ind w:left="357" w:hanging="357"/>
        <w:rPr>
          <w:rFonts w:hint="eastAsia" w:ascii="宋体" w:hAnsi="宋体" w:cs="宋体"/>
          <w:sz w:val="24"/>
          <w:highlight w:val="none"/>
        </w:rPr>
      </w:pPr>
      <w:bookmarkStart w:id="111" w:name="_Toc151193762"/>
      <w:bookmarkStart w:id="112" w:name="_Toc164351614"/>
      <w:bookmarkStart w:id="113" w:name="_Toc151193618"/>
      <w:bookmarkStart w:id="114" w:name="_Toc226337216"/>
      <w:bookmarkStart w:id="115" w:name="_Toc164608634"/>
      <w:bookmarkStart w:id="116" w:name="_Toc305158788"/>
      <w:bookmarkStart w:id="117" w:name="_Toc264969210"/>
      <w:bookmarkStart w:id="118" w:name="_Toc150774725"/>
      <w:bookmarkStart w:id="119" w:name="_Toc149720813"/>
      <w:bookmarkStart w:id="120" w:name="_Toc142311022"/>
      <w:bookmarkStart w:id="121" w:name="_Toc226309764"/>
      <w:bookmarkStart w:id="122" w:name="_Toc127151520"/>
      <w:bookmarkStart w:id="123" w:name="_Toc151193834"/>
      <w:bookmarkStart w:id="124" w:name="_Toc150774620"/>
      <w:bookmarkStart w:id="125" w:name="_Toc164608789"/>
      <w:bookmarkStart w:id="126" w:name="_Toc150480758"/>
      <w:bookmarkStart w:id="127" w:name="_Toc151193908"/>
      <w:bookmarkStart w:id="128" w:name="_Toc265228358"/>
      <w:bookmarkStart w:id="129" w:name="_Toc151190147"/>
      <w:bookmarkStart w:id="130" w:name="_Toc226965710"/>
      <w:bookmarkStart w:id="131" w:name="_Toc127161434"/>
      <w:bookmarkStart w:id="132" w:name="_Toc164229215"/>
      <w:bookmarkStart w:id="133" w:name="_Toc226965793"/>
      <w:bookmarkStart w:id="134" w:name="_Toc305158862"/>
      <w:bookmarkStart w:id="135" w:name="_Toc195842885"/>
      <w:bookmarkStart w:id="136" w:name="_Toc127151721"/>
      <w:bookmarkStart w:id="137" w:name="_Toc150509271"/>
      <w:bookmarkStart w:id="138" w:name="_Toc151193690"/>
      <w:bookmarkStart w:id="139" w:name="_Toc164229361"/>
      <w:r>
        <w:rPr>
          <w:rFonts w:hint="eastAsia" w:ascii="宋体" w:hAnsi="宋体" w:cs="宋体"/>
          <w:sz w:val="24"/>
          <w:highlight w:val="none"/>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sz w:val="24"/>
          <w:highlight w:val="none"/>
        </w:rPr>
        <w:t>、项目属性、科研仪器设备采购</w:t>
      </w:r>
    </w:p>
    <w:p w14:paraId="34DD8743">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14:paraId="002DF826">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项目属性见《供应商须知资料表》。</w:t>
      </w:r>
    </w:p>
    <w:p w14:paraId="10F04B7F">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是否属于科研仪器设备采购见《供应商须知资料表》。</w:t>
      </w:r>
    </w:p>
    <w:p w14:paraId="5A968ADE">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现场考察、磋商前答疑会</w:t>
      </w:r>
    </w:p>
    <w:p w14:paraId="7DCF89B9">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40" w:name="_Toc520356146"/>
      <w:bookmarkStart w:id="141" w:name="_Toc226965795"/>
      <w:bookmarkStart w:id="142" w:name="_Toc305158864"/>
      <w:bookmarkStart w:id="143" w:name="_Toc151193910"/>
      <w:bookmarkStart w:id="144" w:name="_Toc150774727"/>
      <w:bookmarkStart w:id="145" w:name="_Toc151193836"/>
      <w:bookmarkStart w:id="146" w:name="_Toc151193692"/>
      <w:bookmarkStart w:id="147" w:name="_Toc151190149"/>
      <w:bookmarkStart w:id="148" w:name="_Toc150480760"/>
      <w:bookmarkStart w:id="149" w:name="_Toc151193620"/>
      <w:bookmarkStart w:id="150" w:name="_Toc226309766"/>
      <w:bookmarkStart w:id="151" w:name="_Toc150774622"/>
      <w:bookmarkStart w:id="152" w:name="_Toc264969212"/>
      <w:bookmarkStart w:id="153" w:name="_Toc127151522"/>
      <w:bookmarkStart w:id="154" w:name="_Toc195842887"/>
      <w:bookmarkStart w:id="155" w:name="_Toc151193764"/>
      <w:bookmarkStart w:id="156" w:name="_Toc226337218"/>
      <w:bookmarkStart w:id="157" w:name="_Toc265228360"/>
      <w:bookmarkStart w:id="158" w:name="_Toc142311024"/>
      <w:bookmarkStart w:id="159" w:name="_Toc226965712"/>
      <w:bookmarkStart w:id="160" w:name="_Toc150509273"/>
      <w:bookmarkStart w:id="161" w:name="_Toc305158790"/>
    </w:p>
    <w:p w14:paraId="69263A3B">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14:paraId="403CDD81">
      <w:pPr>
        <w:numPr>
          <w:ilvl w:val="0"/>
          <w:numId w:val="1"/>
        </w:numPr>
        <w:tabs>
          <w:tab w:val="left" w:pos="360"/>
          <w:tab w:val="clear" w:pos="90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政府采购政策（包括但不限于下列具体政策要求）</w:t>
      </w:r>
    </w:p>
    <w:p w14:paraId="6A693B12">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进口产品（本项目不涉及）</w:t>
      </w:r>
    </w:p>
    <w:p w14:paraId="5B02A637">
      <w:pPr>
        <w:numPr>
          <w:ilvl w:val="2"/>
          <w:numId w:val="1"/>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AD65C4">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中小企业、监狱企业及残疾人福利性单位</w:t>
      </w:r>
    </w:p>
    <w:p w14:paraId="22466FC1">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中小企业定义：</w:t>
      </w:r>
    </w:p>
    <w:p w14:paraId="3E8C357A">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4.2.1.1</w:t>
      </w:r>
      <w:r>
        <w:rPr>
          <w:rFonts w:hint="eastAsia" w:ascii="宋体" w:hAnsi="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460F94">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4.2.1.2</w:t>
      </w:r>
      <w:r>
        <w:rPr>
          <w:rFonts w:hint="eastAsia" w:ascii="宋体" w:hAnsi="宋体" w:cs="宋体"/>
          <w:sz w:val="24"/>
          <w:highlight w:val="none"/>
        </w:rPr>
        <w:t>供应商提供的货物、工程或者服务符合下列情形的，享受中小企业扶持政策：</w:t>
      </w:r>
    </w:p>
    <w:p w14:paraId="2686E7DC">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（1）在货物采购项目中，货物由中小企业制造，即货物由中小企业生产且使用该中小企业商号或者注册商标；</w:t>
      </w:r>
    </w:p>
    <w:p w14:paraId="5C80C718">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（2）在工程采购项目中，工程由中小企业承建，即工程施工单位为中小企业；</w:t>
      </w:r>
    </w:p>
    <w:p w14:paraId="3ACE4841">
      <w:pPr>
        <w:tabs>
          <w:tab w:val="left" w:pos="1980"/>
        </w:tabs>
        <w:snapToGrid w:val="0"/>
        <w:spacing w:line="360" w:lineRule="auto"/>
        <w:ind w:left="2835" w:leftChars="1350"/>
        <w:rPr>
          <w:rFonts w:hint="eastAsia" w:ascii="宋体" w:hAnsi="宋体" w:cs="宋体"/>
          <w:sz w:val="24"/>
          <w:highlight w:val="none"/>
        </w:rPr>
      </w:pPr>
      <w:r>
        <w:rPr>
          <w:rFonts w:hint="eastAsia" w:ascii="宋体" w:hAnsi="宋体" w:cs="宋体"/>
          <w:sz w:val="24"/>
          <w:highlight w:val="none"/>
        </w:rPr>
        <w:t>（3）在服务采购项目中，服务由中小企业承接，即提供服务的人员为中小企业依照《中华人民共和国劳动合同法》订立劳动合同的从业人员。</w:t>
      </w:r>
    </w:p>
    <w:p w14:paraId="2393C574">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4.2.1.3</w:t>
      </w:r>
      <w:r>
        <w:rPr>
          <w:rFonts w:hint="eastAsia" w:ascii="宋体" w:hAnsi="宋体" w:cs="宋体"/>
          <w:sz w:val="24"/>
          <w:highlight w:val="none"/>
        </w:rPr>
        <w:t>在货物采购项目中，供应商提供的货物既有中小企业制造货物，也有大型企业制造货物的，不享受中小企业扶持政策。</w:t>
      </w:r>
    </w:p>
    <w:p w14:paraId="28B33490">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4.2.1.4</w:t>
      </w: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6B19CBC7">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40010F">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残疾人福利单位定义：享受政府采购支持政策的残疾人福利性单位应当同时满足以下条件：</w:t>
      </w:r>
    </w:p>
    <w:p w14:paraId="4065790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4.2.3.1</w:t>
      </w:r>
      <w:r>
        <w:rPr>
          <w:rFonts w:hint="eastAsia" w:ascii="宋体" w:hAnsi="宋体" w:cs="宋体"/>
          <w:sz w:val="24"/>
          <w:highlight w:val="none"/>
        </w:rPr>
        <w:t>安置的残疾人占本单位在职职工人数的比例不低于25%（含25%），并且安置的残疾人人数不少于10 人（含10 人）；</w:t>
      </w:r>
    </w:p>
    <w:p w14:paraId="19F1775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4.2.3.2</w:t>
      </w:r>
      <w:r>
        <w:rPr>
          <w:rFonts w:hint="eastAsia" w:ascii="宋体" w:hAnsi="宋体" w:cs="宋体"/>
          <w:sz w:val="24"/>
          <w:highlight w:val="none"/>
        </w:rPr>
        <w:t>依法与安置的每位残疾人签订了一年以上（含一年）的劳动合同或服务协议；</w:t>
      </w:r>
    </w:p>
    <w:p w14:paraId="02F74D17">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4.2.3.3</w:t>
      </w:r>
      <w:r>
        <w:rPr>
          <w:rFonts w:hint="eastAsia" w:ascii="宋体" w:hAnsi="宋体" w:cs="宋体"/>
          <w:sz w:val="24"/>
          <w:highlight w:val="none"/>
        </w:rPr>
        <w:t>为安置的每位残疾人按月足额缴纳了基本养老保险、基本医疗保险、失业保险、工伤保险和生育保险等社会保险费；</w:t>
      </w:r>
    </w:p>
    <w:p w14:paraId="131C78DD">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4.2.3.4</w:t>
      </w: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14:paraId="7D8C9B2D">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4.2.3.5</w:t>
      </w: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14:paraId="7141C683">
      <w:pPr>
        <w:numPr>
          <w:ilvl w:val="3"/>
          <w:numId w:val="0"/>
        </w:numPr>
        <w:tabs>
          <w:tab w:val="left" w:pos="1980"/>
          <w:tab w:val="left" w:pos="2035"/>
          <w:tab w:val="left" w:pos="2885"/>
          <w:tab w:val="left" w:pos="2977"/>
        </w:tabs>
        <w:snapToGrid w:val="0"/>
        <w:spacing w:line="360" w:lineRule="auto"/>
        <w:ind w:left="2885" w:leftChars="0" w:hanging="900" w:firstLineChars="0"/>
        <w:rPr>
          <w:rFonts w:hint="eastAsia" w:ascii="宋体" w:hAnsi="宋体" w:cs="宋体"/>
          <w:sz w:val="24"/>
          <w:highlight w:val="none"/>
        </w:rPr>
      </w:pPr>
      <w:r>
        <w:rPr>
          <w:rFonts w:hint="eastAsia" w:ascii="宋体" w:hAnsi="宋体" w:eastAsia="宋体" w:cs="宋体"/>
          <w:kern w:val="2"/>
          <w:sz w:val="24"/>
          <w:szCs w:val="24"/>
          <w:highlight w:val="none"/>
          <w:lang w:val="en-US" w:eastAsia="zh-CN" w:bidi="ar-SA"/>
        </w:rPr>
        <w:t>4.2.3.6</w:t>
      </w: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61010AE">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本项目是否专门面向中小企业预留采购份额见第一章《采购邀请》。</w:t>
      </w:r>
    </w:p>
    <w:p w14:paraId="3253D8F0">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采购标的对应的中小企业划分标准所属行业见《供应商须知资料表》。</w:t>
      </w:r>
    </w:p>
    <w:p w14:paraId="2A7EB84B">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小微企业价格评审优惠的政策调整：见第三章《评审方法和评审标准》。</w:t>
      </w:r>
    </w:p>
    <w:p w14:paraId="5567441A">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政府采购节能产品、环境标志产品（本项目不涉及）</w:t>
      </w:r>
    </w:p>
    <w:p w14:paraId="50AB9E62">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67384C3">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430705D">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14:paraId="76D48773">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w:t>
      </w:r>
    </w:p>
    <w:p w14:paraId="2CF4E01E">
      <w:pPr>
        <w:numPr>
          <w:ilvl w:val="2"/>
          <w:numId w:val="1"/>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p>
    <w:p w14:paraId="04300C9B">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支持乡村产业振兴管理（本项目不涉及）</w:t>
      </w:r>
    </w:p>
    <w:p w14:paraId="2B029EA6">
      <w:pPr>
        <w:numPr>
          <w:ilvl w:val="2"/>
          <w:numId w:val="1"/>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为落实《关于运用政府采购政策支持乡村产业振兴的通知》（财库〔2021〕19号）有关要求，做好支持脱贫攻坚工作，本项目采购活动中对于支持乡村振兴管理的相关要求见第四章《采购需求》。</w:t>
      </w:r>
    </w:p>
    <w:p w14:paraId="2A01AE95">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正版软件（本项目不涉及）</w:t>
      </w:r>
    </w:p>
    <w:p w14:paraId="120AD41B">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BC1CFCB">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B85A1A">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政府采购创新产品政策（本项目不涉及）</w:t>
      </w:r>
    </w:p>
    <w:p w14:paraId="2856B9C7">
      <w:pPr>
        <w:numPr>
          <w:ilvl w:val="2"/>
          <w:numId w:val="1"/>
        </w:numPr>
        <w:tabs>
          <w:tab w:val="left" w:pos="2014"/>
        </w:tabs>
        <w:snapToGrid w:val="0"/>
        <w:spacing w:line="360" w:lineRule="auto"/>
        <w:rPr>
          <w:rFonts w:hint="eastAsia" w:ascii="宋体" w:hAnsi="宋体" w:cs="宋体"/>
          <w:sz w:val="24"/>
          <w:highlight w:val="none"/>
        </w:rPr>
      </w:pPr>
      <w:r>
        <w:rPr>
          <w:rFonts w:hint="eastAsia" w:ascii="宋体" w:hAnsi="宋体" w:cs="宋体"/>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A0DC702">
      <w:pPr>
        <w:numPr>
          <w:ilvl w:val="1"/>
          <w:numId w:val="1"/>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绿色采购政策</w:t>
      </w:r>
    </w:p>
    <w:p w14:paraId="037A8BE1">
      <w:pPr>
        <w:numPr>
          <w:ilvl w:val="2"/>
          <w:numId w:val="1"/>
        </w:numPr>
        <w:tabs>
          <w:tab w:val="left" w:pos="2014"/>
        </w:tabs>
        <w:snapToGrid w:val="0"/>
        <w:spacing w:line="360" w:lineRule="auto"/>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绿色数据中心政策：</w:t>
      </w:r>
      <w:r>
        <w:rPr>
          <w:rFonts w:hint="eastAsia" w:ascii="宋体" w:hAnsi="宋体" w:cs="宋体"/>
          <w:sz w:val="24"/>
          <w:highlight w:val="none"/>
          <w:lang w:val="en-US" w:eastAsia="zh-CN"/>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8FDED13">
      <w:pPr>
        <w:numPr>
          <w:ilvl w:val="2"/>
          <w:numId w:val="1"/>
        </w:numPr>
        <w:tabs>
          <w:tab w:val="left" w:pos="2014"/>
        </w:tabs>
        <w:snapToGrid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8EC4601">
      <w:pPr>
        <w:numPr>
          <w:ilvl w:val="2"/>
          <w:numId w:val="1"/>
        </w:numPr>
        <w:tabs>
          <w:tab w:val="left" w:pos="2014"/>
        </w:tabs>
        <w:snapToGrid w:val="0"/>
        <w:spacing w:line="360" w:lineRule="auto"/>
        <w:rPr>
          <w:rFonts w:hint="eastAsia"/>
          <w:highlight w:val="none"/>
        </w:rPr>
      </w:pPr>
      <w:r>
        <w:rPr>
          <w:rFonts w:hint="eastAsia" w:ascii="宋体" w:hAnsi="宋体" w:cs="宋体"/>
          <w:sz w:val="24"/>
          <w:highlight w:val="none"/>
          <w:lang w:val="en-US" w:eastAsia="zh-CN"/>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FF0000"/>
          <w:sz w:val="24"/>
          <w:highlight w:val="none"/>
        </w:rPr>
        <w:t xml:space="preserve"> </w:t>
      </w:r>
    </w:p>
    <w:p w14:paraId="5211EF48">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响应费用</w:t>
      </w:r>
    </w:p>
    <w:p w14:paraId="5673D5C3">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14:paraId="45F6BBCA">
      <w:pPr>
        <w:snapToGrid w:val="0"/>
        <w:spacing w:line="360" w:lineRule="auto"/>
        <w:jc w:val="center"/>
        <w:rPr>
          <w:rFonts w:hint="eastAsia" w:ascii="宋体" w:hAnsi="宋体"/>
          <w:b/>
          <w:bCs/>
          <w:sz w:val="28"/>
          <w:szCs w:val="28"/>
          <w:highlight w:val="none"/>
        </w:rPr>
      </w:pPr>
      <w:bookmarkStart w:id="162" w:name="_1.8_计量单位"/>
      <w:bookmarkEnd w:id="162"/>
    </w:p>
    <w:p w14:paraId="7F96E8DA">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二   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965D8AB">
      <w:pPr>
        <w:numPr>
          <w:ilvl w:val="0"/>
          <w:numId w:val="1"/>
        </w:numPr>
        <w:tabs>
          <w:tab w:val="left" w:pos="360"/>
        </w:tabs>
        <w:snapToGrid w:val="0"/>
        <w:spacing w:line="360" w:lineRule="auto"/>
        <w:ind w:left="357" w:hanging="357"/>
        <w:rPr>
          <w:rFonts w:hint="eastAsia" w:ascii="宋体" w:hAnsi="宋体" w:cs="宋体"/>
          <w:sz w:val="24"/>
          <w:highlight w:val="none"/>
        </w:rPr>
      </w:pPr>
      <w:bookmarkStart w:id="163" w:name="_Toc164229218"/>
      <w:bookmarkStart w:id="164" w:name="_Toc151193765"/>
      <w:bookmarkStart w:id="165" w:name="_Toc226337219"/>
      <w:bookmarkStart w:id="166" w:name="_Toc150774623"/>
      <w:bookmarkStart w:id="167" w:name="_Toc151193837"/>
      <w:bookmarkStart w:id="168" w:name="_Toc151193911"/>
      <w:bookmarkStart w:id="169" w:name="_Toc164229364"/>
      <w:bookmarkStart w:id="170" w:name="_Toc127151523"/>
      <w:bookmarkStart w:id="171" w:name="_Toc127151724"/>
      <w:bookmarkStart w:id="172" w:name="_Toc305158865"/>
      <w:bookmarkStart w:id="173" w:name="_Toc150774728"/>
      <w:bookmarkStart w:id="174" w:name="_Toc520356147"/>
      <w:bookmarkStart w:id="175" w:name="_Toc127161437"/>
      <w:bookmarkStart w:id="176" w:name="_Toc226309767"/>
      <w:bookmarkStart w:id="177" w:name="_Toc164608792"/>
      <w:bookmarkStart w:id="178" w:name="_Toc226965796"/>
      <w:bookmarkStart w:id="179" w:name="_Toc164608637"/>
      <w:bookmarkStart w:id="180" w:name="_Toc264969213"/>
      <w:bookmarkStart w:id="181" w:name="_Toc305158791"/>
      <w:bookmarkStart w:id="182" w:name="_Toc151190150"/>
      <w:bookmarkStart w:id="183" w:name="_Toc164351617"/>
      <w:bookmarkStart w:id="184" w:name="_Toc195842888"/>
      <w:bookmarkStart w:id="185" w:name="_Toc226965713"/>
      <w:bookmarkStart w:id="186" w:name="_Toc265228361"/>
      <w:bookmarkStart w:id="187" w:name="_Toc142311025"/>
      <w:bookmarkStart w:id="188" w:name="_Toc150509274"/>
      <w:bookmarkStart w:id="189" w:name="_Toc150480761"/>
      <w:bookmarkStart w:id="190" w:name="_Toc149720816"/>
      <w:bookmarkStart w:id="191" w:name="_Toc151193621"/>
      <w:bookmarkStart w:id="192" w:name="_Toc151193693"/>
      <w:r>
        <w:rPr>
          <w:rFonts w:hint="eastAsia" w:ascii="宋体" w:hAnsi="宋体" w:cs="宋体"/>
          <w:sz w:val="24"/>
          <w:highlight w:val="none"/>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sz w:val="24"/>
          <w:highlight w:val="none"/>
        </w:rPr>
        <w:t>成</w:t>
      </w:r>
    </w:p>
    <w:p w14:paraId="2ED61978">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竞争性磋商文件包括以下部分：</w:t>
      </w:r>
    </w:p>
    <w:p w14:paraId="5DE81C92">
      <w:pPr>
        <w:numPr>
          <w:ilvl w:val="0"/>
          <w:numId w:val="2"/>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采购邀请</w:t>
      </w:r>
    </w:p>
    <w:p w14:paraId="780DDB7B">
      <w:pPr>
        <w:numPr>
          <w:ilvl w:val="0"/>
          <w:numId w:val="2"/>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供应商须知</w:t>
      </w:r>
    </w:p>
    <w:p w14:paraId="36704331">
      <w:pPr>
        <w:numPr>
          <w:ilvl w:val="0"/>
          <w:numId w:val="2"/>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评审程序、评审方法和评审标准</w:t>
      </w:r>
    </w:p>
    <w:p w14:paraId="02BD0A7F">
      <w:pPr>
        <w:numPr>
          <w:ilvl w:val="0"/>
          <w:numId w:val="2"/>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采购需求</w:t>
      </w:r>
    </w:p>
    <w:p w14:paraId="257D843C">
      <w:pPr>
        <w:numPr>
          <w:ilvl w:val="0"/>
          <w:numId w:val="2"/>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合同草案条款</w:t>
      </w:r>
    </w:p>
    <w:p w14:paraId="2B43CAFA">
      <w:pPr>
        <w:numPr>
          <w:ilvl w:val="0"/>
          <w:numId w:val="2"/>
        </w:numPr>
        <w:tabs>
          <w:tab w:val="left" w:pos="1980"/>
          <w:tab w:val="left" w:pos="2520"/>
        </w:tabs>
        <w:snapToGrid w:val="0"/>
        <w:spacing w:line="360" w:lineRule="auto"/>
        <w:ind w:left="1440" w:firstLine="5"/>
        <w:rPr>
          <w:rFonts w:hint="eastAsia" w:ascii="宋体" w:hAnsi="宋体" w:cs="宋体"/>
          <w:sz w:val="24"/>
          <w:highlight w:val="none"/>
        </w:rPr>
      </w:pPr>
      <w:r>
        <w:rPr>
          <w:rFonts w:hint="eastAsia" w:ascii="宋体" w:hAnsi="宋体" w:cs="宋体"/>
          <w:sz w:val="24"/>
          <w:highlight w:val="none"/>
        </w:rPr>
        <w:t>响应文件格式</w:t>
      </w:r>
    </w:p>
    <w:p w14:paraId="718E6FFD">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p>
    <w:p w14:paraId="27AAC8F2">
      <w:pPr>
        <w:numPr>
          <w:ilvl w:val="0"/>
          <w:numId w:val="1"/>
        </w:numPr>
        <w:tabs>
          <w:tab w:val="left" w:pos="1080"/>
          <w:tab w:val="left" w:pos="2014"/>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对竞争性磋商文件的澄清或修改</w:t>
      </w:r>
    </w:p>
    <w:p w14:paraId="5D4BBC21">
      <w:pPr>
        <w:numPr>
          <w:ilvl w:val="1"/>
          <w:numId w:val="1"/>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采购人或采购代理机构对已发出的竞争性磋商文件进行必要澄清或者修改的，将在原公告发布媒体上以发布更正公告的形式通知所有获取磋商文件的供应商。</w:t>
      </w:r>
    </w:p>
    <w:p w14:paraId="54C02640">
      <w:pPr>
        <w:numPr>
          <w:ilvl w:val="1"/>
          <w:numId w:val="1"/>
        </w:numPr>
        <w:tabs>
          <w:tab w:val="left" w:pos="1080"/>
          <w:tab w:val="left" w:pos="1561"/>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1E6AF12">
      <w:pPr>
        <w:snapToGrid w:val="0"/>
        <w:spacing w:line="360" w:lineRule="auto"/>
        <w:jc w:val="center"/>
        <w:rPr>
          <w:rFonts w:hint="eastAsia" w:ascii="宋体" w:hAnsi="宋体"/>
          <w:b/>
          <w:bCs/>
          <w:sz w:val="28"/>
          <w:szCs w:val="28"/>
          <w:highlight w:val="none"/>
        </w:rPr>
      </w:pPr>
      <w:bookmarkStart w:id="193" w:name="_Toc516367020"/>
      <w:bookmarkStart w:id="194" w:name="_Toc151193768"/>
      <w:bookmarkStart w:id="195" w:name="_Toc151193914"/>
      <w:bookmarkStart w:id="196" w:name="_Toc127151526"/>
      <w:bookmarkStart w:id="197" w:name="_Toc151193696"/>
      <w:bookmarkStart w:id="198" w:name="_Toc150509277"/>
      <w:bookmarkStart w:id="199" w:name="_Toc305158868"/>
      <w:bookmarkStart w:id="200" w:name="_Toc142311028"/>
      <w:bookmarkStart w:id="201" w:name="_Toc150774731"/>
      <w:bookmarkStart w:id="202" w:name="_Toc150480764"/>
      <w:bookmarkStart w:id="203" w:name="_Toc265228364"/>
      <w:bookmarkStart w:id="204" w:name="_Toc150774626"/>
      <w:bookmarkStart w:id="205" w:name="_Toc226965716"/>
      <w:bookmarkStart w:id="206" w:name="_Toc520356150"/>
      <w:bookmarkStart w:id="207" w:name="_Toc305158794"/>
      <w:bookmarkStart w:id="208" w:name="_Toc151190153"/>
      <w:bookmarkStart w:id="209" w:name="_Toc151193840"/>
      <w:bookmarkStart w:id="210" w:name="_Toc151193624"/>
      <w:bookmarkStart w:id="211" w:name="_Toc226965799"/>
      <w:bookmarkStart w:id="212" w:name="_Toc226309770"/>
      <w:bookmarkStart w:id="213" w:name="_Toc264969216"/>
      <w:bookmarkStart w:id="214" w:name="_Toc226337222"/>
      <w:bookmarkStart w:id="215" w:name="_Toc195842891"/>
    </w:p>
    <w:p w14:paraId="03FBBB8A">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三   响应文件</w:t>
      </w:r>
      <w:bookmarkEnd w:id="193"/>
      <w:r>
        <w:rPr>
          <w:rFonts w:hint="eastAsia" w:ascii="宋体" w:hAnsi="宋体"/>
          <w:b/>
          <w:bCs/>
          <w:sz w:val="28"/>
          <w:szCs w:val="28"/>
          <w:highlight w:val="none"/>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5222BAF">
      <w:pPr>
        <w:numPr>
          <w:ilvl w:val="0"/>
          <w:numId w:val="1"/>
        </w:numPr>
        <w:tabs>
          <w:tab w:val="left" w:pos="360"/>
        </w:tabs>
        <w:snapToGrid w:val="0"/>
        <w:spacing w:line="360" w:lineRule="auto"/>
        <w:ind w:left="357" w:hanging="357"/>
        <w:rPr>
          <w:rFonts w:hint="eastAsia" w:ascii="宋体" w:hAnsi="宋体" w:cs="宋体"/>
          <w:sz w:val="24"/>
          <w:highlight w:val="none"/>
        </w:rPr>
      </w:pPr>
      <w:bookmarkStart w:id="216" w:name="_Toc151193769"/>
      <w:bookmarkStart w:id="217" w:name="_Toc226309771"/>
      <w:bookmarkStart w:id="218" w:name="_Toc226337223"/>
      <w:bookmarkStart w:id="219" w:name="_Toc164229368"/>
      <w:bookmarkStart w:id="220" w:name="_Toc150774732"/>
      <w:bookmarkStart w:id="221" w:name="_Toc164351621"/>
      <w:bookmarkStart w:id="222" w:name="_Toc516367021"/>
      <w:bookmarkStart w:id="223" w:name="_Toc151193841"/>
      <w:bookmarkStart w:id="224" w:name="_Toc127151527"/>
      <w:bookmarkStart w:id="225" w:name="_Toc127151728"/>
      <w:bookmarkStart w:id="226" w:name="_Toc150509278"/>
      <w:bookmarkStart w:id="227" w:name="_Toc142311029"/>
      <w:bookmarkStart w:id="228" w:name="_Toc127161441"/>
      <w:bookmarkStart w:id="229" w:name="_Toc151190154"/>
      <w:bookmarkStart w:id="230" w:name="_Toc149720820"/>
      <w:bookmarkStart w:id="231" w:name="_Toc164608641"/>
      <w:bookmarkStart w:id="232" w:name="_Toc164229222"/>
      <w:bookmarkStart w:id="233" w:name="_Toc305158795"/>
      <w:bookmarkStart w:id="234" w:name="_Toc164608796"/>
      <w:bookmarkStart w:id="235" w:name="_Toc151193697"/>
      <w:bookmarkStart w:id="236" w:name="_Toc151193625"/>
      <w:bookmarkStart w:id="237" w:name="_Toc265228365"/>
      <w:bookmarkStart w:id="238" w:name="_Toc264969217"/>
      <w:bookmarkStart w:id="239" w:name="_Toc226965800"/>
      <w:bookmarkStart w:id="240" w:name="_Toc150774627"/>
      <w:bookmarkStart w:id="241" w:name="_Toc150480765"/>
      <w:bookmarkStart w:id="242" w:name="_Toc195842892"/>
      <w:bookmarkStart w:id="243" w:name="_Toc226965717"/>
      <w:bookmarkStart w:id="244" w:name="_Toc520356151"/>
      <w:bookmarkStart w:id="245" w:name="_Toc305158869"/>
      <w:bookmarkStart w:id="246" w:name="_Toc151193915"/>
      <w:r>
        <w:rPr>
          <w:rFonts w:hint="eastAsia" w:ascii="宋体" w:hAnsi="宋体" w:cs="宋体"/>
          <w:sz w:val="24"/>
          <w:highlight w:val="none"/>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sz w:val="24"/>
          <w:highlight w:val="none"/>
        </w:rPr>
        <w:t>及磋商语言</w:t>
      </w:r>
    </w:p>
    <w:p w14:paraId="31F64B3D">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响应无效</w:t>
      </w:r>
      <w:r>
        <w:rPr>
          <w:rFonts w:hint="eastAsia" w:ascii="宋体" w:hAnsi="宋体" w:cs="宋体"/>
          <w:sz w:val="24"/>
          <w:highlight w:val="none"/>
        </w:rPr>
        <w:t>。</w:t>
      </w:r>
    </w:p>
    <w:p w14:paraId="113D022D">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除竞争性磋商文件有特殊要求外，本项目磋商所使用的计量单位，应采用中华人民共和国法定计量单位。</w:t>
      </w:r>
    </w:p>
    <w:p w14:paraId="1E14D17E">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FBB536A">
      <w:pPr>
        <w:numPr>
          <w:ilvl w:val="0"/>
          <w:numId w:val="1"/>
        </w:numPr>
        <w:tabs>
          <w:tab w:val="left" w:pos="360"/>
        </w:tabs>
        <w:snapToGrid w:val="0"/>
        <w:spacing w:line="360" w:lineRule="auto"/>
        <w:ind w:left="357" w:hanging="357"/>
        <w:rPr>
          <w:rFonts w:hint="eastAsia" w:ascii="宋体" w:hAnsi="宋体" w:cs="宋体"/>
          <w:sz w:val="24"/>
          <w:highlight w:val="none"/>
        </w:rPr>
      </w:pPr>
      <w:bookmarkStart w:id="247" w:name="_Ref467306195"/>
      <w:bookmarkStart w:id="248" w:name="_Ref467306676"/>
      <w:bookmarkStart w:id="249" w:name="_Toc516367022"/>
      <w:bookmarkStart w:id="250" w:name="_Toc264969218"/>
      <w:bookmarkStart w:id="251" w:name="_Toc305158796"/>
      <w:bookmarkStart w:id="252" w:name="_Toc265228366"/>
      <w:bookmarkStart w:id="253" w:name="_Toc151193770"/>
      <w:bookmarkStart w:id="254" w:name="_Toc151193842"/>
      <w:bookmarkStart w:id="255" w:name="_Toc151193626"/>
      <w:bookmarkStart w:id="256" w:name="_Toc195842893"/>
      <w:bookmarkStart w:id="257" w:name="_Toc520356152"/>
      <w:bookmarkStart w:id="258" w:name="_Toc150774628"/>
      <w:bookmarkStart w:id="259" w:name="_Toc151190155"/>
      <w:bookmarkStart w:id="260" w:name="_Toc127151729"/>
      <w:bookmarkStart w:id="261" w:name="_Toc305158870"/>
      <w:bookmarkStart w:id="262" w:name="_Toc164229369"/>
      <w:bookmarkStart w:id="263" w:name="_Toc226337224"/>
      <w:bookmarkStart w:id="264" w:name="_Toc164608797"/>
      <w:bookmarkStart w:id="265" w:name="_Toc226309772"/>
      <w:bookmarkStart w:id="266" w:name="_Toc127161442"/>
      <w:bookmarkStart w:id="267" w:name="_Toc151193916"/>
      <w:bookmarkStart w:id="268" w:name="_Toc150480766"/>
      <w:bookmarkStart w:id="269" w:name="_Toc150774733"/>
      <w:bookmarkStart w:id="270" w:name="_Toc142311030"/>
      <w:bookmarkStart w:id="271" w:name="_Toc164351622"/>
      <w:bookmarkStart w:id="272" w:name="_Toc164229223"/>
      <w:bookmarkStart w:id="273" w:name="_Toc150509279"/>
      <w:bookmarkStart w:id="274" w:name="_Toc226965801"/>
      <w:bookmarkStart w:id="275" w:name="_Toc149720821"/>
      <w:bookmarkStart w:id="276" w:name="_Toc164608642"/>
      <w:bookmarkStart w:id="277" w:name="_Toc151193698"/>
      <w:bookmarkStart w:id="278" w:name="_Toc127151528"/>
      <w:bookmarkStart w:id="279" w:name="_Toc226965718"/>
      <w:r>
        <w:rPr>
          <w:rFonts w:hint="eastAsia" w:ascii="宋体" w:hAnsi="宋体" w:cs="宋体"/>
          <w:sz w:val="24"/>
          <w:highlight w:val="none"/>
        </w:rPr>
        <w:t>响应文件</w:t>
      </w:r>
      <w:bookmarkEnd w:id="247"/>
      <w:bookmarkEnd w:id="248"/>
      <w:bookmarkEnd w:id="249"/>
      <w:r>
        <w:rPr>
          <w:rFonts w:hint="eastAsia" w:ascii="宋体" w:hAnsi="宋体" w:cs="宋体"/>
          <w:sz w:val="24"/>
          <w:highlight w:val="none"/>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0D795BBC">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bookmarkStart w:id="280" w:name="_Ref467052588"/>
      <w:r>
        <w:rPr>
          <w:rFonts w:hint="eastAsia" w:ascii="宋体" w:hAnsi="宋体" w:cs="宋体"/>
          <w:sz w:val="24"/>
          <w:highlight w:val="none"/>
        </w:rPr>
        <w:t>供应商应当按照竞争性磋商文件的要求编制响应文件，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14:paraId="664801F8">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kern w:val="0"/>
          <w:sz w:val="24"/>
          <w:highlight w:val="none"/>
        </w:rPr>
        <w:t>对于竞争性磋商文件中标记了“实质性格式”文件的，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。未标记“实质性格式”的文件和竞争性磋商文件未提供格式的内容，可由供应商自行编写。</w:t>
      </w:r>
    </w:p>
    <w:p w14:paraId="2A95AB73">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第三章《评审方法和评审标准》中涉及的证明文件。</w:t>
      </w:r>
    </w:p>
    <w:p w14:paraId="1229CBC2">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452AF37">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供应商认为应附的其他材料。</w:t>
      </w:r>
      <w:bookmarkEnd w:id="280"/>
    </w:p>
    <w:p w14:paraId="74942252">
      <w:pPr>
        <w:numPr>
          <w:ilvl w:val="0"/>
          <w:numId w:val="1"/>
        </w:numPr>
        <w:tabs>
          <w:tab w:val="left" w:pos="360"/>
        </w:tabs>
        <w:snapToGrid w:val="0"/>
        <w:spacing w:line="360" w:lineRule="auto"/>
        <w:ind w:left="357" w:hanging="357"/>
        <w:rPr>
          <w:rFonts w:hint="eastAsia" w:ascii="宋体" w:hAnsi="宋体" w:cs="宋体"/>
          <w:sz w:val="24"/>
          <w:highlight w:val="none"/>
        </w:rPr>
      </w:pPr>
      <w:bookmarkStart w:id="281" w:name="_Toc164229371"/>
      <w:bookmarkStart w:id="282" w:name="_Toc127151530"/>
      <w:bookmarkStart w:id="283" w:name="_Toc142311032"/>
      <w:bookmarkStart w:id="284" w:name="_Toc149720823"/>
      <w:bookmarkStart w:id="285" w:name="_Toc151193918"/>
      <w:bookmarkStart w:id="286" w:name="_Toc195842895"/>
      <w:bookmarkStart w:id="287" w:name="_Toc520356155"/>
      <w:bookmarkStart w:id="288" w:name="_Toc150509281"/>
      <w:bookmarkStart w:id="289" w:name="_Toc151193700"/>
      <w:bookmarkStart w:id="290" w:name="_Toc150480768"/>
      <w:bookmarkStart w:id="291" w:name="_Toc151193772"/>
      <w:bookmarkStart w:id="292" w:name="_Toc151193844"/>
      <w:bookmarkStart w:id="293" w:name="_Toc127161444"/>
      <w:bookmarkStart w:id="294" w:name="_Toc164229225"/>
      <w:bookmarkStart w:id="295" w:name="_Toc164608799"/>
      <w:bookmarkStart w:id="296" w:name="_Toc127151731"/>
      <w:bookmarkStart w:id="297" w:name="_Toc164351624"/>
      <w:bookmarkStart w:id="298" w:name="_Toc151193628"/>
      <w:bookmarkStart w:id="299" w:name="_Toc150774735"/>
      <w:bookmarkStart w:id="300" w:name="_Toc150774630"/>
      <w:bookmarkStart w:id="301" w:name="_Toc151190157"/>
      <w:bookmarkStart w:id="302" w:name="_Toc164608644"/>
      <w:r>
        <w:rPr>
          <w:rFonts w:hint="eastAsia" w:ascii="宋体" w:hAnsi="宋体" w:cs="宋体"/>
          <w:sz w:val="24"/>
          <w:highlight w:val="none"/>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C6A5ED7">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所有响应均以人民币报价。</w:t>
      </w:r>
    </w:p>
    <w:p w14:paraId="04900204">
      <w:pPr>
        <w:numPr>
          <w:ilvl w:val="1"/>
          <w:numId w:val="1"/>
        </w:numPr>
        <w:tabs>
          <w:tab w:val="left" w:pos="1080"/>
        </w:tabs>
        <w:snapToGrid w:val="0"/>
        <w:spacing w:line="360" w:lineRule="auto"/>
        <w:rPr>
          <w:rFonts w:hint="eastAsia"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0F9E6145">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2F1E4FE0">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按照竞争性磋商文件要求完成本项目的全部相关服务费用。</w:t>
      </w:r>
    </w:p>
    <w:p w14:paraId="2DA953DC">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14:paraId="5AC4DACB">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供应商不能提供任何有选择性或可调整的最终报价（</w:t>
      </w:r>
      <w:r>
        <w:rPr>
          <w:rFonts w:hint="eastAsia" w:ascii="宋体" w:hAnsi="宋体" w:cs="宋体"/>
          <w:kern w:val="0"/>
          <w:sz w:val="24"/>
          <w:highlight w:val="none"/>
        </w:rPr>
        <w:t>竞争性磋商文件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14:paraId="5FA0DB42">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磋商保证金</w:t>
      </w:r>
    </w:p>
    <w:p w14:paraId="1597C62D">
      <w:pPr>
        <w:tabs>
          <w:tab w:val="left" w:pos="360"/>
        </w:tabs>
        <w:snapToGrid w:val="0"/>
        <w:spacing w:line="360" w:lineRule="auto"/>
        <w:ind w:firstLine="360" w:firstLineChars="150"/>
        <w:rPr>
          <w:rFonts w:hint="eastAsia" w:ascii="宋体" w:hAnsi="宋体" w:cs="宋体"/>
          <w:sz w:val="24"/>
          <w:highlight w:val="none"/>
        </w:rPr>
      </w:pPr>
      <w:r>
        <w:rPr>
          <w:rFonts w:hint="eastAsia" w:ascii="宋体" w:hAnsi="宋体" w:cs="宋体"/>
          <w:sz w:val="24"/>
          <w:highlight w:val="none"/>
        </w:rPr>
        <w:t>根据江苏省和常州市的相关文件规定，免收保证金。</w:t>
      </w:r>
    </w:p>
    <w:p w14:paraId="52BB9514">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响应有效期</w:t>
      </w:r>
    </w:p>
    <w:p w14:paraId="6E832F5E">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响应无效</w:t>
      </w:r>
      <w:r>
        <w:rPr>
          <w:rFonts w:hint="eastAsia" w:ascii="宋体" w:hAnsi="宋体" w:cs="宋体"/>
          <w:sz w:val="24"/>
          <w:highlight w:val="none"/>
        </w:rPr>
        <w:t>。</w:t>
      </w:r>
    </w:p>
    <w:p w14:paraId="77232201">
      <w:pPr>
        <w:numPr>
          <w:ilvl w:val="0"/>
          <w:numId w:val="1"/>
        </w:numPr>
        <w:tabs>
          <w:tab w:val="left" w:pos="360"/>
        </w:tabs>
        <w:snapToGrid w:val="0"/>
        <w:spacing w:line="360" w:lineRule="auto"/>
        <w:ind w:left="357" w:hanging="357"/>
        <w:rPr>
          <w:rFonts w:hint="eastAsia" w:ascii="宋体" w:hAnsi="宋体" w:cs="宋体"/>
          <w:sz w:val="24"/>
          <w:highlight w:val="none"/>
        </w:rPr>
      </w:pPr>
      <w:bookmarkStart w:id="303" w:name="_Toc164229374"/>
      <w:bookmarkStart w:id="304" w:name="_Toc305158875"/>
      <w:bookmarkStart w:id="305" w:name="_Toc226309777"/>
      <w:bookmarkStart w:id="306" w:name="_Toc164608802"/>
      <w:bookmarkStart w:id="307" w:name="_Toc164229228"/>
      <w:bookmarkStart w:id="308" w:name="_Toc264969223"/>
      <w:bookmarkStart w:id="309" w:name="_Toc127161447"/>
      <w:bookmarkStart w:id="310" w:name="_Toc151190160"/>
      <w:bookmarkStart w:id="311" w:name="_Toc150480771"/>
      <w:bookmarkStart w:id="312" w:name="_Toc226965723"/>
      <w:bookmarkStart w:id="313" w:name="_Toc195842898"/>
      <w:bookmarkStart w:id="314" w:name="_Toc151193631"/>
      <w:bookmarkStart w:id="315" w:name="_Toc149720826"/>
      <w:bookmarkStart w:id="316" w:name="_Toc127151734"/>
      <w:bookmarkStart w:id="317" w:name="_Toc520356158"/>
      <w:bookmarkStart w:id="318" w:name="_Toc305158801"/>
      <w:bookmarkStart w:id="319" w:name="_Toc150509284"/>
      <w:bookmarkStart w:id="320" w:name="_Toc151193847"/>
      <w:bookmarkStart w:id="321" w:name="_Toc151193921"/>
      <w:bookmarkStart w:id="322" w:name="_Toc226337229"/>
      <w:bookmarkStart w:id="323" w:name="_Toc127151533"/>
      <w:bookmarkStart w:id="324" w:name="_Toc142311035"/>
      <w:bookmarkStart w:id="325" w:name="_Toc226965806"/>
      <w:bookmarkStart w:id="326" w:name="_Toc265228371"/>
      <w:bookmarkStart w:id="327" w:name="_Toc151193703"/>
      <w:bookmarkStart w:id="328" w:name="_Toc150774633"/>
      <w:bookmarkStart w:id="329" w:name="_Toc164608647"/>
      <w:bookmarkStart w:id="330" w:name="_Toc164351627"/>
      <w:bookmarkStart w:id="331" w:name="_Toc151193775"/>
      <w:bookmarkStart w:id="332" w:name="_Toc150774738"/>
      <w:r>
        <w:rPr>
          <w:rFonts w:hint="eastAsia" w:ascii="宋体" w:hAnsi="宋体" w:cs="宋体"/>
          <w:sz w:val="24"/>
          <w:highlight w:val="none"/>
        </w:rPr>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cs="宋体"/>
          <w:sz w:val="24"/>
          <w:highlight w:val="none"/>
        </w:rPr>
        <w:t>、盖章</w:t>
      </w:r>
    </w:p>
    <w:p w14:paraId="2642428B">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1061D4C3">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竞争性磋商文件要求盖章的内容，一般通过磋商响应文件编制工具加盖电子签章。</w:t>
      </w:r>
    </w:p>
    <w:p w14:paraId="7308C2F7">
      <w:pPr>
        <w:snapToGrid w:val="0"/>
        <w:spacing w:line="360" w:lineRule="auto"/>
        <w:jc w:val="center"/>
        <w:rPr>
          <w:rFonts w:hint="eastAsia" w:ascii="宋体" w:hAnsi="宋体"/>
          <w:b/>
          <w:bCs/>
          <w:sz w:val="28"/>
          <w:szCs w:val="28"/>
          <w:highlight w:val="none"/>
        </w:rPr>
      </w:pPr>
      <w:bookmarkStart w:id="333" w:name="_Toc305158802"/>
      <w:bookmarkStart w:id="334" w:name="_Toc150509285"/>
      <w:bookmarkStart w:id="335" w:name="_Toc150774739"/>
      <w:bookmarkStart w:id="336" w:name="_Toc151193848"/>
      <w:bookmarkStart w:id="337" w:name="_Toc226309778"/>
      <w:bookmarkStart w:id="338" w:name="_Toc150774634"/>
      <w:bookmarkStart w:id="339" w:name="_Toc305158876"/>
      <w:bookmarkStart w:id="340" w:name="_Toc226337230"/>
      <w:bookmarkStart w:id="341" w:name="_Toc226965807"/>
      <w:bookmarkStart w:id="342" w:name="_Toc151190161"/>
      <w:bookmarkStart w:id="343" w:name="_Toc195842899"/>
      <w:bookmarkStart w:id="344" w:name="_Toc142311036"/>
      <w:bookmarkStart w:id="345" w:name="_Toc151193704"/>
      <w:bookmarkStart w:id="346" w:name="_Toc264969224"/>
      <w:bookmarkStart w:id="347" w:name="_Toc226965724"/>
      <w:bookmarkStart w:id="348" w:name="_Toc151193632"/>
      <w:bookmarkStart w:id="349" w:name="_Toc127151534"/>
      <w:bookmarkStart w:id="350" w:name="_Toc520356159"/>
      <w:bookmarkStart w:id="351" w:name="_Toc151193776"/>
      <w:bookmarkStart w:id="352" w:name="_Toc151193922"/>
      <w:bookmarkStart w:id="353" w:name="_Toc265228372"/>
      <w:bookmarkStart w:id="354" w:name="_Toc150480772"/>
    </w:p>
    <w:p w14:paraId="21566424">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5CEA5708">
      <w:pPr>
        <w:numPr>
          <w:ilvl w:val="0"/>
          <w:numId w:val="1"/>
        </w:numPr>
        <w:tabs>
          <w:tab w:val="left" w:pos="360"/>
        </w:tabs>
        <w:snapToGrid w:val="0"/>
        <w:spacing w:line="360" w:lineRule="auto"/>
        <w:ind w:left="357" w:hanging="357"/>
        <w:rPr>
          <w:rFonts w:hint="eastAsia" w:ascii="宋体" w:hAnsi="宋体" w:cs="宋体"/>
          <w:sz w:val="24"/>
          <w:highlight w:val="none"/>
        </w:rPr>
      </w:pPr>
      <w:bookmarkStart w:id="355" w:name="_Toc164351629"/>
      <w:bookmarkStart w:id="356" w:name="_Toc226337231"/>
      <w:bookmarkStart w:id="357" w:name="_Toc127161449"/>
      <w:bookmarkStart w:id="358" w:name="_Toc226965725"/>
      <w:bookmarkStart w:id="359" w:name="_Toc226309779"/>
      <w:bookmarkStart w:id="360" w:name="_Toc150774740"/>
      <w:bookmarkStart w:id="361" w:name="_Toc127151535"/>
      <w:bookmarkStart w:id="362" w:name="_Toc151190162"/>
      <w:bookmarkStart w:id="363" w:name="_Toc149720828"/>
      <w:bookmarkStart w:id="364" w:name="_Toc265228373"/>
      <w:bookmarkStart w:id="365" w:name="_Toc520356160"/>
      <w:bookmarkStart w:id="366" w:name="_Toc127151736"/>
      <w:bookmarkStart w:id="367" w:name="_Toc264969225"/>
      <w:bookmarkStart w:id="368" w:name="_Toc164229230"/>
      <w:bookmarkStart w:id="369" w:name="_Toc150480773"/>
      <w:bookmarkStart w:id="370" w:name="_Toc150509286"/>
      <w:bookmarkStart w:id="371" w:name="_Toc151193849"/>
      <w:bookmarkStart w:id="372" w:name="_Toc151193705"/>
      <w:bookmarkStart w:id="373" w:name="_Toc151193777"/>
      <w:bookmarkStart w:id="374" w:name="_Toc195842900"/>
      <w:bookmarkStart w:id="375" w:name="_Toc305158803"/>
      <w:bookmarkStart w:id="376" w:name="_Toc164608649"/>
      <w:bookmarkStart w:id="377" w:name="_Toc305158877"/>
      <w:bookmarkStart w:id="378" w:name="_Toc151193923"/>
      <w:bookmarkStart w:id="379" w:name="_Toc226965808"/>
      <w:bookmarkStart w:id="380" w:name="_Toc164608804"/>
      <w:bookmarkStart w:id="381" w:name="_Toc142311037"/>
      <w:bookmarkStart w:id="382" w:name="_Toc151193633"/>
      <w:bookmarkStart w:id="383" w:name="_Toc164229376"/>
      <w:bookmarkStart w:id="384" w:name="_Toc150774635"/>
      <w:r>
        <w:rPr>
          <w:rFonts w:hint="eastAsia" w:ascii="宋体" w:hAnsi="宋体" w:cs="宋体"/>
          <w:sz w:val="24"/>
          <w:highlight w:val="none"/>
        </w:rPr>
        <w:t>响应文件的提交</w:t>
      </w:r>
    </w:p>
    <w:p w14:paraId="13D00F84">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本项目使用“苏采云”政府采购一体化平台。供应商根据竞争性磋商文件及“苏采云”政府采购一体化平台供应商操作手册要求编制、生成并提交电子响应文件。</w:t>
      </w:r>
    </w:p>
    <w:p w14:paraId="562802F2">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采购人及采购代理机构拒绝接受通过“苏采云”政府采购一体化平台以外任何形式提交的响应文件，磋商保证金</w:t>
      </w:r>
      <w:r>
        <w:rPr>
          <w:rFonts w:hint="eastAsia" w:ascii="宋体" w:hAnsi="宋体" w:cs="宋体"/>
          <w:sz w:val="24"/>
          <w:highlight w:val="none"/>
          <w:lang w:eastAsia="zh-CN"/>
        </w:rPr>
        <w:t>（</w:t>
      </w:r>
      <w:r>
        <w:rPr>
          <w:rFonts w:hint="eastAsia" w:ascii="宋体" w:hAnsi="宋体" w:cs="宋体"/>
          <w:sz w:val="24"/>
          <w:highlight w:val="none"/>
          <w:lang w:val="en-US" w:eastAsia="zh-CN"/>
        </w:rPr>
        <w:t>如有</w:t>
      </w:r>
      <w:r>
        <w:rPr>
          <w:rFonts w:hint="eastAsia" w:ascii="宋体" w:hAnsi="宋体" w:cs="宋体"/>
          <w:sz w:val="24"/>
          <w:highlight w:val="none"/>
          <w:lang w:eastAsia="zh-CN"/>
        </w:rPr>
        <w:t>）</w:t>
      </w:r>
      <w:r>
        <w:rPr>
          <w:rFonts w:hint="eastAsia" w:ascii="宋体" w:hAnsi="宋体" w:cs="宋体"/>
          <w:sz w:val="24"/>
          <w:highlight w:val="none"/>
        </w:rPr>
        <w:t>除外。</w:t>
      </w:r>
    </w:p>
    <w:p w14:paraId="7E58EB68">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响应文件截止时间</w:t>
      </w:r>
    </w:p>
    <w:p w14:paraId="1EBB0420">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供应商应在竞争性磋商文件要求提交响应文件截止时间前，将电子响应文件提交至“苏采云”政府采购一体化平台。</w:t>
      </w:r>
    </w:p>
    <w:p w14:paraId="165D77DF">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响应文件的修改与撤回</w:t>
      </w:r>
    </w:p>
    <w:p w14:paraId="0D05759F">
      <w:pPr>
        <w:numPr>
          <w:ilvl w:val="1"/>
          <w:numId w:val="1"/>
        </w:numPr>
        <w:tabs>
          <w:tab w:val="left" w:pos="1080"/>
          <w:tab w:val="left" w:pos="2014"/>
        </w:tabs>
        <w:snapToGrid w:val="0"/>
        <w:spacing w:line="360" w:lineRule="auto"/>
        <w:ind w:left="1077" w:hanging="720"/>
        <w:rPr>
          <w:sz w:val="24"/>
          <w:highlight w:val="none"/>
        </w:rPr>
      </w:pPr>
      <w:r>
        <w:rPr>
          <w:rFonts w:hint="eastAsia" w:ascii="宋体" w:hAnsi="宋体" w:cs="宋体"/>
          <w:sz w:val="24"/>
          <w:highlight w:val="none"/>
        </w:rPr>
        <w:t>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p>
    <w:p w14:paraId="313D928F">
      <w:pPr>
        <w:numPr>
          <w:ilvl w:val="1"/>
          <w:numId w:val="1"/>
        </w:numPr>
        <w:tabs>
          <w:tab w:val="left" w:pos="1080"/>
          <w:tab w:val="left" w:pos="2014"/>
        </w:tabs>
        <w:snapToGrid w:val="0"/>
        <w:spacing w:line="360" w:lineRule="auto"/>
        <w:ind w:left="1077" w:hanging="720"/>
        <w:rPr>
          <w:sz w:val="24"/>
          <w:highlight w:val="none"/>
        </w:rPr>
      </w:pPr>
      <w:r>
        <w:rPr>
          <w:rFonts w:hint="eastAsia" w:ascii="宋体" w:hAnsi="宋体" w:cs="宋体"/>
          <w:sz w:val="24"/>
          <w:highlight w:val="none"/>
        </w:rPr>
        <w:t>供应商对响应文件的补充、修改的内容应当按照竞争性磋商文件要求签署、盖章，作为响应文件的组成部分。补充、修改的内容与响应文件不一致的，以补</w:t>
      </w:r>
      <w:r>
        <w:rPr>
          <w:kern w:val="0"/>
          <w:sz w:val="24"/>
          <w:highlight w:val="none"/>
        </w:rPr>
        <w:t>充、修改的内容为准。</w:t>
      </w:r>
    </w:p>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3D4FA9A8">
      <w:pPr>
        <w:snapToGrid w:val="0"/>
        <w:spacing w:line="360" w:lineRule="auto"/>
        <w:jc w:val="center"/>
        <w:rPr>
          <w:rFonts w:hint="eastAsia" w:ascii="宋体" w:hAnsi="宋体"/>
          <w:b/>
          <w:bCs/>
          <w:sz w:val="28"/>
          <w:szCs w:val="28"/>
          <w:highlight w:val="none"/>
        </w:rPr>
      </w:pPr>
    </w:p>
    <w:p w14:paraId="25A13D59">
      <w:pPr>
        <w:snapToGrid w:val="0"/>
        <w:spacing w:line="360" w:lineRule="auto"/>
        <w:jc w:val="center"/>
        <w:rPr>
          <w:rFonts w:hint="eastAsia" w:ascii="宋体" w:hAnsi="宋体"/>
          <w:b/>
          <w:bCs/>
          <w:sz w:val="28"/>
          <w:szCs w:val="28"/>
          <w:highlight w:val="none"/>
        </w:rPr>
      </w:pPr>
      <w:bookmarkStart w:id="385" w:name="_Toc305158880"/>
      <w:bookmarkStart w:id="386" w:name="_Toc127151538"/>
      <w:bookmarkStart w:id="387" w:name="_Toc151190165"/>
      <w:bookmarkStart w:id="388" w:name="_Toc150480776"/>
      <w:bookmarkStart w:id="389" w:name="_Toc150774743"/>
      <w:bookmarkStart w:id="390" w:name="_Toc226965811"/>
      <w:bookmarkStart w:id="391" w:name="_Toc264969228"/>
      <w:bookmarkStart w:id="392" w:name="_Toc226309782"/>
      <w:bookmarkStart w:id="393" w:name="_Toc195842903"/>
      <w:bookmarkStart w:id="394" w:name="_Toc151193780"/>
      <w:bookmarkStart w:id="395" w:name="_Toc142311040"/>
      <w:bookmarkStart w:id="396" w:name="_Toc226965728"/>
      <w:bookmarkStart w:id="397" w:name="_Toc151193636"/>
      <w:bookmarkStart w:id="398" w:name="_Toc150774638"/>
      <w:bookmarkStart w:id="399" w:name="_Toc520356163"/>
      <w:bookmarkStart w:id="400" w:name="_Toc305158806"/>
      <w:bookmarkStart w:id="401" w:name="_Toc226337234"/>
      <w:bookmarkStart w:id="402" w:name="_Toc151193708"/>
      <w:bookmarkStart w:id="403" w:name="_Toc151193852"/>
      <w:bookmarkStart w:id="404" w:name="_Toc151193926"/>
      <w:bookmarkStart w:id="405" w:name="_Toc150509289"/>
      <w:bookmarkStart w:id="406" w:name="_Toc265228376"/>
      <w:r>
        <w:rPr>
          <w:rFonts w:hint="eastAsia" w:ascii="宋体" w:hAnsi="宋体"/>
          <w:b/>
          <w:bCs/>
          <w:sz w:val="28"/>
          <w:szCs w:val="28"/>
          <w:highlight w:val="none"/>
        </w:rPr>
        <w:t xml:space="preserve">五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hint="eastAsia" w:ascii="宋体" w:hAnsi="宋体"/>
          <w:b/>
          <w:bCs/>
          <w:sz w:val="28"/>
          <w:szCs w:val="28"/>
          <w:highlight w:val="none"/>
        </w:rPr>
        <w:t>评审</w:t>
      </w:r>
    </w:p>
    <w:p w14:paraId="31BD6757">
      <w:pPr>
        <w:numPr>
          <w:ilvl w:val="0"/>
          <w:numId w:val="1"/>
        </w:numPr>
        <w:tabs>
          <w:tab w:val="left" w:pos="360"/>
        </w:tabs>
        <w:snapToGrid w:val="0"/>
        <w:spacing w:line="360" w:lineRule="auto"/>
        <w:ind w:left="357" w:hanging="357"/>
        <w:outlineLvl w:val="1"/>
        <w:rPr>
          <w:sz w:val="24"/>
          <w:highlight w:val="none"/>
        </w:rPr>
      </w:pPr>
      <w:bookmarkStart w:id="407" w:name="_Toc520356169"/>
      <w:r>
        <w:rPr>
          <w:sz w:val="24"/>
          <w:highlight w:val="none"/>
        </w:rPr>
        <w:t>响应文件的</w:t>
      </w:r>
      <w:r>
        <w:rPr>
          <w:rFonts w:hint="eastAsia"/>
          <w:sz w:val="24"/>
          <w:highlight w:val="none"/>
        </w:rPr>
        <w:t>解密与</w:t>
      </w:r>
      <w:r>
        <w:rPr>
          <w:sz w:val="24"/>
          <w:highlight w:val="none"/>
        </w:rPr>
        <w:t>开启</w:t>
      </w:r>
    </w:p>
    <w:p w14:paraId="3D62EFCC">
      <w:pPr>
        <w:numPr>
          <w:ilvl w:val="1"/>
          <w:numId w:val="1"/>
        </w:numPr>
        <w:tabs>
          <w:tab w:val="left" w:pos="1080"/>
          <w:tab w:val="left" w:pos="2014"/>
        </w:tabs>
        <w:snapToGrid w:val="0"/>
        <w:spacing w:line="360" w:lineRule="auto"/>
        <w:ind w:left="1077" w:hanging="720"/>
        <w:rPr>
          <w:sz w:val="24"/>
          <w:highlight w:val="none"/>
        </w:rPr>
      </w:pPr>
      <w:r>
        <w:rPr>
          <w:sz w:val="24"/>
          <w:highlight w:val="none"/>
        </w:rPr>
        <w:t>采购人或采购代理机构将按竞争性磋商文件的规定，在响应文件提交截止时间的同一时间和竞争性磋商文件预先确定的地点开启响应文件。</w:t>
      </w:r>
    </w:p>
    <w:p w14:paraId="366D7D9F">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本项目采用不见面交易模式，使用“苏采云”政府采购一体化平台在线进行解密。</w:t>
      </w:r>
      <w:r>
        <w:rPr>
          <w:sz w:val="24"/>
          <w:highlight w:val="none"/>
        </w:rPr>
        <w:t>供应商应在规定的时间内对</w:t>
      </w:r>
      <w:r>
        <w:rPr>
          <w:rFonts w:hint="eastAsia"/>
          <w:sz w:val="24"/>
          <w:highlight w:val="none"/>
        </w:rPr>
        <w:t>响应</w:t>
      </w:r>
      <w:r>
        <w:rPr>
          <w:sz w:val="24"/>
          <w:highlight w:val="none"/>
        </w:rPr>
        <w:t>文件进行解密，因非系统原因导致的解密失败，视为</w:t>
      </w:r>
      <w:r>
        <w:rPr>
          <w:b/>
          <w:sz w:val="24"/>
          <w:highlight w:val="none"/>
        </w:rPr>
        <w:t>响应无效</w:t>
      </w:r>
      <w:r>
        <w:rPr>
          <w:sz w:val="24"/>
          <w:highlight w:val="none"/>
        </w:rPr>
        <w:t>。</w:t>
      </w:r>
    </w:p>
    <w:p w14:paraId="1447AE7E">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供应商不足3家的，不予解密。</w:t>
      </w:r>
    </w:p>
    <w:p w14:paraId="5981E12F">
      <w:pPr>
        <w:numPr>
          <w:ilvl w:val="1"/>
          <w:numId w:val="1"/>
        </w:numPr>
        <w:tabs>
          <w:tab w:val="left" w:pos="1080"/>
          <w:tab w:val="left" w:pos="2014"/>
        </w:tabs>
        <w:snapToGrid w:val="0"/>
        <w:spacing w:line="360" w:lineRule="auto"/>
        <w:ind w:left="1077" w:hanging="720"/>
        <w:rPr>
          <w:rFonts w:hint="eastAsia"/>
          <w:sz w:val="24"/>
          <w:highlight w:val="none"/>
        </w:rPr>
      </w:pPr>
      <w:bookmarkStart w:id="408" w:name="_Toc520356165"/>
      <w:r>
        <w:rPr>
          <w:sz w:val="24"/>
          <w:highlight w:val="none"/>
        </w:rPr>
        <w:t>本项目不公开报价。</w:t>
      </w:r>
    </w:p>
    <w:p w14:paraId="301E1E0A">
      <w:pPr>
        <w:numPr>
          <w:ilvl w:val="1"/>
          <w:numId w:val="1"/>
        </w:numPr>
        <w:tabs>
          <w:tab w:val="left" w:pos="1080"/>
          <w:tab w:val="left" w:pos="2014"/>
        </w:tabs>
        <w:snapToGrid w:val="0"/>
        <w:spacing w:line="360" w:lineRule="auto"/>
        <w:ind w:left="1077" w:hanging="720"/>
        <w:rPr>
          <w:sz w:val="24"/>
          <w:highlight w:val="none"/>
        </w:rPr>
      </w:pPr>
      <w:r>
        <w:rPr>
          <w:sz w:val="24"/>
          <w:highlight w:val="none"/>
        </w:rPr>
        <w:t>供应商须在开标前使用“验证CA”功能验证本地计算机的控件环境是否正常，并且在</w:t>
      </w:r>
      <w:r>
        <w:rPr>
          <w:rFonts w:hint="eastAsia"/>
          <w:sz w:val="24"/>
          <w:highlight w:val="none"/>
        </w:rPr>
        <w:t>解密、评审</w:t>
      </w:r>
      <w:r>
        <w:rPr>
          <w:sz w:val="24"/>
          <w:highlight w:val="none"/>
        </w:rPr>
        <w:t>过程中不可随意更换</w:t>
      </w:r>
      <w:r>
        <w:rPr>
          <w:rFonts w:hint="eastAsia"/>
          <w:sz w:val="24"/>
          <w:highlight w:val="none"/>
        </w:rPr>
        <w:t>计算机</w:t>
      </w:r>
      <w:r>
        <w:rPr>
          <w:sz w:val="24"/>
          <w:highlight w:val="none"/>
        </w:rPr>
        <w:t>，必须使用验证成功的计算机进行操作，否则造成相应后果由供应商自行承担。本地计算机</w:t>
      </w:r>
      <w:r>
        <w:rPr>
          <w:rFonts w:hint="eastAsia"/>
          <w:sz w:val="24"/>
          <w:highlight w:val="none"/>
        </w:rPr>
        <w:t>要求安装摄像头、麦克风和音箱，保持网络通畅。</w:t>
      </w:r>
    </w:p>
    <w:p w14:paraId="1A88F4EB">
      <w:pPr>
        <w:numPr>
          <w:ilvl w:val="1"/>
          <w:numId w:val="1"/>
        </w:numPr>
        <w:tabs>
          <w:tab w:val="left" w:pos="1080"/>
          <w:tab w:val="left" w:pos="2014"/>
        </w:tabs>
        <w:snapToGrid w:val="0"/>
        <w:spacing w:line="360" w:lineRule="auto"/>
        <w:ind w:left="1077" w:hanging="720"/>
        <w:rPr>
          <w:rFonts w:hint="eastAsia"/>
          <w:sz w:val="24"/>
          <w:highlight w:val="none"/>
        </w:rPr>
      </w:pPr>
      <w:r>
        <w:rPr>
          <w:rFonts w:hint="eastAsia"/>
          <w:sz w:val="24"/>
          <w:highlight w:val="none"/>
        </w:rPr>
        <w:t>因本项目</w:t>
      </w:r>
      <w:r>
        <w:rPr>
          <w:sz w:val="24"/>
          <w:highlight w:val="none"/>
        </w:rPr>
        <w:t>采用不见面交易的</w:t>
      </w:r>
      <w:r>
        <w:rPr>
          <w:rFonts w:hint="eastAsia"/>
          <w:sz w:val="24"/>
          <w:highlight w:val="none"/>
        </w:rPr>
        <w:t>方式</w:t>
      </w:r>
      <w:r>
        <w:rPr>
          <w:sz w:val="24"/>
          <w:highlight w:val="none"/>
        </w:rPr>
        <w:t>，在</w:t>
      </w:r>
      <w:r>
        <w:rPr>
          <w:rFonts w:hint="eastAsia"/>
          <w:sz w:val="24"/>
          <w:highlight w:val="none"/>
        </w:rPr>
        <w:t>解密、评审</w:t>
      </w:r>
      <w:r>
        <w:rPr>
          <w:sz w:val="24"/>
          <w:highlight w:val="none"/>
        </w:rPr>
        <w:t>过程中，</w:t>
      </w:r>
      <w:r>
        <w:rPr>
          <w:rFonts w:hint="eastAsia"/>
          <w:sz w:val="24"/>
          <w:highlight w:val="none"/>
        </w:rPr>
        <w:t>供应商</w:t>
      </w:r>
      <w:r>
        <w:rPr>
          <w:sz w:val="24"/>
          <w:highlight w:val="none"/>
        </w:rPr>
        <w:t>需</w:t>
      </w:r>
      <w:r>
        <w:rPr>
          <w:rFonts w:hint="eastAsia"/>
          <w:sz w:val="24"/>
          <w:highlight w:val="none"/>
        </w:rPr>
        <w:t>要</w:t>
      </w:r>
      <w:r>
        <w:rPr>
          <w:sz w:val="24"/>
          <w:highlight w:val="none"/>
        </w:rPr>
        <w:t>保持操作计算机前有相关责任人</w:t>
      </w:r>
      <w:r>
        <w:rPr>
          <w:rFonts w:hint="eastAsia"/>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w:t>
      </w:r>
    </w:p>
    <w:p w14:paraId="33464D85">
      <w:pPr>
        <w:numPr>
          <w:ilvl w:val="1"/>
          <w:numId w:val="1"/>
        </w:numPr>
        <w:tabs>
          <w:tab w:val="left" w:pos="1080"/>
          <w:tab w:val="left" w:pos="2014"/>
        </w:tabs>
        <w:snapToGrid w:val="0"/>
        <w:spacing w:line="360" w:lineRule="auto"/>
        <w:ind w:left="1077" w:hanging="720"/>
        <w:rPr>
          <w:sz w:val="24"/>
          <w:highlight w:val="none"/>
        </w:rPr>
      </w:pPr>
      <w:r>
        <w:rPr>
          <w:rFonts w:hint="eastAsia"/>
          <w:sz w:val="24"/>
          <w:highlight w:val="none"/>
        </w:rPr>
        <w:t>如果在采购活动过程中出现以下情形，导致“苏采云”政府采购一体化平台无法正常运行，或者无法保证本项目采购活动的公平、公正和安全时，代理机构可以延缓或者暂停采购活动，情况严重的可以终止采购活动</w:t>
      </w:r>
      <w:r>
        <w:rPr>
          <w:sz w:val="24"/>
          <w:highlight w:val="none"/>
        </w:rPr>
        <w:t>：</w:t>
      </w:r>
    </w:p>
    <w:p w14:paraId="51C913D2">
      <w:pPr>
        <w:numPr>
          <w:ilvl w:val="0"/>
          <w:numId w:val="0"/>
        </w:numPr>
        <w:tabs>
          <w:tab w:val="left" w:pos="1080"/>
          <w:tab w:val="left" w:pos="2014"/>
        </w:tabs>
        <w:snapToGrid w:val="0"/>
        <w:spacing w:line="360" w:lineRule="auto"/>
        <w:ind w:firstLine="1200" w:firstLineChars="500"/>
        <w:rPr>
          <w:sz w:val="24"/>
          <w:highlight w:val="none"/>
        </w:rPr>
      </w:pPr>
      <w:r>
        <w:rPr>
          <w:rFonts w:hint="eastAsia"/>
          <w:sz w:val="24"/>
          <w:highlight w:val="none"/>
        </w:rPr>
        <w:t>1)</w:t>
      </w:r>
      <w:r>
        <w:rPr>
          <w:sz w:val="24"/>
          <w:highlight w:val="none"/>
        </w:rPr>
        <w:t>平台</w:t>
      </w:r>
      <w:r>
        <w:rPr>
          <w:rFonts w:hint="eastAsia"/>
          <w:sz w:val="24"/>
          <w:highlight w:val="none"/>
        </w:rPr>
        <w:t>系统</w:t>
      </w:r>
      <w:r>
        <w:rPr>
          <w:sz w:val="24"/>
          <w:highlight w:val="none"/>
        </w:rPr>
        <w:t>发生故障而无法登录访问的；</w:t>
      </w:r>
    </w:p>
    <w:p w14:paraId="7344AE4B">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2)</w:t>
      </w:r>
      <w:r>
        <w:rPr>
          <w:sz w:val="24"/>
          <w:highlight w:val="none"/>
        </w:rPr>
        <w:t>平台</w:t>
      </w:r>
      <w:r>
        <w:rPr>
          <w:rFonts w:hint="eastAsia"/>
          <w:sz w:val="24"/>
          <w:highlight w:val="none"/>
        </w:rPr>
        <w:t>系统</w:t>
      </w:r>
      <w:r>
        <w:rPr>
          <w:sz w:val="24"/>
          <w:highlight w:val="none"/>
        </w:rPr>
        <w:t>应用或数据库出现错误，不能进行正常操作的；</w:t>
      </w:r>
    </w:p>
    <w:p w14:paraId="3FAA4D21">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3)</w:t>
      </w:r>
      <w:r>
        <w:rPr>
          <w:sz w:val="24"/>
          <w:highlight w:val="none"/>
        </w:rPr>
        <w:t>平台</w:t>
      </w:r>
      <w:r>
        <w:rPr>
          <w:rFonts w:hint="eastAsia"/>
          <w:sz w:val="24"/>
          <w:highlight w:val="none"/>
        </w:rPr>
        <w:t>系统</w:t>
      </w:r>
      <w:r>
        <w:rPr>
          <w:sz w:val="24"/>
          <w:highlight w:val="none"/>
        </w:rPr>
        <w:t>发现严重安全漏洞，有潜在泄密危险的；</w:t>
      </w:r>
    </w:p>
    <w:p w14:paraId="3250FD63">
      <w:pPr>
        <w:tabs>
          <w:tab w:val="left" w:pos="1080"/>
          <w:tab w:val="left" w:pos="1589"/>
          <w:tab w:val="left" w:pos="2014"/>
        </w:tabs>
        <w:snapToGrid w:val="0"/>
        <w:spacing w:line="360" w:lineRule="auto"/>
        <w:ind w:left="357" w:leftChars="170" w:firstLine="840" w:firstLineChars="350"/>
        <w:rPr>
          <w:sz w:val="24"/>
          <w:highlight w:val="none"/>
        </w:rPr>
      </w:pPr>
      <w:r>
        <w:rPr>
          <w:rFonts w:hint="eastAsia"/>
          <w:sz w:val="24"/>
          <w:highlight w:val="none"/>
        </w:rPr>
        <w:t>4)</w:t>
      </w:r>
      <w:r>
        <w:rPr>
          <w:sz w:val="24"/>
          <w:highlight w:val="none"/>
        </w:rPr>
        <w:t>病毒发作导致平台</w:t>
      </w:r>
      <w:r>
        <w:rPr>
          <w:rFonts w:hint="eastAsia"/>
          <w:sz w:val="24"/>
          <w:highlight w:val="none"/>
        </w:rPr>
        <w:t>系统</w:t>
      </w:r>
      <w:r>
        <w:rPr>
          <w:sz w:val="24"/>
          <w:highlight w:val="none"/>
        </w:rPr>
        <w:t>不能进行正常操作的；</w:t>
      </w:r>
    </w:p>
    <w:p w14:paraId="4549A3BE">
      <w:pPr>
        <w:tabs>
          <w:tab w:val="left" w:pos="1080"/>
          <w:tab w:val="left" w:pos="1589"/>
          <w:tab w:val="left" w:pos="2014"/>
        </w:tabs>
        <w:snapToGrid w:val="0"/>
        <w:spacing w:line="360" w:lineRule="auto"/>
        <w:ind w:left="357" w:leftChars="170" w:firstLine="840" w:firstLineChars="350"/>
        <w:rPr>
          <w:rFonts w:hint="eastAsia"/>
          <w:sz w:val="24"/>
          <w:highlight w:val="none"/>
        </w:rPr>
      </w:pPr>
      <w:r>
        <w:rPr>
          <w:rFonts w:hint="eastAsia"/>
          <w:sz w:val="24"/>
          <w:highlight w:val="none"/>
        </w:rPr>
        <w:t>5)</w:t>
      </w:r>
      <w:r>
        <w:rPr>
          <w:sz w:val="24"/>
          <w:highlight w:val="none"/>
        </w:rPr>
        <w:t>其他无法保证</w:t>
      </w:r>
      <w:r>
        <w:rPr>
          <w:rFonts w:hint="eastAsia"/>
          <w:sz w:val="24"/>
          <w:highlight w:val="none"/>
        </w:rPr>
        <w:t>本次采购活动</w:t>
      </w:r>
      <w:r>
        <w:rPr>
          <w:sz w:val="24"/>
          <w:highlight w:val="none"/>
        </w:rPr>
        <w:t>的公平、公正和安全的情况。</w:t>
      </w:r>
    </w:p>
    <w:p w14:paraId="20F4E24B">
      <w:pPr>
        <w:tabs>
          <w:tab w:val="left" w:pos="993"/>
          <w:tab w:val="left" w:pos="1589"/>
          <w:tab w:val="left" w:pos="2014"/>
        </w:tabs>
        <w:snapToGrid w:val="0"/>
        <w:spacing w:line="360" w:lineRule="auto"/>
        <w:ind w:firstLine="480" w:firstLineChars="200"/>
        <w:rPr>
          <w:sz w:val="24"/>
          <w:highlight w:val="none"/>
        </w:rPr>
      </w:pPr>
      <w:r>
        <w:rPr>
          <w:sz w:val="24"/>
          <w:highlight w:val="none"/>
        </w:rPr>
        <w:t>出现</w:t>
      </w:r>
      <w:r>
        <w:rPr>
          <w:rFonts w:hint="eastAsia"/>
          <w:sz w:val="24"/>
          <w:highlight w:val="none"/>
        </w:rPr>
        <w:t>上述</w:t>
      </w:r>
      <w:r>
        <w:rPr>
          <w:sz w:val="24"/>
          <w:highlight w:val="none"/>
        </w:rPr>
        <w:t>情形，不影响采购</w:t>
      </w:r>
      <w:r>
        <w:rPr>
          <w:rFonts w:hint="eastAsia"/>
          <w:sz w:val="24"/>
          <w:highlight w:val="none"/>
        </w:rPr>
        <w:t>活动</w:t>
      </w:r>
      <w:r>
        <w:rPr>
          <w:sz w:val="24"/>
          <w:highlight w:val="none"/>
        </w:rPr>
        <w:t>公平、公正性的，</w:t>
      </w:r>
      <w:r>
        <w:rPr>
          <w:rFonts w:hint="eastAsia"/>
          <w:sz w:val="24"/>
          <w:highlight w:val="none"/>
        </w:rPr>
        <w:t>代理机构</w:t>
      </w:r>
      <w:r>
        <w:rPr>
          <w:sz w:val="24"/>
          <w:highlight w:val="none"/>
        </w:rPr>
        <w:t>可以待上述情形消除后继续组织</w:t>
      </w:r>
      <w:r>
        <w:rPr>
          <w:rFonts w:hint="eastAsia"/>
          <w:sz w:val="24"/>
          <w:highlight w:val="none"/>
        </w:rPr>
        <w:t>不见面</w:t>
      </w:r>
      <w:r>
        <w:rPr>
          <w:sz w:val="24"/>
          <w:highlight w:val="none"/>
        </w:rPr>
        <w:t>交易</w:t>
      </w:r>
      <w:r>
        <w:rPr>
          <w:rFonts w:hint="eastAsia"/>
          <w:sz w:val="24"/>
          <w:highlight w:val="none"/>
        </w:rPr>
        <w:t>采购</w:t>
      </w:r>
      <w:r>
        <w:rPr>
          <w:sz w:val="24"/>
          <w:highlight w:val="none"/>
        </w:rPr>
        <w:t>活动，也可以决定某些环节以纸质形式进行；影响或可能影响采购</w:t>
      </w:r>
      <w:r>
        <w:rPr>
          <w:rFonts w:hint="eastAsia"/>
          <w:sz w:val="24"/>
          <w:highlight w:val="none"/>
        </w:rPr>
        <w:t>活动</w:t>
      </w:r>
      <w:r>
        <w:rPr>
          <w:sz w:val="24"/>
          <w:highlight w:val="none"/>
        </w:rPr>
        <w:t>公平、公正性的，应当</w:t>
      </w:r>
      <w:r>
        <w:rPr>
          <w:rFonts w:hint="eastAsia"/>
          <w:sz w:val="24"/>
          <w:highlight w:val="none"/>
        </w:rPr>
        <w:t>终止本次项目，</w:t>
      </w:r>
      <w:r>
        <w:rPr>
          <w:sz w:val="24"/>
          <w:highlight w:val="none"/>
        </w:rPr>
        <w:t>重新</w:t>
      </w:r>
      <w:r>
        <w:rPr>
          <w:rFonts w:hint="eastAsia"/>
          <w:sz w:val="24"/>
          <w:highlight w:val="none"/>
        </w:rPr>
        <w:t>组织</w:t>
      </w:r>
      <w:r>
        <w:rPr>
          <w:sz w:val="24"/>
          <w:highlight w:val="none"/>
        </w:rPr>
        <w:t>采购。</w:t>
      </w:r>
    </w:p>
    <w:bookmarkEnd w:id="408"/>
    <w:p w14:paraId="081AABE4">
      <w:pPr>
        <w:numPr>
          <w:ilvl w:val="0"/>
          <w:numId w:val="1"/>
        </w:numPr>
        <w:tabs>
          <w:tab w:val="left" w:pos="360"/>
        </w:tabs>
        <w:snapToGrid w:val="0"/>
        <w:spacing w:line="360" w:lineRule="auto"/>
        <w:ind w:left="357" w:hanging="357"/>
        <w:outlineLvl w:val="1"/>
        <w:rPr>
          <w:sz w:val="24"/>
          <w:highlight w:val="none"/>
        </w:rPr>
      </w:pPr>
      <w:r>
        <w:rPr>
          <w:sz w:val="24"/>
          <w:highlight w:val="none"/>
        </w:rPr>
        <w:t>磋商小组</w:t>
      </w:r>
    </w:p>
    <w:p w14:paraId="6F493ED9">
      <w:pPr>
        <w:numPr>
          <w:ilvl w:val="1"/>
          <w:numId w:val="1"/>
        </w:numPr>
        <w:tabs>
          <w:tab w:val="left" w:pos="1080"/>
          <w:tab w:val="left" w:pos="2014"/>
        </w:tabs>
        <w:snapToGrid w:val="0"/>
        <w:spacing w:line="360" w:lineRule="auto"/>
        <w:ind w:left="1077" w:hanging="720"/>
        <w:rPr>
          <w:sz w:val="24"/>
          <w:highlight w:val="none"/>
        </w:rPr>
      </w:pPr>
      <w:r>
        <w:rPr>
          <w:sz w:val="24"/>
          <w:highlight w:val="none"/>
        </w:rPr>
        <w:t>磋商小组根据政府采购有关规定和本次采购项目的特点进行组建，并负责具体评审事务，独立履行职责。</w:t>
      </w:r>
      <w:bookmarkStart w:id="409" w:name="_Toc520356166"/>
    </w:p>
    <w:p w14:paraId="51BA3964">
      <w:pPr>
        <w:numPr>
          <w:ilvl w:val="1"/>
          <w:numId w:val="1"/>
        </w:numPr>
        <w:tabs>
          <w:tab w:val="left" w:pos="1080"/>
          <w:tab w:val="left" w:pos="2014"/>
        </w:tabs>
        <w:snapToGrid w:val="0"/>
        <w:spacing w:line="360" w:lineRule="auto"/>
        <w:ind w:left="1077" w:hanging="720"/>
        <w:rPr>
          <w:sz w:val="24"/>
          <w:highlight w:val="none"/>
        </w:rPr>
      </w:pPr>
      <w:r>
        <w:rPr>
          <w:sz w:val="24"/>
          <w:highlight w:val="none"/>
        </w:rPr>
        <w:t>评审专家须符合</w:t>
      </w:r>
      <w:r>
        <w:rPr>
          <w:rFonts w:hint="eastAsia"/>
          <w:sz w:val="24"/>
          <w:highlight w:val="none"/>
        </w:rPr>
        <w:t>相关</w:t>
      </w:r>
      <w:r>
        <w:rPr>
          <w:sz w:val="24"/>
          <w:highlight w:val="none"/>
        </w:rPr>
        <w:t>规定。依法自行选定评审专家的，采购人和采购代理机构将查询有关信用记录，对具有行贿、受贿、欺诈等不良信用记录的人员，拒绝其参与政府采购活动。</w:t>
      </w:r>
      <w:bookmarkEnd w:id="409"/>
    </w:p>
    <w:p w14:paraId="65D2C0BD">
      <w:pPr>
        <w:numPr>
          <w:ilvl w:val="0"/>
          <w:numId w:val="1"/>
        </w:numPr>
        <w:tabs>
          <w:tab w:val="left" w:pos="360"/>
        </w:tabs>
        <w:snapToGrid w:val="0"/>
        <w:spacing w:line="360" w:lineRule="auto"/>
        <w:outlineLvl w:val="1"/>
        <w:rPr>
          <w:sz w:val="24"/>
          <w:highlight w:val="none"/>
        </w:rPr>
      </w:pPr>
      <w:r>
        <w:rPr>
          <w:sz w:val="24"/>
          <w:highlight w:val="none"/>
        </w:rPr>
        <w:t>评审方法和评审标准</w:t>
      </w:r>
    </w:p>
    <w:p w14:paraId="078B5657">
      <w:pPr>
        <w:numPr>
          <w:ilvl w:val="1"/>
          <w:numId w:val="1"/>
        </w:numPr>
        <w:tabs>
          <w:tab w:val="left" w:pos="1080"/>
          <w:tab w:val="left" w:pos="2014"/>
        </w:tabs>
        <w:snapToGrid w:val="0"/>
        <w:spacing w:line="360" w:lineRule="auto"/>
        <w:ind w:left="1077" w:hanging="720"/>
        <w:rPr>
          <w:sz w:val="24"/>
          <w:highlight w:val="none"/>
        </w:rPr>
      </w:pPr>
      <w:r>
        <w:rPr>
          <w:sz w:val="24"/>
          <w:highlight w:val="none"/>
        </w:rPr>
        <w:t>见第三章《评审方法和评审标准》。</w:t>
      </w:r>
    </w:p>
    <w:p w14:paraId="62CC03BF">
      <w:pPr>
        <w:snapToGrid w:val="0"/>
        <w:spacing w:line="360" w:lineRule="auto"/>
        <w:jc w:val="center"/>
        <w:rPr>
          <w:rFonts w:hint="eastAsia" w:ascii="宋体" w:hAnsi="宋体"/>
          <w:b/>
          <w:bCs/>
          <w:sz w:val="28"/>
          <w:szCs w:val="28"/>
          <w:highlight w:val="none"/>
        </w:rPr>
      </w:pPr>
    </w:p>
    <w:p w14:paraId="2FB3BFC2">
      <w:pPr>
        <w:snapToGrid w:val="0"/>
        <w:spacing w:line="360" w:lineRule="auto"/>
        <w:jc w:val="center"/>
        <w:rPr>
          <w:rFonts w:hint="eastAsia" w:ascii="宋体" w:hAnsi="宋体"/>
          <w:b/>
          <w:bCs/>
          <w:sz w:val="28"/>
          <w:szCs w:val="28"/>
          <w:highlight w:val="none"/>
        </w:rPr>
      </w:pPr>
      <w:bookmarkStart w:id="410" w:name="_Toc151193715"/>
      <w:bookmarkStart w:id="411" w:name="_Toc151193643"/>
      <w:bookmarkStart w:id="412" w:name="_Toc226965735"/>
      <w:bookmarkStart w:id="413" w:name="_Toc151193787"/>
      <w:bookmarkStart w:id="414" w:name="_Toc151190172"/>
      <w:bookmarkStart w:id="415" w:name="_Toc150480783"/>
      <w:bookmarkStart w:id="416" w:name="_Toc226965818"/>
      <w:bookmarkStart w:id="417" w:name="_Toc151193933"/>
      <w:bookmarkStart w:id="418" w:name="_Toc150509296"/>
      <w:bookmarkStart w:id="419" w:name="_Toc226309789"/>
      <w:bookmarkStart w:id="420" w:name="_Toc195842910"/>
      <w:bookmarkStart w:id="421" w:name="_Toc142311047"/>
      <w:bookmarkStart w:id="422" w:name="_Toc151193859"/>
      <w:bookmarkStart w:id="423" w:name="_Toc264969235"/>
      <w:bookmarkStart w:id="424" w:name="_Toc305158887"/>
      <w:bookmarkStart w:id="425" w:name="_Toc150774645"/>
      <w:bookmarkStart w:id="426" w:name="_Toc226337241"/>
      <w:bookmarkStart w:id="427" w:name="_Toc150774750"/>
      <w:bookmarkStart w:id="428" w:name="_Toc265228383"/>
      <w:bookmarkStart w:id="429" w:name="_Toc305158813"/>
      <w:bookmarkStart w:id="430" w:name="_Toc127151545"/>
      <w:r>
        <w:rPr>
          <w:rFonts w:hint="eastAsia" w:ascii="宋体" w:hAnsi="宋体"/>
          <w:b/>
          <w:bCs/>
          <w:sz w:val="28"/>
          <w:szCs w:val="28"/>
          <w:highlight w:val="none"/>
        </w:rPr>
        <w:t xml:space="preserve">六   </w:t>
      </w:r>
      <w:bookmarkEnd w:id="407"/>
      <w:r>
        <w:rPr>
          <w:rFonts w:hint="eastAsia" w:ascii="宋体" w:hAnsi="宋体"/>
          <w:b/>
          <w:bCs/>
          <w:sz w:val="28"/>
          <w:szCs w:val="28"/>
          <w:highlight w:val="none"/>
        </w:rPr>
        <w:t>确定</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Pr>
          <w:rFonts w:hint="eastAsia" w:ascii="宋体" w:hAnsi="宋体"/>
          <w:b/>
          <w:bCs/>
          <w:sz w:val="28"/>
          <w:szCs w:val="28"/>
          <w:highlight w:val="none"/>
        </w:rPr>
        <w:t>成交</w:t>
      </w:r>
    </w:p>
    <w:p w14:paraId="494A447D">
      <w:pPr>
        <w:numPr>
          <w:ilvl w:val="0"/>
          <w:numId w:val="1"/>
        </w:numPr>
        <w:tabs>
          <w:tab w:val="left" w:pos="360"/>
        </w:tabs>
        <w:snapToGrid w:val="0"/>
        <w:spacing w:line="360" w:lineRule="auto"/>
        <w:ind w:left="357" w:hanging="357"/>
        <w:rPr>
          <w:rFonts w:hint="eastAsia" w:ascii="宋体" w:hAnsi="宋体" w:cs="宋体"/>
          <w:sz w:val="24"/>
          <w:highlight w:val="none"/>
        </w:rPr>
      </w:pPr>
      <w:bookmarkStart w:id="431" w:name="_Toc226309791"/>
      <w:bookmarkStart w:id="432" w:name="_Toc151193935"/>
      <w:bookmarkStart w:id="433" w:name="_Toc164608816"/>
      <w:bookmarkStart w:id="434" w:name="_Toc127151547"/>
      <w:bookmarkStart w:id="435" w:name="_Toc265228385"/>
      <w:bookmarkStart w:id="436" w:name="_Toc149720840"/>
      <w:bookmarkStart w:id="437" w:name="_Toc151193861"/>
      <w:bookmarkStart w:id="438" w:name="_Toc150509298"/>
      <w:bookmarkStart w:id="439" w:name="_Toc195842912"/>
      <w:bookmarkStart w:id="440" w:name="_Toc164608661"/>
      <w:bookmarkStart w:id="441" w:name="_Toc151190174"/>
      <w:bookmarkStart w:id="442" w:name="_Toc127161461"/>
      <w:bookmarkStart w:id="443" w:name="_Toc305158815"/>
      <w:bookmarkStart w:id="444" w:name="_Toc164229388"/>
      <w:bookmarkStart w:id="445" w:name="_Toc164351641"/>
      <w:bookmarkStart w:id="446" w:name="_Toc226965820"/>
      <w:bookmarkStart w:id="447" w:name="_Toc151193789"/>
      <w:bookmarkStart w:id="448" w:name="_Toc142311049"/>
      <w:bookmarkStart w:id="449" w:name="_Toc305158889"/>
      <w:bookmarkStart w:id="450" w:name="_Toc150774647"/>
      <w:bookmarkStart w:id="451" w:name="_Toc151193645"/>
      <w:bookmarkStart w:id="452" w:name="_Toc226965737"/>
      <w:bookmarkStart w:id="453" w:name="_Toc127151748"/>
      <w:bookmarkStart w:id="454" w:name="_Toc164229242"/>
      <w:bookmarkStart w:id="455" w:name="_Toc151193717"/>
      <w:bookmarkStart w:id="456" w:name="_Toc264969237"/>
      <w:bookmarkStart w:id="457" w:name="_Toc150480785"/>
      <w:bookmarkStart w:id="458" w:name="_Toc150774752"/>
      <w:bookmarkStart w:id="459" w:name="_Toc226337243"/>
      <w:r>
        <w:rPr>
          <w:rFonts w:hint="eastAsia" w:ascii="宋体" w:hAnsi="宋体" w:cs="宋体"/>
          <w:sz w:val="24"/>
          <w:highlight w:val="none"/>
        </w:rPr>
        <w:t>确定成交供应商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3F18D454">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采购人将在收到评审报告后，从评审报告提出的成交候选供应商中，按照排序由高到低的原则确定成交供应商。成交候选人并列的，由采购人依法确定。</w:t>
      </w:r>
    </w:p>
    <w:p w14:paraId="0062834F">
      <w:pPr>
        <w:numPr>
          <w:ilvl w:val="0"/>
          <w:numId w:val="1"/>
        </w:numPr>
        <w:tabs>
          <w:tab w:val="left" w:pos="360"/>
        </w:tabs>
        <w:snapToGrid w:val="0"/>
        <w:spacing w:line="360" w:lineRule="auto"/>
        <w:ind w:left="357" w:hanging="357"/>
        <w:rPr>
          <w:rFonts w:hint="eastAsia" w:ascii="宋体" w:hAnsi="宋体" w:cs="宋体"/>
          <w:sz w:val="24"/>
          <w:highlight w:val="none"/>
        </w:rPr>
      </w:pPr>
      <w:bookmarkStart w:id="460" w:name="_Toc305158817"/>
      <w:bookmarkStart w:id="461" w:name="_Toc305158891"/>
      <w:bookmarkStart w:id="462" w:name="_Toc195842914"/>
      <w:bookmarkStart w:id="463" w:name="_Toc142311051"/>
      <w:bookmarkStart w:id="464" w:name="_Toc151193791"/>
      <w:bookmarkStart w:id="465" w:name="_Toc127161463"/>
      <w:bookmarkStart w:id="466" w:name="_Toc164608818"/>
      <w:bookmarkStart w:id="467" w:name="_Toc226337245"/>
      <w:bookmarkStart w:id="468" w:name="_Toc164229244"/>
      <w:bookmarkStart w:id="469" w:name="_Toc150774754"/>
      <w:bookmarkStart w:id="470" w:name="_Toc151193937"/>
      <w:bookmarkStart w:id="471" w:name="_Toc150480787"/>
      <w:bookmarkStart w:id="472" w:name="_Toc164229390"/>
      <w:bookmarkStart w:id="473" w:name="_Toc150774649"/>
      <w:bookmarkStart w:id="474" w:name="_Toc151193719"/>
      <w:bookmarkStart w:id="475" w:name="_Toc149720842"/>
      <w:bookmarkStart w:id="476" w:name="_Toc226965739"/>
      <w:bookmarkStart w:id="477" w:name="_Toc265228387"/>
      <w:bookmarkStart w:id="478" w:name="_Toc151193863"/>
      <w:bookmarkStart w:id="479" w:name="_Toc151190176"/>
      <w:bookmarkStart w:id="480" w:name="_Toc151193647"/>
      <w:bookmarkStart w:id="481" w:name="_Toc164608663"/>
      <w:bookmarkStart w:id="482" w:name="_Toc150509300"/>
      <w:bookmarkStart w:id="483" w:name="_Toc226965822"/>
      <w:bookmarkStart w:id="484" w:name="_Toc127151750"/>
      <w:bookmarkStart w:id="485" w:name="_Toc127151549"/>
      <w:bookmarkStart w:id="486" w:name="_Toc226309793"/>
      <w:bookmarkStart w:id="487" w:name="_Toc164351643"/>
      <w:bookmarkStart w:id="488" w:name="_Toc264969239"/>
      <w:bookmarkStart w:id="489" w:name="_Toc520356176"/>
      <w:bookmarkStart w:id="490" w:name="_Ref467307090"/>
      <w:bookmarkStart w:id="491" w:name="_Ref467306425"/>
      <w:r>
        <w:rPr>
          <w:rFonts w:hint="eastAsia" w:ascii="宋体" w:hAnsi="宋体" w:cs="宋体"/>
          <w:sz w:val="24"/>
          <w:highlight w:val="none"/>
        </w:rPr>
        <w:t>成交公告与成交通知书</w:t>
      </w:r>
      <w:bookmarkEnd w:id="460"/>
      <w:bookmarkEnd w:id="461"/>
    </w:p>
    <w:p w14:paraId="01BDA0E8">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w:t>
      </w:r>
      <w:r>
        <w:rPr>
          <w:rFonts w:hint="eastAsia" w:ascii="宋体" w:hAnsi="宋体" w:cs="宋体"/>
          <w:sz w:val="24"/>
          <w:highlight w:val="none"/>
        </w:rPr>
        <w:t>常州市政府采购网和</w:t>
      </w:r>
      <w:r>
        <w:rPr>
          <w:rFonts w:hint="eastAsia" w:ascii="宋体" w:hAnsi="宋体" w:cs="宋体"/>
          <w:sz w:val="24"/>
          <w:highlight w:val="none"/>
          <w:lang w:eastAsia="zh-CN"/>
        </w:rPr>
        <w:t>常州承宇工程顾问有限公司</w:t>
      </w:r>
      <w:r>
        <w:rPr>
          <w:rFonts w:hint="eastAsia" w:ascii="宋体" w:hAnsi="宋体" w:cs="宋体"/>
          <w:sz w:val="24"/>
          <w:highlight w:val="none"/>
        </w:rPr>
        <w:t>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14:paraId="0D2A7182">
      <w:pPr>
        <w:numPr>
          <w:ilvl w:val="1"/>
          <w:numId w:val="1"/>
        </w:numPr>
        <w:tabs>
          <w:tab w:val="left" w:pos="1080"/>
          <w:tab w:val="left" w:pos="2014"/>
        </w:tabs>
        <w:snapToGrid w:val="0"/>
        <w:spacing w:line="360" w:lineRule="auto"/>
        <w:ind w:left="1080" w:hanging="720"/>
        <w:rPr>
          <w:rFonts w:hint="eastAsia" w:ascii="宋体" w:hAnsi="宋体" w:cs="宋体"/>
          <w:sz w:val="24"/>
          <w:highlight w:val="none"/>
        </w:rPr>
      </w:pPr>
      <w:r>
        <w:rPr>
          <w:rFonts w:hint="eastAsia" w:ascii="宋体" w:hAnsi="宋体" w:cs="宋体"/>
          <w:sz w:val="24"/>
          <w:highlight w:val="none"/>
        </w:rPr>
        <w:t>成交通知书是合同的组成部分，对采购人和成交供应商具有同等法律效力。成交通知书发出后，采购人改变成交结果的，或者成交供应商放弃成交项目的，将依法承担法律责任。</w:t>
      </w:r>
    </w:p>
    <w:p w14:paraId="0EF33C00">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终止</w:t>
      </w:r>
    </w:p>
    <w:p w14:paraId="12563094">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在采购中，出现下列情形之一的，采购人或采购代理机构将终止竞争性磋商采购活动，发布项目终止公告并说明原因，重新开展采购活动：</w:t>
      </w:r>
    </w:p>
    <w:p w14:paraId="5BEDFF57">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因情况变化，不再符合规定的竞争性磋商采购方式适用情形的；</w:t>
      </w:r>
    </w:p>
    <w:p w14:paraId="253006CB">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出现影响采购公正的违法、违规行为的；</w:t>
      </w:r>
    </w:p>
    <w:p w14:paraId="4C322730">
      <w:pPr>
        <w:numPr>
          <w:ilvl w:val="2"/>
          <w:numId w:val="1"/>
        </w:numPr>
        <w:snapToGrid w:val="0"/>
        <w:spacing w:line="360" w:lineRule="auto"/>
        <w:rPr>
          <w:sz w:val="24"/>
          <w:highlight w:val="none"/>
        </w:rPr>
      </w:pPr>
      <w:r>
        <w:rPr>
          <w:rFonts w:hint="eastAsia" w:ascii="宋体" w:hAnsi="宋体" w:cs="宋体"/>
          <w:snapToGrid w:val="0"/>
          <w:kern w:val="0"/>
          <w:sz w:val="24"/>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23C311A5">
      <w:pPr>
        <w:numPr>
          <w:ilvl w:val="2"/>
          <w:numId w:val="1"/>
        </w:numPr>
        <w:snapToGrid w:val="0"/>
        <w:spacing w:line="360" w:lineRule="auto"/>
        <w:rPr>
          <w:rFonts w:hint="eastAsia" w:ascii="宋体" w:hAnsi="宋体" w:cs="宋体"/>
          <w:sz w:val="24"/>
          <w:highlight w:val="none"/>
        </w:rPr>
      </w:pPr>
      <w:r>
        <w:rPr>
          <w:rFonts w:hint="eastAsia" w:ascii="宋体" w:hAnsi="宋体"/>
          <w:spacing w:val="2"/>
          <w:sz w:val="24"/>
          <w:highlight w:val="none"/>
        </w:rPr>
        <w:t>平台系统</w:t>
      </w:r>
      <w:r>
        <w:rPr>
          <w:rFonts w:ascii="宋体" w:hAnsi="宋体"/>
          <w:sz w:val="24"/>
          <w:highlight w:val="none"/>
        </w:rPr>
        <w:t>出现</w:t>
      </w:r>
      <w:r>
        <w:rPr>
          <w:rFonts w:hint="eastAsia" w:ascii="宋体" w:hAnsi="宋体"/>
          <w:sz w:val="24"/>
          <w:highlight w:val="none"/>
        </w:rPr>
        <w:t>序号17.7的所述</w:t>
      </w:r>
      <w:r>
        <w:rPr>
          <w:rFonts w:ascii="宋体" w:hAnsi="宋体"/>
          <w:sz w:val="24"/>
          <w:highlight w:val="none"/>
        </w:rPr>
        <w:t>情形，</w:t>
      </w:r>
      <w:r>
        <w:rPr>
          <w:rFonts w:hint="eastAsia" w:ascii="宋体" w:hAnsi="宋体"/>
          <w:sz w:val="24"/>
          <w:highlight w:val="none"/>
        </w:rPr>
        <w:t>情况严重且</w:t>
      </w:r>
      <w:r>
        <w:rPr>
          <w:rFonts w:ascii="宋体" w:hAnsi="宋体"/>
          <w:sz w:val="24"/>
          <w:highlight w:val="none"/>
        </w:rPr>
        <w:t>影响采购</w:t>
      </w:r>
      <w:r>
        <w:rPr>
          <w:rFonts w:hint="eastAsia" w:ascii="宋体" w:hAnsi="宋体"/>
          <w:sz w:val="24"/>
          <w:highlight w:val="none"/>
        </w:rPr>
        <w:t>活动</w:t>
      </w:r>
      <w:r>
        <w:rPr>
          <w:rFonts w:ascii="宋体" w:hAnsi="宋体"/>
          <w:sz w:val="24"/>
          <w:highlight w:val="none"/>
        </w:rPr>
        <w:t>公平、公正性的</w:t>
      </w:r>
      <w:r>
        <w:rPr>
          <w:rFonts w:hint="eastAsia" w:ascii="宋体" w:hAnsi="宋体"/>
          <w:sz w:val="24"/>
          <w:highlight w:val="none"/>
        </w:rPr>
        <w:t>。</w:t>
      </w:r>
    </w:p>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14:paraId="4B374453">
      <w:pPr>
        <w:numPr>
          <w:ilvl w:val="0"/>
          <w:numId w:val="1"/>
        </w:numPr>
        <w:tabs>
          <w:tab w:val="left" w:pos="360"/>
        </w:tabs>
        <w:snapToGrid w:val="0"/>
        <w:spacing w:line="360" w:lineRule="auto"/>
        <w:ind w:left="357" w:hanging="357"/>
        <w:rPr>
          <w:rFonts w:hint="eastAsia" w:ascii="宋体" w:hAnsi="宋体" w:cs="宋体"/>
          <w:sz w:val="24"/>
          <w:highlight w:val="none"/>
        </w:rPr>
      </w:pPr>
      <w:bookmarkStart w:id="492" w:name="_Toc151193720"/>
      <w:bookmarkStart w:id="493" w:name="_Toc142311052"/>
      <w:bookmarkStart w:id="494" w:name="_Toc520356175"/>
      <w:bookmarkStart w:id="495" w:name="_Ref467307062"/>
      <w:bookmarkStart w:id="496" w:name="_Toc226965823"/>
      <w:bookmarkStart w:id="497" w:name="_Toc195842915"/>
      <w:bookmarkStart w:id="498" w:name="_Toc164608819"/>
      <w:bookmarkStart w:id="499" w:name="_Toc150774755"/>
      <w:bookmarkStart w:id="500" w:name="_Toc151193648"/>
      <w:bookmarkStart w:id="501" w:name="_Toc127151751"/>
      <w:bookmarkStart w:id="502" w:name="_Toc151193792"/>
      <w:bookmarkStart w:id="503" w:name="_Toc150774650"/>
      <w:bookmarkStart w:id="504" w:name="_Toc164229245"/>
      <w:bookmarkStart w:id="505" w:name="_Toc164229391"/>
      <w:bookmarkStart w:id="506" w:name="_Toc226337246"/>
      <w:bookmarkStart w:id="507" w:name="_Toc164351644"/>
      <w:bookmarkStart w:id="508" w:name="_Toc226309794"/>
      <w:bookmarkStart w:id="509" w:name="_Toc150480788"/>
      <w:bookmarkStart w:id="510" w:name="_Ref467307204"/>
      <w:bookmarkStart w:id="511" w:name="_Toc265228388"/>
      <w:bookmarkStart w:id="512" w:name="_Toc151193938"/>
      <w:bookmarkStart w:id="513" w:name="_Toc149720843"/>
      <w:bookmarkStart w:id="514" w:name="_Toc164608664"/>
      <w:bookmarkStart w:id="515" w:name="_Toc226965740"/>
      <w:bookmarkStart w:id="516" w:name="_Toc264969240"/>
      <w:bookmarkStart w:id="517" w:name="_Ref467306978"/>
      <w:bookmarkStart w:id="518" w:name="_Ref467306377"/>
      <w:bookmarkStart w:id="519" w:name="_Toc151193864"/>
      <w:bookmarkStart w:id="520" w:name="_Toc305158818"/>
      <w:bookmarkStart w:id="521" w:name="_Toc151190177"/>
      <w:bookmarkStart w:id="522" w:name="_Toc127161464"/>
      <w:bookmarkStart w:id="523" w:name="_Toc150509301"/>
      <w:bookmarkStart w:id="524" w:name="_Toc305158892"/>
      <w:bookmarkStart w:id="525" w:name="_Toc127151550"/>
      <w:r>
        <w:rPr>
          <w:rFonts w:hint="eastAsia" w:ascii="宋体" w:hAnsi="宋体" w:cs="宋体"/>
          <w:sz w:val="24"/>
          <w:highlight w:val="none"/>
        </w:rPr>
        <w:t>签订合同</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40FAAD57">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采购人与成交供应商将在成交通知书发出之日起30日内，按照磋商文件确定的合同文本以及采购标的、采购金额、采购数量、技术和服务要求等事项签订政府采购合同。</w:t>
      </w:r>
    </w:p>
    <w:p w14:paraId="24C922E9">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20230356">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联合体获得成交资格的，联合体各方应当共同与采购人签订合同，就成交项目向采购人承担连带责任。</w:t>
      </w:r>
    </w:p>
    <w:p w14:paraId="15B2BC11">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政府采购合同不能转包。</w:t>
      </w:r>
    </w:p>
    <w:p w14:paraId="193AD64F">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本项目是否允许分包，见《供应商须知资料表》。</w:t>
      </w:r>
    </w:p>
    <w:bookmarkEnd w:id="489"/>
    <w:bookmarkEnd w:id="490"/>
    <w:bookmarkEnd w:id="491"/>
    <w:p w14:paraId="021726A4">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询问与质疑</w:t>
      </w:r>
    </w:p>
    <w:p w14:paraId="7B875A1D">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询问</w:t>
      </w:r>
    </w:p>
    <w:p w14:paraId="36E4E79C">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14:paraId="5BD8643A">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14:paraId="1B3BDBA2">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质疑</w:t>
      </w:r>
    </w:p>
    <w:p w14:paraId="12EE70AD">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C7F2DAC">
      <w:pPr>
        <w:numPr>
          <w:ilvl w:val="2"/>
          <w:numId w:val="1"/>
        </w:numPr>
        <w:snapToGrid w:val="0"/>
        <w:spacing w:line="360" w:lineRule="auto"/>
        <w:rPr>
          <w:rFonts w:hint="eastAsia" w:ascii="宋体" w:hAnsi="宋体" w:cs="宋体"/>
          <w:sz w:val="24"/>
          <w:highlight w:val="none"/>
        </w:rPr>
      </w:pPr>
      <w:r>
        <w:rPr>
          <w:rFonts w:hint="eastAsia" w:ascii="宋体" w:hAnsi="宋体" w:cs="宋体"/>
          <w:b/>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02ED48A5">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质疑函须使用财政部制定的范本文件。（下载网址：</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"http://gks.mof.gov.cn/ztztz/zhengfucaigouguanli/201802/t20180201_2804589.htm" </w:instrText>
      </w:r>
      <w:r>
        <w:rPr>
          <w:rFonts w:hint="eastAsia" w:ascii="宋体" w:hAnsi="宋体" w:cs="宋体"/>
          <w:sz w:val="24"/>
          <w:highlight w:val="none"/>
        </w:rPr>
        <w:fldChar w:fldCharType="separate"/>
      </w:r>
      <w:r>
        <w:rPr>
          <w:rStyle w:val="20"/>
          <w:rFonts w:hint="eastAsia" w:ascii="宋体" w:hAnsi="宋体" w:cs="宋体"/>
          <w:color w:val="auto"/>
          <w:sz w:val="24"/>
          <w:highlight w:val="none"/>
        </w:rPr>
        <w:t>http：//gk</w:t>
      </w:r>
      <w:bookmarkStart w:id="526" w:name="_Hlt100654014"/>
      <w:r>
        <w:rPr>
          <w:rStyle w:val="20"/>
          <w:rFonts w:hint="eastAsia" w:ascii="宋体" w:hAnsi="宋体" w:cs="宋体"/>
          <w:color w:val="auto"/>
          <w:sz w:val="24"/>
          <w:highlight w:val="none"/>
        </w:rPr>
        <w:t>s</w:t>
      </w:r>
      <w:bookmarkEnd w:id="526"/>
      <w:r>
        <w:rPr>
          <w:rStyle w:val="20"/>
          <w:rFonts w:hint="eastAsia" w:ascii="宋体" w:hAnsi="宋体" w:cs="宋体"/>
          <w:color w:val="auto"/>
          <w:sz w:val="24"/>
          <w:highlight w:val="none"/>
        </w:rPr>
        <w:t>.m</w:t>
      </w:r>
      <w:bookmarkStart w:id="527" w:name="_Hlt100653993"/>
      <w:bookmarkStart w:id="528" w:name="_Hlt100653994"/>
      <w:r>
        <w:rPr>
          <w:rStyle w:val="20"/>
          <w:rFonts w:hint="eastAsia" w:ascii="宋体" w:hAnsi="宋体" w:cs="宋体"/>
          <w:color w:val="auto"/>
          <w:sz w:val="24"/>
          <w:highlight w:val="none"/>
        </w:rPr>
        <w:t>o</w:t>
      </w:r>
      <w:bookmarkEnd w:id="527"/>
      <w:bookmarkEnd w:id="528"/>
      <w:bookmarkStart w:id="529" w:name="_Hlt101169156"/>
      <w:r>
        <w:rPr>
          <w:rStyle w:val="20"/>
          <w:rFonts w:hint="eastAsia" w:ascii="宋体" w:hAnsi="宋体" w:cs="宋体"/>
          <w:color w:val="auto"/>
          <w:sz w:val="24"/>
          <w:highlight w:val="none"/>
        </w:rPr>
        <w:t>f</w:t>
      </w:r>
      <w:bookmarkEnd w:id="529"/>
      <w:r>
        <w:rPr>
          <w:rStyle w:val="20"/>
          <w:rFonts w:hint="eastAsia" w:ascii="宋体" w:hAnsi="宋体" w:cs="宋体"/>
          <w:color w:val="auto"/>
          <w:sz w:val="24"/>
          <w:highlight w:val="none"/>
        </w:rPr>
        <w:t>.gov.cn/ztztz/zhengfucaigouguanli/201802/t20180201_2804589.htm</w:t>
      </w:r>
      <w:r>
        <w:rPr>
          <w:rFonts w:hint="eastAsia" w:ascii="宋体" w:hAnsi="宋体" w:cs="宋体"/>
          <w:sz w:val="24"/>
          <w:highlight w:val="none"/>
        </w:rPr>
        <w:fldChar w:fldCharType="end"/>
      </w:r>
      <w:r>
        <w:rPr>
          <w:rFonts w:hint="eastAsia" w:ascii="宋体" w:hAnsi="宋体" w:cs="宋体"/>
          <w:sz w:val="24"/>
          <w:highlight w:val="none"/>
        </w:rPr>
        <w:t>）</w:t>
      </w:r>
    </w:p>
    <w:p w14:paraId="5314BF73">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供应商为自然人的，应当由本人签字；供应商为法人或者其他组织的，应当由法定代表人、主要负责人，或者其授权代表签字或者盖章，并加盖公章。</w:t>
      </w:r>
    </w:p>
    <w:p w14:paraId="57182A00">
      <w:pPr>
        <w:numPr>
          <w:ilvl w:val="2"/>
          <w:numId w:val="1"/>
        </w:numPr>
        <w:snapToGrid w:val="0"/>
        <w:spacing w:line="360" w:lineRule="auto"/>
        <w:rPr>
          <w:rFonts w:hint="eastAsia"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14:paraId="64AF75EB">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14:paraId="0F05C0EB">
      <w:pPr>
        <w:numPr>
          <w:ilvl w:val="0"/>
          <w:numId w:val="1"/>
        </w:numPr>
        <w:tabs>
          <w:tab w:val="left" w:pos="360"/>
        </w:tabs>
        <w:snapToGrid w:val="0"/>
        <w:spacing w:line="360" w:lineRule="auto"/>
        <w:ind w:left="357" w:hanging="357"/>
        <w:rPr>
          <w:rFonts w:hint="eastAsia" w:ascii="宋体" w:hAnsi="宋体" w:cs="宋体"/>
          <w:sz w:val="24"/>
          <w:highlight w:val="none"/>
        </w:rPr>
      </w:pPr>
      <w:r>
        <w:rPr>
          <w:rFonts w:hint="eastAsia" w:ascii="宋体" w:hAnsi="宋体" w:cs="宋体"/>
          <w:sz w:val="24"/>
          <w:highlight w:val="none"/>
        </w:rPr>
        <w:t>代理费</w:t>
      </w:r>
    </w:p>
    <w:p w14:paraId="1B914582">
      <w:pPr>
        <w:numPr>
          <w:ilvl w:val="1"/>
          <w:numId w:val="1"/>
        </w:numPr>
        <w:tabs>
          <w:tab w:val="left" w:pos="1080"/>
          <w:tab w:val="left" w:pos="2014"/>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14:paraId="35EDC998">
      <w:pPr>
        <w:rPr>
          <w:b/>
          <w:sz w:val="36"/>
          <w:szCs w:val="36"/>
          <w:highlight w:val="none"/>
        </w:rPr>
      </w:pPr>
      <w:r>
        <w:rPr>
          <w:b/>
          <w:sz w:val="36"/>
          <w:szCs w:val="36"/>
          <w:highlight w:val="none"/>
        </w:rPr>
        <w:br w:type="page"/>
      </w:r>
    </w:p>
    <w:p w14:paraId="0BB1167E">
      <w:pPr>
        <w:spacing w:line="360" w:lineRule="auto"/>
        <w:jc w:val="center"/>
        <w:outlineLvl w:val="0"/>
        <w:rPr>
          <w:b/>
          <w:sz w:val="36"/>
          <w:szCs w:val="36"/>
          <w:highlight w:val="none"/>
        </w:rPr>
      </w:pPr>
      <w:r>
        <w:rPr>
          <w:b/>
          <w:sz w:val="36"/>
          <w:szCs w:val="36"/>
          <w:highlight w:val="none"/>
        </w:rPr>
        <w:t xml:space="preserve">第三章   </w:t>
      </w:r>
      <w:bookmarkEnd w:id="96"/>
      <w:bookmarkEnd w:id="97"/>
      <w:bookmarkEnd w:id="98"/>
      <w:bookmarkEnd w:id="99"/>
      <w:bookmarkEnd w:id="100"/>
      <w:bookmarkEnd w:id="101"/>
      <w:bookmarkEnd w:id="102"/>
      <w:bookmarkEnd w:id="103"/>
      <w:bookmarkEnd w:id="104"/>
      <w:bookmarkEnd w:id="105"/>
      <w:bookmarkEnd w:id="106"/>
      <w:bookmarkEnd w:id="107"/>
      <w:bookmarkEnd w:id="108"/>
      <w:r>
        <w:rPr>
          <w:b/>
          <w:sz w:val="36"/>
          <w:szCs w:val="36"/>
          <w:highlight w:val="none"/>
        </w:rPr>
        <w:t>评审</w:t>
      </w:r>
      <w:r>
        <w:rPr>
          <w:rFonts w:hint="eastAsia"/>
          <w:b/>
          <w:sz w:val="36"/>
          <w:szCs w:val="36"/>
          <w:highlight w:val="none"/>
        </w:rPr>
        <w:t>程序、评审</w:t>
      </w:r>
      <w:r>
        <w:rPr>
          <w:b/>
          <w:sz w:val="36"/>
          <w:szCs w:val="36"/>
          <w:highlight w:val="none"/>
        </w:rPr>
        <w:t>方法和评审标准</w:t>
      </w:r>
      <w:bookmarkEnd w:id="109"/>
      <w:bookmarkEnd w:id="110"/>
      <w:bookmarkStart w:id="530" w:name="_Toc487900382"/>
    </w:p>
    <w:p w14:paraId="120D122D">
      <w:pPr>
        <w:snapToGrid w:val="0"/>
        <w:spacing w:line="360" w:lineRule="auto"/>
        <w:jc w:val="center"/>
        <w:rPr>
          <w:rFonts w:hint="eastAsia" w:ascii="宋体" w:hAnsi="宋体"/>
          <w:b/>
          <w:bCs/>
          <w:sz w:val="28"/>
          <w:szCs w:val="28"/>
          <w:highlight w:val="none"/>
        </w:rPr>
      </w:pPr>
      <w:r>
        <w:rPr>
          <w:rFonts w:hint="eastAsia" w:ascii="宋体" w:hAnsi="宋体"/>
          <w:b/>
          <w:bCs/>
          <w:sz w:val="28"/>
          <w:szCs w:val="28"/>
          <w:highlight w:val="none"/>
        </w:rPr>
        <w:t>一、评审程序</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p w14:paraId="1AA3B253">
      <w:pPr>
        <w:numPr>
          <w:ilvl w:val="0"/>
          <w:numId w:val="3"/>
        </w:numPr>
        <w:tabs>
          <w:tab w:val="left" w:pos="360"/>
        </w:tabs>
        <w:snapToGrid w:val="0"/>
        <w:spacing w:line="360" w:lineRule="auto"/>
        <w:rPr>
          <w:rFonts w:hint="eastAsia" w:ascii="宋体" w:hAnsi="宋体" w:cs="宋体"/>
          <w:sz w:val="24"/>
          <w:highlight w:val="none"/>
        </w:rPr>
      </w:pPr>
      <w:bookmarkStart w:id="531" w:name="_Toc195842906"/>
      <w:bookmarkStart w:id="532" w:name="_Toc151193711"/>
      <w:bookmarkStart w:id="533" w:name="_Toc226309785"/>
      <w:bookmarkStart w:id="534" w:name="_Toc164608810"/>
      <w:bookmarkStart w:id="535" w:name="_Toc264969231"/>
      <w:bookmarkStart w:id="536" w:name="_Toc151193783"/>
      <w:bookmarkStart w:id="537" w:name="_Toc150774641"/>
      <w:bookmarkStart w:id="538" w:name="_Toc127151541"/>
      <w:bookmarkStart w:id="539" w:name="_Toc150774746"/>
      <w:bookmarkStart w:id="540" w:name="_Toc151193855"/>
      <w:bookmarkStart w:id="541" w:name="_Toc226965814"/>
      <w:bookmarkStart w:id="542" w:name="_Toc164608655"/>
      <w:bookmarkStart w:id="543" w:name="_Toc164351635"/>
      <w:bookmarkStart w:id="544" w:name="_Toc127161455"/>
      <w:bookmarkStart w:id="545" w:name="_Toc164229236"/>
      <w:bookmarkStart w:id="546" w:name="_Toc149720834"/>
      <w:bookmarkStart w:id="547" w:name="_Toc150509292"/>
      <w:bookmarkStart w:id="548" w:name="_Toc151190168"/>
      <w:bookmarkStart w:id="549" w:name="_Toc150480779"/>
      <w:bookmarkStart w:id="550" w:name="_Toc305158883"/>
      <w:bookmarkStart w:id="551" w:name="_Toc305158809"/>
      <w:bookmarkStart w:id="552" w:name="_Toc127151742"/>
      <w:bookmarkStart w:id="553" w:name="_Toc226965731"/>
      <w:bookmarkStart w:id="554" w:name="_Toc164229382"/>
      <w:bookmarkStart w:id="555" w:name="_Toc142311043"/>
      <w:bookmarkStart w:id="556" w:name="_Toc226337237"/>
      <w:bookmarkStart w:id="557" w:name="_Toc265228379"/>
      <w:bookmarkStart w:id="558" w:name="_Toc151193639"/>
      <w:bookmarkStart w:id="559" w:name="_Toc151193929"/>
      <w:bookmarkStart w:id="560" w:name="_Toc353873941"/>
      <w:bookmarkStart w:id="561" w:name="_Toc353825551"/>
      <w:bookmarkStart w:id="562" w:name="_Toc265228393"/>
      <w:bookmarkStart w:id="563" w:name="_Toc305158823"/>
      <w:bookmarkStart w:id="564" w:name="_Toc226337251"/>
      <w:bookmarkStart w:id="565" w:name="_Toc195842920"/>
      <w:bookmarkStart w:id="566" w:name="_Toc353825545"/>
      <w:bookmarkStart w:id="567" w:name="_Toc226965828"/>
      <w:bookmarkStart w:id="568" w:name="_Toc305158897"/>
      <w:bookmarkStart w:id="569" w:name="_Toc142311057"/>
      <w:bookmarkStart w:id="570" w:name="_Toc127151555"/>
      <w:bookmarkStart w:id="571" w:name="_Toc353873935"/>
      <w:bookmarkStart w:id="572" w:name="_Toc150480793"/>
      <w:bookmarkStart w:id="573" w:name="_Toc264969245"/>
      <w:bookmarkStart w:id="574" w:name="_Toc353873665"/>
      <w:bookmarkStart w:id="575" w:name="_Toc150774760"/>
      <w:r>
        <w:rPr>
          <w:rFonts w:hint="eastAsia" w:ascii="宋体" w:hAnsi="宋体" w:cs="宋体"/>
          <w:sz w:val="24"/>
          <w:highlight w:val="none"/>
        </w:rPr>
        <w:t>响应文件的</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ascii="宋体" w:hAnsi="宋体" w:cs="宋体"/>
          <w:sz w:val="24"/>
          <w:highlight w:val="none"/>
        </w:rPr>
        <w:t>资格性检查和符合性审查</w:t>
      </w:r>
    </w:p>
    <w:p w14:paraId="379CD3A4">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无效响应</w:t>
      </w:r>
      <w:r>
        <w:rPr>
          <w:rFonts w:hint="eastAsia" w:ascii="宋体" w:hAnsi="宋体" w:cs="宋体"/>
          <w:sz w:val="24"/>
          <w:highlight w:val="none"/>
        </w:rPr>
        <w:t>处理，磋商小组应当告知提交响应文件的供应商。</w:t>
      </w:r>
    </w:p>
    <w:p w14:paraId="3EEFBE04">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《资格性检查要求》中对格式有要求的，除竞争性磋商文件另有规定外，均为“实质性格式”文件。</w:t>
      </w:r>
    </w:p>
    <w:p w14:paraId="2C107555">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《资格性检查要求》见下表：</w:t>
      </w:r>
    </w:p>
    <w:p w14:paraId="2D5541C4">
      <w:pPr>
        <w:tabs>
          <w:tab w:val="left" w:pos="900"/>
          <w:tab w:val="left" w:pos="1080"/>
          <w:tab w:val="left" w:pos="1447"/>
        </w:tabs>
        <w:snapToGrid w:val="0"/>
        <w:spacing w:line="360" w:lineRule="auto"/>
        <w:jc w:val="center"/>
        <w:rPr>
          <w:b/>
          <w:sz w:val="24"/>
          <w:highlight w:val="none"/>
        </w:rPr>
      </w:pPr>
      <w:r>
        <w:rPr>
          <w:b/>
          <w:sz w:val="24"/>
          <w:highlight w:val="none"/>
        </w:rPr>
        <w:t>资格性检查要求</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1728"/>
        <w:gridCol w:w="4494"/>
        <w:gridCol w:w="1660"/>
      </w:tblGrid>
      <w:tr w14:paraId="79482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640" w:type="dxa"/>
            <w:noWrap w:val="0"/>
            <w:vAlign w:val="center"/>
          </w:tcPr>
          <w:p w14:paraId="0057E9F2">
            <w:pPr>
              <w:tabs>
                <w:tab w:val="left" w:pos="1080"/>
              </w:tabs>
              <w:snapToGrid w:val="0"/>
              <w:jc w:val="center"/>
              <w:rPr>
                <w:rFonts w:hint="eastAsia" w:ascii="宋体" w:hAnsi="宋体" w:cs="宋体"/>
                <w:b/>
                <w:sz w:val="24"/>
                <w:highlight w:val="none"/>
              </w:rPr>
            </w:pPr>
            <w:bookmarkStart w:id="576" w:name="_Hlt487972895"/>
            <w:bookmarkEnd w:id="576"/>
            <w:r>
              <w:rPr>
                <w:rFonts w:hint="eastAsia" w:ascii="宋体" w:hAnsi="宋体" w:cs="宋体"/>
                <w:b/>
                <w:sz w:val="24"/>
                <w:highlight w:val="none"/>
              </w:rPr>
              <w:t>序号</w:t>
            </w:r>
          </w:p>
        </w:tc>
        <w:tc>
          <w:tcPr>
            <w:tcW w:w="1728" w:type="dxa"/>
            <w:noWrap w:val="0"/>
            <w:vAlign w:val="center"/>
          </w:tcPr>
          <w:p w14:paraId="43416545">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审查因素</w:t>
            </w:r>
          </w:p>
        </w:tc>
        <w:tc>
          <w:tcPr>
            <w:tcW w:w="4494" w:type="dxa"/>
            <w:noWrap w:val="0"/>
            <w:vAlign w:val="center"/>
          </w:tcPr>
          <w:p w14:paraId="23045A8C">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审查内容</w:t>
            </w:r>
          </w:p>
        </w:tc>
        <w:tc>
          <w:tcPr>
            <w:tcW w:w="1660" w:type="dxa"/>
            <w:noWrap w:val="0"/>
            <w:vAlign w:val="center"/>
          </w:tcPr>
          <w:p w14:paraId="02D9CB9F">
            <w:pPr>
              <w:tabs>
                <w:tab w:val="left" w:pos="1080"/>
              </w:tabs>
              <w:snapToGrid w:val="0"/>
              <w:jc w:val="center"/>
              <w:rPr>
                <w:rFonts w:hint="eastAsia" w:ascii="宋体" w:hAnsi="宋体" w:cs="宋体"/>
                <w:b/>
                <w:sz w:val="24"/>
                <w:highlight w:val="none"/>
              </w:rPr>
            </w:pPr>
            <w:r>
              <w:rPr>
                <w:rFonts w:hint="eastAsia" w:ascii="宋体" w:hAnsi="宋体" w:cs="宋体"/>
                <w:b/>
                <w:sz w:val="24"/>
                <w:highlight w:val="none"/>
              </w:rPr>
              <w:t>格式要求</w:t>
            </w:r>
          </w:p>
        </w:tc>
      </w:tr>
      <w:tr w14:paraId="71F4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59BF4743">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w:t>
            </w:r>
          </w:p>
        </w:tc>
        <w:tc>
          <w:tcPr>
            <w:tcW w:w="1728" w:type="dxa"/>
            <w:noWrap w:val="0"/>
            <w:vAlign w:val="center"/>
          </w:tcPr>
          <w:p w14:paraId="720FCC56">
            <w:pPr>
              <w:tabs>
                <w:tab w:val="left" w:pos="1080"/>
              </w:tabs>
              <w:snapToGrid w:val="0"/>
              <w:rPr>
                <w:rFonts w:hint="eastAsia" w:ascii="宋体" w:hAnsi="宋体" w:cs="宋体"/>
                <w:sz w:val="24"/>
                <w:highlight w:val="none"/>
              </w:rPr>
            </w:pPr>
            <w:r>
              <w:rPr>
                <w:rFonts w:hint="eastAsia" w:ascii="宋体" w:hAnsi="宋体" w:cs="宋体"/>
                <w:sz w:val="24"/>
                <w:highlight w:val="none"/>
              </w:rPr>
              <w:t>满足《中华人民共和国政府采购法》第二十二条规定及法律法规的其他规定</w:t>
            </w:r>
          </w:p>
        </w:tc>
        <w:tc>
          <w:tcPr>
            <w:tcW w:w="4494" w:type="dxa"/>
            <w:noWrap w:val="0"/>
            <w:vAlign w:val="center"/>
          </w:tcPr>
          <w:p w14:paraId="3E4FD400">
            <w:pPr>
              <w:tabs>
                <w:tab w:val="left" w:pos="1080"/>
              </w:tabs>
              <w:snapToGrid w:val="0"/>
              <w:rPr>
                <w:rFonts w:hint="eastAsia" w:ascii="宋体" w:hAnsi="宋体" w:cs="宋体"/>
                <w:sz w:val="24"/>
                <w:highlight w:val="none"/>
              </w:rPr>
            </w:pPr>
            <w:r>
              <w:rPr>
                <w:rFonts w:hint="eastAsia" w:ascii="宋体" w:hAnsi="宋体" w:cs="宋体"/>
                <w:sz w:val="24"/>
                <w:highlight w:val="none"/>
              </w:rPr>
              <w:t>具体规定见第一章《采购邀请》</w:t>
            </w:r>
          </w:p>
        </w:tc>
        <w:tc>
          <w:tcPr>
            <w:tcW w:w="1660" w:type="dxa"/>
            <w:noWrap w:val="0"/>
            <w:vAlign w:val="center"/>
          </w:tcPr>
          <w:p w14:paraId="2C292525">
            <w:pPr>
              <w:tabs>
                <w:tab w:val="left" w:pos="1080"/>
              </w:tabs>
              <w:snapToGrid w:val="0"/>
              <w:rPr>
                <w:rFonts w:hint="eastAsia" w:ascii="宋体" w:hAnsi="宋体" w:cs="宋体"/>
                <w:sz w:val="24"/>
                <w:highlight w:val="none"/>
              </w:rPr>
            </w:pPr>
          </w:p>
        </w:tc>
      </w:tr>
      <w:tr w14:paraId="30C60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640" w:type="dxa"/>
            <w:noWrap w:val="0"/>
            <w:vAlign w:val="center"/>
          </w:tcPr>
          <w:p w14:paraId="6321148F">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1-1</w:t>
            </w:r>
          </w:p>
        </w:tc>
        <w:tc>
          <w:tcPr>
            <w:tcW w:w="1728" w:type="dxa"/>
            <w:noWrap w:val="0"/>
            <w:vAlign w:val="center"/>
          </w:tcPr>
          <w:p w14:paraId="183044EA">
            <w:pPr>
              <w:tabs>
                <w:tab w:val="left" w:pos="1080"/>
              </w:tabs>
              <w:snapToGrid w:val="0"/>
              <w:rPr>
                <w:rFonts w:hint="eastAsia" w:ascii="宋体" w:hAnsi="宋体" w:cs="宋体"/>
                <w:sz w:val="24"/>
                <w:highlight w:val="none"/>
              </w:rPr>
            </w:pPr>
            <w:r>
              <w:rPr>
                <w:rFonts w:hint="eastAsia" w:ascii="宋体" w:hAnsi="宋体" w:cs="宋体"/>
                <w:sz w:val="24"/>
                <w:highlight w:val="none"/>
              </w:rPr>
              <w:t>供应商资格声明函</w:t>
            </w:r>
          </w:p>
        </w:tc>
        <w:tc>
          <w:tcPr>
            <w:tcW w:w="4494" w:type="dxa"/>
            <w:noWrap w:val="0"/>
            <w:vAlign w:val="center"/>
          </w:tcPr>
          <w:p w14:paraId="2DB0B07C">
            <w:pPr>
              <w:tabs>
                <w:tab w:val="left" w:pos="1080"/>
              </w:tabs>
              <w:snapToGrid w:val="0"/>
              <w:rPr>
                <w:rFonts w:hint="eastAsia" w:ascii="宋体" w:hAnsi="宋体" w:cs="宋体"/>
                <w:sz w:val="24"/>
                <w:highlight w:val="none"/>
              </w:rPr>
            </w:pPr>
            <w:r>
              <w:rPr>
                <w:rFonts w:hint="eastAsia" w:ascii="宋体" w:hAnsi="宋体" w:cs="宋体"/>
                <w:sz w:val="24"/>
                <w:highlight w:val="none"/>
              </w:rPr>
              <w:t>提供了符合采购文件要求的《供应商资格声明函》。</w:t>
            </w:r>
          </w:p>
        </w:tc>
        <w:tc>
          <w:tcPr>
            <w:tcW w:w="1660" w:type="dxa"/>
            <w:noWrap w:val="0"/>
            <w:vAlign w:val="center"/>
          </w:tcPr>
          <w:p w14:paraId="7A01725F">
            <w:pPr>
              <w:tabs>
                <w:tab w:val="left" w:pos="1080"/>
              </w:tabs>
              <w:snapToGrid w:val="0"/>
              <w:rPr>
                <w:rFonts w:hint="eastAsia" w:ascii="宋体" w:hAnsi="宋体" w:cs="宋体"/>
                <w:sz w:val="24"/>
                <w:highlight w:val="none"/>
              </w:rPr>
            </w:pPr>
            <w:r>
              <w:rPr>
                <w:rFonts w:hint="eastAsia" w:ascii="宋体" w:hAnsi="宋体" w:cs="宋体"/>
                <w:sz w:val="24"/>
                <w:highlight w:val="none"/>
              </w:rPr>
              <w:t>格式见《响应文件格式》</w:t>
            </w:r>
          </w:p>
        </w:tc>
      </w:tr>
      <w:tr w14:paraId="3A7EE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28EB8382">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1-2</w:t>
            </w:r>
          </w:p>
        </w:tc>
        <w:tc>
          <w:tcPr>
            <w:tcW w:w="1728" w:type="dxa"/>
            <w:noWrap w:val="0"/>
            <w:vAlign w:val="center"/>
          </w:tcPr>
          <w:p w14:paraId="5A0CF8B6">
            <w:pPr>
              <w:tabs>
                <w:tab w:val="left" w:pos="1080"/>
              </w:tabs>
              <w:snapToGrid w:val="0"/>
              <w:rPr>
                <w:rFonts w:hint="eastAsia" w:ascii="宋体" w:hAnsi="宋体" w:cs="宋体"/>
                <w:sz w:val="24"/>
                <w:highlight w:val="none"/>
              </w:rPr>
            </w:pPr>
            <w:r>
              <w:rPr>
                <w:rFonts w:hint="eastAsia" w:ascii="宋体" w:hAnsi="宋体" w:cs="宋体"/>
                <w:sz w:val="24"/>
                <w:highlight w:val="none"/>
              </w:rPr>
              <w:t>供应商信用记录</w:t>
            </w:r>
          </w:p>
        </w:tc>
        <w:tc>
          <w:tcPr>
            <w:tcW w:w="4494" w:type="dxa"/>
            <w:noWrap w:val="0"/>
            <w:vAlign w:val="center"/>
          </w:tcPr>
          <w:p w14:paraId="6145BF42">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查询渠道：信用中国网站和中国政府采购网（www.creditchina.gov.cn、www.ccgp.gov.cn）；</w:t>
            </w:r>
          </w:p>
          <w:p w14:paraId="1CFFDD8B">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截止时点：提交响应文件截止时间以后、资格审查阶段采购人或采购代理机构的实际查询时间；</w:t>
            </w:r>
          </w:p>
          <w:p w14:paraId="031A27B7">
            <w:pPr>
              <w:tabs>
                <w:tab w:val="left" w:pos="900"/>
                <w:tab w:val="left" w:pos="1980"/>
              </w:tabs>
              <w:snapToGrid w:val="0"/>
              <w:rPr>
                <w:rFonts w:hint="eastAsia"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信用信息查询记录和证据留存具体方式：查询结果网页打印页作为查询记录和证据，与其他采购文件一并保存；</w:t>
            </w:r>
          </w:p>
          <w:p w14:paraId="0D53AC36">
            <w:pPr>
              <w:tabs>
                <w:tab w:val="left" w:pos="1080"/>
              </w:tabs>
              <w:snapToGrid w:val="0"/>
              <w:rPr>
                <w:rFonts w:hint="eastAsia"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w:t>
            </w:r>
          </w:p>
        </w:tc>
        <w:tc>
          <w:tcPr>
            <w:tcW w:w="1660" w:type="dxa"/>
            <w:noWrap w:val="0"/>
            <w:vAlign w:val="center"/>
          </w:tcPr>
          <w:p w14:paraId="247EA90E">
            <w:pPr>
              <w:tabs>
                <w:tab w:val="left" w:pos="1080"/>
              </w:tabs>
              <w:snapToGrid w:val="0"/>
              <w:rPr>
                <w:rFonts w:hint="eastAsia" w:ascii="宋体" w:hAnsi="宋体" w:cs="宋体"/>
                <w:sz w:val="24"/>
                <w:highlight w:val="none"/>
              </w:rPr>
            </w:pPr>
            <w:r>
              <w:rPr>
                <w:rFonts w:hint="eastAsia" w:ascii="宋体" w:hAnsi="宋体" w:cs="宋体"/>
                <w:sz w:val="24"/>
                <w:highlight w:val="none"/>
              </w:rPr>
              <w:t>无须供应商提供，由采购人或采购代理机构查询。</w:t>
            </w:r>
          </w:p>
        </w:tc>
      </w:tr>
      <w:tr w14:paraId="72925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BEBA8D3">
            <w:pPr>
              <w:tabs>
                <w:tab w:val="left" w:pos="1080"/>
              </w:tabs>
              <w:snapToGrid w:val="0"/>
              <w:jc w:val="center"/>
              <w:rPr>
                <w:rFonts w:hint="eastAsia" w:ascii="宋体" w:hAnsi="宋体" w:cs="宋体"/>
                <w:sz w:val="24"/>
                <w:highlight w:val="none"/>
              </w:rPr>
            </w:pPr>
            <w:r>
              <w:rPr>
                <w:rFonts w:hint="eastAsia" w:ascii="宋体" w:hAnsi="宋体" w:cs="宋体"/>
                <w:sz w:val="24"/>
                <w:highlight w:val="none"/>
              </w:rPr>
              <w:t>2</w:t>
            </w:r>
          </w:p>
        </w:tc>
        <w:tc>
          <w:tcPr>
            <w:tcW w:w="1728" w:type="dxa"/>
            <w:noWrap w:val="0"/>
            <w:vAlign w:val="center"/>
          </w:tcPr>
          <w:p w14:paraId="09A3270B">
            <w:pPr>
              <w:tabs>
                <w:tab w:val="left" w:pos="1080"/>
              </w:tabs>
              <w:snapToGrid w:val="0"/>
              <w:rPr>
                <w:rFonts w:hint="eastAsia" w:ascii="宋体" w:hAnsi="宋体" w:cs="宋体"/>
                <w:sz w:val="24"/>
                <w:highlight w:val="none"/>
              </w:rPr>
            </w:pPr>
            <w:r>
              <w:rPr>
                <w:rFonts w:hint="eastAsia" w:ascii="宋体" w:hAnsi="宋体" w:cs="宋体"/>
                <w:sz w:val="24"/>
                <w:highlight w:val="none"/>
              </w:rPr>
              <w:t>落实政府采购政策需满足的资格要求</w:t>
            </w:r>
          </w:p>
        </w:tc>
        <w:tc>
          <w:tcPr>
            <w:tcW w:w="4494" w:type="dxa"/>
            <w:noWrap w:val="0"/>
            <w:vAlign w:val="center"/>
          </w:tcPr>
          <w:p w14:paraId="4691E502">
            <w:pPr>
              <w:tabs>
                <w:tab w:val="left" w:pos="1080"/>
              </w:tabs>
              <w:snapToGrid w:val="0"/>
              <w:rPr>
                <w:rFonts w:hint="eastAsia" w:ascii="宋体" w:hAnsi="宋体" w:cs="宋体"/>
                <w:sz w:val="24"/>
                <w:highlight w:val="none"/>
              </w:rPr>
            </w:pPr>
            <w:r>
              <w:rPr>
                <w:rFonts w:hint="eastAsia" w:ascii="宋体" w:hAnsi="宋体" w:cs="宋体"/>
                <w:sz w:val="24"/>
                <w:highlight w:val="none"/>
              </w:rPr>
              <w:t>具体要求见第一章《采购邀请》</w:t>
            </w:r>
          </w:p>
        </w:tc>
        <w:tc>
          <w:tcPr>
            <w:tcW w:w="1660" w:type="dxa"/>
            <w:noWrap w:val="0"/>
            <w:vAlign w:val="center"/>
          </w:tcPr>
          <w:p w14:paraId="5D4D8629">
            <w:pPr>
              <w:tabs>
                <w:tab w:val="left" w:pos="1080"/>
              </w:tabs>
              <w:snapToGrid w:val="0"/>
              <w:rPr>
                <w:rFonts w:hint="eastAsia" w:ascii="宋体" w:hAnsi="宋体" w:cs="宋体"/>
                <w:sz w:val="24"/>
                <w:highlight w:val="none"/>
              </w:rPr>
            </w:pPr>
          </w:p>
        </w:tc>
      </w:tr>
      <w:tr w14:paraId="56D1A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3A14677B">
            <w:pPr>
              <w:tabs>
                <w:tab w:val="left" w:pos="1080"/>
              </w:tabs>
              <w:snapToGrid w:val="0"/>
              <w:jc w:val="center"/>
              <w:rPr>
                <w:rFonts w:hint="eastAsia" w:ascii="宋体" w:hAnsi="宋体" w:eastAsia="宋体" w:cs="宋体"/>
                <w:sz w:val="24"/>
                <w:highlight w:val="none"/>
                <w:lang w:val="en-US" w:eastAsia="zh-CN"/>
              </w:rPr>
            </w:pPr>
            <w:r>
              <w:rPr>
                <w:rFonts w:hint="eastAsia" w:ascii="宋体" w:hAnsi="宋体" w:cs="宋体"/>
                <w:sz w:val="24"/>
                <w:highlight w:val="none"/>
              </w:rPr>
              <w:t>2-</w:t>
            </w:r>
            <w:r>
              <w:rPr>
                <w:rFonts w:hint="eastAsia" w:ascii="宋体" w:hAnsi="宋体" w:cs="宋体"/>
                <w:sz w:val="24"/>
                <w:highlight w:val="none"/>
                <w:lang w:val="en-US" w:eastAsia="zh-CN"/>
              </w:rPr>
              <w:t>2</w:t>
            </w:r>
          </w:p>
        </w:tc>
        <w:tc>
          <w:tcPr>
            <w:tcW w:w="1728" w:type="dxa"/>
            <w:noWrap w:val="0"/>
            <w:vAlign w:val="center"/>
          </w:tcPr>
          <w:p w14:paraId="15A4B181">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其它落实政府采购政策的资格要求</w:t>
            </w:r>
          </w:p>
        </w:tc>
        <w:tc>
          <w:tcPr>
            <w:tcW w:w="4494" w:type="dxa"/>
            <w:noWrap w:val="0"/>
            <w:vAlign w:val="center"/>
          </w:tcPr>
          <w:p w14:paraId="52907303">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如有，见第一章《采购邀请》</w:t>
            </w:r>
          </w:p>
        </w:tc>
        <w:tc>
          <w:tcPr>
            <w:tcW w:w="1660" w:type="dxa"/>
            <w:noWrap w:val="0"/>
            <w:vAlign w:val="center"/>
          </w:tcPr>
          <w:p w14:paraId="4987B8F9">
            <w:pPr>
              <w:tabs>
                <w:tab w:val="left" w:pos="1080"/>
              </w:tabs>
              <w:snapToGrid w:val="0"/>
              <w:rPr>
                <w:rFonts w:hint="eastAsia" w:ascii="Times New Roman" w:hAnsi="Times New Roman" w:eastAsia="宋体" w:cs="Times New Roman"/>
                <w:kern w:val="2"/>
                <w:sz w:val="24"/>
                <w:szCs w:val="24"/>
                <w:highlight w:val="none"/>
                <w:lang w:val="en-US" w:eastAsia="zh-CN" w:bidi="ar-SA"/>
              </w:rPr>
            </w:pPr>
            <w:r>
              <w:rPr>
                <w:sz w:val="24"/>
                <w:highlight w:val="none"/>
              </w:rPr>
              <w:t>提供证明文件的电子件或电子证照</w:t>
            </w:r>
          </w:p>
        </w:tc>
      </w:tr>
      <w:tr w14:paraId="29AF9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07458D68">
            <w:pPr>
              <w:tabs>
                <w:tab w:val="left" w:pos="1080"/>
              </w:tabs>
              <w:snapToGrid w:val="0"/>
              <w:jc w:val="center"/>
              <w:rPr>
                <w:rFonts w:hint="eastAsia" w:ascii="宋体" w:hAnsi="宋体" w:cs="宋体"/>
                <w:sz w:val="24"/>
                <w:highlight w:val="none"/>
                <w:lang w:val="en-US" w:eastAsia="zh-CN"/>
              </w:rPr>
            </w:pPr>
            <w:r>
              <w:rPr>
                <w:rFonts w:hint="eastAsia" w:ascii="宋体" w:hAnsi="宋体" w:cs="宋体"/>
                <w:sz w:val="24"/>
                <w:highlight w:val="none"/>
              </w:rPr>
              <w:t>3</w:t>
            </w:r>
          </w:p>
        </w:tc>
        <w:tc>
          <w:tcPr>
            <w:tcW w:w="1728" w:type="dxa"/>
            <w:noWrap w:val="0"/>
            <w:vAlign w:val="center"/>
          </w:tcPr>
          <w:p w14:paraId="028DF573">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本项目的特定资格要求</w:t>
            </w:r>
          </w:p>
        </w:tc>
        <w:tc>
          <w:tcPr>
            <w:tcW w:w="4494" w:type="dxa"/>
            <w:noWrap w:val="0"/>
            <w:vAlign w:val="center"/>
          </w:tcPr>
          <w:p w14:paraId="3AD54E58">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如有，见第一章《采购邀请》</w:t>
            </w:r>
          </w:p>
        </w:tc>
        <w:tc>
          <w:tcPr>
            <w:tcW w:w="1660" w:type="dxa"/>
            <w:noWrap w:val="0"/>
            <w:vAlign w:val="center"/>
          </w:tcPr>
          <w:p w14:paraId="6078B53A">
            <w:pPr>
              <w:tabs>
                <w:tab w:val="left" w:pos="1080"/>
              </w:tabs>
              <w:snapToGrid w:val="0"/>
              <w:rPr>
                <w:rFonts w:ascii="Times New Roman" w:hAnsi="Times New Roman" w:eastAsia="宋体" w:cs="Times New Roman"/>
                <w:kern w:val="2"/>
                <w:sz w:val="24"/>
                <w:szCs w:val="24"/>
                <w:highlight w:val="none"/>
                <w:lang w:val="en-US" w:eastAsia="zh-CN" w:bidi="ar-SA"/>
              </w:rPr>
            </w:pPr>
          </w:p>
        </w:tc>
      </w:tr>
      <w:tr w14:paraId="79B61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640" w:type="dxa"/>
            <w:noWrap w:val="0"/>
            <w:vAlign w:val="center"/>
          </w:tcPr>
          <w:p w14:paraId="4421A34F">
            <w:pPr>
              <w:tabs>
                <w:tab w:val="left" w:pos="1080"/>
              </w:tabs>
              <w:snapToGrid w:val="0"/>
              <w:jc w:val="center"/>
              <w:rPr>
                <w:rFonts w:hint="eastAsia" w:ascii="宋体" w:hAnsi="宋体" w:cs="宋体"/>
                <w:sz w:val="24"/>
                <w:highlight w:val="none"/>
                <w:lang w:val="en-US" w:eastAsia="zh-CN"/>
              </w:rPr>
            </w:pPr>
            <w:r>
              <w:rPr>
                <w:rFonts w:hint="eastAsia" w:ascii="宋体" w:hAnsi="宋体" w:cs="宋体"/>
                <w:sz w:val="24"/>
                <w:highlight w:val="none"/>
              </w:rPr>
              <w:t>3-</w:t>
            </w:r>
            <w:r>
              <w:rPr>
                <w:rFonts w:hint="eastAsia" w:ascii="宋体" w:hAnsi="宋体" w:cs="宋体"/>
                <w:sz w:val="24"/>
                <w:highlight w:val="none"/>
                <w:lang w:val="en-US" w:eastAsia="zh-CN"/>
              </w:rPr>
              <w:t>1</w:t>
            </w:r>
          </w:p>
        </w:tc>
        <w:tc>
          <w:tcPr>
            <w:tcW w:w="1728" w:type="dxa"/>
            <w:noWrap w:val="0"/>
            <w:vAlign w:val="center"/>
          </w:tcPr>
          <w:p w14:paraId="60698251">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其他特定资格要求</w:t>
            </w:r>
          </w:p>
        </w:tc>
        <w:tc>
          <w:tcPr>
            <w:tcW w:w="4494" w:type="dxa"/>
            <w:noWrap w:val="0"/>
            <w:vAlign w:val="center"/>
          </w:tcPr>
          <w:p w14:paraId="7CA61822">
            <w:pPr>
              <w:tabs>
                <w:tab w:val="left" w:pos="1080"/>
              </w:tabs>
              <w:snapToGrid w:val="0"/>
              <w:rPr>
                <w:rFonts w:ascii="Times New Roman" w:hAnsi="Times New Roman" w:eastAsia="宋体" w:cs="Times New Roman"/>
                <w:kern w:val="2"/>
                <w:sz w:val="24"/>
                <w:szCs w:val="24"/>
                <w:highlight w:val="none"/>
                <w:lang w:val="en-US" w:eastAsia="zh-CN" w:bidi="ar-SA"/>
              </w:rPr>
            </w:pPr>
            <w:r>
              <w:rPr>
                <w:color w:val="000000"/>
                <w:sz w:val="24"/>
                <w:highlight w:val="none"/>
              </w:rPr>
              <w:t>如有，见</w:t>
            </w:r>
            <w:r>
              <w:rPr>
                <w:sz w:val="24"/>
                <w:highlight w:val="none"/>
              </w:rPr>
              <w:t>第一章《采购邀请》</w:t>
            </w:r>
          </w:p>
        </w:tc>
        <w:tc>
          <w:tcPr>
            <w:tcW w:w="1660" w:type="dxa"/>
            <w:noWrap w:val="0"/>
            <w:vAlign w:val="center"/>
          </w:tcPr>
          <w:p w14:paraId="6E65E6EF">
            <w:pPr>
              <w:tabs>
                <w:tab w:val="left" w:pos="1080"/>
              </w:tabs>
              <w:snapToGrid w:val="0"/>
              <w:rPr>
                <w:rFonts w:ascii="Times New Roman" w:hAnsi="Times New Roman" w:eastAsia="宋体" w:cs="Times New Roman"/>
                <w:kern w:val="2"/>
                <w:sz w:val="24"/>
                <w:szCs w:val="24"/>
                <w:highlight w:val="none"/>
                <w:lang w:val="en-US" w:eastAsia="zh-CN" w:bidi="ar-SA"/>
              </w:rPr>
            </w:pPr>
            <w:r>
              <w:rPr>
                <w:sz w:val="24"/>
                <w:highlight w:val="none"/>
              </w:rPr>
              <w:t>提供证明文件的电子件或电子证照</w:t>
            </w:r>
          </w:p>
        </w:tc>
      </w:tr>
    </w:tbl>
    <w:p w14:paraId="0A7DF29B">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《符合性审查要求》见下表：</w:t>
      </w:r>
    </w:p>
    <w:p w14:paraId="4225E386">
      <w:pPr>
        <w:tabs>
          <w:tab w:val="left" w:pos="900"/>
          <w:tab w:val="left" w:pos="1080"/>
          <w:tab w:val="left" w:pos="1447"/>
        </w:tabs>
        <w:snapToGrid w:val="0"/>
        <w:spacing w:line="360" w:lineRule="auto"/>
        <w:jc w:val="center"/>
        <w:rPr>
          <w:b/>
          <w:sz w:val="24"/>
          <w:highlight w:val="none"/>
        </w:rPr>
      </w:pPr>
      <w:r>
        <w:rPr>
          <w:b/>
          <w:sz w:val="24"/>
          <w:highlight w:val="none"/>
        </w:rPr>
        <w:t>符合性审查要求</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64"/>
        <w:gridCol w:w="6170"/>
      </w:tblGrid>
      <w:tr w14:paraId="16C6A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8" w:type="dxa"/>
            <w:noWrap w:val="0"/>
            <w:vAlign w:val="center"/>
          </w:tcPr>
          <w:p w14:paraId="26DB6802">
            <w:pPr>
              <w:widowControl/>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1664" w:type="dxa"/>
            <w:noWrap w:val="0"/>
            <w:vAlign w:val="center"/>
          </w:tcPr>
          <w:p w14:paraId="4D1B213C">
            <w:pPr>
              <w:widowControl/>
              <w:jc w:val="center"/>
              <w:rPr>
                <w:rFonts w:hint="eastAsia" w:ascii="宋体" w:hAnsi="宋体" w:cs="宋体"/>
                <w:b/>
                <w:kern w:val="0"/>
                <w:sz w:val="24"/>
                <w:highlight w:val="none"/>
              </w:rPr>
            </w:pPr>
            <w:r>
              <w:rPr>
                <w:rFonts w:hint="eastAsia" w:ascii="宋体" w:hAnsi="宋体" w:cs="宋体"/>
                <w:b/>
                <w:kern w:val="0"/>
                <w:sz w:val="24"/>
                <w:highlight w:val="none"/>
              </w:rPr>
              <w:t>审查因素</w:t>
            </w:r>
          </w:p>
        </w:tc>
        <w:tc>
          <w:tcPr>
            <w:tcW w:w="6170" w:type="dxa"/>
            <w:noWrap w:val="0"/>
            <w:vAlign w:val="center"/>
          </w:tcPr>
          <w:p w14:paraId="58E43642">
            <w:pPr>
              <w:widowControl/>
              <w:jc w:val="center"/>
              <w:rPr>
                <w:rFonts w:hint="eastAsia" w:ascii="宋体" w:hAnsi="宋体" w:cs="宋体"/>
                <w:b/>
                <w:kern w:val="0"/>
                <w:sz w:val="24"/>
                <w:highlight w:val="none"/>
              </w:rPr>
            </w:pPr>
            <w:r>
              <w:rPr>
                <w:rFonts w:hint="eastAsia" w:ascii="宋体" w:hAnsi="宋体" w:cs="宋体"/>
                <w:b/>
                <w:kern w:val="0"/>
                <w:sz w:val="24"/>
                <w:highlight w:val="none"/>
              </w:rPr>
              <w:t>审查内容</w:t>
            </w:r>
          </w:p>
        </w:tc>
      </w:tr>
      <w:tr w14:paraId="2C36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33485D68">
            <w:pPr>
              <w:widowControl/>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664" w:type="dxa"/>
            <w:noWrap w:val="0"/>
            <w:vAlign w:val="center"/>
          </w:tcPr>
          <w:p w14:paraId="713BE847">
            <w:pPr>
              <w:widowControl/>
              <w:jc w:val="left"/>
              <w:rPr>
                <w:rFonts w:hint="eastAsia" w:ascii="宋体" w:hAnsi="宋体" w:cs="宋体"/>
                <w:kern w:val="0"/>
                <w:sz w:val="24"/>
                <w:highlight w:val="none"/>
              </w:rPr>
            </w:pPr>
            <w:r>
              <w:rPr>
                <w:rFonts w:hint="eastAsia" w:ascii="宋体" w:hAnsi="宋体" w:cs="宋体"/>
                <w:kern w:val="0"/>
                <w:sz w:val="24"/>
                <w:highlight w:val="none"/>
              </w:rPr>
              <w:t>响应函、</w:t>
            </w:r>
            <w:r>
              <w:rPr>
                <w:rFonts w:hint="eastAsia" w:ascii="宋体" w:hAnsi="宋体" w:cs="宋体"/>
                <w:sz w:val="24"/>
                <w:highlight w:val="none"/>
              </w:rPr>
              <w:t>法定代表人资格证明书和政府采购供应商信用承诺书</w:t>
            </w:r>
          </w:p>
        </w:tc>
        <w:tc>
          <w:tcPr>
            <w:tcW w:w="6170" w:type="dxa"/>
            <w:noWrap w:val="0"/>
            <w:vAlign w:val="center"/>
          </w:tcPr>
          <w:p w14:paraId="5D1DEB30">
            <w:pPr>
              <w:widowControl/>
              <w:jc w:val="left"/>
              <w:rPr>
                <w:rFonts w:hint="eastAsia" w:ascii="宋体" w:hAnsi="宋体" w:cs="宋体"/>
                <w:kern w:val="0"/>
                <w:sz w:val="24"/>
                <w:highlight w:val="none"/>
              </w:rPr>
            </w:pPr>
            <w:r>
              <w:rPr>
                <w:rFonts w:hint="eastAsia" w:ascii="宋体" w:hAnsi="宋体" w:cs="宋体"/>
                <w:kern w:val="0"/>
                <w:sz w:val="24"/>
                <w:highlight w:val="none"/>
              </w:rPr>
              <w:t>按磋商文件要求提供响应函、</w:t>
            </w:r>
            <w:r>
              <w:rPr>
                <w:rFonts w:hint="eastAsia" w:ascii="宋体" w:hAnsi="宋体" w:cs="宋体"/>
                <w:sz w:val="24"/>
                <w:highlight w:val="none"/>
              </w:rPr>
              <w:t>法定代表人资格证明书和政府采购供应商信用承诺书</w:t>
            </w:r>
            <w:r>
              <w:rPr>
                <w:rFonts w:hint="eastAsia" w:ascii="宋体" w:hAnsi="宋体" w:cs="宋体"/>
                <w:kern w:val="0"/>
                <w:sz w:val="24"/>
                <w:highlight w:val="none"/>
              </w:rPr>
              <w:t>；</w:t>
            </w:r>
          </w:p>
        </w:tc>
      </w:tr>
      <w:tr w14:paraId="7A88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2EE60001">
            <w:pPr>
              <w:widowControl/>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664" w:type="dxa"/>
            <w:noWrap w:val="0"/>
            <w:vAlign w:val="center"/>
          </w:tcPr>
          <w:p w14:paraId="4AECCCBC">
            <w:pPr>
              <w:widowControl/>
              <w:jc w:val="left"/>
              <w:rPr>
                <w:rFonts w:hint="eastAsia" w:ascii="宋体" w:hAnsi="宋体" w:cs="宋体"/>
                <w:kern w:val="0"/>
                <w:sz w:val="24"/>
                <w:highlight w:val="none"/>
              </w:rPr>
            </w:pPr>
            <w:r>
              <w:rPr>
                <w:rFonts w:hint="eastAsia" w:ascii="宋体" w:hAnsi="宋体" w:cs="宋体"/>
                <w:kern w:val="0"/>
                <w:sz w:val="24"/>
                <w:highlight w:val="none"/>
              </w:rPr>
              <w:t>响应完整性</w:t>
            </w:r>
          </w:p>
        </w:tc>
        <w:tc>
          <w:tcPr>
            <w:tcW w:w="6170" w:type="dxa"/>
            <w:noWrap w:val="0"/>
            <w:vAlign w:val="center"/>
          </w:tcPr>
          <w:p w14:paraId="1BA51C4B">
            <w:pPr>
              <w:widowControl/>
              <w:jc w:val="left"/>
              <w:rPr>
                <w:rFonts w:hint="eastAsia" w:ascii="宋体" w:hAnsi="宋体" w:cs="宋体"/>
                <w:kern w:val="0"/>
                <w:sz w:val="24"/>
                <w:highlight w:val="none"/>
              </w:rPr>
            </w:pPr>
            <w:r>
              <w:rPr>
                <w:rFonts w:hint="eastAsia" w:ascii="宋体" w:hAnsi="宋体" w:cs="宋体"/>
                <w:sz w:val="24"/>
                <w:highlight w:val="none"/>
              </w:rPr>
              <w:t>未将一个项目/采购包中的内容拆开响应；</w:t>
            </w:r>
          </w:p>
        </w:tc>
      </w:tr>
      <w:tr w14:paraId="6CC0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66C75E88">
            <w:pPr>
              <w:widowControl/>
              <w:jc w:val="center"/>
              <w:rPr>
                <w:rFonts w:hint="eastAsia" w:ascii="宋体" w:hAnsi="宋体" w:cs="宋体"/>
                <w:kern w:val="0"/>
                <w:sz w:val="24"/>
                <w:highlight w:val="none"/>
              </w:rPr>
            </w:pPr>
            <w:r>
              <w:rPr>
                <w:rFonts w:hint="eastAsia" w:ascii="宋体" w:hAnsi="宋体" w:cs="宋体"/>
                <w:kern w:val="0"/>
                <w:sz w:val="24"/>
                <w:highlight w:val="none"/>
              </w:rPr>
              <w:t>3</w:t>
            </w:r>
          </w:p>
        </w:tc>
        <w:tc>
          <w:tcPr>
            <w:tcW w:w="1664" w:type="dxa"/>
            <w:noWrap w:val="0"/>
            <w:vAlign w:val="center"/>
          </w:tcPr>
          <w:p w14:paraId="3274FEF9">
            <w:pPr>
              <w:widowControl/>
              <w:jc w:val="left"/>
              <w:rPr>
                <w:rFonts w:hint="eastAsia" w:ascii="宋体" w:hAnsi="宋体" w:cs="宋体"/>
                <w:kern w:val="0"/>
                <w:sz w:val="24"/>
                <w:highlight w:val="none"/>
              </w:rPr>
            </w:pPr>
            <w:r>
              <w:rPr>
                <w:rFonts w:hint="eastAsia" w:ascii="宋体" w:hAnsi="宋体" w:cs="宋体"/>
                <w:kern w:val="0"/>
                <w:sz w:val="24"/>
                <w:highlight w:val="none"/>
              </w:rPr>
              <w:t>响应报价</w:t>
            </w:r>
          </w:p>
        </w:tc>
        <w:tc>
          <w:tcPr>
            <w:tcW w:w="6170" w:type="dxa"/>
            <w:noWrap w:val="0"/>
            <w:vAlign w:val="center"/>
          </w:tcPr>
          <w:p w14:paraId="55EA390A">
            <w:pPr>
              <w:widowControl/>
              <w:jc w:val="left"/>
              <w:rPr>
                <w:rFonts w:hint="eastAsia" w:ascii="宋体" w:hAnsi="宋体" w:cs="宋体"/>
                <w:kern w:val="0"/>
                <w:sz w:val="24"/>
                <w:highlight w:val="none"/>
              </w:rPr>
            </w:pPr>
            <w:r>
              <w:rPr>
                <w:rFonts w:hint="eastAsia" w:ascii="宋体" w:hAnsi="宋体" w:cs="宋体"/>
                <w:kern w:val="0"/>
                <w:sz w:val="24"/>
                <w:highlight w:val="none"/>
              </w:rPr>
              <w:t>响应报价未</w:t>
            </w:r>
            <w:r>
              <w:rPr>
                <w:rFonts w:hint="eastAsia" w:ascii="宋体" w:hAnsi="宋体" w:cs="宋体"/>
                <w:sz w:val="24"/>
                <w:highlight w:val="none"/>
              </w:rPr>
              <w:t>超过磋商文件中规定的项目/采购包预算金额或者项目/采购包最高限价</w:t>
            </w:r>
            <w:r>
              <w:rPr>
                <w:rFonts w:hint="eastAsia" w:ascii="宋体" w:hAnsi="宋体" w:cs="宋体"/>
                <w:kern w:val="0"/>
                <w:sz w:val="24"/>
                <w:highlight w:val="none"/>
              </w:rPr>
              <w:t>；</w:t>
            </w:r>
          </w:p>
        </w:tc>
      </w:tr>
      <w:tr w14:paraId="107F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6411556">
            <w:pPr>
              <w:widowControl/>
              <w:jc w:val="center"/>
              <w:rPr>
                <w:rFonts w:hint="eastAsia" w:ascii="宋体" w:hAnsi="宋体" w:cs="宋体"/>
                <w:kern w:val="0"/>
                <w:sz w:val="24"/>
                <w:highlight w:val="none"/>
              </w:rPr>
            </w:pPr>
            <w:r>
              <w:rPr>
                <w:rFonts w:hint="eastAsia" w:ascii="宋体" w:hAnsi="宋体" w:cs="宋体"/>
                <w:kern w:val="0"/>
                <w:sz w:val="24"/>
                <w:highlight w:val="none"/>
              </w:rPr>
              <w:t>4</w:t>
            </w:r>
          </w:p>
        </w:tc>
        <w:tc>
          <w:tcPr>
            <w:tcW w:w="1664" w:type="dxa"/>
            <w:noWrap w:val="0"/>
            <w:vAlign w:val="center"/>
          </w:tcPr>
          <w:p w14:paraId="6C521FCA">
            <w:pPr>
              <w:widowControl/>
              <w:jc w:val="left"/>
              <w:rPr>
                <w:rFonts w:hint="eastAsia" w:ascii="宋体" w:hAnsi="宋体" w:cs="宋体"/>
                <w:kern w:val="0"/>
                <w:sz w:val="24"/>
                <w:highlight w:val="none"/>
              </w:rPr>
            </w:pPr>
            <w:r>
              <w:rPr>
                <w:rFonts w:hint="eastAsia" w:ascii="宋体" w:hAnsi="宋体" w:cs="宋体"/>
                <w:kern w:val="0"/>
                <w:sz w:val="24"/>
                <w:highlight w:val="none"/>
              </w:rPr>
              <w:t>报价唯一性</w:t>
            </w:r>
          </w:p>
        </w:tc>
        <w:tc>
          <w:tcPr>
            <w:tcW w:w="6170" w:type="dxa"/>
            <w:noWrap w:val="0"/>
            <w:vAlign w:val="center"/>
          </w:tcPr>
          <w:p w14:paraId="4C9DFAC6">
            <w:pPr>
              <w:widowControl/>
              <w:jc w:val="left"/>
              <w:rPr>
                <w:rFonts w:hint="eastAsia" w:ascii="宋体" w:hAnsi="宋体" w:cs="宋体"/>
                <w:kern w:val="0"/>
                <w:sz w:val="24"/>
                <w:highlight w:val="none"/>
              </w:rPr>
            </w:pPr>
            <w:r>
              <w:rPr>
                <w:rFonts w:hint="eastAsia" w:ascii="宋体" w:hAnsi="宋体" w:cs="宋体"/>
                <w:kern w:val="0"/>
                <w:sz w:val="24"/>
                <w:highlight w:val="none"/>
              </w:rPr>
              <w:t>响应文件未</w:t>
            </w:r>
            <w:r>
              <w:rPr>
                <w:rFonts w:hint="eastAsia" w:ascii="宋体" w:hAnsi="宋体" w:cs="宋体"/>
                <w:sz w:val="24"/>
                <w:highlight w:val="none"/>
              </w:rPr>
              <w:t>出现可选择性或可调整的报价（磋商文件另有规定的除外）</w:t>
            </w:r>
            <w:r>
              <w:rPr>
                <w:rFonts w:hint="eastAsia" w:ascii="宋体" w:hAnsi="宋体" w:cs="宋体"/>
                <w:kern w:val="0"/>
                <w:sz w:val="24"/>
                <w:highlight w:val="none"/>
              </w:rPr>
              <w:t>；提供</w:t>
            </w:r>
            <w:r>
              <w:rPr>
                <w:rFonts w:hint="eastAsia" w:ascii="宋体" w:hAnsi="宋体" w:cs="宋体"/>
                <w:b/>
                <w:bCs/>
                <w:kern w:val="0"/>
                <w:sz w:val="24"/>
                <w:highlight w:val="none"/>
              </w:rPr>
              <w:t>《分项报价表》</w:t>
            </w:r>
            <w:r>
              <w:rPr>
                <w:rFonts w:hint="eastAsia" w:ascii="宋体" w:hAnsi="宋体" w:cs="宋体"/>
                <w:kern w:val="0"/>
                <w:sz w:val="24"/>
                <w:highlight w:val="none"/>
              </w:rPr>
              <w:t>。（格式见《投标（响应）文件格式》）</w:t>
            </w:r>
          </w:p>
        </w:tc>
      </w:tr>
      <w:tr w14:paraId="6959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089FF35">
            <w:pPr>
              <w:widowControl/>
              <w:jc w:val="center"/>
              <w:rPr>
                <w:rFonts w:hint="eastAsia" w:ascii="宋体" w:hAnsi="宋体" w:cs="宋体"/>
                <w:kern w:val="0"/>
                <w:sz w:val="24"/>
                <w:highlight w:val="none"/>
              </w:rPr>
            </w:pPr>
            <w:r>
              <w:rPr>
                <w:rFonts w:hint="eastAsia" w:ascii="宋体" w:hAnsi="宋体" w:cs="宋体"/>
                <w:kern w:val="0"/>
                <w:sz w:val="24"/>
                <w:highlight w:val="none"/>
              </w:rPr>
              <w:t>5</w:t>
            </w:r>
          </w:p>
        </w:tc>
        <w:tc>
          <w:tcPr>
            <w:tcW w:w="1664" w:type="dxa"/>
            <w:noWrap w:val="0"/>
            <w:vAlign w:val="center"/>
          </w:tcPr>
          <w:p w14:paraId="2840CC5A">
            <w:pPr>
              <w:widowControl/>
              <w:jc w:val="left"/>
              <w:rPr>
                <w:rFonts w:hint="eastAsia" w:ascii="宋体" w:hAnsi="宋体" w:cs="宋体"/>
                <w:kern w:val="0"/>
                <w:sz w:val="24"/>
                <w:highlight w:val="none"/>
              </w:rPr>
            </w:pPr>
            <w:r>
              <w:rPr>
                <w:rFonts w:hint="eastAsia" w:ascii="宋体" w:hAnsi="宋体" w:cs="宋体"/>
                <w:kern w:val="0"/>
                <w:sz w:val="24"/>
                <w:highlight w:val="none"/>
              </w:rPr>
              <w:t>响应有效期</w:t>
            </w:r>
          </w:p>
        </w:tc>
        <w:tc>
          <w:tcPr>
            <w:tcW w:w="6170" w:type="dxa"/>
            <w:noWrap w:val="0"/>
            <w:vAlign w:val="center"/>
          </w:tcPr>
          <w:p w14:paraId="45F37AB9">
            <w:pPr>
              <w:widowControl/>
              <w:jc w:val="left"/>
              <w:rPr>
                <w:rFonts w:hint="eastAsia"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响应文件中承诺的响应有效期满足磋商文件中载明的响应有效期的；</w:t>
            </w:r>
          </w:p>
        </w:tc>
      </w:tr>
      <w:tr w14:paraId="609A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1101D8E3">
            <w:pPr>
              <w:widowControl/>
              <w:jc w:val="center"/>
              <w:rPr>
                <w:rFonts w:hint="eastAsia" w:ascii="宋体" w:hAnsi="宋体" w:cs="宋体"/>
                <w:kern w:val="0"/>
                <w:sz w:val="24"/>
                <w:highlight w:val="none"/>
              </w:rPr>
            </w:pPr>
            <w:r>
              <w:rPr>
                <w:rFonts w:hint="eastAsia" w:ascii="宋体" w:hAnsi="宋体" w:cs="宋体"/>
                <w:kern w:val="0"/>
                <w:sz w:val="24"/>
                <w:highlight w:val="none"/>
              </w:rPr>
              <w:t>6</w:t>
            </w:r>
          </w:p>
        </w:tc>
        <w:tc>
          <w:tcPr>
            <w:tcW w:w="1664" w:type="dxa"/>
            <w:noWrap w:val="0"/>
            <w:vAlign w:val="center"/>
          </w:tcPr>
          <w:p w14:paraId="112E817E">
            <w:pPr>
              <w:widowControl/>
              <w:jc w:val="left"/>
              <w:rPr>
                <w:rFonts w:hint="eastAsia" w:ascii="宋体" w:hAnsi="宋体" w:cs="宋体"/>
                <w:kern w:val="0"/>
                <w:sz w:val="24"/>
                <w:highlight w:val="none"/>
              </w:rPr>
            </w:pPr>
            <w:r>
              <w:rPr>
                <w:rFonts w:hint="eastAsia" w:ascii="宋体" w:hAnsi="宋体" w:cs="宋体"/>
                <w:kern w:val="0"/>
                <w:sz w:val="24"/>
                <w:highlight w:val="none"/>
              </w:rPr>
              <w:t>签署、加盖公章</w:t>
            </w:r>
          </w:p>
        </w:tc>
        <w:tc>
          <w:tcPr>
            <w:tcW w:w="6170" w:type="dxa"/>
            <w:noWrap w:val="0"/>
            <w:vAlign w:val="center"/>
          </w:tcPr>
          <w:p w14:paraId="0DE84B17">
            <w:pPr>
              <w:widowControl/>
              <w:jc w:val="left"/>
              <w:rPr>
                <w:rFonts w:hint="eastAsia" w:ascii="宋体" w:hAnsi="宋体" w:cs="宋体"/>
                <w:kern w:val="0"/>
                <w:sz w:val="24"/>
                <w:highlight w:val="none"/>
              </w:rPr>
            </w:pPr>
            <w:r>
              <w:rPr>
                <w:rFonts w:hint="eastAsia" w:ascii="宋体" w:hAnsi="宋体" w:cs="宋体"/>
                <w:kern w:val="0"/>
                <w:sz w:val="24"/>
                <w:highlight w:val="none"/>
              </w:rPr>
              <w:t>按照磋商文件要求签署、加盖公章的；</w:t>
            </w:r>
          </w:p>
        </w:tc>
      </w:tr>
      <w:tr w14:paraId="1625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5C72C9F">
            <w:pPr>
              <w:widowControl/>
              <w:jc w:val="center"/>
              <w:rPr>
                <w:rFonts w:hint="eastAsia" w:ascii="宋体" w:hAnsi="宋体" w:cs="宋体"/>
                <w:kern w:val="0"/>
                <w:sz w:val="24"/>
                <w:highlight w:val="none"/>
              </w:rPr>
            </w:pPr>
            <w:r>
              <w:rPr>
                <w:rFonts w:hint="eastAsia" w:ascii="宋体" w:hAnsi="宋体" w:cs="宋体"/>
                <w:kern w:val="0"/>
                <w:sz w:val="24"/>
                <w:highlight w:val="none"/>
              </w:rPr>
              <w:t>7</w:t>
            </w:r>
          </w:p>
        </w:tc>
        <w:tc>
          <w:tcPr>
            <w:tcW w:w="1664" w:type="dxa"/>
            <w:noWrap w:val="0"/>
            <w:vAlign w:val="center"/>
          </w:tcPr>
          <w:p w14:paraId="5B1D5C37">
            <w:pPr>
              <w:widowControl/>
              <w:jc w:val="left"/>
              <w:rPr>
                <w:rFonts w:hint="eastAsia" w:ascii="宋体" w:hAnsi="宋体" w:cs="宋体"/>
                <w:kern w:val="0"/>
                <w:sz w:val="24"/>
                <w:highlight w:val="none"/>
              </w:rPr>
            </w:pPr>
            <w:r>
              <w:rPr>
                <w:rFonts w:hint="eastAsia" w:ascii="宋体" w:hAnsi="宋体" w:cs="宋体"/>
                <w:kern w:val="0"/>
                <w:sz w:val="24"/>
                <w:highlight w:val="none"/>
              </w:rPr>
              <w:t>实质性格式</w:t>
            </w:r>
          </w:p>
        </w:tc>
        <w:tc>
          <w:tcPr>
            <w:tcW w:w="6170" w:type="dxa"/>
            <w:noWrap w:val="0"/>
            <w:vAlign w:val="center"/>
          </w:tcPr>
          <w:p w14:paraId="57EEC702">
            <w:pPr>
              <w:widowControl/>
              <w:jc w:val="left"/>
              <w:rPr>
                <w:rFonts w:hint="eastAsia" w:ascii="宋体" w:hAnsi="宋体" w:cs="宋体"/>
                <w:kern w:val="0"/>
                <w:sz w:val="24"/>
                <w:highlight w:val="none"/>
              </w:rPr>
            </w:pPr>
            <w:r>
              <w:rPr>
                <w:rFonts w:hint="eastAsia" w:ascii="宋体" w:hAnsi="宋体" w:cs="宋体"/>
                <w:kern w:val="0"/>
                <w:sz w:val="24"/>
                <w:highlight w:val="none"/>
              </w:rPr>
              <w:t>标记为“实质性格式”的文件均按磋商文件要求提供；</w:t>
            </w:r>
          </w:p>
        </w:tc>
      </w:tr>
      <w:tr w14:paraId="1BC4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B58A679">
            <w:pPr>
              <w:widowControl/>
              <w:jc w:val="center"/>
              <w:rPr>
                <w:rFonts w:hint="eastAsia" w:ascii="宋体" w:hAnsi="宋体" w:cs="宋体"/>
                <w:kern w:val="0"/>
                <w:sz w:val="24"/>
                <w:highlight w:val="none"/>
              </w:rPr>
            </w:pPr>
            <w:r>
              <w:rPr>
                <w:rFonts w:hint="eastAsia" w:ascii="宋体" w:hAnsi="宋体" w:cs="宋体"/>
                <w:kern w:val="0"/>
                <w:sz w:val="24"/>
                <w:highlight w:val="none"/>
              </w:rPr>
              <w:t>8</w:t>
            </w:r>
          </w:p>
        </w:tc>
        <w:tc>
          <w:tcPr>
            <w:tcW w:w="1664" w:type="dxa"/>
            <w:noWrap w:val="0"/>
            <w:vAlign w:val="center"/>
          </w:tcPr>
          <w:p w14:paraId="7BAB54CE">
            <w:pPr>
              <w:widowControl/>
              <w:jc w:val="left"/>
              <w:rPr>
                <w:rFonts w:hint="eastAsia" w:ascii="宋体" w:hAnsi="宋体" w:cs="宋体"/>
                <w:kern w:val="0"/>
                <w:sz w:val="24"/>
                <w:highlight w:val="none"/>
              </w:rPr>
            </w:pPr>
            <w:r>
              <w:rPr>
                <w:rFonts w:hint="eastAsia" w:ascii="宋体" w:hAnsi="宋体" w:cs="宋体"/>
                <w:kern w:val="0"/>
                <w:sz w:val="24"/>
                <w:highlight w:val="none"/>
              </w:rPr>
              <w:t>报价的修正（如有）</w:t>
            </w:r>
          </w:p>
        </w:tc>
        <w:tc>
          <w:tcPr>
            <w:tcW w:w="6170" w:type="dxa"/>
            <w:noWrap w:val="0"/>
            <w:vAlign w:val="center"/>
          </w:tcPr>
          <w:p w14:paraId="5B87B800">
            <w:pPr>
              <w:widowControl/>
              <w:jc w:val="left"/>
              <w:rPr>
                <w:rFonts w:hint="eastAsia" w:ascii="宋体" w:hAnsi="宋体" w:cs="宋体"/>
                <w:kern w:val="0"/>
                <w:sz w:val="24"/>
                <w:highlight w:val="none"/>
              </w:rPr>
            </w:pPr>
            <w:r>
              <w:rPr>
                <w:rFonts w:hint="eastAsia" w:ascii="宋体" w:hAnsi="宋体" w:cs="宋体"/>
                <w:kern w:val="0"/>
                <w:sz w:val="24"/>
                <w:highlight w:val="none"/>
              </w:rPr>
              <w:t>不涉及报价修正，或响应文件报价出现前后不一致时，供应商对修正后的报价予以确认；（如有）</w:t>
            </w:r>
          </w:p>
        </w:tc>
      </w:tr>
      <w:tr w14:paraId="17D5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47340FCE">
            <w:pPr>
              <w:widowControl/>
              <w:jc w:val="center"/>
              <w:rPr>
                <w:rFonts w:hint="eastAsia" w:ascii="宋体" w:hAnsi="宋体" w:cs="宋体"/>
                <w:kern w:val="0"/>
                <w:sz w:val="24"/>
                <w:highlight w:val="none"/>
              </w:rPr>
            </w:pPr>
            <w:r>
              <w:rPr>
                <w:rFonts w:hint="eastAsia" w:ascii="宋体" w:hAnsi="宋体" w:cs="宋体"/>
                <w:kern w:val="0"/>
                <w:sz w:val="24"/>
                <w:highlight w:val="none"/>
              </w:rPr>
              <w:t>9</w:t>
            </w:r>
          </w:p>
        </w:tc>
        <w:tc>
          <w:tcPr>
            <w:tcW w:w="1664" w:type="dxa"/>
            <w:noWrap w:val="0"/>
            <w:vAlign w:val="center"/>
          </w:tcPr>
          <w:p w14:paraId="2553B308">
            <w:pPr>
              <w:widowControl/>
              <w:jc w:val="left"/>
              <w:rPr>
                <w:rFonts w:hint="eastAsia" w:ascii="宋体" w:hAnsi="宋体" w:cs="宋体"/>
                <w:kern w:val="0"/>
                <w:sz w:val="24"/>
                <w:highlight w:val="none"/>
              </w:rPr>
            </w:pPr>
            <w:r>
              <w:rPr>
                <w:rFonts w:hint="eastAsia" w:ascii="宋体" w:hAnsi="宋体" w:cs="宋体"/>
                <w:kern w:val="0"/>
                <w:sz w:val="24"/>
                <w:highlight w:val="none"/>
              </w:rPr>
              <w:t>公平竞争</w:t>
            </w:r>
          </w:p>
        </w:tc>
        <w:tc>
          <w:tcPr>
            <w:tcW w:w="6170" w:type="dxa"/>
            <w:noWrap w:val="0"/>
            <w:vAlign w:val="center"/>
          </w:tcPr>
          <w:p w14:paraId="5E2DAF79">
            <w:pPr>
              <w:widowControl/>
              <w:jc w:val="left"/>
              <w:rPr>
                <w:rFonts w:hint="eastAsia" w:ascii="宋体" w:hAnsi="宋体" w:cs="宋体"/>
                <w:kern w:val="0"/>
                <w:sz w:val="24"/>
                <w:highlight w:val="none"/>
              </w:rPr>
            </w:pPr>
            <w:r>
              <w:rPr>
                <w:rFonts w:hint="eastAsia" w:ascii="宋体" w:hAnsi="宋体" w:cs="宋体"/>
                <w:sz w:val="24"/>
                <w:highlight w:val="none"/>
              </w:rPr>
              <w:t>供应商遵循公平竞争的原则，不存在恶意串通，妨碍其他供应商的竞争行为，不存在损害采购人或者其他供应商的合法权益情形的；</w:t>
            </w:r>
          </w:p>
        </w:tc>
      </w:tr>
      <w:tr w14:paraId="342F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8" w:type="dxa"/>
            <w:noWrap w:val="0"/>
            <w:vAlign w:val="center"/>
          </w:tcPr>
          <w:p w14:paraId="0E520BDC">
            <w:pPr>
              <w:widowControl/>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1664" w:type="dxa"/>
            <w:noWrap w:val="0"/>
            <w:vAlign w:val="center"/>
          </w:tcPr>
          <w:p w14:paraId="0D737D7D">
            <w:pPr>
              <w:widowControl/>
              <w:jc w:val="left"/>
              <w:rPr>
                <w:rFonts w:hint="eastAsia" w:ascii="宋体" w:hAnsi="宋体" w:cs="宋体"/>
                <w:kern w:val="0"/>
                <w:sz w:val="24"/>
                <w:highlight w:val="none"/>
              </w:rPr>
            </w:pPr>
            <w:r>
              <w:rPr>
                <w:rFonts w:hint="eastAsia" w:ascii="宋体" w:hAnsi="宋体" w:cs="宋体"/>
                <w:kern w:val="0"/>
                <w:sz w:val="24"/>
                <w:highlight w:val="none"/>
              </w:rPr>
              <w:t>串通响应</w:t>
            </w:r>
          </w:p>
        </w:tc>
        <w:tc>
          <w:tcPr>
            <w:tcW w:w="6170" w:type="dxa"/>
            <w:noWrap w:val="0"/>
            <w:vAlign w:val="center"/>
          </w:tcPr>
          <w:p w14:paraId="3FE4CF50">
            <w:pPr>
              <w:widowControl/>
              <w:jc w:val="left"/>
              <w:rPr>
                <w:rFonts w:hint="eastAsia" w:ascii="宋体" w:hAnsi="宋体" w:cs="宋体"/>
                <w:kern w:val="0"/>
                <w:sz w:val="24"/>
                <w:highlight w:val="none"/>
              </w:rPr>
            </w:pPr>
            <w:r>
              <w:rPr>
                <w:rFonts w:hint="eastAsia" w:ascii="宋体" w:hAnsi="宋体" w:cs="宋体"/>
                <w:sz w:val="24"/>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p>
        </w:tc>
      </w:tr>
      <w:tr w14:paraId="238F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50D1B745">
            <w:pPr>
              <w:widowControl/>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1664" w:type="dxa"/>
            <w:noWrap w:val="0"/>
            <w:vAlign w:val="center"/>
          </w:tcPr>
          <w:p w14:paraId="5DFF215F">
            <w:pPr>
              <w:widowControl/>
              <w:jc w:val="left"/>
              <w:rPr>
                <w:rFonts w:hint="eastAsia" w:ascii="宋体" w:hAnsi="宋体" w:cs="宋体"/>
                <w:kern w:val="0"/>
                <w:sz w:val="24"/>
                <w:highlight w:val="none"/>
              </w:rPr>
            </w:pPr>
            <w:r>
              <w:rPr>
                <w:rFonts w:hint="eastAsia" w:ascii="宋体" w:hAnsi="宋体" w:cs="宋体"/>
                <w:kern w:val="0"/>
                <w:sz w:val="24"/>
                <w:highlight w:val="none"/>
              </w:rPr>
              <w:t>附加条件</w:t>
            </w:r>
          </w:p>
        </w:tc>
        <w:tc>
          <w:tcPr>
            <w:tcW w:w="6170" w:type="dxa"/>
            <w:noWrap w:val="0"/>
            <w:vAlign w:val="center"/>
          </w:tcPr>
          <w:p w14:paraId="05A08858">
            <w:pPr>
              <w:widowControl/>
              <w:jc w:val="left"/>
              <w:rPr>
                <w:rFonts w:hint="eastAsia"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r>
      <w:tr w14:paraId="45A6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88" w:type="dxa"/>
            <w:noWrap w:val="0"/>
            <w:vAlign w:val="center"/>
          </w:tcPr>
          <w:p w14:paraId="56A6F6A1">
            <w:pPr>
              <w:widowControl/>
              <w:jc w:val="center"/>
              <w:rPr>
                <w:rFonts w:hint="eastAsia" w:ascii="宋体" w:hAnsi="宋体" w:cs="宋体"/>
                <w:kern w:val="0"/>
                <w:sz w:val="24"/>
                <w:highlight w:val="none"/>
              </w:rPr>
            </w:pPr>
            <w:r>
              <w:rPr>
                <w:rFonts w:hint="eastAsia" w:ascii="宋体" w:hAnsi="宋体" w:cs="宋体"/>
                <w:kern w:val="0"/>
                <w:sz w:val="24"/>
                <w:highlight w:val="none"/>
              </w:rPr>
              <w:t>12</w:t>
            </w:r>
          </w:p>
        </w:tc>
        <w:tc>
          <w:tcPr>
            <w:tcW w:w="1664" w:type="dxa"/>
            <w:noWrap w:val="0"/>
            <w:vAlign w:val="center"/>
          </w:tcPr>
          <w:p w14:paraId="1BD59DDA">
            <w:pPr>
              <w:widowControl/>
              <w:jc w:val="left"/>
              <w:rPr>
                <w:rFonts w:hint="eastAsia" w:ascii="宋体" w:hAnsi="宋体" w:cs="宋体"/>
                <w:kern w:val="0"/>
                <w:sz w:val="24"/>
                <w:highlight w:val="none"/>
              </w:rPr>
            </w:pPr>
            <w:r>
              <w:rPr>
                <w:rFonts w:hint="eastAsia" w:ascii="宋体" w:hAnsi="宋体" w:cs="宋体"/>
                <w:kern w:val="0"/>
                <w:sz w:val="24"/>
                <w:highlight w:val="none"/>
              </w:rPr>
              <w:t>其他无效情形</w:t>
            </w:r>
          </w:p>
        </w:tc>
        <w:tc>
          <w:tcPr>
            <w:tcW w:w="6170" w:type="dxa"/>
            <w:noWrap w:val="0"/>
            <w:vAlign w:val="center"/>
          </w:tcPr>
          <w:p w14:paraId="56F396E5">
            <w:pPr>
              <w:widowControl/>
              <w:jc w:val="left"/>
              <w:rPr>
                <w:rFonts w:hint="eastAsia"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r>
    </w:tbl>
    <w:p w14:paraId="1FC6B3B0">
      <w:pPr>
        <w:numPr>
          <w:ilvl w:val="0"/>
          <w:numId w:val="3"/>
        </w:numPr>
        <w:tabs>
          <w:tab w:val="left" w:pos="360"/>
        </w:tabs>
        <w:snapToGrid w:val="0"/>
        <w:spacing w:line="360" w:lineRule="auto"/>
        <w:outlineLvl w:val="1"/>
        <w:rPr>
          <w:sz w:val="24"/>
          <w:highlight w:val="none"/>
        </w:rPr>
      </w:pPr>
      <w:r>
        <w:rPr>
          <w:sz w:val="24"/>
          <w:highlight w:val="none"/>
        </w:rPr>
        <w:t>磋商、响应文件有关事项的澄清、说明或者更正和最终报价</w:t>
      </w:r>
    </w:p>
    <w:p w14:paraId="29BF2D20">
      <w:pPr>
        <w:numPr>
          <w:ilvl w:val="1"/>
          <w:numId w:val="3"/>
        </w:numPr>
        <w:tabs>
          <w:tab w:val="left" w:pos="1080"/>
        </w:tabs>
        <w:snapToGrid w:val="0"/>
        <w:spacing w:line="360" w:lineRule="auto"/>
        <w:ind w:left="1077" w:hanging="720"/>
        <w:rPr>
          <w:sz w:val="24"/>
          <w:highlight w:val="none"/>
        </w:rPr>
      </w:pPr>
      <w:r>
        <w:rPr>
          <w:sz w:val="24"/>
          <w:highlight w:val="none"/>
        </w:rPr>
        <w:t>磋商小组所有成员应当集中与单一供应商分别进行磋商，并给予所有参加磋商的供应商平等的磋商机会。</w:t>
      </w:r>
    </w:p>
    <w:p w14:paraId="25CB07E6">
      <w:pPr>
        <w:numPr>
          <w:ilvl w:val="1"/>
          <w:numId w:val="3"/>
        </w:numPr>
        <w:tabs>
          <w:tab w:val="left" w:pos="1080"/>
          <w:tab w:val="left" w:pos="1872"/>
        </w:tabs>
        <w:snapToGrid w:val="0"/>
        <w:spacing w:line="360" w:lineRule="auto"/>
        <w:ind w:left="1077" w:hanging="720"/>
        <w:rPr>
          <w:sz w:val="24"/>
          <w:highlight w:val="none"/>
        </w:rPr>
      </w:pPr>
      <w:r>
        <w:rPr>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7B8E3E1D">
      <w:pPr>
        <w:numPr>
          <w:ilvl w:val="1"/>
          <w:numId w:val="3"/>
        </w:numPr>
        <w:tabs>
          <w:tab w:val="left" w:pos="1080"/>
          <w:tab w:val="left" w:pos="1872"/>
        </w:tabs>
        <w:snapToGrid w:val="0"/>
        <w:spacing w:line="360" w:lineRule="auto"/>
        <w:ind w:left="1077" w:hanging="720"/>
        <w:rPr>
          <w:kern w:val="0"/>
          <w:sz w:val="24"/>
          <w:highlight w:val="none"/>
        </w:rPr>
      </w:pPr>
      <w:r>
        <w:rPr>
          <w:kern w:val="0"/>
          <w:sz w:val="24"/>
          <w:highlight w:val="none"/>
        </w:rPr>
        <w:t>对磋商文件作出的实质性变动是磋商文件的有效组成部分，</w:t>
      </w:r>
      <w:r>
        <w:rPr>
          <w:rFonts w:hint="eastAsia"/>
          <w:kern w:val="0"/>
          <w:sz w:val="24"/>
          <w:highlight w:val="none"/>
        </w:rPr>
        <w:t>磋商小组应当及时通过“苏采云”政府采购一体化平台以书面形式同时通知所有参加磋商的供应商</w:t>
      </w:r>
      <w:r>
        <w:rPr>
          <w:kern w:val="0"/>
          <w:sz w:val="24"/>
          <w:highlight w:val="none"/>
        </w:rPr>
        <w:t>。</w:t>
      </w:r>
    </w:p>
    <w:p w14:paraId="7CA54F47">
      <w:pPr>
        <w:numPr>
          <w:ilvl w:val="1"/>
          <w:numId w:val="3"/>
        </w:numPr>
        <w:tabs>
          <w:tab w:val="left" w:pos="1080"/>
          <w:tab w:val="left" w:pos="1872"/>
        </w:tabs>
        <w:snapToGrid w:val="0"/>
        <w:spacing w:line="360" w:lineRule="auto"/>
        <w:ind w:left="1077" w:hanging="720"/>
        <w:rPr>
          <w:kern w:val="0"/>
          <w:sz w:val="24"/>
          <w:highlight w:val="none"/>
        </w:rPr>
      </w:pPr>
      <w:r>
        <w:rPr>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3489AA3">
      <w:pPr>
        <w:numPr>
          <w:ilvl w:val="1"/>
          <w:numId w:val="3"/>
        </w:numPr>
        <w:tabs>
          <w:tab w:val="left" w:pos="1080"/>
          <w:tab w:val="left" w:pos="1872"/>
        </w:tabs>
        <w:snapToGrid w:val="0"/>
        <w:spacing w:line="360" w:lineRule="auto"/>
        <w:ind w:left="1077" w:hanging="720"/>
        <w:rPr>
          <w:sz w:val="24"/>
          <w:highlight w:val="none"/>
        </w:rPr>
      </w:pPr>
      <w:r>
        <w:rPr>
          <w:sz w:val="24"/>
          <w:highlight w:val="none"/>
        </w:rPr>
        <w:t>响应文件的澄清、说明或者更正</w:t>
      </w:r>
      <w:r>
        <w:rPr>
          <w:rFonts w:hint="eastAsia"/>
          <w:sz w:val="24"/>
          <w:highlight w:val="none"/>
        </w:rPr>
        <w:t>：</w:t>
      </w:r>
    </w:p>
    <w:p w14:paraId="08023F9D">
      <w:pPr>
        <w:tabs>
          <w:tab w:val="left" w:pos="1980"/>
        </w:tabs>
        <w:snapToGrid w:val="0"/>
        <w:spacing w:line="360" w:lineRule="auto"/>
        <w:ind w:left="1080"/>
        <w:rPr>
          <w:sz w:val="24"/>
          <w:highlight w:val="none"/>
        </w:rPr>
      </w:pPr>
      <w:r>
        <w:rPr>
          <w:rFonts w:hint="eastAsia"/>
          <w:sz w:val="24"/>
          <w:highlight w:val="none"/>
        </w:rPr>
        <w:t>评审</w:t>
      </w:r>
      <w:r>
        <w:rPr>
          <w:sz w:val="24"/>
          <w:highlight w:val="none"/>
        </w:rPr>
        <w:t>过程中，</w:t>
      </w:r>
      <w:r>
        <w:rPr>
          <w:rFonts w:hint="eastAsia"/>
          <w:sz w:val="24"/>
          <w:highlight w:val="none"/>
        </w:rPr>
        <w:t>磋商小组会将通过“苏采云”政府采购一体化平台以书面形式要求供应商对其响应文件中含义不明确</w:t>
      </w:r>
      <w:r>
        <w:rPr>
          <w:sz w:val="24"/>
          <w:highlight w:val="none"/>
        </w:rPr>
        <w:t>、同类问题表述不一致或者有明显文字和计算错误的内容，作出必要的澄清、说明或者补正。</w:t>
      </w:r>
      <w:r>
        <w:rPr>
          <w:rFonts w:hint="eastAsia"/>
          <w:sz w:val="24"/>
          <w:highlight w:val="none"/>
        </w:rPr>
        <w:t>供应商</w:t>
      </w:r>
      <w:r>
        <w:rPr>
          <w:sz w:val="24"/>
          <w:highlight w:val="none"/>
        </w:rPr>
        <w:t>的澄清、说明或者补正应当采用书面形式，并加盖</w:t>
      </w:r>
      <w:r>
        <w:rPr>
          <w:rFonts w:hint="eastAsia"/>
          <w:sz w:val="24"/>
          <w:highlight w:val="none"/>
        </w:rPr>
        <w:t>电子</w:t>
      </w:r>
      <w:r>
        <w:rPr>
          <w:sz w:val="24"/>
          <w:highlight w:val="none"/>
        </w:rPr>
        <w:t>公章。</w:t>
      </w:r>
      <w:r>
        <w:rPr>
          <w:rFonts w:hint="eastAsia"/>
          <w:sz w:val="24"/>
          <w:highlight w:val="none"/>
        </w:rPr>
        <w:t>供应商</w:t>
      </w:r>
      <w:r>
        <w:rPr>
          <w:sz w:val="24"/>
          <w:highlight w:val="none"/>
        </w:rPr>
        <w:t>的澄清、说明或者补正不得超出</w:t>
      </w:r>
      <w:r>
        <w:rPr>
          <w:rFonts w:hint="eastAsia"/>
          <w:sz w:val="24"/>
          <w:highlight w:val="none"/>
        </w:rPr>
        <w:t>响应</w:t>
      </w:r>
      <w:r>
        <w:rPr>
          <w:sz w:val="24"/>
          <w:highlight w:val="none"/>
        </w:rPr>
        <w:t>文件的范围或者改变</w:t>
      </w:r>
      <w:r>
        <w:rPr>
          <w:rFonts w:hint="eastAsia"/>
          <w:sz w:val="24"/>
          <w:highlight w:val="none"/>
        </w:rPr>
        <w:t>响应</w:t>
      </w:r>
      <w:r>
        <w:rPr>
          <w:sz w:val="24"/>
          <w:highlight w:val="none"/>
        </w:rPr>
        <w:t>文件的实质性内容。澄清文件将作为</w:t>
      </w:r>
      <w:r>
        <w:rPr>
          <w:rFonts w:hint="eastAsia"/>
          <w:sz w:val="24"/>
          <w:highlight w:val="none"/>
        </w:rPr>
        <w:t>响应</w:t>
      </w:r>
      <w:r>
        <w:rPr>
          <w:sz w:val="24"/>
          <w:highlight w:val="none"/>
        </w:rPr>
        <w:t>文件内容的一部分。</w:t>
      </w:r>
    </w:p>
    <w:p w14:paraId="11DD717C">
      <w:pPr>
        <w:numPr>
          <w:ilvl w:val="1"/>
          <w:numId w:val="3"/>
        </w:numPr>
        <w:tabs>
          <w:tab w:val="left" w:pos="1080"/>
          <w:tab w:val="left" w:pos="1872"/>
        </w:tabs>
        <w:snapToGrid w:val="0"/>
        <w:spacing w:line="360" w:lineRule="auto"/>
        <w:ind w:left="1077" w:hanging="720"/>
        <w:rPr>
          <w:b/>
          <w:sz w:val="24"/>
          <w:highlight w:val="none"/>
        </w:rPr>
      </w:pPr>
      <w:r>
        <w:rPr>
          <w:b/>
          <w:sz w:val="24"/>
          <w:highlight w:val="none"/>
        </w:rPr>
        <w:t>磋商结束后，</w:t>
      </w:r>
      <w:r>
        <w:rPr>
          <w:rFonts w:hint="eastAsia"/>
          <w:b/>
          <w:sz w:val="24"/>
          <w:highlight w:val="none"/>
        </w:rPr>
        <w:t>磋商小组将要求所有实质性响应的供应商在规定时间内通过“苏采云”政府采购交易系统网上开标大厅</w:t>
      </w:r>
      <w:r>
        <w:rPr>
          <w:b/>
          <w:sz w:val="24"/>
          <w:highlight w:val="none"/>
        </w:rPr>
        <w:t>提交最</w:t>
      </w:r>
      <w:r>
        <w:rPr>
          <w:rFonts w:hint="eastAsia"/>
          <w:b/>
          <w:sz w:val="24"/>
          <w:highlight w:val="none"/>
        </w:rPr>
        <w:t>终</w:t>
      </w:r>
      <w:r>
        <w:rPr>
          <w:b/>
          <w:sz w:val="24"/>
          <w:highlight w:val="none"/>
        </w:rPr>
        <w:t>报价</w:t>
      </w:r>
      <w:r>
        <w:rPr>
          <w:rFonts w:hint="eastAsia"/>
          <w:b/>
          <w:sz w:val="24"/>
          <w:highlight w:val="none"/>
          <w:lang w:eastAsia="zh-CN"/>
        </w:rPr>
        <w:t>。</w:t>
      </w:r>
      <w:r>
        <w:rPr>
          <w:rFonts w:hint="eastAsia"/>
          <w:b/>
          <w:sz w:val="24"/>
          <w:highlight w:val="none"/>
        </w:rPr>
        <w:t>供应商未在磋商小组规定的时间内在苏采云系统中提交最后报价的视为放弃磋商，其响应文件按无效响应处理</w:t>
      </w:r>
      <w:r>
        <w:rPr>
          <w:rFonts w:hint="eastAsia"/>
          <w:b/>
          <w:sz w:val="24"/>
          <w:highlight w:val="none"/>
          <w:lang w:eastAsia="zh-CN"/>
        </w:rPr>
        <w:t>。</w:t>
      </w:r>
      <w:r>
        <w:rPr>
          <w:rFonts w:hint="eastAsia"/>
          <w:b/>
          <w:sz w:val="24"/>
          <w:highlight w:val="none"/>
          <w:lang w:val="en-US" w:eastAsia="zh-CN"/>
        </w:rPr>
        <w:t>如需提交</w:t>
      </w:r>
      <w:r>
        <w:rPr>
          <w:rFonts w:hint="eastAsia"/>
          <w:b/>
          <w:sz w:val="24"/>
          <w:highlight w:val="none"/>
        </w:rPr>
        <w:t>最后报价格式表须加盖CA电子公章,否则视为未提交最后报价。已提交响应文件的供应商，在提交最后报价之前，可以根据磋商情况退出磋商，并在苏采云系统中提交“退出磋商函”并加盖CA电子公章。</w:t>
      </w:r>
    </w:p>
    <w:p w14:paraId="009C8905">
      <w:pPr>
        <w:numPr>
          <w:ilvl w:val="1"/>
          <w:numId w:val="3"/>
        </w:numPr>
        <w:tabs>
          <w:tab w:val="left" w:pos="1080"/>
          <w:tab w:val="left" w:pos="1872"/>
        </w:tabs>
        <w:snapToGrid w:val="0"/>
        <w:spacing w:line="360" w:lineRule="auto"/>
        <w:ind w:left="1077" w:hanging="720"/>
        <w:rPr>
          <w:sz w:val="24"/>
          <w:highlight w:val="none"/>
        </w:rPr>
      </w:pPr>
      <w:r>
        <w:rPr>
          <w:snapToGrid w:val="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49F94123">
      <w:pPr>
        <w:numPr>
          <w:ilvl w:val="1"/>
          <w:numId w:val="3"/>
        </w:numPr>
        <w:tabs>
          <w:tab w:val="left" w:pos="1080"/>
          <w:tab w:val="left" w:pos="1872"/>
        </w:tabs>
        <w:snapToGrid w:val="0"/>
        <w:spacing w:line="360" w:lineRule="auto"/>
        <w:ind w:left="1077" w:hanging="720"/>
        <w:rPr>
          <w:sz w:val="24"/>
          <w:highlight w:val="none"/>
        </w:rPr>
      </w:pPr>
      <w:r>
        <w:rPr>
          <w:sz w:val="24"/>
          <w:highlight w:val="none"/>
        </w:rPr>
        <w:t>最终报价是供应商响应文件的有效组成部分。</w:t>
      </w:r>
    </w:p>
    <w:p w14:paraId="1DB1BC4B">
      <w:pPr>
        <w:numPr>
          <w:ilvl w:val="1"/>
          <w:numId w:val="3"/>
        </w:numPr>
        <w:tabs>
          <w:tab w:val="left" w:pos="1080"/>
          <w:tab w:val="left" w:pos="1872"/>
        </w:tabs>
        <w:snapToGrid w:val="0"/>
        <w:spacing w:line="360" w:lineRule="auto"/>
        <w:ind w:left="1077" w:hanging="720"/>
        <w:rPr>
          <w:sz w:val="24"/>
          <w:highlight w:val="none"/>
        </w:rPr>
      </w:pPr>
      <w:r>
        <w:rPr>
          <w:sz w:val="24"/>
          <w:highlight w:val="none"/>
        </w:rPr>
        <w:t>已提交响应文件的供应商，在提交最终报价之前，可以根据磋商情况退出磋商。</w:t>
      </w:r>
    </w:p>
    <w:p w14:paraId="7C6880D1">
      <w:pPr>
        <w:numPr>
          <w:ilvl w:val="0"/>
          <w:numId w:val="3"/>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最终报价的算术修正及政策调整</w:t>
      </w:r>
    </w:p>
    <w:p w14:paraId="7D081428">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highlight w:val="none"/>
        </w:rPr>
        <w:t>响应无效</w:t>
      </w:r>
      <w:r>
        <w:rPr>
          <w:rFonts w:hint="eastAsia" w:ascii="宋体" w:hAnsi="宋体" w:cs="宋体"/>
          <w:sz w:val="24"/>
          <w:highlight w:val="none"/>
        </w:rPr>
        <w:t>。</w:t>
      </w:r>
    </w:p>
    <w:p w14:paraId="19674521">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最终报价出现前后不一致的，按照下列规定修正：</w:t>
      </w:r>
    </w:p>
    <w:p w14:paraId="44ED2DF3">
      <w:pPr>
        <w:numPr>
          <w:ilvl w:val="2"/>
          <w:numId w:val="3"/>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竞争性磋商文件对于报价修正是否另有规定：</w:t>
      </w:r>
    </w:p>
    <w:p w14:paraId="4F2B1D6F">
      <w:pPr>
        <w:tabs>
          <w:tab w:val="left" w:pos="1080"/>
          <w:tab w:val="left" w:pos="1589"/>
          <w:tab w:val="left" w:pos="2035"/>
          <w:tab w:val="left" w:pos="2114"/>
        </w:tabs>
        <w:snapToGrid w:val="0"/>
        <w:spacing w:line="360" w:lineRule="auto"/>
        <w:ind w:left="2035"/>
        <w:rPr>
          <w:rFonts w:hint="eastAsia" w:ascii="宋体" w:hAnsi="宋体" w:cs="宋体"/>
          <w:sz w:val="24"/>
          <w:highlight w:val="none"/>
          <w:u w:val="single"/>
        </w:rPr>
      </w:pPr>
      <w:r>
        <w:rPr>
          <w:rFonts w:hint="eastAsia" w:ascii="宋体" w:hAnsi="宋体" w:cs="宋体"/>
          <w:sz w:val="24"/>
          <w:highlight w:val="none"/>
        </w:rPr>
        <w:t>□有，具体规定为：</w:t>
      </w:r>
      <w:r>
        <w:rPr>
          <w:rFonts w:hint="eastAsia" w:ascii="宋体" w:hAnsi="宋体" w:cs="宋体"/>
          <w:sz w:val="24"/>
          <w:highlight w:val="none"/>
          <w:u w:val="single"/>
        </w:rPr>
        <w:t xml:space="preserve">  /  </w:t>
      </w:r>
      <w:r>
        <w:rPr>
          <w:rFonts w:hint="eastAsia" w:ascii="宋体" w:hAnsi="宋体" w:cs="宋体"/>
          <w:sz w:val="24"/>
          <w:highlight w:val="none"/>
        </w:rPr>
        <w:t>。</w:t>
      </w:r>
    </w:p>
    <w:p w14:paraId="6F544A85">
      <w:p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■无，按下述3.2.2-3.2.5项规定修正。</w:t>
      </w:r>
    </w:p>
    <w:p w14:paraId="47363D13">
      <w:pPr>
        <w:numPr>
          <w:ilvl w:val="2"/>
          <w:numId w:val="3"/>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大写金额和小写金额不一致的，以大写金额为准；</w:t>
      </w:r>
    </w:p>
    <w:p w14:paraId="533A37EA">
      <w:pPr>
        <w:numPr>
          <w:ilvl w:val="2"/>
          <w:numId w:val="3"/>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单价金额小数点或者百分比有明显错位的，以最终报价一览表的总价为准，并修改单价；</w:t>
      </w:r>
    </w:p>
    <w:p w14:paraId="6FEBCD89">
      <w:pPr>
        <w:numPr>
          <w:ilvl w:val="2"/>
          <w:numId w:val="3"/>
        </w:numPr>
        <w:tabs>
          <w:tab w:val="left" w:pos="2035"/>
          <w:tab w:val="left" w:pos="2114"/>
          <w:tab w:val="left" w:pos="2977"/>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总价金额与按单价汇总金额不一致的，以单价金额计算结果为准。</w:t>
      </w:r>
    </w:p>
    <w:p w14:paraId="4DAA1689">
      <w:pPr>
        <w:numPr>
          <w:ilvl w:val="2"/>
          <w:numId w:val="3"/>
        </w:numPr>
        <w:tabs>
          <w:tab w:val="left" w:pos="1080"/>
          <w:tab w:val="left" w:pos="1589"/>
          <w:tab w:val="left" w:pos="2035"/>
          <w:tab w:val="left" w:pos="2114"/>
        </w:tabs>
        <w:snapToGrid w:val="0"/>
        <w:spacing w:line="360" w:lineRule="auto"/>
        <w:ind w:left="2035"/>
        <w:rPr>
          <w:rFonts w:hint="eastAsia"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14:paraId="2FD4F48F">
      <w:pPr>
        <w:numPr>
          <w:ilvl w:val="1"/>
          <w:numId w:val="3"/>
        </w:numPr>
        <w:tabs>
          <w:tab w:val="left" w:pos="1080"/>
          <w:tab w:val="left" w:pos="1872"/>
        </w:tabs>
        <w:snapToGrid w:val="0"/>
        <w:spacing w:line="360" w:lineRule="auto"/>
        <w:ind w:left="1077" w:hanging="720"/>
        <w:rPr>
          <w:sz w:val="24"/>
          <w:highlight w:val="none"/>
        </w:rPr>
      </w:pPr>
      <w:r>
        <w:rPr>
          <w:rFonts w:hint="eastAsia" w:ascii="宋体" w:hAnsi="宋体" w:cs="宋体"/>
          <w:sz w:val="24"/>
          <w:highlight w:val="none"/>
        </w:rPr>
        <w:t>落实政府采购政策的价格调整：</w:t>
      </w:r>
      <w:r>
        <w:rPr>
          <w:sz w:val="24"/>
          <w:highlight w:val="none"/>
        </w:rPr>
        <w:t>只有符合第二章《供应商须知》4.2条规定情形的，可以享受中小企业扶持政策，用扣除后的价格参加评审；否则，评审时价格不予扣除。</w:t>
      </w:r>
    </w:p>
    <w:p w14:paraId="74C214D6">
      <w:pPr>
        <w:numPr>
          <w:ilvl w:val="2"/>
          <w:numId w:val="3"/>
        </w:numPr>
        <w:snapToGrid w:val="0"/>
        <w:spacing w:line="360" w:lineRule="auto"/>
        <w:rPr>
          <w:sz w:val="24"/>
          <w:highlight w:val="none"/>
        </w:rPr>
      </w:pPr>
      <w:r>
        <w:rPr>
          <w:sz w:val="24"/>
          <w:highlight w:val="none"/>
        </w:rPr>
        <w:t>对于未预留份额专门面向中小企业采购的采购项目，以及预留份额项目中的非预留部分采购包，对</w:t>
      </w:r>
      <w:r>
        <w:rPr>
          <w:b/>
          <w:sz w:val="24"/>
          <w:highlight w:val="none"/>
        </w:rPr>
        <w:t>小微企业</w:t>
      </w:r>
      <w:r>
        <w:rPr>
          <w:sz w:val="24"/>
          <w:highlight w:val="none"/>
        </w:rPr>
        <w:t>报价给予</w:t>
      </w:r>
      <w:r>
        <w:rPr>
          <w:rFonts w:hint="eastAsia"/>
          <w:sz w:val="24"/>
          <w:highlight w:val="none"/>
        </w:rPr>
        <w:t>20</w:t>
      </w:r>
      <w:r>
        <w:rPr>
          <w:sz w:val="24"/>
          <w:highlight w:val="none"/>
        </w:rPr>
        <w:t>%的扣除，用扣除后的价格参加评审。</w:t>
      </w:r>
    </w:p>
    <w:p w14:paraId="3AE97839">
      <w:pPr>
        <w:numPr>
          <w:ilvl w:val="2"/>
          <w:numId w:val="3"/>
        </w:numPr>
        <w:snapToGrid w:val="0"/>
        <w:spacing w:line="360" w:lineRule="auto"/>
        <w:rPr>
          <w:sz w:val="24"/>
          <w:highlight w:val="none"/>
        </w:rPr>
      </w:pPr>
      <w:r>
        <w:rPr>
          <w:sz w:val="24"/>
          <w:highlight w:val="none"/>
        </w:rPr>
        <w:t>对于未预留份额专门面向中小企业采购的采购项目，以及预留份额项目中的非预留部分采购包，且接受大中型企业与</w:t>
      </w:r>
      <w:r>
        <w:rPr>
          <w:b/>
          <w:sz w:val="24"/>
          <w:highlight w:val="none"/>
        </w:rPr>
        <w:t>小微企业</w:t>
      </w:r>
      <w:r>
        <w:rPr>
          <w:sz w:val="24"/>
          <w:highlight w:val="none"/>
        </w:rPr>
        <w:t>组成联合体或者允许大中型企业向一家或者多家</w:t>
      </w:r>
      <w:r>
        <w:rPr>
          <w:b/>
          <w:sz w:val="24"/>
          <w:highlight w:val="none"/>
        </w:rPr>
        <w:t>小微企业</w:t>
      </w:r>
      <w:r>
        <w:rPr>
          <w:sz w:val="24"/>
          <w:highlight w:val="none"/>
        </w:rPr>
        <w:t>分包的采购项目，对于联合协议或者分包意向协议约定</w:t>
      </w:r>
      <w:r>
        <w:rPr>
          <w:b/>
          <w:sz w:val="24"/>
          <w:highlight w:val="none"/>
        </w:rPr>
        <w:t>小微企业</w:t>
      </w:r>
      <w:r>
        <w:rPr>
          <w:sz w:val="24"/>
          <w:highlight w:val="none"/>
        </w:rPr>
        <w:t>的合同份额占到合同总金额 30%以上的联合体或者大中型企业的报价给予</w:t>
      </w:r>
      <w:r>
        <w:rPr>
          <w:rFonts w:hint="eastAsia"/>
          <w:sz w:val="24"/>
          <w:highlight w:val="none"/>
        </w:rPr>
        <w:t>3</w:t>
      </w:r>
      <w:r>
        <w:rPr>
          <w:sz w:val="24"/>
          <w:highlight w:val="none"/>
        </w:rPr>
        <w:t>%的扣除，用扣除后的价格参加评审。</w:t>
      </w:r>
    </w:p>
    <w:p w14:paraId="6032AF37">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45B3D1A5">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68A89787">
      <w:pPr>
        <w:numPr>
          <w:ilvl w:val="2"/>
          <w:numId w:val="3"/>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中小企业参加政府采购活动，应当按照竞争性磋商文件给定的格式出具《中小企业声明函》，否则不得享受相关中小企业扶持政策。</w:t>
      </w:r>
    </w:p>
    <w:p w14:paraId="699F7C66">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监狱企业提供了由省级以上监狱管理局（常州市含教育矫治局）、戒毒管理局（含新疆生产建设兵团）出具的属于监狱企业的证明文件的，视同小微企业。</w:t>
      </w:r>
    </w:p>
    <w:p w14:paraId="38BA82DB">
      <w:pPr>
        <w:numPr>
          <w:ilvl w:val="2"/>
          <w:numId w:val="3"/>
        </w:numPr>
        <w:tabs>
          <w:tab w:val="left" w:pos="1080"/>
          <w:tab w:val="left" w:pos="1589"/>
          <w:tab w:val="left" w:pos="2035"/>
        </w:tabs>
        <w:snapToGrid w:val="0"/>
        <w:spacing w:line="360" w:lineRule="auto"/>
        <w:ind w:left="2035"/>
        <w:rPr>
          <w:sz w:val="24"/>
          <w:highlight w:val="none"/>
        </w:rPr>
      </w:pPr>
      <w:r>
        <w:rPr>
          <w:sz w:val="24"/>
          <w:highlight w:val="none"/>
        </w:rPr>
        <w:t>残疾人福利性单位按竞争性磋商文件要求提供了《残疾人福利性单位声明函》（见附件）的，视同小微企业。</w:t>
      </w:r>
    </w:p>
    <w:p w14:paraId="584384FB">
      <w:pPr>
        <w:numPr>
          <w:ilvl w:val="2"/>
          <w:numId w:val="3"/>
        </w:numPr>
        <w:tabs>
          <w:tab w:val="left" w:pos="1080"/>
          <w:tab w:val="left" w:pos="1589"/>
          <w:tab w:val="left" w:pos="2014"/>
        </w:tabs>
        <w:snapToGrid w:val="0"/>
        <w:spacing w:line="360" w:lineRule="auto"/>
        <w:ind w:left="2035"/>
        <w:rPr>
          <w:rFonts w:hint="eastAsia" w:ascii="宋体" w:hAnsi="宋体" w:cs="宋体"/>
          <w:sz w:val="24"/>
          <w:highlight w:val="none"/>
        </w:rPr>
      </w:pPr>
      <w:r>
        <w:rPr>
          <w:sz w:val="24"/>
          <w:highlight w:val="none"/>
        </w:rPr>
        <w:t>若供应商同时属于小型或微型企业、监狱企业、残疾人福利性单位中的两种及以上，将不重复享受小微企业价格扣减的优惠政策。</w:t>
      </w:r>
    </w:p>
    <w:p w14:paraId="4E6BEB2E">
      <w:pPr>
        <w:numPr>
          <w:ilvl w:val="2"/>
          <w:numId w:val="3"/>
        </w:numPr>
        <w:tabs>
          <w:tab w:val="left" w:pos="1080"/>
          <w:tab w:val="left" w:pos="1589"/>
          <w:tab w:val="left" w:pos="2014"/>
        </w:tabs>
        <w:snapToGrid w:val="0"/>
        <w:spacing w:line="360" w:lineRule="auto"/>
        <w:ind w:left="2035"/>
        <w:rPr>
          <w:rFonts w:hint="eastAsia" w:ascii="宋体" w:hAnsi="宋体" w:cs="宋体"/>
          <w:sz w:val="24"/>
          <w:highlight w:val="none"/>
        </w:rPr>
      </w:pPr>
      <w:r>
        <w:rPr>
          <w:sz w:val="24"/>
          <w:highlight w:val="none"/>
        </w:rPr>
        <w:t>其他为落实政府采购政策实施的优先采购：______。</w:t>
      </w:r>
    </w:p>
    <w:p w14:paraId="194D8C17">
      <w:pPr>
        <w:numPr>
          <w:ilvl w:val="0"/>
          <w:numId w:val="3"/>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磋商环节及提交最终报价后如出现以下情况的，供应商的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14:paraId="759D7EF8">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供应商对实质性变动不予确认的；</w:t>
      </w:r>
    </w:p>
    <w:p w14:paraId="1234E9FA">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14:paraId="727D9F1B">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未按照磋商小组规定的时间、逾期提交最终报价的；</w:t>
      </w:r>
    </w:p>
    <w:p w14:paraId="75E93640">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如供应商的最终报价超过竞争性磋商文件中规定的项目/采购包预算金额或者项目/采购包最高限价的；</w:t>
      </w:r>
    </w:p>
    <w:p w14:paraId="6A3D5527">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响应文件中出现可选择性或可调整的报价的（竞争性磋商文件另有规定的除外）；</w:t>
      </w:r>
    </w:p>
    <w:p w14:paraId="392177EA">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最终报价出现前后不一致，供应商对修正后的报价不予确认的；</w:t>
      </w:r>
    </w:p>
    <w:p w14:paraId="4D20238E">
      <w:pPr>
        <w:numPr>
          <w:ilvl w:val="1"/>
          <w:numId w:val="3"/>
        </w:numPr>
        <w:tabs>
          <w:tab w:val="left" w:pos="1080"/>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其他：</w:t>
      </w:r>
      <w:r>
        <w:rPr>
          <w:rFonts w:hint="eastAsia" w:ascii="宋体" w:hAnsi="宋体" w:cs="宋体"/>
          <w:sz w:val="24"/>
          <w:highlight w:val="none"/>
          <w:u w:val="single"/>
        </w:rPr>
        <w:t xml:space="preserve">  /  </w:t>
      </w:r>
      <w:r>
        <w:rPr>
          <w:rFonts w:hint="eastAsia" w:ascii="宋体" w:hAnsi="宋体" w:cs="宋体"/>
          <w:sz w:val="24"/>
          <w:highlight w:val="none"/>
        </w:rPr>
        <w:t>。</w:t>
      </w:r>
    </w:p>
    <w:bookmarkEnd w:id="560"/>
    <w:bookmarkEnd w:id="561"/>
    <w:p w14:paraId="671B530E">
      <w:pPr>
        <w:numPr>
          <w:ilvl w:val="0"/>
          <w:numId w:val="3"/>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评审方法和评审标准</w:t>
      </w:r>
    </w:p>
    <w:p w14:paraId="3A5F3384">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A59DD9D">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竞争性磋商文件中没有规定的评审标准不得作为评审依据。</w:t>
      </w:r>
    </w:p>
    <w:p w14:paraId="233C6BC9">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w:t>
      </w:r>
    </w:p>
    <w:p w14:paraId="49AB993D">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关于无线局域网认证产品政府采购清单中的产品，优先采购的具体规定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w:t>
      </w:r>
    </w:p>
    <w:p w14:paraId="5262FC89">
      <w:pPr>
        <w:numPr>
          <w:ilvl w:val="0"/>
          <w:numId w:val="3"/>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确定</w:t>
      </w:r>
      <w:bookmarkStart w:id="577" w:name="_Toc195842911"/>
      <w:bookmarkStart w:id="578" w:name="_Toc520356170"/>
      <w:bookmarkStart w:id="579" w:name="_Toc226337242"/>
      <w:bookmarkStart w:id="580" w:name="_Toc127151747"/>
      <w:bookmarkStart w:id="581" w:name="_Toc305158888"/>
      <w:bookmarkStart w:id="582" w:name="_Toc151193716"/>
      <w:bookmarkStart w:id="583" w:name="_Toc265228384"/>
      <w:bookmarkStart w:id="584" w:name="_Toc226965736"/>
      <w:bookmarkStart w:id="585" w:name="_Toc164351640"/>
      <w:bookmarkStart w:id="586" w:name="_Toc226965819"/>
      <w:bookmarkStart w:id="587" w:name="_Toc150774751"/>
      <w:bookmarkStart w:id="588" w:name="_Ref467307010"/>
      <w:bookmarkStart w:id="589" w:name="_Toc150774646"/>
      <w:bookmarkStart w:id="590" w:name="_Toc151193934"/>
      <w:bookmarkStart w:id="591" w:name="_Toc149720839"/>
      <w:bookmarkStart w:id="592" w:name="_Toc150480784"/>
      <w:bookmarkStart w:id="593" w:name="_Toc164229387"/>
      <w:bookmarkStart w:id="594" w:name="_Toc164608815"/>
      <w:bookmarkStart w:id="595" w:name="_Toc151193860"/>
      <w:bookmarkStart w:id="596" w:name="_Toc264969236"/>
      <w:bookmarkStart w:id="597" w:name="_Toc151193788"/>
      <w:bookmarkStart w:id="598" w:name="_Toc164229241"/>
      <w:bookmarkStart w:id="599" w:name="_Toc127151546"/>
      <w:bookmarkStart w:id="600" w:name="_Toc150509297"/>
      <w:bookmarkStart w:id="601" w:name="_Toc226309790"/>
      <w:bookmarkStart w:id="602" w:name="_Toc151190173"/>
      <w:bookmarkStart w:id="603" w:name="_Toc142311048"/>
      <w:bookmarkStart w:id="604" w:name="_Toc127161460"/>
      <w:bookmarkStart w:id="605" w:name="_Toc151193644"/>
      <w:bookmarkStart w:id="606" w:name="_Toc164608660"/>
      <w:bookmarkStart w:id="607" w:name="_Toc305158814"/>
      <w:r>
        <w:rPr>
          <w:rFonts w:hint="eastAsia" w:ascii="宋体" w:hAnsi="宋体" w:cs="宋体"/>
          <w:sz w:val="24"/>
          <w:highlight w:val="none"/>
        </w:rPr>
        <w:t>成交候选人名单</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2294B2FE">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9D2EEA1">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（若在磋商文件允许的情形下提交最终报价的供应商为二家，则依次推荐二名供应商为成交候选供应商），并编写评审报告。</w:t>
      </w:r>
    </w:p>
    <w:p w14:paraId="63E8DD94">
      <w:pPr>
        <w:numPr>
          <w:ilvl w:val="1"/>
          <w:numId w:val="3"/>
        </w:numPr>
        <w:tabs>
          <w:tab w:val="left" w:pos="1080"/>
          <w:tab w:val="left" w:pos="1872"/>
        </w:tabs>
        <w:snapToGrid w:val="0"/>
        <w:spacing w:line="360" w:lineRule="auto"/>
        <w:ind w:left="1077" w:hanging="720"/>
        <w:rPr>
          <w:rFonts w:hint="eastAsia"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p>
    <w:p w14:paraId="675CAE87">
      <w:pPr>
        <w:numPr>
          <w:ilvl w:val="0"/>
          <w:numId w:val="3"/>
        </w:numPr>
        <w:tabs>
          <w:tab w:val="left" w:pos="360"/>
        </w:tabs>
        <w:snapToGrid w:val="0"/>
        <w:spacing w:line="360" w:lineRule="auto"/>
        <w:rPr>
          <w:rFonts w:hint="eastAsia" w:ascii="宋体" w:hAnsi="宋体" w:cs="宋体"/>
          <w:sz w:val="24"/>
          <w:highlight w:val="none"/>
        </w:rPr>
      </w:pPr>
      <w:r>
        <w:rPr>
          <w:rFonts w:hint="eastAsia" w:ascii="宋体" w:hAnsi="宋体" w:cs="宋体"/>
          <w:sz w:val="24"/>
          <w:highlight w:val="none"/>
        </w:rPr>
        <w:t>报告违法行为</w:t>
      </w:r>
    </w:p>
    <w:p w14:paraId="6DCC8E12">
      <w:pPr>
        <w:snapToGrid w:val="0"/>
        <w:spacing w:line="360" w:lineRule="auto"/>
        <w:jc w:val="center"/>
        <w:rPr>
          <w:rFonts w:hint="eastAsia" w:ascii="宋体" w:hAnsi="宋体" w:cs="宋体"/>
          <w:sz w:val="24"/>
          <w:highlight w:val="none"/>
        </w:rPr>
      </w:pPr>
      <w:r>
        <w:rPr>
          <w:rFonts w:hint="eastAsia" w:ascii="宋体" w:hAnsi="宋体" w:cs="宋体"/>
          <w:sz w:val="24"/>
          <w:highlight w:val="none"/>
        </w:rPr>
        <w:t xml:space="preserve">          磋商小组在评审过程中发现供应商有行贿、提供虚假材料或者串通等违法行为时，有向采购人、采购代理机构或者有关部门报告的职责。</w:t>
      </w:r>
    </w:p>
    <w:p w14:paraId="59C105AC">
      <w:pPr>
        <w:snapToGrid w:val="0"/>
        <w:spacing w:line="360" w:lineRule="auto"/>
        <w:jc w:val="center"/>
        <w:rPr>
          <w:rFonts w:hint="eastAsia" w:ascii="宋体" w:hAnsi="宋体" w:cs="宋体"/>
          <w:bCs/>
          <w:sz w:val="24"/>
          <w:highlight w:val="none"/>
        </w:rPr>
      </w:pPr>
      <w:r>
        <w:rPr>
          <w:rFonts w:hint="eastAsia" w:ascii="宋体" w:hAnsi="宋体" w:cs="宋体"/>
          <w:sz w:val="24"/>
          <w:highlight w:val="none"/>
        </w:rPr>
        <w:br w:type="page"/>
      </w:r>
      <w:r>
        <w:rPr>
          <w:rFonts w:hint="eastAsia" w:ascii="宋体" w:hAnsi="宋体"/>
          <w:b/>
          <w:bCs/>
          <w:sz w:val="28"/>
          <w:szCs w:val="28"/>
          <w:highlight w:val="none"/>
        </w:rPr>
        <w:t>二、评审标准</w:t>
      </w:r>
    </w:p>
    <w:tbl>
      <w:tblPr>
        <w:tblStyle w:val="17"/>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60"/>
        <w:gridCol w:w="795"/>
        <w:gridCol w:w="5036"/>
        <w:gridCol w:w="1900"/>
      </w:tblGrid>
      <w:tr w14:paraId="5F428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 w:type="dxa"/>
            <w:noWrap w:val="0"/>
            <w:vAlign w:val="center"/>
          </w:tcPr>
          <w:p w14:paraId="5018BED8">
            <w:pPr>
              <w:jc w:val="center"/>
              <w:rPr>
                <w:rFonts w:hint="eastAsia" w:ascii="宋体" w:hAnsi="宋体" w:cs="宋体"/>
                <w:b/>
                <w:color w:val="000000"/>
                <w:szCs w:val="21"/>
                <w:highlight w:val="none"/>
              </w:rPr>
            </w:pPr>
            <w:r>
              <w:rPr>
                <w:rFonts w:hint="eastAsia"/>
                <w:b/>
                <w:highlight w:val="none"/>
              </w:rPr>
              <w:t>序号</w:t>
            </w:r>
          </w:p>
        </w:tc>
        <w:tc>
          <w:tcPr>
            <w:tcW w:w="1260" w:type="dxa"/>
            <w:noWrap w:val="0"/>
            <w:vAlign w:val="center"/>
          </w:tcPr>
          <w:p w14:paraId="6EF99C4F">
            <w:pPr>
              <w:jc w:val="center"/>
              <w:rPr>
                <w:rFonts w:hint="eastAsia" w:ascii="宋体" w:hAnsi="宋体" w:cs="宋体"/>
                <w:b/>
                <w:color w:val="000000"/>
                <w:szCs w:val="21"/>
                <w:highlight w:val="none"/>
              </w:rPr>
            </w:pPr>
            <w:r>
              <w:rPr>
                <w:rFonts w:hint="eastAsia"/>
                <w:b/>
                <w:highlight w:val="none"/>
              </w:rPr>
              <w:t>评分因素</w:t>
            </w:r>
          </w:p>
        </w:tc>
        <w:tc>
          <w:tcPr>
            <w:tcW w:w="795" w:type="dxa"/>
            <w:noWrap w:val="0"/>
            <w:vAlign w:val="center"/>
          </w:tcPr>
          <w:p w14:paraId="145D439C">
            <w:pPr>
              <w:jc w:val="center"/>
              <w:rPr>
                <w:rFonts w:hint="eastAsia" w:ascii="宋体" w:hAnsi="宋体" w:cs="宋体"/>
                <w:b/>
                <w:color w:val="000000"/>
                <w:szCs w:val="21"/>
                <w:highlight w:val="none"/>
              </w:rPr>
            </w:pPr>
            <w:r>
              <w:rPr>
                <w:rFonts w:hint="eastAsia"/>
                <w:b/>
                <w:highlight w:val="none"/>
              </w:rPr>
              <w:t>分值</w:t>
            </w:r>
          </w:p>
        </w:tc>
        <w:tc>
          <w:tcPr>
            <w:tcW w:w="5036" w:type="dxa"/>
            <w:noWrap w:val="0"/>
            <w:vAlign w:val="center"/>
          </w:tcPr>
          <w:p w14:paraId="00D2793F">
            <w:pPr>
              <w:rPr>
                <w:rFonts w:hint="eastAsia" w:ascii="宋体" w:hAnsi="宋体" w:cs="宋体"/>
                <w:b/>
                <w:color w:val="000000"/>
                <w:szCs w:val="21"/>
                <w:highlight w:val="none"/>
              </w:rPr>
            </w:pPr>
            <w:r>
              <w:rPr>
                <w:rFonts w:hint="eastAsia"/>
                <w:b/>
                <w:highlight w:val="none"/>
              </w:rPr>
              <w:t>评分标准</w:t>
            </w:r>
          </w:p>
        </w:tc>
        <w:tc>
          <w:tcPr>
            <w:tcW w:w="1900" w:type="dxa"/>
            <w:noWrap w:val="0"/>
            <w:vAlign w:val="center"/>
          </w:tcPr>
          <w:p w14:paraId="7A883E33">
            <w:pPr>
              <w:rPr>
                <w:rFonts w:hint="eastAsia" w:ascii="宋体" w:hAnsi="宋体" w:eastAsia="宋体" w:cs="宋体"/>
                <w:color w:val="000000"/>
                <w:sz w:val="21"/>
                <w:szCs w:val="21"/>
                <w:highlight w:val="none"/>
              </w:rPr>
            </w:pPr>
            <w:r>
              <w:rPr>
                <w:rFonts w:hint="eastAsia"/>
                <w:b/>
                <w:highlight w:val="none"/>
              </w:rPr>
              <w:t>说明</w:t>
            </w:r>
          </w:p>
        </w:tc>
      </w:tr>
      <w:tr w14:paraId="634E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846" w:type="dxa"/>
            <w:noWrap w:val="0"/>
            <w:vAlign w:val="center"/>
          </w:tcPr>
          <w:p w14:paraId="71754684">
            <w:pPr>
              <w:jc w:val="center"/>
              <w:rPr>
                <w:rFonts w:hint="eastAsia" w:ascii="宋体" w:hAnsi="宋体" w:cs="宋体"/>
                <w:b/>
                <w:bCs/>
                <w:color w:val="000000"/>
                <w:szCs w:val="21"/>
                <w:highlight w:val="none"/>
              </w:rPr>
            </w:pPr>
            <w:r>
              <w:rPr>
                <w:rFonts w:hint="eastAsia"/>
                <w:b/>
                <w:bCs/>
                <w:highlight w:val="none"/>
              </w:rPr>
              <w:t>1</w:t>
            </w:r>
          </w:p>
        </w:tc>
        <w:tc>
          <w:tcPr>
            <w:tcW w:w="1260" w:type="dxa"/>
            <w:noWrap w:val="0"/>
            <w:vAlign w:val="center"/>
          </w:tcPr>
          <w:p w14:paraId="6EE29EC4">
            <w:pPr>
              <w:jc w:val="center"/>
              <w:rPr>
                <w:rFonts w:hint="eastAsia" w:ascii="宋体" w:hAnsi="宋体" w:cs="宋体"/>
                <w:b/>
                <w:bCs/>
                <w:color w:val="000000"/>
                <w:szCs w:val="21"/>
                <w:highlight w:val="none"/>
              </w:rPr>
            </w:pPr>
            <w:r>
              <w:rPr>
                <w:rFonts w:hint="eastAsia"/>
                <w:b/>
                <w:bCs/>
                <w:highlight w:val="none"/>
              </w:rPr>
              <w:t>价格分</w:t>
            </w:r>
          </w:p>
        </w:tc>
        <w:tc>
          <w:tcPr>
            <w:tcW w:w="795" w:type="dxa"/>
            <w:noWrap w:val="0"/>
            <w:vAlign w:val="center"/>
          </w:tcPr>
          <w:p w14:paraId="0FF55EC3">
            <w:pPr>
              <w:jc w:val="center"/>
              <w:rPr>
                <w:rFonts w:hint="default" w:ascii="宋体" w:hAnsi="宋体" w:eastAsia="宋体" w:cs="宋体"/>
                <w:b/>
                <w:bCs/>
                <w:color w:val="000000"/>
                <w:szCs w:val="21"/>
                <w:highlight w:val="none"/>
                <w:lang w:val="en-US" w:eastAsia="zh-CN"/>
              </w:rPr>
            </w:pPr>
            <w:r>
              <w:rPr>
                <w:rFonts w:hint="eastAsia"/>
                <w:b/>
                <w:bCs/>
                <w:highlight w:val="none"/>
                <w:lang w:val="en-US" w:eastAsia="zh-CN"/>
              </w:rPr>
              <w:t>20</w:t>
            </w:r>
          </w:p>
        </w:tc>
        <w:tc>
          <w:tcPr>
            <w:tcW w:w="5036" w:type="dxa"/>
            <w:noWrap w:val="0"/>
            <w:vAlign w:val="center"/>
          </w:tcPr>
          <w:p w14:paraId="25D12A7A">
            <w:pPr>
              <w:rPr>
                <w:rFonts w:hint="eastAsia" w:ascii="宋体" w:hAnsi="宋体" w:cs="宋体"/>
                <w:color w:val="000000"/>
                <w:szCs w:val="21"/>
                <w:highlight w:val="none"/>
              </w:rPr>
            </w:pPr>
            <w:r>
              <w:rPr>
                <w:rFonts w:hint="eastAsia" w:ascii="宋体" w:hAnsi="宋体" w:eastAsia="宋体" w:cs="宋体"/>
                <w:kern w:val="0"/>
                <w:sz w:val="24"/>
                <w:highlight w:val="none"/>
                <w:lang w:val="en-US" w:eastAsia="zh-CN"/>
              </w:rPr>
              <w:t>满足磋商文件要求且磋商报价最低的磋商报价为磋商基准价，其</w:t>
            </w:r>
            <w:r>
              <w:rPr>
                <w:rFonts w:hint="default" w:ascii="宋体" w:hAnsi="宋体" w:eastAsia="宋体" w:cs="宋体"/>
                <w:kern w:val="0"/>
                <w:sz w:val="24"/>
                <w:highlight w:val="none"/>
                <w:lang w:val="en-US" w:eastAsia="zh-CN"/>
              </w:rPr>
              <w:t>价格为满分。其他供应商的价格分按照下列公式计算：磋商报价得分＝（磋商基准价/磋商报价）×</w:t>
            </w:r>
            <w:r>
              <w:rPr>
                <w:rFonts w:hint="eastAsia" w:ascii="宋体" w:hAnsi="宋体" w:cs="宋体"/>
                <w:kern w:val="0"/>
                <w:sz w:val="24"/>
                <w:highlight w:val="none"/>
                <w:lang w:val="en-US" w:eastAsia="zh-CN"/>
              </w:rPr>
              <w:t>20</w:t>
            </w:r>
            <w:r>
              <w:rPr>
                <w:rFonts w:hint="default" w:ascii="宋体" w:hAnsi="宋体" w:eastAsia="宋体" w:cs="宋体"/>
                <w:kern w:val="0"/>
                <w:sz w:val="24"/>
                <w:highlight w:val="none"/>
                <w:lang w:val="en-US" w:eastAsia="zh-CN"/>
              </w:rPr>
              <w:t>分</w:t>
            </w:r>
          </w:p>
        </w:tc>
        <w:tc>
          <w:tcPr>
            <w:tcW w:w="1900" w:type="dxa"/>
            <w:noWrap w:val="0"/>
            <w:vAlign w:val="center"/>
          </w:tcPr>
          <w:p w14:paraId="43597298">
            <w:pPr>
              <w:rPr>
                <w:rFonts w:hint="eastAsia" w:ascii="宋体" w:hAnsi="宋体" w:cs="宋体"/>
                <w:color w:val="000000"/>
                <w:szCs w:val="21"/>
                <w:highlight w:val="none"/>
              </w:rPr>
            </w:pPr>
            <w:r>
              <w:rPr>
                <w:rFonts w:hint="eastAsia"/>
                <w:sz w:val="24"/>
                <w:highlight w:val="none"/>
              </w:rPr>
              <w:t>此处最终报价指经过报价修正，及</w:t>
            </w:r>
            <w:r>
              <w:rPr>
                <w:sz w:val="24"/>
                <w:highlight w:val="none"/>
              </w:rPr>
              <w:t>因落实政府采购政策进行价格调整</w:t>
            </w:r>
            <w:r>
              <w:rPr>
                <w:rFonts w:hint="eastAsia"/>
                <w:sz w:val="24"/>
                <w:highlight w:val="none"/>
              </w:rPr>
              <w:t>后</w:t>
            </w:r>
            <w:r>
              <w:rPr>
                <w:sz w:val="24"/>
                <w:highlight w:val="none"/>
              </w:rPr>
              <w:t>的</w:t>
            </w:r>
            <w:r>
              <w:rPr>
                <w:rFonts w:hint="eastAsia"/>
                <w:sz w:val="24"/>
                <w:highlight w:val="none"/>
              </w:rPr>
              <w:t>最终报价</w:t>
            </w:r>
            <w:r>
              <w:rPr>
                <w:sz w:val="24"/>
                <w:highlight w:val="none"/>
              </w:rPr>
              <w:t>，详见第四章《评标方法和评标标准》</w:t>
            </w:r>
            <w:r>
              <w:rPr>
                <w:rFonts w:hint="eastAsia"/>
                <w:sz w:val="24"/>
                <w:highlight w:val="none"/>
              </w:rPr>
              <w:t>3</w:t>
            </w:r>
            <w:r>
              <w:rPr>
                <w:sz w:val="24"/>
                <w:highlight w:val="none"/>
              </w:rPr>
              <w:t>。</w:t>
            </w:r>
          </w:p>
        </w:tc>
      </w:tr>
      <w:tr w14:paraId="15FE3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46" w:type="dxa"/>
            <w:noWrap w:val="0"/>
            <w:vAlign w:val="center"/>
          </w:tcPr>
          <w:p w14:paraId="4F1D57A2">
            <w:pPr>
              <w:jc w:val="center"/>
              <w:rPr>
                <w:rFonts w:hint="eastAsia" w:ascii="宋体" w:hAnsi="宋体" w:cs="宋体"/>
                <w:b/>
                <w:bCs/>
                <w:color w:val="000000"/>
                <w:szCs w:val="21"/>
                <w:highlight w:val="none"/>
              </w:rPr>
            </w:pPr>
            <w:r>
              <w:rPr>
                <w:rFonts w:hint="eastAsia"/>
                <w:b/>
                <w:bCs/>
                <w:highlight w:val="none"/>
              </w:rPr>
              <w:t>2</w:t>
            </w:r>
          </w:p>
        </w:tc>
        <w:tc>
          <w:tcPr>
            <w:tcW w:w="1260" w:type="dxa"/>
            <w:noWrap w:val="0"/>
            <w:vAlign w:val="center"/>
          </w:tcPr>
          <w:p w14:paraId="074A74D7">
            <w:pPr>
              <w:jc w:val="center"/>
              <w:rPr>
                <w:rFonts w:hint="eastAsia" w:ascii="宋体" w:hAnsi="宋体" w:cs="宋体"/>
                <w:b/>
                <w:bCs/>
                <w:color w:val="000000"/>
                <w:szCs w:val="21"/>
                <w:highlight w:val="none"/>
              </w:rPr>
            </w:pPr>
            <w:r>
              <w:rPr>
                <w:rFonts w:hint="eastAsia"/>
                <w:b/>
                <w:bCs/>
                <w:highlight w:val="none"/>
              </w:rPr>
              <w:t>客观分</w:t>
            </w:r>
          </w:p>
        </w:tc>
        <w:tc>
          <w:tcPr>
            <w:tcW w:w="795" w:type="dxa"/>
            <w:noWrap w:val="0"/>
            <w:vAlign w:val="center"/>
          </w:tcPr>
          <w:p w14:paraId="7A862102">
            <w:pPr>
              <w:jc w:val="center"/>
              <w:rPr>
                <w:rFonts w:hint="default" w:ascii="宋体" w:hAnsi="宋体" w:eastAsia="宋体" w:cs="宋体"/>
                <w:b/>
                <w:bCs/>
                <w:color w:val="000000"/>
                <w:szCs w:val="21"/>
                <w:highlight w:val="none"/>
                <w:lang w:val="en-US" w:eastAsia="zh-CN"/>
              </w:rPr>
            </w:pPr>
            <w:r>
              <w:rPr>
                <w:rFonts w:hint="eastAsia"/>
                <w:b/>
                <w:bCs/>
                <w:highlight w:val="none"/>
                <w:lang w:val="en-US" w:eastAsia="zh-CN"/>
              </w:rPr>
              <w:t>36</w:t>
            </w:r>
          </w:p>
        </w:tc>
        <w:tc>
          <w:tcPr>
            <w:tcW w:w="5036" w:type="dxa"/>
            <w:noWrap w:val="0"/>
            <w:vAlign w:val="center"/>
          </w:tcPr>
          <w:p w14:paraId="7DAF0C63">
            <w:pPr>
              <w:rPr>
                <w:rFonts w:hint="eastAsia" w:ascii="宋体" w:hAnsi="宋体" w:cs="宋体"/>
                <w:color w:val="000000"/>
                <w:szCs w:val="21"/>
                <w:highlight w:val="none"/>
              </w:rPr>
            </w:pPr>
          </w:p>
        </w:tc>
        <w:tc>
          <w:tcPr>
            <w:tcW w:w="1900" w:type="dxa"/>
            <w:noWrap w:val="0"/>
            <w:vAlign w:val="center"/>
          </w:tcPr>
          <w:p w14:paraId="6A6DBB07">
            <w:pPr>
              <w:rPr>
                <w:rFonts w:hint="eastAsia" w:ascii="宋体" w:hAnsi="宋体" w:cs="宋体"/>
                <w:color w:val="000000"/>
                <w:szCs w:val="21"/>
                <w:highlight w:val="none"/>
              </w:rPr>
            </w:pPr>
          </w:p>
        </w:tc>
      </w:tr>
      <w:tr w14:paraId="49337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noWrap w:val="0"/>
            <w:vAlign w:val="center"/>
          </w:tcPr>
          <w:p w14:paraId="392D7354">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2.1</w:t>
            </w:r>
          </w:p>
        </w:tc>
        <w:tc>
          <w:tcPr>
            <w:tcW w:w="1260" w:type="dxa"/>
            <w:noWrap w:val="0"/>
            <w:vAlign w:val="center"/>
          </w:tcPr>
          <w:p w14:paraId="45C0B49D">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企业业绩</w:t>
            </w:r>
          </w:p>
        </w:tc>
        <w:tc>
          <w:tcPr>
            <w:tcW w:w="795" w:type="dxa"/>
            <w:noWrap w:val="0"/>
            <w:vAlign w:val="center"/>
          </w:tcPr>
          <w:p w14:paraId="0AC0E5BD">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20</w:t>
            </w:r>
          </w:p>
        </w:tc>
        <w:tc>
          <w:tcPr>
            <w:tcW w:w="5036" w:type="dxa"/>
            <w:noWrap w:val="0"/>
            <w:vAlign w:val="center"/>
          </w:tcPr>
          <w:p w14:paraId="705C3877">
            <w:pPr>
              <w:pStyle w:val="8"/>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供应商自202</w:t>
            </w:r>
            <w:r>
              <w:rPr>
                <w:rFonts w:hint="eastAsia" w:ascii="宋体" w:hAnsi="宋体" w:cs="宋体"/>
                <w:kern w:val="0"/>
                <w:sz w:val="24"/>
                <w:szCs w:val="24"/>
                <w:highlight w:val="none"/>
                <w:lang w:val="en-US" w:eastAsia="zh-CN" w:bidi="ar-SA"/>
              </w:rPr>
              <w:t>0</w:t>
            </w:r>
            <w:r>
              <w:rPr>
                <w:rFonts w:hint="eastAsia" w:ascii="宋体" w:hAnsi="宋体" w:eastAsia="宋体" w:cs="宋体"/>
                <w:kern w:val="0"/>
                <w:sz w:val="24"/>
                <w:szCs w:val="24"/>
                <w:highlight w:val="none"/>
                <w:lang w:val="en-US" w:eastAsia="zh-CN" w:bidi="ar-SA"/>
              </w:rPr>
              <w:t>年</w:t>
            </w:r>
            <w:r>
              <w:rPr>
                <w:rFonts w:hint="eastAsia" w:ascii="宋体" w:hAnsi="宋体" w:cs="宋体"/>
                <w:kern w:val="0"/>
                <w:sz w:val="24"/>
                <w:szCs w:val="24"/>
                <w:highlight w:val="none"/>
                <w:lang w:val="en-US" w:eastAsia="zh-CN" w:bidi="ar-SA"/>
              </w:rPr>
              <w:t>1月1日</w:t>
            </w:r>
            <w:r>
              <w:rPr>
                <w:rFonts w:hint="eastAsia" w:ascii="宋体" w:hAnsi="宋体" w:eastAsia="宋体" w:cs="宋体"/>
                <w:kern w:val="0"/>
                <w:sz w:val="24"/>
                <w:szCs w:val="24"/>
                <w:highlight w:val="none"/>
                <w:lang w:val="en-US" w:eastAsia="zh-CN" w:bidi="ar-SA"/>
              </w:rPr>
              <w:t>以来（自本项目投标截止日往前推算，时间以合同</w:t>
            </w:r>
            <w:r>
              <w:rPr>
                <w:rFonts w:hint="eastAsia" w:ascii="宋体" w:hAnsi="宋体" w:cs="宋体"/>
                <w:kern w:val="0"/>
                <w:sz w:val="24"/>
                <w:szCs w:val="24"/>
                <w:highlight w:val="none"/>
                <w:lang w:val="en-US" w:eastAsia="zh-CN" w:bidi="ar-SA"/>
              </w:rPr>
              <w:t>签订</w:t>
            </w:r>
            <w:r>
              <w:rPr>
                <w:rFonts w:hint="eastAsia" w:ascii="宋体" w:hAnsi="宋体" w:eastAsia="宋体" w:cs="宋体"/>
                <w:kern w:val="0"/>
                <w:sz w:val="24"/>
                <w:szCs w:val="24"/>
                <w:highlight w:val="none"/>
                <w:lang w:val="en-US" w:eastAsia="zh-CN" w:bidi="ar-SA"/>
              </w:rPr>
              <w:t>时间为准）承接的类似项目业绩（与化工园区安全相关的），有1个得</w:t>
            </w:r>
            <w:r>
              <w:rPr>
                <w:rFonts w:hint="eastAsia" w:ascii="宋体" w:hAnsi="宋体" w:cs="宋体"/>
                <w:kern w:val="0"/>
                <w:sz w:val="24"/>
                <w:szCs w:val="24"/>
                <w:highlight w:val="none"/>
                <w:lang w:val="en-US" w:eastAsia="zh-CN" w:bidi="ar-SA"/>
              </w:rPr>
              <w:t>2</w:t>
            </w:r>
            <w:r>
              <w:rPr>
                <w:rFonts w:hint="eastAsia" w:ascii="宋体" w:hAnsi="宋体" w:eastAsia="宋体" w:cs="宋体"/>
                <w:kern w:val="0"/>
                <w:sz w:val="24"/>
                <w:szCs w:val="24"/>
                <w:highlight w:val="none"/>
                <w:lang w:val="en-US" w:eastAsia="zh-CN" w:bidi="ar-SA"/>
              </w:rPr>
              <w:t>分，最高得</w:t>
            </w:r>
            <w:r>
              <w:rPr>
                <w:rFonts w:hint="eastAsia" w:ascii="宋体" w:hAnsi="宋体" w:cs="宋体"/>
                <w:kern w:val="0"/>
                <w:sz w:val="24"/>
                <w:szCs w:val="24"/>
                <w:highlight w:val="none"/>
                <w:lang w:val="en-US" w:eastAsia="zh-CN" w:bidi="ar-SA"/>
              </w:rPr>
              <w:t>20</w:t>
            </w:r>
            <w:r>
              <w:rPr>
                <w:rFonts w:hint="eastAsia" w:ascii="宋体" w:hAnsi="宋体" w:eastAsia="宋体" w:cs="宋体"/>
                <w:kern w:val="0"/>
                <w:sz w:val="24"/>
                <w:szCs w:val="24"/>
                <w:highlight w:val="none"/>
                <w:lang w:val="en-US" w:eastAsia="zh-CN" w:bidi="ar-SA"/>
              </w:rPr>
              <w:t>分。</w:t>
            </w:r>
          </w:p>
          <w:p w14:paraId="5523F07B">
            <w:pPr>
              <w:pStyle w:val="25"/>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注：提供项目合同</w:t>
            </w:r>
            <w:r>
              <w:rPr>
                <w:rFonts w:hint="eastAsia" w:ascii="宋体" w:hAnsi="宋体" w:cs="宋体"/>
                <w:b/>
                <w:bCs/>
                <w:kern w:val="0"/>
                <w:sz w:val="24"/>
                <w:szCs w:val="24"/>
                <w:highlight w:val="none"/>
                <w:lang w:val="en-US" w:eastAsia="zh-CN" w:bidi="ar-SA"/>
              </w:rPr>
              <w:t>扫描</w:t>
            </w:r>
            <w:r>
              <w:rPr>
                <w:rFonts w:hint="eastAsia" w:ascii="宋体" w:hAnsi="宋体" w:eastAsia="宋体" w:cs="宋体"/>
                <w:b/>
                <w:bCs/>
                <w:kern w:val="0"/>
                <w:sz w:val="24"/>
                <w:szCs w:val="24"/>
                <w:highlight w:val="none"/>
                <w:lang w:val="en-US" w:eastAsia="zh-CN" w:bidi="ar-SA"/>
              </w:rPr>
              <w:t>件（以合同签订时间为准），加盖响应单位公章，不提供不得分。</w:t>
            </w:r>
          </w:p>
        </w:tc>
        <w:tc>
          <w:tcPr>
            <w:tcW w:w="1900" w:type="dxa"/>
            <w:noWrap w:val="0"/>
            <w:vAlign w:val="center"/>
          </w:tcPr>
          <w:p w14:paraId="2EEF1EA9">
            <w:pPr>
              <w:rPr>
                <w:rFonts w:hint="eastAsia" w:ascii="宋体" w:hAnsi="宋体" w:cs="宋体"/>
                <w:color w:val="000000"/>
                <w:szCs w:val="21"/>
                <w:highlight w:val="none"/>
              </w:rPr>
            </w:pPr>
          </w:p>
        </w:tc>
      </w:tr>
      <w:tr w14:paraId="70A2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7" w:hRule="atLeast"/>
          <w:jc w:val="center"/>
        </w:trPr>
        <w:tc>
          <w:tcPr>
            <w:tcW w:w="846" w:type="dxa"/>
            <w:noWrap w:val="0"/>
            <w:vAlign w:val="center"/>
          </w:tcPr>
          <w:p w14:paraId="4E978599">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val="en-US" w:eastAsia="zh-CN" w:bidi="ar-SA"/>
              </w:rPr>
              <w:t>2</w:t>
            </w:r>
          </w:p>
        </w:tc>
        <w:tc>
          <w:tcPr>
            <w:tcW w:w="1260" w:type="dxa"/>
            <w:noWrap w:val="0"/>
            <w:vAlign w:val="center"/>
          </w:tcPr>
          <w:p w14:paraId="19D2B6B7">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w:t>
            </w:r>
            <w:r>
              <w:rPr>
                <w:rFonts w:hint="eastAsia" w:ascii="宋体" w:hAnsi="宋体" w:cs="宋体"/>
                <w:kern w:val="0"/>
                <w:sz w:val="24"/>
                <w:szCs w:val="24"/>
                <w:highlight w:val="none"/>
                <w:lang w:val="en-US" w:eastAsia="zh-CN" w:bidi="ar-SA"/>
              </w:rPr>
              <w:t>荣誉</w:t>
            </w:r>
          </w:p>
        </w:tc>
        <w:tc>
          <w:tcPr>
            <w:tcW w:w="795" w:type="dxa"/>
            <w:noWrap w:val="0"/>
            <w:vAlign w:val="center"/>
          </w:tcPr>
          <w:p w14:paraId="7D35EE20">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6</w:t>
            </w:r>
          </w:p>
        </w:tc>
        <w:tc>
          <w:tcPr>
            <w:tcW w:w="5036" w:type="dxa"/>
            <w:noWrap w:val="0"/>
            <w:vAlign w:val="center"/>
          </w:tcPr>
          <w:p w14:paraId="051A5A29">
            <w:pPr>
              <w:pStyle w:val="25"/>
              <w:ind w:firstLine="480" w:firstLineChars="20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20</w:t>
            </w:r>
            <w:r>
              <w:rPr>
                <w:rFonts w:hint="eastAsia" w:ascii="宋体" w:hAnsi="宋体" w:cs="宋体"/>
                <w:kern w:val="0"/>
                <w:sz w:val="24"/>
                <w:szCs w:val="24"/>
                <w:highlight w:val="none"/>
                <w:lang w:val="en-US" w:eastAsia="zh-CN" w:bidi="ar-SA"/>
              </w:rPr>
              <w:t>20</w:t>
            </w:r>
            <w:r>
              <w:rPr>
                <w:rFonts w:hint="eastAsia" w:ascii="宋体" w:hAnsi="宋体" w:eastAsia="宋体" w:cs="宋体"/>
                <w:kern w:val="0"/>
                <w:sz w:val="24"/>
                <w:szCs w:val="24"/>
                <w:highlight w:val="none"/>
                <w:lang w:val="en-US" w:eastAsia="zh-CN" w:bidi="ar-SA"/>
              </w:rPr>
              <w:t>年1月1日以来，</w:t>
            </w:r>
            <w:r>
              <w:rPr>
                <w:rFonts w:hint="eastAsia" w:ascii="宋体" w:hAnsi="宋体" w:cs="宋体"/>
                <w:kern w:val="0"/>
                <w:sz w:val="24"/>
                <w:szCs w:val="24"/>
                <w:highlight w:val="none"/>
                <w:lang w:val="en-US" w:eastAsia="zh-CN" w:bidi="ar-SA"/>
              </w:rPr>
              <w:t>供应商获得省部级及以上安全生产相关部门或者安全生产相关协会（指国家有关部门依法登记（设立）的协会，提供协会官网简介，否则不予认可）颁发的关于安全生产或者应急管理类课题研究奖项的，每提供一项得2分，本项满分6分</w:t>
            </w:r>
            <w:r>
              <w:rPr>
                <w:rFonts w:hint="eastAsia" w:ascii="宋体" w:hAnsi="宋体" w:eastAsia="宋体" w:cs="宋体"/>
                <w:kern w:val="0"/>
                <w:sz w:val="24"/>
                <w:szCs w:val="24"/>
                <w:highlight w:val="none"/>
                <w:lang w:val="en-US" w:eastAsia="zh-CN" w:bidi="ar-SA"/>
              </w:rPr>
              <w:t>。</w:t>
            </w:r>
          </w:p>
          <w:p w14:paraId="57F30E5C">
            <w:pPr>
              <w:pStyle w:val="25"/>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注：提供</w:t>
            </w:r>
            <w:r>
              <w:rPr>
                <w:rFonts w:hint="eastAsia" w:ascii="宋体" w:hAnsi="宋体" w:cs="宋体"/>
                <w:b/>
                <w:bCs/>
                <w:kern w:val="0"/>
                <w:sz w:val="24"/>
                <w:szCs w:val="24"/>
                <w:highlight w:val="none"/>
                <w:lang w:val="en-US" w:eastAsia="zh-CN" w:bidi="ar-SA"/>
              </w:rPr>
              <w:t>获奖证书扫描件</w:t>
            </w:r>
            <w:r>
              <w:rPr>
                <w:rFonts w:hint="eastAsia" w:ascii="宋体" w:hAnsi="宋体" w:eastAsia="宋体" w:cs="宋体"/>
                <w:b/>
                <w:bCs/>
                <w:kern w:val="0"/>
                <w:sz w:val="24"/>
                <w:szCs w:val="24"/>
                <w:highlight w:val="none"/>
                <w:lang w:val="en-US" w:eastAsia="zh-CN" w:bidi="ar-SA"/>
              </w:rPr>
              <w:t>，加盖响应单位公章，不提供不得分。</w:t>
            </w:r>
          </w:p>
        </w:tc>
        <w:tc>
          <w:tcPr>
            <w:tcW w:w="1900" w:type="dxa"/>
            <w:noWrap w:val="0"/>
            <w:vAlign w:val="center"/>
          </w:tcPr>
          <w:p w14:paraId="74C3BB99">
            <w:pPr>
              <w:rPr>
                <w:rFonts w:hint="eastAsia" w:ascii="宋体" w:hAnsi="宋体" w:cs="宋体"/>
                <w:color w:val="000000"/>
                <w:szCs w:val="21"/>
                <w:highlight w:val="none"/>
              </w:rPr>
            </w:pPr>
          </w:p>
        </w:tc>
      </w:tr>
      <w:tr w14:paraId="7E233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noWrap w:val="0"/>
            <w:vAlign w:val="center"/>
          </w:tcPr>
          <w:p w14:paraId="1A4C227F">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2.3</w:t>
            </w:r>
          </w:p>
        </w:tc>
        <w:tc>
          <w:tcPr>
            <w:tcW w:w="1260" w:type="dxa"/>
            <w:noWrap w:val="0"/>
            <w:vAlign w:val="center"/>
          </w:tcPr>
          <w:p w14:paraId="434A104B">
            <w:pPr>
              <w:jc w:val="center"/>
              <w:rPr>
                <w:rFonts w:hint="default" w:ascii="宋体" w:hAnsi="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项目负责人</w:t>
            </w:r>
          </w:p>
        </w:tc>
        <w:tc>
          <w:tcPr>
            <w:tcW w:w="795" w:type="dxa"/>
            <w:noWrap w:val="0"/>
            <w:vAlign w:val="center"/>
          </w:tcPr>
          <w:p w14:paraId="11F02010">
            <w:pPr>
              <w:jc w:val="center"/>
              <w:rPr>
                <w:rFonts w:hint="default" w:ascii="宋体" w:hAnsi="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3</w:t>
            </w:r>
          </w:p>
        </w:tc>
        <w:tc>
          <w:tcPr>
            <w:tcW w:w="5036" w:type="dxa"/>
            <w:noWrap w:val="0"/>
            <w:vAlign w:val="center"/>
          </w:tcPr>
          <w:p w14:paraId="30BDD9E2">
            <w:pPr>
              <w:pStyle w:val="25"/>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本项目须设立项目负责人1名</w:t>
            </w:r>
          </w:p>
          <w:p w14:paraId="2DE80300">
            <w:pPr>
              <w:pStyle w:val="25"/>
              <w:numPr>
                <w:ilvl w:val="0"/>
                <w:numId w:val="4"/>
              </w:numPr>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具有正高级工程师职称专业技术职称的得</w:t>
            </w:r>
            <w:r>
              <w:rPr>
                <w:rFonts w:hint="eastAsia" w:ascii="宋体" w:hAnsi="宋体" w:cs="宋体"/>
                <w:kern w:val="0"/>
                <w:sz w:val="24"/>
                <w:szCs w:val="24"/>
                <w:highlight w:val="none"/>
                <w:lang w:val="en-US" w:eastAsia="zh-CN" w:bidi="ar-SA"/>
              </w:rPr>
              <w:t>2</w:t>
            </w:r>
            <w:r>
              <w:rPr>
                <w:rFonts w:hint="eastAsia" w:ascii="宋体" w:hAnsi="宋体" w:eastAsia="宋体" w:cs="宋体"/>
                <w:kern w:val="0"/>
                <w:sz w:val="24"/>
                <w:szCs w:val="24"/>
                <w:highlight w:val="none"/>
                <w:lang w:val="en-US" w:eastAsia="zh-CN" w:bidi="ar-SA"/>
              </w:rPr>
              <w:t>分</w:t>
            </w:r>
            <w:r>
              <w:rPr>
                <w:rFonts w:hint="eastAsia" w:ascii="宋体" w:hAnsi="宋体" w:cs="宋体"/>
                <w:kern w:val="0"/>
                <w:sz w:val="24"/>
                <w:szCs w:val="24"/>
                <w:highlight w:val="none"/>
                <w:lang w:val="en-US" w:eastAsia="zh-CN" w:bidi="ar-SA"/>
              </w:rPr>
              <w:t>，</w:t>
            </w:r>
            <w:r>
              <w:rPr>
                <w:rFonts w:hint="eastAsia" w:ascii="宋体" w:hAnsi="宋体" w:eastAsia="宋体" w:cs="宋体"/>
                <w:kern w:val="0"/>
                <w:sz w:val="24"/>
                <w:szCs w:val="24"/>
                <w:highlight w:val="none"/>
                <w:lang w:val="en-US" w:eastAsia="zh-CN" w:bidi="ar-SA"/>
              </w:rPr>
              <w:t>副高级工程师（高级工程师）职称专业技术职称的得</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en-US" w:eastAsia="zh-CN" w:bidi="ar-SA"/>
              </w:rPr>
              <w:t>分。</w:t>
            </w:r>
          </w:p>
          <w:p w14:paraId="0EB0A586">
            <w:pPr>
              <w:pStyle w:val="25"/>
              <w:numPr>
                <w:ilvl w:val="0"/>
                <w:numId w:val="0"/>
              </w:numPr>
              <w:ind w:leftChars="200"/>
              <w:jc w:val="left"/>
              <w:rPr>
                <w:rFonts w:hint="eastAsia" w:ascii="宋体" w:hAnsi="宋体" w:eastAsia="宋体" w:cs="宋体"/>
                <w:sz w:val="24"/>
                <w:szCs w:val="24"/>
                <w:highlight w:val="none"/>
                <w:lang w:val="en-US" w:eastAsia="zh-CN"/>
              </w:rPr>
            </w:pPr>
            <w:r>
              <w:rPr>
                <w:rFonts w:hint="eastAsia" w:ascii="宋体" w:hAnsi="宋体" w:cs="宋体"/>
                <w:kern w:val="0"/>
                <w:sz w:val="24"/>
                <w:szCs w:val="24"/>
                <w:highlight w:val="none"/>
                <w:lang w:val="en-US" w:eastAsia="zh-CN" w:bidi="ar-SA"/>
              </w:rPr>
              <w:t>2</w:t>
            </w:r>
            <w:r>
              <w:rPr>
                <w:rFonts w:hint="eastAsia" w:ascii="宋体" w:hAnsi="宋体" w:eastAsia="宋体" w:cs="宋体"/>
                <w:kern w:val="0"/>
                <w:sz w:val="24"/>
                <w:szCs w:val="24"/>
                <w:highlight w:val="none"/>
                <w:lang w:val="en-US" w:eastAsia="zh-CN" w:bidi="ar-SA"/>
              </w:rPr>
              <w:t>、具有</w:t>
            </w:r>
            <w:r>
              <w:rPr>
                <w:rFonts w:hint="eastAsia" w:ascii="宋体" w:hAnsi="宋体" w:eastAsia="宋体" w:cs="宋体"/>
                <w:sz w:val="24"/>
                <w:szCs w:val="24"/>
                <w:highlight w:val="none"/>
              </w:rPr>
              <w:t>注册安全工程师</w:t>
            </w:r>
            <w:r>
              <w:rPr>
                <w:rFonts w:hint="eastAsia" w:ascii="宋体" w:hAnsi="宋体" w:eastAsia="宋体" w:cs="宋体"/>
                <w:sz w:val="24"/>
                <w:szCs w:val="24"/>
                <w:highlight w:val="none"/>
                <w:lang w:val="en-US" w:eastAsia="zh-CN"/>
              </w:rPr>
              <w:t>证书的得</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分。</w:t>
            </w:r>
          </w:p>
          <w:p w14:paraId="03C75F69">
            <w:pPr>
              <w:pStyle w:val="25"/>
              <w:numPr>
                <w:ilvl w:val="0"/>
                <w:numId w:val="0"/>
              </w:numPr>
              <w:ind w:firstLine="482" w:firstLineChars="200"/>
              <w:jc w:val="left"/>
              <w:rPr>
                <w:rFonts w:hint="eastAsia" w:ascii="宋体" w:hAnsi="宋体" w:eastAsia="宋体" w:cs="宋体"/>
                <w:kern w:val="0"/>
                <w:sz w:val="24"/>
                <w:szCs w:val="24"/>
                <w:highlight w:val="none"/>
                <w:lang w:val="en-US" w:eastAsia="zh-CN" w:bidi="ar-SA"/>
              </w:rPr>
            </w:pPr>
            <w:r>
              <w:rPr>
                <w:rFonts w:hint="eastAsia" w:ascii="仿宋" w:hAnsi="仿宋" w:cs="仿宋"/>
                <w:b/>
                <w:bCs/>
                <w:sz w:val="24"/>
                <w:szCs w:val="24"/>
                <w:highlight w:val="none"/>
              </w:rPr>
              <w:t>注：提供</w:t>
            </w:r>
            <w:r>
              <w:rPr>
                <w:rFonts w:hint="eastAsia" w:ascii="仿宋" w:hAnsi="仿宋" w:cs="仿宋"/>
                <w:b/>
                <w:bCs/>
                <w:sz w:val="24"/>
                <w:szCs w:val="24"/>
                <w:highlight w:val="none"/>
                <w:lang w:val="en-US" w:eastAsia="zh-CN"/>
              </w:rPr>
              <w:t>相关</w:t>
            </w:r>
            <w:r>
              <w:rPr>
                <w:rFonts w:hint="eastAsia" w:ascii="仿宋" w:hAnsi="仿宋" w:cs="仿宋"/>
                <w:b/>
                <w:bCs/>
                <w:sz w:val="24"/>
                <w:szCs w:val="24"/>
                <w:highlight w:val="none"/>
              </w:rPr>
              <w:t>证书扫描及开标前三个月为其缴纳的社保证明材料扫描件并加盖响应单位公章，</w:t>
            </w:r>
            <w:r>
              <w:rPr>
                <w:rFonts w:hint="eastAsia" w:ascii="仿宋" w:hAnsi="仿宋" w:cs="仿宋"/>
                <w:b/>
                <w:bCs/>
                <w:sz w:val="24"/>
                <w:szCs w:val="24"/>
                <w:highlight w:val="none"/>
                <w:lang w:val="en-US" w:eastAsia="zh-CN"/>
              </w:rPr>
              <w:t>不提供</w:t>
            </w:r>
            <w:r>
              <w:rPr>
                <w:rFonts w:hint="eastAsia" w:ascii="仿宋" w:hAnsi="仿宋" w:cs="仿宋"/>
                <w:b/>
                <w:bCs/>
                <w:sz w:val="24"/>
                <w:szCs w:val="24"/>
                <w:highlight w:val="none"/>
              </w:rPr>
              <w:t>则不得分</w:t>
            </w:r>
            <w:r>
              <w:rPr>
                <w:rFonts w:hint="eastAsia" w:ascii="仿宋" w:hAnsi="仿宋" w:cs="仿宋"/>
                <w:b/>
                <w:bCs/>
                <w:sz w:val="24"/>
                <w:szCs w:val="24"/>
                <w:highlight w:val="none"/>
                <w:lang w:eastAsia="zh-CN"/>
              </w:rPr>
              <w:t>。</w:t>
            </w:r>
          </w:p>
        </w:tc>
        <w:tc>
          <w:tcPr>
            <w:tcW w:w="1900" w:type="dxa"/>
            <w:noWrap w:val="0"/>
            <w:vAlign w:val="center"/>
          </w:tcPr>
          <w:p w14:paraId="736CD554">
            <w:pPr>
              <w:rPr>
                <w:rFonts w:hint="eastAsia" w:ascii="宋体" w:hAnsi="宋体" w:cs="宋体"/>
                <w:color w:val="000000"/>
                <w:szCs w:val="21"/>
                <w:highlight w:val="none"/>
              </w:rPr>
            </w:pPr>
          </w:p>
        </w:tc>
      </w:tr>
      <w:tr w14:paraId="44E02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noWrap w:val="0"/>
            <w:vAlign w:val="center"/>
          </w:tcPr>
          <w:p w14:paraId="2759699B">
            <w:pPr>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w:t>
            </w:r>
            <w:r>
              <w:rPr>
                <w:rFonts w:hint="eastAsia" w:ascii="宋体" w:hAnsi="宋体" w:cs="宋体"/>
                <w:kern w:val="0"/>
                <w:sz w:val="24"/>
                <w:szCs w:val="24"/>
                <w:highlight w:val="none"/>
                <w:lang w:val="en-US" w:eastAsia="zh-CN" w:bidi="ar-SA"/>
              </w:rPr>
              <w:t>4</w:t>
            </w:r>
          </w:p>
        </w:tc>
        <w:tc>
          <w:tcPr>
            <w:tcW w:w="1260" w:type="dxa"/>
            <w:noWrap w:val="0"/>
            <w:vAlign w:val="center"/>
          </w:tcPr>
          <w:p w14:paraId="1F0BDE17">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项目组成员</w:t>
            </w:r>
          </w:p>
        </w:tc>
        <w:tc>
          <w:tcPr>
            <w:tcW w:w="795" w:type="dxa"/>
            <w:noWrap w:val="0"/>
            <w:vAlign w:val="center"/>
          </w:tcPr>
          <w:p w14:paraId="130C91BC">
            <w:pPr>
              <w:jc w:val="center"/>
              <w:rPr>
                <w:rFonts w:hint="default"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bidi="ar-SA"/>
              </w:rPr>
              <w:t>7</w:t>
            </w:r>
          </w:p>
        </w:tc>
        <w:tc>
          <w:tcPr>
            <w:tcW w:w="5036" w:type="dxa"/>
            <w:noWrap w:val="0"/>
            <w:vAlign w:val="center"/>
          </w:tcPr>
          <w:p w14:paraId="678F76B7">
            <w:pPr>
              <w:pStyle w:val="25"/>
              <w:ind w:firstLine="480" w:firstLineChars="200"/>
              <w:jc w:val="lef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1、拟派项目组成员</w:t>
            </w:r>
            <w:r>
              <w:rPr>
                <w:rFonts w:hint="eastAsia" w:ascii="宋体" w:hAnsi="宋体" w:cs="宋体"/>
                <w:kern w:val="0"/>
                <w:sz w:val="24"/>
                <w:szCs w:val="24"/>
                <w:highlight w:val="none"/>
                <w:lang w:val="en-US" w:eastAsia="zh-CN" w:bidi="ar-SA"/>
              </w:rPr>
              <w:t>（除项目负责人外）</w:t>
            </w:r>
            <w:r>
              <w:rPr>
                <w:rFonts w:hint="eastAsia" w:ascii="宋体" w:hAnsi="宋体" w:eastAsia="宋体" w:cs="宋体"/>
                <w:kern w:val="0"/>
                <w:sz w:val="24"/>
                <w:szCs w:val="24"/>
                <w:highlight w:val="none"/>
                <w:lang w:val="en-US" w:eastAsia="zh-CN" w:bidi="ar-SA"/>
              </w:rPr>
              <w:t>具有正高级工程师职称专业技术职称的得</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en-US" w:eastAsia="zh-CN" w:bidi="ar-SA"/>
              </w:rPr>
              <w:t>分，副高级工程师（高级工程师）职称专业技术职称的得</w:t>
            </w:r>
            <w:r>
              <w:rPr>
                <w:rFonts w:hint="eastAsia" w:ascii="宋体" w:hAnsi="宋体" w:cs="宋体"/>
                <w:kern w:val="0"/>
                <w:sz w:val="24"/>
                <w:szCs w:val="24"/>
                <w:highlight w:val="none"/>
                <w:lang w:val="en-US" w:eastAsia="zh-CN" w:bidi="ar-SA"/>
              </w:rPr>
              <w:t>0.5</w:t>
            </w:r>
            <w:r>
              <w:rPr>
                <w:rFonts w:hint="eastAsia" w:ascii="宋体" w:hAnsi="宋体" w:eastAsia="宋体" w:cs="宋体"/>
                <w:kern w:val="0"/>
                <w:sz w:val="24"/>
                <w:szCs w:val="24"/>
                <w:highlight w:val="none"/>
                <w:lang w:val="en-US" w:eastAsia="zh-CN" w:bidi="ar-SA"/>
              </w:rPr>
              <w:t>分</w:t>
            </w:r>
            <w:r>
              <w:rPr>
                <w:rFonts w:hint="eastAsia" w:ascii="宋体" w:hAnsi="宋体" w:cs="宋体"/>
                <w:kern w:val="0"/>
                <w:sz w:val="24"/>
                <w:szCs w:val="24"/>
                <w:highlight w:val="none"/>
                <w:lang w:val="en-US" w:eastAsia="zh-CN" w:bidi="ar-SA"/>
              </w:rPr>
              <w:t>，限评5人，最高得5分。</w:t>
            </w:r>
          </w:p>
          <w:p w14:paraId="2D5F458D">
            <w:pPr>
              <w:pStyle w:val="25"/>
              <w:ind w:firstLine="480" w:firstLineChars="200"/>
              <w:jc w:val="left"/>
              <w:rPr>
                <w:rFonts w:hint="eastAsia" w:ascii="宋体" w:hAnsi="宋体" w:eastAsia="宋体" w:cs="宋体"/>
                <w:kern w:val="0"/>
                <w:sz w:val="24"/>
                <w:szCs w:val="24"/>
                <w:highlight w:val="none"/>
                <w:lang w:val="zh-TW" w:eastAsia="zh-CN" w:bidi="ar-SA"/>
              </w:rPr>
            </w:pPr>
            <w:r>
              <w:rPr>
                <w:rFonts w:hint="eastAsia" w:ascii="宋体" w:hAnsi="宋体" w:eastAsia="宋体" w:cs="宋体"/>
                <w:kern w:val="0"/>
                <w:sz w:val="24"/>
                <w:szCs w:val="24"/>
                <w:highlight w:val="none"/>
                <w:lang w:val="en-US" w:eastAsia="zh-CN" w:bidi="ar-SA"/>
              </w:rPr>
              <w:t>2、拟派项目组成员（除项目负责人外）具有注册安全工程师资格证书的得</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en-US" w:eastAsia="zh-CN" w:bidi="ar-SA"/>
              </w:rPr>
              <w:t>分</w:t>
            </w:r>
            <w:r>
              <w:rPr>
                <w:rFonts w:hint="eastAsia" w:ascii="宋体" w:hAnsi="宋体" w:cs="宋体"/>
                <w:kern w:val="0"/>
                <w:sz w:val="24"/>
                <w:szCs w:val="24"/>
                <w:highlight w:val="none"/>
                <w:lang w:val="en-US" w:eastAsia="zh-CN" w:bidi="ar-SA"/>
              </w:rPr>
              <w:t>，限评2人，最高得2分</w:t>
            </w:r>
            <w:r>
              <w:rPr>
                <w:rFonts w:hint="eastAsia" w:ascii="宋体" w:hAnsi="宋体" w:eastAsia="宋体" w:cs="宋体"/>
                <w:kern w:val="0"/>
                <w:sz w:val="24"/>
                <w:szCs w:val="24"/>
                <w:highlight w:val="none"/>
                <w:lang w:val="zh-TW" w:eastAsia="zh-CN" w:bidi="ar-SA"/>
              </w:rPr>
              <w:t>。</w:t>
            </w:r>
          </w:p>
          <w:p w14:paraId="21F30082">
            <w:pPr>
              <w:pStyle w:val="25"/>
              <w:ind w:firstLine="482"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注：提供相关证书扫描及开标前三个月为其缴纳的社保证明材料扫描件并加盖响应单位公章，不提供则不得分。</w:t>
            </w:r>
            <w:r>
              <w:rPr>
                <w:rFonts w:hint="eastAsia" w:ascii="仿宋" w:hAnsi="仿宋" w:cs="仿宋"/>
                <w:b/>
                <w:bCs/>
                <w:sz w:val="24"/>
                <w:szCs w:val="24"/>
                <w:highlight w:val="none"/>
              </w:rPr>
              <w:t>同一人具有多项证书的可重复计分</w:t>
            </w:r>
            <w:r>
              <w:rPr>
                <w:rFonts w:hint="eastAsia" w:ascii="仿宋" w:hAnsi="仿宋" w:cs="仿宋"/>
                <w:b/>
                <w:bCs/>
                <w:sz w:val="24"/>
                <w:szCs w:val="24"/>
                <w:highlight w:val="none"/>
                <w:lang w:eastAsia="zh-CN"/>
              </w:rPr>
              <w:t>。</w:t>
            </w:r>
          </w:p>
        </w:tc>
        <w:tc>
          <w:tcPr>
            <w:tcW w:w="1900" w:type="dxa"/>
            <w:noWrap w:val="0"/>
            <w:vAlign w:val="center"/>
          </w:tcPr>
          <w:p w14:paraId="19D1EABF">
            <w:pPr>
              <w:rPr>
                <w:rFonts w:hint="eastAsia" w:ascii="宋体" w:hAnsi="宋体" w:cs="宋体"/>
                <w:color w:val="000000"/>
                <w:szCs w:val="21"/>
                <w:highlight w:val="none"/>
              </w:rPr>
            </w:pPr>
          </w:p>
        </w:tc>
      </w:tr>
      <w:tr w14:paraId="47A3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46" w:type="dxa"/>
            <w:noWrap w:val="0"/>
            <w:vAlign w:val="center"/>
          </w:tcPr>
          <w:p w14:paraId="264302CD">
            <w:pPr>
              <w:jc w:val="center"/>
              <w:rPr>
                <w:rFonts w:hint="eastAsia" w:ascii="宋体" w:hAnsi="宋体" w:cs="宋体"/>
                <w:color w:val="000000"/>
                <w:szCs w:val="21"/>
                <w:highlight w:val="none"/>
              </w:rPr>
            </w:pPr>
            <w:r>
              <w:rPr>
                <w:rFonts w:hint="eastAsia"/>
                <w:b/>
                <w:bCs/>
                <w:highlight w:val="none"/>
              </w:rPr>
              <w:t>3</w:t>
            </w:r>
          </w:p>
        </w:tc>
        <w:tc>
          <w:tcPr>
            <w:tcW w:w="1260" w:type="dxa"/>
            <w:noWrap w:val="0"/>
            <w:vAlign w:val="center"/>
          </w:tcPr>
          <w:p w14:paraId="55365DFC">
            <w:pPr>
              <w:jc w:val="center"/>
              <w:rPr>
                <w:rFonts w:hint="eastAsia" w:ascii="宋体" w:hAnsi="宋体" w:cs="宋体"/>
                <w:color w:val="000000"/>
                <w:szCs w:val="21"/>
                <w:highlight w:val="none"/>
              </w:rPr>
            </w:pPr>
            <w:r>
              <w:rPr>
                <w:rFonts w:hint="eastAsia"/>
                <w:b/>
                <w:bCs/>
                <w:highlight w:val="none"/>
              </w:rPr>
              <w:t>主观分</w:t>
            </w:r>
          </w:p>
        </w:tc>
        <w:tc>
          <w:tcPr>
            <w:tcW w:w="795" w:type="dxa"/>
            <w:noWrap w:val="0"/>
            <w:vAlign w:val="center"/>
          </w:tcPr>
          <w:p w14:paraId="26399855">
            <w:pPr>
              <w:jc w:val="center"/>
              <w:rPr>
                <w:rFonts w:hint="default" w:ascii="宋体" w:hAnsi="宋体" w:eastAsia="宋体" w:cs="宋体"/>
                <w:bCs/>
                <w:color w:val="000000"/>
                <w:szCs w:val="21"/>
                <w:highlight w:val="none"/>
                <w:lang w:val="en-US" w:eastAsia="zh-CN"/>
              </w:rPr>
            </w:pPr>
            <w:r>
              <w:rPr>
                <w:rFonts w:hint="eastAsia"/>
                <w:b/>
                <w:bCs/>
                <w:highlight w:val="none"/>
                <w:lang w:val="en-US" w:eastAsia="zh-CN"/>
              </w:rPr>
              <w:t>44</w:t>
            </w:r>
          </w:p>
        </w:tc>
        <w:tc>
          <w:tcPr>
            <w:tcW w:w="5036" w:type="dxa"/>
            <w:noWrap w:val="0"/>
            <w:vAlign w:val="center"/>
          </w:tcPr>
          <w:p w14:paraId="0BEDCCD8">
            <w:pPr>
              <w:rPr>
                <w:rFonts w:hint="eastAsia" w:ascii="宋体" w:hAnsi="宋体" w:eastAsia="宋体" w:cs="宋体"/>
                <w:kern w:val="0"/>
                <w:sz w:val="24"/>
                <w:szCs w:val="24"/>
                <w:highlight w:val="none"/>
                <w:lang w:val="en-US" w:eastAsia="zh-CN" w:bidi="ar-SA"/>
              </w:rPr>
            </w:pPr>
          </w:p>
        </w:tc>
        <w:tc>
          <w:tcPr>
            <w:tcW w:w="1900" w:type="dxa"/>
            <w:noWrap w:val="0"/>
            <w:vAlign w:val="center"/>
          </w:tcPr>
          <w:p w14:paraId="2552BCAB">
            <w:pPr>
              <w:rPr>
                <w:rFonts w:hint="eastAsia" w:ascii="宋体" w:hAnsi="宋体" w:cs="宋体"/>
                <w:color w:val="000000"/>
                <w:szCs w:val="21"/>
                <w:highlight w:val="none"/>
              </w:rPr>
            </w:pPr>
          </w:p>
        </w:tc>
      </w:tr>
      <w:tr w14:paraId="2BCD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jc w:val="center"/>
        </w:trPr>
        <w:tc>
          <w:tcPr>
            <w:tcW w:w="846" w:type="dxa"/>
            <w:noWrap w:val="0"/>
            <w:vAlign w:val="center"/>
          </w:tcPr>
          <w:p w14:paraId="2028D7BC">
            <w:pPr>
              <w:pStyle w:val="25"/>
              <w:numPr>
                <w:ilvl w:val="0"/>
                <w:numId w:val="0"/>
              </w:num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3.1</w:t>
            </w:r>
          </w:p>
        </w:tc>
        <w:tc>
          <w:tcPr>
            <w:tcW w:w="1260" w:type="dxa"/>
            <w:noWrap w:val="0"/>
            <w:vAlign w:val="center"/>
          </w:tcPr>
          <w:p w14:paraId="36024646">
            <w:pPr>
              <w:spacing w:line="36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对本项目的理解</w:t>
            </w:r>
          </w:p>
        </w:tc>
        <w:tc>
          <w:tcPr>
            <w:tcW w:w="795" w:type="dxa"/>
            <w:noWrap w:val="0"/>
            <w:vAlign w:val="center"/>
          </w:tcPr>
          <w:p w14:paraId="30F31580">
            <w:pPr>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10</w:t>
            </w:r>
          </w:p>
        </w:tc>
        <w:tc>
          <w:tcPr>
            <w:tcW w:w="5036" w:type="dxa"/>
            <w:noWrap w:val="0"/>
            <w:vAlign w:val="center"/>
          </w:tcPr>
          <w:p w14:paraId="7063AED8">
            <w:pPr>
              <w:spacing w:line="360" w:lineRule="auto"/>
              <w:ind w:firstLine="480" w:firstLineChars="0"/>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磋商供应商对本项目背景、需求的解读针对性及准确性，熟悉区域地理位置特征、项目分布等情况，项目方案科学性、合理性和可操作性等进行综合评审。项目描述与分析全面、透彻，服务要求、内容全面，分析内容条理有序完整的得10分；方案描述与分析基本全面，但不太透彻、精准比较，服务要求、内容较为全面，分析内容条理有序较完整的得7分；方案描述与分析不完整，又不够透彻，服务要求、内容一般，分析内容条理有序不完整的，得4分，方案描述与分析不完整，又不够透彻，服务要求、内容</w:t>
            </w:r>
            <w:r>
              <w:rPr>
                <w:rFonts w:hint="eastAsia" w:ascii="宋体" w:hAnsi="宋体" w:cs="宋体"/>
                <w:kern w:val="0"/>
                <w:sz w:val="24"/>
                <w:szCs w:val="24"/>
                <w:highlight w:val="none"/>
                <w:lang w:val="en-US" w:eastAsia="zh-CN" w:bidi="ar-SA"/>
              </w:rPr>
              <w:t>较差</w:t>
            </w:r>
            <w:r>
              <w:rPr>
                <w:rFonts w:hint="eastAsia" w:ascii="宋体" w:hAnsi="宋体" w:eastAsia="宋体" w:cs="宋体"/>
                <w:kern w:val="0"/>
                <w:sz w:val="24"/>
                <w:szCs w:val="24"/>
                <w:highlight w:val="none"/>
                <w:lang w:val="en-US" w:eastAsia="zh-CN" w:bidi="ar-SA"/>
              </w:rPr>
              <w:t>，分析内容条理不完整的，得</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en-US" w:eastAsia="zh-CN" w:bidi="ar-SA"/>
              </w:rPr>
              <w:t>分</w:t>
            </w:r>
            <w:r>
              <w:rPr>
                <w:rFonts w:hint="eastAsia" w:ascii="宋体" w:hAnsi="宋体" w:cs="宋体"/>
                <w:kern w:val="0"/>
                <w:sz w:val="24"/>
                <w:szCs w:val="24"/>
                <w:highlight w:val="none"/>
                <w:lang w:val="en-US" w:eastAsia="zh-CN" w:bidi="ar-SA"/>
              </w:rPr>
              <w:t>，</w:t>
            </w:r>
            <w:r>
              <w:rPr>
                <w:rFonts w:hint="eastAsia" w:ascii="宋体" w:hAnsi="宋体" w:eastAsia="宋体" w:cs="宋体"/>
                <w:kern w:val="0"/>
                <w:sz w:val="24"/>
                <w:szCs w:val="24"/>
                <w:highlight w:val="none"/>
                <w:lang w:val="en-US" w:eastAsia="zh-CN" w:bidi="ar-SA"/>
              </w:rPr>
              <w:t>未提供则本项不得分。</w:t>
            </w:r>
          </w:p>
        </w:tc>
        <w:tc>
          <w:tcPr>
            <w:tcW w:w="1900" w:type="dxa"/>
            <w:noWrap w:val="0"/>
            <w:vAlign w:val="center"/>
          </w:tcPr>
          <w:p w14:paraId="232CAFF1">
            <w:pPr>
              <w:pStyle w:val="25"/>
              <w:numPr>
                <w:ilvl w:val="0"/>
                <w:numId w:val="0"/>
              </w:numPr>
              <w:jc w:val="left"/>
              <w:rPr>
                <w:rFonts w:hint="eastAsia" w:ascii="宋体" w:hAnsi="宋体" w:eastAsia="宋体" w:cs="宋体"/>
                <w:kern w:val="0"/>
                <w:sz w:val="24"/>
                <w:szCs w:val="24"/>
                <w:highlight w:val="none"/>
                <w:lang w:val="en-US" w:eastAsia="zh-CN" w:bidi="ar-SA"/>
              </w:rPr>
            </w:pPr>
          </w:p>
        </w:tc>
      </w:tr>
      <w:tr w14:paraId="7636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846" w:type="dxa"/>
            <w:noWrap w:val="0"/>
            <w:vAlign w:val="center"/>
          </w:tcPr>
          <w:p w14:paraId="7428E200">
            <w:pPr>
              <w:pStyle w:val="25"/>
              <w:numPr>
                <w:ilvl w:val="0"/>
                <w:numId w:val="0"/>
              </w:num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3.2</w:t>
            </w:r>
          </w:p>
        </w:tc>
        <w:tc>
          <w:tcPr>
            <w:tcW w:w="1260" w:type="dxa"/>
            <w:noWrap w:val="0"/>
            <w:vAlign w:val="center"/>
          </w:tcPr>
          <w:p w14:paraId="6215311C">
            <w:pPr>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针对本项目的工作方案</w:t>
            </w:r>
          </w:p>
        </w:tc>
        <w:tc>
          <w:tcPr>
            <w:tcW w:w="795" w:type="dxa"/>
            <w:noWrap w:val="0"/>
            <w:vAlign w:val="center"/>
          </w:tcPr>
          <w:p w14:paraId="608FF4C1">
            <w:pPr>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24</w:t>
            </w:r>
          </w:p>
        </w:tc>
        <w:tc>
          <w:tcPr>
            <w:tcW w:w="5036" w:type="dxa"/>
            <w:noWrap w:val="0"/>
            <w:vAlign w:val="center"/>
          </w:tcPr>
          <w:p w14:paraId="7737CE5A">
            <w:pPr>
              <w:spacing w:line="360" w:lineRule="auto"/>
              <w:ind w:firstLine="480" w:firstLineChars="0"/>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提供针对本项目的工作方案，内容包含但不限于以下内容：①工作目的；②工作依据；③工作方法；④工作组织；⑤工作程序及进度安排等，磋商小组进行综合评价。方案描述与分析全面、透彻，进度及相关保障措施科学合理，得24分；方案描述与分析基本全面，但不太透彻、精准比较，进度及相关保障措施较科学合理，得18分；方案描述与分析不完整，又不够透彻，进度及相关保障措施一般的，得12分，方案描述与分析</w:t>
            </w:r>
            <w:r>
              <w:rPr>
                <w:rFonts w:hint="eastAsia" w:ascii="宋体" w:hAnsi="宋体" w:cs="宋体"/>
                <w:kern w:val="0"/>
                <w:sz w:val="24"/>
                <w:szCs w:val="24"/>
                <w:highlight w:val="none"/>
                <w:lang w:val="en-US" w:eastAsia="zh-CN" w:bidi="ar-SA"/>
              </w:rPr>
              <w:t>较差</w:t>
            </w:r>
            <w:r>
              <w:rPr>
                <w:rFonts w:hint="eastAsia" w:ascii="宋体" w:hAnsi="宋体" w:eastAsia="宋体" w:cs="宋体"/>
                <w:kern w:val="0"/>
                <w:sz w:val="24"/>
                <w:szCs w:val="24"/>
                <w:highlight w:val="none"/>
                <w:lang w:val="en-US" w:eastAsia="zh-CN" w:bidi="ar-SA"/>
              </w:rPr>
              <w:t>，又不够透彻，进度及相关保障措施</w:t>
            </w:r>
            <w:r>
              <w:rPr>
                <w:rFonts w:hint="eastAsia" w:ascii="宋体" w:hAnsi="宋体" w:cs="宋体"/>
                <w:kern w:val="0"/>
                <w:sz w:val="24"/>
                <w:szCs w:val="24"/>
                <w:highlight w:val="none"/>
                <w:lang w:val="en-US" w:eastAsia="zh-CN" w:bidi="ar-SA"/>
              </w:rPr>
              <w:t>差</w:t>
            </w:r>
            <w:r>
              <w:rPr>
                <w:rFonts w:hint="eastAsia" w:ascii="宋体" w:hAnsi="宋体" w:eastAsia="宋体" w:cs="宋体"/>
                <w:kern w:val="0"/>
                <w:sz w:val="24"/>
                <w:szCs w:val="24"/>
                <w:highlight w:val="none"/>
                <w:lang w:val="en-US" w:eastAsia="zh-CN" w:bidi="ar-SA"/>
              </w:rPr>
              <w:t>的，得</w:t>
            </w:r>
            <w:r>
              <w:rPr>
                <w:rFonts w:hint="eastAsia" w:ascii="宋体" w:hAnsi="宋体" w:cs="宋体"/>
                <w:kern w:val="0"/>
                <w:sz w:val="24"/>
                <w:szCs w:val="24"/>
                <w:highlight w:val="none"/>
                <w:lang w:val="en-US" w:eastAsia="zh-CN" w:bidi="ar-SA"/>
              </w:rPr>
              <w:t>6</w:t>
            </w:r>
            <w:r>
              <w:rPr>
                <w:rFonts w:hint="eastAsia" w:ascii="宋体" w:hAnsi="宋体" w:eastAsia="宋体" w:cs="宋体"/>
                <w:kern w:val="0"/>
                <w:sz w:val="24"/>
                <w:szCs w:val="24"/>
                <w:highlight w:val="none"/>
                <w:lang w:val="en-US" w:eastAsia="zh-CN" w:bidi="ar-SA"/>
              </w:rPr>
              <w:t>分</w:t>
            </w:r>
            <w:r>
              <w:rPr>
                <w:rFonts w:hint="eastAsia" w:ascii="宋体" w:hAnsi="宋体" w:cs="宋体"/>
                <w:kern w:val="0"/>
                <w:sz w:val="24"/>
                <w:szCs w:val="24"/>
                <w:highlight w:val="none"/>
                <w:lang w:val="en-US" w:eastAsia="zh-CN" w:bidi="ar-SA"/>
              </w:rPr>
              <w:t>，</w:t>
            </w:r>
            <w:r>
              <w:rPr>
                <w:rFonts w:hint="eastAsia" w:ascii="宋体" w:hAnsi="宋体" w:eastAsia="宋体" w:cs="宋体"/>
                <w:kern w:val="0"/>
                <w:sz w:val="24"/>
                <w:szCs w:val="24"/>
                <w:highlight w:val="none"/>
                <w:lang w:val="en-US" w:eastAsia="zh-CN" w:bidi="ar-SA"/>
              </w:rPr>
              <w:t>未提供则本项不得分。</w:t>
            </w:r>
          </w:p>
        </w:tc>
        <w:tc>
          <w:tcPr>
            <w:tcW w:w="1900" w:type="dxa"/>
            <w:noWrap w:val="0"/>
            <w:vAlign w:val="center"/>
          </w:tcPr>
          <w:p w14:paraId="1964228A">
            <w:pPr>
              <w:pStyle w:val="25"/>
              <w:numPr>
                <w:ilvl w:val="0"/>
                <w:numId w:val="0"/>
              </w:numPr>
              <w:jc w:val="left"/>
              <w:rPr>
                <w:rFonts w:hint="eastAsia" w:ascii="宋体" w:hAnsi="宋体" w:eastAsia="宋体" w:cs="宋体"/>
                <w:kern w:val="0"/>
                <w:sz w:val="24"/>
                <w:szCs w:val="24"/>
                <w:highlight w:val="none"/>
                <w:lang w:val="zh-TW" w:eastAsia="zh-CN" w:bidi="ar-SA"/>
              </w:rPr>
            </w:pPr>
          </w:p>
        </w:tc>
      </w:tr>
      <w:tr w14:paraId="3BB12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46" w:type="dxa"/>
            <w:noWrap w:val="0"/>
            <w:vAlign w:val="center"/>
          </w:tcPr>
          <w:p w14:paraId="6DFEECDC">
            <w:pPr>
              <w:pStyle w:val="25"/>
              <w:numPr>
                <w:ilvl w:val="0"/>
                <w:numId w:val="0"/>
              </w:num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w:t>
            </w:r>
            <w:r>
              <w:rPr>
                <w:rFonts w:hint="eastAsia" w:ascii="宋体" w:hAnsi="宋体" w:cs="宋体"/>
                <w:kern w:val="0"/>
                <w:sz w:val="24"/>
                <w:szCs w:val="24"/>
                <w:highlight w:val="none"/>
                <w:lang w:val="en-US" w:eastAsia="zh-CN" w:bidi="ar-SA"/>
              </w:rPr>
              <w:t>3</w:t>
            </w:r>
          </w:p>
        </w:tc>
        <w:tc>
          <w:tcPr>
            <w:tcW w:w="1260" w:type="dxa"/>
            <w:noWrap w:val="0"/>
            <w:vAlign w:val="center"/>
          </w:tcPr>
          <w:p w14:paraId="4E957EE4">
            <w:pPr>
              <w:spacing w:line="36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质量管理措施</w:t>
            </w:r>
          </w:p>
        </w:tc>
        <w:tc>
          <w:tcPr>
            <w:tcW w:w="795" w:type="dxa"/>
            <w:noWrap w:val="0"/>
            <w:vAlign w:val="center"/>
          </w:tcPr>
          <w:p w14:paraId="2369771A">
            <w:pPr>
              <w:spacing w:line="360" w:lineRule="auto"/>
              <w:jc w:val="center"/>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10</w:t>
            </w:r>
          </w:p>
        </w:tc>
        <w:tc>
          <w:tcPr>
            <w:tcW w:w="5036" w:type="dxa"/>
            <w:noWrap w:val="0"/>
            <w:vAlign w:val="center"/>
          </w:tcPr>
          <w:p w14:paraId="2B70A6AF">
            <w:pPr>
              <w:spacing w:line="360" w:lineRule="auto"/>
              <w:ind w:firstLine="480" w:firstLineChars="0"/>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根据供应商提供的项目质量管控的保障措施等方案，磋商小组进行综合评价。项目进质量管理合理完善</w:t>
            </w:r>
            <w:r>
              <w:rPr>
                <w:rFonts w:hint="eastAsia" w:ascii="宋体" w:hAnsi="宋体" w:cs="宋体"/>
                <w:kern w:val="0"/>
                <w:sz w:val="24"/>
                <w:szCs w:val="24"/>
                <w:highlight w:val="none"/>
                <w:lang w:val="en-US" w:eastAsia="zh-CN" w:bidi="ar-SA"/>
              </w:rPr>
              <w:t>、可实施性强</w:t>
            </w:r>
            <w:r>
              <w:rPr>
                <w:rFonts w:hint="eastAsia" w:ascii="宋体" w:hAnsi="宋体" w:eastAsia="宋体" w:cs="宋体"/>
                <w:kern w:val="0"/>
                <w:sz w:val="24"/>
                <w:szCs w:val="24"/>
                <w:highlight w:val="none"/>
                <w:lang w:val="en-US" w:eastAsia="zh-CN" w:bidi="ar-SA"/>
              </w:rPr>
              <w:t>的，得10分，</w:t>
            </w:r>
            <w:r>
              <w:rPr>
                <w:rFonts w:hint="eastAsia" w:ascii="宋体" w:hAnsi="宋体" w:cs="宋体"/>
                <w:kern w:val="0"/>
                <w:sz w:val="24"/>
                <w:szCs w:val="24"/>
                <w:highlight w:val="none"/>
                <w:lang w:val="en-US" w:eastAsia="zh-CN" w:bidi="ar-SA"/>
              </w:rPr>
              <w:t>方案</w:t>
            </w:r>
            <w:r>
              <w:rPr>
                <w:rFonts w:hint="eastAsia" w:ascii="宋体" w:hAnsi="宋体" w:eastAsia="宋体" w:cs="宋体"/>
                <w:kern w:val="0"/>
                <w:sz w:val="24"/>
                <w:szCs w:val="24"/>
                <w:highlight w:val="none"/>
                <w:lang w:val="en-US" w:eastAsia="zh-CN" w:bidi="ar-SA"/>
              </w:rPr>
              <w:t>较合理完善</w:t>
            </w:r>
            <w:r>
              <w:rPr>
                <w:rFonts w:hint="eastAsia" w:ascii="宋体" w:hAnsi="宋体" w:cs="宋体"/>
                <w:kern w:val="0"/>
                <w:sz w:val="24"/>
                <w:szCs w:val="24"/>
                <w:highlight w:val="none"/>
                <w:lang w:val="en-US" w:eastAsia="zh-CN" w:bidi="ar-SA"/>
              </w:rPr>
              <w:t>、可实施性较合理</w:t>
            </w:r>
            <w:r>
              <w:rPr>
                <w:rFonts w:hint="eastAsia" w:ascii="宋体" w:hAnsi="宋体" w:eastAsia="宋体" w:cs="宋体"/>
                <w:kern w:val="0"/>
                <w:sz w:val="24"/>
                <w:szCs w:val="24"/>
                <w:highlight w:val="none"/>
                <w:lang w:val="en-US" w:eastAsia="zh-CN" w:bidi="ar-SA"/>
              </w:rPr>
              <w:t>的，得7分，</w:t>
            </w:r>
            <w:r>
              <w:rPr>
                <w:rFonts w:hint="eastAsia" w:ascii="宋体" w:hAnsi="宋体" w:cs="宋体"/>
                <w:kern w:val="0"/>
                <w:sz w:val="24"/>
                <w:szCs w:val="24"/>
                <w:highlight w:val="none"/>
                <w:lang w:val="en-US" w:eastAsia="zh-CN" w:bidi="ar-SA"/>
              </w:rPr>
              <w:t>方案</w:t>
            </w:r>
            <w:r>
              <w:rPr>
                <w:rFonts w:hint="eastAsia" w:ascii="宋体" w:hAnsi="宋体" w:eastAsia="宋体" w:cs="宋体"/>
                <w:kern w:val="0"/>
                <w:sz w:val="24"/>
                <w:szCs w:val="24"/>
                <w:highlight w:val="none"/>
                <w:lang w:val="en-US" w:eastAsia="zh-CN" w:bidi="ar-SA"/>
              </w:rPr>
              <w:t>一般</w:t>
            </w:r>
            <w:r>
              <w:rPr>
                <w:rFonts w:hint="eastAsia" w:ascii="宋体" w:hAnsi="宋体" w:cs="宋体"/>
                <w:kern w:val="0"/>
                <w:sz w:val="24"/>
                <w:szCs w:val="24"/>
                <w:highlight w:val="none"/>
                <w:lang w:val="en-US" w:eastAsia="zh-CN" w:bidi="ar-SA"/>
              </w:rPr>
              <w:t>、可实施性一般</w:t>
            </w:r>
            <w:r>
              <w:rPr>
                <w:rFonts w:hint="eastAsia" w:ascii="宋体" w:hAnsi="宋体" w:eastAsia="宋体" w:cs="宋体"/>
                <w:kern w:val="0"/>
                <w:sz w:val="24"/>
                <w:szCs w:val="24"/>
                <w:highlight w:val="none"/>
                <w:lang w:val="en-US" w:eastAsia="zh-CN" w:bidi="ar-SA"/>
              </w:rPr>
              <w:t>的，得4分，</w:t>
            </w:r>
            <w:r>
              <w:rPr>
                <w:rFonts w:hint="eastAsia" w:ascii="宋体" w:hAnsi="宋体" w:cs="宋体"/>
                <w:kern w:val="0"/>
                <w:sz w:val="24"/>
                <w:szCs w:val="24"/>
                <w:highlight w:val="none"/>
                <w:lang w:val="en-US" w:eastAsia="zh-CN" w:bidi="ar-SA"/>
              </w:rPr>
              <w:t>方案较差、可实施性较差</w:t>
            </w:r>
            <w:r>
              <w:rPr>
                <w:rFonts w:hint="eastAsia" w:ascii="宋体" w:hAnsi="宋体" w:eastAsia="宋体" w:cs="宋体"/>
                <w:kern w:val="0"/>
                <w:sz w:val="24"/>
                <w:szCs w:val="24"/>
                <w:highlight w:val="none"/>
                <w:lang w:val="en-US" w:eastAsia="zh-CN" w:bidi="ar-SA"/>
              </w:rPr>
              <w:t>的，得</w:t>
            </w:r>
            <w:r>
              <w:rPr>
                <w:rFonts w:hint="eastAsia" w:ascii="宋体" w:hAnsi="宋体" w:cs="宋体"/>
                <w:kern w:val="0"/>
                <w:sz w:val="24"/>
                <w:szCs w:val="24"/>
                <w:highlight w:val="none"/>
                <w:lang w:val="en-US" w:eastAsia="zh-CN" w:bidi="ar-SA"/>
              </w:rPr>
              <w:t>1</w:t>
            </w:r>
            <w:r>
              <w:rPr>
                <w:rFonts w:hint="eastAsia" w:ascii="宋体" w:hAnsi="宋体" w:eastAsia="宋体" w:cs="宋体"/>
                <w:kern w:val="0"/>
                <w:sz w:val="24"/>
                <w:szCs w:val="24"/>
                <w:highlight w:val="none"/>
                <w:lang w:val="en-US" w:eastAsia="zh-CN" w:bidi="ar-SA"/>
              </w:rPr>
              <w:t>分未</w:t>
            </w:r>
            <w:r>
              <w:rPr>
                <w:rFonts w:hint="eastAsia" w:ascii="宋体" w:hAnsi="宋体" w:cs="宋体"/>
                <w:kern w:val="0"/>
                <w:sz w:val="24"/>
                <w:szCs w:val="24"/>
                <w:highlight w:val="none"/>
                <w:lang w:val="en-US" w:eastAsia="zh-CN" w:bidi="ar-SA"/>
              </w:rPr>
              <w:t>，</w:t>
            </w:r>
            <w:r>
              <w:rPr>
                <w:rFonts w:hint="eastAsia" w:ascii="宋体" w:hAnsi="宋体" w:eastAsia="宋体" w:cs="宋体"/>
                <w:kern w:val="0"/>
                <w:sz w:val="24"/>
                <w:szCs w:val="24"/>
                <w:highlight w:val="none"/>
                <w:lang w:val="en-US" w:eastAsia="zh-CN" w:bidi="ar-SA"/>
              </w:rPr>
              <w:t>提供则本项不得分。</w:t>
            </w:r>
          </w:p>
        </w:tc>
        <w:tc>
          <w:tcPr>
            <w:tcW w:w="1900" w:type="dxa"/>
            <w:noWrap w:val="0"/>
            <w:vAlign w:val="center"/>
          </w:tcPr>
          <w:p w14:paraId="3C1C5699">
            <w:pPr>
              <w:pStyle w:val="25"/>
              <w:numPr>
                <w:ilvl w:val="0"/>
                <w:numId w:val="0"/>
              </w:numPr>
              <w:jc w:val="left"/>
              <w:rPr>
                <w:rFonts w:hint="eastAsia" w:ascii="宋体" w:hAnsi="宋体" w:eastAsia="宋体" w:cs="宋体"/>
                <w:kern w:val="0"/>
                <w:sz w:val="24"/>
                <w:szCs w:val="24"/>
                <w:highlight w:val="none"/>
                <w:lang w:val="en-US" w:eastAsia="zh-CN" w:bidi="ar-SA"/>
              </w:rPr>
            </w:pPr>
          </w:p>
        </w:tc>
      </w:tr>
      <w:tr w14:paraId="606A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106" w:type="dxa"/>
            <w:gridSpan w:val="2"/>
            <w:noWrap w:val="0"/>
            <w:vAlign w:val="center"/>
          </w:tcPr>
          <w:p w14:paraId="496015DD">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合计</w:t>
            </w:r>
          </w:p>
        </w:tc>
        <w:tc>
          <w:tcPr>
            <w:tcW w:w="795" w:type="dxa"/>
            <w:noWrap w:val="0"/>
            <w:vAlign w:val="center"/>
          </w:tcPr>
          <w:p w14:paraId="42B0DFC2">
            <w:pPr>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100</w:t>
            </w:r>
          </w:p>
        </w:tc>
        <w:tc>
          <w:tcPr>
            <w:tcW w:w="6936" w:type="dxa"/>
            <w:gridSpan w:val="2"/>
            <w:noWrap w:val="0"/>
            <w:vAlign w:val="center"/>
          </w:tcPr>
          <w:p w14:paraId="67FB84F8">
            <w:pPr>
              <w:rPr>
                <w:rFonts w:hint="eastAsia" w:ascii="宋体" w:hAnsi="宋体" w:cs="宋体"/>
                <w:color w:val="000000"/>
                <w:szCs w:val="21"/>
                <w:highlight w:val="none"/>
                <w:lang w:val="en-US" w:eastAsia="zh-CN"/>
              </w:rPr>
            </w:pPr>
          </w:p>
        </w:tc>
      </w:tr>
    </w:tbl>
    <w:p w14:paraId="214AEA8F">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p>
    <w:p w14:paraId="43C27B59">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r>
        <w:rPr>
          <w:rFonts w:hint="eastAsia" w:ascii="宋体" w:hAnsi="宋体" w:cs="宋体"/>
          <w:spacing w:val="2"/>
          <w:sz w:val="24"/>
          <w:highlight w:val="none"/>
          <w:lang w:eastAsia="zh-CN"/>
        </w:rPr>
        <w:t>注：1.评分细则中要求提供的证明文件及资料等在磋商响应文件中提供并加盖公章，否则不得分。</w:t>
      </w:r>
    </w:p>
    <w:p w14:paraId="129FA7A7">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eastAsia="zh-CN"/>
        </w:rPr>
      </w:pPr>
      <w:r>
        <w:rPr>
          <w:rFonts w:hint="eastAsia" w:ascii="宋体" w:hAnsi="宋体" w:cs="宋体"/>
          <w:spacing w:val="2"/>
          <w:sz w:val="24"/>
          <w:highlight w:val="none"/>
          <w:lang w:eastAsia="zh-CN"/>
        </w:rPr>
        <w:t>评审时，未能按以上要求提供相应证明的，不作为评审依据，不得分。</w:t>
      </w:r>
    </w:p>
    <w:p w14:paraId="00149597">
      <w:pPr>
        <w:keepNext w:val="0"/>
        <w:keepLines w:val="0"/>
        <w:pageBreakBefore w:val="0"/>
        <w:widowControl w:val="0"/>
        <w:numPr>
          <w:ilvl w:val="0"/>
          <w:numId w:val="5"/>
        </w:numPr>
        <w:kinsoku/>
        <w:wordWrap/>
        <w:overflowPunct/>
        <w:topLinePunct w:val="0"/>
        <w:autoSpaceDE/>
        <w:autoSpaceDN/>
        <w:bidi w:val="0"/>
        <w:adjustRightInd/>
        <w:snapToGrid w:val="0"/>
        <w:spacing w:line="360" w:lineRule="auto"/>
        <w:ind w:firstLine="488" w:firstLineChars="200"/>
        <w:textAlignment w:val="auto"/>
        <w:rPr>
          <w:rFonts w:hint="default" w:ascii="宋体" w:hAnsi="宋体" w:cs="宋体"/>
          <w:spacing w:val="2"/>
          <w:sz w:val="24"/>
          <w:highlight w:val="none"/>
          <w:lang w:val="en-US" w:eastAsia="zh-CN"/>
        </w:rPr>
      </w:pPr>
      <w:r>
        <w:rPr>
          <w:rFonts w:hint="eastAsia" w:ascii="宋体" w:hAnsi="宋体" w:cs="宋体"/>
          <w:spacing w:val="2"/>
          <w:sz w:val="24"/>
          <w:highlight w:val="none"/>
          <w:lang w:val="en-US" w:eastAsia="zh-CN"/>
        </w:rPr>
        <w:t>以上所需资料均应真实、有效，如发现投标供应商涉嫌资料造假等，采购人将有权取消其成交资格，并保留进一步追究其法律责任的权利。</w:t>
      </w:r>
    </w:p>
    <w:p w14:paraId="54347118">
      <w:pPr>
        <w:spacing w:line="360" w:lineRule="auto"/>
        <w:ind w:firstLine="480" w:firstLineChars="200"/>
        <w:contextualSpacing/>
        <w:rPr>
          <w:rFonts w:hint="eastAsia" w:ascii="宋体" w:hAnsi="宋体" w:cs="宋体"/>
          <w:bCs/>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2E5D145">
      <w:pPr>
        <w:spacing w:line="360" w:lineRule="auto"/>
        <w:contextualSpacing/>
        <w:jc w:val="center"/>
        <w:outlineLvl w:val="0"/>
        <w:rPr>
          <w:b/>
          <w:sz w:val="36"/>
          <w:szCs w:val="36"/>
          <w:highlight w:val="none"/>
        </w:rPr>
      </w:pPr>
      <w:bookmarkStart w:id="608" w:name="_Toc104818928"/>
      <w:bookmarkStart w:id="609" w:name="_Toc8874"/>
      <w:r>
        <w:rPr>
          <w:b/>
          <w:sz w:val="36"/>
          <w:szCs w:val="36"/>
          <w:highlight w:val="none"/>
        </w:rPr>
        <w:t>第四章   采购需求</w:t>
      </w:r>
      <w:bookmarkEnd w:id="608"/>
      <w:bookmarkEnd w:id="609"/>
    </w:p>
    <w:p w14:paraId="364D6B03">
      <w:pPr>
        <w:pageBreakBefore w:val="0"/>
        <w:widowControl w:val="0"/>
        <w:kinsoku/>
        <w:wordWrap/>
        <w:overflowPunct/>
        <w:topLinePunct w:val="0"/>
        <w:autoSpaceDE/>
        <w:autoSpaceDN/>
        <w:bidi w:val="0"/>
        <w:adjustRightInd/>
        <w:spacing w:line="360" w:lineRule="auto"/>
        <w:textAlignment w:val="auto"/>
        <w:rPr>
          <w:rFonts w:hint="default" w:ascii="宋体" w:hAnsi="宋体" w:eastAsia="宋体" w:cs="宋体"/>
          <w:b/>
          <w:sz w:val="24"/>
          <w:highlight w:val="none"/>
          <w:lang w:val="en-US" w:eastAsia="zh-CN"/>
        </w:rPr>
      </w:pPr>
      <w:r>
        <w:rPr>
          <w:rFonts w:hint="eastAsia" w:ascii="宋体" w:hAnsi="宋体" w:cs="宋体"/>
          <w:b/>
          <w:sz w:val="24"/>
          <w:highlight w:val="none"/>
        </w:rPr>
        <w:t>一、</w:t>
      </w:r>
      <w:r>
        <w:rPr>
          <w:rFonts w:hint="eastAsia" w:ascii="宋体" w:hAnsi="宋体" w:cs="宋体"/>
          <w:b/>
          <w:sz w:val="24"/>
          <w:highlight w:val="none"/>
          <w:lang w:val="en-US" w:eastAsia="zh-CN"/>
        </w:rPr>
        <w:t>项目内容</w:t>
      </w:r>
    </w:p>
    <w:p w14:paraId="721D1838">
      <w:pPr>
        <w:keepNext w:val="0"/>
        <w:keepLines w:val="0"/>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rPr>
      </w:pPr>
      <w:r>
        <w:rPr>
          <w:rFonts w:hint="eastAsia" w:ascii="宋体" w:hAnsi="宋体" w:cs="宋体"/>
          <w:spacing w:val="2"/>
          <w:sz w:val="24"/>
          <w:highlight w:val="none"/>
        </w:rPr>
        <w:t>本项目是</w:t>
      </w:r>
      <w:r>
        <w:rPr>
          <w:rFonts w:hint="eastAsia" w:ascii="宋体" w:hAnsi="宋体" w:cs="宋体"/>
          <w:spacing w:val="2"/>
          <w:sz w:val="24"/>
          <w:highlight w:val="none"/>
          <w:lang w:eastAsia="zh-CN"/>
        </w:rPr>
        <w:t>滨开区新材料产业园整体性安全风险评估及周边土地规划安全控制线划定报告编制服务</w:t>
      </w:r>
      <w:r>
        <w:rPr>
          <w:rFonts w:hint="eastAsia" w:ascii="宋体" w:hAnsi="宋体" w:cs="宋体"/>
          <w:spacing w:val="2"/>
          <w:sz w:val="24"/>
          <w:highlight w:val="none"/>
        </w:rPr>
        <w:t>，</w:t>
      </w:r>
      <w:r>
        <w:rPr>
          <w:rFonts w:hint="eastAsia" w:ascii="宋体" w:hAnsi="宋体" w:cs="宋体"/>
          <w:spacing w:val="2"/>
          <w:sz w:val="24"/>
          <w:highlight w:val="none"/>
          <w:lang w:val="en-US" w:eastAsia="zh-CN"/>
        </w:rPr>
        <w:t>项目内容为对滨开区新材料产业园整体性安全风险进行评估及编制周边土地规划安全控制线划定报告，依据国家相关法律法规、江苏省对化工园区安全整治提升工作的要求，以及常州滨江经济开发区新材料产业园安全整治提升工作需要，对常州滨江经济开发区新材料产业园周边土地规划安全控制线进行划定并编制报告，对常州滨江经济开发区新材料产业园开展安全整治提升指导服务工作，具体详见磋商文件。</w:t>
      </w:r>
    </w:p>
    <w:p w14:paraId="71FE52D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spacing w:val="2"/>
          <w:sz w:val="24"/>
          <w:highlight w:val="none"/>
          <w:lang w:val="en-US" w:eastAsia="zh-CN"/>
        </w:rPr>
      </w:pPr>
      <w:r>
        <w:rPr>
          <w:rFonts w:hint="eastAsia" w:ascii="宋体" w:hAnsi="宋体" w:cs="宋体"/>
          <w:b/>
          <w:sz w:val="24"/>
          <w:highlight w:val="none"/>
          <w:lang w:val="en-US" w:eastAsia="zh-CN"/>
        </w:rPr>
        <w:t>二、预算金额：80万元</w:t>
      </w:r>
    </w:p>
    <w:p w14:paraId="135FD879">
      <w:pPr>
        <w:pageBreakBefore w:val="0"/>
        <w:widowControl w:val="0"/>
        <w:kinsoku/>
        <w:wordWrap/>
        <w:overflowPunct/>
        <w:topLinePunct w:val="0"/>
        <w:autoSpaceDE/>
        <w:autoSpaceDN/>
        <w:bidi w:val="0"/>
        <w:adjustRightInd/>
        <w:snapToGrid w:val="0"/>
        <w:spacing w:line="360" w:lineRule="auto"/>
        <w:textAlignment w:val="auto"/>
        <w:rPr>
          <w:rFonts w:hint="default" w:eastAsia="宋体"/>
          <w:highlight w:val="none"/>
          <w:lang w:val="en-US" w:eastAsia="zh-CN"/>
        </w:rPr>
      </w:pPr>
      <w:r>
        <w:rPr>
          <w:rFonts w:hint="eastAsia" w:ascii="宋体" w:hAnsi="宋体" w:cs="宋体"/>
          <w:b/>
          <w:sz w:val="24"/>
          <w:highlight w:val="none"/>
          <w:lang w:val="en-US" w:eastAsia="zh-CN"/>
        </w:rPr>
        <w:t>三、最高限价：80万元</w:t>
      </w:r>
    </w:p>
    <w:p w14:paraId="6444E151">
      <w:pPr>
        <w:pageBreakBefore w:val="0"/>
        <w:widowControl w:val="0"/>
        <w:kinsoku/>
        <w:wordWrap/>
        <w:overflowPunct/>
        <w:topLinePunct w:val="0"/>
        <w:autoSpaceDE/>
        <w:autoSpaceDN/>
        <w:bidi w:val="0"/>
        <w:adjustRightInd/>
        <w:spacing w:line="360" w:lineRule="auto"/>
        <w:contextualSpacing/>
        <w:textAlignment w:val="auto"/>
        <w:rPr>
          <w:rFonts w:hint="eastAsia" w:ascii="宋体" w:hAnsi="宋体" w:cs="宋体"/>
          <w:bCs/>
          <w:sz w:val="24"/>
          <w:highlight w:val="none"/>
        </w:rPr>
      </w:pPr>
      <w:r>
        <w:rPr>
          <w:rFonts w:hint="eastAsia" w:ascii="宋体" w:hAnsi="宋体" w:cs="宋体"/>
          <w:b/>
          <w:sz w:val="24"/>
          <w:highlight w:val="none"/>
          <w:lang w:val="en-US" w:eastAsia="zh-CN"/>
        </w:rPr>
        <w:t>四、</w:t>
      </w:r>
      <w:r>
        <w:rPr>
          <w:rFonts w:hint="eastAsia" w:ascii="宋体" w:hAnsi="宋体" w:cs="宋体"/>
          <w:b/>
          <w:sz w:val="24"/>
          <w:highlight w:val="none"/>
        </w:rPr>
        <w:t>服务期限</w:t>
      </w:r>
      <w:r>
        <w:rPr>
          <w:rFonts w:hint="eastAsia" w:ascii="宋体" w:hAnsi="宋体" w:eastAsia="宋体" w:cs="宋体"/>
          <w:b/>
          <w:sz w:val="24"/>
          <w:highlight w:val="none"/>
          <w:lang w:val="en-US" w:eastAsia="zh-CN"/>
        </w:rPr>
        <w:t>：</w:t>
      </w:r>
      <w:r>
        <w:rPr>
          <w:rFonts w:hint="eastAsia" w:ascii="宋体" w:hAnsi="宋体" w:cs="宋体"/>
          <w:b/>
          <w:sz w:val="24"/>
          <w:highlight w:val="none"/>
          <w:lang w:val="en-US" w:eastAsia="zh-CN"/>
        </w:rPr>
        <w:t>180天。</w:t>
      </w:r>
    </w:p>
    <w:p w14:paraId="5F1048EF">
      <w:pPr>
        <w:pageBreakBefore w:val="0"/>
        <w:widowControl w:val="0"/>
        <w:kinsoku/>
        <w:wordWrap/>
        <w:overflowPunct/>
        <w:topLinePunct w:val="0"/>
        <w:autoSpaceDE/>
        <w:autoSpaceDN/>
        <w:bidi w:val="0"/>
        <w:adjustRightInd/>
        <w:spacing w:line="360" w:lineRule="auto"/>
        <w:textAlignment w:val="auto"/>
        <w:rPr>
          <w:rFonts w:hint="default" w:ascii="宋体" w:hAnsi="宋体" w:eastAsia="宋体" w:cs="宋体"/>
          <w:bCs/>
          <w:sz w:val="24"/>
          <w:highlight w:val="none"/>
          <w:lang w:val="en-US" w:eastAsia="zh-CN"/>
        </w:rPr>
      </w:pPr>
      <w:r>
        <w:rPr>
          <w:rFonts w:hint="eastAsia" w:ascii="宋体" w:hAnsi="宋体" w:cs="宋体"/>
          <w:b/>
          <w:sz w:val="24"/>
          <w:highlight w:val="none"/>
          <w:lang w:val="en-US" w:eastAsia="zh-CN"/>
        </w:rPr>
        <w:t>五</w:t>
      </w:r>
      <w:r>
        <w:rPr>
          <w:rFonts w:hint="eastAsia" w:ascii="宋体" w:hAnsi="宋体" w:cs="宋体"/>
          <w:b/>
          <w:sz w:val="24"/>
          <w:highlight w:val="none"/>
        </w:rPr>
        <w:t>、</w:t>
      </w:r>
      <w:r>
        <w:rPr>
          <w:rFonts w:hint="eastAsia" w:ascii="宋体" w:hAnsi="宋体" w:cs="宋体"/>
          <w:b/>
          <w:sz w:val="24"/>
          <w:highlight w:val="none"/>
          <w:lang w:val="en-US" w:eastAsia="zh-CN"/>
        </w:rPr>
        <w:t>项目工作内容</w:t>
      </w:r>
    </w:p>
    <w:p w14:paraId="589A45CA">
      <w:pPr>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1.根据常州滨江经济开发区新材料产业园整体性安全风险评估结果，结合整治提升“十有两禁”要求，依据安全间距、外部安全防护距离（个人风险等值线）和综合考虑重大事故后果划定常州滨江经济开发区新材料产业园周边土地规划安全控制线，并编制《常州滨江经济开发区新材料产业园周边土地规划安全控制线划定报告》。</w:t>
      </w:r>
    </w:p>
    <w:p w14:paraId="6854D110">
      <w:pPr>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2.结合安全整治提升工作要点，对常州滨江经济开发区新材料产业园提供安全整治提升指导服务工作。</w:t>
      </w:r>
    </w:p>
    <w:p w14:paraId="3059D614">
      <w:pPr>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（1）开展化工园区政策文件的解读和培训，结合化工园区安全整治提升实际情况，制作深入浅出的培训课件，对相关部门、人员开展集中培训，深入解读相关文件要求、工作重点难点等；</w:t>
      </w:r>
    </w:p>
    <w:p w14:paraId="5F654BA9">
      <w:pPr>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2）开展化工园区安全风险等级评估复核初审，结合化工园区安全整治提升现状，组织专家对化工园区安全整治提升工作进行安全风险等级评估复核初审，查找安全整治提升工作过程存在的问题，提出针对性的意见和建议；</w:t>
      </w:r>
    </w:p>
    <w:p w14:paraId="69795AAD">
      <w:pPr>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（3）开展化工园区安全风险等级评估复核专项指导，包括指导化工园区资料准备和指导化工园区开展迎检。</w:t>
      </w:r>
    </w:p>
    <w:p w14:paraId="3E827600">
      <w:pPr>
        <w:pageBreakBefore w:val="0"/>
        <w:widowControl w:val="0"/>
        <w:kinsoku/>
        <w:wordWrap/>
        <w:overflowPunct/>
        <w:topLinePunct w:val="0"/>
        <w:autoSpaceDE/>
        <w:autoSpaceDN/>
        <w:bidi w:val="0"/>
        <w:adjustRightInd/>
        <w:snapToGrid w:val="0"/>
        <w:spacing w:line="360" w:lineRule="auto"/>
        <w:ind w:firstLine="488" w:firstLineChars="200"/>
        <w:textAlignment w:val="auto"/>
        <w:rPr>
          <w:rFonts w:hint="eastAsia" w:ascii="宋体" w:hAnsi="宋体" w:cs="宋体"/>
          <w:spacing w:val="2"/>
          <w:sz w:val="24"/>
          <w:highlight w:val="none"/>
          <w:lang w:val="en-US" w:eastAsia="zh-CN"/>
        </w:rPr>
      </w:pPr>
      <w:r>
        <w:rPr>
          <w:rFonts w:hint="eastAsia" w:ascii="宋体" w:hAnsi="宋体" w:cs="宋体"/>
          <w:spacing w:val="2"/>
          <w:sz w:val="24"/>
          <w:highlight w:val="none"/>
          <w:lang w:val="en-US" w:eastAsia="zh-CN"/>
        </w:rPr>
        <w:t>3.</w:t>
      </w:r>
      <w:r>
        <w:rPr>
          <w:rFonts w:hint="eastAsia" w:ascii="宋体" w:hAnsi="宋体" w:eastAsia="宋体" w:cs="宋体"/>
          <w:spacing w:val="2"/>
          <w:kern w:val="2"/>
          <w:sz w:val="24"/>
          <w:szCs w:val="24"/>
          <w:highlight w:val="none"/>
          <w:lang w:val="en-US" w:eastAsia="zh-CN" w:bidi="ar-SA"/>
        </w:rPr>
        <w:t>中标供应商编制的报告必须全部满足包括但不限于国家及管理部门的一切规定和要求，使用期为三年，若三年内国家政策或管理部门的任何规定有调整变化的，中标供应商须免费对所编制的报告进行相应的调整从而满足并通过调整变化的要求，采购人不再另行支付其他任何费用，均含在本次投标报价中。</w:t>
      </w:r>
    </w:p>
    <w:p w14:paraId="0FB5F0FE">
      <w:pPr>
        <w:pageBreakBefore w:val="0"/>
        <w:widowControl w:val="0"/>
        <w:kinsoku/>
        <w:wordWrap/>
        <w:overflowPunct/>
        <w:topLinePunct w:val="0"/>
        <w:autoSpaceDE/>
        <w:autoSpaceDN/>
        <w:bidi w:val="0"/>
        <w:adjustRightInd/>
        <w:spacing w:line="360" w:lineRule="auto"/>
        <w:ind w:right="210"/>
        <w:jc w:val="left"/>
        <w:textAlignment w:val="auto"/>
        <w:rPr>
          <w:rFonts w:hint="eastAsia" w:ascii="宋体" w:hAnsi="宋体" w:cs="宋体"/>
          <w:b/>
          <w:sz w:val="24"/>
          <w:highlight w:val="none"/>
        </w:rPr>
      </w:pPr>
      <w:r>
        <w:rPr>
          <w:rFonts w:hint="eastAsia" w:ascii="宋体" w:hAnsi="宋体" w:cs="宋体"/>
          <w:b/>
          <w:sz w:val="24"/>
          <w:highlight w:val="none"/>
          <w:lang w:val="en-US" w:eastAsia="zh-CN"/>
        </w:rPr>
        <w:t>六、</w:t>
      </w:r>
      <w:r>
        <w:rPr>
          <w:rFonts w:hint="eastAsia" w:ascii="宋体" w:hAnsi="宋体" w:cs="宋体"/>
          <w:b/>
          <w:sz w:val="24"/>
          <w:highlight w:val="none"/>
        </w:rPr>
        <w:t>报价方式</w:t>
      </w:r>
    </w:p>
    <w:p w14:paraId="098DAC8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rPr>
        <w:t>本项目磋商报价为全费用固定总价，磋商报价应包括但不限于磋商文件所确定的招标范围相应服务所需的人工、材料、办公场所及设施、管理费、培训费、利润、各种税费（税率为6%）、委外、风险费用等一切费用等全部实施内容的费用。除不可抗力因素外，在磋商文件、方案规定的项目和内容范围内实行全费用总价包干，招标文件及方案规定的实施项目均含在乙方的报价中。</w:t>
      </w:r>
    </w:p>
    <w:p w14:paraId="1E3AF5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6D688299">
      <w:pPr>
        <w:snapToGrid w:val="0"/>
        <w:spacing w:line="360" w:lineRule="auto"/>
        <w:ind w:firstLine="723" w:firstLineChars="200"/>
        <w:jc w:val="center"/>
        <w:outlineLvl w:val="0"/>
        <w:rPr>
          <w:b/>
          <w:sz w:val="36"/>
          <w:szCs w:val="36"/>
          <w:highlight w:val="none"/>
        </w:rPr>
      </w:pPr>
      <w:bookmarkStart w:id="610" w:name="_Toc104818929"/>
      <w:bookmarkStart w:id="611" w:name="_Toc104"/>
      <w:r>
        <w:rPr>
          <w:b/>
          <w:sz w:val="36"/>
          <w:szCs w:val="36"/>
          <w:highlight w:val="none"/>
        </w:rPr>
        <w:t>第五章   合同草案条款</w:t>
      </w:r>
      <w:bookmarkEnd w:id="610"/>
      <w:bookmarkEnd w:id="611"/>
    </w:p>
    <w:p w14:paraId="1F75618F">
      <w:pPr>
        <w:tabs>
          <w:tab w:val="left" w:pos="0"/>
          <w:tab w:val="left" w:pos="993"/>
          <w:tab w:val="left" w:pos="1134"/>
        </w:tabs>
        <w:adjustRightInd w:val="0"/>
        <w:snapToGrid w:val="0"/>
        <w:spacing w:line="500" w:lineRule="exact"/>
        <w:jc w:val="center"/>
        <w:rPr>
          <w:rFonts w:ascii="宋体" w:hAnsi="宋体"/>
          <w:b/>
          <w:snapToGrid w:val="0"/>
          <w:sz w:val="24"/>
          <w:highlight w:val="none"/>
        </w:rPr>
      </w:pPr>
      <w:bookmarkStart w:id="612" w:name="_Toc104818930"/>
      <w:r>
        <w:rPr>
          <w:rFonts w:hint="eastAsia" w:ascii="宋体" w:hAnsi="宋体"/>
          <w:b/>
          <w:snapToGrid w:val="0"/>
          <w:sz w:val="24"/>
          <w:highlight w:val="none"/>
        </w:rPr>
        <w:t>（以</w:t>
      </w:r>
      <w:r>
        <w:rPr>
          <w:rFonts w:hint="eastAsia" w:ascii="宋体" w:hAnsi="宋体"/>
          <w:b/>
          <w:snapToGrid w:val="0"/>
          <w:sz w:val="24"/>
          <w:highlight w:val="none"/>
          <w:lang w:val="en-US" w:eastAsia="zh-CN"/>
        </w:rPr>
        <w:t>采购</w:t>
      </w:r>
      <w:r>
        <w:rPr>
          <w:rFonts w:hint="eastAsia" w:ascii="宋体" w:hAnsi="宋体"/>
          <w:b/>
          <w:snapToGrid w:val="0"/>
          <w:sz w:val="24"/>
          <w:highlight w:val="none"/>
        </w:rPr>
        <w:t>人提供的合同为准）</w:t>
      </w:r>
    </w:p>
    <w:p w14:paraId="6AE1AA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3A8246B1">
      <w:pPr>
        <w:pStyle w:val="10"/>
        <w:keepNext w:val="0"/>
        <w:keepLines w:val="0"/>
        <w:pageBreakBefore w:val="0"/>
        <w:kinsoku/>
        <w:wordWrap/>
        <w:overflowPunct/>
        <w:topLinePunct w:val="0"/>
        <w:bidi w:val="0"/>
        <w:spacing w:line="360" w:lineRule="auto"/>
        <w:textAlignment w:val="auto"/>
        <w:rPr>
          <w:rFonts w:hint="eastAsia" w:ascii="宋体" w:hAnsi="宋体" w:eastAsia="宋体" w:cs="宋体"/>
          <w:spacing w:val="2"/>
          <w:kern w:val="2"/>
          <w:sz w:val="24"/>
          <w:szCs w:val="24"/>
          <w:highlight w:val="none"/>
          <w:lang w:val="en-US" w:eastAsia="zh-CN" w:bidi="ar-SA"/>
        </w:rPr>
      </w:pPr>
      <w:bookmarkStart w:id="613" w:name="_Hlk75944811"/>
      <w:r>
        <w:rPr>
          <w:rFonts w:hint="eastAsia" w:ascii="宋体" w:hAnsi="宋体" w:eastAsia="宋体" w:cs="宋体"/>
          <w:b/>
          <w:bCs/>
          <w:spacing w:val="2"/>
          <w:kern w:val="2"/>
          <w:sz w:val="24"/>
          <w:szCs w:val="24"/>
          <w:highlight w:val="none"/>
          <w:lang w:val="zh-CN" w:eastAsia="zh-CN" w:bidi="ar-SA"/>
        </w:rPr>
        <w:t>采购人（以下称甲</w:t>
      </w:r>
      <w:r>
        <w:rPr>
          <w:rFonts w:hint="eastAsia" w:ascii="宋体" w:hAnsi="宋体" w:eastAsia="宋体" w:cs="宋体"/>
          <w:b/>
          <w:bCs/>
          <w:spacing w:val="2"/>
          <w:kern w:val="2"/>
          <w:sz w:val="24"/>
          <w:szCs w:val="24"/>
          <w:highlight w:val="none"/>
          <w:lang w:val="en-US" w:eastAsia="zh-CN" w:bidi="ar-SA"/>
        </w:rPr>
        <w:t>方）:</w:t>
      </w:r>
      <w:r>
        <w:rPr>
          <w:rFonts w:hint="eastAsia" w:ascii="宋体" w:hAnsi="宋体" w:eastAsia="宋体" w:cs="宋体"/>
          <w:spacing w:val="2"/>
          <w:kern w:val="2"/>
          <w:sz w:val="24"/>
          <w:szCs w:val="24"/>
          <w:highlight w:val="none"/>
          <w:lang w:val="en-US" w:eastAsia="zh-CN" w:bidi="ar-SA"/>
        </w:rPr>
        <w:t xml:space="preserve">                       合同编号：</w:t>
      </w:r>
    </w:p>
    <w:p w14:paraId="36CD39A2">
      <w:pPr>
        <w:pStyle w:val="10"/>
        <w:keepNext w:val="0"/>
        <w:keepLines w:val="0"/>
        <w:pageBreakBefore w:val="0"/>
        <w:kinsoku/>
        <w:wordWrap/>
        <w:overflowPunct/>
        <w:topLinePunct w:val="0"/>
        <w:bidi w:val="0"/>
        <w:spacing w:line="360" w:lineRule="auto"/>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供应商（</w:t>
      </w:r>
      <w:r>
        <w:rPr>
          <w:rFonts w:hint="eastAsia" w:ascii="宋体" w:hAnsi="宋体" w:eastAsia="宋体" w:cs="宋体"/>
          <w:b/>
          <w:bCs/>
          <w:spacing w:val="2"/>
          <w:kern w:val="2"/>
          <w:sz w:val="24"/>
          <w:szCs w:val="24"/>
          <w:highlight w:val="none"/>
          <w:lang w:val="zh-CN" w:eastAsia="zh-CN" w:bidi="ar-SA"/>
        </w:rPr>
        <w:t>以下称</w:t>
      </w:r>
      <w:r>
        <w:rPr>
          <w:rFonts w:hint="eastAsia" w:ascii="宋体" w:hAnsi="宋体" w:eastAsia="宋体" w:cs="宋体"/>
          <w:b/>
          <w:bCs/>
          <w:spacing w:val="2"/>
          <w:kern w:val="2"/>
          <w:sz w:val="24"/>
          <w:szCs w:val="24"/>
          <w:highlight w:val="none"/>
          <w:lang w:val="en-US" w:eastAsia="zh-CN" w:bidi="ar-SA"/>
        </w:rPr>
        <w:t xml:space="preserve">乙方）: </w:t>
      </w:r>
      <w:r>
        <w:rPr>
          <w:rFonts w:hint="eastAsia" w:ascii="宋体" w:hAnsi="宋体" w:eastAsia="宋体" w:cs="宋体"/>
          <w:spacing w:val="2"/>
          <w:kern w:val="2"/>
          <w:sz w:val="24"/>
          <w:szCs w:val="24"/>
          <w:highlight w:val="none"/>
          <w:lang w:val="en-US" w:eastAsia="zh-CN" w:bidi="ar-SA"/>
        </w:rPr>
        <w:t xml:space="preserve">                      签订地点：</w:t>
      </w:r>
    </w:p>
    <w:p w14:paraId="5EA192AF">
      <w:pPr>
        <w:pStyle w:val="5"/>
        <w:keepNext w:val="0"/>
        <w:keepLines w:val="0"/>
        <w:pageBreakBefore w:val="0"/>
        <w:kinsoku/>
        <w:wordWrap/>
        <w:overflowPunct/>
        <w:topLinePunct w:val="0"/>
        <w:bidi w:val="0"/>
        <w:spacing w:line="360" w:lineRule="auto"/>
        <w:ind w:firstLine="5368" w:firstLineChars="2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合同时间:     年   月   日</w:t>
      </w:r>
    </w:p>
    <w:p w14:paraId="7DAE2184">
      <w:pPr>
        <w:pStyle w:val="10"/>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甲乙双方依据《中华人民共和国民法典》以及有关法律、法规的规定，经协商一致，订立本合同，以便共同遵守。</w:t>
      </w:r>
    </w:p>
    <w:p w14:paraId="77C0428C">
      <w:pPr>
        <w:pStyle w:val="10"/>
        <w:keepNext w:val="0"/>
        <w:keepLines w:val="0"/>
        <w:pageBreakBefore w:val="0"/>
        <w:kinsoku/>
        <w:wordWrap/>
        <w:overflowPunct/>
        <w:topLinePunct w:val="0"/>
        <w:bidi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第一条 服务内容</w:t>
      </w:r>
    </w:p>
    <w:p w14:paraId="780086A8">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zh-CN" w:eastAsia="zh-CN" w:bidi="ar-SA"/>
        </w:rPr>
        <w:t>乙方根据甲方需求提供下列服务，</w:t>
      </w:r>
      <w:r>
        <w:rPr>
          <w:rFonts w:hint="eastAsia" w:ascii="宋体" w:hAnsi="宋体" w:eastAsia="宋体" w:cs="宋体"/>
          <w:spacing w:val="2"/>
          <w:kern w:val="2"/>
          <w:sz w:val="24"/>
          <w:szCs w:val="24"/>
          <w:highlight w:val="none"/>
          <w:lang w:val="en-US" w:eastAsia="zh-CN" w:bidi="ar-SA"/>
        </w:rPr>
        <w:t>系指根据合同规定乙方须承担与服务有关的所有辅助服务，具体如下：</w:t>
      </w:r>
    </w:p>
    <w:p w14:paraId="22BB5669">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依据国家相关法律法规、江苏省对化工园区安全整治提升工作的要求，以及常州滨江经济开发区新材料产业园安全整治提升工作需要，对常州滨江经济开发区新材料产业园周边土地规划安全控制线进行划定并编制报告，对常州滨江经济开发区新材料产业园开展安全整治提升指导服务工作。</w:t>
      </w:r>
    </w:p>
    <w:p w14:paraId="2EBB0CA8">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根据常州滨江经济开发区新材料产业园整体性安全风险评估结果，结合整治提升“十有两禁”要求，依据安全间距、外部安全防护距离（个人风险等值线）和综合考虑重大事故后果划定常州滨江经济开发区新材料产业园周边土地规划安全控制线，并编制《常州滨江经济开发区新材料产业园周边土地规划安全控制线划定报告》。</w:t>
      </w:r>
    </w:p>
    <w:p w14:paraId="392FD0BD">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2.结合安全整治提升工作要点，对常州滨江经济开发区新材料产业园提供安全整治提升指导服务工作。</w:t>
      </w:r>
    </w:p>
    <w:p w14:paraId="3392A79B">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（1）开展化工园区政策文件的解读和培训，结合化工园区安全整治提升实际情况，制作深入浅出的培训课件，对相关部门、人员开展集中培训，深入解读相关文件要求、工作重点难点等；</w:t>
      </w:r>
    </w:p>
    <w:p w14:paraId="452C0CCA">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开展化工园区安全风险等级评估复核初审，结合化工园区安全整治提升现状，组织专家对化工园区安全整治提升工作进行安全风险等级评估复核初审，查找安全整治提升工作过程存在的问题，提出针对性的意见和建议；</w:t>
      </w:r>
    </w:p>
    <w:p w14:paraId="0EF1EA67">
      <w:pPr>
        <w:keepNext w:val="0"/>
        <w:keepLines w:val="0"/>
        <w:pageBreakBefore w:val="0"/>
        <w:widowControl/>
        <w:kinsoku/>
        <w:wordWrap/>
        <w:overflowPunct/>
        <w:topLinePunct w:val="0"/>
        <w:bidi w:val="0"/>
        <w:adjustRightInd w:val="0"/>
        <w:spacing w:line="360" w:lineRule="auto"/>
        <w:ind w:firstLine="492" w:firstLineChars="202"/>
        <w:jc w:val="left"/>
        <w:textAlignment w:val="auto"/>
        <w:rPr>
          <w:rFonts w:hint="eastAsia" w:ascii="宋体" w:hAnsi="宋体" w:eastAsia="宋体" w:cs="宋体"/>
          <w:spacing w:val="2"/>
          <w:kern w:val="2"/>
          <w:sz w:val="24"/>
          <w:szCs w:val="24"/>
          <w:highlight w:val="none"/>
          <w:lang w:val="zh-CN" w:eastAsia="zh-CN" w:bidi="ar-SA"/>
        </w:rPr>
      </w:pPr>
      <w:r>
        <w:rPr>
          <w:rFonts w:hint="eastAsia" w:ascii="宋体" w:hAnsi="宋体" w:eastAsia="宋体" w:cs="宋体"/>
          <w:spacing w:val="2"/>
          <w:kern w:val="2"/>
          <w:sz w:val="24"/>
          <w:szCs w:val="24"/>
          <w:highlight w:val="none"/>
          <w:lang w:val="en-US" w:eastAsia="zh-CN" w:bidi="ar-SA"/>
        </w:rPr>
        <w:t>（3）开展化工园区安全风险等级评估复核专项指导，包括指导化工园区资料准备和指导化工园区开展迎检。</w:t>
      </w:r>
    </w:p>
    <w:p w14:paraId="2A85CB23">
      <w:pPr>
        <w:pStyle w:val="10"/>
        <w:keepNext w:val="0"/>
        <w:keepLines w:val="0"/>
        <w:pageBreakBefore w:val="0"/>
        <w:kinsoku/>
        <w:wordWrap/>
        <w:overflowPunct/>
        <w:topLinePunct w:val="0"/>
        <w:bidi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第二条 合同价格</w:t>
      </w:r>
    </w:p>
    <w:p w14:paraId="3CEE541C">
      <w:pPr>
        <w:pStyle w:val="10"/>
        <w:keepNext w:val="0"/>
        <w:keepLines w:val="0"/>
        <w:pageBreakBefore w:val="0"/>
        <w:kinsoku/>
        <w:wordWrap/>
        <w:overflowPunct/>
        <w:topLinePunct w:val="0"/>
        <w:bidi w:val="0"/>
        <w:spacing w:line="360" w:lineRule="auto"/>
        <w:ind w:firstLine="492" w:firstLineChars="202"/>
        <w:jc w:val="left"/>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签约合同总价（人民币，下同）：</w:t>
      </w:r>
      <w:r>
        <w:rPr>
          <w:rFonts w:hint="eastAsia" w:ascii="宋体" w:hAnsi="宋体" w:eastAsia="宋体" w:cs="宋体"/>
          <w:spacing w:val="2"/>
          <w:kern w:val="2"/>
          <w:sz w:val="24"/>
          <w:szCs w:val="24"/>
          <w:highlight w:val="none"/>
          <w:u w:val="single"/>
          <w:lang w:val="en-US" w:eastAsia="zh-CN" w:bidi="ar-SA"/>
        </w:rPr>
        <w:t>（大写）             元（小写：       ）</w:t>
      </w:r>
      <w:r>
        <w:rPr>
          <w:rFonts w:hint="eastAsia" w:ascii="宋体" w:hAnsi="宋体" w:eastAsia="宋体" w:cs="宋体"/>
          <w:spacing w:val="2"/>
          <w:kern w:val="2"/>
          <w:sz w:val="24"/>
          <w:szCs w:val="24"/>
          <w:highlight w:val="none"/>
          <w:lang w:val="en-US" w:eastAsia="zh-CN" w:bidi="ar-SA"/>
        </w:rPr>
        <w:t xml:space="preserve">。 </w:t>
      </w:r>
    </w:p>
    <w:p w14:paraId="415173BC">
      <w:pPr>
        <w:pStyle w:val="10"/>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本合同总价包括但不限于磋商文件所确定的招标范围相应服务所需的人工、材料、办公场所及设施、管理费、培训费、利润、各种税费（税率为6%）、委外、风险费用等一切费用等全部实施内容的费用，以及为完成该项服务项目所涉及到的一切相关费用，采购人不再支付其他任何费用。除不可抗力因素外，在磋商文件、方案规定的项目和内容范围内实行全费用总价包干。</w:t>
      </w:r>
    </w:p>
    <w:p w14:paraId="023EB77D">
      <w:pPr>
        <w:pStyle w:val="10"/>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本合同总价款还包含乙方应当提供的伴随服务/售后服务费用。</w:t>
      </w:r>
    </w:p>
    <w:p w14:paraId="1AB89689">
      <w:pPr>
        <w:pStyle w:val="10"/>
        <w:keepNext w:val="0"/>
        <w:keepLines w:val="0"/>
        <w:pageBreakBefore w:val="0"/>
        <w:kinsoku/>
        <w:wordWrap/>
        <w:overflowPunct/>
        <w:topLinePunct w:val="0"/>
        <w:bidi w:val="0"/>
        <w:spacing w:line="360" w:lineRule="auto"/>
        <w:ind w:firstLine="490" w:firstLineChars="200"/>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第三条 合同履行期限</w:t>
      </w:r>
    </w:p>
    <w:p w14:paraId="7FD92DD2">
      <w:pPr>
        <w:keepNext w:val="0"/>
        <w:keepLines w:val="0"/>
        <w:pageBreakBefore w:val="0"/>
        <w:kinsoku/>
        <w:wordWrap/>
        <w:overflowPunct/>
        <w:topLinePunct w:val="0"/>
        <w:bidi w:val="0"/>
        <w:snapToGrid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本项目服务期限为合同签订后</w:t>
      </w:r>
      <w:r>
        <w:rPr>
          <w:rFonts w:hint="eastAsia" w:ascii="宋体" w:hAnsi="宋体" w:cs="宋体"/>
          <w:spacing w:val="2"/>
          <w:kern w:val="2"/>
          <w:sz w:val="24"/>
          <w:szCs w:val="24"/>
          <w:highlight w:val="none"/>
          <w:lang w:val="en-US" w:eastAsia="zh-CN" w:bidi="ar-SA"/>
        </w:rPr>
        <w:t>180</w:t>
      </w:r>
      <w:r>
        <w:rPr>
          <w:rFonts w:hint="eastAsia" w:ascii="宋体" w:hAnsi="宋体" w:eastAsia="宋体" w:cs="宋体"/>
          <w:spacing w:val="2"/>
          <w:kern w:val="2"/>
          <w:sz w:val="24"/>
          <w:szCs w:val="24"/>
          <w:highlight w:val="none"/>
          <w:lang w:val="en-US" w:eastAsia="zh-CN" w:bidi="ar-SA"/>
        </w:rPr>
        <w:t>日内完成。</w:t>
      </w:r>
    </w:p>
    <w:p w14:paraId="11ECB85D">
      <w:pPr>
        <w:pStyle w:val="10"/>
        <w:keepNext w:val="0"/>
        <w:keepLines w:val="0"/>
        <w:pageBreakBefore w:val="0"/>
        <w:kinsoku/>
        <w:wordWrap/>
        <w:overflowPunct/>
        <w:topLinePunct w:val="0"/>
        <w:bidi w:val="0"/>
        <w:spacing w:line="360" w:lineRule="auto"/>
        <w:ind w:firstLine="490" w:firstLineChars="200"/>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第四条 组成本合同的有关文件</w:t>
      </w:r>
    </w:p>
    <w:p w14:paraId="3C691DF7">
      <w:pPr>
        <w:pStyle w:val="10"/>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下列与本次采购活动有关的文件及有关附件是本合同不可分割的组成部分，与本合同具有同等法律效力，这些文件包括但不限于：</w:t>
      </w:r>
    </w:p>
    <w:p w14:paraId="3990A559">
      <w:pPr>
        <w:pStyle w:val="10"/>
        <w:keepNext w:val="0"/>
        <w:keepLines w:val="0"/>
        <w:pageBreakBefore w:val="0"/>
        <w:numPr>
          <w:ilvl w:val="0"/>
          <w:numId w:val="6"/>
        </w:numPr>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竞争性磋商文件（编号：</w:t>
      </w:r>
      <w:r>
        <w:rPr>
          <w:rFonts w:hint="eastAsia" w:ascii="宋体" w:hAnsi="宋体" w:eastAsia="宋体" w:cs="宋体"/>
          <w:spacing w:val="2"/>
          <w:kern w:val="2"/>
          <w:sz w:val="24"/>
          <w:szCs w:val="24"/>
          <w:highlight w:val="none"/>
          <w:u w:val="single"/>
          <w:lang w:val="en-US" w:eastAsia="zh-CN" w:bidi="ar-SA"/>
        </w:rPr>
        <w:t xml:space="preserve">       </w:t>
      </w:r>
      <w:r>
        <w:rPr>
          <w:rFonts w:hint="eastAsia" w:ascii="宋体" w:hAnsi="宋体" w:eastAsia="宋体" w:cs="宋体"/>
          <w:spacing w:val="2"/>
          <w:kern w:val="2"/>
          <w:sz w:val="24"/>
          <w:szCs w:val="24"/>
          <w:highlight w:val="none"/>
          <w:lang w:val="en-US" w:eastAsia="zh-CN" w:bidi="ar-SA"/>
        </w:rPr>
        <w:t xml:space="preserve">）          </w:t>
      </w:r>
    </w:p>
    <w:p w14:paraId="7542F349">
      <w:pPr>
        <w:pStyle w:val="10"/>
        <w:keepNext w:val="0"/>
        <w:keepLines w:val="0"/>
        <w:pageBreakBefore w:val="0"/>
        <w:numPr>
          <w:ilvl w:val="0"/>
          <w:numId w:val="0"/>
        </w:numPr>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 xml:space="preserve">（2）乙方提供的磋商响应文件； </w:t>
      </w:r>
    </w:p>
    <w:p w14:paraId="34AF4C69">
      <w:pPr>
        <w:pStyle w:val="10"/>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 xml:space="preserve">（3）成交通知书；                         </w:t>
      </w:r>
    </w:p>
    <w:p w14:paraId="59CBDB56">
      <w:pPr>
        <w:pStyle w:val="10"/>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（4）甲乙双方商定的其他文件等。</w:t>
      </w:r>
    </w:p>
    <w:p w14:paraId="20F981E2">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第五条 合同款结算及支付</w:t>
      </w:r>
    </w:p>
    <w:p w14:paraId="65CB3715">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1.本合同项下所有款项均以人民币支付。</w:t>
      </w:r>
    </w:p>
    <w:p w14:paraId="43BCE2A3">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2.付款方式：</w:t>
      </w:r>
      <w:r>
        <w:rPr>
          <w:rFonts w:hint="eastAsia" w:ascii="宋体" w:hAnsi="宋体" w:cs="宋体"/>
          <w:spacing w:val="2"/>
          <w:kern w:val="2"/>
          <w:sz w:val="24"/>
          <w:szCs w:val="24"/>
          <w:highlight w:val="none"/>
          <w:lang w:val="en-US" w:eastAsia="zh-CN" w:bidi="ar-SA"/>
        </w:rPr>
        <w:t>合同签订后，采购人支付合同总额的30%作为预付款，完成编制成果并通过专家评审后，采购人支付至合同总额的80%，项目完工验收且提交整套完整经甲方确认的报告后支付至合同总额的90%，尾款三年使用期满后付清</w:t>
      </w:r>
      <w:r>
        <w:rPr>
          <w:rFonts w:hint="eastAsia" w:ascii="宋体" w:hAnsi="宋体" w:eastAsia="宋体" w:cs="宋体"/>
          <w:spacing w:val="2"/>
          <w:kern w:val="2"/>
          <w:sz w:val="24"/>
          <w:szCs w:val="24"/>
          <w:highlight w:val="none"/>
          <w:lang w:val="en-US" w:eastAsia="zh-CN" w:bidi="ar-SA"/>
        </w:rPr>
        <w:t>。</w:t>
      </w:r>
    </w:p>
    <w:p w14:paraId="4C3FAA03">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cs="宋体"/>
          <w:spacing w:val="2"/>
          <w:kern w:val="2"/>
          <w:sz w:val="24"/>
          <w:szCs w:val="24"/>
          <w:highlight w:val="none"/>
          <w:lang w:val="en-US" w:eastAsia="zh-CN" w:bidi="ar-SA"/>
        </w:rPr>
        <w:t>3.</w:t>
      </w:r>
      <w:r>
        <w:rPr>
          <w:rFonts w:hint="eastAsia" w:ascii="宋体" w:hAnsi="宋体" w:eastAsia="宋体" w:cs="宋体"/>
          <w:spacing w:val="2"/>
          <w:kern w:val="2"/>
          <w:sz w:val="24"/>
          <w:szCs w:val="24"/>
          <w:highlight w:val="none"/>
          <w:lang w:val="en-US" w:eastAsia="zh-CN" w:bidi="ar-SA"/>
        </w:rPr>
        <w:t>中标供应商编制的报告必须全部满足包括但不限于国家及管理部门的一切规定和要求，使用期为三年，若三年内国家政策或管理部门的任何规定</w:t>
      </w:r>
      <w:bookmarkStart w:id="672" w:name="_GoBack"/>
      <w:bookmarkEnd w:id="672"/>
      <w:r>
        <w:rPr>
          <w:rFonts w:hint="eastAsia" w:ascii="宋体" w:hAnsi="宋体" w:eastAsia="宋体" w:cs="宋体"/>
          <w:spacing w:val="2"/>
          <w:kern w:val="2"/>
          <w:sz w:val="24"/>
          <w:szCs w:val="24"/>
          <w:highlight w:val="none"/>
          <w:lang w:val="en-US" w:eastAsia="zh-CN" w:bidi="ar-SA"/>
        </w:rPr>
        <w:t>有调整变化的，中标供应商须免费对所编制的报告进行相应的调整从而满足并通过调整变化的要求，采购人不再另行支付其他任何费用，均含在本次投标报价中。</w:t>
      </w:r>
    </w:p>
    <w:p w14:paraId="1937F052">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cs="宋体"/>
          <w:spacing w:val="2"/>
          <w:kern w:val="2"/>
          <w:sz w:val="24"/>
          <w:szCs w:val="24"/>
          <w:highlight w:val="none"/>
          <w:lang w:val="en-US" w:eastAsia="zh-CN" w:bidi="ar-SA"/>
        </w:rPr>
        <w:t>4</w:t>
      </w:r>
      <w:r>
        <w:rPr>
          <w:rFonts w:hint="eastAsia" w:ascii="宋体" w:hAnsi="宋体" w:eastAsia="宋体" w:cs="宋体"/>
          <w:spacing w:val="2"/>
          <w:kern w:val="2"/>
          <w:sz w:val="24"/>
          <w:szCs w:val="24"/>
          <w:highlight w:val="none"/>
          <w:lang w:val="en-US" w:eastAsia="zh-CN" w:bidi="ar-SA"/>
        </w:rPr>
        <w:t>.结算原则：本项目为全费用固定总价合同，价格应包括但不限于磋商文件所确定的招标范围相应服务所需的人工、材料、办公场所及设施、管理费、培训费、利润、各种税费（税率为6%）、委外、风险费用等一切费用等全部实施内容的费用。除不可抗力因素外，在磋商文件、方案规定的项目和内容范围内实行全费用总价包干，招标文件及方案规定的实施项目均含在乙方的报价中。</w:t>
      </w:r>
    </w:p>
    <w:p w14:paraId="64D78E64">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第六条 违约责任</w:t>
      </w:r>
    </w:p>
    <w:p w14:paraId="45074476">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1.如乙方不能按约定进行服务的，甲方有权解除合同，同时有权要求乙方按照合同总价5%的标准支付违约金，解除合同的通知自发出之日生效。</w:t>
      </w:r>
    </w:p>
    <w:p w14:paraId="50CBC4E4">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2.甲方未按合同规定的期限向乙方支付货款的，每逾期1天甲方向乙方偿付欠款总额的5‰滞纳金，但累计滞纳金总额不超过欠款总额的5% 。</w:t>
      </w:r>
    </w:p>
    <w:p w14:paraId="24AD8810">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3.乙方未按本合同的规定和“服务承诺”提供伴随服务的，甲方有权提前解除本合同，同时乙方应按合同总价款的5 %向甲方承担违约责任。</w:t>
      </w:r>
    </w:p>
    <w:p w14:paraId="6CFD3D9A">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4.乙方在承担上述一项或多项违约责任后，仍应继续履行合同规定的义务（甲方解除合同的除外）。甲方未能及时追究乙方的任何一项违约责任并不表明甲方放弃追究乙方该项或其他违约责任。</w:t>
      </w:r>
    </w:p>
    <w:p w14:paraId="0781B504">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5.乙方属虚假承诺，或是由于乙方的过错造成合同无法继续履行的，应向甲方支付不少于合同总价30%违约金，若该违约金不足以弥补甲方损失，则应当赔偿甲方所有损失。</w:t>
      </w:r>
    </w:p>
    <w:p w14:paraId="1295ABB2">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6.其他未尽事宜，以《民法典》等有关法律法规规定为准，无相关规定的，双方协商解决。</w:t>
      </w:r>
    </w:p>
    <w:p w14:paraId="32CC2697">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第七条 合同的变更和终止</w:t>
      </w:r>
    </w:p>
    <w:p w14:paraId="5DD0BE87">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1.本合同一经签订，甲乙双方不得擅自变更、中止或终止合同。</w:t>
      </w:r>
    </w:p>
    <w:p w14:paraId="573B0C7A">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2.除发生法律规定的不能预见、不能避免并不能克服的客观情况外，甲乙双方不得放弃或拒绝履行合同。乙方放弃或拒绝履行合同。</w:t>
      </w:r>
    </w:p>
    <w:p w14:paraId="4C8094F8">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第八条 合同的转让</w:t>
      </w:r>
    </w:p>
    <w:p w14:paraId="16CE25FB">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乙方不得擅自部分或全部转让其应履行的合同义务。</w:t>
      </w:r>
    </w:p>
    <w:p w14:paraId="1DC1DC33">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第九条 不可抗力</w:t>
      </w:r>
    </w:p>
    <w:p w14:paraId="71BE6646">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甲、乙方中任何一方，因不可抗力不能按时或完全履行合同的，应及时通知对方，并</w:t>
      </w:r>
      <w:r>
        <w:rPr>
          <w:rFonts w:hint="eastAsia" w:ascii="宋体" w:hAnsi="宋体" w:cs="宋体"/>
          <w:spacing w:val="2"/>
          <w:kern w:val="2"/>
          <w:sz w:val="24"/>
          <w:szCs w:val="24"/>
          <w:highlight w:val="none"/>
          <w:lang w:val="en-US" w:eastAsia="zh-CN" w:bidi="ar-SA"/>
        </w:rPr>
        <w:t>在</w:t>
      </w:r>
      <w:r>
        <w:rPr>
          <w:rFonts w:hint="eastAsia" w:ascii="宋体" w:hAnsi="宋体" w:eastAsia="宋体" w:cs="宋体"/>
          <w:spacing w:val="2"/>
          <w:kern w:val="2"/>
          <w:sz w:val="24"/>
          <w:szCs w:val="24"/>
          <w:highlight w:val="none"/>
          <w:lang w:val="en-US" w:eastAsia="zh-CN" w:bidi="ar-SA"/>
        </w:rPr>
        <w:t>5日内提供相应证明。未履行完合同部分是否继续履行、如何履行等问题，可由双方初步协商，并向主管部门报告。确定为不可抗力原因造成的损失，免予承担责任。</w:t>
      </w:r>
    </w:p>
    <w:p w14:paraId="696E388A">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第十条 争议的解决</w:t>
      </w:r>
    </w:p>
    <w:p w14:paraId="52B9853C">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1.因履行本合同引起的或与本合同有关的争议，甲、乙双方应首先通过友好协商解决，如果协商不能解决争议，则采取以下第（ ）种方式解决争议：</w:t>
      </w:r>
    </w:p>
    <w:p w14:paraId="041291BC">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（1）向甲方所在地人民法院提起诉讼；</w:t>
      </w:r>
    </w:p>
    <w:p w14:paraId="3EAFDDE5">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（2）向甲方所在地仲裁委员会按其仲裁规则申请仲裁。</w:t>
      </w:r>
    </w:p>
    <w:p w14:paraId="36BC190D">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如没有约定，默认采取第2种方式解决争议。</w:t>
      </w:r>
    </w:p>
    <w:p w14:paraId="53E6D43D">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2.在法院审理和仲裁期间，除有争议部分外，本合同其他部分应继续履行。</w:t>
      </w:r>
    </w:p>
    <w:p w14:paraId="121B38B2">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 xml:space="preserve">第十一条 诚实信用 </w:t>
      </w:r>
    </w:p>
    <w:p w14:paraId="0FD54B3C">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乙方应诚实信用，严格按照竞争性磋商文件要求和磋商承诺履行合同，不向甲方进行商业贿赂或者提供不正当利益。</w:t>
      </w:r>
    </w:p>
    <w:p w14:paraId="4966FEB4">
      <w:pPr>
        <w:keepNext w:val="0"/>
        <w:keepLines w:val="0"/>
        <w:pageBreakBefore w:val="0"/>
        <w:kinsoku/>
        <w:wordWrap/>
        <w:overflowPunct/>
        <w:topLinePunct w:val="0"/>
        <w:bidi w:val="0"/>
        <w:adjustRightInd w:val="0"/>
        <w:snapToGrid w:val="0"/>
        <w:spacing w:line="360" w:lineRule="auto"/>
        <w:ind w:firstLine="495" w:firstLineChars="202"/>
        <w:textAlignment w:val="auto"/>
        <w:rPr>
          <w:rFonts w:hint="eastAsia" w:ascii="宋体" w:hAnsi="宋体" w:eastAsia="宋体" w:cs="宋体"/>
          <w:b/>
          <w:bCs/>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第十二条 合同生效及其他</w:t>
      </w:r>
    </w:p>
    <w:p w14:paraId="6F99471D">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1.本合同自经甲乙双方授权代表签订并加盖公章后，自签订之日起生效。见证方仅对甲乙双方签订采购合同的事实进行见证，不代表任何承诺或保证，该合同的履行等相关情况均与见证方无任何关系。</w:t>
      </w:r>
    </w:p>
    <w:p w14:paraId="2144F777">
      <w:pPr>
        <w:keepNext w:val="0"/>
        <w:keepLines w:val="0"/>
        <w:pageBreakBefore w:val="0"/>
        <w:kinsoku/>
        <w:wordWrap/>
        <w:overflowPunct/>
        <w:topLinePunct w:val="0"/>
        <w:bidi w:val="0"/>
        <w:adjustRightInd w:val="0"/>
        <w:snapToGrid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2.本合同一式伍份，甲乙双方各执贰份，代理机构执壹份存档。</w:t>
      </w:r>
    </w:p>
    <w:p w14:paraId="1D86CAD3">
      <w:pPr>
        <w:keepNext w:val="0"/>
        <w:keepLines w:val="0"/>
        <w:pageBreakBefore w:val="0"/>
        <w:kinsoku/>
        <w:wordWrap/>
        <w:overflowPunct/>
        <w:topLinePunct w:val="0"/>
        <w:bidi w:val="0"/>
        <w:spacing w:line="360" w:lineRule="auto"/>
        <w:ind w:firstLine="492" w:firstLineChars="202"/>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3.本合同应按照中华人民共和国的现行法律进行解释。</w:t>
      </w:r>
    </w:p>
    <w:p w14:paraId="72626ADB">
      <w:pPr>
        <w:keepNext w:val="0"/>
        <w:keepLines w:val="0"/>
        <w:pageBreakBefore w:val="0"/>
        <w:kinsoku/>
        <w:wordWrap/>
        <w:overflowPunct/>
        <w:topLinePunct w:val="0"/>
        <w:bidi w:val="0"/>
        <w:spacing w:line="360" w:lineRule="auto"/>
        <w:jc w:val="left"/>
        <w:textAlignment w:val="auto"/>
        <w:rPr>
          <w:rFonts w:hint="eastAsia" w:ascii="宋体" w:hAnsi="宋体" w:cs="宋体"/>
          <w:b/>
          <w:bCs/>
          <w:color w:val="000000"/>
          <w:szCs w:val="21"/>
          <w:highlight w:val="none"/>
        </w:rPr>
      </w:pPr>
    </w:p>
    <w:p w14:paraId="6C331BBA">
      <w:pPr>
        <w:keepNext w:val="0"/>
        <w:keepLines w:val="0"/>
        <w:pageBreakBefore w:val="0"/>
        <w:kinsoku/>
        <w:wordWrap/>
        <w:overflowPunct/>
        <w:topLinePunct w:val="0"/>
        <w:bidi w:val="0"/>
        <w:spacing w:line="360" w:lineRule="auto"/>
        <w:ind w:firstLine="490"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b/>
          <w:bCs/>
          <w:spacing w:val="2"/>
          <w:kern w:val="2"/>
          <w:sz w:val="24"/>
          <w:szCs w:val="24"/>
          <w:highlight w:val="none"/>
          <w:lang w:val="en-US" w:eastAsia="zh-CN" w:bidi="ar-SA"/>
        </w:rPr>
        <w:t>甲    方：</w:t>
      </w:r>
      <w:r>
        <w:rPr>
          <w:rFonts w:hint="eastAsia" w:ascii="宋体" w:hAnsi="宋体" w:eastAsia="宋体" w:cs="宋体"/>
          <w:spacing w:val="2"/>
          <w:kern w:val="2"/>
          <w:sz w:val="24"/>
          <w:szCs w:val="24"/>
          <w:highlight w:val="none"/>
          <w:lang w:val="en-US" w:eastAsia="zh-CN" w:bidi="ar-SA"/>
        </w:rPr>
        <w:t xml:space="preserve">                              </w:t>
      </w:r>
      <w:r>
        <w:rPr>
          <w:rFonts w:hint="eastAsia" w:ascii="宋体" w:hAnsi="宋体" w:eastAsia="宋体" w:cs="宋体"/>
          <w:b/>
          <w:bCs/>
          <w:spacing w:val="2"/>
          <w:kern w:val="2"/>
          <w:sz w:val="24"/>
          <w:szCs w:val="24"/>
          <w:highlight w:val="none"/>
          <w:lang w:val="en-US" w:eastAsia="zh-CN" w:bidi="ar-SA"/>
        </w:rPr>
        <w:t xml:space="preserve"> 乙    方：</w:t>
      </w:r>
    </w:p>
    <w:p w14:paraId="3363116F">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单位名称（章）：                         单位名称（章）：</w:t>
      </w:r>
    </w:p>
    <w:p w14:paraId="1A1779D5">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单位地址：                               单位地址：</w:t>
      </w:r>
    </w:p>
    <w:p w14:paraId="23C3B976">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法定代表人：                             法定代表人：</w:t>
      </w:r>
    </w:p>
    <w:p w14:paraId="7F44E8B0">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 xml:space="preserve">委托代理人：                             委托代理人：                            </w:t>
      </w:r>
    </w:p>
    <w:p w14:paraId="4F1DA9D0">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电话：                                   电话：</w:t>
      </w:r>
    </w:p>
    <w:p w14:paraId="53F46462">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传真：                                   传真：</w:t>
      </w:r>
    </w:p>
    <w:p w14:paraId="20144D91">
      <w:pPr>
        <w:keepNext w:val="0"/>
        <w:keepLines w:val="0"/>
        <w:pageBreakBefore w:val="0"/>
        <w:kinsoku/>
        <w:wordWrap/>
        <w:overflowPunct/>
        <w:topLinePunct w:val="0"/>
        <w:bidi w:val="0"/>
        <w:spacing w:line="360" w:lineRule="auto"/>
        <w:ind w:firstLine="488" w:firstLineChars="200"/>
        <w:textAlignment w:val="auto"/>
        <w:rPr>
          <w:rFonts w:hint="eastAsia" w:ascii="宋体" w:hAnsi="宋体" w:eastAsia="宋体" w:cs="宋体"/>
          <w:spacing w:val="2"/>
          <w:kern w:val="2"/>
          <w:sz w:val="24"/>
          <w:szCs w:val="24"/>
          <w:highlight w:val="none"/>
          <w:lang w:val="en-US" w:eastAsia="zh-CN" w:bidi="ar-SA"/>
        </w:rPr>
      </w:pPr>
      <w:r>
        <w:rPr>
          <w:rFonts w:hint="eastAsia" w:ascii="宋体" w:hAnsi="宋体" w:eastAsia="宋体" w:cs="宋体"/>
          <w:spacing w:val="2"/>
          <w:kern w:val="2"/>
          <w:sz w:val="24"/>
          <w:szCs w:val="24"/>
          <w:highlight w:val="none"/>
          <w:lang w:val="en-US" w:eastAsia="zh-CN" w:bidi="ar-SA"/>
        </w:rPr>
        <w:t xml:space="preserve">                                         开户银行：        </w:t>
      </w:r>
    </w:p>
    <w:p w14:paraId="411230FE">
      <w:pPr>
        <w:keepNext w:val="0"/>
        <w:keepLines w:val="0"/>
        <w:pageBreakBefore w:val="0"/>
        <w:tabs>
          <w:tab w:val="left" w:pos="900"/>
          <w:tab w:val="left" w:pos="1980"/>
        </w:tabs>
        <w:kinsoku/>
        <w:wordWrap/>
        <w:overflowPunct/>
        <w:topLinePunct w:val="0"/>
        <w:autoSpaceDE/>
        <w:autoSpaceDN/>
        <w:bidi w:val="0"/>
        <w:adjustRightInd/>
        <w:snapToGrid w:val="0"/>
        <w:spacing w:line="360" w:lineRule="auto"/>
        <w:ind w:firstLine="5612" w:firstLineChars="2300"/>
        <w:textAlignment w:val="auto"/>
        <w:rPr>
          <w:rFonts w:hint="eastAsia" w:ascii="Times New Roman" w:hAnsi="Times New Roman" w:eastAsia="宋体" w:cs="Times New Roman"/>
          <w:sz w:val="24"/>
          <w:highlight w:val="none"/>
          <w:lang w:val="en-US" w:eastAsia="zh-CN"/>
        </w:rPr>
      </w:pPr>
      <w:r>
        <w:rPr>
          <w:rFonts w:hint="eastAsia" w:ascii="宋体" w:hAnsi="宋体" w:eastAsia="宋体" w:cs="宋体"/>
          <w:spacing w:val="2"/>
          <w:kern w:val="2"/>
          <w:sz w:val="24"/>
          <w:szCs w:val="24"/>
          <w:highlight w:val="none"/>
          <w:lang w:val="en-US" w:eastAsia="zh-CN" w:bidi="ar-SA"/>
        </w:rPr>
        <w:t>账号：</w:t>
      </w:r>
      <w:bookmarkEnd w:id="613"/>
    </w:p>
    <w:p w14:paraId="44EC64B4">
      <w:pPr>
        <w:rPr>
          <w:b/>
          <w:sz w:val="36"/>
          <w:szCs w:val="36"/>
          <w:highlight w:val="none"/>
        </w:rPr>
      </w:pPr>
      <w:bookmarkStart w:id="614" w:name="_Toc10386"/>
      <w:r>
        <w:rPr>
          <w:b/>
          <w:sz w:val="36"/>
          <w:szCs w:val="36"/>
          <w:highlight w:val="none"/>
        </w:rPr>
        <w:br w:type="page"/>
      </w:r>
    </w:p>
    <w:p w14:paraId="4B521197">
      <w:pPr>
        <w:spacing w:line="360" w:lineRule="auto"/>
        <w:jc w:val="center"/>
        <w:outlineLvl w:val="0"/>
        <w:rPr>
          <w:b/>
          <w:sz w:val="36"/>
          <w:szCs w:val="36"/>
          <w:highlight w:val="none"/>
        </w:rPr>
      </w:pPr>
      <w:r>
        <w:rPr>
          <w:b/>
          <w:sz w:val="36"/>
          <w:szCs w:val="36"/>
          <w:highlight w:val="none"/>
        </w:rPr>
        <w:t>第六章   响应文件格式</w:t>
      </w:r>
      <w:bookmarkEnd w:id="612"/>
      <w:bookmarkEnd w:id="614"/>
    </w:p>
    <w:p w14:paraId="016F11F4">
      <w:pPr>
        <w:widowControl/>
        <w:spacing w:line="360" w:lineRule="auto"/>
        <w:jc w:val="left"/>
        <w:rPr>
          <w:b/>
          <w:sz w:val="24"/>
          <w:highlight w:val="none"/>
        </w:rPr>
      </w:pPr>
    </w:p>
    <w:p w14:paraId="44F4FE76">
      <w:pPr>
        <w:widowControl/>
        <w:spacing w:line="360" w:lineRule="auto"/>
        <w:jc w:val="left"/>
        <w:rPr>
          <w:b/>
          <w:sz w:val="24"/>
          <w:highlight w:val="none"/>
        </w:rPr>
      </w:pPr>
    </w:p>
    <w:p w14:paraId="52B18D62">
      <w:pPr>
        <w:tabs>
          <w:tab w:val="left" w:pos="900"/>
          <w:tab w:val="left" w:pos="1980"/>
        </w:tabs>
        <w:snapToGrid w:val="0"/>
        <w:spacing w:line="360" w:lineRule="auto"/>
        <w:ind w:left="142"/>
        <w:rPr>
          <w:b/>
          <w:kern w:val="0"/>
          <w:sz w:val="24"/>
          <w:highlight w:val="none"/>
        </w:rPr>
      </w:pPr>
      <w:r>
        <w:rPr>
          <w:rFonts w:hint="eastAsia"/>
          <w:b/>
          <w:kern w:val="0"/>
          <w:sz w:val="24"/>
          <w:highlight w:val="none"/>
        </w:rPr>
        <w:t>供应商编制文件须知</w:t>
      </w:r>
    </w:p>
    <w:p w14:paraId="4606C759">
      <w:pPr>
        <w:tabs>
          <w:tab w:val="left" w:pos="900"/>
          <w:tab w:val="left" w:pos="1980"/>
        </w:tabs>
        <w:snapToGrid w:val="0"/>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68703B8E">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对于竞争性磋商文件中标记了“实质性格式”文件的，供应商</w:t>
      </w:r>
      <w:r>
        <w:rPr>
          <w:sz w:val="24"/>
          <w:highlight w:val="none"/>
        </w:rPr>
        <w:t>不得改变格式中给定的文字所表达的含义，不得删减格式中的实质性内容，不得自行添加与格式中给定的文字内容相矛盾的内容，不得对应当填写的空格不填写或不实质性响应，</w:t>
      </w:r>
      <w:r>
        <w:rPr>
          <w:b/>
          <w:kern w:val="0"/>
          <w:sz w:val="24"/>
          <w:highlight w:val="none"/>
        </w:rPr>
        <w:t>否则响应无效</w:t>
      </w:r>
      <w:r>
        <w:rPr>
          <w:kern w:val="0"/>
          <w:sz w:val="24"/>
          <w:highlight w:val="none"/>
        </w:rPr>
        <w:t>。未标记“实质性格式”的文件和竞争性磋商文件未提供格式的内容，可由供应商自行编写。</w:t>
      </w:r>
    </w:p>
    <w:p w14:paraId="63A01AE0">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11ED33FA">
      <w:pPr>
        <w:tabs>
          <w:tab w:val="left" w:pos="900"/>
          <w:tab w:val="left" w:pos="1980"/>
        </w:tabs>
        <w:snapToGrid w:val="0"/>
        <w:spacing w:line="360" w:lineRule="auto"/>
        <w:ind w:left="142"/>
        <w:rPr>
          <w:sz w:val="24"/>
          <w:highlight w:val="none"/>
        </w:rPr>
      </w:pPr>
      <w:r>
        <w:rPr>
          <w:rFonts w:hint="eastAsia"/>
          <w:sz w:val="24"/>
          <w:highlight w:val="none"/>
        </w:rPr>
        <w:t>4、实行电子化不见面交易方式的，加盖公章、签名等均通过响应文件编制工具加盖电子公章、签字、签章或印鉴。</w:t>
      </w:r>
    </w:p>
    <w:p w14:paraId="7F5FF295">
      <w:pPr>
        <w:tabs>
          <w:tab w:val="left" w:pos="900"/>
          <w:tab w:val="left" w:pos="1980"/>
        </w:tabs>
        <w:snapToGrid w:val="0"/>
        <w:spacing w:line="360" w:lineRule="auto"/>
        <w:ind w:left="142"/>
        <w:rPr>
          <w:sz w:val="24"/>
          <w:highlight w:val="none"/>
        </w:rPr>
      </w:pPr>
    </w:p>
    <w:p w14:paraId="74EA49C1">
      <w:pPr>
        <w:widowControl/>
        <w:jc w:val="left"/>
        <w:rPr>
          <w:sz w:val="24"/>
          <w:highlight w:val="none"/>
        </w:rPr>
      </w:pPr>
      <w:r>
        <w:rPr>
          <w:sz w:val="24"/>
          <w:highlight w:val="none"/>
        </w:rPr>
        <w:br w:type="page"/>
      </w:r>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42EA2C99">
      <w:pPr>
        <w:rPr>
          <w:b/>
          <w:spacing w:val="20"/>
          <w:szCs w:val="21"/>
          <w:highlight w:val="none"/>
        </w:rPr>
      </w:pPr>
    </w:p>
    <w:p w14:paraId="04577784">
      <w:pPr>
        <w:rPr>
          <w:b/>
          <w:sz w:val="24"/>
          <w:highlight w:val="none"/>
        </w:rPr>
      </w:pPr>
      <w:r>
        <w:rPr>
          <w:b/>
          <w:spacing w:val="20"/>
          <w:sz w:val="24"/>
          <w:highlight w:val="none"/>
        </w:rPr>
        <w:t>响应文件</w:t>
      </w:r>
      <w:r>
        <w:rPr>
          <w:b/>
          <w:sz w:val="24"/>
          <w:highlight w:val="none"/>
        </w:rPr>
        <w:t>封面（非实质性格式）</w:t>
      </w:r>
    </w:p>
    <w:p w14:paraId="2F814418">
      <w:pPr>
        <w:jc w:val="center"/>
        <w:rPr>
          <w:szCs w:val="21"/>
          <w:highlight w:val="none"/>
        </w:rPr>
      </w:pPr>
    </w:p>
    <w:p w14:paraId="51477587">
      <w:pPr>
        <w:jc w:val="center"/>
        <w:rPr>
          <w:b/>
          <w:spacing w:val="60"/>
          <w:sz w:val="84"/>
          <w:szCs w:val="84"/>
          <w:highlight w:val="none"/>
        </w:rPr>
      </w:pPr>
      <w:r>
        <w:rPr>
          <w:b/>
          <w:spacing w:val="60"/>
          <w:sz w:val="84"/>
          <w:szCs w:val="84"/>
          <w:highlight w:val="none"/>
        </w:rPr>
        <w:t>响 应 文 件</w:t>
      </w:r>
    </w:p>
    <w:p w14:paraId="4017EE34">
      <w:pPr>
        <w:jc w:val="center"/>
        <w:rPr>
          <w:b/>
          <w:spacing w:val="60"/>
          <w:sz w:val="52"/>
          <w:szCs w:val="52"/>
          <w:highlight w:val="none"/>
        </w:rPr>
      </w:pPr>
    </w:p>
    <w:p w14:paraId="4CA31995">
      <w:pPr>
        <w:ind w:firstLine="542" w:firstLineChars="150"/>
        <w:rPr>
          <w:b/>
          <w:spacing w:val="20"/>
          <w:sz w:val="32"/>
          <w:szCs w:val="32"/>
          <w:highlight w:val="none"/>
        </w:rPr>
      </w:pPr>
    </w:p>
    <w:p w14:paraId="0750AE40">
      <w:pPr>
        <w:ind w:firstLine="542" w:firstLineChars="150"/>
        <w:rPr>
          <w:b/>
          <w:spacing w:val="20"/>
          <w:sz w:val="32"/>
          <w:szCs w:val="32"/>
          <w:highlight w:val="none"/>
        </w:rPr>
      </w:pPr>
    </w:p>
    <w:p w14:paraId="377B4A90">
      <w:pPr>
        <w:ind w:firstLine="1084" w:firstLineChars="300"/>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476D742">
      <w:pPr>
        <w:ind w:firstLine="1084" w:firstLineChars="300"/>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11589ED2">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p>
    <w:p w14:paraId="15B9FBC2">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7627BAAD">
      <w:pPr>
        <w:jc w:val="center"/>
        <w:rPr>
          <w:b/>
          <w:sz w:val="32"/>
          <w:szCs w:val="32"/>
          <w:highlight w:val="none"/>
        </w:rPr>
      </w:pPr>
    </w:p>
    <w:p w14:paraId="176F90D8">
      <w:pPr>
        <w:rPr>
          <w:sz w:val="24"/>
          <w:szCs w:val="20"/>
          <w:highlight w:val="none"/>
        </w:rPr>
      </w:pPr>
      <w:r>
        <w:rPr>
          <w:b/>
          <w:spacing w:val="20"/>
          <w:sz w:val="32"/>
          <w:szCs w:val="32"/>
          <w:highlight w:val="none"/>
        </w:rPr>
        <w:br w:type="page"/>
      </w:r>
      <w:r>
        <w:rPr>
          <w:sz w:val="24"/>
          <w:szCs w:val="20"/>
          <w:highlight w:val="none"/>
        </w:rPr>
        <w:t xml:space="preserve">1 </w:t>
      </w:r>
      <w:r>
        <w:rPr>
          <w:sz w:val="24"/>
          <w:highlight w:val="none"/>
        </w:rPr>
        <w:t>满足《中华人民共和国政府采购法》第二十二条规定及法律法规的其他规定</w:t>
      </w:r>
    </w:p>
    <w:p w14:paraId="5859F2C3">
      <w:pPr>
        <w:rPr>
          <w:b/>
          <w:bCs/>
          <w:highlight w:val="none"/>
        </w:rPr>
      </w:pPr>
      <w:r>
        <w:rPr>
          <w:b/>
          <w:highlight w:val="none"/>
        </w:rPr>
        <w:t>1-</w:t>
      </w:r>
      <w:r>
        <w:rPr>
          <w:rFonts w:hint="eastAsia"/>
          <w:b/>
          <w:highlight w:val="none"/>
        </w:rPr>
        <w:t>1</w:t>
      </w:r>
      <w:r>
        <w:rPr>
          <w:b/>
          <w:highlight w:val="none"/>
        </w:rPr>
        <w:t xml:space="preserve"> 供应商资格声明</w:t>
      </w:r>
      <w:r>
        <w:rPr>
          <w:rFonts w:hint="eastAsia"/>
          <w:b/>
          <w:highlight w:val="none"/>
        </w:rPr>
        <w:t>函</w:t>
      </w:r>
      <w:r>
        <w:rPr>
          <w:b/>
          <w:highlight w:val="none"/>
        </w:rPr>
        <w:t>（实质性格式）</w:t>
      </w:r>
    </w:p>
    <w:p w14:paraId="1DD17E6B">
      <w:pPr>
        <w:widowControl/>
        <w:adjustRightInd w:val="0"/>
        <w:snapToGrid w:val="0"/>
        <w:spacing w:before="120" w:beforeLines="50" w:line="360" w:lineRule="auto"/>
        <w:jc w:val="center"/>
        <w:rPr>
          <w:rFonts w:hint="eastAsia" w:ascii="宋体" w:hAnsi="宋体" w:cs="宋体"/>
          <w:b/>
          <w:sz w:val="28"/>
          <w:szCs w:val="28"/>
          <w:highlight w:val="none"/>
        </w:rPr>
      </w:pPr>
    </w:p>
    <w:p w14:paraId="49003164">
      <w:pPr>
        <w:widowControl/>
        <w:adjustRightInd w:val="0"/>
        <w:snapToGrid w:val="0"/>
        <w:spacing w:before="120" w:beforeLines="5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713F3398">
      <w:pPr>
        <w:pStyle w:val="5"/>
        <w:spacing w:line="460" w:lineRule="exact"/>
        <w:ind w:firstLine="480"/>
        <w:rPr>
          <w:highlight w:val="none"/>
        </w:rPr>
      </w:pPr>
    </w:p>
    <w:p w14:paraId="6B9359CB">
      <w:pPr>
        <w:pStyle w:val="5"/>
        <w:spacing w:line="460" w:lineRule="exact"/>
        <w:ind w:firstLine="480"/>
        <w:rPr>
          <w:rFonts w:hint="eastAsia" w:eastAsia="宋体"/>
          <w:highlight w:val="none"/>
          <w:lang w:eastAsia="zh-CN"/>
        </w:rPr>
      </w:pPr>
      <w:r>
        <w:rPr>
          <w:rFonts w:hint="eastAsia"/>
          <w:highlight w:val="none"/>
        </w:rPr>
        <w:t>致：</w:t>
      </w:r>
      <w:r>
        <w:rPr>
          <w:rFonts w:hint="eastAsia"/>
          <w:highlight w:val="none"/>
          <w:lang w:eastAsia="zh-CN"/>
        </w:rPr>
        <w:t>常州承宇工程顾问有限公司</w:t>
      </w:r>
    </w:p>
    <w:p w14:paraId="7A75FE2E">
      <w:pPr>
        <w:pStyle w:val="5"/>
        <w:spacing w:line="460" w:lineRule="exact"/>
        <w:ind w:firstLine="960" w:firstLineChars="400"/>
        <w:rPr>
          <w:highlight w:val="none"/>
          <w:u w:val="single"/>
        </w:rPr>
      </w:pPr>
      <w:r>
        <w:rPr>
          <w:rFonts w:hint="eastAsia"/>
          <w:highlight w:val="none"/>
          <w:u w:val="single"/>
        </w:rPr>
        <w:t>（采购人名称）</w:t>
      </w:r>
    </w:p>
    <w:p w14:paraId="1AAAEBDE">
      <w:pPr>
        <w:pStyle w:val="5"/>
        <w:spacing w:line="460" w:lineRule="exact"/>
        <w:ind w:firstLine="480"/>
        <w:rPr>
          <w:highlight w:val="none"/>
        </w:rPr>
      </w:pPr>
    </w:p>
    <w:p w14:paraId="6B42C84F">
      <w:pPr>
        <w:pStyle w:val="5"/>
        <w:spacing w:line="460" w:lineRule="exact"/>
        <w:ind w:firstLine="480"/>
        <w:rPr>
          <w:highlight w:val="none"/>
        </w:rPr>
      </w:pPr>
      <w:r>
        <w:rPr>
          <w:rFonts w:hint="eastAsia"/>
          <w:highlight w:val="none"/>
        </w:rPr>
        <w:t>按照《中华人民共和国政府采购法》第二十二条和磋商文件的规定，我单位郑重声明如下：</w:t>
      </w:r>
    </w:p>
    <w:p w14:paraId="7D900787">
      <w:pPr>
        <w:pStyle w:val="5"/>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32349183">
      <w:pPr>
        <w:pStyle w:val="5"/>
        <w:spacing w:line="460" w:lineRule="exact"/>
        <w:ind w:firstLine="480"/>
        <w:rPr>
          <w:highlight w:val="none"/>
        </w:rPr>
      </w:pPr>
      <w:r>
        <w:rPr>
          <w:rFonts w:hint="eastAsia"/>
          <w:highlight w:val="none"/>
        </w:rPr>
        <w:t>二、我单位未被“国家企业信用信息系统”列入经营异常名录或者严重违法企业名单。</w:t>
      </w:r>
    </w:p>
    <w:p w14:paraId="2D0E93C6">
      <w:pPr>
        <w:pStyle w:val="5"/>
        <w:spacing w:line="460" w:lineRule="exact"/>
        <w:ind w:firstLine="480"/>
        <w:rPr>
          <w:highlight w:val="none"/>
        </w:rPr>
      </w:pPr>
      <w:r>
        <w:rPr>
          <w:rFonts w:hint="eastAsia"/>
          <w:highlight w:val="none"/>
        </w:rPr>
        <w:t>三、我单位具有良好的商业信誉（指供应商经营状况良好，无本资格声明第十条情形）和健全的财务会计制度。</w:t>
      </w:r>
    </w:p>
    <w:p w14:paraId="23475A3A">
      <w:pPr>
        <w:pStyle w:val="5"/>
        <w:spacing w:line="460" w:lineRule="exact"/>
        <w:ind w:firstLine="480"/>
        <w:rPr>
          <w:highlight w:val="none"/>
        </w:rPr>
      </w:pPr>
      <w:r>
        <w:rPr>
          <w:rFonts w:hint="eastAsia"/>
          <w:highlight w:val="none"/>
        </w:rPr>
        <w:t>四、我单位依法进行纳税和社会保险申报并实际履行了义务。</w:t>
      </w:r>
    </w:p>
    <w:p w14:paraId="4FB61AA1">
      <w:pPr>
        <w:pStyle w:val="5"/>
        <w:spacing w:line="460" w:lineRule="exact"/>
        <w:ind w:firstLine="480"/>
        <w:rPr>
          <w:rFonts w:hint="eastAsia"/>
          <w:highlight w:val="none"/>
        </w:rPr>
      </w:pPr>
      <w:r>
        <w:rPr>
          <w:rFonts w:hint="eastAsia"/>
          <w:highlight w:val="none"/>
        </w:rPr>
        <w:t>五、我单位具有履行本项目采购合同所必需的设备和专业技术能力，并具有履行合同的良好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16EBF162">
      <w:pPr>
        <w:pStyle w:val="5"/>
        <w:spacing w:line="460" w:lineRule="exact"/>
        <w:ind w:firstLine="480"/>
        <w:rPr>
          <w:highlight w:val="none"/>
        </w:rPr>
      </w:pPr>
      <w:r>
        <w:rPr>
          <w:rFonts w:hint="eastAsia"/>
          <w:highlight w:val="none"/>
        </w:rPr>
        <w:t>主要设备有：</w:t>
      </w:r>
      <w:r>
        <w:rPr>
          <w:highlight w:val="none"/>
          <w:u w:val="single"/>
        </w:rPr>
        <w:t xml:space="preserve">            </w:t>
      </w:r>
    </w:p>
    <w:p w14:paraId="69C3F91F">
      <w:pPr>
        <w:pStyle w:val="5"/>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5515F077">
      <w:pPr>
        <w:pStyle w:val="5"/>
        <w:spacing w:line="460" w:lineRule="exact"/>
        <w:ind w:firstLine="480"/>
        <w:rPr>
          <w:highlight w:val="none"/>
        </w:rPr>
      </w:pPr>
      <w:r>
        <w:rPr>
          <w:rFonts w:hint="eastAsia"/>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C7B9635">
      <w:pPr>
        <w:pStyle w:val="5"/>
        <w:spacing w:line="460" w:lineRule="exact"/>
        <w:ind w:firstLine="480"/>
        <w:rPr>
          <w:highlight w:val="none"/>
        </w:rPr>
      </w:pPr>
      <w:r>
        <w:rPr>
          <w:rFonts w:hint="eastAsia"/>
          <w:highlight w:val="none"/>
        </w:rPr>
        <w:t>七、我单位具备法律、行政法规规定的其他条件。</w:t>
      </w:r>
    </w:p>
    <w:p w14:paraId="5F42AD4F">
      <w:pPr>
        <w:pStyle w:val="5"/>
        <w:spacing w:line="460" w:lineRule="exact"/>
        <w:ind w:firstLine="480"/>
        <w:rPr>
          <w:highlight w:val="none"/>
        </w:rPr>
      </w:pPr>
      <w:r>
        <w:rPr>
          <w:rFonts w:hint="eastAsia"/>
          <w:highlight w:val="none"/>
        </w:rPr>
        <w:t>八、与我单位存在“单位负责人为同一人或者存在直接控股、管理关系”的其他单位信息如下（如无此情形的，填写“无”）：</w:t>
      </w:r>
    </w:p>
    <w:p w14:paraId="02787268">
      <w:pPr>
        <w:pStyle w:val="5"/>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45A6BA79">
      <w:pPr>
        <w:pStyle w:val="5"/>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9022585">
      <w:pPr>
        <w:pStyle w:val="5"/>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22E518DD">
      <w:pPr>
        <w:pStyle w:val="5"/>
        <w:spacing w:line="460" w:lineRule="exact"/>
        <w:ind w:firstLine="480"/>
        <w:rPr>
          <w:highlight w:val="none"/>
        </w:rPr>
      </w:pPr>
      <w:r>
        <w:rPr>
          <w:rFonts w:hint="eastAsia"/>
          <w:highlight w:val="none"/>
        </w:rPr>
        <w:t>九、</w:t>
      </w:r>
      <w:r>
        <w:rPr>
          <w:highlight w:val="none"/>
        </w:rPr>
        <w:t>我</w:t>
      </w:r>
      <w:r>
        <w:rPr>
          <w:rFonts w:hint="eastAsia"/>
          <w:highlight w:val="none"/>
        </w:rPr>
        <w:t>单位</w:t>
      </w:r>
      <w:r>
        <w:rPr>
          <w:highlight w:val="none"/>
        </w:rPr>
        <w:t>不属于为本项目提供整体设计、规范编制或者项目管理、监理、检测等服务的供应商。</w:t>
      </w:r>
    </w:p>
    <w:p w14:paraId="20FA879C">
      <w:pPr>
        <w:pStyle w:val="5"/>
        <w:spacing w:line="460" w:lineRule="exact"/>
        <w:ind w:firstLine="480"/>
        <w:rPr>
          <w:highlight w:val="none"/>
        </w:rPr>
      </w:pPr>
      <w:r>
        <w:rPr>
          <w:rFonts w:hint="eastAsia"/>
          <w:highlight w:val="none"/>
        </w:rPr>
        <w:t>十、</w:t>
      </w:r>
      <w:r>
        <w:rPr>
          <w:highlight w:val="none"/>
        </w:rPr>
        <w:t>我单位无以下不良信用记录情形：</w:t>
      </w:r>
    </w:p>
    <w:p w14:paraId="5BE75AE8">
      <w:pPr>
        <w:pStyle w:val="5"/>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1F859A10">
      <w:pPr>
        <w:pStyle w:val="5"/>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7CF2947E">
      <w:pPr>
        <w:pStyle w:val="5"/>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29573073">
      <w:pPr>
        <w:pStyle w:val="5"/>
        <w:spacing w:line="460" w:lineRule="exact"/>
        <w:ind w:firstLine="480"/>
        <w:rPr>
          <w:highlight w:val="none"/>
        </w:rPr>
      </w:pPr>
    </w:p>
    <w:p w14:paraId="21E71336">
      <w:pPr>
        <w:pStyle w:val="5"/>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6A33EA2D">
      <w:pPr>
        <w:pStyle w:val="5"/>
        <w:spacing w:line="460" w:lineRule="exact"/>
        <w:ind w:firstLine="480"/>
        <w:rPr>
          <w:highlight w:val="none"/>
        </w:rPr>
      </w:pPr>
    </w:p>
    <w:p w14:paraId="226F8B7E">
      <w:pPr>
        <w:pStyle w:val="5"/>
        <w:spacing w:line="460" w:lineRule="exact"/>
        <w:ind w:firstLine="480"/>
        <w:rPr>
          <w:highlight w:val="none"/>
        </w:rPr>
      </w:pPr>
    </w:p>
    <w:p w14:paraId="06E047FA">
      <w:pPr>
        <w:pStyle w:val="5"/>
        <w:spacing w:line="460" w:lineRule="exact"/>
        <w:ind w:firstLine="480"/>
        <w:rPr>
          <w:highlight w:val="none"/>
        </w:rPr>
      </w:pPr>
      <w:r>
        <w:rPr>
          <w:rFonts w:hint="eastAsia"/>
          <w:highlight w:val="none"/>
        </w:rPr>
        <w:t>                                            供应商：（加盖公章）</w:t>
      </w:r>
    </w:p>
    <w:p w14:paraId="2766305B">
      <w:pPr>
        <w:pStyle w:val="5"/>
        <w:spacing w:line="460" w:lineRule="exact"/>
        <w:ind w:firstLine="480"/>
        <w:rPr>
          <w:highlight w:val="none"/>
        </w:rPr>
      </w:pPr>
      <w:r>
        <w:rPr>
          <w:rFonts w:hint="eastAsia"/>
          <w:highlight w:val="none"/>
        </w:rPr>
        <w:t>                                           法定代表人（或单位负责人）签字或盖章：</w:t>
      </w:r>
    </w:p>
    <w:p w14:paraId="3F0705F5">
      <w:pPr>
        <w:pStyle w:val="5"/>
        <w:spacing w:line="460" w:lineRule="exact"/>
        <w:ind w:firstLine="4920" w:firstLineChars="2050"/>
        <w:rPr>
          <w:rFonts w:hint="eastAsia"/>
          <w:highlight w:val="none"/>
        </w:rPr>
      </w:pPr>
      <w:r>
        <w:rPr>
          <w:rFonts w:hint="eastAsia"/>
          <w:highlight w:val="none"/>
        </w:rPr>
        <w:t>日期：    年    月    日</w:t>
      </w:r>
    </w:p>
    <w:p w14:paraId="7DB5A5AA">
      <w:pPr>
        <w:spacing w:line="360" w:lineRule="auto"/>
        <w:rPr>
          <w:rFonts w:hint="eastAsia"/>
          <w:sz w:val="24"/>
          <w:highlight w:val="none"/>
        </w:rPr>
      </w:pPr>
    </w:p>
    <w:p w14:paraId="0BF9E828">
      <w:pPr>
        <w:spacing w:line="360" w:lineRule="auto"/>
        <w:rPr>
          <w:rFonts w:hint="eastAsia"/>
          <w:sz w:val="24"/>
          <w:highlight w:val="none"/>
        </w:rPr>
      </w:pPr>
    </w:p>
    <w:p w14:paraId="708E77B0">
      <w:pPr>
        <w:spacing w:line="360" w:lineRule="auto"/>
        <w:rPr>
          <w:rFonts w:hint="eastAsia"/>
          <w:sz w:val="24"/>
          <w:highlight w:val="none"/>
        </w:rPr>
      </w:pPr>
    </w:p>
    <w:p w14:paraId="51C00A5C">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45570352">
      <w:pPr>
        <w:tabs>
          <w:tab w:val="left" w:pos="5580"/>
        </w:tabs>
        <w:spacing w:line="360" w:lineRule="auto"/>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4536541D">
      <w:pPr>
        <w:spacing w:line="360" w:lineRule="auto"/>
        <w:rPr>
          <w:sz w:val="24"/>
          <w:szCs w:val="20"/>
          <w:highlight w:val="none"/>
        </w:rPr>
      </w:pPr>
      <w:r>
        <w:rPr>
          <w:sz w:val="24"/>
          <w:szCs w:val="20"/>
          <w:highlight w:val="none"/>
        </w:rPr>
        <w:t>2 落实政府采购政策需满足的资格要求</w:t>
      </w:r>
    </w:p>
    <w:p w14:paraId="6097B79A">
      <w:pPr>
        <w:tabs>
          <w:tab w:val="left" w:pos="5580"/>
        </w:tabs>
        <w:spacing w:line="360" w:lineRule="auto"/>
        <w:rPr>
          <w:rFonts w:hint="eastAsia"/>
          <w:sz w:val="24"/>
          <w:highlight w:val="none"/>
          <w:lang w:val="en-US" w:eastAsia="zh-CN"/>
        </w:rPr>
      </w:pPr>
      <w:r>
        <w:rPr>
          <w:rFonts w:hint="eastAsia"/>
          <w:sz w:val="24"/>
          <w:highlight w:val="none"/>
          <w:lang w:val="en-US" w:eastAsia="zh-CN"/>
        </w:rPr>
        <w:t>2-1中小企业声明函</w:t>
      </w:r>
    </w:p>
    <w:p w14:paraId="5FC62AAE">
      <w:pPr>
        <w:tabs>
          <w:tab w:val="left" w:pos="5580"/>
        </w:tabs>
        <w:spacing w:line="360" w:lineRule="auto"/>
        <w:rPr>
          <w:sz w:val="24"/>
          <w:highlight w:val="none"/>
        </w:rPr>
      </w:pPr>
    </w:p>
    <w:p w14:paraId="10844428">
      <w:pPr>
        <w:tabs>
          <w:tab w:val="left" w:pos="5580"/>
        </w:tabs>
        <w:spacing w:line="360" w:lineRule="auto"/>
        <w:rPr>
          <w:sz w:val="24"/>
          <w:highlight w:val="none"/>
        </w:rPr>
      </w:pPr>
      <w:r>
        <w:rPr>
          <w:sz w:val="24"/>
          <w:highlight w:val="none"/>
        </w:rPr>
        <w:t>说明：</w:t>
      </w:r>
    </w:p>
    <w:p w14:paraId="4B2A243A">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6674D885">
      <w:pPr>
        <w:tabs>
          <w:tab w:val="left" w:pos="5580"/>
        </w:tabs>
        <w:spacing w:line="360" w:lineRule="auto"/>
        <w:rPr>
          <w:sz w:val="24"/>
          <w:highlight w:val="none"/>
        </w:rPr>
      </w:pPr>
      <w:r>
        <w:rPr>
          <w:sz w:val="24"/>
          <w:highlight w:val="none"/>
        </w:rPr>
        <w:t>（2）如本项目（包）专门面向中小/小微企业采购，须提供《中小企业声明函》</w:t>
      </w:r>
      <w:r>
        <w:rPr>
          <w:color w:val="000000"/>
          <w:sz w:val="24"/>
          <w:szCs w:val="20"/>
          <w:highlight w:val="none"/>
        </w:rPr>
        <w:t>（实质性格式）</w:t>
      </w:r>
      <w:r>
        <w:rPr>
          <w:sz w:val="24"/>
          <w:highlight w:val="none"/>
        </w:rPr>
        <w:t>。</w:t>
      </w:r>
    </w:p>
    <w:p w14:paraId="23116895">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B31B868">
      <w:pPr>
        <w:tabs>
          <w:tab w:val="left" w:pos="5580"/>
        </w:tabs>
        <w:spacing w:line="360" w:lineRule="auto"/>
        <w:rPr>
          <w:sz w:val="24"/>
          <w:highlight w:val="none"/>
        </w:rPr>
      </w:pPr>
      <w:r>
        <w:rPr>
          <w:rFonts w:hint="eastAsia"/>
          <w:sz w:val="24"/>
          <w:highlight w:val="none"/>
        </w:rPr>
        <w:t>（4）其他</w:t>
      </w:r>
    </w:p>
    <w:p w14:paraId="058B6E45">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89D9761">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20F9708">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6947A304">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7059019">
      <w:pPr>
        <w:rPr>
          <w:rFonts w:hint="eastAsia"/>
          <w:sz w:val="24"/>
          <w:highlight w:val="none"/>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9D9B0B3">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w:t>
      </w:r>
    </w:p>
    <w:p w14:paraId="688CAF46">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D34E2F1">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606348A1">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6B55B040">
      <w:pPr>
        <w:spacing w:line="360" w:lineRule="auto"/>
        <w:ind w:firstLine="504"/>
        <w:rPr>
          <w:spacing w:val="6"/>
          <w:sz w:val="24"/>
          <w:highlight w:val="none"/>
        </w:rPr>
      </w:pPr>
    </w:p>
    <w:p w14:paraId="3093B774">
      <w:pPr>
        <w:spacing w:line="360" w:lineRule="auto"/>
        <w:ind w:firstLine="504"/>
        <w:rPr>
          <w:spacing w:val="6"/>
          <w:sz w:val="24"/>
          <w:highlight w:val="none"/>
        </w:rPr>
      </w:pPr>
      <w:r>
        <w:rPr>
          <w:spacing w:val="6"/>
          <w:sz w:val="24"/>
          <w:highlight w:val="none"/>
        </w:rPr>
        <w:t>……</w:t>
      </w:r>
    </w:p>
    <w:p w14:paraId="76FC1AE2">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7FB521CC">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37A056B1">
      <w:pPr>
        <w:spacing w:line="360" w:lineRule="auto"/>
        <w:ind w:right="360" w:firstLine="480"/>
        <w:jc w:val="right"/>
        <w:rPr>
          <w:color w:val="000000"/>
          <w:sz w:val="24"/>
          <w:highlight w:val="none"/>
        </w:rPr>
      </w:pPr>
    </w:p>
    <w:p w14:paraId="623CBBCD">
      <w:pPr>
        <w:spacing w:line="360" w:lineRule="auto"/>
        <w:ind w:right="360" w:firstLine="480"/>
        <w:jc w:val="right"/>
        <w:rPr>
          <w:color w:val="000000"/>
          <w:sz w:val="24"/>
          <w:highlight w:val="none"/>
        </w:rPr>
      </w:pPr>
      <w:r>
        <w:rPr>
          <w:color w:val="000000"/>
          <w:sz w:val="24"/>
          <w:highlight w:val="none"/>
        </w:rPr>
        <w:t>企业名称（加盖公章）：________</w:t>
      </w:r>
    </w:p>
    <w:p w14:paraId="73BA4AC1">
      <w:pPr>
        <w:spacing w:line="360" w:lineRule="auto"/>
        <w:ind w:right="360" w:firstLine="480"/>
        <w:jc w:val="right"/>
        <w:rPr>
          <w:color w:val="000000"/>
          <w:sz w:val="24"/>
          <w:highlight w:val="none"/>
        </w:rPr>
      </w:pPr>
      <w:r>
        <w:rPr>
          <w:color w:val="000000"/>
          <w:sz w:val="24"/>
          <w:highlight w:val="none"/>
        </w:rPr>
        <w:t>日 期：________</w:t>
      </w:r>
    </w:p>
    <w:p w14:paraId="552E87D6">
      <w:pPr>
        <w:adjustRightInd w:val="0"/>
        <w:snapToGrid w:val="0"/>
        <w:jc w:val="left"/>
        <w:rPr>
          <w:color w:val="000000"/>
          <w:sz w:val="24"/>
          <w:szCs w:val="21"/>
          <w:highlight w:val="none"/>
        </w:rPr>
      </w:pPr>
    </w:p>
    <w:p w14:paraId="694B3675">
      <w:pPr>
        <w:adjustRightInd w:val="0"/>
        <w:snapToGrid w:val="0"/>
        <w:jc w:val="left"/>
        <w:rPr>
          <w:color w:val="000000"/>
          <w:sz w:val="24"/>
          <w:szCs w:val="21"/>
          <w:highlight w:val="none"/>
        </w:rPr>
      </w:pPr>
    </w:p>
    <w:tbl>
      <w:tblPr>
        <w:tblStyle w:val="1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C8BC4E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529DD896">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61157D5E">
      <w:pPr>
        <w:rPr>
          <w:rFonts w:hint="eastAsia"/>
          <w:sz w:val="24"/>
          <w:highlight w:val="none"/>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14A9A33C">
      <w:pPr>
        <w:spacing w:before="240" w:beforeLines="100" w:after="240" w:afterLines="100" w:line="360" w:lineRule="auto"/>
        <w:jc w:val="center"/>
        <w:rPr>
          <w:b/>
          <w:color w:val="000000"/>
          <w:sz w:val="36"/>
          <w:szCs w:val="36"/>
          <w:highlight w:val="none"/>
        </w:rPr>
      </w:pPr>
      <w:r>
        <w:rPr>
          <w:rFonts w:hint="eastAsia"/>
          <w:b/>
          <w:bCs/>
          <w:color w:val="000000"/>
          <w:sz w:val="36"/>
          <w:szCs w:val="36"/>
          <w:highlight w:val="none"/>
        </w:rPr>
        <w:t>残疾人福利性单位声明函格式</w:t>
      </w:r>
    </w:p>
    <w:p w14:paraId="23B751D1">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D677FD7">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3A4E41D0">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2BC86A07">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544D23EF">
      <w:pPr>
        <w:spacing w:line="588" w:lineRule="exact"/>
        <w:ind w:firstLine="504" w:firstLineChars="200"/>
        <w:rPr>
          <w:spacing w:val="6"/>
          <w:sz w:val="24"/>
          <w:highlight w:val="none"/>
        </w:rPr>
      </w:pPr>
    </w:p>
    <w:p w14:paraId="77A31F23">
      <w:pPr>
        <w:spacing w:line="588" w:lineRule="exact"/>
        <w:ind w:firstLine="504" w:firstLineChars="200"/>
        <w:rPr>
          <w:spacing w:val="6"/>
          <w:sz w:val="24"/>
          <w:highlight w:val="none"/>
        </w:rPr>
      </w:pPr>
    </w:p>
    <w:p w14:paraId="460FE090">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单位名称（加盖公章）：</w:t>
      </w:r>
    </w:p>
    <w:p w14:paraId="6D2C0D8D">
      <w:pPr>
        <w:tabs>
          <w:tab w:val="left" w:pos="4860"/>
        </w:tabs>
        <w:spacing w:line="588" w:lineRule="exact"/>
        <w:ind w:right="1560" w:firstLine="504" w:firstLineChars="200"/>
        <w:jc w:val="center"/>
        <w:rPr>
          <w:rFonts w:hint="eastAsia"/>
          <w:spacing w:val="6"/>
          <w:sz w:val="24"/>
          <w:highlight w:val="none"/>
        </w:rPr>
      </w:pPr>
      <w:r>
        <w:rPr>
          <w:spacing w:val="6"/>
          <w:sz w:val="24"/>
          <w:highlight w:val="none"/>
        </w:rPr>
        <w:t xml:space="preserve">       日  期：</w:t>
      </w:r>
    </w:p>
    <w:p w14:paraId="6BCA8CBA">
      <w:pPr>
        <w:rPr>
          <w:rFonts w:hint="eastAsia"/>
          <w:sz w:val="24"/>
          <w:highlight w:val="none"/>
          <w:lang w:val="en-US" w:eastAsia="zh-CN"/>
        </w:rPr>
      </w:pPr>
      <w:r>
        <w:rPr>
          <w:rFonts w:hint="eastAsia"/>
          <w:sz w:val="24"/>
          <w:highlight w:val="none"/>
          <w:lang w:val="en-US" w:eastAsia="zh-CN"/>
        </w:rPr>
        <w:br w:type="page"/>
      </w:r>
    </w:p>
    <w:p w14:paraId="0AB904AD">
      <w:pPr>
        <w:tabs>
          <w:tab w:val="left" w:pos="5580"/>
        </w:tabs>
        <w:spacing w:line="360" w:lineRule="auto"/>
        <w:rPr>
          <w:spacing w:val="6"/>
          <w:sz w:val="24"/>
          <w:highlight w:val="none"/>
        </w:rPr>
      </w:pPr>
      <w:r>
        <w:rPr>
          <w:rFonts w:hint="eastAsia"/>
          <w:sz w:val="24"/>
          <w:highlight w:val="none"/>
          <w:lang w:val="en-US" w:eastAsia="zh-CN"/>
        </w:rPr>
        <w:t>2-2</w:t>
      </w:r>
      <w:r>
        <w:rPr>
          <w:rFonts w:hint="eastAsia"/>
          <w:sz w:val="24"/>
          <w:highlight w:val="none"/>
        </w:rPr>
        <w:t>其它落实政府采购政策的资格要求</w:t>
      </w:r>
      <w:r>
        <w:rPr>
          <w:rFonts w:hint="eastAsia"/>
          <w:sz w:val="24"/>
          <w:highlight w:val="none"/>
          <w:lang w:eastAsia="zh-CN"/>
        </w:rPr>
        <w:t>（</w:t>
      </w:r>
      <w:r>
        <w:rPr>
          <w:rFonts w:hint="eastAsia"/>
          <w:sz w:val="24"/>
          <w:highlight w:val="none"/>
        </w:rPr>
        <w:t>如有，见第一章《采购邀请》</w:t>
      </w:r>
      <w:r>
        <w:rPr>
          <w:rFonts w:hint="eastAsia"/>
          <w:sz w:val="24"/>
          <w:highlight w:val="none"/>
          <w:lang w:eastAsia="zh-CN"/>
        </w:rPr>
        <w:t>）</w:t>
      </w:r>
    </w:p>
    <w:p w14:paraId="4D841DAB">
      <w:pPr>
        <w:spacing w:line="360" w:lineRule="auto"/>
        <w:outlineLvl w:val="2"/>
        <w:rPr>
          <w:rFonts w:hint="eastAsia" w:eastAsia="宋体"/>
          <w:sz w:val="24"/>
          <w:highlight w:val="none"/>
          <w:lang w:eastAsia="zh-CN"/>
        </w:rPr>
      </w:pPr>
      <w:r>
        <w:rPr>
          <w:sz w:val="24"/>
          <w:szCs w:val="20"/>
          <w:highlight w:val="none"/>
        </w:rPr>
        <w:br w:type="page"/>
      </w:r>
      <w:bookmarkStart w:id="615" w:name="_Toc226965747"/>
      <w:bookmarkStart w:id="616" w:name="_Toc150480795"/>
      <w:bookmarkStart w:id="617" w:name="_Toc480942350"/>
      <w:bookmarkStart w:id="618" w:name="_Toc195842922"/>
      <w:bookmarkStart w:id="619" w:name="_Toc305158899"/>
      <w:bookmarkStart w:id="620" w:name="_Toc305158825"/>
      <w:bookmarkStart w:id="621" w:name="_Toc150774762"/>
      <w:bookmarkStart w:id="622" w:name="_Toc520356218"/>
      <w:bookmarkStart w:id="623" w:name="_Toc226337253"/>
      <w:bookmarkStart w:id="624" w:name="_Toc264969247"/>
      <w:bookmarkStart w:id="625" w:name="_Ref467988705"/>
      <w:bookmarkStart w:id="626" w:name="_Toc142311059"/>
      <w:bookmarkStart w:id="627" w:name="_Toc265228395"/>
      <w:bookmarkStart w:id="628" w:name="_Toc127151557"/>
      <w:bookmarkStart w:id="629" w:name="_Toc226309801"/>
      <w:bookmarkStart w:id="630" w:name="_Toc226965830"/>
      <w:r>
        <w:rPr>
          <w:sz w:val="24"/>
          <w:szCs w:val="20"/>
          <w:highlight w:val="none"/>
        </w:rPr>
        <w:t xml:space="preserve">3 </w:t>
      </w:r>
      <w:r>
        <w:rPr>
          <w:sz w:val="24"/>
          <w:highlight w:val="none"/>
        </w:rPr>
        <w:t>本项目的特定资格要求</w:t>
      </w:r>
      <w:r>
        <w:rPr>
          <w:rFonts w:hint="eastAsia"/>
          <w:sz w:val="24"/>
          <w:highlight w:val="none"/>
          <w:lang w:eastAsia="zh-CN"/>
        </w:rPr>
        <w:t>（</w:t>
      </w:r>
      <w:r>
        <w:rPr>
          <w:rFonts w:hint="eastAsia"/>
          <w:sz w:val="24"/>
          <w:highlight w:val="none"/>
          <w:lang w:val="en-US" w:eastAsia="zh-CN"/>
        </w:rPr>
        <w:t>如有</w:t>
      </w:r>
      <w:r>
        <w:rPr>
          <w:rFonts w:hint="eastAsia"/>
          <w:sz w:val="24"/>
          <w:highlight w:val="none"/>
          <w:lang w:eastAsia="zh-CN"/>
        </w:rPr>
        <w:t>）</w:t>
      </w:r>
    </w:p>
    <w:p w14:paraId="6023917C">
      <w:pPr>
        <w:widowControl/>
        <w:spacing w:line="360" w:lineRule="auto"/>
        <w:jc w:val="left"/>
        <w:rPr>
          <w:rFonts w:hint="default" w:eastAsia="宋体"/>
          <w:sz w:val="24"/>
          <w:szCs w:val="20"/>
          <w:highlight w:val="none"/>
          <w:lang w:val="en-US" w:eastAsia="zh-CN"/>
        </w:rPr>
      </w:pPr>
      <w:r>
        <w:rPr>
          <w:sz w:val="24"/>
          <w:szCs w:val="20"/>
          <w:highlight w:val="none"/>
        </w:rPr>
        <w:t>3-</w:t>
      </w:r>
      <w:r>
        <w:rPr>
          <w:rFonts w:hint="eastAsia"/>
          <w:sz w:val="24"/>
          <w:szCs w:val="20"/>
          <w:highlight w:val="none"/>
        </w:rPr>
        <w:t>1</w:t>
      </w:r>
      <w:r>
        <w:rPr>
          <w:sz w:val="24"/>
          <w:szCs w:val="20"/>
          <w:highlight w:val="none"/>
        </w:rPr>
        <w:t>其他特定资格要求</w:t>
      </w:r>
      <w:r>
        <w:rPr>
          <w:rFonts w:hint="eastAsia"/>
          <w:sz w:val="24"/>
          <w:szCs w:val="20"/>
          <w:highlight w:val="none"/>
          <w:lang w:eastAsia="zh-CN"/>
        </w:rPr>
        <w:t>：</w:t>
      </w:r>
      <w:r>
        <w:rPr>
          <w:rFonts w:hint="eastAsia"/>
          <w:sz w:val="24"/>
          <w:highlight w:val="none"/>
        </w:rPr>
        <w:t>如有，见第一章《采购邀请》</w:t>
      </w:r>
    </w:p>
    <w:p w14:paraId="446DBEFB">
      <w:pPr>
        <w:spacing w:line="360" w:lineRule="auto"/>
        <w:rPr>
          <w:sz w:val="24"/>
          <w:szCs w:val="20"/>
          <w:highlight w:val="none"/>
        </w:rPr>
      </w:pPr>
      <w:r>
        <w:rPr>
          <w:sz w:val="24"/>
          <w:szCs w:val="20"/>
          <w:highlight w:val="none"/>
        </w:rPr>
        <w:br w:type="page"/>
      </w:r>
      <w:r>
        <w:rPr>
          <w:rFonts w:hint="eastAsia"/>
          <w:sz w:val="24"/>
          <w:highlight w:val="none"/>
        </w:rPr>
        <w:t>4</w:t>
      </w:r>
      <w:r>
        <w:rPr>
          <w:sz w:val="24"/>
          <w:szCs w:val="20"/>
          <w:highlight w:val="none"/>
        </w:rPr>
        <w:t xml:space="preserve">  </w:t>
      </w:r>
      <w:r>
        <w:rPr>
          <w:sz w:val="24"/>
          <w:highlight w:val="none"/>
        </w:rPr>
        <w:t>响应</w:t>
      </w:r>
      <w:r>
        <w:rPr>
          <w:rFonts w:hint="eastAsia"/>
          <w:sz w:val="24"/>
          <w:highlight w:val="none"/>
        </w:rPr>
        <w:t>函</w:t>
      </w:r>
      <w:r>
        <w:rPr>
          <w:sz w:val="24"/>
          <w:szCs w:val="20"/>
          <w:highlight w:val="none"/>
        </w:rPr>
        <w:t>（实质性格式）</w:t>
      </w:r>
    </w:p>
    <w:p w14:paraId="7F40F2D0">
      <w:pPr>
        <w:spacing w:line="360" w:lineRule="auto"/>
        <w:jc w:val="center"/>
        <w:rPr>
          <w:b/>
          <w:sz w:val="36"/>
          <w:szCs w:val="36"/>
          <w:highlight w:val="none"/>
        </w:rPr>
      </w:pPr>
      <w:r>
        <w:rPr>
          <w:rFonts w:hint="eastAsia"/>
          <w:b/>
          <w:sz w:val="36"/>
          <w:szCs w:val="36"/>
          <w:highlight w:val="none"/>
        </w:rPr>
        <w:t>响应函</w:t>
      </w:r>
    </w:p>
    <w:p w14:paraId="0E8ED35A">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0EDD72FC">
      <w:pPr>
        <w:tabs>
          <w:tab w:val="left" w:pos="5580"/>
        </w:tabs>
        <w:spacing w:line="360" w:lineRule="auto"/>
        <w:rPr>
          <w:sz w:val="24"/>
          <w:szCs w:val="20"/>
          <w:highlight w:val="none"/>
        </w:rPr>
      </w:pPr>
    </w:p>
    <w:p w14:paraId="10FDE309">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w:t>
      </w:r>
      <w:r>
        <w:rPr>
          <w:rFonts w:hint="eastAsia"/>
          <w:sz w:val="24"/>
          <w:szCs w:val="20"/>
          <w:highlight w:val="none"/>
        </w:rPr>
        <w:t>政府采购</w:t>
      </w:r>
      <w:r>
        <w:rPr>
          <w:sz w:val="24"/>
          <w:szCs w:val="20"/>
          <w:highlight w:val="none"/>
        </w:rPr>
        <w:t>活动，并对此项目进行响应。</w:t>
      </w:r>
    </w:p>
    <w:p w14:paraId="6F437603">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已详细审查全部磋商文件</w:t>
      </w:r>
      <w:r>
        <w:rPr>
          <w:sz w:val="24"/>
          <w:szCs w:val="20"/>
          <w:highlight w:val="none"/>
        </w:rPr>
        <w:t>，自愿参与响应并承诺如下：</w:t>
      </w:r>
    </w:p>
    <w:p w14:paraId="3BC7968E">
      <w:pPr>
        <w:tabs>
          <w:tab w:val="left" w:pos="720"/>
          <w:tab w:val="left" w:pos="900"/>
        </w:tabs>
        <w:spacing w:line="360" w:lineRule="auto"/>
        <w:ind w:left="360" w:firstLine="72" w:firstLineChars="30"/>
        <w:rPr>
          <w:sz w:val="24"/>
          <w:szCs w:val="20"/>
          <w:highlight w:val="none"/>
        </w:rPr>
      </w:pPr>
      <w:r>
        <w:rPr>
          <w:sz w:val="24"/>
          <w:szCs w:val="20"/>
          <w:highlight w:val="none"/>
        </w:rPr>
        <w:t>（1）本响应有效期为自提交响应文件的截止之日起</w:t>
      </w:r>
      <w:r>
        <w:rPr>
          <w:rFonts w:hint="eastAsia"/>
          <w:sz w:val="24"/>
          <w:highlight w:val="none"/>
        </w:rPr>
        <w:t>60</w:t>
      </w:r>
      <w:r>
        <w:rPr>
          <w:sz w:val="24"/>
          <w:szCs w:val="20"/>
          <w:highlight w:val="none"/>
        </w:rPr>
        <w:t>个日历</w:t>
      </w:r>
      <w:r>
        <w:rPr>
          <w:rFonts w:hint="eastAsia"/>
          <w:sz w:val="24"/>
          <w:szCs w:val="20"/>
          <w:highlight w:val="none"/>
        </w:rPr>
        <w:t>天</w:t>
      </w:r>
      <w:r>
        <w:rPr>
          <w:sz w:val="24"/>
          <w:szCs w:val="20"/>
          <w:highlight w:val="none"/>
        </w:rPr>
        <w:t>。</w:t>
      </w:r>
    </w:p>
    <w:p w14:paraId="381EC945">
      <w:pPr>
        <w:tabs>
          <w:tab w:val="left" w:pos="720"/>
          <w:tab w:val="left" w:pos="900"/>
        </w:tabs>
        <w:spacing w:line="360" w:lineRule="auto"/>
        <w:ind w:left="360" w:firstLine="72" w:firstLineChars="30"/>
        <w:rPr>
          <w:sz w:val="24"/>
          <w:szCs w:val="20"/>
          <w:highlight w:val="none"/>
        </w:rPr>
      </w:pPr>
      <w:r>
        <w:rPr>
          <w:sz w:val="24"/>
          <w:szCs w:val="20"/>
          <w:highlight w:val="none"/>
        </w:rPr>
        <w:t>（2）除合同条款及采购需求偏离表列出的偏离外，我方响应磋商文件的全部要求。</w:t>
      </w:r>
    </w:p>
    <w:p w14:paraId="3AF25D02">
      <w:pPr>
        <w:tabs>
          <w:tab w:val="left" w:pos="5580"/>
        </w:tabs>
        <w:spacing w:line="360" w:lineRule="auto"/>
        <w:ind w:firstLine="420" w:firstLineChars="175"/>
        <w:rPr>
          <w:sz w:val="24"/>
          <w:szCs w:val="20"/>
          <w:highlight w:val="none"/>
        </w:rPr>
      </w:pPr>
      <w:r>
        <w:rPr>
          <w:sz w:val="24"/>
          <w:szCs w:val="20"/>
          <w:highlight w:val="none"/>
        </w:rPr>
        <w:t>（3）我方已提供的全部文件资料是真实、准确的，并对此承担一切法律后果。</w:t>
      </w:r>
    </w:p>
    <w:p w14:paraId="6A1C4C81">
      <w:pPr>
        <w:tabs>
          <w:tab w:val="left" w:pos="5580"/>
        </w:tabs>
        <w:spacing w:line="360" w:lineRule="auto"/>
        <w:ind w:firstLine="420" w:firstLineChars="175"/>
        <w:rPr>
          <w:sz w:val="24"/>
          <w:highlight w:val="none"/>
        </w:rPr>
      </w:pPr>
      <w:r>
        <w:rPr>
          <w:sz w:val="24"/>
          <w:szCs w:val="20"/>
          <w:highlight w:val="none"/>
        </w:rPr>
        <w:t>（4）如我方</w:t>
      </w:r>
      <w:r>
        <w:rPr>
          <w:rFonts w:hint="eastAsia"/>
          <w:sz w:val="24"/>
          <w:szCs w:val="20"/>
          <w:highlight w:val="none"/>
        </w:rPr>
        <w:t>成交</w:t>
      </w:r>
      <w:r>
        <w:rPr>
          <w:sz w:val="24"/>
          <w:szCs w:val="20"/>
          <w:highlight w:val="none"/>
        </w:rPr>
        <w:t>，我方将在法律规定的期限内与你方签订合同，并在合同约定的期限内完成合同规定的全部义务。</w:t>
      </w:r>
    </w:p>
    <w:p w14:paraId="672386B3">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6F6C2A3">
      <w:pPr>
        <w:spacing w:line="360" w:lineRule="auto"/>
        <w:ind w:firstLine="480" w:firstLineChars="200"/>
        <w:rPr>
          <w:sz w:val="24"/>
          <w:highlight w:val="none"/>
        </w:rPr>
      </w:pPr>
      <w:r>
        <w:rPr>
          <w:sz w:val="24"/>
          <w:highlight w:val="none"/>
        </w:rPr>
        <w:t>与本响应有关的一切正式往来信函请寄：</w:t>
      </w:r>
    </w:p>
    <w:p w14:paraId="39CC3B94">
      <w:pPr>
        <w:tabs>
          <w:tab w:val="left" w:pos="5580"/>
        </w:tabs>
        <w:spacing w:line="360" w:lineRule="auto"/>
        <w:ind w:left="420"/>
        <w:rPr>
          <w:sz w:val="24"/>
          <w:szCs w:val="20"/>
          <w:highlight w:val="none"/>
        </w:rPr>
      </w:pPr>
    </w:p>
    <w:p w14:paraId="7C711A14">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222233CA">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6EF029AB">
      <w:pPr>
        <w:tabs>
          <w:tab w:val="left" w:pos="5580"/>
        </w:tabs>
        <w:spacing w:line="360" w:lineRule="auto"/>
        <w:ind w:left="420"/>
        <w:rPr>
          <w:sz w:val="24"/>
          <w:szCs w:val="20"/>
          <w:highlight w:val="none"/>
        </w:rPr>
      </w:pPr>
    </w:p>
    <w:p w14:paraId="6FD2BB52">
      <w:pPr>
        <w:tabs>
          <w:tab w:val="left" w:pos="5580"/>
        </w:tabs>
        <w:spacing w:line="360" w:lineRule="auto"/>
        <w:ind w:left="420"/>
        <w:rPr>
          <w:sz w:val="24"/>
          <w:szCs w:val="20"/>
          <w:highlight w:val="none"/>
        </w:rPr>
      </w:pPr>
      <w:r>
        <w:rPr>
          <w:sz w:val="24"/>
          <w:szCs w:val="20"/>
          <w:highlight w:val="none"/>
        </w:rPr>
        <w:t>供应商名称（加盖公章） ___________</w:t>
      </w:r>
    </w:p>
    <w:p w14:paraId="6D44373A">
      <w:pPr>
        <w:tabs>
          <w:tab w:val="left" w:pos="5580"/>
        </w:tabs>
        <w:spacing w:line="360" w:lineRule="auto"/>
        <w:ind w:left="420"/>
        <w:rPr>
          <w:sz w:val="24"/>
          <w:szCs w:val="20"/>
          <w:highlight w:val="none"/>
        </w:rPr>
      </w:pPr>
      <w:r>
        <w:rPr>
          <w:sz w:val="24"/>
          <w:szCs w:val="20"/>
          <w:highlight w:val="none"/>
        </w:rPr>
        <w:t xml:space="preserve">日期：_____年______月______日    </w:t>
      </w:r>
    </w:p>
    <w:p w14:paraId="236B0EC0">
      <w:pPr>
        <w:tabs>
          <w:tab w:val="left" w:pos="5580"/>
        </w:tabs>
        <w:spacing w:line="360" w:lineRule="auto"/>
        <w:ind w:left="420"/>
        <w:rPr>
          <w:sz w:val="24"/>
          <w:szCs w:val="20"/>
          <w:highlight w:val="none"/>
          <w:u w:val="single"/>
        </w:rPr>
      </w:pPr>
    </w:p>
    <w:p w14:paraId="221B6558">
      <w:pPr>
        <w:widowControl/>
        <w:jc w:val="left"/>
        <w:rPr>
          <w:rFonts w:hint="eastAsia"/>
          <w:sz w:val="24"/>
          <w:highlight w:val="none"/>
        </w:rPr>
      </w:pPr>
      <w:bookmarkStart w:id="631" w:name="_Hlt520356243"/>
      <w:bookmarkEnd w:id="631"/>
      <w:bookmarkStart w:id="632" w:name="_Hlt520355938"/>
      <w:bookmarkEnd w:id="632"/>
      <w:r>
        <w:rPr>
          <w:sz w:val="24"/>
          <w:highlight w:val="none"/>
        </w:rPr>
        <w:br w:type="page"/>
      </w:r>
      <w:r>
        <w:rPr>
          <w:rFonts w:hint="eastAsia"/>
          <w:sz w:val="24"/>
          <w:highlight w:val="none"/>
        </w:rPr>
        <w:t>5</w:t>
      </w:r>
      <w:r>
        <w:rPr>
          <w:sz w:val="24"/>
          <w:highlight w:val="none"/>
        </w:rPr>
        <w:t xml:space="preserve">  </w:t>
      </w:r>
      <w:r>
        <w:rPr>
          <w:rFonts w:hint="eastAsia"/>
          <w:sz w:val="24"/>
          <w:highlight w:val="none"/>
        </w:rPr>
        <w:t>法定代表人资格证明书</w:t>
      </w:r>
      <w:r>
        <w:rPr>
          <w:sz w:val="24"/>
          <w:szCs w:val="20"/>
          <w:highlight w:val="none"/>
        </w:rPr>
        <w:t>（实质性格式）</w:t>
      </w:r>
    </w:p>
    <w:p w14:paraId="1ABEB38E">
      <w:pPr>
        <w:spacing w:line="360" w:lineRule="auto"/>
        <w:jc w:val="center"/>
        <w:rPr>
          <w:rFonts w:hint="eastAsia" w:ascii="宋体" w:hAnsi="宋体"/>
          <w:b/>
          <w:sz w:val="32"/>
          <w:szCs w:val="32"/>
          <w:highlight w:val="none"/>
        </w:rPr>
      </w:pPr>
    </w:p>
    <w:p w14:paraId="62732721">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C5ECBAF">
      <w:pPr>
        <w:spacing w:line="560" w:lineRule="exact"/>
        <w:rPr>
          <w:rFonts w:hint="eastAsia" w:ascii="宋体" w:hAnsi="宋体"/>
          <w:sz w:val="24"/>
          <w:highlight w:val="none"/>
        </w:rPr>
      </w:pPr>
      <w:r>
        <w:rPr>
          <w:rFonts w:hint="eastAsia" w:ascii="宋体" w:hAnsi="宋体"/>
          <w:sz w:val="24"/>
          <w:highlight w:val="none"/>
        </w:rPr>
        <w:t>单位名称：</w:t>
      </w:r>
    </w:p>
    <w:p w14:paraId="05830EF0">
      <w:pPr>
        <w:spacing w:line="560" w:lineRule="exact"/>
        <w:rPr>
          <w:rFonts w:hint="eastAsia" w:ascii="宋体" w:hAnsi="宋体"/>
          <w:sz w:val="24"/>
          <w:highlight w:val="none"/>
        </w:rPr>
      </w:pPr>
      <w:r>
        <w:rPr>
          <w:rFonts w:hint="eastAsia" w:ascii="宋体" w:hAnsi="宋体"/>
          <w:sz w:val="24"/>
          <w:highlight w:val="none"/>
        </w:rPr>
        <w:t>地址：</w:t>
      </w:r>
    </w:p>
    <w:p w14:paraId="3AB2CE62">
      <w:pPr>
        <w:spacing w:line="560" w:lineRule="exact"/>
        <w:rPr>
          <w:rFonts w:hint="eastAsia" w:ascii="宋体" w:hAnsi="宋体"/>
          <w:sz w:val="24"/>
          <w:highlight w:val="none"/>
        </w:rPr>
      </w:pPr>
      <w:r>
        <w:rPr>
          <w:rFonts w:hint="eastAsia" w:ascii="宋体" w:hAnsi="宋体"/>
          <w:sz w:val="24"/>
          <w:highlight w:val="none"/>
        </w:rPr>
        <w:t>姓名：     性别：       年龄：      职务：</w:t>
      </w:r>
    </w:p>
    <w:p w14:paraId="248FBFB9">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上述项目的磋商响应文件、进行合同谈判、签署合同和处理与之有关的一切事务。</w:t>
      </w:r>
    </w:p>
    <w:p w14:paraId="1EF4CDC9">
      <w:pPr>
        <w:spacing w:line="560" w:lineRule="exact"/>
        <w:rPr>
          <w:rFonts w:ascii="宋体" w:hAnsi="宋体"/>
          <w:sz w:val="24"/>
          <w:highlight w:val="none"/>
        </w:rPr>
      </w:pPr>
      <w:r>
        <w:rPr>
          <w:rFonts w:hint="eastAsia" w:ascii="宋体" w:hAnsi="宋体"/>
          <w:sz w:val="24"/>
          <w:highlight w:val="none"/>
        </w:rPr>
        <w:t>特此证明。</w:t>
      </w:r>
    </w:p>
    <w:p w14:paraId="15AE5534">
      <w:pPr>
        <w:spacing w:line="560" w:lineRule="exact"/>
        <w:rPr>
          <w:rFonts w:ascii="宋体" w:hAnsi="宋体"/>
          <w:sz w:val="24"/>
          <w:highlight w:val="none"/>
        </w:rPr>
      </w:pPr>
    </w:p>
    <w:p w14:paraId="6EC97A2B">
      <w:pPr>
        <w:pStyle w:val="2"/>
        <w:kinsoku w:val="0"/>
        <w:overflowPunct w:val="0"/>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电子件。</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9465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1ADEBDF">
            <w:pPr>
              <w:tabs>
                <w:tab w:val="left" w:pos="5580"/>
              </w:tabs>
              <w:spacing w:line="360" w:lineRule="auto"/>
              <w:jc w:val="left"/>
              <w:rPr>
                <w:rFonts w:ascii="宋体" w:hAnsi="宋体"/>
                <w:sz w:val="24"/>
                <w:szCs w:val="20"/>
                <w:highlight w:val="none"/>
              </w:rPr>
            </w:pPr>
          </w:p>
          <w:p w14:paraId="0DAB01FF">
            <w:pPr>
              <w:tabs>
                <w:tab w:val="left" w:pos="5580"/>
              </w:tabs>
              <w:spacing w:line="360" w:lineRule="auto"/>
              <w:jc w:val="left"/>
              <w:rPr>
                <w:rFonts w:ascii="宋体" w:hAnsi="宋体"/>
                <w:sz w:val="24"/>
                <w:szCs w:val="20"/>
                <w:highlight w:val="none"/>
              </w:rPr>
            </w:pPr>
          </w:p>
          <w:p w14:paraId="53E073BA">
            <w:pPr>
              <w:tabs>
                <w:tab w:val="left" w:pos="5580"/>
              </w:tabs>
              <w:spacing w:line="360" w:lineRule="auto"/>
              <w:jc w:val="left"/>
              <w:rPr>
                <w:rFonts w:ascii="宋体" w:hAnsi="宋体"/>
                <w:sz w:val="24"/>
                <w:szCs w:val="20"/>
                <w:highlight w:val="none"/>
              </w:rPr>
            </w:pPr>
          </w:p>
        </w:tc>
        <w:tc>
          <w:tcPr>
            <w:tcW w:w="4536" w:type="dxa"/>
            <w:noWrap w:val="0"/>
            <w:vAlign w:val="top"/>
          </w:tcPr>
          <w:p w14:paraId="61228E94">
            <w:pPr>
              <w:tabs>
                <w:tab w:val="left" w:pos="5580"/>
              </w:tabs>
              <w:spacing w:line="360" w:lineRule="auto"/>
              <w:jc w:val="left"/>
              <w:rPr>
                <w:rFonts w:ascii="宋体" w:hAnsi="宋体"/>
                <w:sz w:val="24"/>
                <w:szCs w:val="20"/>
                <w:highlight w:val="none"/>
              </w:rPr>
            </w:pPr>
          </w:p>
          <w:p w14:paraId="1932726F">
            <w:pPr>
              <w:tabs>
                <w:tab w:val="left" w:pos="5580"/>
              </w:tabs>
              <w:spacing w:line="360" w:lineRule="auto"/>
              <w:jc w:val="left"/>
              <w:rPr>
                <w:rFonts w:ascii="宋体" w:hAnsi="宋体"/>
                <w:sz w:val="24"/>
                <w:szCs w:val="20"/>
                <w:highlight w:val="none"/>
              </w:rPr>
            </w:pPr>
          </w:p>
          <w:p w14:paraId="640DF848">
            <w:pPr>
              <w:tabs>
                <w:tab w:val="left" w:pos="5580"/>
              </w:tabs>
              <w:spacing w:line="360" w:lineRule="auto"/>
              <w:jc w:val="left"/>
              <w:rPr>
                <w:rFonts w:ascii="宋体" w:hAnsi="宋体"/>
                <w:sz w:val="24"/>
                <w:szCs w:val="20"/>
                <w:highlight w:val="none"/>
              </w:rPr>
            </w:pPr>
          </w:p>
        </w:tc>
      </w:tr>
    </w:tbl>
    <w:p w14:paraId="41B35AF6">
      <w:pPr>
        <w:spacing w:line="560" w:lineRule="exact"/>
        <w:rPr>
          <w:rFonts w:ascii="宋体" w:hAnsi="宋体"/>
          <w:sz w:val="24"/>
          <w:highlight w:val="none"/>
        </w:rPr>
      </w:pPr>
      <w:r>
        <w:rPr>
          <w:rFonts w:hint="eastAsia" w:ascii="宋体" w:hAnsi="宋体"/>
          <w:sz w:val="24"/>
          <w:highlight w:val="none"/>
        </w:rPr>
        <w:t>                     供应商：（加盖公章）</w:t>
      </w:r>
    </w:p>
    <w:p w14:paraId="73A7FC11">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或签章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3F83BBB5">
      <w:pPr>
        <w:spacing w:line="560" w:lineRule="exact"/>
        <w:ind w:firstLine="4320" w:firstLineChars="1800"/>
        <w:rPr>
          <w:rFonts w:ascii="宋体" w:hAnsi="宋体"/>
          <w:sz w:val="24"/>
          <w:highlight w:val="none"/>
        </w:rPr>
      </w:pPr>
      <w:r>
        <w:rPr>
          <w:rFonts w:hint="eastAsia" w:ascii="宋体" w:hAnsi="宋体"/>
          <w:sz w:val="24"/>
          <w:highlight w:val="none"/>
        </w:rPr>
        <w:t>日期：    年    月    日</w:t>
      </w:r>
    </w:p>
    <w:p w14:paraId="52C56CD9">
      <w:pPr>
        <w:widowControl/>
        <w:jc w:val="left"/>
        <w:rPr>
          <w:rFonts w:hint="eastAsia"/>
          <w:sz w:val="24"/>
          <w:highlight w:val="none"/>
        </w:rPr>
      </w:pPr>
    </w:p>
    <w:p w14:paraId="2305C623">
      <w:pPr>
        <w:widowControl/>
        <w:jc w:val="left"/>
        <w:rPr>
          <w:rFonts w:hint="eastAsia"/>
          <w:sz w:val="24"/>
          <w:highlight w:val="none"/>
        </w:rPr>
      </w:pPr>
    </w:p>
    <w:p w14:paraId="30A2FD2E">
      <w:pPr>
        <w:widowControl/>
        <w:jc w:val="left"/>
        <w:rPr>
          <w:rFonts w:hint="eastAsia"/>
          <w:sz w:val="24"/>
          <w:highlight w:val="none"/>
        </w:rPr>
      </w:pPr>
    </w:p>
    <w:p w14:paraId="1F54F2F3">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4E95BDD0">
      <w:pPr>
        <w:tabs>
          <w:tab w:val="left" w:pos="5580"/>
        </w:tabs>
        <w:spacing w:line="360" w:lineRule="auto"/>
        <w:jc w:val="left"/>
        <w:rPr>
          <w:rFonts w:hint="eastAsia" w:ascii="宋体" w:hAnsi="宋体"/>
          <w:sz w:val="24"/>
          <w:szCs w:val="20"/>
          <w:highlight w:val="none"/>
        </w:rPr>
      </w:pPr>
      <w:r>
        <w:rPr>
          <w:rFonts w:ascii="宋体" w:hAnsi="宋体"/>
          <w:sz w:val="24"/>
          <w:szCs w:val="20"/>
          <w:highlight w:val="none"/>
        </w:rPr>
        <w:t>若供应商为事业单位或其他组织或分支机构（仅当</w:t>
      </w:r>
      <w:r>
        <w:rPr>
          <w:rFonts w:hint="eastAsia" w:ascii="宋体" w:hAnsi="宋体"/>
          <w:sz w:val="24"/>
          <w:szCs w:val="20"/>
          <w:highlight w:val="none"/>
        </w:rPr>
        <w:t>竞争性磋商</w:t>
      </w:r>
      <w:r>
        <w:rPr>
          <w:rFonts w:ascii="宋体" w:hAnsi="宋体"/>
          <w:sz w:val="24"/>
          <w:szCs w:val="20"/>
          <w:highlight w:val="none"/>
        </w:rPr>
        <w:t>文件注明允许分支机构</w:t>
      </w:r>
      <w:r>
        <w:rPr>
          <w:rFonts w:hint="eastAsia" w:ascii="宋体" w:hAnsi="宋体"/>
          <w:sz w:val="24"/>
          <w:szCs w:val="20"/>
          <w:highlight w:val="none"/>
        </w:rPr>
        <w:t>磋商</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17AE1C6F">
      <w:pPr>
        <w:pStyle w:val="2"/>
        <w:rPr>
          <w:highlight w:val="none"/>
        </w:rPr>
      </w:pPr>
    </w:p>
    <w:p w14:paraId="013AE7DD">
      <w:pPr>
        <w:widowControl/>
        <w:jc w:val="left"/>
        <w:rPr>
          <w:rFonts w:hint="eastAsia"/>
          <w:sz w:val="24"/>
          <w:highlight w:val="none"/>
        </w:rPr>
      </w:pPr>
    </w:p>
    <w:p w14:paraId="7DBE1A26">
      <w:pPr>
        <w:widowControl/>
        <w:jc w:val="left"/>
        <w:rPr>
          <w:rFonts w:hint="eastAsia"/>
          <w:sz w:val="24"/>
          <w:highlight w:val="none"/>
        </w:rPr>
      </w:pPr>
    </w:p>
    <w:p w14:paraId="46ACB993">
      <w:pPr>
        <w:widowControl/>
        <w:jc w:val="left"/>
        <w:rPr>
          <w:rFonts w:hint="eastAsia"/>
          <w:sz w:val="24"/>
          <w:highlight w:val="none"/>
        </w:rPr>
      </w:pPr>
      <w:r>
        <w:rPr>
          <w:sz w:val="24"/>
          <w:highlight w:val="none"/>
        </w:rPr>
        <w:br w:type="page"/>
      </w:r>
      <w:r>
        <w:rPr>
          <w:rFonts w:hint="eastAsia"/>
          <w:sz w:val="24"/>
          <w:highlight w:val="none"/>
        </w:rPr>
        <w:t>6  授权委托书（实质性格式）</w:t>
      </w:r>
    </w:p>
    <w:p w14:paraId="254152FE">
      <w:pPr>
        <w:spacing w:line="360" w:lineRule="auto"/>
        <w:jc w:val="center"/>
        <w:rPr>
          <w:rFonts w:hint="eastAsia" w:ascii="宋体" w:hAnsi="宋体"/>
          <w:b/>
          <w:sz w:val="32"/>
          <w:szCs w:val="32"/>
          <w:highlight w:val="none"/>
        </w:rPr>
      </w:pPr>
    </w:p>
    <w:p w14:paraId="5FFF1FF2">
      <w:pPr>
        <w:spacing w:line="360" w:lineRule="auto"/>
        <w:jc w:val="center"/>
        <w:rPr>
          <w:rFonts w:hint="eastAsia" w:ascii="宋体" w:hAnsi="宋体"/>
          <w:b/>
          <w:sz w:val="32"/>
          <w:szCs w:val="32"/>
          <w:highlight w:val="none"/>
        </w:rPr>
      </w:pPr>
      <w:r>
        <w:rPr>
          <w:rFonts w:hint="eastAsia" w:ascii="宋体" w:hAnsi="宋体"/>
          <w:b/>
          <w:sz w:val="32"/>
          <w:szCs w:val="32"/>
          <w:highlight w:val="none"/>
        </w:rPr>
        <w:t>授权委托书</w:t>
      </w:r>
    </w:p>
    <w:p w14:paraId="377577C4">
      <w:pPr>
        <w:adjustRightInd w:val="0"/>
        <w:snapToGrid w:val="0"/>
        <w:spacing w:line="360" w:lineRule="auto"/>
        <w:ind w:firstLine="516" w:firstLineChars="215"/>
        <w:rPr>
          <w:rFonts w:ascii="宋体" w:hAnsi="宋体" w:cs="宋体"/>
          <w:sz w:val="24"/>
          <w:highlight w:val="none"/>
        </w:rPr>
      </w:pPr>
    </w:p>
    <w:p w14:paraId="059E24A0">
      <w:pPr>
        <w:adjustRightInd w:val="0"/>
        <w:snapToGrid w:val="0"/>
        <w:spacing w:line="360" w:lineRule="auto"/>
        <w:ind w:firstLine="516" w:firstLineChars="215"/>
        <w:rPr>
          <w:rFonts w:ascii="宋体" w:hAnsi="宋体" w:cs="宋体"/>
          <w:sz w:val="24"/>
          <w:highlight w:val="none"/>
        </w:rPr>
      </w:pPr>
      <w:r>
        <w:rPr>
          <w:rFonts w:hint="eastAsia" w:ascii="宋体" w:hAnsi="宋体" w:cs="宋体"/>
          <w:sz w:val="24"/>
          <w:highlight w:val="none"/>
        </w:rPr>
        <w:t>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p>
    <w:p w14:paraId="2A0590BA">
      <w:pPr>
        <w:adjustRightInd w:val="0"/>
        <w:snapToGrid w:val="0"/>
        <w:spacing w:line="360" w:lineRule="auto"/>
        <w:ind w:firstLine="516" w:firstLineChars="215"/>
        <w:rPr>
          <w:rFonts w:ascii="宋体" w:hAnsi="宋体" w:cs="宋体"/>
          <w:sz w:val="24"/>
          <w:highlight w:val="none"/>
        </w:rPr>
      </w:pPr>
      <w:r>
        <w:rPr>
          <w:rFonts w:hint="eastAsia" w:ascii="宋体" w:hAnsi="宋体" w:cs="宋体"/>
          <w:sz w:val="24"/>
          <w:highlight w:val="none"/>
        </w:rPr>
        <w:t>本授权书于__________年_______月________日签字或盖章生效，特此声明。</w:t>
      </w:r>
    </w:p>
    <w:p w14:paraId="1B2C3286">
      <w:pPr>
        <w:adjustRightInd w:val="0"/>
        <w:snapToGrid w:val="0"/>
        <w:spacing w:line="360" w:lineRule="auto"/>
        <w:rPr>
          <w:rFonts w:ascii="宋体" w:hAnsi="宋体" w:cs="宋体"/>
          <w:sz w:val="24"/>
          <w:highlight w:val="none"/>
        </w:rPr>
      </w:pPr>
    </w:p>
    <w:p w14:paraId="7640E417">
      <w:pPr>
        <w:adjustRightInd w:val="0"/>
        <w:snapToGrid w:val="0"/>
        <w:spacing w:line="400" w:lineRule="exact"/>
        <w:rPr>
          <w:rFonts w:ascii="宋体" w:hAnsi="宋体" w:cs="宋体"/>
          <w:szCs w:val="21"/>
          <w:highlight w:val="none"/>
        </w:rPr>
      </w:pPr>
      <w:r>
        <w:rPr>
          <w:rFonts w:hint="eastAsia" w:ascii="宋体" w:hAnsi="宋体" w:cs="宋体"/>
          <w:szCs w:val="21"/>
          <w:highlight w:val="none"/>
        </w:rPr>
        <w:t>法定代表人签字或盖章：                       日期：</w:t>
      </w:r>
    </w:p>
    <w:p w14:paraId="3E3DDD7F">
      <w:pPr>
        <w:spacing w:line="400" w:lineRule="exact"/>
        <w:rPr>
          <w:rFonts w:ascii="宋体" w:hAnsi="宋体" w:cs="宋体"/>
          <w:szCs w:val="21"/>
          <w:highlight w:val="none"/>
        </w:rPr>
      </w:pPr>
      <w:r>
        <w:rPr>
          <w:rFonts w:hint="eastAsia" w:ascii="宋体" w:hAnsi="宋体" w:cs="宋体"/>
          <w:szCs w:val="21"/>
          <w:highlight w:val="none"/>
        </w:rPr>
        <w:t>职务：                                       联系电话：</w:t>
      </w:r>
    </w:p>
    <w:p w14:paraId="0991EC43">
      <w:pPr>
        <w:spacing w:line="400" w:lineRule="exact"/>
        <w:rPr>
          <w:rFonts w:ascii="宋体" w:hAnsi="宋体" w:cs="宋体"/>
          <w:szCs w:val="21"/>
          <w:highlight w:val="none"/>
        </w:rPr>
      </w:pPr>
      <w:r>
        <w:rPr>
          <w:rFonts w:hint="eastAsia" w:ascii="宋体" w:hAnsi="宋体" w:cs="宋体"/>
          <w:szCs w:val="21"/>
          <w:highlight w:val="none"/>
        </w:rPr>
        <w:t>单位名称：                                   地址：</w:t>
      </w:r>
    </w:p>
    <w:p w14:paraId="0A2FC8B5">
      <w:pPr>
        <w:spacing w:line="400" w:lineRule="exact"/>
        <w:rPr>
          <w:rFonts w:ascii="宋体" w:hAnsi="宋体" w:cs="宋体"/>
          <w:szCs w:val="21"/>
          <w:highlight w:val="none"/>
        </w:rPr>
      </w:pPr>
      <w:r>
        <w:rPr>
          <w:rFonts w:hint="eastAsia" w:ascii="宋体" w:hAnsi="宋体" w:cs="宋体"/>
          <w:szCs w:val="21"/>
          <w:highlight w:val="none"/>
        </w:rPr>
        <w:t>身份证号码：</w:t>
      </w:r>
    </w:p>
    <w:p w14:paraId="4FE76247">
      <w:pPr>
        <w:spacing w:line="400" w:lineRule="exact"/>
        <w:rPr>
          <w:rFonts w:ascii="宋体" w:hAnsi="宋体" w:cs="宋体"/>
          <w:szCs w:val="21"/>
          <w:highlight w:val="none"/>
        </w:rPr>
      </w:pPr>
    </w:p>
    <w:p w14:paraId="11E1AFA7">
      <w:pPr>
        <w:spacing w:line="400" w:lineRule="exact"/>
        <w:rPr>
          <w:rFonts w:ascii="宋体" w:hAnsi="宋体" w:cs="宋体"/>
          <w:szCs w:val="21"/>
          <w:highlight w:val="none"/>
        </w:rPr>
      </w:pPr>
      <w:r>
        <w:rPr>
          <w:rFonts w:hint="eastAsia" w:ascii="宋体" w:hAnsi="宋体" w:cs="宋体"/>
          <w:szCs w:val="21"/>
          <w:highlight w:val="none"/>
        </w:rPr>
        <w:t>委托代理人（被授权人）签字或盖章：           日期：</w:t>
      </w:r>
    </w:p>
    <w:p w14:paraId="06981FCB">
      <w:pPr>
        <w:spacing w:line="400" w:lineRule="exact"/>
        <w:rPr>
          <w:rFonts w:ascii="宋体" w:hAnsi="宋体" w:cs="宋体"/>
          <w:szCs w:val="21"/>
          <w:highlight w:val="none"/>
        </w:rPr>
      </w:pPr>
      <w:r>
        <w:rPr>
          <w:rFonts w:hint="eastAsia" w:ascii="宋体" w:hAnsi="宋体" w:cs="宋体"/>
          <w:szCs w:val="21"/>
          <w:highlight w:val="none"/>
        </w:rPr>
        <w:t>职务：                                       联系电话：</w:t>
      </w:r>
    </w:p>
    <w:p w14:paraId="14768D66">
      <w:pPr>
        <w:spacing w:line="400" w:lineRule="exact"/>
        <w:rPr>
          <w:rFonts w:ascii="宋体" w:hAnsi="宋体" w:cs="宋体"/>
          <w:szCs w:val="21"/>
          <w:highlight w:val="none"/>
        </w:rPr>
      </w:pPr>
      <w:r>
        <w:rPr>
          <w:rFonts w:hint="eastAsia" w:ascii="宋体" w:hAnsi="宋体" w:cs="宋体"/>
          <w:szCs w:val="21"/>
          <w:highlight w:val="none"/>
        </w:rPr>
        <w:t>单位名称：                                   地址：</w:t>
      </w:r>
    </w:p>
    <w:p w14:paraId="32BCA3D9">
      <w:pPr>
        <w:spacing w:line="400" w:lineRule="exact"/>
        <w:rPr>
          <w:rFonts w:ascii="宋体" w:hAnsi="宋体" w:cs="宋体"/>
          <w:szCs w:val="21"/>
          <w:highlight w:val="none"/>
        </w:rPr>
      </w:pPr>
      <w:r>
        <w:rPr>
          <w:rFonts w:hint="eastAsia" w:ascii="宋体" w:hAnsi="宋体" w:cs="宋体"/>
          <w:szCs w:val="21"/>
          <w:highlight w:val="none"/>
        </w:rPr>
        <w:t>身份证号码：</w:t>
      </w:r>
    </w:p>
    <w:p w14:paraId="54365793">
      <w:pPr>
        <w:spacing w:line="400" w:lineRule="exact"/>
        <w:rPr>
          <w:rFonts w:ascii="宋体" w:hAnsi="宋体" w:cs="宋体"/>
          <w:szCs w:val="21"/>
          <w:highlight w:val="none"/>
        </w:rPr>
      </w:pPr>
    </w:p>
    <w:p w14:paraId="686CB095">
      <w:pPr>
        <w:spacing w:line="400" w:lineRule="exact"/>
        <w:rPr>
          <w:rFonts w:ascii="宋体" w:hAnsi="宋体" w:cs="宋体"/>
          <w:szCs w:val="21"/>
          <w:highlight w:val="none"/>
        </w:rPr>
      </w:pPr>
      <w:r>
        <w:rPr>
          <w:rFonts w:hint="eastAsia" w:ascii="宋体" w:hAnsi="宋体" w:cs="宋体"/>
          <w:szCs w:val="21"/>
          <w:highlight w:val="none"/>
        </w:rPr>
        <w:t xml:space="preserve">供应商公章： </w:t>
      </w:r>
    </w:p>
    <w:p w14:paraId="0B10457E">
      <w:pPr>
        <w:spacing w:line="400" w:lineRule="exact"/>
        <w:rPr>
          <w:rFonts w:ascii="宋体" w:hAnsi="宋体" w:cs="宋体"/>
          <w:szCs w:val="21"/>
          <w:highlight w:val="none"/>
        </w:rPr>
      </w:pPr>
      <w:r>
        <w:rPr>
          <w:rFonts w:hint="eastAsia" w:ascii="宋体" w:hAnsi="宋体" w:cs="宋体"/>
          <w:szCs w:val="21"/>
          <w:highlight w:val="none"/>
        </w:rPr>
        <w:t>地址：                                       电话：</w:t>
      </w:r>
    </w:p>
    <w:p w14:paraId="19975BB1">
      <w:pPr>
        <w:spacing w:line="400" w:lineRule="exact"/>
        <w:rPr>
          <w:rFonts w:ascii="宋体" w:hAnsi="宋体" w:cs="宋体"/>
          <w:szCs w:val="21"/>
          <w:highlight w:val="none"/>
        </w:rPr>
      </w:pPr>
      <w:r>
        <w:rPr>
          <w:rFonts w:hint="eastAsia" w:ascii="宋体" w:hAnsi="宋体" w:cs="宋体"/>
          <w:szCs w:val="21"/>
          <w:highlight w:val="none"/>
        </w:rPr>
        <w:t>传真：                                       邮编：</w:t>
      </w:r>
    </w:p>
    <w:p w14:paraId="27A46080">
      <w:pPr>
        <w:spacing w:line="400" w:lineRule="exact"/>
        <w:rPr>
          <w:rFonts w:ascii="宋体" w:hAnsi="宋体" w:cs="宋体"/>
          <w:szCs w:val="21"/>
          <w:highlight w:val="none"/>
        </w:rPr>
      </w:pPr>
      <w:r>
        <w:rPr>
          <w:rFonts w:hint="eastAsia" w:ascii="宋体" w:hAnsi="宋体" w:cs="宋体"/>
          <w:szCs w:val="21"/>
          <w:highlight w:val="none"/>
        </w:rPr>
        <w:t>开户行：</w:t>
      </w:r>
    </w:p>
    <w:p w14:paraId="081A066A">
      <w:pPr>
        <w:spacing w:line="400" w:lineRule="exact"/>
        <w:rPr>
          <w:rFonts w:ascii="宋体" w:hAnsi="宋体" w:cs="宋体"/>
          <w:szCs w:val="21"/>
          <w:highlight w:val="none"/>
        </w:rPr>
      </w:pPr>
      <w:r>
        <w:rPr>
          <w:rFonts w:hint="eastAsia" w:ascii="宋体" w:hAnsi="宋体" w:cs="宋体"/>
          <w:szCs w:val="21"/>
          <w:highlight w:val="none"/>
        </w:rPr>
        <w:t>账号：</w:t>
      </w:r>
    </w:p>
    <w:p w14:paraId="1298DDCA">
      <w:pPr>
        <w:tabs>
          <w:tab w:val="left" w:pos="5580"/>
        </w:tabs>
        <w:spacing w:line="360" w:lineRule="auto"/>
        <w:jc w:val="left"/>
        <w:rPr>
          <w:rFonts w:hint="eastAsia" w:ascii="宋体" w:hAnsi="宋体"/>
          <w:sz w:val="24"/>
          <w:szCs w:val="20"/>
          <w:highlight w:val="none"/>
        </w:rPr>
      </w:pPr>
    </w:p>
    <w:p w14:paraId="5E76C9F3">
      <w:pPr>
        <w:tabs>
          <w:tab w:val="left" w:pos="5580"/>
        </w:tabs>
        <w:spacing w:line="360" w:lineRule="auto"/>
        <w:jc w:val="left"/>
        <w:rPr>
          <w:rFonts w:hint="eastAsia" w:ascii="宋体" w:hAnsi="宋体"/>
          <w:sz w:val="24"/>
          <w:szCs w:val="20"/>
          <w:highlight w:val="none"/>
        </w:rPr>
      </w:pPr>
      <w:r>
        <w:rPr>
          <w:rFonts w:hint="eastAsia" w:ascii="宋体" w:hAnsi="宋体"/>
          <w:sz w:val="24"/>
          <w:szCs w:val="20"/>
          <w:highlight w:val="none"/>
        </w:rPr>
        <w:t>附：代理人身份证正反面电子件</w:t>
      </w:r>
    </w:p>
    <w:tbl>
      <w:tblPr>
        <w:tblStyle w:val="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2EC3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B33E9A0">
            <w:pPr>
              <w:tabs>
                <w:tab w:val="left" w:pos="5580"/>
              </w:tabs>
              <w:spacing w:line="360" w:lineRule="auto"/>
              <w:jc w:val="left"/>
              <w:rPr>
                <w:rFonts w:ascii="宋体" w:hAnsi="宋体"/>
                <w:sz w:val="24"/>
                <w:szCs w:val="20"/>
                <w:highlight w:val="none"/>
              </w:rPr>
            </w:pPr>
          </w:p>
          <w:p w14:paraId="34F5F2CD">
            <w:pPr>
              <w:tabs>
                <w:tab w:val="left" w:pos="5580"/>
              </w:tabs>
              <w:spacing w:line="360" w:lineRule="auto"/>
              <w:jc w:val="left"/>
              <w:rPr>
                <w:rFonts w:ascii="宋体" w:hAnsi="宋体"/>
                <w:sz w:val="24"/>
                <w:szCs w:val="20"/>
                <w:highlight w:val="none"/>
              </w:rPr>
            </w:pPr>
          </w:p>
          <w:p w14:paraId="4264A954">
            <w:pPr>
              <w:tabs>
                <w:tab w:val="left" w:pos="5580"/>
              </w:tabs>
              <w:spacing w:line="360" w:lineRule="auto"/>
              <w:jc w:val="left"/>
              <w:rPr>
                <w:rFonts w:ascii="宋体" w:hAnsi="宋体"/>
                <w:sz w:val="24"/>
                <w:szCs w:val="20"/>
                <w:highlight w:val="none"/>
              </w:rPr>
            </w:pPr>
          </w:p>
        </w:tc>
        <w:tc>
          <w:tcPr>
            <w:tcW w:w="4536" w:type="dxa"/>
            <w:noWrap w:val="0"/>
            <w:vAlign w:val="top"/>
          </w:tcPr>
          <w:p w14:paraId="1F5BD697">
            <w:pPr>
              <w:tabs>
                <w:tab w:val="left" w:pos="5580"/>
              </w:tabs>
              <w:spacing w:line="360" w:lineRule="auto"/>
              <w:jc w:val="left"/>
              <w:rPr>
                <w:rFonts w:ascii="宋体" w:hAnsi="宋体"/>
                <w:sz w:val="24"/>
                <w:szCs w:val="20"/>
                <w:highlight w:val="none"/>
              </w:rPr>
            </w:pPr>
          </w:p>
          <w:p w14:paraId="3829FA24">
            <w:pPr>
              <w:tabs>
                <w:tab w:val="left" w:pos="5580"/>
              </w:tabs>
              <w:spacing w:line="360" w:lineRule="auto"/>
              <w:jc w:val="left"/>
              <w:rPr>
                <w:rFonts w:ascii="宋体" w:hAnsi="宋体"/>
                <w:sz w:val="24"/>
                <w:szCs w:val="20"/>
                <w:highlight w:val="none"/>
              </w:rPr>
            </w:pPr>
          </w:p>
          <w:p w14:paraId="171F4FB9">
            <w:pPr>
              <w:tabs>
                <w:tab w:val="left" w:pos="5580"/>
              </w:tabs>
              <w:spacing w:line="360" w:lineRule="auto"/>
              <w:jc w:val="left"/>
              <w:rPr>
                <w:rFonts w:ascii="宋体" w:hAnsi="宋体"/>
                <w:sz w:val="24"/>
                <w:szCs w:val="20"/>
                <w:highlight w:val="none"/>
              </w:rPr>
            </w:pPr>
          </w:p>
        </w:tc>
      </w:tr>
    </w:tbl>
    <w:p w14:paraId="577BC617">
      <w:pPr>
        <w:widowControl/>
        <w:jc w:val="left"/>
        <w:rPr>
          <w:rFonts w:hint="eastAsia"/>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AD10A3D">
      <w:pPr>
        <w:widowControl/>
        <w:jc w:val="left"/>
        <w:rPr>
          <w:rFonts w:hint="eastAsia"/>
          <w:sz w:val="24"/>
          <w:highlight w:val="none"/>
        </w:rPr>
      </w:pPr>
      <w:r>
        <w:rPr>
          <w:rFonts w:hint="eastAsia"/>
          <w:sz w:val="24"/>
          <w:highlight w:val="none"/>
        </w:rPr>
        <w:t>7  政府采购供应商信用承诺书</w:t>
      </w:r>
      <w:r>
        <w:rPr>
          <w:sz w:val="24"/>
          <w:szCs w:val="20"/>
          <w:highlight w:val="none"/>
        </w:rPr>
        <w:t>（实质性格式）</w:t>
      </w:r>
    </w:p>
    <w:p w14:paraId="2444A588">
      <w:pPr>
        <w:spacing w:line="560" w:lineRule="exact"/>
        <w:ind w:firstLine="321" w:firstLineChars="100"/>
        <w:jc w:val="center"/>
        <w:rPr>
          <w:rFonts w:hint="eastAsia" w:ascii="黑体" w:hAnsi="黑体" w:eastAsia="黑体"/>
          <w:b/>
          <w:sz w:val="32"/>
          <w:szCs w:val="32"/>
          <w:highlight w:val="none"/>
        </w:rPr>
      </w:pPr>
    </w:p>
    <w:p w14:paraId="7E06543F">
      <w:pPr>
        <w:spacing w:line="560" w:lineRule="exact"/>
        <w:ind w:firstLine="321" w:firstLineChars="100"/>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752D0F31">
      <w:pPr>
        <w:ind w:firstLine="640"/>
        <w:rPr>
          <w:snapToGrid w:val="0"/>
          <w:kern w:val="0"/>
          <w:highlight w:val="none"/>
        </w:rPr>
      </w:pPr>
    </w:p>
    <w:p w14:paraId="164A46C8">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522A8433">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62666180">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553EF898">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7364C62">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7E7FE9F2">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4C8B5E5D">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9762528">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36E56FF6">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226A8FBA">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39F71D6C">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292A94BD">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3B94C4C8">
      <w:pPr>
        <w:pStyle w:val="23"/>
        <w:spacing w:line="276" w:lineRule="auto"/>
        <w:ind w:right="1050" w:rightChars="500" w:firstLine="2880" w:firstLineChars="1200"/>
        <w:jc w:val="both"/>
        <w:rPr>
          <w:rFonts w:ascii="宋体" w:hAnsi="宋体" w:eastAsia="宋体"/>
          <w:sz w:val="24"/>
          <w:szCs w:val="22"/>
          <w:highlight w:val="none"/>
        </w:rPr>
      </w:pPr>
    </w:p>
    <w:p w14:paraId="525D0878">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2A969C2B">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675B3C3C">
      <w:pPr>
        <w:tabs>
          <w:tab w:val="left" w:pos="1800"/>
          <w:tab w:val="left" w:pos="5580"/>
        </w:tabs>
        <w:rPr>
          <w:color w:val="000000"/>
          <w:sz w:val="24"/>
          <w:highlight w:val="none"/>
        </w:rPr>
      </w:pPr>
      <w:r>
        <w:rPr>
          <w:sz w:val="24"/>
          <w:szCs w:val="20"/>
          <w:highlight w:val="none"/>
        </w:rPr>
        <w:br w:type="page"/>
      </w:r>
      <w:r>
        <w:rPr>
          <w:rFonts w:hint="eastAsia"/>
          <w:sz w:val="24"/>
          <w:szCs w:val="20"/>
          <w:highlight w:val="none"/>
        </w:rPr>
        <w:t>8</w:t>
      </w:r>
      <w:r>
        <w:rPr>
          <w:sz w:val="24"/>
          <w:szCs w:val="20"/>
          <w:highlight w:val="none"/>
        </w:rPr>
        <w:t xml:space="preserve">  报价一览表</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p w14:paraId="2DC57F34">
      <w:pPr>
        <w:spacing w:line="360" w:lineRule="auto"/>
        <w:rPr>
          <w:rFonts w:hint="eastAsia" w:eastAsia="宋体"/>
          <w:sz w:val="24"/>
          <w:szCs w:val="20"/>
          <w:highlight w:val="none"/>
          <w:lang w:val="en-US" w:eastAsia="zh-CN"/>
        </w:rPr>
      </w:pPr>
    </w:p>
    <w:p w14:paraId="4B0341B9">
      <w:pPr>
        <w:jc w:val="center"/>
        <w:rPr>
          <w:b/>
          <w:sz w:val="36"/>
          <w:szCs w:val="36"/>
          <w:highlight w:val="none"/>
        </w:rPr>
      </w:pPr>
      <w:bookmarkStart w:id="633" w:name="_Toc305158900"/>
      <w:bookmarkStart w:id="634" w:name="_Toc305158826"/>
      <w:bookmarkStart w:id="635" w:name="_Toc226337254"/>
      <w:bookmarkStart w:id="636" w:name="_Toc226309802"/>
      <w:bookmarkStart w:id="637" w:name="_Toc164608827"/>
      <w:bookmarkStart w:id="638" w:name="_Toc226965748"/>
      <w:bookmarkStart w:id="639" w:name="_Toc195842923"/>
      <w:bookmarkStart w:id="640" w:name="_Toc164608672"/>
      <w:bookmarkStart w:id="641" w:name="_Toc226965831"/>
      <w:bookmarkStart w:id="642" w:name="_Toc264969248"/>
      <w:bookmarkStart w:id="643" w:name="_Toc265228396"/>
      <w:r>
        <w:rPr>
          <w:rFonts w:hint="eastAsia"/>
          <w:b/>
          <w:sz w:val="36"/>
          <w:szCs w:val="36"/>
          <w:highlight w:val="none"/>
        </w:rPr>
        <w:t>报价一览表</w:t>
      </w:r>
      <w:bookmarkEnd w:id="633"/>
      <w:bookmarkEnd w:id="634"/>
      <w:bookmarkEnd w:id="635"/>
      <w:bookmarkEnd w:id="636"/>
      <w:bookmarkEnd w:id="637"/>
      <w:bookmarkEnd w:id="638"/>
      <w:bookmarkEnd w:id="639"/>
      <w:bookmarkEnd w:id="640"/>
      <w:bookmarkEnd w:id="641"/>
      <w:bookmarkEnd w:id="642"/>
      <w:bookmarkEnd w:id="643"/>
    </w:p>
    <w:p w14:paraId="3DE2018F">
      <w:pPr>
        <w:tabs>
          <w:tab w:val="left" w:pos="1800"/>
          <w:tab w:val="left" w:pos="5580"/>
        </w:tabs>
        <w:spacing w:line="360" w:lineRule="auto"/>
        <w:jc w:val="left"/>
        <w:rPr>
          <w:sz w:val="24"/>
          <w:highlight w:val="none"/>
        </w:rPr>
      </w:pPr>
      <w:bookmarkStart w:id="644" w:name="_Toc226965752"/>
      <w:bookmarkStart w:id="645" w:name="_Toc226309806"/>
      <w:bookmarkStart w:id="646" w:name="_Toc150774765"/>
      <w:bookmarkStart w:id="647" w:name="_Toc195842927"/>
      <w:bookmarkStart w:id="648" w:name="_Toc142311062"/>
      <w:bookmarkStart w:id="649" w:name="_Toc226337258"/>
      <w:bookmarkStart w:id="650" w:name="_Toc265228400"/>
      <w:bookmarkStart w:id="651" w:name="_Toc264969252"/>
      <w:bookmarkStart w:id="652" w:name="_Toc305158830"/>
      <w:bookmarkStart w:id="653" w:name="_Toc305158904"/>
      <w:bookmarkStart w:id="654" w:name="_Toc150480798"/>
      <w:bookmarkStart w:id="655" w:name="_Toc127151562"/>
      <w:bookmarkStart w:id="656" w:name="_Toc226965835"/>
      <w:bookmarkStart w:id="657" w:name="_Toc127151561"/>
      <w:bookmarkStart w:id="658" w:name="_Toc226965834"/>
      <w:bookmarkStart w:id="659" w:name="_Toc226309805"/>
      <w:bookmarkStart w:id="660" w:name="_Toc265228399"/>
      <w:bookmarkStart w:id="661" w:name="_Toc142311061"/>
      <w:bookmarkStart w:id="662" w:name="_Toc195842926"/>
      <w:bookmarkStart w:id="663" w:name="_Toc305158829"/>
      <w:bookmarkStart w:id="664" w:name="_Toc264969251"/>
      <w:bookmarkStart w:id="665" w:name="_Toc226337257"/>
      <w:bookmarkStart w:id="666" w:name="_Toc226965751"/>
      <w:bookmarkStart w:id="667" w:name="_Toc150480797"/>
      <w:bookmarkStart w:id="668" w:name="_Toc150774764"/>
      <w:bookmarkStart w:id="669" w:name="_Toc305158903"/>
    </w:p>
    <w:p w14:paraId="6538A449">
      <w:pPr>
        <w:tabs>
          <w:tab w:val="left" w:pos="1800"/>
          <w:tab w:val="left" w:pos="5580"/>
        </w:tabs>
        <w:spacing w:line="360" w:lineRule="auto"/>
        <w:ind w:firstLine="240" w:firstLineChars="100"/>
        <w:jc w:val="left"/>
        <w:rPr>
          <w:sz w:val="24"/>
          <w:highlight w:val="none"/>
          <w:u w:val="single"/>
        </w:rPr>
      </w:pPr>
      <w:r>
        <w:rPr>
          <w:sz w:val="24"/>
          <w:highlight w:val="none"/>
        </w:rPr>
        <w:t>项目编号</w:t>
      </w:r>
      <w:r>
        <w:rPr>
          <w:sz w:val="24"/>
          <w:szCs w:val="20"/>
          <w:highlight w:val="none"/>
        </w:rPr>
        <w:t>/包号</w:t>
      </w:r>
      <w:r>
        <w:rPr>
          <w:sz w:val="24"/>
          <w:highlight w:val="none"/>
        </w:rPr>
        <w:t>：_____________________     项目名称：_______________________</w:t>
      </w:r>
    </w:p>
    <w:p w14:paraId="01449477">
      <w:pPr>
        <w:autoSpaceDE w:val="0"/>
        <w:autoSpaceDN w:val="0"/>
        <w:adjustRightInd w:val="0"/>
        <w:jc w:val="left"/>
        <w:rPr>
          <w:kern w:val="0"/>
          <w:sz w:val="24"/>
          <w:highlight w:val="none"/>
        </w:rPr>
      </w:pPr>
    </w:p>
    <w:tbl>
      <w:tblPr>
        <w:tblStyle w:val="17"/>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2"/>
        <w:gridCol w:w="2477"/>
        <w:gridCol w:w="2851"/>
        <w:gridCol w:w="2852"/>
      </w:tblGrid>
      <w:tr w14:paraId="2B9E4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902" w:type="dxa"/>
            <w:vMerge w:val="restart"/>
            <w:tcBorders>
              <w:top w:val="single" w:color="auto" w:sz="4" w:space="0"/>
              <w:left w:val="single" w:color="auto" w:sz="4" w:space="0"/>
              <w:bottom w:val="single" w:color="auto" w:sz="4" w:space="0"/>
              <w:right w:val="single" w:color="auto" w:sz="4" w:space="0"/>
            </w:tcBorders>
            <w:noWrap w:val="0"/>
            <w:vAlign w:val="center"/>
          </w:tcPr>
          <w:p w14:paraId="622A40E8">
            <w:pPr>
              <w:tabs>
                <w:tab w:val="left" w:pos="5580"/>
              </w:tabs>
              <w:jc w:val="center"/>
              <w:rPr>
                <w:b/>
                <w:sz w:val="24"/>
                <w:highlight w:val="none"/>
              </w:rPr>
            </w:pPr>
            <w:r>
              <w:rPr>
                <w:rFonts w:hint="eastAsia"/>
                <w:b/>
                <w:sz w:val="24"/>
                <w:highlight w:val="none"/>
              </w:rPr>
              <w:t>序号</w:t>
            </w:r>
          </w:p>
        </w:tc>
        <w:tc>
          <w:tcPr>
            <w:tcW w:w="2477" w:type="dxa"/>
            <w:vMerge w:val="restart"/>
            <w:tcBorders>
              <w:top w:val="single" w:color="auto" w:sz="4" w:space="0"/>
              <w:left w:val="single" w:color="auto" w:sz="4" w:space="0"/>
              <w:bottom w:val="single" w:color="auto" w:sz="4" w:space="0"/>
              <w:right w:val="single" w:color="auto" w:sz="4" w:space="0"/>
            </w:tcBorders>
            <w:noWrap w:val="0"/>
            <w:vAlign w:val="center"/>
          </w:tcPr>
          <w:p w14:paraId="0A3535E4">
            <w:pPr>
              <w:tabs>
                <w:tab w:val="left" w:pos="5580"/>
              </w:tabs>
              <w:jc w:val="center"/>
              <w:rPr>
                <w:b/>
                <w:sz w:val="24"/>
                <w:highlight w:val="none"/>
              </w:rPr>
            </w:pPr>
            <w:r>
              <w:rPr>
                <w:rFonts w:hint="eastAsia"/>
                <w:b/>
                <w:sz w:val="24"/>
                <w:highlight w:val="none"/>
              </w:rPr>
              <w:t>供应商名称</w:t>
            </w:r>
          </w:p>
        </w:tc>
        <w:tc>
          <w:tcPr>
            <w:tcW w:w="5703" w:type="dxa"/>
            <w:gridSpan w:val="2"/>
            <w:tcBorders>
              <w:top w:val="single" w:color="auto" w:sz="4" w:space="0"/>
              <w:left w:val="single" w:color="auto" w:sz="4" w:space="0"/>
              <w:bottom w:val="single" w:color="auto" w:sz="4" w:space="0"/>
              <w:right w:val="single" w:color="auto" w:sz="4" w:space="0"/>
            </w:tcBorders>
            <w:noWrap w:val="0"/>
            <w:vAlign w:val="center"/>
          </w:tcPr>
          <w:p w14:paraId="7ECB340E">
            <w:pPr>
              <w:tabs>
                <w:tab w:val="left" w:pos="5580"/>
              </w:tabs>
              <w:jc w:val="center"/>
              <w:rPr>
                <w:rFonts w:hint="eastAsia" w:eastAsia="宋体"/>
                <w:b/>
                <w:sz w:val="24"/>
                <w:highlight w:val="none"/>
                <w:lang w:eastAsia="zh-CN"/>
              </w:rPr>
            </w:pPr>
            <w:r>
              <w:rPr>
                <w:rFonts w:hint="eastAsia"/>
                <w:b/>
                <w:sz w:val="24"/>
                <w:highlight w:val="none"/>
              </w:rPr>
              <w:t>报价</w:t>
            </w:r>
            <w:r>
              <w:rPr>
                <w:rFonts w:hint="eastAsia"/>
                <w:b/>
                <w:sz w:val="24"/>
                <w:highlight w:val="none"/>
                <w:u w:val="none"/>
                <w:lang w:eastAsia="zh-CN"/>
              </w:rPr>
              <w:t>（</w:t>
            </w:r>
            <w:r>
              <w:rPr>
                <w:rFonts w:hint="eastAsia"/>
                <w:b/>
                <w:sz w:val="24"/>
                <w:highlight w:val="none"/>
                <w:u w:val="none"/>
                <w:lang w:val="en-US" w:eastAsia="zh-CN"/>
              </w:rPr>
              <w:t>人民币</w:t>
            </w:r>
            <w:r>
              <w:rPr>
                <w:rFonts w:hint="eastAsia"/>
                <w:b/>
                <w:sz w:val="24"/>
                <w:highlight w:val="none"/>
                <w:u w:val="none"/>
                <w:lang w:eastAsia="zh-CN"/>
              </w:rPr>
              <w:t>）</w:t>
            </w:r>
          </w:p>
        </w:tc>
      </w:tr>
      <w:tr w14:paraId="606D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902" w:type="dxa"/>
            <w:vMerge w:val="continue"/>
            <w:tcBorders>
              <w:top w:val="single" w:color="auto" w:sz="4" w:space="0"/>
              <w:left w:val="single" w:color="auto" w:sz="4" w:space="0"/>
              <w:bottom w:val="single" w:color="auto" w:sz="4" w:space="0"/>
              <w:right w:val="single" w:color="auto" w:sz="4" w:space="0"/>
            </w:tcBorders>
            <w:noWrap w:val="0"/>
            <w:vAlign w:val="center"/>
          </w:tcPr>
          <w:p w14:paraId="768CF3B6">
            <w:pPr>
              <w:widowControl/>
              <w:jc w:val="left"/>
              <w:rPr>
                <w:b/>
                <w:sz w:val="24"/>
                <w:highlight w:val="none"/>
              </w:rPr>
            </w:pPr>
          </w:p>
        </w:tc>
        <w:tc>
          <w:tcPr>
            <w:tcW w:w="2477" w:type="dxa"/>
            <w:vMerge w:val="continue"/>
            <w:tcBorders>
              <w:top w:val="single" w:color="auto" w:sz="4" w:space="0"/>
              <w:left w:val="single" w:color="auto" w:sz="4" w:space="0"/>
              <w:bottom w:val="single" w:color="auto" w:sz="4" w:space="0"/>
              <w:right w:val="single" w:color="auto" w:sz="4" w:space="0"/>
            </w:tcBorders>
            <w:noWrap w:val="0"/>
            <w:vAlign w:val="center"/>
          </w:tcPr>
          <w:p w14:paraId="6FCBF668">
            <w:pPr>
              <w:widowControl/>
              <w:jc w:val="left"/>
              <w:rPr>
                <w:b/>
                <w:sz w:val="24"/>
                <w:highlight w:val="none"/>
              </w:rPr>
            </w:pPr>
          </w:p>
        </w:tc>
        <w:tc>
          <w:tcPr>
            <w:tcW w:w="2851" w:type="dxa"/>
            <w:tcBorders>
              <w:top w:val="single" w:color="auto" w:sz="4" w:space="0"/>
              <w:left w:val="single" w:color="auto" w:sz="4" w:space="0"/>
              <w:bottom w:val="single" w:color="auto" w:sz="4" w:space="0"/>
              <w:right w:val="single" w:color="auto" w:sz="4" w:space="0"/>
            </w:tcBorders>
            <w:noWrap w:val="0"/>
            <w:vAlign w:val="center"/>
          </w:tcPr>
          <w:p w14:paraId="4C3DC07B">
            <w:pPr>
              <w:tabs>
                <w:tab w:val="left" w:pos="5580"/>
              </w:tabs>
              <w:jc w:val="center"/>
              <w:rPr>
                <w:b/>
                <w:sz w:val="24"/>
                <w:highlight w:val="none"/>
              </w:rPr>
            </w:pPr>
            <w:r>
              <w:rPr>
                <w:rFonts w:hint="eastAsia"/>
                <w:b/>
                <w:sz w:val="24"/>
                <w:highlight w:val="none"/>
              </w:rPr>
              <w:t>大写</w:t>
            </w:r>
          </w:p>
        </w:tc>
        <w:tc>
          <w:tcPr>
            <w:tcW w:w="2852" w:type="dxa"/>
            <w:tcBorders>
              <w:top w:val="single" w:color="auto" w:sz="4" w:space="0"/>
              <w:left w:val="single" w:color="auto" w:sz="4" w:space="0"/>
              <w:bottom w:val="single" w:color="auto" w:sz="4" w:space="0"/>
              <w:right w:val="single" w:color="auto" w:sz="4" w:space="0"/>
            </w:tcBorders>
            <w:noWrap w:val="0"/>
            <w:vAlign w:val="center"/>
          </w:tcPr>
          <w:p w14:paraId="6D34590D">
            <w:pPr>
              <w:tabs>
                <w:tab w:val="left" w:pos="5580"/>
              </w:tabs>
              <w:jc w:val="center"/>
              <w:rPr>
                <w:b/>
                <w:sz w:val="24"/>
                <w:highlight w:val="none"/>
              </w:rPr>
            </w:pPr>
            <w:r>
              <w:rPr>
                <w:rFonts w:hint="eastAsia"/>
                <w:b/>
                <w:sz w:val="24"/>
                <w:highlight w:val="none"/>
              </w:rPr>
              <w:t>小写</w:t>
            </w:r>
          </w:p>
        </w:tc>
      </w:tr>
      <w:tr w14:paraId="457C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1" w:hRule="atLeast"/>
          <w:jc w:val="center"/>
        </w:trPr>
        <w:tc>
          <w:tcPr>
            <w:tcW w:w="902" w:type="dxa"/>
            <w:tcBorders>
              <w:top w:val="single" w:color="auto" w:sz="4" w:space="0"/>
              <w:left w:val="single" w:color="auto" w:sz="4" w:space="0"/>
              <w:right w:val="single" w:color="auto" w:sz="4" w:space="0"/>
            </w:tcBorders>
            <w:noWrap w:val="0"/>
            <w:vAlign w:val="center"/>
          </w:tcPr>
          <w:p w14:paraId="46929372">
            <w:pPr>
              <w:tabs>
                <w:tab w:val="left" w:pos="5580"/>
              </w:tabs>
              <w:jc w:val="center"/>
              <w:rPr>
                <w:rFonts w:hint="eastAsia"/>
                <w:sz w:val="24"/>
                <w:highlight w:val="none"/>
              </w:rPr>
            </w:pPr>
            <w:r>
              <w:rPr>
                <w:rFonts w:hint="eastAsia"/>
                <w:sz w:val="24"/>
                <w:highlight w:val="none"/>
              </w:rPr>
              <w:t>1</w:t>
            </w:r>
          </w:p>
        </w:tc>
        <w:tc>
          <w:tcPr>
            <w:tcW w:w="2477" w:type="dxa"/>
            <w:tcBorders>
              <w:top w:val="single" w:color="auto" w:sz="4" w:space="0"/>
              <w:left w:val="single" w:color="auto" w:sz="4" w:space="0"/>
              <w:right w:val="single" w:color="auto" w:sz="4" w:space="0"/>
            </w:tcBorders>
            <w:noWrap w:val="0"/>
            <w:vAlign w:val="center"/>
          </w:tcPr>
          <w:p w14:paraId="40335A7A">
            <w:pPr>
              <w:tabs>
                <w:tab w:val="left" w:pos="5580"/>
              </w:tabs>
              <w:jc w:val="center"/>
              <w:rPr>
                <w:sz w:val="24"/>
                <w:highlight w:val="none"/>
              </w:rPr>
            </w:pPr>
          </w:p>
        </w:tc>
        <w:tc>
          <w:tcPr>
            <w:tcW w:w="2851" w:type="dxa"/>
            <w:tcBorders>
              <w:top w:val="single" w:color="auto" w:sz="4" w:space="0"/>
              <w:left w:val="single" w:color="auto" w:sz="4" w:space="0"/>
              <w:right w:val="single" w:color="auto" w:sz="4" w:space="0"/>
            </w:tcBorders>
            <w:noWrap w:val="0"/>
            <w:vAlign w:val="center"/>
          </w:tcPr>
          <w:p w14:paraId="576B600E">
            <w:pPr>
              <w:tabs>
                <w:tab w:val="left" w:pos="5580"/>
              </w:tabs>
              <w:rPr>
                <w:sz w:val="24"/>
                <w:highlight w:val="none"/>
              </w:rPr>
            </w:pPr>
          </w:p>
        </w:tc>
        <w:tc>
          <w:tcPr>
            <w:tcW w:w="2852" w:type="dxa"/>
            <w:tcBorders>
              <w:top w:val="single" w:color="auto" w:sz="4" w:space="0"/>
              <w:left w:val="single" w:color="auto" w:sz="4" w:space="0"/>
              <w:right w:val="single" w:color="auto" w:sz="4" w:space="0"/>
            </w:tcBorders>
            <w:noWrap w:val="0"/>
            <w:vAlign w:val="center"/>
          </w:tcPr>
          <w:p w14:paraId="616C2A81">
            <w:pPr>
              <w:tabs>
                <w:tab w:val="left" w:pos="5580"/>
              </w:tabs>
              <w:rPr>
                <w:sz w:val="24"/>
                <w:highlight w:val="none"/>
              </w:rPr>
            </w:pPr>
          </w:p>
        </w:tc>
      </w:tr>
    </w:tbl>
    <w:p w14:paraId="241055A2">
      <w:pPr>
        <w:autoSpaceDE w:val="0"/>
        <w:autoSpaceDN w:val="0"/>
        <w:adjustRightInd w:val="0"/>
        <w:snapToGrid w:val="0"/>
        <w:spacing w:before="25" w:after="25" w:line="360" w:lineRule="auto"/>
        <w:rPr>
          <w:sz w:val="24"/>
          <w:highlight w:val="none"/>
          <w:lang w:val="zh-CN"/>
        </w:rPr>
      </w:pPr>
    </w:p>
    <w:p w14:paraId="001E7FC9">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72FF0966">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044F3E78">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4EAC21C9">
      <w:pPr>
        <w:spacing w:line="360" w:lineRule="auto"/>
        <w:rPr>
          <w:rFonts w:hint="eastAsia"/>
          <w:sz w:val="24"/>
          <w:szCs w:val="20"/>
          <w:highlight w:val="none"/>
        </w:rPr>
      </w:pPr>
    </w:p>
    <w:p w14:paraId="274B0BCB">
      <w:pPr>
        <w:spacing w:line="360" w:lineRule="auto"/>
        <w:rPr>
          <w:rFonts w:hint="eastAsia"/>
          <w:sz w:val="24"/>
          <w:szCs w:val="20"/>
          <w:highlight w:val="none"/>
        </w:rPr>
      </w:pPr>
    </w:p>
    <w:p w14:paraId="5A2FA94A">
      <w:pPr>
        <w:spacing w:line="360" w:lineRule="auto"/>
        <w:rPr>
          <w:rFonts w:hint="eastAsia"/>
          <w:sz w:val="24"/>
          <w:szCs w:val="20"/>
          <w:highlight w:val="none"/>
        </w:rPr>
      </w:pPr>
    </w:p>
    <w:p w14:paraId="126F227E">
      <w:pPr>
        <w:spacing w:line="360" w:lineRule="auto"/>
        <w:rPr>
          <w:sz w:val="24"/>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r>
        <w:rPr>
          <w:sz w:val="24"/>
          <w:highlight w:val="none"/>
        </w:rPr>
        <w:br w:type="page"/>
      </w:r>
    </w:p>
    <w:p w14:paraId="74ED5F23">
      <w:pPr>
        <w:tabs>
          <w:tab w:val="left" w:pos="1800"/>
          <w:tab w:val="left" w:pos="5580"/>
        </w:tabs>
        <w:jc w:val="left"/>
        <w:rPr>
          <w:color w:val="000000"/>
          <w:sz w:val="24"/>
          <w:szCs w:val="20"/>
          <w:highlight w:val="none"/>
        </w:rPr>
      </w:pPr>
      <w:r>
        <w:rPr>
          <w:rFonts w:hint="eastAsia"/>
          <w:color w:val="000000"/>
          <w:sz w:val="24"/>
          <w:szCs w:val="20"/>
          <w:highlight w:val="none"/>
          <w:lang w:val="en-US" w:eastAsia="zh-CN"/>
        </w:rPr>
        <w:t xml:space="preserve">9  </w:t>
      </w:r>
      <w:r>
        <w:rPr>
          <w:color w:val="000000"/>
          <w:sz w:val="24"/>
          <w:szCs w:val="20"/>
          <w:highlight w:val="none"/>
        </w:rPr>
        <w:t>分项报价表</w:t>
      </w:r>
    </w:p>
    <w:p w14:paraId="6A61D0C0">
      <w:pPr>
        <w:pStyle w:val="4"/>
        <w:rPr>
          <w:rFonts w:hint="eastAsia"/>
          <w:highlight w:val="none"/>
        </w:rPr>
      </w:pPr>
    </w:p>
    <w:p w14:paraId="4553E40C">
      <w:pPr>
        <w:tabs>
          <w:tab w:val="left" w:pos="1800"/>
          <w:tab w:val="left" w:pos="5580"/>
        </w:tabs>
        <w:jc w:val="center"/>
        <w:rPr>
          <w:color w:val="000000"/>
          <w:sz w:val="24"/>
          <w:highlight w:val="none"/>
        </w:rPr>
      </w:pPr>
      <w:r>
        <w:rPr>
          <w:rFonts w:hint="eastAsia"/>
          <w:b/>
          <w:color w:val="000000"/>
          <w:sz w:val="36"/>
          <w:szCs w:val="36"/>
          <w:highlight w:val="none"/>
        </w:rPr>
        <w:t>分项报价表</w:t>
      </w:r>
    </w:p>
    <w:p w14:paraId="54E385F0">
      <w:pPr>
        <w:tabs>
          <w:tab w:val="left" w:pos="1800"/>
          <w:tab w:val="left" w:pos="5580"/>
        </w:tabs>
        <w:rPr>
          <w:color w:val="000000"/>
          <w:sz w:val="24"/>
          <w:highlight w:val="none"/>
        </w:rPr>
      </w:pPr>
    </w:p>
    <w:p w14:paraId="5E5015CA">
      <w:pPr>
        <w:tabs>
          <w:tab w:val="left" w:pos="1800"/>
          <w:tab w:val="left" w:pos="5580"/>
        </w:tabs>
        <w:rPr>
          <w:color w:val="000000"/>
          <w:sz w:val="24"/>
          <w:highlight w:val="none"/>
        </w:rPr>
      </w:pPr>
    </w:p>
    <w:p w14:paraId="490CC103">
      <w:pPr>
        <w:tabs>
          <w:tab w:val="left" w:pos="1800"/>
          <w:tab w:val="left" w:pos="5580"/>
        </w:tabs>
        <w:rPr>
          <w:color w:val="000000"/>
          <w:sz w:val="24"/>
          <w:highlight w:val="none"/>
        </w:rPr>
      </w:pPr>
    </w:p>
    <w:p w14:paraId="13C19822">
      <w:pPr>
        <w:tabs>
          <w:tab w:val="left" w:pos="1800"/>
          <w:tab w:val="left" w:pos="5580"/>
        </w:tabs>
        <w:rPr>
          <w:color w:val="000000"/>
          <w:sz w:val="24"/>
          <w:highlight w:val="none"/>
        </w:rPr>
      </w:pPr>
      <w:r>
        <w:rPr>
          <w:color w:val="000000"/>
          <w:sz w:val="24"/>
          <w:highlight w:val="none"/>
        </w:rPr>
        <w:t>项目编号/包号：___________ 项目名称：__________</w:t>
      </w:r>
      <w:r>
        <w:rPr>
          <w:rFonts w:hint="eastAsia"/>
          <w:color w:val="000000"/>
          <w:sz w:val="24"/>
          <w:highlight w:val="none"/>
          <w:lang w:val="en-US" w:eastAsia="zh-CN"/>
        </w:rPr>
        <w:t xml:space="preserve">    </w:t>
      </w:r>
      <w:r>
        <w:rPr>
          <w:color w:val="000000"/>
          <w:sz w:val="24"/>
          <w:highlight w:val="none"/>
        </w:rPr>
        <w:t>报价单位：人民币元</w:t>
      </w:r>
    </w:p>
    <w:p w14:paraId="0C56CE5E">
      <w:pPr>
        <w:tabs>
          <w:tab w:val="left" w:pos="1800"/>
          <w:tab w:val="left" w:pos="5580"/>
        </w:tabs>
        <w:jc w:val="center"/>
        <w:rPr>
          <w:rFonts w:hint="eastAsia"/>
          <w:color w:val="000000"/>
          <w:sz w:val="24"/>
          <w:highlight w:val="none"/>
          <w:lang w:val="en-US" w:eastAsia="zh-CN"/>
        </w:rPr>
      </w:pPr>
    </w:p>
    <w:p w14:paraId="132885BF">
      <w:pPr>
        <w:tabs>
          <w:tab w:val="left" w:pos="1800"/>
          <w:tab w:val="left" w:pos="5580"/>
        </w:tabs>
        <w:jc w:val="center"/>
        <w:rPr>
          <w:rFonts w:hint="eastAsia"/>
          <w:b/>
          <w:bCs/>
          <w:color w:val="000000"/>
          <w:sz w:val="24"/>
          <w:highlight w:val="none"/>
          <w:lang w:val="en-US" w:eastAsia="zh-CN"/>
        </w:rPr>
      </w:pPr>
    </w:p>
    <w:p w14:paraId="6E99ECDF">
      <w:pPr>
        <w:tabs>
          <w:tab w:val="left" w:pos="1800"/>
          <w:tab w:val="left" w:pos="5580"/>
        </w:tabs>
        <w:jc w:val="center"/>
        <w:rPr>
          <w:rFonts w:hint="eastAsia"/>
          <w:b/>
          <w:bCs/>
          <w:color w:val="000000"/>
          <w:sz w:val="24"/>
          <w:highlight w:val="none"/>
          <w:lang w:val="en-US" w:eastAsia="zh-CN"/>
        </w:rPr>
      </w:pPr>
    </w:p>
    <w:p w14:paraId="16B2DD71">
      <w:pPr>
        <w:tabs>
          <w:tab w:val="left" w:pos="1800"/>
          <w:tab w:val="left" w:pos="5580"/>
        </w:tabs>
        <w:jc w:val="center"/>
        <w:rPr>
          <w:rFonts w:hint="eastAsia"/>
          <w:b/>
          <w:bCs/>
          <w:color w:val="000000"/>
          <w:sz w:val="24"/>
          <w:highlight w:val="none"/>
          <w:lang w:val="en-US" w:eastAsia="zh-CN"/>
        </w:rPr>
      </w:pPr>
    </w:p>
    <w:p w14:paraId="6581CEC2">
      <w:pPr>
        <w:tabs>
          <w:tab w:val="left" w:pos="1800"/>
          <w:tab w:val="left" w:pos="5580"/>
        </w:tabs>
        <w:jc w:val="center"/>
        <w:rPr>
          <w:rFonts w:hint="eastAsia"/>
          <w:b/>
          <w:bCs/>
          <w:color w:val="000000"/>
          <w:sz w:val="24"/>
          <w:highlight w:val="none"/>
          <w:lang w:val="en-US" w:eastAsia="zh-CN"/>
        </w:rPr>
      </w:pPr>
      <w:r>
        <w:rPr>
          <w:rFonts w:hint="eastAsia"/>
          <w:b/>
          <w:bCs/>
          <w:color w:val="000000"/>
          <w:sz w:val="24"/>
          <w:highlight w:val="none"/>
          <w:lang w:val="en-US" w:eastAsia="zh-CN"/>
        </w:rPr>
        <w:t>格式自定</w:t>
      </w:r>
    </w:p>
    <w:p w14:paraId="71F6A992">
      <w:pPr>
        <w:pStyle w:val="2"/>
        <w:rPr>
          <w:rFonts w:hint="eastAsia"/>
          <w:b/>
          <w:bCs/>
          <w:color w:val="000000"/>
          <w:sz w:val="24"/>
          <w:highlight w:val="none"/>
          <w:lang w:val="en-US" w:eastAsia="zh-CN"/>
        </w:rPr>
      </w:pPr>
    </w:p>
    <w:p w14:paraId="200F9F5F">
      <w:pPr>
        <w:rPr>
          <w:rFonts w:hint="eastAsia"/>
          <w:b/>
          <w:bCs/>
          <w:color w:val="000000"/>
          <w:sz w:val="24"/>
          <w:highlight w:val="none"/>
          <w:lang w:val="en-US" w:eastAsia="zh-CN"/>
        </w:rPr>
      </w:pPr>
    </w:p>
    <w:p w14:paraId="651CADE2">
      <w:pPr>
        <w:pStyle w:val="2"/>
        <w:rPr>
          <w:rFonts w:hint="eastAsia"/>
          <w:highlight w:val="none"/>
          <w:lang w:val="en-US" w:eastAsia="zh-CN"/>
        </w:rPr>
      </w:pPr>
    </w:p>
    <w:p w14:paraId="03EF9DE1">
      <w:pPr>
        <w:tabs>
          <w:tab w:val="left" w:pos="1800"/>
          <w:tab w:val="left" w:pos="5580"/>
        </w:tabs>
        <w:jc w:val="center"/>
        <w:rPr>
          <w:rFonts w:hint="eastAsia"/>
          <w:color w:val="000000"/>
          <w:sz w:val="24"/>
          <w:highlight w:val="none"/>
          <w:lang w:val="en-US" w:eastAsia="zh-CN"/>
        </w:rPr>
      </w:pPr>
    </w:p>
    <w:p w14:paraId="41B9AF33">
      <w:pPr>
        <w:tabs>
          <w:tab w:val="left" w:pos="1800"/>
          <w:tab w:val="left" w:pos="5580"/>
        </w:tabs>
        <w:jc w:val="center"/>
        <w:rPr>
          <w:rFonts w:hint="eastAsia"/>
          <w:color w:val="000000"/>
          <w:sz w:val="24"/>
          <w:highlight w:val="none"/>
          <w:lang w:val="en-US" w:eastAsia="zh-CN"/>
        </w:rPr>
      </w:pPr>
    </w:p>
    <w:p w14:paraId="2415E233">
      <w:pPr>
        <w:tabs>
          <w:tab w:val="left" w:pos="1800"/>
          <w:tab w:val="left" w:pos="5580"/>
        </w:tabs>
        <w:ind w:firstLine="482" w:firstLineChars="200"/>
        <w:jc w:val="left"/>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注：本项目为全费用固定总价合同，价格应包括但不限于磋商文件所确定的招标范围相应服务所需的人工、材料、办公场所及设施、管理费、培训费、利润、各种税费（税率为6%）、委外、风险费用等一切费用等全部实施内容的费用。除不可抗力因素外，在磋商文件、方案规定的项目和内容范围内实行全费用总价包干，招标文件及方案规定的实施项目均含在乙方的报价中。</w:t>
      </w:r>
    </w:p>
    <w:p w14:paraId="1978E989">
      <w:pPr>
        <w:tabs>
          <w:tab w:val="left" w:pos="1800"/>
          <w:tab w:val="left" w:pos="5580"/>
        </w:tabs>
        <w:jc w:val="center"/>
        <w:rPr>
          <w:rFonts w:hint="eastAsia"/>
          <w:color w:val="000000"/>
          <w:sz w:val="24"/>
          <w:highlight w:val="none"/>
          <w:lang w:val="en-US" w:eastAsia="zh-CN"/>
        </w:rPr>
      </w:pPr>
    </w:p>
    <w:p w14:paraId="19466EB2">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7361D6AB">
      <w:pPr>
        <w:rPr>
          <w:highlight w:val="none"/>
          <w:lang w:val="zh-CN"/>
        </w:rPr>
      </w:pPr>
    </w:p>
    <w:p w14:paraId="345EC90A">
      <w:pPr>
        <w:autoSpaceDE w:val="0"/>
        <w:autoSpaceDN w:val="0"/>
        <w:adjustRightInd w:val="0"/>
        <w:snapToGrid w:val="0"/>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4612BEBA">
      <w:pPr>
        <w:spacing w:line="360" w:lineRule="auto"/>
        <w:rPr>
          <w:rFonts w:hint="eastAsia"/>
          <w:sz w:val="24"/>
          <w:szCs w:val="20"/>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r>
        <w:rPr>
          <w:color w:val="000000"/>
          <w:sz w:val="24"/>
          <w:szCs w:val="20"/>
          <w:highlight w:val="none"/>
        </w:rPr>
        <w:t>日期：_____年______月______日</w:t>
      </w:r>
    </w:p>
    <w:p w14:paraId="23ADAF71">
      <w:pPr>
        <w:spacing w:line="360" w:lineRule="auto"/>
        <w:rPr>
          <w:sz w:val="24"/>
          <w:szCs w:val="20"/>
          <w:highlight w:val="none"/>
        </w:rPr>
      </w:pPr>
      <w:r>
        <w:rPr>
          <w:rFonts w:hint="eastAsia"/>
          <w:sz w:val="24"/>
          <w:szCs w:val="20"/>
          <w:highlight w:val="none"/>
          <w:lang w:val="en-US" w:eastAsia="zh-CN"/>
        </w:rPr>
        <w:t>10</w:t>
      </w:r>
      <w:r>
        <w:rPr>
          <w:sz w:val="24"/>
          <w:szCs w:val="20"/>
          <w:highlight w:val="none"/>
        </w:rPr>
        <w:t xml:space="preserve">  合同条款偏离表</w:t>
      </w:r>
      <w:bookmarkEnd w:id="644"/>
      <w:bookmarkEnd w:id="645"/>
      <w:bookmarkEnd w:id="646"/>
      <w:bookmarkEnd w:id="647"/>
      <w:bookmarkEnd w:id="648"/>
      <w:bookmarkEnd w:id="649"/>
      <w:bookmarkEnd w:id="650"/>
      <w:bookmarkEnd w:id="651"/>
      <w:bookmarkEnd w:id="652"/>
      <w:bookmarkEnd w:id="653"/>
      <w:bookmarkEnd w:id="654"/>
      <w:bookmarkEnd w:id="655"/>
      <w:bookmarkEnd w:id="656"/>
    </w:p>
    <w:p w14:paraId="1C163D4C">
      <w:pPr>
        <w:spacing w:line="360" w:lineRule="auto"/>
        <w:rPr>
          <w:sz w:val="24"/>
          <w:szCs w:val="20"/>
          <w:highlight w:val="none"/>
        </w:rPr>
      </w:pPr>
    </w:p>
    <w:p w14:paraId="5F27EC9C">
      <w:pPr>
        <w:jc w:val="center"/>
        <w:rPr>
          <w:b/>
          <w:sz w:val="36"/>
          <w:szCs w:val="36"/>
          <w:highlight w:val="none"/>
        </w:rPr>
      </w:pPr>
      <w:r>
        <w:rPr>
          <w:rFonts w:hint="eastAsia"/>
          <w:b/>
          <w:sz w:val="36"/>
          <w:szCs w:val="36"/>
          <w:highlight w:val="none"/>
        </w:rPr>
        <w:t>合同条款偏离表</w:t>
      </w:r>
    </w:p>
    <w:p w14:paraId="2103E8DA">
      <w:pPr>
        <w:jc w:val="center"/>
        <w:rPr>
          <w:sz w:val="36"/>
          <w:szCs w:val="36"/>
          <w:highlight w:val="none"/>
        </w:rPr>
      </w:pPr>
    </w:p>
    <w:p w14:paraId="6F63146E">
      <w:pPr>
        <w:spacing w:line="360" w:lineRule="auto"/>
        <w:rPr>
          <w:sz w:val="24"/>
          <w:szCs w:val="20"/>
          <w:highlight w:val="none"/>
        </w:rPr>
      </w:pPr>
    </w:p>
    <w:p w14:paraId="7071DD55">
      <w:pPr>
        <w:tabs>
          <w:tab w:val="left" w:pos="1800"/>
          <w:tab w:val="left" w:pos="5580"/>
        </w:tabs>
        <w:spacing w:line="360" w:lineRule="auto"/>
        <w:ind w:firstLine="360" w:firstLineChars="150"/>
        <w:jc w:val="left"/>
        <w:rPr>
          <w:sz w:val="24"/>
          <w:highlight w:val="none"/>
        </w:rPr>
      </w:pPr>
      <w:r>
        <w:rPr>
          <w:sz w:val="24"/>
          <w:highlight w:val="none"/>
        </w:rPr>
        <w:t>项目编号</w:t>
      </w:r>
      <w:r>
        <w:rPr>
          <w:sz w:val="24"/>
          <w:szCs w:val="20"/>
          <w:highlight w:val="none"/>
        </w:rPr>
        <w:t>/包号</w:t>
      </w:r>
      <w:r>
        <w:rPr>
          <w:sz w:val="24"/>
          <w:highlight w:val="none"/>
        </w:rPr>
        <w:t>：_______________     项目名称：_____________________</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72ED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043215AC">
            <w:pPr>
              <w:adjustRightInd w:val="0"/>
              <w:snapToGrid w:val="0"/>
              <w:jc w:val="left"/>
              <w:rPr>
                <w:b/>
                <w:sz w:val="24"/>
                <w:highlight w:val="none"/>
              </w:rPr>
            </w:pPr>
            <w:r>
              <w:rPr>
                <w:rFonts w:hint="eastAsia"/>
                <w:b/>
                <w:sz w:val="24"/>
                <w:highlight w:val="none"/>
              </w:rPr>
              <w:t>对本项目合同条款的偏离情况（请进行勾选）：</w:t>
            </w:r>
          </w:p>
          <w:p w14:paraId="472AB892">
            <w:pPr>
              <w:adjustRightInd w:val="0"/>
              <w:snapToGrid w:val="0"/>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4DB65A78">
            <w:pPr>
              <w:adjustRightInd w:val="0"/>
              <w:snapToGrid w:val="0"/>
              <w:jc w:val="left"/>
              <w:rPr>
                <w:sz w:val="24"/>
                <w:highlight w:val="none"/>
              </w:rPr>
            </w:pPr>
            <w:r>
              <w:rPr>
                <w:b/>
                <w:sz w:val="24"/>
                <w:highlight w:val="none"/>
              </w:rPr>
              <w:t>□有偏离</w:t>
            </w:r>
            <w:r>
              <w:rPr>
                <w:sz w:val="24"/>
                <w:highlight w:val="none"/>
              </w:rPr>
              <w:t>（</w:t>
            </w:r>
            <w:r>
              <w:rPr>
                <w:sz w:val="24"/>
                <w:szCs w:val="21"/>
                <w:highlight w:val="none"/>
              </w:rPr>
              <w:t>如有负偏离，</w:t>
            </w:r>
            <w:r>
              <w:rPr>
                <w:sz w:val="24"/>
                <w:highlight w:val="none"/>
              </w:rPr>
              <w:t>则须在本表中对负偏离项逐一列明）</w:t>
            </w:r>
          </w:p>
        </w:tc>
      </w:tr>
      <w:tr w14:paraId="6596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55AECE8E">
            <w:pPr>
              <w:adjustRightInd w:val="0"/>
              <w:snapToGrid w:val="0"/>
              <w:jc w:val="center"/>
              <w:rPr>
                <w:sz w:val="24"/>
                <w:highlight w:val="none"/>
              </w:rPr>
            </w:pPr>
            <w:r>
              <w:rPr>
                <w:sz w:val="24"/>
                <w:highlight w:val="none"/>
              </w:rPr>
              <w:t>序号</w:t>
            </w:r>
          </w:p>
        </w:tc>
        <w:tc>
          <w:tcPr>
            <w:tcW w:w="1290" w:type="dxa"/>
            <w:noWrap w:val="0"/>
            <w:vAlign w:val="center"/>
          </w:tcPr>
          <w:p w14:paraId="380CF203">
            <w:pPr>
              <w:adjustRightInd w:val="0"/>
              <w:snapToGrid w:val="0"/>
              <w:jc w:val="center"/>
              <w:rPr>
                <w:sz w:val="24"/>
                <w:highlight w:val="none"/>
              </w:rPr>
            </w:pPr>
            <w:r>
              <w:rPr>
                <w:sz w:val="24"/>
                <w:szCs w:val="21"/>
                <w:highlight w:val="none"/>
              </w:rPr>
              <w:t>磋商文件</w:t>
            </w:r>
            <w:r>
              <w:rPr>
                <w:sz w:val="24"/>
                <w:highlight w:val="none"/>
              </w:rPr>
              <w:t>条目号（页码）</w:t>
            </w:r>
          </w:p>
        </w:tc>
        <w:tc>
          <w:tcPr>
            <w:tcW w:w="1980" w:type="dxa"/>
            <w:noWrap w:val="0"/>
            <w:vAlign w:val="center"/>
          </w:tcPr>
          <w:p w14:paraId="2084F333">
            <w:pPr>
              <w:adjustRightInd w:val="0"/>
              <w:snapToGrid w:val="0"/>
              <w:jc w:val="center"/>
              <w:rPr>
                <w:sz w:val="24"/>
                <w:highlight w:val="none"/>
              </w:rPr>
            </w:pPr>
            <w:r>
              <w:rPr>
                <w:sz w:val="24"/>
                <w:szCs w:val="21"/>
                <w:highlight w:val="none"/>
              </w:rPr>
              <w:t>磋商文件</w:t>
            </w:r>
            <w:r>
              <w:rPr>
                <w:sz w:val="24"/>
                <w:highlight w:val="none"/>
              </w:rPr>
              <w:t>要求</w:t>
            </w:r>
          </w:p>
        </w:tc>
        <w:tc>
          <w:tcPr>
            <w:tcW w:w="1981" w:type="dxa"/>
            <w:noWrap w:val="0"/>
            <w:vAlign w:val="center"/>
          </w:tcPr>
          <w:p w14:paraId="73212706">
            <w:pPr>
              <w:adjustRightInd w:val="0"/>
              <w:snapToGrid w:val="0"/>
              <w:jc w:val="center"/>
              <w:rPr>
                <w:sz w:val="24"/>
                <w:highlight w:val="none"/>
              </w:rPr>
            </w:pPr>
            <w:r>
              <w:rPr>
                <w:sz w:val="24"/>
                <w:highlight w:val="none"/>
              </w:rPr>
              <w:t>响应文件内容</w:t>
            </w:r>
          </w:p>
        </w:tc>
        <w:tc>
          <w:tcPr>
            <w:tcW w:w="2427" w:type="dxa"/>
            <w:noWrap w:val="0"/>
            <w:vAlign w:val="center"/>
          </w:tcPr>
          <w:p w14:paraId="7FF94BF5">
            <w:pPr>
              <w:adjustRightInd w:val="0"/>
              <w:snapToGrid w:val="0"/>
              <w:jc w:val="center"/>
              <w:rPr>
                <w:sz w:val="24"/>
                <w:highlight w:val="none"/>
              </w:rPr>
            </w:pPr>
            <w:r>
              <w:rPr>
                <w:sz w:val="24"/>
                <w:highlight w:val="none"/>
              </w:rPr>
              <w:t>偏离情况</w:t>
            </w:r>
          </w:p>
          <w:p w14:paraId="370A7500">
            <w:pPr>
              <w:adjustRightInd w:val="0"/>
              <w:snapToGrid w:val="0"/>
              <w:jc w:val="center"/>
              <w:rPr>
                <w:sz w:val="24"/>
                <w:highlight w:val="none"/>
              </w:rPr>
            </w:pPr>
            <w:r>
              <w:rPr>
                <w:sz w:val="24"/>
                <w:highlight w:val="none"/>
              </w:rPr>
              <w:t>（据实填写）</w:t>
            </w:r>
          </w:p>
        </w:tc>
        <w:tc>
          <w:tcPr>
            <w:tcW w:w="782" w:type="dxa"/>
            <w:noWrap w:val="0"/>
            <w:vAlign w:val="center"/>
          </w:tcPr>
          <w:p w14:paraId="6B3ACBBE">
            <w:pPr>
              <w:adjustRightInd w:val="0"/>
              <w:snapToGrid w:val="0"/>
              <w:jc w:val="center"/>
              <w:rPr>
                <w:sz w:val="24"/>
                <w:highlight w:val="none"/>
              </w:rPr>
            </w:pPr>
            <w:r>
              <w:rPr>
                <w:sz w:val="24"/>
                <w:highlight w:val="none"/>
              </w:rPr>
              <w:t>说明</w:t>
            </w:r>
          </w:p>
        </w:tc>
      </w:tr>
      <w:tr w14:paraId="1A5D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022209B9">
            <w:pPr>
              <w:adjustRightInd w:val="0"/>
              <w:snapToGrid w:val="0"/>
              <w:jc w:val="center"/>
              <w:rPr>
                <w:sz w:val="24"/>
                <w:highlight w:val="none"/>
              </w:rPr>
            </w:pPr>
          </w:p>
        </w:tc>
        <w:tc>
          <w:tcPr>
            <w:tcW w:w="1290" w:type="dxa"/>
            <w:noWrap w:val="0"/>
            <w:vAlign w:val="center"/>
          </w:tcPr>
          <w:p w14:paraId="60429E73">
            <w:pPr>
              <w:adjustRightInd w:val="0"/>
              <w:snapToGrid w:val="0"/>
              <w:jc w:val="center"/>
              <w:rPr>
                <w:sz w:val="24"/>
                <w:highlight w:val="none"/>
              </w:rPr>
            </w:pPr>
          </w:p>
        </w:tc>
        <w:tc>
          <w:tcPr>
            <w:tcW w:w="1980" w:type="dxa"/>
            <w:noWrap w:val="0"/>
            <w:vAlign w:val="center"/>
          </w:tcPr>
          <w:p w14:paraId="59CA3160">
            <w:pPr>
              <w:adjustRightInd w:val="0"/>
              <w:snapToGrid w:val="0"/>
              <w:jc w:val="center"/>
              <w:rPr>
                <w:sz w:val="24"/>
                <w:highlight w:val="none"/>
              </w:rPr>
            </w:pPr>
          </w:p>
        </w:tc>
        <w:tc>
          <w:tcPr>
            <w:tcW w:w="1981" w:type="dxa"/>
            <w:noWrap w:val="0"/>
            <w:vAlign w:val="center"/>
          </w:tcPr>
          <w:p w14:paraId="5846F46F">
            <w:pPr>
              <w:adjustRightInd w:val="0"/>
              <w:snapToGrid w:val="0"/>
              <w:jc w:val="center"/>
              <w:rPr>
                <w:sz w:val="24"/>
                <w:highlight w:val="none"/>
              </w:rPr>
            </w:pPr>
          </w:p>
        </w:tc>
        <w:tc>
          <w:tcPr>
            <w:tcW w:w="2427" w:type="dxa"/>
            <w:noWrap w:val="0"/>
            <w:vAlign w:val="center"/>
          </w:tcPr>
          <w:p w14:paraId="2F7C7899">
            <w:pPr>
              <w:adjustRightInd w:val="0"/>
              <w:snapToGrid w:val="0"/>
              <w:jc w:val="center"/>
              <w:rPr>
                <w:sz w:val="24"/>
                <w:highlight w:val="none"/>
              </w:rPr>
            </w:pPr>
          </w:p>
        </w:tc>
        <w:tc>
          <w:tcPr>
            <w:tcW w:w="782" w:type="dxa"/>
            <w:noWrap w:val="0"/>
            <w:vAlign w:val="center"/>
          </w:tcPr>
          <w:p w14:paraId="509ACA82">
            <w:pPr>
              <w:adjustRightInd w:val="0"/>
              <w:snapToGrid w:val="0"/>
              <w:jc w:val="center"/>
              <w:rPr>
                <w:sz w:val="24"/>
                <w:highlight w:val="none"/>
              </w:rPr>
            </w:pPr>
          </w:p>
        </w:tc>
      </w:tr>
      <w:tr w14:paraId="2EAE4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E799A0D">
            <w:pPr>
              <w:adjustRightInd w:val="0"/>
              <w:snapToGrid w:val="0"/>
              <w:jc w:val="center"/>
              <w:rPr>
                <w:sz w:val="24"/>
                <w:highlight w:val="none"/>
              </w:rPr>
            </w:pPr>
          </w:p>
        </w:tc>
        <w:tc>
          <w:tcPr>
            <w:tcW w:w="1290" w:type="dxa"/>
            <w:noWrap w:val="0"/>
            <w:vAlign w:val="center"/>
          </w:tcPr>
          <w:p w14:paraId="4C748109">
            <w:pPr>
              <w:adjustRightInd w:val="0"/>
              <w:snapToGrid w:val="0"/>
              <w:jc w:val="center"/>
              <w:rPr>
                <w:sz w:val="24"/>
                <w:highlight w:val="none"/>
              </w:rPr>
            </w:pPr>
          </w:p>
        </w:tc>
        <w:tc>
          <w:tcPr>
            <w:tcW w:w="1980" w:type="dxa"/>
            <w:noWrap w:val="0"/>
            <w:vAlign w:val="center"/>
          </w:tcPr>
          <w:p w14:paraId="5656A42C">
            <w:pPr>
              <w:adjustRightInd w:val="0"/>
              <w:snapToGrid w:val="0"/>
              <w:jc w:val="center"/>
              <w:rPr>
                <w:sz w:val="24"/>
                <w:highlight w:val="none"/>
              </w:rPr>
            </w:pPr>
          </w:p>
        </w:tc>
        <w:tc>
          <w:tcPr>
            <w:tcW w:w="1981" w:type="dxa"/>
            <w:noWrap w:val="0"/>
            <w:vAlign w:val="center"/>
          </w:tcPr>
          <w:p w14:paraId="0FB098B1">
            <w:pPr>
              <w:adjustRightInd w:val="0"/>
              <w:snapToGrid w:val="0"/>
              <w:jc w:val="center"/>
              <w:rPr>
                <w:sz w:val="24"/>
                <w:highlight w:val="none"/>
              </w:rPr>
            </w:pPr>
          </w:p>
        </w:tc>
        <w:tc>
          <w:tcPr>
            <w:tcW w:w="2427" w:type="dxa"/>
            <w:noWrap w:val="0"/>
            <w:vAlign w:val="center"/>
          </w:tcPr>
          <w:p w14:paraId="640B7852">
            <w:pPr>
              <w:adjustRightInd w:val="0"/>
              <w:snapToGrid w:val="0"/>
              <w:jc w:val="center"/>
              <w:rPr>
                <w:sz w:val="24"/>
                <w:highlight w:val="none"/>
              </w:rPr>
            </w:pPr>
          </w:p>
        </w:tc>
        <w:tc>
          <w:tcPr>
            <w:tcW w:w="782" w:type="dxa"/>
            <w:noWrap w:val="0"/>
            <w:vAlign w:val="center"/>
          </w:tcPr>
          <w:p w14:paraId="35997D71">
            <w:pPr>
              <w:adjustRightInd w:val="0"/>
              <w:snapToGrid w:val="0"/>
              <w:jc w:val="center"/>
              <w:rPr>
                <w:sz w:val="24"/>
                <w:highlight w:val="none"/>
              </w:rPr>
            </w:pPr>
          </w:p>
        </w:tc>
      </w:tr>
      <w:tr w14:paraId="362A0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2A5EA0A2">
            <w:pPr>
              <w:adjustRightInd w:val="0"/>
              <w:snapToGrid w:val="0"/>
              <w:jc w:val="center"/>
              <w:rPr>
                <w:sz w:val="24"/>
                <w:highlight w:val="none"/>
              </w:rPr>
            </w:pPr>
          </w:p>
        </w:tc>
        <w:tc>
          <w:tcPr>
            <w:tcW w:w="1290" w:type="dxa"/>
            <w:noWrap w:val="0"/>
            <w:vAlign w:val="center"/>
          </w:tcPr>
          <w:p w14:paraId="748C477F">
            <w:pPr>
              <w:adjustRightInd w:val="0"/>
              <w:snapToGrid w:val="0"/>
              <w:jc w:val="center"/>
              <w:rPr>
                <w:sz w:val="24"/>
                <w:highlight w:val="none"/>
              </w:rPr>
            </w:pPr>
          </w:p>
        </w:tc>
        <w:tc>
          <w:tcPr>
            <w:tcW w:w="1980" w:type="dxa"/>
            <w:noWrap w:val="0"/>
            <w:vAlign w:val="center"/>
          </w:tcPr>
          <w:p w14:paraId="126D936B">
            <w:pPr>
              <w:adjustRightInd w:val="0"/>
              <w:snapToGrid w:val="0"/>
              <w:jc w:val="center"/>
              <w:rPr>
                <w:sz w:val="24"/>
                <w:highlight w:val="none"/>
              </w:rPr>
            </w:pPr>
          </w:p>
        </w:tc>
        <w:tc>
          <w:tcPr>
            <w:tcW w:w="1981" w:type="dxa"/>
            <w:noWrap w:val="0"/>
            <w:vAlign w:val="center"/>
          </w:tcPr>
          <w:p w14:paraId="1CA3A15D">
            <w:pPr>
              <w:adjustRightInd w:val="0"/>
              <w:snapToGrid w:val="0"/>
              <w:jc w:val="center"/>
              <w:rPr>
                <w:sz w:val="24"/>
                <w:highlight w:val="none"/>
              </w:rPr>
            </w:pPr>
          </w:p>
        </w:tc>
        <w:tc>
          <w:tcPr>
            <w:tcW w:w="2427" w:type="dxa"/>
            <w:noWrap w:val="0"/>
            <w:vAlign w:val="center"/>
          </w:tcPr>
          <w:p w14:paraId="28E7B7B2">
            <w:pPr>
              <w:adjustRightInd w:val="0"/>
              <w:snapToGrid w:val="0"/>
              <w:jc w:val="center"/>
              <w:rPr>
                <w:sz w:val="24"/>
                <w:highlight w:val="none"/>
              </w:rPr>
            </w:pPr>
          </w:p>
        </w:tc>
        <w:tc>
          <w:tcPr>
            <w:tcW w:w="782" w:type="dxa"/>
            <w:noWrap w:val="0"/>
            <w:vAlign w:val="center"/>
          </w:tcPr>
          <w:p w14:paraId="5FA45F63">
            <w:pPr>
              <w:adjustRightInd w:val="0"/>
              <w:snapToGrid w:val="0"/>
              <w:jc w:val="center"/>
              <w:rPr>
                <w:sz w:val="24"/>
                <w:highlight w:val="none"/>
              </w:rPr>
            </w:pPr>
          </w:p>
        </w:tc>
      </w:tr>
      <w:tr w14:paraId="2E70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64AF59C">
            <w:pPr>
              <w:adjustRightInd w:val="0"/>
              <w:snapToGrid w:val="0"/>
              <w:jc w:val="center"/>
              <w:rPr>
                <w:sz w:val="24"/>
                <w:highlight w:val="none"/>
              </w:rPr>
            </w:pPr>
          </w:p>
        </w:tc>
        <w:tc>
          <w:tcPr>
            <w:tcW w:w="1290" w:type="dxa"/>
            <w:noWrap w:val="0"/>
            <w:vAlign w:val="center"/>
          </w:tcPr>
          <w:p w14:paraId="371C9517">
            <w:pPr>
              <w:adjustRightInd w:val="0"/>
              <w:snapToGrid w:val="0"/>
              <w:jc w:val="center"/>
              <w:rPr>
                <w:sz w:val="24"/>
                <w:highlight w:val="none"/>
              </w:rPr>
            </w:pPr>
          </w:p>
        </w:tc>
        <w:tc>
          <w:tcPr>
            <w:tcW w:w="1980" w:type="dxa"/>
            <w:noWrap w:val="0"/>
            <w:vAlign w:val="center"/>
          </w:tcPr>
          <w:p w14:paraId="2123FA1C">
            <w:pPr>
              <w:adjustRightInd w:val="0"/>
              <w:snapToGrid w:val="0"/>
              <w:jc w:val="center"/>
              <w:rPr>
                <w:sz w:val="24"/>
                <w:highlight w:val="none"/>
              </w:rPr>
            </w:pPr>
          </w:p>
        </w:tc>
        <w:tc>
          <w:tcPr>
            <w:tcW w:w="1981" w:type="dxa"/>
            <w:noWrap w:val="0"/>
            <w:vAlign w:val="center"/>
          </w:tcPr>
          <w:p w14:paraId="6BEF60BB">
            <w:pPr>
              <w:adjustRightInd w:val="0"/>
              <w:snapToGrid w:val="0"/>
              <w:jc w:val="center"/>
              <w:rPr>
                <w:sz w:val="24"/>
                <w:highlight w:val="none"/>
              </w:rPr>
            </w:pPr>
          </w:p>
        </w:tc>
        <w:tc>
          <w:tcPr>
            <w:tcW w:w="2427" w:type="dxa"/>
            <w:noWrap w:val="0"/>
            <w:vAlign w:val="center"/>
          </w:tcPr>
          <w:p w14:paraId="64F3A609">
            <w:pPr>
              <w:adjustRightInd w:val="0"/>
              <w:snapToGrid w:val="0"/>
              <w:jc w:val="center"/>
              <w:rPr>
                <w:sz w:val="24"/>
                <w:highlight w:val="none"/>
              </w:rPr>
            </w:pPr>
          </w:p>
        </w:tc>
        <w:tc>
          <w:tcPr>
            <w:tcW w:w="782" w:type="dxa"/>
            <w:noWrap w:val="0"/>
            <w:vAlign w:val="center"/>
          </w:tcPr>
          <w:p w14:paraId="10B62122">
            <w:pPr>
              <w:adjustRightInd w:val="0"/>
              <w:snapToGrid w:val="0"/>
              <w:jc w:val="center"/>
              <w:rPr>
                <w:sz w:val="24"/>
                <w:highlight w:val="none"/>
              </w:rPr>
            </w:pPr>
          </w:p>
        </w:tc>
      </w:tr>
    </w:tbl>
    <w:p w14:paraId="5009F10D">
      <w:pPr>
        <w:tabs>
          <w:tab w:val="left" w:pos="1800"/>
          <w:tab w:val="left" w:pos="5580"/>
        </w:tabs>
        <w:jc w:val="left"/>
        <w:rPr>
          <w:sz w:val="24"/>
          <w:highlight w:val="none"/>
        </w:rPr>
      </w:pPr>
    </w:p>
    <w:p w14:paraId="6D74DB8E">
      <w:pPr>
        <w:tabs>
          <w:tab w:val="left" w:pos="1800"/>
          <w:tab w:val="left" w:pos="5580"/>
        </w:tabs>
        <w:jc w:val="left"/>
        <w:rPr>
          <w:sz w:val="24"/>
          <w:highlight w:val="none"/>
        </w:rPr>
      </w:pPr>
      <w:r>
        <w:rPr>
          <w:rFonts w:hint="eastAsia"/>
          <w:sz w:val="24"/>
          <w:highlight w:val="none"/>
        </w:rPr>
        <w:t>注：</w:t>
      </w:r>
    </w:p>
    <w:p w14:paraId="4FAE5E8B">
      <w:pPr>
        <w:tabs>
          <w:tab w:val="left" w:pos="1800"/>
          <w:tab w:val="left" w:pos="5580"/>
        </w:tabs>
        <w:jc w:val="left"/>
        <w:rPr>
          <w:sz w:val="24"/>
          <w:highlight w:val="none"/>
        </w:rPr>
      </w:pPr>
      <w:r>
        <w:rPr>
          <w:sz w:val="24"/>
          <w:highlight w:val="none"/>
        </w:rPr>
        <w:t xml:space="preserve">1. </w:t>
      </w:r>
      <w:r>
        <w:rPr>
          <w:rFonts w:hint="eastAsia"/>
          <w:sz w:val="24"/>
          <w:highlight w:val="none"/>
        </w:rPr>
        <w:t>对合同条款中的所有要求，除本表所列明的所有偏离外，均视作供应商已对之理解和响应。</w:t>
      </w:r>
    </w:p>
    <w:p w14:paraId="531A7A25">
      <w:pPr>
        <w:tabs>
          <w:tab w:val="left" w:pos="1800"/>
          <w:tab w:val="left" w:pos="5580"/>
        </w:tabs>
        <w:jc w:val="left"/>
        <w:rPr>
          <w:sz w:val="24"/>
          <w:highlight w:val="none"/>
        </w:rPr>
      </w:pPr>
      <w:r>
        <w:rPr>
          <w:sz w:val="24"/>
          <w:highlight w:val="none"/>
        </w:rPr>
        <w:t xml:space="preserve">2. </w:t>
      </w:r>
      <w:r>
        <w:rPr>
          <w:rFonts w:hint="eastAsia"/>
          <w:sz w:val="24"/>
          <w:highlight w:val="none"/>
        </w:rPr>
        <w:t>“偏离情况”列应据实填写“正偏离”或“负偏离”。</w:t>
      </w:r>
    </w:p>
    <w:p w14:paraId="5ADD47A1">
      <w:pPr>
        <w:spacing w:line="360" w:lineRule="auto"/>
        <w:rPr>
          <w:sz w:val="24"/>
          <w:szCs w:val="20"/>
          <w:highlight w:val="none"/>
        </w:rPr>
      </w:pPr>
    </w:p>
    <w:p w14:paraId="1846A32A">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3F4A36D0">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73642768">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0D2D8545">
      <w:pPr>
        <w:spacing w:line="360" w:lineRule="auto"/>
        <w:rPr>
          <w:sz w:val="24"/>
          <w:szCs w:val="20"/>
          <w:highlight w:val="none"/>
        </w:rPr>
      </w:pPr>
      <w:r>
        <w:rPr>
          <w:sz w:val="24"/>
          <w:szCs w:val="20"/>
          <w:highlight w:val="none"/>
        </w:rPr>
        <w:br w:type="page"/>
      </w:r>
      <w:r>
        <w:rPr>
          <w:rFonts w:hint="eastAsia"/>
          <w:sz w:val="24"/>
          <w:szCs w:val="20"/>
          <w:highlight w:val="none"/>
        </w:rPr>
        <w:t>1</w:t>
      </w:r>
      <w:r>
        <w:rPr>
          <w:rFonts w:hint="eastAsia"/>
          <w:sz w:val="24"/>
          <w:szCs w:val="20"/>
          <w:highlight w:val="none"/>
          <w:lang w:val="en-US" w:eastAsia="zh-CN"/>
        </w:rPr>
        <w:t>1</w:t>
      </w:r>
      <w:r>
        <w:rPr>
          <w:sz w:val="24"/>
          <w:szCs w:val="20"/>
          <w:highlight w:val="none"/>
        </w:rPr>
        <w:t xml:space="preserve">  </w:t>
      </w:r>
      <w:bookmarkEnd w:id="657"/>
      <w:bookmarkEnd w:id="658"/>
      <w:bookmarkEnd w:id="659"/>
      <w:bookmarkEnd w:id="660"/>
      <w:bookmarkEnd w:id="661"/>
      <w:bookmarkEnd w:id="662"/>
      <w:bookmarkEnd w:id="663"/>
      <w:bookmarkEnd w:id="664"/>
      <w:bookmarkEnd w:id="665"/>
      <w:bookmarkEnd w:id="666"/>
      <w:bookmarkEnd w:id="667"/>
      <w:bookmarkEnd w:id="668"/>
      <w:bookmarkEnd w:id="669"/>
      <w:r>
        <w:rPr>
          <w:sz w:val="24"/>
          <w:szCs w:val="20"/>
          <w:highlight w:val="none"/>
        </w:rPr>
        <w:t>采购需求偏离表</w:t>
      </w:r>
    </w:p>
    <w:p w14:paraId="1DA7F6EB">
      <w:pPr>
        <w:jc w:val="center"/>
        <w:rPr>
          <w:b/>
          <w:sz w:val="36"/>
          <w:szCs w:val="36"/>
          <w:highlight w:val="none"/>
        </w:rPr>
      </w:pPr>
      <w:r>
        <w:rPr>
          <w:rFonts w:hint="eastAsia"/>
          <w:b/>
          <w:sz w:val="36"/>
          <w:szCs w:val="36"/>
          <w:highlight w:val="none"/>
        </w:rPr>
        <w:t>采购需求偏离表</w:t>
      </w:r>
    </w:p>
    <w:p w14:paraId="56B4D1A8">
      <w:pPr>
        <w:jc w:val="center"/>
        <w:rPr>
          <w:sz w:val="36"/>
          <w:szCs w:val="36"/>
          <w:highlight w:val="none"/>
        </w:rPr>
      </w:pPr>
    </w:p>
    <w:p w14:paraId="24E121EB">
      <w:pPr>
        <w:tabs>
          <w:tab w:val="left" w:pos="1800"/>
          <w:tab w:val="left" w:pos="5580"/>
        </w:tabs>
        <w:spacing w:line="360" w:lineRule="auto"/>
        <w:ind w:firstLine="360" w:firstLineChars="150"/>
        <w:jc w:val="left"/>
        <w:rPr>
          <w:sz w:val="24"/>
          <w:highlight w:val="none"/>
          <w:u w:val="single"/>
        </w:rPr>
      </w:pPr>
      <w:r>
        <w:rPr>
          <w:sz w:val="24"/>
          <w:highlight w:val="none"/>
        </w:rPr>
        <w:t>项目编号</w:t>
      </w:r>
      <w:r>
        <w:rPr>
          <w:sz w:val="24"/>
          <w:szCs w:val="20"/>
          <w:highlight w:val="none"/>
        </w:rPr>
        <w:t>/包号</w:t>
      </w:r>
      <w:r>
        <w:rPr>
          <w:sz w:val="24"/>
          <w:highlight w:val="none"/>
        </w:rPr>
        <w:t>：_____________________     项目名称：_______________________</w:t>
      </w:r>
    </w:p>
    <w:tbl>
      <w:tblPr>
        <w:tblStyle w:val="1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7E1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31637CDB">
            <w:pPr>
              <w:jc w:val="left"/>
              <w:rPr>
                <w:b/>
                <w:color w:val="000000"/>
                <w:sz w:val="24"/>
                <w:highlight w:val="none"/>
              </w:rPr>
            </w:pPr>
            <w:r>
              <w:rPr>
                <w:rFonts w:hint="eastAsia"/>
                <w:b/>
                <w:color w:val="000000"/>
                <w:sz w:val="24"/>
                <w:highlight w:val="none"/>
              </w:rPr>
              <w:t>对本项目</w:t>
            </w:r>
            <w:r>
              <w:rPr>
                <w:rFonts w:hint="eastAsia"/>
                <w:b/>
                <w:color w:val="000000"/>
                <w:sz w:val="24"/>
                <w:highlight w:val="none"/>
                <w:lang w:val="en-US" w:eastAsia="zh-CN"/>
              </w:rPr>
              <w:t>采购需求、</w:t>
            </w:r>
            <w:r>
              <w:rPr>
                <w:rFonts w:hint="eastAsia"/>
                <w:b/>
                <w:color w:val="000000"/>
                <w:sz w:val="24"/>
                <w:highlight w:val="none"/>
              </w:rPr>
              <w:t>技术要求</w:t>
            </w:r>
            <w:r>
              <w:rPr>
                <w:rFonts w:hint="eastAsia"/>
                <w:b/>
                <w:color w:val="000000"/>
                <w:sz w:val="24"/>
                <w:highlight w:val="none"/>
                <w:lang w:val="en-US" w:eastAsia="zh-CN"/>
              </w:rPr>
              <w:t>等</w:t>
            </w:r>
            <w:r>
              <w:rPr>
                <w:rFonts w:hint="eastAsia"/>
                <w:b/>
                <w:color w:val="000000"/>
                <w:sz w:val="24"/>
                <w:highlight w:val="none"/>
              </w:rPr>
              <w:t>条款的偏离情况（请进行勾选）：</w:t>
            </w:r>
          </w:p>
          <w:p w14:paraId="3563CB53">
            <w:pPr>
              <w:jc w:val="left"/>
              <w:rPr>
                <w:b/>
                <w:color w:val="000000"/>
                <w:sz w:val="24"/>
                <w:highlight w:val="none"/>
              </w:rPr>
            </w:pPr>
            <w:r>
              <w:rPr>
                <w:rFonts w:hint="eastAsia"/>
                <w:b/>
                <w:color w:val="000000"/>
                <w:sz w:val="24"/>
                <w:highlight w:val="none"/>
                <w:lang w:eastAsia="zh-CN"/>
              </w:rPr>
              <w:t>□</w:t>
            </w:r>
            <w:r>
              <w:rPr>
                <w:b/>
                <w:color w:val="000000"/>
                <w:sz w:val="24"/>
                <w:highlight w:val="none"/>
              </w:rPr>
              <w:t>无偏离</w:t>
            </w:r>
            <w:r>
              <w:rPr>
                <w:color w:val="000000"/>
                <w:sz w:val="24"/>
                <w:highlight w:val="none"/>
              </w:rPr>
              <w:t>（如无偏离，仅勾选无偏离即可）</w:t>
            </w:r>
          </w:p>
          <w:p w14:paraId="3F140362">
            <w:pPr>
              <w:adjustRightInd w:val="0"/>
              <w:snapToGrid w:val="0"/>
              <w:jc w:val="both"/>
              <w:rPr>
                <w:sz w:val="24"/>
                <w:highlight w:val="none"/>
              </w:rPr>
            </w:pPr>
            <w:r>
              <w:rPr>
                <w:rFonts w:hint="eastAsia"/>
                <w:b/>
                <w:color w:val="000000"/>
                <w:sz w:val="24"/>
                <w:highlight w:val="none"/>
                <w:lang w:eastAsia="zh-CN"/>
              </w:rPr>
              <w:t>□</w:t>
            </w:r>
            <w:r>
              <w:rPr>
                <w:b/>
                <w:color w:val="000000"/>
                <w:sz w:val="24"/>
                <w:highlight w:val="none"/>
              </w:rPr>
              <w:t>有偏离</w:t>
            </w:r>
            <w:r>
              <w:rPr>
                <w:color w:val="000000"/>
                <w:sz w:val="24"/>
                <w:highlight w:val="none"/>
              </w:rPr>
              <w:t>（如有</w:t>
            </w:r>
            <w:r>
              <w:rPr>
                <w:rFonts w:hint="eastAsia"/>
                <w:color w:val="000000"/>
                <w:sz w:val="24"/>
                <w:highlight w:val="none"/>
              </w:rPr>
              <w:t>超出或者</w:t>
            </w:r>
            <w:r>
              <w:rPr>
                <w:color w:val="000000"/>
                <w:sz w:val="24"/>
                <w:highlight w:val="none"/>
              </w:rPr>
              <w:t>偏离，则须在本表中对</w:t>
            </w:r>
            <w:r>
              <w:rPr>
                <w:rFonts w:hint="eastAsia"/>
                <w:color w:val="000000"/>
                <w:sz w:val="24"/>
                <w:highlight w:val="none"/>
              </w:rPr>
              <w:t>超出或者</w:t>
            </w:r>
            <w:r>
              <w:rPr>
                <w:color w:val="000000"/>
                <w:sz w:val="24"/>
                <w:highlight w:val="none"/>
              </w:rPr>
              <w:t>偏离项逐一列明）</w:t>
            </w:r>
          </w:p>
        </w:tc>
      </w:tr>
      <w:tr w14:paraId="6A72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E9D4407">
            <w:pPr>
              <w:adjustRightInd w:val="0"/>
              <w:snapToGrid w:val="0"/>
              <w:jc w:val="center"/>
              <w:rPr>
                <w:sz w:val="24"/>
                <w:highlight w:val="none"/>
              </w:rPr>
            </w:pPr>
            <w:r>
              <w:rPr>
                <w:sz w:val="24"/>
                <w:highlight w:val="none"/>
              </w:rPr>
              <w:t>序号</w:t>
            </w:r>
          </w:p>
        </w:tc>
        <w:tc>
          <w:tcPr>
            <w:tcW w:w="1482" w:type="dxa"/>
            <w:noWrap w:val="0"/>
            <w:vAlign w:val="center"/>
          </w:tcPr>
          <w:p w14:paraId="5096F41D">
            <w:pPr>
              <w:adjustRightInd w:val="0"/>
              <w:snapToGrid w:val="0"/>
              <w:jc w:val="center"/>
              <w:rPr>
                <w:sz w:val="24"/>
                <w:highlight w:val="none"/>
              </w:rPr>
            </w:pPr>
            <w:r>
              <w:rPr>
                <w:sz w:val="24"/>
                <w:highlight w:val="none"/>
              </w:rPr>
              <w:t>磋商文件条目号(页码)</w:t>
            </w:r>
          </w:p>
        </w:tc>
        <w:tc>
          <w:tcPr>
            <w:tcW w:w="2384" w:type="dxa"/>
            <w:noWrap w:val="0"/>
            <w:vAlign w:val="center"/>
          </w:tcPr>
          <w:p w14:paraId="01DDD780">
            <w:pPr>
              <w:adjustRightInd w:val="0"/>
              <w:snapToGrid w:val="0"/>
              <w:jc w:val="center"/>
              <w:rPr>
                <w:sz w:val="24"/>
                <w:highlight w:val="none"/>
              </w:rPr>
            </w:pPr>
            <w:r>
              <w:rPr>
                <w:sz w:val="24"/>
                <w:highlight w:val="none"/>
              </w:rPr>
              <w:t>磋商文件要求</w:t>
            </w:r>
          </w:p>
        </w:tc>
        <w:tc>
          <w:tcPr>
            <w:tcW w:w="2126" w:type="dxa"/>
            <w:noWrap w:val="0"/>
            <w:vAlign w:val="center"/>
          </w:tcPr>
          <w:p w14:paraId="2A96B79A">
            <w:pPr>
              <w:adjustRightInd w:val="0"/>
              <w:snapToGrid w:val="0"/>
              <w:jc w:val="center"/>
              <w:rPr>
                <w:sz w:val="24"/>
                <w:highlight w:val="none"/>
              </w:rPr>
            </w:pPr>
            <w:r>
              <w:rPr>
                <w:sz w:val="24"/>
                <w:highlight w:val="none"/>
              </w:rPr>
              <w:t>响应内容</w:t>
            </w:r>
          </w:p>
        </w:tc>
        <w:tc>
          <w:tcPr>
            <w:tcW w:w="1875" w:type="dxa"/>
            <w:noWrap w:val="0"/>
            <w:vAlign w:val="center"/>
          </w:tcPr>
          <w:p w14:paraId="7BDDE42B">
            <w:pPr>
              <w:adjustRightInd w:val="0"/>
              <w:snapToGrid w:val="0"/>
              <w:jc w:val="center"/>
              <w:rPr>
                <w:sz w:val="24"/>
                <w:highlight w:val="none"/>
              </w:rPr>
            </w:pPr>
            <w:r>
              <w:rPr>
                <w:sz w:val="24"/>
                <w:highlight w:val="none"/>
              </w:rPr>
              <w:t>偏离情况</w:t>
            </w:r>
          </w:p>
          <w:p w14:paraId="691E9287">
            <w:pPr>
              <w:adjustRightInd w:val="0"/>
              <w:snapToGrid w:val="0"/>
              <w:jc w:val="center"/>
              <w:rPr>
                <w:sz w:val="24"/>
                <w:highlight w:val="none"/>
              </w:rPr>
            </w:pPr>
            <w:r>
              <w:rPr>
                <w:sz w:val="24"/>
                <w:szCs w:val="21"/>
                <w:highlight w:val="none"/>
              </w:rPr>
              <w:t>（据实填写）</w:t>
            </w:r>
          </w:p>
        </w:tc>
        <w:tc>
          <w:tcPr>
            <w:tcW w:w="1009" w:type="dxa"/>
            <w:noWrap w:val="0"/>
            <w:vAlign w:val="center"/>
          </w:tcPr>
          <w:p w14:paraId="114A423B">
            <w:pPr>
              <w:adjustRightInd w:val="0"/>
              <w:snapToGrid w:val="0"/>
              <w:jc w:val="center"/>
              <w:rPr>
                <w:sz w:val="24"/>
                <w:highlight w:val="none"/>
              </w:rPr>
            </w:pPr>
            <w:r>
              <w:rPr>
                <w:sz w:val="24"/>
                <w:highlight w:val="none"/>
              </w:rPr>
              <w:t>说明</w:t>
            </w:r>
          </w:p>
        </w:tc>
      </w:tr>
      <w:tr w14:paraId="4285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6245627">
            <w:pPr>
              <w:adjustRightInd w:val="0"/>
              <w:snapToGrid w:val="0"/>
              <w:jc w:val="center"/>
              <w:rPr>
                <w:sz w:val="24"/>
                <w:highlight w:val="none"/>
              </w:rPr>
            </w:pPr>
          </w:p>
        </w:tc>
        <w:tc>
          <w:tcPr>
            <w:tcW w:w="1482" w:type="dxa"/>
            <w:noWrap w:val="0"/>
            <w:vAlign w:val="center"/>
          </w:tcPr>
          <w:p w14:paraId="667060BB">
            <w:pPr>
              <w:adjustRightInd w:val="0"/>
              <w:snapToGrid w:val="0"/>
              <w:jc w:val="center"/>
              <w:rPr>
                <w:sz w:val="24"/>
                <w:highlight w:val="none"/>
              </w:rPr>
            </w:pPr>
          </w:p>
        </w:tc>
        <w:tc>
          <w:tcPr>
            <w:tcW w:w="2384" w:type="dxa"/>
            <w:noWrap w:val="0"/>
            <w:vAlign w:val="center"/>
          </w:tcPr>
          <w:p w14:paraId="23B1791F">
            <w:pPr>
              <w:adjustRightInd w:val="0"/>
              <w:snapToGrid w:val="0"/>
              <w:jc w:val="center"/>
              <w:rPr>
                <w:sz w:val="24"/>
                <w:highlight w:val="none"/>
              </w:rPr>
            </w:pPr>
          </w:p>
        </w:tc>
        <w:tc>
          <w:tcPr>
            <w:tcW w:w="2126" w:type="dxa"/>
            <w:noWrap w:val="0"/>
            <w:vAlign w:val="center"/>
          </w:tcPr>
          <w:p w14:paraId="62F4B266">
            <w:pPr>
              <w:adjustRightInd w:val="0"/>
              <w:snapToGrid w:val="0"/>
              <w:jc w:val="center"/>
              <w:rPr>
                <w:sz w:val="24"/>
                <w:highlight w:val="none"/>
              </w:rPr>
            </w:pPr>
          </w:p>
        </w:tc>
        <w:tc>
          <w:tcPr>
            <w:tcW w:w="1875" w:type="dxa"/>
            <w:noWrap w:val="0"/>
            <w:vAlign w:val="center"/>
          </w:tcPr>
          <w:p w14:paraId="205C30C5">
            <w:pPr>
              <w:adjustRightInd w:val="0"/>
              <w:snapToGrid w:val="0"/>
              <w:jc w:val="center"/>
              <w:rPr>
                <w:sz w:val="24"/>
                <w:highlight w:val="none"/>
              </w:rPr>
            </w:pPr>
          </w:p>
        </w:tc>
        <w:tc>
          <w:tcPr>
            <w:tcW w:w="1009" w:type="dxa"/>
            <w:noWrap w:val="0"/>
            <w:vAlign w:val="center"/>
          </w:tcPr>
          <w:p w14:paraId="206BFE6C">
            <w:pPr>
              <w:adjustRightInd w:val="0"/>
              <w:snapToGrid w:val="0"/>
              <w:jc w:val="center"/>
              <w:rPr>
                <w:sz w:val="24"/>
                <w:highlight w:val="none"/>
              </w:rPr>
            </w:pPr>
          </w:p>
        </w:tc>
      </w:tr>
      <w:tr w14:paraId="3615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noWrap w:val="0"/>
            <w:vAlign w:val="center"/>
          </w:tcPr>
          <w:p w14:paraId="7D88CFD1">
            <w:pPr>
              <w:adjustRightInd w:val="0"/>
              <w:snapToGrid w:val="0"/>
              <w:jc w:val="center"/>
              <w:rPr>
                <w:sz w:val="24"/>
                <w:highlight w:val="none"/>
              </w:rPr>
            </w:pPr>
          </w:p>
        </w:tc>
        <w:tc>
          <w:tcPr>
            <w:tcW w:w="1482" w:type="dxa"/>
            <w:noWrap w:val="0"/>
            <w:vAlign w:val="center"/>
          </w:tcPr>
          <w:p w14:paraId="02B0FFA1">
            <w:pPr>
              <w:adjustRightInd w:val="0"/>
              <w:snapToGrid w:val="0"/>
              <w:jc w:val="center"/>
              <w:rPr>
                <w:sz w:val="24"/>
                <w:highlight w:val="none"/>
              </w:rPr>
            </w:pPr>
          </w:p>
        </w:tc>
        <w:tc>
          <w:tcPr>
            <w:tcW w:w="2384" w:type="dxa"/>
            <w:noWrap w:val="0"/>
            <w:vAlign w:val="center"/>
          </w:tcPr>
          <w:p w14:paraId="3D5DF2EE">
            <w:pPr>
              <w:adjustRightInd w:val="0"/>
              <w:snapToGrid w:val="0"/>
              <w:jc w:val="center"/>
              <w:rPr>
                <w:sz w:val="24"/>
                <w:highlight w:val="none"/>
              </w:rPr>
            </w:pPr>
          </w:p>
        </w:tc>
        <w:tc>
          <w:tcPr>
            <w:tcW w:w="2126" w:type="dxa"/>
            <w:noWrap w:val="0"/>
            <w:vAlign w:val="center"/>
          </w:tcPr>
          <w:p w14:paraId="29DC89A9">
            <w:pPr>
              <w:adjustRightInd w:val="0"/>
              <w:snapToGrid w:val="0"/>
              <w:jc w:val="center"/>
              <w:rPr>
                <w:sz w:val="24"/>
                <w:highlight w:val="none"/>
              </w:rPr>
            </w:pPr>
          </w:p>
        </w:tc>
        <w:tc>
          <w:tcPr>
            <w:tcW w:w="1875" w:type="dxa"/>
            <w:noWrap w:val="0"/>
            <w:vAlign w:val="center"/>
          </w:tcPr>
          <w:p w14:paraId="4BEA602B">
            <w:pPr>
              <w:adjustRightInd w:val="0"/>
              <w:snapToGrid w:val="0"/>
              <w:jc w:val="center"/>
              <w:rPr>
                <w:sz w:val="24"/>
                <w:highlight w:val="none"/>
              </w:rPr>
            </w:pPr>
          </w:p>
        </w:tc>
        <w:tc>
          <w:tcPr>
            <w:tcW w:w="1009" w:type="dxa"/>
            <w:noWrap w:val="0"/>
            <w:vAlign w:val="center"/>
          </w:tcPr>
          <w:p w14:paraId="03E7D86F">
            <w:pPr>
              <w:adjustRightInd w:val="0"/>
              <w:snapToGrid w:val="0"/>
              <w:jc w:val="center"/>
              <w:rPr>
                <w:sz w:val="24"/>
                <w:highlight w:val="none"/>
              </w:rPr>
            </w:pPr>
          </w:p>
        </w:tc>
      </w:tr>
      <w:tr w14:paraId="6D62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B10196C">
            <w:pPr>
              <w:adjustRightInd w:val="0"/>
              <w:snapToGrid w:val="0"/>
              <w:jc w:val="center"/>
              <w:rPr>
                <w:sz w:val="24"/>
                <w:highlight w:val="none"/>
              </w:rPr>
            </w:pPr>
          </w:p>
        </w:tc>
        <w:tc>
          <w:tcPr>
            <w:tcW w:w="1482" w:type="dxa"/>
            <w:noWrap w:val="0"/>
            <w:vAlign w:val="center"/>
          </w:tcPr>
          <w:p w14:paraId="5F103F4D">
            <w:pPr>
              <w:adjustRightInd w:val="0"/>
              <w:snapToGrid w:val="0"/>
              <w:jc w:val="center"/>
              <w:rPr>
                <w:sz w:val="24"/>
                <w:highlight w:val="none"/>
              </w:rPr>
            </w:pPr>
          </w:p>
        </w:tc>
        <w:tc>
          <w:tcPr>
            <w:tcW w:w="2384" w:type="dxa"/>
            <w:noWrap w:val="0"/>
            <w:vAlign w:val="center"/>
          </w:tcPr>
          <w:p w14:paraId="72E96924">
            <w:pPr>
              <w:adjustRightInd w:val="0"/>
              <w:snapToGrid w:val="0"/>
              <w:jc w:val="center"/>
              <w:rPr>
                <w:sz w:val="24"/>
                <w:highlight w:val="none"/>
              </w:rPr>
            </w:pPr>
          </w:p>
        </w:tc>
        <w:tc>
          <w:tcPr>
            <w:tcW w:w="2126" w:type="dxa"/>
            <w:noWrap w:val="0"/>
            <w:vAlign w:val="center"/>
          </w:tcPr>
          <w:p w14:paraId="00D1D1EE">
            <w:pPr>
              <w:adjustRightInd w:val="0"/>
              <w:snapToGrid w:val="0"/>
              <w:jc w:val="center"/>
              <w:rPr>
                <w:sz w:val="24"/>
                <w:highlight w:val="none"/>
              </w:rPr>
            </w:pPr>
          </w:p>
        </w:tc>
        <w:tc>
          <w:tcPr>
            <w:tcW w:w="1875" w:type="dxa"/>
            <w:noWrap w:val="0"/>
            <w:vAlign w:val="center"/>
          </w:tcPr>
          <w:p w14:paraId="523A91AB">
            <w:pPr>
              <w:adjustRightInd w:val="0"/>
              <w:snapToGrid w:val="0"/>
              <w:jc w:val="center"/>
              <w:rPr>
                <w:sz w:val="24"/>
                <w:highlight w:val="none"/>
              </w:rPr>
            </w:pPr>
          </w:p>
        </w:tc>
        <w:tc>
          <w:tcPr>
            <w:tcW w:w="1009" w:type="dxa"/>
            <w:noWrap w:val="0"/>
            <w:vAlign w:val="center"/>
          </w:tcPr>
          <w:p w14:paraId="1B375981">
            <w:pPr>
              <w:adjustRightInd w:val="0"/>
              <w:snapToGrid w:val="0"/>
              <w:jc w:val="center"/>
              <w:rPr>
                <w:sz w:val="24"/>
                <w:highlight w:val="none"/>
              </w:rPr>
            </w:pPr>
          </w:p>
        </w:tc>
      </w:tr>
      <w:tr w14:paraId="63665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D78834B">
            <w:pPr>
              <w:adjustRightInd w:val="0"/>
              <w:snapToGrid w:val="0"/>
              <w:jc w:val="center"/>
              <w:rPr>
                <w:sz w:val="24"/>
                <w:highlight w:val="none"/>
              </w:rPr>
            </w:pPr>
          </w:p>
        </w:tc>
        <w:tc>
          <w:tcPr>
            <w:tcW w:w="1482" w:type="dxa"/>
            <w:noWrap w:val="0"/>
            <w:vAlign w:val="center"/>
          </w:tcPr>
          <w:p w14:paraId="3FEB8C78">
            <w:pPr>
              <w:adjustRightInd w:val="0"/>
              <w:snapToGrid w:val="0"/>
              <w:jc w:val="center"/>
              <w:rPr>
                <w:sz w:val="24"/>
                <w:highlight w:val="none"/>
              </w:rPr>
            </w:pPr>
          </w:p>
        </w:tc>
        <w:tc>
          <w:tcPr>
            <w:tcW w:w="2384" w:type="dxa"/>
            <w:noWrap w:val="0"/>
            <w:vAlign w:val="center"/>
          </w:tcPr>
          <w:p w14:paraId="0DB2E019">
            <w:pPr>
              <w:adjustRightInd w:val="0"/>
              <w:snapToGrid w:val="0"/>
              <w:jc w:val="center"/>
              <w:rPr>
                <w:sz w:val="24"/>
                <w:highlight w:val="none"/>
              </w:rPr>
            </w:pPr>
          </w:p>
        </w:tc>
        <w:tc>
          <w:tcPr>
            <w:tcW w:w="2126" w:type="dxa"/>
            <w:noWrap w:val="0"/>
            <w:vAlign w:val="center"/>
          </w:tcPr>
          <w:p w14:paraId="7BEFB453">
            <w:pPr>
              <w:adjustRightInd w:val="0"/>
              <w:snapToGrid w:val="0"/>
              <w:jc w:val="center"/>
              <w:rPr>
                <w:sz w:val="24"/>
                <w:highlight w:val="none"/>
              </w:rPr>
            </w:pPr>
          </w:p>
        </w:tc>
        <w:tc>
          <w:tcPr>
            <w:tcW w:w="1875" w:type="dxa"/>
            <w:noWrap w:val="0"/>
            <w:vAlign w:val="center"/>
          </w:tcPr>
          <w:p w14:paraId="3F1BC58E">
            <w:pPr>
              <w:adjustRightInd w:val="0"/>
              <w:snapToGrid w:val="0"/>
              <w:jc w:val="center"/>
              <w:rPr>
                <w:sz w:val="24"/>
                <w:highlight w:val="none"/>
              </w:rPr>
            </w:pPr>
          </w:p>
        </w:tc>
        <w:tc>
          <w:tcPr>
            <w:tcW w:w="1009" w:type="dxa"/>
            <w:noWrap w:val="0"/>
            <w:vAlign w:val="center"/>
          </w:tcPr>
          <w:p w14:paraId="7716A615">
            <w:pPr>
              <w:adjustRightInd w:val="0"/>
              <w:snapToGrid w:val="0"/>
              <w:jc w:val="center"/>
              <w:rPr>
                <w:sz w:val="24"/>
                <w:highlight w:val="none"/>
              </w:rPr>
            </w:pPr>
          </w:p>
        </w:tc>
      </w:tr>
      <w:tr w14:paraId="214C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5CDD0A">
            <w:pPr>
              <w:adjustRightInd w:val="0"/>
              <w:snapToGrid w:val="0"/>
              <w:jc w:val="center"/>
              <w:rPr>
                <w:sz w:val="24"/>
                <w:highlight w:val="none"/>
              </w:rPr>
            </w:pPr>
          </w:p>
        </w:tc>
        <w:tc>
          <w:tcPr>
            <w:tcW w:w="1482" w:type="dxa"/>
            <w:noWrap w:val="0"/>
            <w:vAlign w:val="center"/>
          </w:tcPr>
          <w:p w14:paraId="7191AE60">
            <w:pPr>
              <w:adjustRightInd w:val="0"/>
              <w:snapToGrid w:val="0"/>
              <w:jc w:val="center"/>
              <w:rPr>
                <w:sz w:val="24"/>
                <w:highlight w:val="none"/>
              </w:rPr>
            </w:pPr>
          </w:p>
        </w:tc>
        <w:tc>
          <w:tcPr>
            <w:tcW w:w="2384" w:type="dxa"/>
            <w:noWrap w:val="0"/>
            <w:vAlign w:val="center"/>
          </w:tcPr>
          <w:p w14:paraId="4168516C">
            <w:pPr>
              <w:adjustRightInd w:val="0"/>
              <w:snapToGrid w:val="0"/>
              <w:jc w:val="center"/>
              <w:rPr>
                <w:sz w:val="24"/>
                <w:highlight w:val="none"/>
              </w:rPr>
            </w:pPr>
          </w:p>
        </w:tc>
        <w:tc>
          <w:tcPr>
            <w:tcW w:w="2126" w:type="dxa"/>
            <w:noWrap w:val="0"/>
            <w:vAlign w:val="center"/>
          </w:tcPr>
          <w:p w14:paraId="48D4F768">
            <w:pPr>
              <w:adjustRightInd w:val="0"/>
              <w:snapToGrid w:val="0"/>
              <w:jc w:val="center"/>
              <w:rPr>
                <w:sz w:val="24"/>
                <w:highlight w:val="none"/>
              </w:rPr>
            </w:pPr>
          </w:p>
        </w:tc>
        <w:tc>
          <w:tcPr>
            <w:tcW w:w="1875" w:type="dxa"/>
            <w:noWrap w:val="0"/>
            <w:vAlign w:val="center"/>
          </w:tcPr>
          <w:p w14:paraId="58C02FBB">
            <w:pPr>
              <w:adjustRightInd w:val="0"/>
              <w:snapToGrid w:val="0"/>
              <w:jc w:val="center"/>
              <w:rPr>
                <w:sz w:val="24"/>
                <w:highlight w:val="none"/>
              </w:rPr>
            </w:pPr>
          </w:p>
        </w:tc>
        <w:tc>
          <w:tcPr>
            <w:tcW w:w="1009" w:type="dxa"/>
            <w:noWrap w:val="0"/>
            <w:vAlign w:val="center"/>
          </w:tcPr>
          <w:p w14:paraId="1382D2A3">
            <w:pPr>
              <w:adjustRightInd w:val="0"/>
              <w:snapToGrid w:val="0"/>
              <w:jc w:val="center"/>
              <w:rPr>
                <w:sz w:val="24"/>
                <w:highlight w:val="none"/>
              </w:rPr>
            </w:pPr>
          </w:p>
        </w:tc>
      </w:tr>
    </w:tbl>
    <w:p w14:paraId="082AC2AD">
      <w:pPr>
        <w:tabs>
          <w:tab w:val="left" w:pos="1800"/>
          <w:tab w:val="left" w:pos="5580"/>
        </w:tabs>
        <w:spacing w:line="360" w:lineRule="auto"/>
        <w:ind w:firstLine="360" w:firstLineChars="150"/>
        <w:jc w:val="left"/>
        <w:rPr>
          <w:sz w:val="24"/>
          <w:highlight w:val="none"/>
          <w:u w:val="single"/>
        </w:rPr>
      </w:pPr>
    </w:p>
    <w:p w14:paraId="0A519041">
      <w:pPr>
        <w:tabs>
          <w:tab w:val="left" w:pos="1800"/>
          <w:tab w:val="left" w:pos="5580"/>
        </w:tabs>
        <w:spacing w:line="360" w:lineRule="auto"/>
        <w:ind w:firstLine="360" w:firstLineChars="150"/>
        <w:jc w:val="left"/>
        <w:rPr>
          <w:sz w:val="24"/>
          <w:highlight w:val="none"/>
          <w:u w:val="single"/>
        </w:rPr>
      </w:pPr>
    </w:p>
    <w:p w14:paraId="4DC3B6DB">
      <w:pPr>
        <w:tabs>
          <w:tab w:val="left" w:pos="1800"/>
          <w:tab w:val="left" w:pos="5580"/>
        </w:tabs>
        <w:jc w:val="left"/>
        <w:rPr>
          <w:sz w:val="24"/>
          <w:highlight w:val="none"/>
        </w:rPr>
      </w:pPr>
      <w:r>
        <w:rPr>
          <w:sz w:val="24"/>
          <w:highlight w:val="none"/>
        </w:rPr>
        <w:t>注：</w:t>
      </w:r>
    </w:p>
    <w:p w14:paraId="741D59E7">
      <w:pPr>
        <w:tabs>
          <w:tab w:val="left" w:pos="1800"/>
          <w:tab w:val="left" w:pos="5580"/>
        </w:tabs>
        <w:jc w:val="left"/>
        <w:rPr>
          <w:sz w:val="24"/>
          <w:highlight w:val="none"/>
        </w:rPr>
      </w:pPr>
      <w:r>
        <w:rPr>
          <w:rFonts w:hint="eastAsia"/>
          <w:sz w:val="24"/>
          <w:highlight w:val="none"/>
        </w:rPr>
        <w:t>1.</w:t>
      </w:r>
      <w:r>
        <w:rPr>
          <w:sz w:val="24"/>
          <w:highlight w:val="none"/>
        </w:rPr>
        <w:t xml:space="preserve"> 对磋商文件中的所有商务、技术要求，除本表所列明的所有偏离外，均视作供应商已对之理解和</w:t>
      </w:r>
      <w:r>
        <w:rPr>
          <w:rFonts w:hint="eastAsia"/>
          <w:sz w:val="24"/>
          <w:highlight w:val="none"/>
        </w:rPr>
        <w:t>响应</w:t>
      </w:r>
      <w:r>
        <w:rPr>
          <w:sz w:val="24"/>
          <w:highlight w:val="none"/>
        </w:rPr>
        <w:t>。</w:t>
      </w:r>
    </w:p>
    <w:p w14:paraId="3F97C142">
      <w:pPr>
        <w:tabs>
          <w:tab w:val="left" w:pos="1800"/>
          <w:tab w:val="left" w:pos="5580"/>
        </w:tabs>
        <w:jc w:val="left"/>
        <w:rPr>
          <w:sz w:val="24"/>
          <w:highlight w:val="none"/>
        </w:rPr>
      </w:pPr>
      <w:r>
        <w:rPr>
          <w:sz w:val="24"/>
          <w:highlight w:val="none"/>
        </w:rPr>
        <w:t>2.</w:t>
      </w:r>
      <w:r>
        <w:rPr>
          <w:rFonts w:hint="eastAsia"/>
          <w:sz w:val="24"/>
          <w:highlight w:val="none"/>
        </w:rPr>
        <w:t>“偏离情况”列应据实填写“正偏离”或“负偏离”。</w:t>
      </w:r>
    </w:p>
    <w:p w14:paraId="3DD85B85">
      <w:pPr>
        <w:tabs>
          <w:tab w:val="left" w:pos="1800"/>
          <w:tab w:val="left" w:pos="5580"/>
        </w:tabs>
        <w:jc w:val="left"/>
        <w:rPr>
          <w:sz w:val="24"/>
          <w:highlight w:val="none"/>
        </w:rPr>
      </w:pPr>
    </w:p>
    <w:p w14:paraId="5A97C231">
      <w:pPr>
        <w:rPr>
          <w:sz w:val="24"/>
          <w:szCs w:val="20"/>
          <w:highlight w:val="none"/>
        </w:rPr>
      </w:pPr>
    </w:p>
    <w:p w14:paraId="6C97E042">
      <w:pPr>
        <w:autoSpaceDE w:val="0"/>
        <w:autoSpaceDN w:val="0"/>
        <w:adjustRightInd w:val="0"/>
        <w:snapToGrid w:val="0"/>
        <w:spacing w:before="25" w:after="25" w:line="360" w:lineRule="auto"/>
        <w:rPr>
          <w:sz w:val="24"/>
          <w:highlight w:val="none"/>
          <w:lang w:val="zh-CN"/>
        </w:rPr>
      </w:pPr>
      <w:r>
        <w:rPr>
          <w:sz w:val="24"/>
          <w:highlight w:val="none"/>
          <w:lang w:val="zh-CN"/>
        </w:rPr>
        <w:t xml:space="preserve">                  </w:t>
      </w:r>
    </w:p>
    <w:p w14:paraId="5370F025">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4821DEB4">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305003DF">
      <w:pPr>
        <w:rPr>
          <w:sz w:val="24"/>
          <w:szCs w:val="20"/>
          <w:highlight w:val="none"/>
        </w:rPr>
      </w:pPr>
      <w:r>
        <w:rPr>
          <w:sz w:val="24"/>
          <w:szCs w:val="20"/>
          <w:highlight w:val="none"/>
        </w:rPr>
        <w:br w:type="page"/>
      </w:r>
      <w:r>
        <w:rPr>
          <w:rFonts w:hint="eastAsia"/>
          <w:sz w:val="24"/>
          <w:szCs w:val="20"/>
          <w:highlight w:val="none"/>
        </w:rPr>
        <w:t>1</w:t>
      </w:r>
      <w:r>
        <w:rPr>
          <w:rFonts w:hint="eastAsia"/>
          <w:sz w:val="24"/>
          <w:szCs w:val="20"/>
          <w:highlight w:val="none"/>
          <w:lang w:val="en-US" w:eastAsia="zh-CN"/>
        </w:rPr>
        <w:t>2</w:t>
      </w:r>
      <w:r>
        <w:rPr>
          <w:sz w:val="24"/>
          <w:szCs w:val="20"/>
          <w:highlight w:val="none"/>
        </w:rPr>
        <w:t xml:space="preserve">  </w:t>
      </w:r>
      <w:r>
        <w:rPr>
          <w:rFonts w:hint="eastAsia"/>
          <w:sz w:val="24"/>
          <w:szCs w:val="20"/>
          <w:highlight w:val="none"/>
        </w:rPr>
        <w:t>项目实施方案等，包括但不限于如下主题：</w:t>
      </w:r>
    </w:p>
    <w:p w14:paraId="1EC2AB7C">
      <w:pPr>
        <w:snapToGrid w:val="0"/>
        <w:spacing w:line="560" w:lineRule="exact"/>
        <w:ind w:firstLine="480" w:firstLineChars="200"/>
        <w:rPr>
          <w:rFonts w:hint="eastAsia"/>
          <w:sz w:val="24"/>
          <w:szCs w:val="20"/>
          <w:highlight w:val="none"/>
        </w:rPr>
      </w:pPr>
      <w:r>
        <w:rPr>
          <w:rFonts w:hint="eastAsia"/>
          <w:sz w:val="24"/>
          <w:szCs w:val="20"/>
          <w:highlight w:val="none"/>
        </w:rPr>
        <w:t>（1）</w:t>
      </w:r>
      <w:r>
        <w:rPr>
          <w:rFonts w:hint="eastAsia"/>
          <w:sz w:val="24"/>
          <w:szCs w:val="20"/>
          <w:highlight w:val="none"/>
          <w:lang w:val="en-US" w:eastAsia="zh-CN"/>
        </w:rPr>
        <w:t>对本项目的理解</w:t>
      </w:r>
      <w:r>
        <w:rPr>
          <w:rFonts w:hint="eastAsia"/>
          <w:sz w:val="24"/>
          <w:szCs w:val="20"/>
          <w:highlight w:val="none"/>
        </w:rPr>
        <w:t>；</w:t>
      </w:r>
    </w:p>
    <w:p w14:paraId="2315E4A0">
      <w:pPr>
        <w:snapToGrid w:val="0"/>
        <w:spacing w:line="560" w:lineRule="exact"/>
        <w:ind w:firstLine="480" w:firstLineChars="200"/>
        <w:rPr>
          <w:rFonts w:hint="eastAsia"/>
          <w:sz w:val="24"/>
          <w:szCs w:val="20"/>
          <w:highlight w:val="none"/>
        </w:rPr>
      </w:pPr>
      <w:r>
        <w:rPr>
          <w:rFonts w:hint="eastAsia"/>
          <w:sz w:val="24"/>
          <w:szCs w:val="20"/>
          <w:highlight w:val="none"/>
        </w:rPr>
        <w:t>（2）针对本项目的工作方案；</w:t>
      </w:r>
    </w:p>
    <w:p w14:paraId="4E9769B0">
      <w:pPr>
        <w:snapToGrid w:val="0"/>
        <w:spacing w:line="560" w:lineRule="exact"/>
        <w:ind w:firstLine="480" w:firstLineChars="200"/>
        <w:rPr>
          <w:rFonts w:hint="eastAsia"/>
          <w:sz w:val="24"/>
          <w:szCs w:val="20"/>
          <w:highlight w:val="none"/>
        </w:rPr>
      </w:pPr>
      <w:r>
        <w:rPr>
          <w:rFonts w:hint="eastAsia"/>
          <w:sz w:val="24"/>
          <w:szCs w:val="20"/>
          <w:highlight w:val="none"/>
        </w:rPr>
        <w:t>（3）质量管理措施；</w:t>
      </w:r>
    </w:p>
    <w:p w14:paraId="366A1C25">
      <w:pPr>
        <w:snapToGrid w:val="0"/>
        <w:spacing w:line="560" w:lineRule="exact"/>
        <w:ind w:firstLine="480" w:firstLineChars="200"/>
        <w:rPr>
          <w:rFonts w:hint="eastAsia"/>
          <w:sz w:val="24"/>
          <w:szCs w:val="20"/>
          <w:highlight w:val="none"/>
        </w:rPr>
      </w:pPr>
      <w:r>
        <w:rPr>
          <w:rFonts w:hint="eastAsia"/>
          <w:sz w:val="24"/>
          <w:szCs w:val="20"/>
          <w:highlight w:val="none"/>
          <w:lang w:eastAsia="zh-CN"/>
        </w:rPr>
        <w:t>（</w:t>
      </w:r>
      <w:r>
        <w:rPr>
          <w:rFonts w:hint="eastAsia"/>
          <w:sz w:val="24"/>
          <w:szCs w:val="20"/>
          <w:highlight w:val="none"/>
          <w:lang w:val="en-US" w:eastAsia="zh-CN"/>
        </w:rPr>
        <w:t>4</w:t>
      </w:r>
      <w:r>
        <w:rPr>
          <w:rFonts w:hint="eastAsia"/>
          <w:sz w:val="24"/>
          <w:szCs w:val="20"/>
          <w:highlight w:val="none"/>
          <w:lang w:eastAsia="zh-CN"/>
        </w:rPr>
        <w:t>）</w:t>
      </w:r>
      <w:r>
        <w:rPr>
          <w:rFonts w:hint="eastAsia"/>
          <w:sz w:val="24"/>
          <w:szCs w:val="20"/>
          <w:highlight w:val="none"/>
          <w:lang w:val="en-US" w:eastAsia="zh-CN"/>
        </w:rPr>
        <w:t>售后服务方案</w:t>
      </w:r>
      <w:r>
        <w:rPr>
          <w:rFonts w:hint="eastAsia"/>
          <w:sz w:val="24"/>
          <w:szCs w:val="20"/>
          <w:highlight w:val="none"/>
          <w:lang w:eastAsia="zh-CN"/>
        </w:rPr>
        <w:t>；</w:t>
      </w:r>
    </w:p>
    <w:p w14:paraId="73C3C5D2">
      <w:pPr>
        <w:snapToGrid w:val="0"/>
        <w:spacing w:line="560" w:lineRule="exact"/>
        <w:ind w:firstLine="480" w:firstLineChars="200"/>
        <w:rPr>
          <w:rFonts w:hint="eastAsia"/>
          <w:sz w:val="24"/>
          <w:szCs w:val="20"/>
          <w:highlight w:val="none"/>
        </w:rPr>
      </w:pPr>
      <w:r>
        <w:rPr>
          <w:rFonts w:hint="eastAsia"/>
          <w:sz w:val="24"/>
          <w:szCs w:val="20"/>
          <w:highlight w:val="none"/>
        </w:rPr>
        <w:t>（</w:t>
      </w:r>
      <w:r>
        <w:rPr>
          <w:rFonts w:hint="eastAsia"/>
          <w:sz w:val="24"/>
          <w:szCs w:val="20"/>
          <w:highlight w:val="none"/>
          <w:lang w:val="en-US" w:eastAsia="zh-CN"/>
        </w:rPr>
        <w:t>5</w:t>
      </w:r>
      <w:r>
        <w:rPr>
          <w:rFonts w:hint="eastAsia"/>
          <w:sz w:val="24"/>
          <w:szCs w:val="20"/>
          <w:highlight w:val="none"/>
        </w:rPr>
        <w:t>）</w:t>
      </w:r>
      <w:r>
        <w:rPr>
          <w:rFonts w:hint="eastAsia"/>
          <w:sz w:val="24"/>
          <w:szCs w:val="20"/>
          <w:highlight w:val="none"/>
          <w:lang w:val="en-US" w:eastAsia="zh-CN"/>
        </w:rPr>
        <w:t>其他</w:t>
      </w:r>
      <w:r>
        <w:rPr>
          <w:rFonts w:hint="eastAsia"/>
          <w:sz w:val="24"/>
          <w:szCs w:val="20"/>
          <w:highlight w:val="none"/>
        </w:rPr>
        <w:t>。</w:t>
      </w:r>
    </w:p>
    <w:p w14:paraId="2D9F8856">
      <w:pPr>
        <w:rPr>
          <w:sz w:val="24"/>
          <w:szCs w:val="20"/>
          <w:highlight w:val="none"/>
        </w:rPr>
      </w:pPr>
      <w:r>
        <w:rPr>
          <w:rFonts w:hint="eastAsia"/>
          <w:sz w:val="24"/>
          <w:szCs w:val="20"/>
          <w:highlight w:val="none"/>
        </w:rPr>
        <w:br w:type="page"/>
      </w:r>
      <w:r>
        <w:rPr>
          <w:rFonts w:hint="eastAsia"/>
          <w:sz w:val="24"/>
          <w:szCs w:val="20"/>
          <w:highlight w:val="none"/>
        </w:rPr>
        <w:t>1</w:t>
      </w:r>
      <w:r>
        <w:rPr>
          <w:rFonts w:hint="eastAsia"/>
          <w:sz w:val="24"/>
          <w:szCs w:val="20"/>
          <w:highlight w:val="none"/>
          <w:lang w:val="en-US" w:eastAsia="zh-CN"/>
        </w:rPr>
        <w:t>3</w:t>
      </w:r>
      <w:r>
        <w:rPr>
          <w:rFonts w:hint="eastAsia"/>
          <w:sz w:val="24"/>
          <w:szCs w:val="20"/>
          <w:highlight w:val="none"/>
        </w:rPr>
        <w:t xml:space="preserve">  参加本项目人员一览表</w:t>
      </w:r>
    </w:p>
    <w:p w14:paraId="63659332">
      <w:pPr>
        <w:spacing w:line="360" w:lineRule="auto"/>
        <w:jc w:val="center"/>
        <w:rPr>
          <w:rFonts w:hint="eastAsia" w:ascii="宋体" w:hAnsi="宋体"/>
          <w:b/>
          <w:sz w:val="32"/>
          <w:szCs w:val="32"/>
          <w:highlight w:val="none"/>
        </w:rPr>
      </w:pPr>
    </w:p>
    <w:p w14:paraId="3985B13F">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345F80C2">
      <w:pPr>
        <w:snapToGrid w:val="0"/>
        <w:spacing w:line="360" w:lineRule="auto"/>
        <w:rPr>
          <w:rFonts w:ascii="宋体" w:hAnsi="宋体"/>
          <w:sz w:val="22"/>
          <w:highlight w:val="none"/>
        </w:rPr>
      </w:pPr>
    </w:p>
    <w:p w14:paraId="14C7ABCF">
      <w:pPr>
        <w:snapToGrid w:val="0"/>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1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9B088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1EA1110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931BE8">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E6DD4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60207C1">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56D0647">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127FD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33489B">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571120">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EEC035">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责任</w:t>
            </w:r>
          </w:p>
          <w:p w14:paraId="52B525B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A4831B3">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3FCB1F6E">
            <w:pPr>
              <w:tabs>
                <w:tab w:val="left" w:pos="9765"/>
              </w:tabs>
              <w:snapToGrid w:val="0"/>
              <w:spacing w:line="360" w:lineRule="auto"/>
              <w:jc w:val="center"/>
              <w:rPr>
                <w:rFonts w:ascii="宋体" w:hAnsi="宋体" w:cs="宋体"/>
                <w:sz w:val="24"/>
                <w:highlight w:val="none"/>
              </w:rPr>
            </w:pPr>
            <w:r>
              <w:rPr>
                <w:rFonts w:hint="eastAsia" w:ascii="宋体" w:hAnsi="宋体" w:cs="宋体"/>
                <w:sz w:val="24"/>
                <w:highlight w:val="none"/>
              </w:rPr>
              <w:t>业绩</w:t>
            </w:r>
          </w:p>
        </w:tc>
      </w:tr>
      <w:tr w14:paraId="28F86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02BBF16">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BB521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5F716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0F6B91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E02B96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EA9798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F4AF78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9BA2D08">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6D82B1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30E0870">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771D3A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1337FE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8F4ACA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824630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4BE292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2017A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6B1D3F2">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6DFB01">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D8B82F">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F57269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ABA9F4C">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r w14:paraId="529B5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5B0B94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9813EF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E9C5FE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9E749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EC8A51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E6A558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C070D8">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72F96AA">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F44802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C99B67">
            <w:pPr>
              <w:tabs>
                <w:tab w:val="left" w:pos="9765"/>
              </w:tabs>
              <w:snapToGrid w:val="0"/>
              <w:spacing w:line="360" w:lineRule="auto"/>
              <w:rPr>
                <w:rFonts w:ascii="宋体" w:hAnsi="宋体" w:cs="宋体"/>
                <w:sz w:val="24"/>
                <w:highlight w:val="none"/>
              </w:rPr>
            </w:pPr>
          </w:p>
        </w:tc>
      </w:tr>
      <w:tr w14:paraId="08805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26A004FC">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462027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87A08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12F672">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D28EDA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87800D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C4E49B">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B7F49D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2B362AF">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17E71E">
            <w:pPr>
              <w:tabs>
                <w:tab w:val="left" w:pos="9765"/>
              </w:tabs>
              <w:snapToGrid w:val="0"/>
              <w:spacing w:line="360" w:lineRule="auto"/>
              <w:rPr>
                <w:rFonts w:ascii="宋体" w:hAnsi="宋体" w:cs="宋体"/>
                <w:sz w:val="24"/>
                <w:highlight w:val="none"/>
              </w:rPr>
            </w:pPr>
          </w:p>
        </w:tc>
      </w:tr>
      <w:tr w14:paraId="615FD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072FEB0D">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D2C44B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5DD8343">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EDB40F4">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FF7FF7">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8FA5F1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02B1001">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3813F5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B8D5F60">
            <w:pPr>
              <w:tabs>
                <w:tab w:val="left" w:pos="9765"/>
              </w:tabs>
              <w:snapToGrid w:val="0"/>
              <w:spacing w:line="360" w:lineRule="auto"/>
              <w:rPr>
                <w:rFonts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2D9296">
            <w:pPr>
              <w:tabs>
                <w:tab w:val="left" w:pos="9765"/>
              </w:tabs>
              <w:snapToGrid w:val="0"/>
              <w:spacing w:line="360" w:lineRule="auto"/>
              <w:rPr>
                <w:rFonts w:ascii="宋体" w:hAnsi="宋体" w:cs="宋体"/>
                <w:sz w:val="24"/>
                <w:highlight w:val="none"/>
              </w:rPr>
            </w:pPr>
          </w:p>
        </w:tc>
      </w:tr>
      <w:tr w14:paraId="4061F3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945" w:type="dxa"/>
            <w:tcBorders>
              <w:top w:val="single" w:color="auto" w:sz="4" w:space="0"/>
              <w:left w:val="single" w:color="auto" w:sz="4" w:space="0"/>
              <w:bottom w:val="single" w:color="auto" w:sz="4" w:space="0"/>
              <w:right w:val="single" w:color="auto" w:sz="4" w:space="0"/>
            </w:tcBorders>
            <w:noWrap w:val="0"/>
            <w:vAlign w:val="top"/>
          </w:tcPr>
          <w:p w14:paraId="72913D73">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A6132CB">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0D5451D">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3CE4A55">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72C5A9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34CD7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39C21CE">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0C65589">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94E6B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C8F464">
            <w:pPr>
              <w:tabs>
                <w:tab w:val="left" w:pos="9765"/>
              </w:tabs>
              <w:snapToGrid w:val="0"/>
              <w:spacing w:line="360" w:lineRule="auto"/>
              <w:rPr>
                <w:rFonts w:ascii="宋体" w:hAnsi="宋体" w:cs="宋体"/>
                <w:sz w:val="24"/>
                <w:highlight w:val="none"/>
              </w:rPr>
            </w:pPr>
            <w:r>
              <w:rPr>
                <w:rFonts w:hint="eastAsia" w:ascii="宋体" w:hAnsi="宋体" w:cs="宋体"/>
                <w:sz w:val="24"/>
                <w:highlight w:val="none"/>
              </w:rPr>
              <w:t> </w:t>
            </w:r>
          </w:p>
        </w:tc>
      </w:tr>
    </w:tbl>
    <w:p w14:paraId="1EE857C2">
      <w:pPr>
        <w:tabs>
          <w:tab w:val="left" w:pos="9765"/>
        </w:tabs>
        <w:autoSpaceDE w:val="0"/>
        <w:autoSpaceDN w:val="0"/>
        <w:adjustRightInd w:val="0"/>
        <w:snapToGrid w:val="0"/>
        <w:rPr>
          <w:rFonts w:ascii="宋体" w:hAnsi="宋体" w:cs="宋体"/>
          <w:b/>
          <w:sz w:val="24"/>
          <w:highlight w:val="none"/>
          <w:lang w:val="zh-CN"/>
        </w:rPr>
      </w:pPr>
    </w:p>
    <w:p w14:paraId="608562B1">
      <w:pPr>
        <w:tabs>
          <w:tab w:val="left" w:pos="9765"/>
        </w:tabs>
        <w:autoSpaceDE w:val="0"/>
        <w:autoSpaceDN w:val="0"/>
        <w:adjustRightInd w:val="0"/>
        <w:snapToGrid w:val="0"/>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6F85E1F2">
      <w:pPr>
        <w:snapToGrid w:val="0"/>
        <w:spacing w:line="360" w:lineRule="auto"/>
        <w:rPr>
          <w:rFonts w:ascii="宋体" w:hAnsi="宋体"/>
          <w:sz w:val="24"/>
          <w:highlight w:val="none"/>
        </w:rPr>
      </w:pPr>
    </w:p>
    <w:p w14:paraId="5F48B9EC">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3937C289">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1ADAA856">
      <w:pPr>
        <w:rPr>
          <w:sz w:val="24"/>
          <w:szCs w:val="20"/>
          <w:highlight w:val="none"/>
        </w:rPr>
      </w:pPr>
      <w:r>
        <w:rPr>
          <w:kern w:val="0"/>
          <w:sz w:val="22"/>
          <w:highlight w:val="none"/>
        </w:rPr>
        <w:br w:type="page"/>
      </w:r>
      <w:bookmarkStart w:id="670" w:name="_Toc288738397"/>
      <w:bookmarkStart w:id="671" w:name="_Toc288738839"/>
      <w:r>
        <w:rPr>
          <w:rFonts w:hint="eastAsia"/>
          <w:sz w:val="24"/>
          <w:szCs w:val="20"/>
          <w:highlight w:val="none"/>
        </w:rPr>
        <w:t>1</w:t>
      </w:r>
      <w:r>
        <w:rPr>
          <w:rFonts w:hint="eastAsia"/>
          <w:sz w:val="24"/>
          <w:szCs w:val="20"/>
          <w:highlight w:val="none"/>
          <w:lang w:val="en-US" w:eastAsia="zh-CN"/>
        </w:rPr>
        <w:t>4</w:t>
      </w:r>
      <w:r>
        <w:rPr>
          <w:rFonts w:hint="eastAsia"/>
          <w:sz w:val="24"/>
          <w:szCs w:val="20"/>
          <w:highlight w:val="none"/>
        </w:rPr>
        <w:t xml:space="preserve">  相关业绩案例一览表</w:t>
      </w:r>
    </w:p>
    <w:p w14:paraId="311C30D8">
      <w:pPr>
        <w:rPr>
          <w:sz w:val="24"/>
          <w:szCs w:val="20"/>
          <w:highlight w:val="none"/>
        </w:rPr>
      </w:pPr>
    </w:p>
    <w:p w14:paraId="339C8E3B">
      <w:pPr>
        <w:jc w:val="center"/>
        <w:rPr>
          <w:rFonts w:ascii="宋体" w:hAnsi="宋体"/>
          <w:b/>
          <w:sz w:val="32"/>
          <w:szCs w:val="32"/>
          <w:highlight w:val="none"/>
        </w:rPr>
      </w:pPr>
      <w:r>
        <w:rPr>
          <w:rFonts w:hint="eastAsia" w:ascii="宋体" w:hAnsi="宋体"/>
          <w:b/>
          <w:sz w:val="32"/>
          <w:szCs w:val="32"/>
          <w:highlight w:val="none"/>
        </w:rPr>
        <w:t>相关业绩案例一览表</w:t>
      </w:r>
      <w:bookmarkEnd w:id="670"/>
      <w:bookmarkEnd w:id="671"/>
    </w:p>
    <w:p w14:paraId="0A013FBD">
      <w:pPr>
        <w:snapToGrid w:val="0"/>
        <w:spacing w:line="360" w:lineRule="auto"/>
        <w:jc w:val="center"/>
        <w:rPr>
          <w:rFonts w:ascii="宋体" w:hAnsi="宋体"/>
          <w:b/>
          <w:sz w:val="28"/>
          <w:szCs w:val="30"/>
          <w:highlight w:val="none"/>
        </w:rPr>
      </w:pPr>
    </w:p>
    <w:p w14:paraId="5518BEB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17"/>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80875BC">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1755E5C">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0159ED">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BC26572">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E06097B">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2178121">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FEB82D5">
            <w:pPr>
              <w:tabs>
                <w:tab w:val="left" w:pos="9765"/>
              </w:tabs>
              <w:autoSpaceDE w:val="0"/>
              <w:autoSpaceDN w:val="0"/>
              <w:adjustRightInd w:val="0"/>
              <w:snapToGrid w:val="0"/>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2B7E278">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535D933C">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2D402CC">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B17D18">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EC238C3">
            <w:pPr>
              <w:tabs>
                <w:tab w:val="left" w:pos="9765"/>
              </w:tabs>
              <w:autoSpaceDE w:val="0"/>
              <w:autoSpaceDN w:val="0"/>
              <w:adjustRightInd w:val="0"/>
              <w:snapToGrid w:val="0"/>
              <w:spacing w:line="360" w:lineRule="auto"/>
              <w:jc w:val="center"/>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F3D5F03">
            <w:pPr>
              <w:tabs>
                <w:tab w:val="left" w:pos="9765"/>
              </w:tabs>
              <w:autoSpaceDE w:val="0"/>
              <w:autoSpaceDN w:val="0"/>
              <w:adjustRightInd w:val="0"/>
              <w:snapToGrid w:val="0"/>
              <w:spacing w:line="360" w:lineRule="auto"/>
              <w:ind w:hanging="523"/>
              <w:jc w:val="center"/>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CCDC916">
            <w:pPr>
              <w:tabs>
                <w:tab w:val="left" w:pos="9765"/>
              </w:tabs>
              <w:autoSpaceDE w:val="0"/>
              <w:autoSpaceDN w:val="0"/>
              <w:adjustRightInd w:val="0"/>
              <w:snapToGrid w:val="0"/>
              <w:spacing w:line="360" w:lineRule="auto"/>
              <w:ind w:hanging="523"/>
              <w:jc w:val="center"/>
              <w:rPr>
                <w:rFonts w:ascii="宋体" w:hAnsi="宋体" w:cs="宋体"/>
                <w:sz w:val="24"/>
                <w:highlight w:val="none"/>
              </w:rPr>
            </w:pPr>
          </w:p>
        </w:tc>
      </w:tr>
      <w:tr w14:paraId="688E74A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201052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D577ACC">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AAE6FB6">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38DC8C6">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1297403">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8FB45BE">
            <w:pPr>
              <w:tabs>
                <w:tab w:val="left" w:pos="9765"/>
              </w:tabs>
              <w:autoSpaceDE w:val="0"/>
              <w:autoSpaceDN w:val="0"/>
              <w:adjustRightInd w:val="0"/>
              <w:snapToGrid w:val="0"/>
              <w:spacing w:line="360" w:lineRule="auto"/>
              <w:rPr>
                <w:rFonts w:ascii="宋体" w:hAnsi="宋体" w:cs="宋体"/>
                <w:sz w:val="24"/>
                <w:highlight w:val="none"/>
              </w:rPr>
            </w:pPr>
          </w:p>
        </w:tc>
      </w:tr>
      <w:tr w14:paraId="749DF02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D29F3C8">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BF6EFB2">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4E3EB64">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BDE2382">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1C2635D">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5C5C5D30">
            <w:pPr>
              <w:tabs>
                <w:tab w:val="left" w:pos="9765"/>
              </w:tabs>
              <w:autoSpaceDE w:val="0"/>
              <w:autoSpaceDN w:val="0"/>
              <w:adjustRightInd w:val="0"/>
              <w:snapToGrid w:val="0"/>
              <w:spacing w:line="360" w:lineRule="auto"/>
              <w:rPr>
                <w:rFonts w:ascii="宋体" w:hAnsi="宋体" w:cs="宋体"/>
                <w:sz w:val="24"/>
                <w:highlight w:val="none"/>
              </w:rPr>
            </w:pPr>
          </w:p>
        </w:tc>
      </w:tr>
      <w:tr w14:paraId="0EF29F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8D37B1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87F70EC">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8B3D6A8">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784ECAC">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38E5242">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9AFCC86">
            <w:pPr>
              <w:tabs>
                <w:tab w:val="left" w:pos="9765"/>
              </w:tabs>
              <w:autoSpaceDE w:val="0"/>
              <w:autoSpaceDN w:val="0"/>
              <w:adjustRightInd w:val="0"/>
              <w:snapToGrid w:val="0"/>
              <w:spacing w:line="360" w:lineRule="auto"/>
              <w:rPr>
                <w:rFonts w:ascii="宋体" w:hAnsi="宋体" w:cs="宋体"/>
                <w:sz w:val="24"/>
                <w:highlight w:val="none"/>
              </w:rPr>
            </w:pPr>
          </w:p>
        </w:tc>
      </w:tr>
      <w:tr w14:paraId="19E8EB8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83F1C2D">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01C01D6A">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C2BF036">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321082E">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3AF795A">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6C19EBC">
            <w:pPr>
              <w:tabs>
                <w:tab w:val="left" w:pos="9765"/>
              </w:tabs>
              <w:autoSpaceDE w:val="0"/>
              <w:autoSpaceDN w:val="0"/>
              <w:adjustRightInd w:val="0"/>
              <w:snapToGrid w:val="0"/>
              <w:spacing w:line="360" w:lineRule="auto"/>
              <w:rPr>
                <w:rFonts w:ascii="宋体" w:hAnsi="宋体" w:cs="宋体"/>
                <w:sz w:val="24"/>
                <w:highlight w:val="none"/>
              </w:rPr>
            </w:pPr>
          </w:p>
        </w:tc>
      </w:tr>
      <w:tr w14:paraId="540F4DF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7572B3BD">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EA290E5">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2E43B81">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2DA4ABF4">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7613067">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B88D05A">
            <w:pPr>
              <w:tabs>
                <w:tab w:val="left" w:pos="9765"/>
              </w:tabs>
              <w:autoSpaceDE w:val="0"/>
              <w:autoSpaceDN w:val="0"/>
              <w:adjustRightInd w:val="0"/>
              <w:snapToGrid w:val="0"/>
              <w:spacing w:line="360" w:lineRule="auto"/>
              <w:rPr>
                <w:rFonts w:ascii="宋体" w:hAnsi="宋体" w:cs="宋体"/>
                <w:sz w:val="24"/>
                <w:highlight w:val="none"/>
              </w:rPr>
            </w:pPr>
          </w:p>
        </w:tc>
      </w:tr>
      <w:tr w14:paraId="34D2F3A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7C95CBB">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1CC634F5">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7097454">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4A473F50">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4929697">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6A83713C">
            <w:pPr>
              <w:tabs>
                <w:tab w:val="left" w:pos="9765"/>
              </w:tabs>
              <w:autoSpaceDE w:val="0"/>
              <w:autoSpaceDN w:val="0"/>
              <w:adjustRightInd w:val="0"/>
              <w:snapToGrid w:val="0"/>
              <w:spacing w:line="360" w:lineRule="auto"/>
              <w:rPr>
                <w:rFonts w:ascii="宋体" w:hAnsi="宋体" w:cs="宋体"/>
                <w:sz w:val="24"/>
                <w:highlight w:val="none"/>
              </w:rPr>
            </w:pPr>
          </w:p>
        </w:tc>
      </w:tr>
      <w:tr w14:paraId="6D4D53D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347D7B6">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081FC3D">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640511C9">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CAE1BFB">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5676290F">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8D6E54D">
            <w:pPr>
              <w:tabs>
                <w:tab w:val="left" w:pos="9765"/>
              </w:tabs>
              <w:autoSpaceDE w:val="0"/>
              <w:autoSpaceDN w:val="0"/>
              <w:adjustRightInd w:val="0"/>
              <w:snapToGrid w:val="0"/>
              <w:spacing w:line="360" w:lineRule="auto"/>
              <w:rPr>
                <w:rFonts w:ascii="宋体" w:hAnsi="宋体" w:cs="宋体"/>
                <w:sz w:val="24"/>
                <w:highlight w:val="none"/>
              </w:rPr>
            </w:pPr>
          </w:p>
        </w:tc>
      </w:tr>
      <w:tr w14:paraId="5BDABB3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22A72D24">
            <w:pPr>
              <w:tabs>
                <w:tab w:val="left" w:pos="9765"/>
              </w:tabs>
              <w:autoSpaceDE w:val="0"/>
              <w:autoSpaceDN w:val="0"/>
              <w:adjustRightInd w:val="0"/>
              <w:snapToGrid w:val="0"/>
              <w:spacing w:line="360" w:lineRule="auto"/>
              <w:rPr>
                <w:rFonts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A2EC126">
            <w:pPr>
              <w:tabs>
                <w:tab w:val="left" w:pos="9765"/>
              </w:tabs>
              <w:autoSpaceDE w:val="0"/>
              <w:autoSpaceDN w:val="0"/>
              <w:adjustRightInd w:val="0"/>
              <w:snapToGrid w:val="0"/>
              <w:spacing w:line="360" w:lineRule="auto"/>
              <w:rPr>
                <w:rFonts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70D631E">
            <w:pPr>
              <w:tabs>
                <w:tab w:val="left" w:pos="9765"/>
              </w:tabs>
              <w:autoSpaceDE w:val="0"/>
              <w:autoSpaceDN w:val="0"/>
              <w:adjustRightInd w:val="0"/>
              <w:snapToGrid w:val="0"/>
              <w:spacing w:line="360" w:lineRule="auto"/>
              <w:rPr>
                <w:rFonts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4BF2582">
            <w:pPr>
              <w:tabs>
                <w:tab w:val="left" w:pos="9765"/>
              </w:tabs>
              <w:autoSpaceDE w:val="0"/>
              <w:autoSpaceDN w:val="0"/>
              <w:adjustRightInd w:val="0"/>
              <w:snapToGrid w:val="0"/>
              <w:spacing w:line="360" w:lineRule="auto"/>
              <w:rPr>
                <w:rFonts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4A9E56CF">
            <w:pPr>
              <w:tabs>
                <w:tab w:val="left" w:pos="9765"/>
              </w:tabs>
              <w:autoSpaceDE w:val="0"/>
              <w:autoSpaceDN w:val="0"/>
              <w:adjustRightInd w:val="0"/>
              <w:snapToGrid w:val="0"/>
              <w:spacing w:line="360" w:lineRule="auto"/>
              <w:rPr>
                <w:rFonts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783CD04A">
            <w:pPr>
              <w:tabs>
                <w:tab w:val="left" w:pos="9765"/>
              </w:tabs>
              <w:autoSpaceDE w:val="0"/>
              <w:autoSpaceDN w:val="0"/>
              <w:adjustRightInd w:val="0"/>
              <w:snapToGrid w:val="0"/>
              <w:spacing w:line="360" w:lineRule="auto"/>
              <w:rPr>
                <w:rFonts w:ascii="宋体" w:hAnsi="宋体" w:cs="宋体"/>
                <w:sz w:val="24"/>
                <w:highlight w:val="none"/>
              </w:rPr>
            </w:pPr>
          </w:p>
        </w:tc>
      </w:tr>
    </w:tbl>
    <w:p w14:paraId="2ED8DE66">
      <w:pPr>
        <w:tabs>
          <w:tab w:val="left" w:pos="9765"/>
        </w:tabs>
        <w:autoSpaceDE w:val="0"/>
        <w:autoSpaceDN w:val="0"/>
        <w:adjustRightInd w:val="0"/>
        <w:snapToGrid w:val="0"/>
        <w:rPr>
          <w:rFonts w:ascii="宋体" w:hAnsi="宋体" w:cs="宋体"/>
          <w:sz w:val="24"/>
          <w:highlight w:val="none"/>
          <w:lang w:val="zh-CN"/>
        </w:rPr>
      </w:pPr>
    </w:p>
    <w:p w14:paraId="48EB839B">
      <w:pPr>
        <w:snapToGrid w:val="0"/>
        <w:spacing w:line="360" w:lineRule="auto"/>
        <w:rPr>
          <w:rFonts w:ascii="宋体" w:hAnsi="宋体" w:cs="宋体"/>
          <w:sz w:val="24"/>
          <w:highlight w:val="none"/>
        </w:rPr>
      </w:pPr>
    </w:p>
    <w:p w14:paraId="38D3DF9D">
      <w:pPr>
        <w:autoSpaceDE w:val="0"/>
        <w:autoSpaceDN w:val="0"/>
        <w:adjustRightInd w:val="0"/>
        <w:snapToGrid w:val="0"/>
        <w:spacing w:before="25" w:after="25" w:line="360" w:lineRule="auto"/>
        <w:rPr>
          <w:sz w:val="24"/>
          <w:highlight w:val="none"/>
          <w:lang w:val="zh-CN"/>
        </w:rPr>
      </w:pPr>
      <w:r>
        <w:rPr>
          <w:sz w:val="24"/>
          <w:highlight w:val="none"/>
        </w:rPr>
        <w:t>供应商名称（加盖公章）</w:t>
      </w:r>
      <w:r>
        <w:rPr>
          <w:sz w:val="24"/>
          <w:highlight w:val="none"/>
          <w:lang w:val="zh-CN"/>
        </w:rPr>
        <w:t>：    ____________</w:t>
      </w:r>
    </w:p>
    <w:p w14:paraId="495CE5F6">
      <w:pPr>
        <w:autoSpaceDE w:val="0"/>
        <w:autoSpaceDN w:val="0"/>
        <w:adjustRightInd w:val="0"/>
        <w:snapToGrid w:val="0"/>
        <w:spacing w:before="25" w:after="25" w:line="360" w:lineRule="auto"/>
        <w:rPr>
          <w:sz w:val="24"/>
          <w:highlight w:val="none"/>
          <w:lang w:val="zh-CN"/>
        </w:rPr>
      </w:pPr>
      <w:r>
        <w:rPr>
          <w:sz w:val="24"/>
          <w:szCs w:val="20"/>
          <w:highlight w:val="none"/>
        </w:rPr>
        <w:t xml:space="preserve">日期：_____年______月______日   </w:t>
      </w:r>
    </w:p>
    <w:p w14:paraId="6327D713">
      <w:pPr>
        <w:spacing w:line="360" w:lineRule="auto"/>
        <w:rPr>
          <w:sz w:val="24"/>
          <w:highlight w:val="none"/>
        </w:rPr>
      </w:pPr>
      <w:r>
        <w:rPr>
          <w:sz w:val="24"/>
          <w:highlight w:val="none"/>
        </w:rPr>
        <w:br w:type="page"/>
      </w:r>
      <w:r>
        <w:rPr>
          <w:sz w:val="24"/>
          <w:szCs w:val="20"/>
          <w:highlight w:val="none"/>
        </w:rPr>
        <w:t>1</w:t>
      </w:r>
      <w:r>
        <w:rPr>
          <w:rFonts w:hint="eastAsia"/>
          <w:sz w:val="24"/>
          <w:szCs w:val="20"/>
          <w:highlight w:val="none"/>
          <w:lang w:val="en-US" w:eastAsia="zh-CN"/>
        </w:rPr>
        <w:t>5</w:t>
      </w:r>
      <w:r>
        <w:rPr>
          <w:sz w:val="24"/>
          <w:szCs w:val="20"/>
          <w:highlight w:val="none"/>
        </w:rPr>
        <w:t xml:space="preserve"> 磋商文件要求提供或供应商认为应附的其他材料</w:t>
      </w:r>
    </w:p>
    <w:p w14:paraId="5C6AA84B">
      <w:pPr>
        <w:rPr>
          <w:b/>
          <w:sz w:val="36"/>
          <w:szCs w:val="36"/>
          <w:highlight w:val="none"/>
        </w:rPr>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pPr>
    </w:p>
    <w:p w14:paraId="05A67ADA">
      <w:pPr>
        <w:spacing w:before="240" w:beforeLines="100" w:after="240" w:afterLines="100" w:line="360" w:lineRule="auto"/>
        <w:jc w:val="left"/>
        <w:rPr>
          <w:rFonts w:hint="default" w:eastAsia="宋体"/>
          <w:b/>
          <w:bCs/>
          <w:sz w:val="36"/>
          <w:szCs w:val="36"/>
          <w:highlight w:val="none"/>
          <w:lang w:val="en-US" w:eastAsia="zh-CN"/>
        </w:rPr>
      </w:pPr>
      <w:r>
        <w:rPr>
          <w:sz w:val="24"/>
          <w:szCs w:val="20"/>
          <w:highlight w:val="none"/>
        </w:rPr>
        <w:t>1</w:t>
      </w:r>
      <w:r>
        <w:rPr>
          <w:rFonts w:hint="eastAsia"/>
          <w:sz w:val="24"/>
          <w:szCs w:val="20"/>
          <w:highlight w:val="none"/>
          <w:lang w:val="en-US" w:eastAsia="zh-CN"/>
        </w:rPr>
        <w:t>6</w:t>
      </w:r>
      <w:r>
        <w:rPr>
          <w:sz w:val="24"/>
          <w:szCs w:val="20"/>
          <w:highlight w:val="none"/>
        </w:rPr>
        <w:t xml:space="preserve"> </w:t>
      </w:r>
      <w:r>
        <w:rPr>
          <w:rFonts w:hint="eastAsia"/>
          <w:sz w:val="24"/>
          <w:szCs w:val="20"/>
          <w:highlight w:val="none"/>
          <w:lang w:val="en-US" w:eastAsia="zh-CN"/>
        </w:rPr>
        <w:t>企业声明函</w:t>
      </w:r>
    </w:p>
    <w:p w14:paraId="1494DB7D">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w:t>
      </w:r>
    </w:p>
    <w:p w14:paraId="09C3AF47">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3FB5F5A">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88209CF">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6832F86E">
      <w:pPr>
        <w:spacing w:line="360" w:lineRule="auto"/>
        <w:ind w:firstLine="504"/>
        <w:rPr>
          <w:spacing w:val="6"/>
          <w:sz w:val="24"/>
          <w:highlight w:val="none"/>
        </w:rPr>
      </w:pPr>
    </w:p>
    <w:p w14:paraId="5FDC7B0B">
      <w:pPr>
        <w:spacing w:line="360" w:lineRule="auto"/>
        <w:ind w:firstLine="504"/>
        <w:rPr>
          <w:spacing w:val="6"/>
          <w:sz w:val="24"/>
          <w:highlight w:val="none"/>
        </w:rPr>
      </w:pPr>
      <w:r>
        <w:rPr>
          <w:spacing w:val="6"/>
          <w:sz w:val="24"/>
          <w:highlight w:val="none"/>
        </w:rPr>
        <w:t>……</w:t>
      </w:r>
    </w:p>
    <w:p w14:paraId="528AA111">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51B19FDB">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BCD0413">
      <w:pPr>
        <w:spacing w:line="360" w:lineRule="auto"/>
        <w:ind w:right="360" w:firstLine="480"/>
        <w:jc w:val="right"/>
        <w:rPr>
          <w:color w:val="000000"/>
          <w:sz w:val="24"/>
          <w:highlight w:val="none"/>
        </w:rPr>
      </w:pPr>
    </w:p>
    <w:p w14:paraId="40542EC1">
      <w:pPr>
        <w:spacing w:line="360" w:lineRule="auto"/>
        <w:ind w:right="360" w:firstLine="480"/>
        <w:jc w:val="right"/>
        <w:rPr>
          <w:color w:val="000000"/>
          <w:sz w:val="24"/>
          <w:highlight w:val="none"/>
        </w:rPr>
      </w:pPr>
      <w:r>
        <w:rPr>
          <w:color w:val="000000"/>
          <w:sz w:val="24"/>
          <w:highlight w:val="none"/>
        </w:rPr>
        <w:t>企业名称（加盖公章）：________</w:t>
      </w:r>
    </w:p>
    <w:p w14:paraId="4BF9C222">
      <w:pPr>
        <w:spacing w:line="360" w:lineRule="auto"/>
        <w:ind w:right="360" w:firstLine="480"/>
        <w:jc w:val="right"/>
        <w:rPr>
          <w:color w:val="000000"/>
          <w:sz w:val="24"/>
          <w:highlight w:val="none"/>
        </w:rPr>
      </w:pPr>
      <w:r>
        <w:rPr>
          <w:color w:val="000000"/>
          <w:sz w:val="24"/>
          <w:highlight w:val="none"/>
        </w:rPr>
        <w:t>日 期：________</w:t>
      </w:r>
    </w:p>
    <w:p w14:paraId="5A67310B">
      <w:pPr>
        <w:adjustRightInd w:val="0"/>
        <w:snapToGrid w:val="0"/>
        <w:jc w:val="left"/>
        <w:rPr>
          <w:color w:val="000000"/>
          <w:sz w:val="24"/>
          <w:szCs w:val="21"/>
          <w:highlight w:val="none"/>
        </w:rPr>
      </w:pPr>
    </w:p>
    <w:p w14:paraId="29D1FFA8">
      <w:pPr>
        <w:adjustRightInd w:val="0"/>
        <w:snapToGrid w:val="0"/>
        <w:jc w:val="left"/>
        <w:rPr>
          <w:color w:val="000000"/>
          <w:sz w:val="24"/>
          <w:szCs w:val="21"/>
          <w:highlight w:val="none"/>
        </w:rPr>
      </w:pPr>
    </w:p>
    <w:tbl>
      <w:tblPr>
        <w:tblStyle w:val="1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7421A8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8FA6D7E">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7CE5488B">
      <w:pPr>
        <w:rPr>
          <w:highlight w:val="none"/>
        </w:rPr>
      </w:pPr>
    </w:p>
    <w:sectPr>
      <w:pgSz w:w="11907" w:h="16840"/>
      <w:pgMar w:top="1418" w:right="1134" w:bottom="1418" w:left="1701"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IDFont+F4">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02E57">
    <w:pPr>
      <w:pStyle w:val="12"/>
      <w:framePr w:wrap="around" w:vAnchor="text" w:hAnchor="margin" w:xAlign="center" w:y="1"/>
      <w:rPr>
        <w:rStyle w:val="19"/>
      </w:rPr>
    </w:pPr>
    <w:r>
      <w:fldChar w:fldCharType="begin"/>
    </w:r>
    <w:r>
      <w:rPr>
        <w:rStyle w:val="19"/>
      </w:rPr>
      <w:instrText xml:space="preserve">PAGE  </w:instrText>
    </w:r>
    <w:r>
      <w:fldChar w:fldCharType="end"/>
    </w:r>
  </w:p>
  <w:p w14:paraId="2007D1B6">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034FC">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635BB">
    <w:pPr>
      <w:pStyle w:val="12"/>
      <w:rPr>
        <w:rFonts w:asci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CBA49">
    <w:pPr>
      <w:pStyle w:val="12"/>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7D59AD">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017D59AD">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61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F88C">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E95761">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0E95761">
                    <w:pPr>
                      <w:pStyle w:val="12"/>
                      <w:rPr>
                        <w:rFonts w:hint="eastAsia"/>
                      </w:rP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7B92D">
    <w:pPr>
      <w:pStyle w:val="13"/>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87F1D">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D6E51">
    <w:pPr>
      <w:pStyle w:val="13"/>
      <w:pBdr>
        <w:bottom w:val="none" w:color="auto" w:sz="0" w:space="1"/>
      </w:pBdr>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F541B1"/>
    <w:multiLevelType w:val="singleLevel"/>
    <w:tmpl w:val="9EF541B1"/>
    <w:lvl w:ilvl="0" w:tentative="0">
      <w:start w:val="2"/>
      <w:numFmt w:val="decimal"/>
      <w:lvlText w:val="%1."/>
      <w:lvlJc w:val="left"/>
      <w:pPr>
        <w:tabs>
          <w:tab w:val="left" w:pos="312"/>
        </w:tabs>
      </w:pPr>
    </w:lvl>
  </w:abstractNum>
  <w:abstractNum w:abstractNumId="1">
    <w:nsid w:val="DD7CCC93"/>
    <w:multiLevelType w:val="singleLevel"/>
    <w:tmpl w:val="DD7CCC93"/>
    <w:lvl w:ilvl="0" w:tentative="0">
      <w:start w:val="1"/>
      <w:numFmt w:val="decimal"/>
      <w:suff w:val="nothing"/>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heme="majorEastAsia" w:hAnsiTheme="majorEastAsia" w:eastAsiaTheme="majorEastAsia" w:cstheme="majorEastAsia"/>
        <w:sz w:val="24"/>
        <w:szCs w:val="24"/>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516670D5"/>
    <w:multiLevelType w:val="singleLevel"/>
    <w:tmpl w:val="516670D5"/>
    <w:lvl w:ilvl="0" w:tentative="0">
      <w:start w:val="1"/>
      <w:numFmt w:val="decimal"/>
      <w:suff w:val="nothing"/>
      <w:lvlText w:val="（%1）"/>
      <w:lvlJc w:val="left"/>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hYjNmYzZjODdjYzgzODIzZThlMzA3NmUyZmJjMjUifQ=="/>
  </w:docVars>
  <w:rsids>
    <w:rsidRoot w:val="0F667E1C"/>
    <w:rsid w:val="01AF03DC"/>
    <w:rsid w:val="01C463AD"/>
    <w:rsid w:val="020A6F1E"/>
    <w:rsid w:val="02F05811"/>
    <w:rsid w:val="02FB11A1"/>
    <w:rsid w:val="074B2871"/>
    <w:rsid w:val="07CF696D"/>
    <w:rsid w:val="0BCE7165"/>
    <w:rsid w:val="0BE443C2"/>
    <w:rsid w:val="0BE5010A"/>
    <w:rsid w:val="0CD914B5"/>
    <w:rsid w:val="0F667E1C"/>
    <w:rsid w:val="11FC1994"/>
    <w:rsid w:val="12A64991"/>
    <w:rsid w:val="14AE5C4B"/>
    <w:rsid w:val="156A5319"/>
    <w:rsid w:val="15C30D4E"/>
    <w:rsid w:val="17627D2E"/>
    <w:rsid w:val="17E14385"/>
    <w:rsid w:val="195023EF"/>
    <w:rsid w:val="19C2578F"/>
    <w:rsid w:val="1A2F2522"/>
    <w:rsid w:val="1A6C021E"/>
    <w:rsid w:val="1ABF7F3C"/>
    <w:rsid w:val="1B607AAF"/>
    <w:rsid w:val="1D4D331C"/>
    <w:rsid w:val="1DA42470"/>
    <w:rsid w:val="1DD5768A"/>
    <w:rsid w:val="1E1E766F"/>
    <w:rsid w:val="1E38359B"/>
    <w:rsid w:val="1F923788"/>
    <w:rsid w:val="20C922C3"/>
    <w:rsid w:val="218760C1"/>
    <w:rsid w:val="218D71B0"/>
    <w:rsid w:val="22116604"/>
    <w:rsid w:val="23377AB6"/>
    <w:rsid w:val="239D1607"/>
    <w:rsid w:val="23D64388"/>
    <w:rsid w:val="249661B1"/>
    <w:rsid w:val="24FB0D61"/>
    <w:rsid w:val="25121E7D"/>
    <w:rsid w:val="25601BEB"/>
    <w:rsid w:val="257D6365"/>
    <w:rsid w:val="279156CE"/>
    <w:rsid w:val="283126E3"/>
    <w:rsid w:val="283B17F6"/>
    <w:rsid w:val="29216DF1"/>
    <w:rsid w:val="2A0366D3"/>
    <w:rsid w:val="2C8B1278"/>
    <w:rsid w:val="2D7E06C9"/>
    <w:rsid w:val="2F013FEB"/>
    <w:rsid w:val="2FED3A59"/>
    <w:rsid w:val="33B65429"/>
    <w:rsid w:val="33D03F36"/>
    <w:rsid w:val="34716A44"/>
    <w:rsid w:val="349618B6"/>
    <w:rsid w:val="359503EF"/>
    <w:rsid w:val="36C80A26"/>
    <w:rsid w:val="372B59F8"/>
    <w:rsid w:val="374276EC"/>
    <w:rsid w:val="376E5B3F"/>
    <w:rsid w:val="38714740"/>
    <w:rsid w:val="39C33577"/>
    <w:rsid w:val="3A1244B5"/>
    <w:rsid w:val="3A211E95"/>
    <w:rsid w:val="3C750440"/>
    <w:rsid w:val="3C905849"/>
    <w:rsid w:val="3D20619D"/>
    <w:rsid w:val="3D8F5296"/>
    <w:rsid w:val="40B80000"/>
    <w:rsid w:val="40FC2DBA"/>
    <w:rsid w:val="42570174"/>
    <w:rsid w:val="43AE5FD8"/>
    <w:rsid w:val="43D7378D"/>
    <w:rsid w:val="44336B30"/>
    <w:rsid w:val="44D341F2"/>
    <w:rsid w:val="46A32719"/>
    <w:rsid w:val="46E165DB"/>
    <w:rsid w:val="486A0C38"/>
    <w:rsid w:val="49F56353"/>
    <w:rsid w:val="4BBC1DF9"/>
    <w:rsid w:val="4F757820"/>
    <w:rsid w:val="4FE66E3F"/>
    <w:rsid w:val="5208584C"/>
    <w:rsid w:val="52795D32"/>
    <w:rsid w:val="536370B2"/>
    <w:rsid w:val="56276C7B"/>
    <w:rsid w:val="57200504"/>
    <w:rsid w:val="58AA17FE"/>
    <w:rsid w:val="58B552F0"/>
    <w:rsid w:val="5A8E158E"/>
    <w:rsid w:val="5DA07E56"/>
    <w:rsid w:val="5DBF233E"/>
    <w:rsid w:val="5F184F5E"/>
    <w:rsid w:val="5F98367B"/>
    <w:rsid w:val="5FB41813"/>
    <w:rsid w:val="617F4565"/>
    <w:rsid w:val="63783C13"/>
    <w:rsid w:val="65083632"/>
    <w:rsid w:val="671654AC"/>
    <w:rsid w:val="697545D2"/>
    <w:rsid w:val="69857CB6"/>
    <w:rsid w:val="69A22790"/>
    <w:rsid w:val="6A8766C7"/>
    <w:rsid w:val="6ACF10A2"/>
    <w:rsid w:val="6AE76B34"/>
    <w:rsid w:val="6D686182"/>
    <w:rsid w:val="6DB93CBE"/>
    <w:rsid w:val="701459CD"/>
    <w:rsid w:val="72B017B9"/>
    <w:rsid w:val="73BB55DB"/>
    <w:rsid w:val="74111A39"/>
    <w:rsid w:val="741B289D"/>
    <w:rsid w:val="74352512"/>
    <w:rsid w:val="74641556"/>
    <w:rsid w:val="748F217E"/>
    <w:rsid w:val="74E84008"/>
    <w:rsid w:val="787976F5"/>
    <w:rsid w:val="79D77D81"/>
    <w:rsid w:val="7BE60194"/>
    <w:rsid w:val="7C244689"/>
    <w:rsid w:val="7C55168D"/>
    <w:rsid w:val="7CA67AA3"/>
    <w:rsid w:val="7EAA4DE9"/>
    <w:rsid w:val="7F7F419D"/>
    <w:rsid w:val="7FD57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99"/>
    <w:pPr>
      <w:keepNext/>
      <w:keepLines/>
      <w:ind w:firstLine="0" w:firstLineChars="0"/>
      <w:outlineLvl w:val="0"/>
    </w:pPr>
    <w:rPr>
      <w:rFonts w:ascii="宋体" w:hAnsi="宋体"/>
      <w:b/>
      <w:bCs/>
      <w:kern w:val="44"/>
      <w:szCs w:val="28"/>
    </w:rPr>
  </w:style>
  <w:style w:type="paragraph" w:styleId="4">
    <w:name w:val="heading 3"/>
    <w:basedOn w:val="1"/>
    <w:next w:val="1"/>
    <w:autoRedefine/>
    <w:qFormat/>
    <w:uiPriority w:val="0"/>
    <w:pPr>
      <w:keepNext/>
      <w:keepLines/>
      <w:spacing w:before="260" w:after="260" w:line="415" w:lineRule="auto"/>
      <w:outlineLvl w:val="2"/>
    </w:pPr>
    <w:rPr>
      <w:b/>
      <w:sz w:val="32"/>
    </w:rPr>
  </w:style>
  <w:style w:type="character" w:default="1" w:styleId="18">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tabs>
        <w:tab w:val="left" w:pos="567"/>
      </w:tabs>
      <w:spacing w:before="120" w:line="22" w:lineRule="atLeast"/>
    </w:pPr>
    <w:rPr>
      <w:rFonts w:ascii="宋体" w:hAnsi="宋体"/>
      <w:sz w:val="24"/>
    </w:rPr>
  </w:style>
  <w:style w:type="paragraph" w:styleId="5">
    <w:name w:val="Normal Indent"/>
    <w:basedOn w:val="1"/>
    <w:next w:val="1"/>
    <w:autoRedefine/>
    <w:qFormat/>
    <w:uiPriority w:val="0"/>
    <w:pPr>
      <w:autoSpaceDE w:val="0"/>
      <w:autoSpaceDN w:val="0"/>
      <w:adjustRightInd w:val="0"/>
      <w:ind w:firstLine="420"/>
      <w:jc w:val="left"/>
    </w:pPr>
    <w:rPr>
      <w:rFonts w:ascii="宋体"/>
      <w:sz w:val="24"/>
    </w:rPr>
  </w:style>
  <w:style w:type="paragraph" w:styleId="6">
    <w:name w:val="index 5"/>
    <w:basedOn w:val="1"/>
    <w:next w:val="1"/>
    <w:autoRedefine/>
    <w:unhideWhenUsed/>
    <w:qFormat/>
    <w:uiPriority w:val="99"/>
    <w:pPr>
      <w:ind w:left="800"/>
    </w:pPr>
  </w:style>
  <w:style w:type="paragraph" w:styleId="7">
    <w:name w:val="Document Map"/>
    <w:basedOn w:val="1"/>
    <w:next w:val="1"/>
    <w:autoRedefine/>
    <w:qFormat/>
    <w:uiPriority w:val="0"/>
    <w:pPr>
      <w:shd w:val="clear" w:color="auto" w:fill="000080"/>
    </w:pPr>
  </w:style>
  <w:style w:type="paragraph" w:styleId="8">
    <w:name w:val="annotation text"/>
    <w:basedOn w:val="1"/>
    <w:qFormat/>
    <w:uiPriority w:val="0"/>
    <w:pPr>
      <w:jc w:val="left"/>
    </w:pPr>
  </w:style>
  <w:style w:type="paragraph" w:styleId="9">
    <w:name w:val="Body Text Indent"/>
    <w:basedOn w:val="1"/>
    <w:next w:val="1"/>
    <w:autoRedefine/>
    <w:qFormat/>
    <w:uiPriority w:val="0"/>
    <w:pPr>
      <w:spacing w:line="360" w:lineRule="auto"/>
      <w:ind w:firstLine="570"/>
    </w:pPr>
    <w:rPr>
      <w:sz w:val="24"/>
    </w:rPr>
  </w:style>
  <w:style w:type="paragraph" w:styleId="10">
    <w:name w:val="Plain Text"/>
    <w:basedOn w:val="1"/>
    <w:next w:val="5"/>
    <w:autoRedefine/>
    <w:qFormat/>
    <w:uiPriority w:val="0"/>
    <w:rPr>
      <w:rFonts w:hint="eastAsia" w:ascii="宋体" w:hAnsi="Courier New"/>
      <w:szCs w:val="20"/>
    </w:rPr>
  </w:style>
  <w:style w:type="paragraph" w:styleId="11">
    <w:name w:val="Body Text Indent 2"/>
    <w:basedOn w:val="1"/>
    <w:next w:val="1"/>
    <w:autoRedefine/>
    <w:qFormat/>
    <w:uiPriority w:val="99"/>
    <w:pPr>
      <w:spacing w:line="420" w:lineRule="exact"/>
      <w:ind w:firstLine="195" w:firstLineChars="195"/>
    </w:pPr>
    <w:rPr>
      <w:szCs w:val="24"/>
    </w:rPr>
  </w:style>
  <w:style w:type="paragraph" w:styleId="12">
    <w:name w:val="footer"/>
    <w:basedOn w:val="1"/>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header"/>
    <w:basedOn w:val="1"/>
    <w:autoRedefine/>
    <w:qFormat/>
    <w:uiPriority w:val="0"/>
    <w:pPr>
      <w:tabs>
        <w:tab w:val="center" w:pos="4153"/>
        <w:tab w:val="right" w:pos="8306"/>
      </w:tabs>
      <w:snapToGrid w:val="0"/>
      <w:jc w:val="center"/>
    </w:pPr>
    <w:rPr>
      <w:sz w:val="18"/>
      <w:szCs w:val="18"/>
    </w:rPr>
  </w:style>
  <w:style w:type="paragraph" w:styleId="14">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15">
    <w:name w:val="footnote text"/>
    <w:basedOn w:val="1"/>
    <w:next w:val="6"/>
    <w:autoRedefine/>
    <w:qFormat/>
    <w:uiPriority w:val="0"/>
    <w:pPr>
      <w:spacing w:before="120" w:line="360" w:lineRule="auto"/>
      <w:ind w:firstLine="425"/>
      <w:jc w:val="left"/>
    </w:pPr>
    <w:rPr>
      <w:sz w:val="18"/>
      <w:szCs w:val="20"/>
    </w:rPr>
  </w:style>
  <w:style w:type="paragraph" w:styleId="16">
    <w:name w:val="Body Text First Indent 2"/>
    <w:basedOn w:val="9"/>
    <w:next w:val="1"/>
    <w:autoRedefine/>
    <w:qFormat/>
    <w:uiPriority w:val="0"/>
    <w:pPr>
      <w:spacing w:after="120" w:line="480" w:lineRule="exact"/>
      <w:ind w:left="420" w:leftChars="200" w:firstLine="420" w:firstLineChars="200"/>
    </w:pPr>
    <w:rPr>
      <w:szCs w:val="20"/>
    </w:rPr>
  </w:style>
  <w:style w:type="character" w:styleId="19">
    <w:name w:val="page number"/>
    <w:autoRedefine/>
    <w:qFormat/>
    <w:uiPriority w:val="0"/>
  </w:style>
  <w:style w:type="character" w:styleId="20">
    <w:name w:val="Hyperlink"/>
    <w:autoRedefine/>
    <w:qFormat/>
    <w:uiPriority w:val="99"/>
    <w:rPr>
      <w:color w:val="0000FF"/>
      <w:u w:val="single"/>
    </w:rPr>
  </w:style>
  <w:style w:type="paragraph" w:customStyle="1" w:styleId="2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2">
    <w:name w:val="List Paragraph"/>
    <w:basedOn w:val="1"/>
    <w:autoRedefine/>
    <w:qFormat/>
    <w:uiPriority w:val="34"/>
    <w:pPr>
      <w:ind w:firstLine="420" w:firstLineChars="200"/>
    </w:pPr>
    <w:rPr>
      <w:rFonts w:ascii="Calibri" w:hAnsi="Calibri"/>
      <w:szCs w:val="22"/>
    </w:rPr>
  </w:style>
  <w:style w:type="paragraph" w:customStyle="1" w:styleId="23">
    <w:name w:val="成文日期"/>
    <w:basedOn w:val="1"/>
    <w:autoRedefine/>
    <w:qFormat/>
    <w:uiPriority w:val="0"/>
    <w:pPr>
      <w:spacing w:line="570" w:lineRule="exact"/>
      <w:ind w:right="400" w:rightChars="400" w:firstLine="200" w:firstLineChars="200"/>
      <w:jc w:val="right"/>
    </w:pPr>
    <w:rPr>
      <w:rFonts w:ascii="仿宋_GB2312" w:eastAsia="仿宋_GB2312"/>
      <w:sz w:val="32"/>
      <w:szCs w:val="20"/>
    </w:rPr>
  </w:style>
  <w:style w:type="paragraph" w:customStyle="1" w:styleId="24">
    <w:name w:val="图例"/>
    <w:basedOn w:val="1"/>
    <w:autoRedefine/>
    <w:qFormat/>
    <w:uiPriority w:val="0"/>
    <w:pPr>
      <w:spacing w:before="120" w:after="120" w:line="360" w:lineRule="auto"/>
      <w:jc w:val="center"/>
    </w:pPr>
    <w:rPr>
      <w:rFonts w:eastAsia="仿宋_GB2312"/>
      <w:b/>
      <w:sz w:val="24"/>
      <w:szCs w:val="20"/>
    </w:rPr>
  </w:style>
  <w:style w:type="paragraph" w:customStyle="1" w:styleId="25">
    <w:name w:val="表"/>
    <w:autoRedefine/>
    <w:qFormat/>
    <w:uiPriority w:val="0"/>
    <w:pPr>
      <w:widowControl w:val="0"/>
      <w:adjustRightInd w:val="0"/>
      <w:snapToGrid w:val="0"/>
      <w:spacing w:line="312" w:lineRule="auto"/>
      <w:jc w:val="both"/>
    </w:pPr>
    <w:rPr>
      <w:rFonts w:ascii="Calibri" w:hAnsi="Calibri" w:eastAsia="宋体" w:cs="宋体"/>
      <w:sz w:val="21"/>
      <w:lang w:val="en-US" w:eastAsia="zh-CN" w:bidi="ar-SA"/>
    </w:rPr>
  </w:style>
  <w:style w:type="character" w:customStyle="1" w:styleId="26">
    <w:name w:val="fontstyle01"/>
    <w:basedOn w:val="18"/>
    <w:autoRedefine/>
    <w:qFormat/>
    <w:uiPriority w:val="99"/>
    <w:rPr>
      <w:rFonts w:ascii="CIDFont+F4" w:hAnsi="CIDFont+F4" w:cs="Times New Roman"/>
      <w:color w:val="000000"/>
      <w:sz w:val="24"/>
      <w:szCs w:val="24"/>
    </w:rPr>
  </w:style>
  <w:style w:type="character" w:customStyle="1" w:styleId="27">
    <w:name w:val="font41"/>
    <w:basedOn w:val="18"/>
    <w:autoRedefine/>
    <w:qFormat/>
    <w:uiPriority w:val="0"/>
    <w:rPr>
      <w:rFonts w:hint="default" w:ascii="Times New Roman" w:hAnsi="Times New Roman" w:cs="Times New Roman"/>
      <w:color w:val="000000"/>
      <w:sz w:val="21"/>
      <w:szCs w:val="21"/>
      <w:u w:val="none"/>
    </w:rPr>
  </w:style>
  <w:style w:type="character" w:customStyle="1" w:styleId="28">
    <w:name w:val="font11"/>
    <w:basedOn w:val="18"/>
    <w:autoRedefine/>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22872</Words>
  <Characters>23573</Characters>
  <Lines>0</Lines>
  <Paragraphs>0</Paragraphs>
  <TotalTime>24</TotalTime>
  <ScaleCrop>false</ScaleCrop>
  <LinksUpToDate>false</LinksUpToDate>
  <CharactersWithSpaces>24609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2023-08-01T09:24:00Z</dcterms:created>
  <dc:creator>莫若</dc:creator>
  <cp:lastModifiedBy>莫若</cp:lastModifiedBy>
  <dcterms:modified xsi:type="dcterms:W3CDTF">2025-08-07T02:34:16Z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18FACC4DC9B44DC082869EBFDBB4BF59_13</vt:lpwstr>
  </property>
  <property fmtid="{D5CDD505-2E9C-101B-9397-08002B2CF9AE}" pid="4" name="KSOTemplateDocerSaveRecord">
    <vt:lpwstr>eyJoZGlkIjoiN2VhYjNmYzZjODdjYzgzODIzZThlMzA3NmUyZmJjMjUiLCJ1c2VySWQiOiI0MjIyMzgxODIifQ==</vt:lpwstr>
  </property>
</Properties>
</file>