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1"/>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43"/>
        <w:rPr>
          <w:rFonts w:hint="eastAsia"/>
        </w:rPr>
      </w:pPr>
      <w:r>
        <w:rPr>
          <w:rFonts w:hint="eastAsia"/>
        </w:rPr>
      </w:r>
      <w:r/>
    </w:p>
    <w:p>
      <w:pPr>
        <w:pStyle w:val="1014"/>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rPr>
          <w:rFonts w:hint="eastAsia" w:ascii="Arial" w:hAnsi="Arial" w:eastAsia="黑体" w:cs="Times New Roman"/>
          <w:b/>
          <w:bCs/>
          <w:color w:val="000000"/>
          <w:sz w:val="84"/>
          <w:szCs w:val="24"/>
        </w:rPr>
      </w:r>
      <w:r/>
    </w:p>
    <w:p>
      <w:pPr>
        <w:pStyle w:val="731"/>
        <w:ind w:firstLine="1506"/>
        <w:rPr>
          <w:rFonts w:ascii="Times New Roman" w:hAnsi="Times New Roman" w:eastAsia="宋体" w:cs="Times New Roman"/>
          <w:b/>
          <w:color w:val="000000"/>
          <w:sz w:val="30"/>
          <w:szCs w:val="30"/>
          <w:lang w:val="en-US" w:eastAsia="zh-CN"/>
        </w:rPr>
      </w:pPr>
      <w:r>
        <w:rPr>
          <w:rFonts w:hint="eastAsia" w:eastAsia="宋体" w:cs="Times New Roman"/>
          <w:b/>
          <w:color w:val="000000"/>
          <w:sz w:val="30"/>
          <w:szCs w:val="30"/>
          <w:lang w:eastAsia="zh-CN"/>
        </w:rPr>
        <w:t xml:space="preserve">项目名称：</w:t>
      </w:r>
      <w:r>
        <w:rPr>
          <w:rFonts w:hint="eastAsia" w:ascii="Times New Roman" w:hAnsi="Times New Roman" w:eastAsia="宋体" w:cs="Times New Roman"/>
          <w:b/>
          <w:color w:val="000000"/>
          <w:sz w:val="30"/>
          <w:szCs w:val="30"/>
          <w:lang w:eastAsia="zh-CN"/>
        </w:rPr>
        <w:t xml:space="preserve">南京脑科医院</w:t>
      </w:r>
      <w:r>
        <w:rPr>
          <w:rFonts w:hint="eastAsia" w:ascii="Times New Roman" w:hAnsi="Times New Roman" w:eastAsia="宋体" w:cs="Times New Roman"/>
          <w:b/>
          <w:color w:val="000000"/>
          <w:sz w:val="30"/>
          <w:szCs w:val="30"/>
          <w:lang w:val="en-US" w:eastAsia="zh-CN"/>
        </w:rPr>
        <w:t xml:space="preserve">两</w:t>
      </w:r>
      <w:r>
        <w:rPr>
          <w:rFonts w:hint="eastAsia" w:ascii="Times New Roman" w:hAnsi="Times New Roman" w:eastAsia="宋体" w:cs="Times New Roman"/>
          <w:b/>
          <w:color w:val="000000"/>
          <w:sz w:val="30"/>
          <w:szCs w:val="30"/>
          <w:lang w:eastAsia="zh-CN"/>
        </w:rPr>
        <w:t xml:space="preserve">院区物业服务</w:t>
      </w:r>
      <w:r>
        <w:rPr>
          <w:rFonts w:hint="eastAsia" w:ascii="Times New Roman" w:hAnsi="Times New Roman" w:eastAsia="宋体" w:cs="Times New Roman"/>
          <w:b/>
          <w:color w:val="000000"/>
          <w:sz w:val="30"/>
          <w:szCs w:val="30"/>
          <w:lang w:val="en-US" w:eastAsia="zh-CN"/>
        </w:rPr>
        <w:t xml:space="preserve"> </w:t>
      </w:r>
      <w:r>
        <w:rPr>
          <w:rFonts w:ascii="Times New Roman" w:hAnsi="Times New Roman" w:eastAsia="宋体" w:cs="Times New Roman"/>
          <w:b/>
          <w:color w:val="000000"/>
          <w:sz w:val="30"/>
          <w:szCs w:val="30"/>
          <w:lang w:val="en-US" w:eastAsia="zh-CN"/>
        </w:rPr>
      </w:r>
      <w:r/>
    </w:p>
    <w:p>
      <w:pPr>
        <w:pStyle w:val="731"/>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项目编号：</w:t>
      </w:r>
      <w:r>
        <w:rPr>
          <w:rFonts w:hint="eastAsia" w:ascii="Times New Roman" w:hAnsi="Times New Roman" w:eastAsia="宋体" w:cs="Times New Roman"/>
          <w:b/>
          <w:bCs w:val="0"/>
          <w:color w:val="000000"/>
          <w:sz w:val="32"/>
          <w:szCs w:val="32"/>
          <w:u w:val="none"/>
          <w:lang w:eastAsia="zh-CN"/>
        </w:rPr>
        <w:t xml:space="preserve">JSZC-3201</w:t>
      </w:r>
      <w:r>
        <w:rPr>
          <w:rFonts w:hint="eastAsia" w:ascii="Times New Roman" w:hAnsi="Times New Roman" w:eastAsia="宋体"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eastAsia="zh-CN"/>
        </w:rPr>
        <w:t xml:space="preserve">-JZCG-G20</w:t>
      </w:r>
      <w:r>
        <w:rPr>
          <w:rFonts w:hint="eastAsia" w:ascii="Times New Roman" w:hAnsi="Times New Roman" w:eastAsia="宋体" w:cs="Times New Roman"/>
          <w:b/>
          <w:bCs w:val="0"/>
          <w:color w:val="000000"/>
          <w:sz w:val="32"/>
          <w:szCs w:val="32"/>
          <w:u w:val="none"/>
          <w:lang w:val="en-US" w:eastAsia="zh-CN"/>
        </w:rPr>
        <w:t xml:space="preserve">25</w:t>
      </w:r>
      <w:r>
        <w:rPr>
          <w:rFonts w:hint="eastAsia" w:ascii="Times New Roman" w:hAnsi="Times New Roman" w:eastAsia="宋体" w:cs="Times New Roman"/>
          <w:b/>
          <w:bCs w:val="0"/>
          <w:color w:val="000000"/>
          <w:sz w:val="32"/>
          <w:szCs w:val="32"/>
          <w:u w:val="none"/>
          <w:lang w:eastAsia="zh-CN"/>
        </w:rPr>
        <w:t xml:space="preserve">-</w:t>
      </w:r>
      <w:r>
        <w:rPr>
          <w:rFonts w:hint="eastAsia" w:ascii="Times New Roman" w:hAnsi="Times New Roman" w:eastAsia="宋体" w:cs="Times New Roman"/>
          <w:b/>
          <w:bCs w:val="0"/>
          <w:color w:val="000000"/>
          <w:sz w:val="32"/>
          <w:szCs w:val="32"/>
          <w:u w:val="none"/>
          <w:lang w:val="en-US" w:eastAsia="zh-CN"/>
        </w:rPr>
        <w:t xml:space="preserve">0508</w:t>
      </w:r>
      <w:r>
        <w:rPr>
          <w:rFonts w:hint="eastAsia" w:ascii="Times New Roman" w:hAnsi="Times New Roman" w:eastAsia="宋体" w:cs="Times New Roman"/>
          <w:b/>
          <w:bCs w:val="0"/>
          <w:color w:val="000000"/>
          <w:sz w:val="32"/>
          <w:szCs w:val="32"/>
          <w:u w:val="none"/>
          <w:lang w:eastAsia="zh-CN"/>
        </w:rPr>
        <w:t xml:space="preserve"> </w:t>
      </w:r>
      <w:r>
        <w:rPr>
          <w:rFonts w:hint="eastAsia" w:eastAsia="宋体" w:cs="Times New Roman"/>
          <w:b/>
          <w:color w:val="000000"/>
          <w:sz w:val="30"/>
          <w:szCs w:val="30"/>
          <w:lang w:eastAsia="zh-CN"/>
        </w:rPr>
        <w:t xml:space="preserve">              </w:t>
      </w:r>
      <w:r>
        <w:rPr>
          <w:rFonts w:hint="eastAsia" w:eastAsia="宋体" w:cs="Times New Roman"/>
          <w:b/>
          <w:color w:val="000000"/>
          <w:sz w:val="30"/>
          <w:szCs w:val="30"/>
          <w:lang w:eastAsia="zh-CN"/>
        </w:rPr>
      </w:r>
      <w:r/>
    </w:p>
    <w:p>
      <w:pPr>
        <w:pStyle w:val="731"/>
        <w:jc w:val="center"/>
        <w:rPr>
          <w:rFonts w:hint="eastAsia" w:eastAsia="宋体" w:cs="Times New Roman"/>
          <w:b/>
          <w:color w:val="000000"/>
          <w:sz w:val="30"/>
          <w:szCs w:val="30"/>
          <w:lang w:eastAsia="zh-CN"/>
        </w:rPr>
      </w:pPr>
      <w:r>
        <w:rPr>
          <w:rFonts w:hint="eastAsia"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lang w:eastAsia="zh-CN"/>
        </w:rPr>
        <w:t xml:space="preserve">面向中小企业</w:t>
      </w:r>
      <w:r>
        <w:rPr>
          <w:rFonts w:hint="eastAsia" w:eastAsia="宋体" w:cs="Times New Roman"/>
          <w:b/>
          <w:color w:val="000000"/>
          <w:sz w:val="30"/>
          <w:szCs w:val="30"/>
          <w:lang w:eastAsia="zh-CN"/>
        </w:rPr>
        <w:t xml:space="preserve">）</w:t>
      </w:r>
      <w:r>
        <w:rPr>
          <w:rFonts w:hint="eastAsia" w:eastAsia="宋体" w:cs="Times New Roman"/>
          <w:b/>
          <w:color w:val="000000"/>
          <w:sz w:val="30"/>
          <w:szCs w:val="30"/>
          <w:lang w:eastAsia="zh-CN"/>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3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14"/>
        <w:ind w:firstLine="0"/>
        <w:jc w:val="center"/>
        <w:rPr>
          <w:rFonts w:hint="eastAsia"/>
          <w:b/>
          <w:bCs/>
          <w:color w:val="000000"/>
          <w:sz w:val="32"/>
          <w:lang w:eastAsia="zh-CN"/>
        </w:rPr>
      </w:pPr>
      <w:r>
        <w:rPr>
          <w:rFonts w:hint="eastAsia"/>
          <w:b/>
          <w:bCs/>
          <w:color w:val="000000"/>
          <w:sz w:val="32"/>
          <w:lang w:eastAsia="zh-CN"/>
        </w:rPr>
        <w:t xml:space="preserve">南京市公共资源交易中心</w:t>
      </w:r>
      <w:r>
        <w:rPr>
          <w:rFonts w:hint="eastAsia"/>
          <w:b/>
          <w:bCs/>
          <w:color w:val="000000"/>
          <w:sz w:val="32"/>
          <w:lang w:eastAsia="zh-CN"/>
        </w:rPr>
      </w:r>
      <w:r/>
    </w:p>
    <w:p>
      <w:pPr>
        <w:pStyle w:val="73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2025年11月</w:t>
      </w:r>
      <w:r>
        <w:rPr>
          <w:rFonts w:hint="eastAsia" w:ascii="Times New Roman" w:hAnsi="Times New Roman" w:eastAsia="宋体" w:cs="Times New Roman"/>
          <w:b/>
          <w:bCs w:val="0"/>
          <w:color w:val="000000"/>
          <w:sz w:val="32"/>
          <w:szCs w:val="32"/>
          <w:u w:val="none"/>
          <w:lang w:val="en-US" w:eastAsia="zh-CN"/>
        </w:rPr>
      </w:r>
      <w:r/>
    </w:p>
    <w:p>
      <w:pPr>
        <w:pStyle w:val="73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31"/>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31"/>
        <w:jc w:val="both"/>
        <w:spacing w:line="480" w:lineRule="auto"/>
        <w:rPr>
          <w:rFonts w:hint="eastAsia"/>
          <w:color w:val="000000"/>
        </w:rPr>
        <w:outlineLvl w:val="9"/>
      </w:pPr>
      <w:r>
        <w:rPr>
          <w:rFonts w:hint="eastAsia"/>
          <w:color w:val="000000"/>
        </w:rPr>
      </w:r>
      <w:r/>
    </w:p>
    <w:p>
      <w:pPr>
        <w:pStyle w:val="731"/>
        <w:jc w:val="both"/>
        <w:spacing w:line="480" w:lineRule="auto"/>
        <w:rPr>
          <w:rFonts w:hint="eastAsia"/>
          <w:color w:val="000000"/>
        </w:rPr>
        <w:outlineLvl w:val="9"/>
      </w:pPr>
      <w:r>
        <w:rPr>
          <w:rFonts w:hint="eastAsia"/>
          <w:color w:val="000000"/>
        </w:rPr>
      </w:r>
      <w:r/>
    </w:p>
    <w:p>
      <w:pPr>
        <w:pStyle w:val="731"/>
        <w:jc w:val="both"/>
        <w:spacing w:line="480" w:lineRule="auto"/>
        <w:rPr>
          <w:rFonts w:hint="eastAsia"/>
          <w:color w:val="000000"/>
        </w:rPr>
        <w:outlineLvl w:val="9"/>
      </w:pPr>
      <w:r>
        <w:rPr>
          <w:rFonts w:hint="eastAsia"/>
          <w:color w:val="000000"/>
        </w:rPr>
        <w:t xml:space="preserve">                      </w:t>
      </w:r>
      <w:r>
        <w:rPr>
          <w:rFonts w:hint="eastAsia"/>
          <w:color w:val="000000"/>
        </w:rPr>
      </w:r>
      <w:r/>
    </w:p>
    <w:p>
      <w:pPr>
        <w:pStyle w:val="783"/>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83"/>
        <w:rPr>
          <w:rFonts w:hint="eastAsia"/>
          <w:color w:val="000000"/>
        </w:rPr>
      </w:pPr>
      <w:r>
        <w:rPr>
          <w:rFonts w:hint="eastAsia"/>
          <w:color w:val="000000"/>
        </w:rPr>
      </w:r>
      <w:r/>
    </w:p>
    <w:p>
      <w:pPr>
        <w:pStyle w:val="731"/>
        <w:rPr>
          <w:rFonts w:hint="eastAsia"/>
        </w:rPr>
      </w:pPr>
      <w:r>
        <w:rPr>
          <w:rFonts w:hint="eastAsia"/>
        </w:rPr>
      </w:r>
      <w:r/>
    </w:p>
    <w:p>
      <w:pPr>
        <w:pStyle w:val="731"/>
        <w:jc w:val="center"/>
        <w:spacing w:line="480" w:lineRule="auto"/>
        <w:rPr>
          <w:rFonts w:hint="eastAsia" w:ascii="黑体" w:hAnsi="Arial" w:eastAsia="黑体"/>
          <w:b/>
          <w:color w:val="000000"/>
          <w:sz w:val="44"/>
        </w:rPr>
        <w:outlineLvl w:val="0"/>
      </w:pPr>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color w:val="000000"/>
        </w:rPr>
        <w:t xml:space="preserve"> </w:t>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31"/>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投标人须知………………………………… </w:t>
      </w:r>
      <w:r>
        <w:rPr>
          <w:rFonts w:hint="eastAsia" w:ascii="黑体" w:hAnsi="宋体" w:eastAsia="黑体" w:cs="Times New Roman"/>
          <w:color w:val="000000"/>
          <w:sz w:val="36"/>
          <w:szCs w:val="21"/>
          <w:lang w:val="en-US" w:eastAsia="zh-CN"/>
        </w:rPr>
        <w:t xml:space="preserve">5</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14</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评标方法与评标标准………………………</w:t>
      </w:r>
      <w:r>
        <w:rPr>
          <w:rFonts w:hint="eastAsia" w:ascii="黑体" w:hAnsi="宋体" w:eastAsia="黑体" w:cs="Times New Roman"/>
          <w:color w:val="000000"/>
          <w:sz w:val="36"/>
          <w:szCs w:val="21"/>
          <w:lang w:val="en-US" w:eastAsia="zh-CN"/>
        </w:rPr>
        <w:t xml:space="preserve">66</w:t>
      </w:r>
      <w:r>
        <w:rPr>
          <w:rFonts w:hint="eastAsia" w:ascii="黑体" w:hAnsi="宋体" w:eastAsia="黑体" w:cs="Times New Roman"/>
          <w:color w:val="000000"/>
          <w:sz w:val="36"/>
          <w:szCs w:val="21"/>
        </w:rPr>
      </w:r>
      <w:r/>
    </w:p>
    <w:p>
      <w:pPr>
        <w:pStyle w:val="731"/>
        <w:numPr>
          <w:ilvl w:val="0"/>
          <w:numId w:val="4"/>
        </w:numPr>
        <w:jc w:val="center"/>
        <w:keepLines w:val="0"/>
        <w:keepNext w:val="0"/>
        <w:pageBreakBefore w:val="0"/>
        <w:spacing w:line="552"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投标文件格式………………………………</w:t>
      </w:r>
      <w:r>
        <w:rPr>
          <w:rFonts w:hint="eastAsia" w:ascii="黑体" w:hAnsi="宋体" w:eastAsia="黑体" w:cs="Times New Roman"/>
          <w:color w:val="000000"/>
          <w:sz w:val="36"/>
          <w:szCs w:val="21"/>
          <w:lang w:val="en-US" w:eastAsia="zh-CN"/>
        </w:rPr>
        <w:t xml:space="preserve">71</w:t>
      </w:r>
      <w:r>
        <w:rPr>
          <w:rFonts w:hint="eastAsia" w:ascii="黑体" w:hAnsi="宋体" w:eastAsia="黑体" w:cs="Times New Roman"/>
          <w:color w:val="000000"/>
          <w:sz w:val="36"/>
          <w:szCs w:val="21"/>
        </w:rPr>
      </w:r>
      <w:r/>
    </w:p>
    <w:p>
      <w:pPr>
        <w:pStyle w:val="731"/>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rPr>
          <w:rFonts w:hint="eastAsia"/>
          <w:color w:val="000000"/>
        </w:rPr>
      </w:pPr>
      <w:r>
        <w:rPr>
          <w:rFonts w:hint="eastAsia"/>
          <w:color w:val="000000"/>
        </w:rPr>
      </w:r>
      <w:r/>
    </w:p>
    <w:p>
      <w:pPr>
        <w:pStyle w:val="731"/>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000000"/>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rPr>
          <w:rFonts w:hint="eastAsia" w:ascii="方正小标宋简体" w:hAnsi="方正小标宋简体" w:eastAsia="方正小标宋简体" w:cs="方正小标宋简体"/>
          <w:color w:val="000000"/>
          <w:sz w:val="36"/>
          <w:szCs w:val="36"/>
          <w:lang w:val="en-US"/>
        </w:rPr>
      </w:r>
      <w:r/>
    </w:p>
    <w:p>
      <w:pPr>
        <w:pStyle w:val="731"/>
        <w:ind w:firstLine="480"/>
        <w:pageBreakBefore w:val="0"/>
        <w:spacing w:line="252" w:lineRule="auto"/>
        <w:widowControl w:val="off"/>
        <w:rPr>
          <w:rFonts w:hint="eastAsia" w:ascii="宋体" w:hAnsi="宋体"/>
          <w:sz w:val="24"/>
          <w:szCs w:val="24"/>
        </w:rPr>
      </w:pPr>
      <w:r/>
      <w:bookmarkStart w:id="6" w:name="_Toc35393621"/>
      <w:r/>
      <w:bookmarkStart w:id="7" w:name="_Toc38985263"/>
      <w:r/>
      <w:bookmarkStart w:id="8" w:name="_Toc28359079"/>
      <w:r/>
      <w:bookmarkStart w:id="9" w:name="_Toc28359002"/>
      <w:r/>
      <w:bookmarkStart w:id="10" w:name="_Toc35393790"/>
      <w:r/>
      <w:bookmarkStart w:id="11" w:name="_Hlk24379207"/>
      <w:r>
        <w:rPr>
          <w:rFonts w:hint="eastAsia" w:ascii="宋体" w:hAnsi="宋体"/>
          <w:sz w:val="24"/>
          <w:szCs w:val="24"/>
        </w:rPr>
      </w:r>
      <w:r/>
    </w:p>
    <w:p>
      <w:pPr>
        <w:pStyle w:val="731"/>
        <w:ind w:firstLine="480"/>
        <w:pageBreakBefore w:val="0"/>
        <w:spacing w:line="252" w:lineRule="auto"/>
        <w:widowControl w:val="off"/>
        <w:rPr>
          <w:rFonts w:ascii="宋体" w:hAnsi="宋体"/>
          <w:color w:val="000000"/>
          <w:sz w:val="24"/>
          <w:szCs w:val="24"/>
        </w:rPr>
      </w:pPr>
      <w:r>
        <w:rPr>
          <w:rFonts w:hint="eastAsia" w:ascii="宋体" w:hAnsi="宋体"/>
          <w:sz w:val="24"/>
          <w:szCs w:val="24"/>
        </w:rPr>
        <w:t xml:space="preserve">受</w:t>
      </w:r>
      <w:r>
        <w:rPr>
          <w:rFonts w:hint="eastAsia" w:ascii="宋体" w:hAnsi="宋体" w:eastAsia="宋体" w:cs="Times New Roman"/>
          <w:color w:val="000000"/>
          <w:sz w:val="24"/>
          <w:szCs w:val="24"/>
          <w:lang w:eastAsia="zh-CN"/>
        </w:rPr>
        <w:t xml:space="preserve">南京脑科医院委托，南京市公共资源交易中心（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）就南京脑科医院</w:t>
      </w:r>
      <w:r>
        <w:rPr>
          <w:rFonts w:hint="eastAsia" w:ascii="宋体" w:hAnsi="宋体" w:eastAsia="宋体" w:cs="Times New Roman"/>
          <w:color w:val="000000"/>
          <w:sz w:val="24"/>
          <w:szCs w:val="24"/>
          <w:lang w:val="en-US" w:eastAsia="zh-CN"/>
        </w:rPr>
        <w:t xml:space="preserve">两</w:t>
      </w:r>
      <w:r>
        <w:rPr>
          <w:rFonts w:hint="eastAsia" w:ascii="宋体" w:hAnsi="宋体" w:eastAsia="宋体" w:cs="Times New Roman"/>
          <w:color w:val="000000"/>
          <w:sz w:val="24"/>
          <w:szCs w:val="24"/>
          <w:lang w:eastAsia="zh-CN"/>
        </w:rPr>
        <w:t xml:space="preserve">院区物业服务进行公开</w:t>
      </w:r>
      <w:r>
        <w:rPr>
          <w:rFonts w:hint="eastAsia" w:ascii="宋体" w:hAnsi="宋体"/>
          <w:color w:val="000000"/>
          <w:sz w:val="24"/>
          <w:szCs w:val="24"/>
        </w:rPr>
        <w:t xml:space="preserve">招标采购，欢迎符合条件的供应商投标。</w:t>
      </w:r>
      <w:r>
        <w:rPr>
          <w:rFonts w:ascii="宋体" w:hAnsi="宋体"/>
          <w:color w:val="000000"/>
          <w:sz w:val="24"/>
          <w:szCs w:val="24"/>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ascii="宋体" w:hAnsi="宋体"/>
          <w:color w:val="000000"/>
          <w:sz w:val="24"/>
          <w:szCs w:val="24"/>
        </w:rPr>
      </w:pPr>
      <w:r/>
      <w:bookmarkEnd w:id="11"/>
      <w:r>
        <w:rPr>
          <w:rFonts w:hint="eastAsia" w:ascii="宋体" w:hAnsi="宋体"/>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-JZCG-G20</w:t>
      </w:r>
      <w:r>
        <w:rPr>
          <w:rFonts w:hint="eastAsia" w:ascii="宋体" w:hAnsi="宋体" w:cs="Times New Roman"/>
          <w:color w:val="000000"/>
          <w:sz w:val="24"/>
          <w:szCs w:val="24"/>
          <w:lang w:val="en-US" w:eastAsia="zh-CN"/>
        </w:rPr>
        <w:t xml:space="preserve">25</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0508</w:t>
      </w:r>
      <w:r>
        <w:rPr>
          <w:rFonts w:hint="eastAsia" w:ascii="宋体" w:hAnsi="宋体" w:cs="Times New Roman"/>
          <w:color w:val="000000"/>
          <w:sz w:val="24"/>
          <w:szCs w:val="24"/>
          <w:lang w:eastAsia="zh-CN"/>
        </w:rPr>
        <w:t xml:space="preserve"> </w:t>
      </w:r>
      <w:r>
        <w:rPr>
          <w:rFonts w:ascii="宋体" w:hAnsi="宋体"/>
          <w:color w:val="000000"/>
          <w:sz w:val="24"/>
          <w:szCs w:val="24"/>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rPr>
        <w:t xml:space="preserve">南京脑科医院</w:t>
      </w:r>
      <w:r>
        <w:rPr>
          <w:rFonts w:hint="eastAsia" w:ascii="宋体" w:hAnsi="宋体" w:eastAsia="宋体" w:cs="Times New Roman"/>
          <w:color w:val="000000"/>
          <w:sz w:val="24"/>
          <w:szCs w:val="24"/>
          <w:lang w:val="en-US" w:eastAsia="zh-CN"/>
        </w:rPr>
        <w:t xml:space="preserve">两</w:t>
      </w:r>
      <w:r>
        <w:rPr>
          <w:rFonts w:hint="eastAsia" w:ascii="宋体" w:hAnsi="宋体" w:eastAsia="宋体" w:cs="Times New Roman"/>
          <w:color w:val="000000"/>
          <w:sz w:val="24"/>
          <w:szCs w:val="24"/>
        </w:rPr>
        <w:t xml:space="preserve">院区物业服务</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rPr>
        <w:t xml:space="preserve">3.预算金额：</w:t>
      </w:r>
      <w:r>
        <w:rPr>
          <w:rFonts w:hint="eastAsia" w:ascii="宋体" w:hAnsi="宋体" w:eastAsia="宋体" w:cs="Times New Roman"/>
          <w:color w:val="000000"/>
          <w:sz w:val="24"/>
          <w:szCs w:val="24"/>
          <w:lang w:val="en-US" w:eastAsia="zh-CN"/>
        </w:rPr>
        <w:t xml:space="preserve">2333万元（采购包1：</w:t>
      </w:r>
      <w:r>
        <w:rPr>
          <w:rFonts w:hint="eastAsia" w:ascii="宋体" w:hAnsi="宋体" w:eastAsia="宋体" w:cs="Times New Roman"/>
          <w:color w:val="000000"/>
          <w:sz w:val="24"/>
          <w:szCs w:val="24"/>
        </w:rPr>
        <w:t xml:space="preserve">1687.6</w:t>
      </w:r>
      <w:r>
        <w:rPr>
          <w:rFonts w:hint="eastAsia" w:ascii="宋体" w:hAnsi="宋体" w:eastAsia="宋体" w:cs="Times New Roman"/>
          <w:color w:val="000000"/>
          <w:sz w:val="24"/>
          <w:szCs w:val="24"/>
          <w:lang w:val="en-US" w:eastAsia="zh-CN"/>
        </w:rPr>
        <w:t xml:space="preserve">万元；采购包2：</w:t>
      </w:r>
      <w:r>
        <w:rPr>
          <w:rFonts w:hint="eastAsia" w:ascii="宋体" w:hAnsi="宋体" w:eastAsia="宋体" w:cs="Times New Roman"/>
          <w:color w:val="000000"/>
          <w:sz w:val="24"/>
          <w:szCs w:val="24"/>
          <w:lang w:val="en-US" w:eastAsia="zh-CN"/>
        </w:rPr>
        <w:t xml:space="preserve">645.4万元）</w:t>
      </w:r>
      <w:r>
        <w:rPr>
          <w:rFonts w:hint="eastAsia" w:ascii="宋体" w:hAnsi="宋体" w:eastAsia="宋体" w:cs="Times New Roman"/>
          <w:color w:val="000000"/>
          <w:sz w:val="24"/>
          <w:szCs w:val="24"/>
          <w:lang w:val="en-US" w:eastAsia="zh-CN"/>
        </w:rPr>
        <w:t xml:space="preserve"> </w:t>
      </w:r>
      <w:r>
        <w:rPr>
          <w:rFonts w:ascii="宋体" w:hAnsi="宋体" w:eastAsia="宋体" w:cs="Times New Roman"/>
          <w:color w:val="000000"/>
          <w:sz w:val="24"/>
          <w:szCs w:val="24"/>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w:t>
      </w:r>
      <w:r>
        <w:rPr>
          <w:rFonts w:hint="eastAsia" w:ascii="宋体" w:hAnsi="宋体" w:eastAsia="宋体" w:cs="Times New Roman"/>
          <w:color w:val="000000"/>
          <w:sz w:val="24"/>
          <w:szCs w:val="24"/>
        </w:rPr>
        <w:t xml:space="preserve">本项目不设最高限价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rPr>
      </w:pPr>
      <w:r>
        <w:rPr>
          <w:rFonts w:hint="eastAsia" w:ascii="宋体" w:hAnsi="宋体"/>
          <w:sz w:val="24"/>
          <w:szCs w:val="24"/>
        </w:rPr>
        <w:t xml:space="preserve">5.采购需求（简介）</w:t>
      </w:r>
      <w:r>
        <w:rPr>
          <w:rFonts w:hint="eastAsia" w:ascii="宋体" w:hAnsi="宋体" w:eastAsia="宋体" w:cs="Times New Roman"/>
          <w:color w:val="000000"/>
          <w:sz w:val="24"/>
          <w:szCs w:val="24"/>
        </w:rPr>
        <w:t xml:space="preserve">：</w:t>
      </w:r>
      <w:bookmarkStart w:id="12" w:name="OLE_LINK7"/>
      <w:r>
        <w:rPr>
          <w:rFonts w:hint="eastAsia" w:ascii="宋体" w:hAnsi="宋体" w:eastAsia="宋体" w:cs="Times New Roman"/>
          <w:color w:val="000000"/>
          <w:sz w:val="24"/>
          <w:szCs w:val="24"/>
          <w:lang w:val="en-US" w:eastAsia="zh-CN"/>
        </w:rPr>
        <w:t xml:space="preserve">本项目为脑科医院两院区物业服务，采购包1为</w:t>
      </w:r>
      <w:r>
        <w:rPr>
          <w:rFonts w:ascii="宋体" w:hAnsi="宋体" w:eastAsia="宋体" w:cs="Times New Roman"/>
          <w:color w:val="000000"/>
          <w:sz w:val="24"/>
          <w:szCs w:val="24"/>
        </w:rPr>
        <w:t xml:space="preserve">脑科院区</w:t>
      </w:r>
      <w:r>
        <w:rPr>
          <w:rFonts w:hint="eastAsia" w:ascii="宋体" w:hAnsi="宋体" w:eastAsia="宋体" w:cs="Times New Roman"/>
          <w:color w:val="000000"/>
          <w:sz w:val="24"/>
          <w:szCs w:val="24"/>
        </w:rPr>
        <w:t xml:space="preserve">物业服务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服务内容</w:t>
      </w:r>
      <w:r>
        <w:rPr>
          <w:rFonts w:hint="eastAsia" w:ascii="宋体" w:hAnsi="宋体" w:eastAsia="宋体" w:cs="Times New Roman"/>
          <w:color w:val="000000"/>
          <w:sz w:val="24"/>
          <w:szCs w:val="24"/>
        </w:rPr>
        <w:t xml:space="preserve">包括但不限于：保洁、</w:t>
      </w:r>
      <w:r>
        <w:rPr>
          <w:rFonts w:hint="eastAsia" w:ascii="宋体" w:hAnsi="宋体" w:eastAsia="宋体" w:cs="Times New Roman"/>
          <w:color w:val="000000"/>
          <w:sz w:val="24"/>
          <w:szCs w:val="24"/>
          <w:lang w:val="en-US" w:eastAsia="zh-CN"/>
        </w:rPr>
        <w:t xml:space="preserve">绿化、</w:t>
      </w:r>
      <w:r>
        <w:rPr>
          <w:rFonts w:hint="eastAsia" w:ascii="宋体" w:hAnsi="宋体" w:eastAsia="宋体" w:cs="Times New Roman"/>
          <w:color w:val="000000"/>
          <w:sz w:val="24"/>
          <w:szCs w:val="24"/>
        </w:rPr>
        <w:t xml:space="preserve">运送、各科室特需用工，包括保洁、运送服务中所需全部设备、材料、专用工具和消耗品等。</w:t>
      </w:r>
      <w:r>
        <w:rPr>
          <w:rFonts w:hint="eastAsia" w:ascii="宋体" w:hAnsi="宋体" w:eastAsia="宋体" w:cs="Times New Roman"/>
          <w:color w:val="000000"/>
          <w:sz w:val="24"/>
          <w:szCs w:val="24"/>
          <w:lang w:val="en-US" w:eastAsia="zh-CN"/>
        </w:rPr>
        <w:t xml:space="preserve">采购包2为</w:t>
      </w:r>
      <w:r>
        <w:rPr>
          <w:rFonts w:hint="eastAsia" w:ascii="宋体" w:hAnsi="宋体" w:eastAsia="宋体" w:cs="Times New Roman"/>
          <w:color w:val="000000"/>
          <w:sz w:val="24"/>
          <w:szCs w:val="24"/>
          <w:lang w:eastAsia="zh-CN"/>
        </w:rPr>
        <w:t xml:space="preserve">胸科院区</w:t>
      </w:r>
      <w:r>
        <w:rPr>
          <w:rFonts w:hint="eastAsia" w:ascii="宋体" w:hAnsi="宋体" w:eastAsia="宋体" w:cs="Times New Roman"/>
          <w:color w:val="000000"/>
          <w:sz w:val="24"/>
          <w:szCs w:val="24"/>
        </w:rPr>
        <w:t xml:space="preserve">物业服务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服务</w:t>
      </w:r>
      <w:r>
        <w:rPr>
          <w:rFonts w:hint="eastAsia" w:ascii="宋体" w:hAnsi="宋体" w:eastAsia="宋体" w:cs="Times New Roman"/>
          <w:color w:val="000000"/>
          <w:sz w:val="24"/>
          <w:szCs w:val="24"/>
        </w:rPr>
        <w:t xml:space="preserve">内容包括但不限于：保洁、运送、各科室特需用工，包括保洁、运送服务中所需全部设备、材料、专用工具和消耗品等。</w:t>
      </w:r>
      <w:r>
        <w:rPr>
          <w:rFonts w:hint="eastAsia" w:ascii="宋体" w:hAnsi="宋体" w:eastAsia="宋体" w:cs="Times New Roman"/>
          <w:color w:val="000000"/>
          <w:sz w:val="24"/>
          <w:szCs w:val="24"/>
        </w:rPr>
        <w:t xml:space="preserve">（详细内容见本招标文件第四章）</w:t>
      </w:r>
      <w:bookmarkEnd w:id="12"/>
      <w:r>
        <w:rPr>
          <w:rFonts w:hint="eastAsia" w:ascii="宋体" w:hAnsi="宋体" w:eastAsia="宋体" w:cs="Times New Roman"/>
          <w:color w:val="000000"/>
          <w:sz w:val="24"/>
          <w:szCs w:val="24"/>
        </w:rPr>
        <w:t xml:space="preserve"> </w:t>
      </w:r>
      <w:r>
        <w:rPr>
          <w:rFonts w:hint="eastAsia" w:ascii="宋体" w:hAnsi="宋体" w:eastAsia="宋体" w:cs="Times New Roman"/>
          <w:color w:val="000000"/>
          <w:sz w:val="24"/>
          <w:szCs w:val="24"/>
        </w:rPr>
      </w:r>
      <w:r/>
    </w:p>
    <w:p>
      <w:pPr>
        <w:pStyle w:val="73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sz w:val="24"/>
          <w:szCs w:val="24"/>
          <w:lang w:val="en-US" w:eastAsia="zh-CN"/>
        </w:rPr>
        <w:t xml:space="preserve">本项目兼投不兼中，评审顺序依次为采购包1、采购包2。</w:t>
      </w:r>
      <w:r>
        <w:rPr>
          <w:rFonts w:ascii="宋体" w:hAnsi="宋体" w:eastAsia="宋体" w:cs="宋体"/>
          <w:spacing w:val="-3"/>
          <w:sz w:val="24"/>
          <w:szCs w:val="24"/>
        </w:rPr>
        <w:t xml:space="preserve">同一投标人可以参与其中一个或多个采购包，但最多只能在其中</w:t>
      </w:r>
      <w:r>
        <w:rPr>
          <w:rFonts w:ascii="宋体" w:hAnsi="宋体" w:eastAsia="宋体" w:cs="宋体"/>
          <w:spacing w:val="-4"/>
          <w:sz w:val="24"/>
          <w:szCs w:val="24"/>
        </w:rPr>
        <w:t xml:space="preserve">一个采购包中被推荐为中</w:t>
      </w:r>
      <w:r>
        <w:rPr>
          <w:rFonts w:ascii="宋体" w:hAnsi="宋体" w:eastAsia="宋体" w:cs="宋体"/>
          <w:spacing w:val="-5"/>
          <w:sz w:val="24"/>
          <w:szCs w:val="24"/>
        </w:rPr>
        <w:t xml:space="preserve">标候选人。同一投标人参与多个采购包投标时，</w:t>
      </w:r>
      <w:r>
        <w:rPr>
          <w:rFonts w:ascii="宋体" w:hAnsi="宋体" w:eastAsia="宋体" w:cs="宋体"/>
          <w:sz w:val="24"/>
          <w:szCs w:val="24"/>
        </w:rPr>
        <w:t xml:space="preserve"> </w:t>
      </w:r>
      <w:r>
        <w:rPr>
          <w:rFonts w:ascii="宋体" w:hAnsi="宋体" w:eastAsia="宋体" w:cs="宋体"/>
          <w:spacing w:val="-2"/>
          <w:sz w:val="24"/>
          <w:szCs w:val="24"/>
        </w:rPr>
        <w:t xml:space="preserve">在前面一个采购包中被推荐为中标候选人后</w:t>
      </w:r>
      <w:r>
        <w:rPr>
          <w:rFonts w:ascii="宋体" w:hAnsi="宋体" w:eastAsia="宋体" w:cs="宋体"/>
          <w:spacing w:val="-3"/>
          <w:sz w:val="24"/>
          <w:szCs w:val="24"/>
        </w:rPr>
        <w:t xml:space="preserve">，不再参加后续其他分包的评审，如：如甲公司为</w:t>
      </w:r>
      <w:r>
        <w:rPr>
          <w:rFonts w:ascii="宋体" w:hAnsi="宋体" w:eastAsia="宋体" w:cs="宋体"/>
          <w:sz w:val="24"/>
          <w:szCs w:val="24"/>
        </w:rPr>
        <w:t xml:space="preserve"> </w:t>
      </w:r>
      <w:r>
        <w:rPr>
          <w:rFonts w:ascii="宋体" w:hAnsi="宋体" w:eastAsia="宋体" w:cs="宋体"/>
          <w:spacing w:val="-4"/>
          <w:sz w:val="24"/>
          <w:szCs w:val="24"/>
        </w:rPr>
        <w:t xml:space="preserve">采购包</w:t>
      </w:r>
      <w:r>
        <w:rPr>
          <w:rFonts w:ascii="宋体" w:hAnsi="宋体" w:eastAsia="宋体" w:cs="宋体"/>
          <w:spacing w:val="-31"/>
          <w:sz w:val="24"/>
          <w:szCs w:val="24"/>
        </w:rPr>
        <w:t xml:space="preserve"> </w:t>
      </w:r>
      <w:r>
        <w:rPr>
          <w:rFonts w:ascii="宋体" w:hAnsi="宋体" w:eastAsia="宋体" w:cs="宋体"/>
          <w:spacing w:val="-4"/>
          <w:sz w:val="24"/>
          <w:szCs w:val="24"/>
        </w:rPr>
        <w:t xml:space="preserve">1</w:t>
      </w:r>
      <w:r>
        <w:rPr>
          <w:rFonts w:ascii="宋体" w:hAnsi="宋体" w:eastAsia="宋体" w:cs="宋体"/>
          <w:spacing w:val="-28"/>
          <w:sz w:val="24"/>
          <w:szCs w:val="24"/>
        </w:rPr>
        <w:t xml:space="preserve"> </w:t>
      </w:r>
      <w:r>
        <w:rPr>
          <w:rFonts w:ascii="宋体" w:hAnsi="宋体" w:eastAsia="宋体" w:cs="宋体"/>
          <w:spacing w:val="-4"/>
          <w:sz w:val="24"/>
          <w:szCs w:val="24"/>
        </w:rPr>
        <w:t xml:space="preserve">中标供应商，则甲公司不能参与下面采购包</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31"/>
          <w:sz w:val="24"/>
          <w:szCs w:val="24"/>
        </w:rPr>
        <w:t xml:space="preserve"> </w:t>
      </w:r>
      <w:r>
        <w:rPr>
          <w:rFonts w:ascii="宋体" w:hAnsi="宋体" w:eastAsia="宋体" w:cs="宋体"/>
          <w:spacing w:val="-4"/>
          <w:sz w:val="24"/>
          <w:szCs w:val="24"/>
        </w:rPr>
        <w:t xml:space="preserve">的评审。</w:t>
      </w:r>
      <w:r>
        <w:rPr>
          <w:rFonts w:hint="eastAsia" w:ascii="宋体" w:hAnsi="宋体" w:eastAsia="宋体" w:cs="Times New Roman"/>
          <w:color w:val="000000"/>
          <w:sz w:val="24"/>
          <w:szCs w:val="24"/>
          <w:lang w:val="en-US" w:eastAsia="zh-CN"/>
        </w:rPr>
      </w:r>
      <w:r/>
    </w:p>
    <w:p>
      <w:pPr>
        <w:pStyle w:val="731"/>
        <w:ind w:firstLine="480"/>
        <w:pageBreakBefore w:val="0"/>
        <w:spacing w:line="252" w:lineRule="auto"/>
        <w:widowControl w:val="off"/>
        <w:rPr>
          <w:rFonts w:hint="eastAsia" w:ascii="宋体" w:hAnsi="宋体" w:cs="宋体"/>
          <w:color w:val="000000"/>
          <w:sz w:val="24"/>
          <w:szCs w:val="24"/>
          <w:highlight w:val="yellow"/>
          <w:lang w:eastAsia="zh-CN"/>
        </w:rPr>
      </w:pPr>
      <w:r>
        <w:rPr>
          <w:rFonts w:hint="eastAsia" w:ascii="宋体" w:hAnsi="宋体" w:eastAsia="宋体" w:cs="Times New Roman"/>
          <w:color w:val="000000"/>
          <w:sz w:val="24"/>
          <w:szCs w:val="24"/>
        </w:rPr>
        <w:t xml:space="preserve">6.合同履行期限：</w:t>
      </w:r>
      <w:r>
        <w:rPr>
          <w:rFonts w:hint="eastAsia" w:ascii="宋体" w:hAnsi="宋体"/>
          <w:color w:val="000000"/>
          <w:sz w:val="24"/>
          <w:szCs w:val="24"/>
          <w:lang w:val="en-US" w:eastAsia="zh-CN"/>
        </w:rPr>
        <w:t xml:space="preserve">合同生效之日起一年。</w:t>
      </w:r>
      <w:r>
        <w:rPr>
          <w:rFonts w:hint="eastAsia" w:ascii="宋体" w:hAnsi="宋体" w:cs="宋体"/>
          <w:color w:val="000000"/>
          <w:sz w:val="24"/>
          <w:szCs w:val="24"/>
          <w:highlight w:val="yellow"/>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w:t>
      </w:r>
      <w:r>
        <w:rPr>
          <w:rFonts w:hint="eastAsia" w:ascii="宋体" w:hAnsi="宋体" w:eastAsia="宋体" w:cs="宋体"/>
          <w:sz w:val="24"/>
          <w:szCs w:val="24"/>
          <w:highlight w:val="none"/>
          <w:lang w:val="en-US" w:eastAsia="zh-CN"/>
        </w:rPr>
        <w:t xml:space="preserve">标。</w:t>
      </w:r>
      <w:r>
        <w:rPr>
          <w:rFonts w:hint="eastAsia" w:ascii="宋体" w:hAnsi="宋体" w:eastAsia="宋体" w:cs="Times New Roman"/>
          <w:color w:val="000000"/>
          <w:sz w:val="24"/>
          <w:szCs w:val="24"/>
          <w:lang w:val="en-US" w:eastAsia="zh-CN"/>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bookmarkStart w:id="13" w:name="_Toc35393622"/>
      <w:r/>
      <w:bookmarkStart w:id="14" w:name="_Toc38985264"/>
      <w:r/>
      <w:bookmarkStart w:id="15" w:name="_Toc28359003"/>
      <w:r/>
      <w:bookmarkStart w:id="16" w:name="_Toc28359080"/>
      <w:r/>
      <w:bookmarkStart w:id="17" w:name="_Toc35393791"/>
      <w:r>
        <w:rPr>
          <w:rFonts w:hint="eastAsia" w:ascii="方正黑体_GBK" w:hAnsi="方正黑体_GBK" w:eastAsia="方正黑体_GBK" w:cs="方正黑体_GBK"/>
          <w:b w:val="0"/>
          <w:bCs w:val="0"/>
          <w:color w:val="000000"/>
          <w:sz w:val="30"/>
          <w:szCs w:val="30"/>
        </w:rPr>
        <w:t xml:space="preserve">二、申请人的资格要求</w:t>
      </w:r>
      <w:bookmarkEnd w:id="13"/>
      <w:r/>
      <w:bookmarkEnd w:id="14"/>
      <w:r/>
      <w:bookmarkEnd w:id="15"/>
      <w:r/>
      <w:bookmarkEnd w:id="16"/>
      <w:r/>
      <w:bookmarkEnd w:id="17"/>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color w:val="000000"/>
          <w:sz w:val="24"/>
          <w:szCs w:val="24"/>
        </w:rPr>
      </w:pPr>
      <w:r/>
      <w:bookmarkStart w:id="18" w:name="_Toc28359081"/>
      <w:r/>
      <w:bookmarkStart w:id="19" w:name="_Toc35393792"/>
      <w:r/>
      <w:bookmarkStart w:id="20" w:name="_Toc38985265"/>
      <w:r/>
      <w:bookmarkStart w:id="21" w:name="_Toc35393623"/>
      <w:r/>
      <w:bookmarkStart w:id="22"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3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731"/>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731"/>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olor w:val="000000"/>
          <w:sz w:val="24"/>
          <w:szCs w:val="24"/>
          <w:lang w:val="zh-CN" w:eastAsia="zh-CN"/>
        </w:rPr>
        <w:t xml:space="preserve">无</w:t>
      </w:r>
      <w:r>
        <w:rPr>
          <w:rFonts w:hint="eastAsia"/>
          <w:color w:val="000000"/>
          <w:lang w:eastAsia="zh-CN"/>
        </w:rPr>
        <w:t xml:space="preserve">。</w:t>
      </w:r>
      <w:r>
        <w:rPr>
          <w:rFonts w:hint="eastAsia" w:ascii="宋体" w:hAnsi="宋体" w:eastAsia="宋体"/>
          <w:color w:val="000000"/>
          <w:sz w:val="24"/>
          <w:szCs w:val="24"/>
          <w:lang w:val="zh-CN" w:eastAsia="zh-CN"/>
        </w:rPr>
      </w:r>
      <w:r/>
    </w:p>
    <w:p>
      <w:pPr>
        <w:pStyle w:val="731"/>
        <w:ind w:firstLine="480"/>
        <w:pageBreakBefore w:val="0"/>
        <w:spacing w:line="252" w:lineRule="auto"/>
        <w:widowControl w:val="off"/>
        <w:rPr>
          <w:rFonts w:hint="eastAsia" w:ascii="宋体" w:hAnsi="宋体" w:eastAsia="宋体" w:cs="Times New Roman"/>
          <w:i w:val="0"/>
          <w:iCs w:val="0"/>
          <w:caps w:val="0"/>
          <w:color w:val="000000"/>
          <w:spacing w:val="0"/>
          <w:sz w:val="24"/>
          <w:szCs w:val="24"/>
          <w:highlight w:val="none"/>
          <w:lang w:val="en-US" w:eastAsia="zh-CN" w:bidi="ar-SA"/>
        </w:rPr>
      </w:pPr>
      <w:r>
        <w:rPr>
          <w:rFonts w:hint="eastAsia" w:ascii="宋体" w:hAnsi="宋体" w:eastAsia="宋体" w:cs="Times New Roman"/>
          <w:i w:val="0"/>
          <w:iCs w:val="0"/>
          <w:caps w:val="0"/>
          <w:color w:val="000000"/>
          <w:spacing w:val="0"/>
          <w:sz w:val="24"/>
          <w:szCs w:val="24"/>
          <w:highlight w:val="none"/>
          <w:lang w:val="zh-CN" w:bidi="ar-SA"/>
        </w:rPr>
        <w:t xml:space="preserve">本项目采购标的对应的中小企业划分标准所属行业为：</w:t>
      </w:r>
      <w:r>
        <w:rPr>
          <w:rFonts w:hint="eastAsia" w:ascii="宋体" w:hAnsi="宋体" w:eastAsia="宋体" w:cs="Times New Roman"/>
          <w:i w:val="0"/>
          <w:iCs w:val="0"/>
          <w:caps w:val="0"/>
          <w:color w:val="000000"/>
          <w:spacing w:val="0"/>
          <w:sz w:val="24"/>
          <w:szCs w:val="24"/>
          <w:highlight w:val="none"/>
          <w:u w:val="none"/>
          <w:lang w:val="en-US" w:eastAsia="zh-CN" w:bidi="ar-SA"/>
        </w:rPr>
        <w:t xml:space="preserve">物业管理。</w:t>
      </w:r>
      <w:r>
        <w:rPr>
          <w:rFonts w:hint="eastAsia" w:ascii="宋体" w:hAnsi="宋体" w:eastAsia="宋体" w:cs="Times New Roman"/>
          <w:color w:val="000000"/>
          <w:sz w:val="24"/>
          <w:szCs w:val="24"/>
        </w:rPr>
        <w:t xml:space="preserve">根据《中小企业划型标准规定》</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工信部联企业</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2011</w:t>
      </w:r>
      <w:r>
        <w:rPr>
          <w:rFonts w:hint="eastAsia" w:ascii="宋体" w:hAnsi="宋体" w:eastAsia="宋体" w:cs="宋体"/>
          <w:color w:val="000000"/>
          <w:sz w:val="24"/>
          <w:szCs w:val="24"/>
        </w:rPr>
        <w:t xml:space="preserve">〕</w:t>
      </w:r>
      <w:r>
        <w:rPr>
          <w:rFonts w:hint="eastAsia" w:ascii="宋体" w:hAnsi="宋体" w:eastAsia="宋体" w:cs="Times New Roman"/>
          <w:color w:val="000000"/>
          <w:sz w:val="24"/>
          <w:szCs w:val="24"/>
        </w:rPr>
        <w:t xml:space="preserve">300号</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，从业人员1000人以下或营业收入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000万元以下的为中小微型企业。其中，从业人员300人及以上，且营业收入</w:t>
      </w:r>
      <w:r>
        <w:rPr>
          <w:rFonts w:hint="eastAsia" w:ascii="宋体" w:hAnsi="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000万元及以上的为中型企业；从业人员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人及以上，且营业收入</w:t>
      </w:r>
      <w:r>
        <w:rPr>
          <w:rFonts w:hint="eastAsia" w:ascii="宋体" w:hAnsi="宋体" w:cs="Times New Roman"/>
          <w:color w:val="000000"/>
          <w:sz w:val="24"/>
          <w:szCs w:val="24"/>
          <w:lang w:val="en-US" w:eastAsia="zh-CN"/>
        </w:rPr>
        <w:t xml:space="preserve">500</w:t>
      </w:r>
      <w:r>
        <w:rPr>
          <w:rFonts w:hint="eastAsia" w:ascii="宋体" w:hAnsi="宋体" w:eastAsia="宋体" w:cs="Times New Roman"/>
          <w:color w:val="000000"/>
          <w:sz w:val="24"/>
          <w:szCs w:val="24"/>
        </w:rPr>
        <w:t xml:space="preserve">万元及以上的为小型企业；从业人员</w:t>
      </w:r>
      <w:r>
        <w:rPr>
          <w:rFonts w:hint="eastAsia" w:ascii="宋体" w:hAnsi="宋体" w:cs="Times New Roman"/>
          <w:color w:val="000000"/>
          <w:sz w:val="24"/>
          <w:szCs w:val="24"/>
          <w:lang w:val="en-US" w:eastAsia="zh-CN"/>
        </w:rPr>
        <w:t xml:space="preserve">100</w:t>
      </w:r>
      <w:r>
        <w:rPr>
          <w:rFonts w:hint="eastAsia" w:ascii="宋体" w:hAnsi="宋体" w:eastAsia="宋体" w:cs="Times New Roman"/>
          <w:color w:val="000000"/>
          <w:sz w:val="24"/>
          <w:szCs w:val="24"/>
        </w:rPr>
        <w:t xml:space="preserve">人以下或营业收入</w:t>
      </w:r>
      <w:r>
        <w:rPr>
          <w:rFonts w:hint="eastAsia" w:ascii="宋体" w:hAnsi="宋体" w:cs="Times New Roman"/>
          <w:color w:val="000000"/>
          <w:sz w:val="24"/>
          <w:szCs w:val="24"/>
          <w:lang w:val="en-US" w:eastAsia="zh-CN"/>
        </w:rPr>
        <w:t xml:space="preserve">5</w:t>
      </w:r>
      <w:r>
        <w:rPr>
          <w:rFonts w:hint="eastAsia" w:ascii="宋体" w:hAnsi="宋体" w:eastAsia="宋体" w:cs="Times New Roman"/>
          <w:color w:val="000000"/>
          <w:sz w:val="24"/>
          <w:szCs w:val="24"/>
        </w:rPr>
        <w:t xml:space="preserve">00万元以下的为微型企业。</w:t>
      </w:r>
      <w:r>
        <w:rPr>
          <w:rFonts w:hint="eastAsia" w:ascii="宋体" w:hAnsi="宋体" w:eastAsia="宋体" w:cs="Times New Roman"/>
          <w:i w:val="0"/>
          <w:iCs w:val="0"/>
          <w:caps w:val="0"/>
          <w:color w:val="000000"/>
          <w:spacing w:val="0"/>
          <w:sz w:val="24"/>
          <w:szCs w:val="24"/>
          <w:highlight w:val="none"/>
          <w:lang w:val="en-US" w:eastAsia="zh-CN" w:bidi="ar-SA"/>
        </w:rPr>
      </w:r>
      <w:r/>
    </w:p>
    <w:p>
      <w:pPr>
        <w:pStyle w:val="731"/>
        <w:ind w:firstLine="480"/>
        <w:pageBreakBefore w:val="0"/>
        <w:spacing w:line="252" w:lineRule="auto"/>
        <w:widowControl w:val="off"/>
        <w:rPr>
          <w:rFonts w:hint="eastAsia" w:ascii="宋体" w:hAnsi="宋体" w:eastAsia="宋体"/>
          <w:color w:val="000000"/>
          <w:sz w:val="24"/>
          <w:szCs w:val="24"/>
          <w:lang w:val="zh-CN"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olor w:val="000000"/>
          <w:sz w:val="24"/>
          <w:szCs w:val="24"/>
          <w:lang w:val="zh-CN" w:eastAsia="zh-CN"/>
        </w:rPr>
        <w:t xml:space="preserve">无。</w:t>
      </w:r>
      <w:r>
        <w:rPr>
          <w:rFonts w:hint="eastAsia" w:ascii="宋体" w:hAnsi="宋体" w:eastAsia="宋体"/>
          <w:color w:val="000000"/>
          <w:sz w:val="24"/>
          <w:szCs w:val="24"/>
          <w:lang w:val="zh-CN"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拒绝下述供应商参加本次采购活动</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单位负责人为同一人或者存在直接控股、管理关系的不同供应商，不得参加同一合同项下的政府采购活动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为采购项目提供整体设计、规范编制或者项目管理、监理、检测等服务的供应商，不得参加本项目的采购活动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ascii="宋体" w:hAnsi="宋体" w:cs="宋体"/>
          <w:sz w:val="24"/>
          <w:szCs w:val="24"/>
        </w:rPr>
      </w:pPr>
      <w:r/>
      <w:bookmarkStart w:id="23" w:name="_Toc35393793"/>
      <w:r/>
      <w:bookmarkStart w:id="24" w:name="_Toc38985266"/>
      <w:r/>
      <w:bookmarkStart w:id="25" w:name="_Toc28359082"/>
      <w:r/>
      <w:bookmarkStart w:id="26" w:name="_Toc28359005"/>
      <w:r/>
      <w:bookmarkStart w:id="27"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731"/>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5"/>
      <w:r/>
      <w:bookmarkEnd w:id="26"/>
      <w:r>
        <w:rPr>
          <w:rFonts w:hint="eastAsia" w:ascii="方正黑体_GBK" w:hAnsi="方正黑体_GBK" w:eastAsia="方正黑体_GBK" w:cs="方正黑体_GBK"/>
          <w:b w:val="0"/>
          <w:bCs w:val="0"/>
          <w:color w:val="000000"/>
          <w:sz w:val="30"/>
          <w:szCs w:val="30"/>
        </w:rPr>
        <w:t xml:space="preserve">截止时间、开标时间和地点</w:t>
      </w:r>
      <w:bookmarkEnd w:id="23"/>
      <w:r/>
      <w:bookmarkEnd w:id="24"/>
      <w:r/>
      <w:bookmarkEnd w:id="27"/>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eastAsia="宋体"/>
          <w:bCs/>
          <w:sz w:val="24"/>
          <w:szCs w:val="24"/>
          <w:u w:val="single"/>
          <w:lang w:val="en-US" w:eastAsia="zh-CN"/>
        </w:rPr>
      </w:pPr>
      <w:r/>
      <w:bookmarkStart w:id="28" w:name="_Toc28359007"/>
      <w:r/>
      <w:bookmarkStart w:id="29" w:name="_Toc28359084"/>
      <w:r/>
      <w:bookmarkStart w:id="30" w:name="_Toc38985267"/>
      <w:r/>
      <w:bookmarkStart w:id="31" w:name="_Toc35393625"/>
      <w:r/>
      <w:bookmarkStart w:id="32"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sz w:val="24"/>
          <w:szCs w:val="24"/>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5</w:t>
      </w:r>
      <w:r>
        <w:rPr>
          <w:rFonts w:hint="eastAsia" w:ascii="宋体" w:hAnsi="宋体"/>
          <w:bCs/>
          <w:color w:val="000000"/>
          <w:sz w:val="24"/>
          <w:szCs w:val="24"/>
          <w:u w:val="none"/>
        </w:rPr>
        <w:t xml:space="preserve">年</w:t>
      </w:r>
      <w:r>
        <w:rPr>
          <w:rFonts w:hint="eastAsia" w:ascii="宋体" w:hAnsi="宋体" w:cs="宋体"/>
          <w:color w:val="000000"/>
          <w:sz w:val="24"/>
          <w:szCs w:val="24"/>
          <w:highlight w:val="none"/>
          <w:u w:val="none"/>
          <w:lang w:val="en-US" w:eastAsia="zh-CN"/>
        </w:rPr>
        <w:t xml:space="preserve">12</w:t>
      </w:r>
      <w:r>
        <w:rPr>
          <w:rFonts w:hint="eastAsia" w:ascii="宋体" w:hAnsi="宋体"/>
          <w:bCs/>
          <w:color w:val="000000"/>
          <w:sz w:val="24"/>
          <w:szCs w:val="24"/>
          <w:u w:val="none"/>
        </w:rPr>
        <w:t xml:space="preserve">月</w:t>
      </w:r>
      <w:r>
        <w:rPr>
          <w:rFonts w:hint="eastAsia" w:ascii="宋体" w:hAnsi="宋体" w:cs="宋体"/>
          <w:color w:val="000000"/>
          <w:sz w:val="24"/>
          <w:szCs w:val="24"/>
          <w:highlight w:val="none"/>
          <w:u w:val="none"/>
          <w:lang w:val="en-US" w:eastAsia="zh-CN"/>
        </w:rPr>
        <w:t xml:space="preserve">19</w:t>
      </w:r>
      <w:r>
        <w:rPr>
          <w:rFonts w:hint="eastAsia" w:ascii="宋体" w:hAnsi="宋体"/>
          <w:bCs/>
          <w:color w:val="000000"/>
          <w:sz w:val="24"/>
          <w:szCs w:val="24"/>
          <w:u w:val="none"/>
        </w:rPr>
        <w:t xml:space="preserve">日</w:t>
      </w:r>
      <w:r>
        <w:rPr>
          <w:rFonts w:hint="eastAsia" w:ascii="宋体" w:hAnsi="宋体" w:cs="宋体"/>
          <w:color w:val="000000"/>
          <w:sz w:val="24"/>
          <w:szCs w:val="24"/>
          <w:highlight w:val="none"/>
          <w:u w:val="none"/>
          <w:lang w:val="en-US" w:eastAsia="zh-CN"/>
        </w:rPr>
        <w:t xml:space="preserve">9</w:t>
      </w:r>
      <w:r>
        <w:rPr>
          <w:rFonts w:hint="eastAsia" w:ascii="Times New Roman" w:hAnsi="Times New Roman" w:eastAsia="宋体" w:cs="Times New Roman"/>
          <w:bCs/>
          <w:color w:val="000000"/>
          <w:sz w:val="24"/>
          <w:szCs w:val="24"/>
          <w:u w:val="none"/>
          <w:lang w:val="en-US" w:eastAsia="zh-CN"/>
        </w:rPr>
        <w:t xml:space="preserve">时</w:t>
      </w:r>
      <w:r>
        <w:rPr>
          <w:rFonts w:hint="eastAsia" w:ascii="宋体" w:hAnsi="宋体" w:cs="宋体"/>
          <w:color w:val="000000"/>
          <w:sz w:val="24"/>
          <w:szCs w:val="24"/>
          <w:highlight w:val="none"/>
          <w:u w:val="none"/>
          <w:lang w:val="en-US" w:eastAsia="zh-CN"/>
        </w:rPr>
        <w:t xml:space="preserve">30</w:t>
      </w:r>
      <w:r>
        <w:rPr>
          <w:rFonts w:hint="eastAsia" w:ascii="宋体" w:hAnsi="宋体"/>
          <w:bCs/>
          <w:color w:val="000000"/>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rPr>
          <w:rFonts w:hint="eastAsia" w:ascii="宋体" w:hAnsi="宋体" w:eastAsia="宋体"/>
          <w:bCs/>
          <w:sz w:val="24"/>
          <w:szCs w:val="24"/>
          <w:u w:val="single"/>
          <w:lang w:val="en-US" w:eastAsia="zh-CN"/>
        </w:rPr>
      </w:r>
      <w:r/>
    </w:p>
    <w:p>
      <w:pPr>
        <w:pStyle w:val="731"/>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rPr>
          <w:rFonts w:hint="eastAsia" w:ascii="宋体" w:hAnsi="宋体"/>
          <w:bCs/>
          <w:sz w:val="24"/>
          <w:szCs w:val="24"/>
          <w:u w:val="single"/>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8"/>
      <w:r/>
      <w:bookmarkEnd w:id="29"/>
      <w:r/>
      <w:bookmarkEnd w:id="30"/>
      <w:r/>
      <w:bookmarkEnd w:id="31"/>
      <w:r/>
      <w:bookmarkEnd w:id="32"/>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cs="宋体"/>
          <w:sz w:val="24"/>
          <w:szCs w:val="24"/>
        </w:rPr>
      </w:pPr>
      <w:r/>
      <w:bookmarkStart w:id="33" w:name="_Toc35393626"/>
      <w:r/>
      <w:bookmarkStart w:id="34" w:name="_Toc35393795"/>
      <w:r/>
      <w:bookmarkStart w:id="35" w:name="_Toc38985268"/>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3"/>
      <w:r/>
      <w:bookmarkEnd w:id="34"/>
      <w:r/>
      <w:bookmarkEnd w:id="35"/>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tabs>
          <w:tab w:val="left" w:pos="900" w:leader="none"/>
        </w:tabs>
        <w:rPr>
          <w:rFonts w:hint="eastAsia" w:ascii="宋体" w:hAnsi="宋体"/>
          <w:bCs/>
          <w:sz w:val="24"/>
          <w:szCs w:val="24"/>
        </w:rPr>
      </w:pPr>
      <w:r/>
      <w:bookmarkStart w:id="36" w:name="_Toc28359085"/>
      <w:r/>
      <w:bookmarkStart w:id="37" w:name="OLE_LINK8"/>
      <w:r/>
      <w:bookmarkStart w:id="38" w:name="_Toc28359008"/>
      <w:r/>
      <w:bookmarkStart w:id="39" w:name="_Toc35393627"/>
      <w:r/>
      <w:bookmarkStart w:id="40" w:name="_Toc35393796"/>
      <w:r/>
      <w:bookmarkStart w:id="41"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731"/>
        <w:ind w:firstLine="480"/>
        <w:pageBreakBefore w:val="0"/>
        <w:spacing w:line="252" w:lineRule="auto"/>
        <w:widowControl w:val="off"/>
        <w:tabs>
          <w:tab w:val="left" w:pos="900" w:leader="none"/>
        </w:tabs>
        <w:rPr>
          <w:rFonts w:hint="eastAsia" w:ascii="宋体" w:hAnsi="宋体" w:eastAsia="宋体" w:cs="宋体"/>
          <w:color w:val="000000"/>
          <w:sz w:val="24"/>
          <w:szCs w:val="24"/>
        </w:rPr>
      </w:pPr>
      <w:r>
        <w:rPr>
          <w:rFonts w:hint="eastAsia" w:ascii="宋体" w:hAnsi="宋体"/>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eastAsia="宋体" w:cs="宋体"/>
          <w:color w:val="000000"/>
          <w:sz w:val="24"/>
          <w:szCs w:val="24"/>
        </w:rPr>
      </w:r>
      <w:r/>
    </w:p>
    <w:p>
      <w:pPr>
        <w:pStyle w:val="73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w:t>
      </w:r>
      <w:r>
        <w:rPr>
          <w:rFonts w:hint="eastAsia" w:ascii="宋体" w:hAnsi="宋体" w:eastAsia="宋体" w:cs="宋体"/>
          <w:sz w:val="24"/>
          <w:szCs w:val="24"/>
          <w:highlight w:val="none"/>
          <w:lang w:eastAsia="zh-CN"/>
        </w:rPr>
        <w:t xml:space="preserve">过苏采云系统参与政府采购项目，需要办理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具体详见苏采云系统登录页“新CA办理指南”。供应商</w:t>
      </w:r>
      <w:r>
        <w:rPr>
          <w:rFonts w:hint="eastAsia" w:ascii="宋体" w:hAnsi="宋体" w:eastAsia="宋体" w:cs="宋体"/>
          <w:sz w:val="24"/>
          <w:szCs w:val="24"/>
          <w:highlight w:val="none"/>
          <w:lang w:eastAsia="zh-CN"/>
        </w:rPr>
        <w:t xml:space="preserve">按《苏采云系统供应商操作手册》（</w:t>
      </w:r>
      <w:r>
        <w:rPr>
          <w:rFonts w:hint="eastAsia" w:ascii="宋体" w:hAnsi="宋体" w:eastAsia="宋体" w:cs="宋体"/>
          <w:sz w:val="24"/>
          <w:szCs w:val="24"/>
          <w:highlight w:val="none"/>
          <w:lang w:val="en-US" w:eastAsia="zh-CN"/>
        </w:rPr>
        <w:t xml:space="preserve">以下简称“操作手册”</w:t>
      </w:r>
      <w:r>
        <w:rPr>
          <w:rFonts w:hint="eastAsia" w:ascii="宋体" w:hAnsi="宋体" w:eastAsia="宋体" w:cs="宋体"/>
          <w:sz w:val="24"/>
          <w:szCs w:val="24"/>
          <w:highlight w:val="none"/>
          <w:lang w:eastAsia="zh-CN"/>
        </w:rPr>
        <w:t xml:space="preserve">）进行注册，</w:t>
      </w:r>
      <w:r>
        <w:rPr>
          <w:rFonts w:hint="eastAsia" w:ascii="宋体" w:hAnsi="宋体" w:eastAsia="宋体" w:cs="宋体"/>
          <w:sz w:val="24"/>
          <w:szCs w:val="24"/>
          <w:highlight w:val="none"/>
          <w:lang w:val="en-US" w:eastAsia="zh-CN"/>
        </w:rPr>
        <w:t xml:space="preserve">并</w:t>
      </w:r>
      <w:r>
        <w:rPr>
          <w:rFonts w:hint="eastAsia" w:ascii="宋体" w:hAnsi="宋体" w:eastAsia="宋体" w:cs="宋体"/>
          <w:sz w:val="24"/>
          <w:szCs w:val="24"/>
          <w:highlight w:val="none"/>
          <w:lang w:eastAsia="zh-CN"/>
        </w:rPr>
        <w:t xml:space="preserve">制作上传电子投标文件。《操作手册》</w:t>
      </w:r>
      <w:r>
        <w:rPr>
          <w:rFonts w:hint="eastAsia" w:ascii="宋体" w:hAnsi="宋体" w:eastAsia="宋体" w:cs="宋体"/>
          <w:sz w:val="24"/>
          <w:szCs w:val="24"/>
          <w:highlight w:val="none"/>
          <w:lang w:eastAsia="zh-CN"/>
        </w:rPr>
        <w:fldChar w:fldCharType="begin"/>
      </w:r>
      <w:r>
        <w:rPr>
          <w:rFonts w:hint="eastAsia" w:ascii="宋体" w:hAnsi="宋体" w:eastAsia="宋体" w:cs="宋体"/>
          <w:sz w:val="24"/>
          <w:szCs w:val="24"/>
          <w:highlight w:val="none"/>
          <w:lang w:eastAsia="zh-CN"/>
        </w:rPr>
        <w:instrText xml:space="preserve"> HYPERLINK "http://www.ccgp-jiangsu.gov.cn/jiangsu/zlxz/ee/ee3a4bc5a3454aa2b0d9312230633ce9.html" </w:instrText>
      </w:r>
      <w:r>
        <w:rPr>
          <w:rFonts w:hint="eastAsia" w:ascii="宋体" w:hAnsi="宋体" w:eastAsia="宋体" w:cs="宋体"/>
          <w:sz w:val="24"/>
          <w:szCs w:val="24"/>
          <w:highlight w:val="none"/>
          <w:lang w:eastAsia="zh-CN"/>
        </w:rPr>
        <w:fldChar w:fldCharType="separate"/>
      </w:r>
      <w:r>
        <w:rPr>
          <w:rStyle w:val="787"/>
          <w:rFonts w:hint="eastAsia" w:ascii="宋体" w:hAnsi="宋体" w:eastAsia="宋体" w:cs="宋体"/>
          <w:sz w:val="24"/>
          <w:szCs w:val="24"/>
          <w:highlight w:val="none"/>
          <w:lang w:eastAsia="zh-CN"/>
        </w:rPr>
        <w:t xml:space="preserve">下载地址</w:t>
      </w:r>
      <w:r>
        <w:rPr>
          <w:rFonts w:hint="eastAsia" w:ascii="宋体" w:hAnsi="宋体" w:eastAsia="宋体" w:cs="宋体"/>
          <w:sz w:val="24"/>
          <w:szCs w:val="24"/>
          <w:highlight w:val="none"/>
          <w:lang w:eastAsia="zh-CN"/>
        </w:rPr>
        <w:fldChar w:fldCharType="end"/>
      </w:r>
      <w:r>
        <w:rPr>
          <w:rFonts w:hint="eastAsia" w:ascii="宋体" w:hAnsi="宋体" w:eastAsia="宋体" w:cs="宋体"/>
          <w:sz w:val="24"/>
          <w:szCs w:val="24"/>
          <w:highlight w:val="none"/>
          <w:lang w:eastAsia="zh-CN"/>
        </w:rPr>
        <w:t xml:space="preserve">（CTRL+鼠标左键）。</w:t>
      </w:r>
      <w:r>
        <w:rPr>
          <w:rFonts w:hint="eastAsia" w:ascii="宋体" w:hAnsi="宋体" w:eastAsia="宋体" w:cs="宋体"/>
          <w:sz w:val="24"/>
          <w:szCs w:val="24"/>
          <w:highlight w:val="none"/>
          <w:lang w:eastAsia="zh-CN"/>
        </w:rPr>
      </w:r>
      <w:r/>
    </w:p>
    <w:p>
      <w:pPr>
        <w:pStyle w:val="731"/>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sz w:val="24"/>
          <w:szCs w:val="24"/>
          <w:highlight w:val="none"/>
          <w:lang w:eastAsia="zh-CN"/>
        </w:rPr>
      </w:r>
      <w:r/>
    </w:p>
    <w:p>
      <w:pPr>
        <w:pStyle w:val="731"/>
        <w:ind w:firstLine="482"/>
        <w:spacing w:line="252" w:lineRule="auto"/>
        <w:rPr>
          <w:rFonts w:hint="eastAsia" w:ascii="宋体" w:hAnsi="宋体" w:eastAsia="宋体" w:cs="宋体"/>
          <w:b/>
          <w:bCs/>
          <w:sz w:val="24"/>
          <w:szCs w:val="24"/>
          <w:highlight w:val="none"/>
          <w:lang w:val="en-US"/>
        </w:rPr>
      </w:pPr>
      <w:r>
        <w:rPr>
          <w:rFonts w:hint="eastAsia" w:ascii="宋体" w:hAnsi="宋体" w:eastAsia="宋体" w:cs="宋体"/>
          <w:b/>
          <w:bCs/>
          <w:sz w:val="24"/>
          <w:szCs w:val="24"/>
          <w:highlight w:val="none"/>
          <w:lang w:val="en-US" w:eastAsia="zh-CN"/>
        </w:rPr>
        <w:t xml:space="preserve">5.</w:t>
      </w:r>
      <w:r>
        <w:rPr>
          <w:rFonts w:hint="eastAsia" w:ascii="宋体" w:hAnsi="宋体" w:eastAsia="宋体" w:cs="宋体"/>
          <w:b/>
          <w:bCs/>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质疑向采购人提出，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lang w:val="en-US"/>
        </w:rPr>
        <w:t xml:space="preserve">由采购人负责答复。</w:t>
      </w:r>
      <w:r>
        <w:rPr>
          <w:rFonts w:hint="eastAsia" w:ascii="宋体" w:hAnsi="宋体" w:eastAsia="宋体" w:cs="宋体"/>
          <w:b/>
          <w:bCs/>
          <w:sz w:val="24"/>
          <w:szCs w:val="24"/>
          <w:highlight w:val="none"/>
          <w:lang w:val="en-US"/>
        </w:rPr>
      </w:r>
      <w:r/>
    </w:p>
    <w:p>
      <w:pPr>
        <w:pStyle w:val="731"/>
        <w:ind w:firstLine="482"/>
        <w:spacing w:line="252"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rPr>
        <w:t xml:space="preserve">对</w:t>
      </w:r>
      <w:r>
        <w:rPr>
          <w:rFonts w:hint="eastAsia" w:ascii="宋体" w:hAnsi="宋体" w:eastAsia="宋体" w:cs="宋体"/>
          <w:b/>
          <w:bCs/>
          <w:sz w:val="24"/>
          <w:szCs w:val="24"/>
          <w:highlight w:val="none"/>
          <w:lang w:val="en-US" w:eastAsia="zh-CN"/>
        </w:rPr>
        <w:t xml:space="preserve">采购过程、采购结果</w:t>
      </w:r>
      <w:r>
        <w:rPr>
          <w:rFonts w:hint="eastAsia" w:ascii="宋体" w:hAnsi="宋体" w:eastAsia="宋体" w:cs="宋体"/>
          <w:b/>
          <w:bCs/>
          <w:sz w:val="24"/>
          <w:szCs w:val="24"/>
          <w:highlight w:val="none"/>
          <w:lang w:val="en-US"/>
        </w:rPr>
        <w:t xml:space="preserve">的询问</w:t>
      </w:r>
      <w:r>
        <w:rPr>
          <w:rFonts w:hint="eastAsia" w:ascii="宋体" w:hAnsi="宋体" w:eastAsia="宋体" w:cs="宋体"/>
          <w:b/>
          <w:bCs/>
          <w:sz w:val="24"/>
          <w:szCs w:val="24"/>
          <w:highlight w:val="none"/>
          <w:lang w:val="en-US" w:eastAsia="zh-CN"/>
        </w:rPr>
        <w:t xml:space="preserve">或</w:t>
      </w:r>
      <w:r>
        <w:rPr>
          <w:rFonts w:hint="eastAsia" w:ascii="宋体" w:hAnsi="宋体" w:eastAsia="宋体" w:cs="宋体"/>
          <w:b/>
          <w:bCs/>
          <w:sz w:val="24"/>
          <w:szCs w:val="24"/>
          <w:highlight w:val="none"/>
          <w:lang w:val="en-US"/>
        </w:rPr>
        <w:t xml:space="preserve">质疑向交易中心提出，</w:t>
      </w:r>
      <w:r>
        <w:rPr>
          <w:rFonts w:hint="eastAsia" w:ascii="宋体" w:hAnsi="宋体" w:eastAsia="宋体" w:cs="宋体"/>
          <w:b/>
          <w:bCs/>
          <w:sz w:val="24"/>
          <w:szCs w:val="24"/>
          <w:highlight w:val="none"/>
          <w:lang w:val="en-US" w:eastAsia="zh-CN"/>
        </w:rPr>
        <w:t xml:space="preserve">《质疑函》原件</w:t>
      </w:r>
      <w:r>
        <w:rPr>
          <w:rFonts w:hint="eastAsia" w:ascii="宋体" w:hAnsi="宋体" w:eastAsia="宋体" w:cs="宋体"/>
          <w:b/>
          <w:bCs/>
          <w:sz w:val="24"/>
          <w:szCs w:val="24"/>
          <w:highlight w:val="none"/>
          <w:lang w:val="zh-CN"/>
        </w:rPr>
        <w:t xml:space="preserve">通过邮寄方式送达</w:t>
      </w:r>
      <w:r>
        <w:rPr>
          <w:rFonts w:hint="eastAsia" w:ascii="宋体" w:hAnsi="宋体" w:eastAsia="宋体" w:cs="宋体"/>
          <w:b/>
          <w:bCs/>
          <w:sz w:val="24"/>
          <w:szCs w:val="24"/>
          <w:highlight w:val="none"/>
          <w:lang w:val="en-US" w:eastAsia="zh-CN"/>
        </w:rPr>
        <w:t xml:space="preserve">交易中心，</w:t>
      </w:r>
      <w:r>
        <w:rPr>
          <w:rFonts w:hint="eastAsia" w:ascii="宋体" w:hAnsi="宋体" w:eastAsia="宋体" w:cs="宋体"/>
          <w:b/>
          <w:bCs/>
          <w:sz w:val="24"/>
          <w:szCs w:val="24"/>
          <w:highlight w:val="none"/>
          <w:lang w:val="en-US"/>
        </w:rPr>
        <w:t xml:space="preserve">由交易中心负责答复。</w:t>
      </w:r>
      <w:bookmarkEnd w:id="37"/>
      <w:r>
        <w:rPr>
          <w:rFonts w:hint="eastAsia" w:ascii="宋体" w:hAnsi="宋体" w:eastAsia="宋体" w:cs="宋体"/>
          <w:b/>
          <w:bCs/>
          <w:sz w:val="24"/>
          <w:szCs w:val="24"/>
          <w:highlight w:val="none"/>
        </w:rPr>
      </w:r>
      <w:r/>
    </w:p>
    <w:p>
      <w:pPr>
        <w:pStyle w:val="734"/>
        <w:ind w:firstLine="465"/>
        <w:pageBreakBefore w:val="0"/>
        <w:spacing w:before="120" w:after="120" w:line="252"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6"/>
      <w:r/>
      <w:bookmarkEnd w:id="38"/>
      <w:r/>
      <w:bookmarkEnd w:id="39"/>
      <w:r/>
      <w:bookmarkEnd w:id="40"/>
      <w:r/>
      <w:bookmarkEnd w:id="41"/>
      <w:r>
        <w:rPr>
          <w:rFonts w:hint="eastAsia" w:ascii="方正黑体_GBK" w:hAnsi="方正黑体_GBK" w:eastAsia="方正黑体_GBK" w:cs="方正黑体_GBK"/>
          <w:b w:val="0"/>
          <w:bCs w:val="0"/>
          <w:color w:val="000000"/>
          <w:sz w:val="30"/>
          <w:szCs w:val="30"/>
        </w:rPr>
      </w:r>
      <w:r/>
    </w:p>
    <w:p>
      <w:pPr>
        <w:pStyle w:val="731"/>
        <w:ind w:firstLine="480"/>
        <w:pageBreakBefore w:val="0"/>
        <w:spacing w:line="252"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1.采购人</w:t>
      </w:r>
      <w:r>
        <w:rPr>
          <w:rFonts w:hint="eastAsia" w:ascii="宋体" w:hAnsi="宋体" w:eastAsia="宋体" w:cs="Times New Roman"/>
          <w:sz w:val="24"/>
          <w:szCs w:val="24"/>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000000"/>
          <w:sz w:val="24"/>
          <w:szCs w:val="24"/>
          <w:u w:val="none"/>
          <w:lang w:val="en-US" w:eastAsia="zh-CN"/>
        </w:rPr>
        <w:t xml:space="preserve">南京脑科医院          </w:t>
      </w:r>
      <w:r>
        <w:rPr>
          <w:rFonts w:hint="eastAsia" w:ascii="宋体" w:hAnsi="宋体" w:eastAsia="宋体" w:cs="Times New Roman"/>
          <w:color w:val="000000"/>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南京市鼓楼区广州路264号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sz w:val="24"/>
          <w:szCs w:val="24"/>
          <w:u w:val="none"/>
          <w:lang w:val="en-US" w:eastAsia="zh-CN"/>
        </w:rPr>
        <w:t xml:space="preserve">   </w:t>
      </w:r>
      <w:r>
        <w:rPr>
          <w:rFonts w:hint="eastAsia" w:ascii="宋体" w:hAnsi="宋体" w:eastAsia="宋体" w:cs="Times New Roman"/>
          <w:sz w:val="24"/>
          <w:szCs w:val="24"/>
          <w:u w:val="none"/>
          <w:lang w:val="en-US" w:eastAsia="zh-CN"/>
        </w:rPr>
      </w:r>
      <w:r/>
    </w:p>
    <w:p>
      <w:pPr>
        <w:pStyle w:val="731"/>
        <w:ind w:firstLine="480"/>
        <w:pageBreakBefore w:val="0"/>
        <w:spacing w:line="252" w:lineRule="auto"/>
        <w:widowControl w:val="off"/>
        <w:rPr>
          <w:rFonts w:hint="eastAsia" w:ascii="宋体" w:hAnsi="宋体" w:eastAsia="宋体" w:cs="宋体"/>
          <w:color w:val="000000"/>
          <w:sz w:val="24"/>
          <w:szCs w:val="24"/>
          <w:u w:val="none"/>
          <w:lang w:val="en-US" w:eastAsia="zh-CN"/>
        </w:rPr>
      </w:pPr>
      <w:r>
        <w:rPr>
          <w:rFonts w:hint="eastAsia" w:ascii="宋体" w:hAnsi="宋体" w:eastAsia="宋体" w:cs="宋体"/>
          <w:color w:val="000000"/>
          <w:sz w:val="24"/>
          <w:szCs w:val="24"/>
          <w:u w:val="none"/>
          <w:lang w:val="en-US" w:eastAsia="zh-CN"/>
        </w:rPr>
        <w:t xml:space="preserve">联系人：王老师</w:t>
      </w:r>
      <w:r>
        <w:rPr>
          <w:rFonts w:hint="eastAsia" w:ascii="宋体" w:hAnsi="宋体" w:eastAsia="宋体" w:cs="宋体"/>
          <w:color w:val="000000"/>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sz w:val="24"/>
          <w:szCs w:val="24"/>
          <w:u w:val="none"/>
          <w:lang w:val="en-US" w:eastAsia="zh-CN"/>
        </w:rPr>
      </w:pPr>
      <w:r>
        <w:rPr>
          <w:rFonts w:hint="eastAsia" w:ascii="宋体" w:hAnsi="宋体" w:eastAsia="宋体" w:cs="宋体"/>
          <w:color w:val="000000"/>
          <w:sz w:val="24"/>
          <w:szCs w:val="24"/>
          <w:u w:val="none"/>
          <w:lang w:val="en-US" w:eastAsia="zh-CN"/>
        </w:rPr>
        <w:t xml:space="preserve">联系电话：</w:t>
      </w:r>
      <w:bookmarkStart w:id="42" w:name="OLE_LINK6"/>
      <w:r>
        <w:rPr>
          <w:rFonts w:hint="eastAsia" w:ascii="宋体" w:hAnsi="宋体" w:eastAsia="宋体" w:cs="宋体"/>
          <w:color w:val="000000"/>
          <w:sz w:val="24"/>
          <w:szCs w:val="24"/>
          <w:u w:val="none"/>
          <w:lang w:val="en-US" w:eastAsia="zh-CN"/>
        </w:rPr>
        <w:t xml:space="preserve">025-82296541</w:t>
      </w:r>
      <w:bookmarkEnd w:id="42"/>
      <w:r>
        <w:rPr>
          <w:rFonts w:hint="eastAsia" w:ascii="宋体" w:hAnsi="宋体" w:eastAsia="宋体" w:cs="Times New Roman"/>
          <w:color w:val="0000ff"/>
          <w:sz w:val="24"/>
          <w:szCs w:val="24"/>
          <w:u w:val="none"/>
          <w:lang w:val="en-US" w:eastAsia="zh-CN"/>
        </w:rPr>
        <w:t xml:space="preserve"> </w:t>
      </w:r>
      <w:bookmarkStart w:id="43" w:name="_Toc28359009"/>
      <w:r/>
      <w:bookmarkStart w:id="44" w:name="_Toc28359086"/>
      <w:r>
        <w:rPr>
          <w:rFonts w:hint="eastAsia" w:ascii="宋体" w:hAnsi="宋体" w:eastAsia="宋体" w:cs="Times New Roman"/>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43"/>
      <w:r/>
      <w:bookmarkEnd w:id="44"/>
      <w:r>
        <w:rPr>
          <w:rFonts w:hint="eastAsia" w:ascii="宋体" w:hAnsi="宋体" w:eastAsia="宋体" w:cs="Times New Roman"/>
          <w:color w:val="000000"/>
          <w:sz w:val="24"/>
          <w:szCs w:val="24"/>
          <w:u w:val="none"/>
          <w:lang w:val="en-US" w:eastAsia="zh-CN"/>
        </w:rPr>
      </w:r>
      <w:r/>
    </w:p>
    <w:p>
      <w:pPr>
        <w:pStyle w:val="731"/>
        <w:ind w:firstLine="480"/>
        <w:pageBreakBefore w:val="0"/>
        <w:spacing w:line="252"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址：南京市建邺区江东中路265号  </w:t>
      </w:r>
      <w:r>
        <w:rPr>
          <w:rFonts w:hint="eastAsia" w:ascii="宋体" w:hAnsi="宋体" w:eastAsia="宋体" w:cs="Times New Roman"/>
          <w:color w:val="000000"/>
          <w:sz w:val="24"/>
          <w:szCs w:val="24"/>
          <w:u w:val="none"/>
          <w:lang w:val="en-US" w:eastAsia="zh-CN"/>
        </w:rPr>
      </w:r>
      <w:r/>
    </w:p>
    <w:p>
      <w:pPr>
        <w:pStyle w:val="731"/>
        <w:ind w:firstLine="480"/>
        <w:pageBreakBefore w:val="0"/>
        <w:spacing w:line="264" w:lineRule="auto"/>
        <w:widowControl w:val="off"/>
        <w:rPr>
          <w:rFonts w:hint="eastAsia" w:ascii="宋体" w:hAnsi="宋体" w:eastAsia="宋体" w:cs="Times New Roman"/>
          <w:sz w:val="24"/>
          <w:szCs w:val="24"/>
          <w:u w:val="none"/>
          <w:lang w:val="en-US" w:eastAsia="zh-CN"/>
        </w:rPr>
      </w:pPr>
      <w:r>
        <w:rPr>
          <w:rFonts w:hint="eastAsia" w:ascii="宋体" w:hAnsi="宋体" w:eastAsia="宋体" w:cs="Times New Roman"/>
          <w:sz w:val="24"/>
          <w:szCs w:val="24"/>
          <w:u w:val="none"/>
          <w:lang w:val="en-US" w:eastAsia="zh-CN"/>
        </w:rPr>
        <w:t xml:space="preserve">联系人：马女士                             </w:t>
      </w:r>
      <w:r>
        <w:rPr>
          <w:rFonts w:hint="eastAsia" w:ascii="宋体" w:hAnsi="宋体" w:eastAsia="宋体" w:cs="Times New Roman"/>
          <w:sz w:val="24"/>
          <w:szCs w:val="24"/>
          <w:u w:val="none"/>
          <w:lang w:val="en-US" w:eastAsia="zh-CN"/>
        </w:rPr>
      </w:r>
      <w:r/>
    </w:p>
    <w:p>
      <w:pPr>
        <w:pStyle w:val="731"/>
        <w:ind w:firstLine="480"/>
        <w:pageBreakBefore w:val="0"/>
        <w:spacing w:line="252" w:lineRule="auto"/>
        <w:widowControl w:val="off"/>
        <w:rPr>
          <w:rFonts w:hint="eastAsia"/>
          <w:color w:val="000000"/>
          <w:u w:val="none"/>
        </w:rPr>
      </w:pPr>
      <w:r>
        <w:rPr>
          <w:rFonts w:hint="eastAsia" w:ascii="宋体" w:hAnsi="宋体" w:eastAsia="宋体" w:cs="Times New Roman"/>
          <w:sz w:val="24"/>
          <w:szCs w:val="24"/>
          <w:u w:val="none"/>
          <w:lang w:val="en-US" w:eastAsia="zh-CN"/>
        </w:rPr>
        <w:t xml:space="preserve">联系电话：025-68505961</w:t>
      </w:r>
      <w:r>
        <w:rPr>
          <w:rFonts w:hint="eastAsia" w:ascii="宋体" w:hAnsi="宋体" w:eastAsia="宋体" w:cs="Times New Roman"/>
          <w:color w:val="000000"/>
          <w:sz w:val="24"/>
          <w:szCs w:val="24"/>
          <w:u w:val="none"/>
          <w:lang w:val="en-US" w:eastAsia="zh-CN"/>
        </w:rPr>
        <w:t xml:space="preserve"> </w:t>
      </w:r>
      <w:r>
        <w:rPr>
          <w:rFonts w:hint="eastAsia"/>
          <w:color w:val="000000"/>
          <w:u w:val="none"/>
        </w:rPr>
      </w:r>
      <w:r/>
    </w:p>
    <w:p>
      <w:pPr>
        <w:pStyle w:val="783"/>
        <w:rPr>
          <w:rFonts w:hint="eastAsia"/>
        </w:rPr>
      </w:pPr>
      <w:r>
        <w:rPr>
          <w:rFonts w:hint="eastAsia"/>
        </w:rPr>
      </w:r>
      <w:r/>
    </w:p>
    <w:p>
      <w:pPr>
        <w:pStyle w:val="731"/>
        <w:rPr>
          <w:rFonts w:hint="eastAsia"/>
        </w:rPr>
      </w:pPr>
      <w:r>
        <w:rPr>
          <w:rFonts w:hint="eastAsi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5" w:name="_Toc120614211"/>
      <w:r>
        <w:rPr>
          <w:rFonts w:hint="eastAsia" w:ascii="方正小标宋简体" w:hAnsi="方正小标宋简体" w:eastAsia="方正小标宋简体" w:cs="方正小标宋简体"/>
          <w:color w:val="000000"/>
          <w:sz w:val="36"/>
          <w:szCs w:val="36"/>
          <w:lang w:val="en-US" w:eastAsia="zh-CN" w:bidi="ar-S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highlight w:val="none"/>
          <w:lang w:val="en-US" w:eastAsia="zh-CN" w:bidi="ar-SA"/>
        </w:rPr>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5"/>
      <w:r/>
      <w:bookmarkStart w:id="46" w:name="_Toc513029202"/>
      <w:r/>
      <w:bookmarkStart w:id="47" w:name="_Toc20823274"/>
      <w:r/>
      <w:bookmarkStart w:id="48" w:name="_Toc16938518"/>
      <w:r/>
      <w:bookmarkStart w:id="49"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6"/>
      <w:r/>
      <w:bookmarkEnd w:id="47"/>
      <w:r/>
      <w:bookmarkEnd w:id="48"/>
      <w:r/>
      <w:bookmarkEnd w:id="49"/>
      <w:r>
        <w:rPr>
          <w:rFonts w:hint="eastAsia" w:ascii="方正小标宋简体" w:hAnsi="方正小标宋简体" w:eastAsia="方正小标宋简体" w:cs="方正小标宋简体"/>
          <w:color w:val="000000"/>
          <w:sz w:val="36"/>
          <w:szCs w:val="36"/>
          <w:lang w:val="en-US" w:eastAsia="zh-CN" w:bidi="ar-SA"/>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50" w:name="_Toc120614214"/>
      <w:r/>
      <w:bookmarkStart w:id="51" w:name="_Toc20823275"/>
      <w:r/>
      <w:bookmarkStart w:id="52" w:name="_Toc16938519"/>
      <w:r/>
      <w:bookmarkStart w:id="53" w:name="_Toc513029203"/>
      <w:r/>
      <w:bookmarkStart w:id="54" w:name="_Toc20823314"/>
      <w:r/>
      <w:bookmarkStart w:id="55" w:name="_Toc120614221"/>
      <w:r/>
      <w:bookmarkStart w:id="56" w:name="_Toc16938558"/>
      <w:r/>
      <w:bookmarkStart w:id="57" w:name="_Toc513029242"/>
      <w:r/>
      <w:bookmarkStart w:id="58" w:name="_Toc479757207"/>
      <w:r>
        <w:rPr>
          <w:rFonts w:hint="eastAsia" w:ascii="方正黑体_GBK" w:hAnsi="方正黑体_GBK" w:eastAsia="方正黑体_GBK" w:cs="方正黑体_GBK"/>
          <w:b w:val="0"/>
          <w:bCs w:val="0"/>
          <w:color w:val="000000"/>
          <w:sz w:val="30"/>
          <w:szCs w:val="30"/>
        </w:rPr>
        <w:t xml:space="preserve">一、总则</w:t>
      </w:r>
      <w:bookmarkEnd w:id="50"/>
      <w:r/>
      <w:bookmarkEnd w:id="51"/>
      <w:r/>
      <w:bookmarkEnd w:id="52"/>
      <w:r/>
      <w:bookmarkEnd w:id="53"/>
      <w:r>
        <w:rPr>
          <w:rFonts w:hint="eastAsia" w:ascii="方正黑体_GBK" w:hAnsi="方正黑体_GBK" w:eastAsia="方正黑体_GBK" w:cs="方正黑体_GBK"/>
          <w:b w:val="0"/>
          <w:bCs w:val="0"/>
          <w:color w:val="000000"/>
          <w:sz w:val="30"/>
          <w:szCs w:val="30"/>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59" w:name="_Hlt16619475"/>
      <w:r/>
      <w:bookmarkEnd w:id="59"/>
      <w:r/>
      <w:bookmarkStart w:id="60" w:name="_Toc458694821"/>
      <w:r/>
      <w:bookmarkStart w:id="61" w:name="_Toc20823276"/>
      <w:r/>
      <w:bookmarkStart w:id="62" w:name="_Toc16938520"/>
      <w:r/>
      <w:bookmarkStart w:id="63" w:name="_Toc513029204"/>
      <w:r>
        <w:rPr>
          <w:rFonts w:hint="eastAsia" w:ascii="方正楷体_GBK" w:hAnsi="方正楷体_GBK" w:eastAsia="方正楷体_GBK" w:cs="方正楷体_GBK"/>
          <w:b/>
          <w:bCs/>
          <w:sz w:val="28"/>
          <w:szCs w:val="28"/>
        </w:rPr>
        <w:t xml:space="preserve">1</w:t>
      </w:r>
      <w:bookmarkEnd w:id="60"/>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61"/>
      <w:r/>
      <w:bookmarkEnd w:id="62"/>
      <w:r/>
      <w:bookmarkEnd w:id="63"/>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本次招标采取公开招标方式，本文件仅适用于招标公告中所述项目。</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5"/>
      <w:r/>
      <w:bookmarkStart w:id="65" w:name="_Toc16938521"/>
      <w:r/>
      <w:bookmarkStart w:id="66"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4"/>
      <w:r/>
      <w:bookmarkEnd w:id="65"/>
      <w:r/>
      <w:bookmarkEnd w:id="66"/>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cs="Times New Roman"/>
          <w:color w:val="000000"/>
          <w:sz w:val="24"/>
          <w:lang w:val="en-US" w:eastAsia="zh-CN"/>
        </w:rPr>
        <w:t xml:space="preserve">对</w:t>
      </w:r>
      <w:r>
        <w:rPr>
          <w:rFonts w:hint="eastAsia" w:ascii="宋体" w:hAnsi="宋体" w:eastAsia="宋体" w:cs="Times New Roman"/>
          <w:color w:val="000000"/>
          <w:sz w:val="24"/>
        </w:rPr>
        <w:t xml:space="preserve">供应商资格要求的规定。</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cs="Times New Roman"/>
          <w:color w:val="000000"/>
          <w:sz w:val="24"/>
          <w:lang w:val="en-US" w:eastAsia="zh-CN"/>
        </w:rPr>
        <w:t xml:space="preserve">规定的</w:t>
      </w:r>
      <w:r>
        <w:rPr>
          <w:rFonts w:hint="eastAsia" w:ascii="宋体" w:hAnsi="宋体" w:eastAsia="宋体" w:cs="Times New Roman"/>
          <w:color w:val="000000"/>
          <w:sz w:val="24"/>
        </w:rPr>
        <w:t xml:space="preserve">实质性要求和条件。</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513029206"/>
      <w:r/>
      <w:bookmarkStart w:id="68" w:name="_Toc16938522"/>
      <w:r/>
      <w:bookmarkStart w:id="69" w:name="_Toc20823278"/>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7"/>
      <w:r/>
      <w:bookmarkEnd w:id="68"/>
      <w:r/>
      <w:bookmarkEnd w:id="69"/>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0" w:name="_Toc16938523"/>
      <w:r/>
      <w:bookmarkStart w:id="71" w:name="_Toc462564067"/>
      <w:r/>
      <w:bookmarkStart w:id="72" w:name="_Toc513029207"/>
      <w:r/>
      <w:bookmarkStart w:id="73" w:name="_Toc20823279"/>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70"/>
      <w:r/>
      <w:bookmarkEnd w:id="71"/>
      <w:r/>
      <w:bookmarkEnd w:id="72"/>
      <w:r/>
      <w:bookmarkEnd w:id="73"/>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投标人应自行承担所有与参加投标有关的费用，无论投标过程中的做法和结果如何，</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在任何情况下均无义务和责任承担这些费用。</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本次招标</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和采购人不收取标书工本费与中标服务费。</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投标人一旦参加本项目采购活动，即被认为接受了本文件的规定和约束。</w:t>
      </w:r>
      <w:r>
        <w:rPr>
          <w:rFonts w:hint="eastAsia" w:ascii="宋体" w:hAnsi="宋体" w:eastAsia="宋体" w:cs="Times New Roman"/>
          <w:color w:val="000000"/>
          <w:sz w:val="24"/>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74" w:name="_Toc20823281"/>
      <w:r/>
      <w:bookmarkStart w:id="75" w:name="_Toc513029209"/>
      <w:r/>
      <w:bookmarkStart w:id="76" w:name="_Toc16938525"/>
      <w:r/>
      <w:bookmarkStart w:id="77" w:name="_Toc120614215"/>
      <w:r>
        <w:rPr>
          <w:rFonts w:hint="eastAsia" w:ascii="方正黑体_GBK" w:hAnsi="方正黑体_GBK" w:eastAsia="方正黑体_GBK" w:cs="方正黑体_GBK"/>
          <w:b w:val="0"/>
          <w:bCs w:val="0"/>
          <w:color w:val="000000"/>
          <w:sz w:val="30"/>
          <w:szCs w:val="30"/>
        </w:rPr>
        <w:t xml:space="preserve">二、招标文件</w:t>
      </w:r>
      <w:bookmarkEnd w:id="74"/>
      <w:r/>
      <w:bookmarkEnd w:id="75"/>
      <w:r/>
      <w:bookmarkEnd w:id="76"/>
      <w:r/>
      <w:bookmarkEnd w:id="77"/>
      <w:r>
        <w:rPr>
          <w:rFonts w:hint="eastAsia" w:ascii="方正黑体_GBK" w:hAnsi="方正黑体_GBK" w:eastAsia="方正黑体_GBK" w:cs="方正黑体_GBK"/>
          <w:b w:val="0"/>
          <w:bCs w:val="0"/>
          <w:color w:val="000000"/>
          <w:sz w:val="30"/>
          <w:szCs w:val="30"/>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20823282"/>
      <w:r/>
      <w:bookmarkStart w:id="79" w:name="_Toc513029210"/>
      <w:r/>
      <w:bookmarkStart w:id="80"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8"/>
      <w:r/>
      <w:bookmarkEnd w:id="79"/>
      <w:r/>
      <w:bookmarkEnd w:id="80"/>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仔细检查招标文件是否齐全，如有缺漏请立即与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联系。</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1" w:name="_Toc513029211"/>
      <w:r/>
      <w:bookmarkStart w:id="82" w:name="_Toc16938527"/>
      <w:r/>
      <w:bookmarkStart w:id="83" w:name="_Toc20823283"/>
      <w:r/>
      <w:bookmarkStart w:id="84" w:name="_Toc462564070"/>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81"/>
      <w:r/>
      <w:bookmarkEnd w:id="82"/>
      <w:r/>
      <w:bookmarkEnd w:id="83"/>
      <w:r/>
      <w:bookmarkEnd w:id="84"/>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任何要求对招标文件进行澄清的投标人，应在投标截止期十日前按招标公告中的通讯地址，以书面形式通知</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85" w:name="_Toc20823284"/>
      <w:r/>
      <w:bookmarkStart w:id="86" w:name="_Toc513029212"/>
      <w:r/>
      <w:bookmarkStart w:id="87" w:name="_Toc16938528"/>
      <w:r/>
      <w:bookmarkStart w:id="88" w:name="_Toc462564071"/>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5"/>
      <w:r/>
      <w:bookmarkEnd w:id="86"/>
      <w:r/>
      <w:bookmarkEnd w:id="87"/>
      <w:r/>
      <w:bookmarkEnd w:id="88"/>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bookmarkStart w:id="89" w:name="_Toc20823285"/>
      <w:r/>
      <w:bookmarkStart w:id="90" w:name="_Toc513029213"/>
      <w:r/>
      <w:bookmarkStart w:id="91" w:name="_Toc462564072"/>
      <w:r/>
      <w:bookmarkStart w:id="92" w:name="_Toc16938529"/>
      <w:r/>
      <w:bookmarkStart w:id="93" w:name="_Toc120614216"/>
      <w:r>
        <w:rPr>
          <w:rFonts w:hint="eastAsia" w:ascii="宋体" w:hAnsi="宋体" w:eastAsia="宋体" w:cs="Times New Roman"/>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交易中心有权按照法定的要求推迟投标截止日期和开标日期，并在原公告媒体发布更正公告。</w:t>
      </w:r>
      <w:r>
        <w:rPr>
          <w:rFonts w:hint="eastAsia" w:ascii="宋体" w:hAnsi="宋体" w:eastAsia="宋体" w:cs="Times New Roman"/>
          <w:color w:val="000000"/>
          <w:sz w:val="24"/>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89"/>
      <w:r/>
      <w:bookmarkEnd w:id="90"/>
      <w:r/>
      <w:bookmarkEnd w:id="91"/>
      <w:r/>
      <w:bookmarkEnd w:id="92"/>
      <w:r/>
      <w:bookmarkEnd w:id="93"/>
      <w:r>
        <w:rPr>
          <w:rFonts w:hint="eastAsia" w:ascii="方正黑体_GBK" w:hAnsi="方正黑体_GBK" w:eastAsia="方正黑体_GBK" w:cs="方正黑体_GBK"/>
          <w:b w:val="0"/>
          <w:bCs w:val="0"/>
          <w:color w:val="000000"/>
          <w:sz w:val="30"/>
          <w:szCs w:val="30"/>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4" w:name="_Toc20823286"/>
      <w:r/>
      <w:bookmarkStart w:id="95" w:name="_Toc462564073"/>
      <w:r/>
      <w:bookmarkStart w:id="96" w:name="_Toc513029214"/>
      <w:r/>
      <w:bookmarkStart w:id="97" w:name="_Toc16938530"/>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4"/>
      <w:r/>
      <w:bookmarkEnd w:id="95"/>
      <w:r/>
      <w:bookmarkEnd w:id="96"/>
      <w:r/>
      <w:bookmarkEnd w:id="97"/>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rPr>
        <w:t xml:space="preserve">就有关投标的所有来往通知、函件和文件均应使用简体中文。</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2"/>
        </w:rPr>
      </w:pPr>
      <w:r>
        <w:rPr>
          <w:rFonts w:hint="eastAsia" w:ascii="宋体" w:hAnsi="宋体" w:eastAsia="宋体" w:cs="Times New Roman"/>
          <w:color w:val="000000"/>
          <w:sz w:val="24"/>
          <w:szCs w:val="22"/>
        </w:rPr>
        <w:t xml:space="preserve">9.2 除技术性能另有规定外，投标文件所使用的度量衡单位，均须采用国家法定计量单位。</w:t>
      </w:r>
      <w:r>
        <w:rPr>
          <w:rFonts w:hint="eastAsia" w:ascii="宋体" w:hAnsi="宋体" w:eastAsia="宋体" w:cs="Times New Roman"/>
          <w:color w:val="000000"/>
          <w:sz w:val="24"/>
          <w:szCs w:val="22"/>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98" w:name="_Toc16938531"/>
      <w:r/>
      <w:bookmarkStart w:id="99" w:name="_Toc513029215"/>
      <w:r/>
      <w:bookmarkStart w:id="100" w:name="_Toc462564074"/>
      <w:r/>
      <w:bookmarkStart w:id="101" w:name="_Toc20823287"/>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8"/>
      <w:r/>
      <w:bookmarkEnd w:id="99"/>
      <w:r/>
      <w:bookmarkEnd w:id="100"/>
      <w:r/>
      <w:bookmarkEnd w:id="101"/>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 投标人编写的投标文件应包括资格证明文件、符合性证明文件、</w:t>
      </w:r>
      <w:r>
        <w:rPr>
          <w:rFonts w:hint="eastAsia" w:ascii="宋体" w:hAnsi="宋体" w:eastAsia="宋体" w:cs="Times New Roman"/>
          <w:color w:val="000000"/>
          <w:sz w:val="24"/>
          <w:szCs w:val="21"/>
          <w:lang w:val="en-US" w:eastAsia="zh-CN"/>
        </w:rPr>
        <w:t xml:space="preserve">投标报价明细表</w:t>
      </w:r>
      <w:r>
        <w:rPr>
          <w:rFonts w:hint="eastAsia" w:ascii="宋体" w:hAnsi="宋体" w:eastAsia="宋体" w:cs="Times New Roman"/>
          <w:color w:val="000000"/>
          <w:sz w:val="24"/>
          <w:szCs w:val="21"/>
        </w:rPr>
        <w:t xml:space="preserve">、响应及偏离表、其他证明文件、投标函、开标一览表等部分。</w:t>
      </w:r>
      <w:r>
        <w:rPr>
          <w:rFonts w:hint="eastAsia" w:ascii="宋体" w:hAnsi="宋体" w:eastAsia="宋体" w:cs="Times New Roman"/>
          <w:color w:val="000000"/>
          <w:sz w:val="24"/>
          <w:szCs w:val="21"/>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如标书制作工具中格式和内容与“江苏政府采购网”发布的招标文件不一致，以“江苏政府采购网”发布的招标文件为准。</w:t>
      </w:r>
      <w:r>
        <w:rPr>
          <w:rFonts w:hint="eastAsia" w:ascii="宋体" w:hAnsi="宋体" w:eastAsia="宋体" w:cs="Times New Roman"/>
          <w:color w:val="000000"/>
          <w:sz w:val="24"/>
          <w:szCs w:val="21"/>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02" w:name="_Hlt26670360"/>
      <w:r/>
      <w:bookmarkEnd w:id="102"/>
      <w:r/>
      <w:bookmarkStart w:id="103" w:name="_Hlt26954838"/>
      <w:r/>
      <w:bookmarkEnd w:id="103"/>
      <w:r/>
      <w:bookmarkStart w:id="104" w:name="_Toc14577357"/>
      <w:r/>
      <w:bookmarkStart w:id="105" w:name="_Toc49090509"/>
      <w:r/>
      <w:bookmarkStart w:id="106" w:name="_Toc14577354"/>
      <w:r/>
      <w:bookmarkStart w:id="107" w:name="_Toc513029216"/>
      <w:r/>
      <w:bookmarkStart w:id="108" w:name="_Toc49090507"/>
      <w:r/>
      <w:bookmarkStart w:id="109" w:name="_Toc513029219"/>
      <w:r/>
      <w:bookmarkStart w:id="110" w:name="_Hlt26668975"/>
      <w:r/>
      <w:bookmarkEnd w:id="110"/>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4"/>
      <w:r/>
      <w:bookmarkEnd w:id="105"/>
      <w:r/>
      <w:bookmarkEnd w:id="109"/>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bookmarkEnd w:id="106"/>
      <w:r/>
      <w:bookmarkEnd w:id="107"/>
      <w:r/>
      <w:bookmarkEnd w:id="108"/>
      <w:r/>
      <w:bookmarkStart w:id="111" w:name="_Toc14577355"/>
      <w:r/>
      <w:bookmarkStart w:id="112" w:name="_Toc49090508"/>
      <w:r>
        <w:rPr>
          <w:rFonts w:hint="eastAsia" w:ascii="宋体" w:hAnsi="宋体" w:eastAsia="宋体" w:cs="Times New Roman"/>
          <w:color w:val="000000"/>
          <w:sz w:val="24"/>
        </w:rPr>
        <w:t xml:space="preserve">11.1 投标人应按照法律、法规、规章和规范性文件以及招标文件要求提交证明文件，证明其投标标的符合招标文件规定。</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招标文件对证明文件无明确形式要求的，证明文件可以以文字资料、图纸和数据等形式提交。</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11"/>
      <w:r/>
      <w:bookmarkEnd w:id="112"/>
      <w:r>
        <w:rPr>
          <w:rFonts w:hint="eastAsia" w:ascii="方正楷体_GBK" w:hAnsi="方正楷体_GBK" w:eastAsia="方正楷体_GBK" w:cs="方正楷体_GBK"/>
          <w:b/>
          <w:bCs/>
          <w:sz w:val="28"/>
          <w:szCs w:val="28"/>
          <w:lang w:val="en-US" w:eastAsia="zh-CN"/>
        </w:rPr>
        <w:t xml:space="preserve">.投标报价明细表</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3" w:name="_Hlt26954840"/>
      <w:r/>
      <w:bookmarkEnd w:id="113"/>
      <w:r>
        <w:rPr>
          <w:rFonts w:hint="eastAsia" w:ascii="宋体" w:hAnsi="宋体" w:eastAsia="宋体" w:cs="Times New Roman"/>
          <w:color w:val="000000"/>
          <w:sz w:val="24"/>
        </w:rPr>
        <w:t xml:space="preserve">标人应按照招标文件规定格式填报</w:t>
      </w:r>
      <w:bookmarkStart w:id="114" w:name="_Hlt26670399"/>
      <w:r/>
      <w:bookmarkEnd w:id="114"/>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投标文件中的单价和总价无特殊规定的采用人民币报价，以元为单位标注。招标文件另有规定的按规定执行。</w:t>
      </w:r>
      <w:r>
        <w:rPr>
          <w:rFonts w:hint="eastAsia" w:ascii="宋体" w:hAnsi="宋体" w:eastAsia="宋体" w:cs="Times New Roman"/>
          <w:color w:val="000000"/>
          <w:sz w:val="24"/>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15" w:name="_Hlt26670403"/>
      <w:r/>
      <w:bookmarkEnd w:id="115"/>
      <w:r/>
      <w:bookmarkStart w:id="116" w:name="_Hlt26670486"/>
      <w:r/>
      <w:bookmarkEnd w:id="116"/>
      <w:r/>
      <w:bookmarkStart w:id="117" w:name="_Hlt26670482"/>
      <w:r/>
      <w:bookmarkEnd w:id="117"/>
      <w:r/>
      <w:bookmarkStart w:id="118" w:name="_Hlt26954844"/>
      <w:r/>
      <w:bookmarkEnd w:id="118"/>
      <w:r/>
      <w:bookmarkStart w:id="119" w:name="_Hlt26670425"/>
      <w:r/>
      <w:bookmarkEnd w:id="119"/>
      <w:r/>
      <w:bookmarkStart w:id="120" w:name="_Hlt26954731"/>
      <w:r/>
      <w:bookmarkEnd w:id="120"/>
      <w:r/>
      <w:bookmarkStart w:id="121" w:name="_Hlt26954848"/>
      <w:r/>
      <w:bookmarkEnd w:id="121"/>
      <w:r/>
      <w:bookmarkStart w:id="122" w:name="_Hlt26668983"/>
      <w:r/>
      <w:bookmarkEnd w:id="122"/>
      <w:r/>
      <w:bookmarkStart w:id="123" w:name="_Hlt26954846"/>
      <w:r/>
      <w:bookmarkEnd w:id="123"/>
      <w:r/>
      <w:bookmarkStart w:id="124" w:name="_Hlt26954842"/>
      <w:r/>
      <w:bookmarkEnd w:id="124"/>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w:t>
      </w:r>
      <w:r>
        <w:rPr>
          <w:rFonts w:hint="eastAsia" w:ascii="宋体" w:hAnsi="宋体" w:cs="Times New Roman"/>
          <w:color w:val="000000"/>
          <w:sz w:val="24"/>
          <w:lang w:val="en-US" w:eastAsia="zh-CN"/>
        </w:rPr>
        <w:t xml:space="preserve">或</w:t>
      </w:r>
      <w:r>
        <w:rPr>
          <w:rFonts w:hint="eastAsia" w:ascii="宋体" w:hAnsi="宋体" w:eastAsia="宋体" w:cs="Times New Roman"/>
          <w:color w:val="000000"/>
          <w:sz w:val="24"/>
          <w:lang w:val="zh-CN"/>
        </w:rPr>
        <w:t xml:space="preserve">偏离说明。</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rPr>
          <w:rFonts w:hint="eastAsia" w:ascii="宋体" w:hAnsi="宋体" w:eastAsia="宋体" w:cs="Times New Roman"/>
          <w:sz w:val="24"/>
          <w:lang w:val="zh-CN"/>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Start w:id="125" w:name="_Toc49090510"/>
      <w:r/>
      <w:bookmarkStart w:id="126"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w:t>
      </w:r>
      <w:r>
        <w:rPr>
          <w:rFonts w:hint="eastAsia" w:ascii="宋体" w:hAnsi="宋体" w:eastAsia="宋体" w:cs="Times New Roman"/>
          <w:color w:val="000000"/>
          <w:sz w:val="24"/>
          <w:lang w:val="en-US" w:eastAsia="zh-CN"/>
        </w:rPr>
        <w:t xml:space="preserve">投标报价明细表</w:t>
      </w:r>
      <w:r>
        <w:rPr>
          <w:rFonts w:hint="eastAsia" w:ascii="宋体" w:hAnsi="宋体" w:eastAsia="宋体" w:cs="Times New Roman"/>
          <w:color w:val="000000"/>
          <w:sz w:val="24"/>
          <w:lang w:val="zh-CN"/>
        </w:rPr>
        <w:t xml:space="preserve">中的投标总报价一致，如不一致评标时以开标一览表中价格为准。</w:t>
      </w:r>
      <w:r>
        <w:rPr>
          <w:rFonts w:hint="eastAsia" w:ascii="宋体" w:hAnsi="宋体" w:eastAsia="宋体" w:cs="Times New Roman"/>
          <w:color w:val="000000"/>
          <w:sz w:val="24"/>
          <w:lang w:val="zh-CN"/>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bookmarkEnd w:id="125"/>
      <w:r/>
      <w:bookmarkEnd w:id="126"/>
      <w:r/>
      <w:bookmarkStart w:id="127" w:name="_Toc14577360"/>
      <w:r/>
      <w:bookmarkStart w:id="128" w:name="_Toc49090511"/>
      <w:r/>
      <w:bookmarkStart w:id="129" w:name="_Hlt26954734"/>
      <w:r/>
      <w:bookmarkEnd w:id="129"/>
      <w:r/>
      <w:bookmarkStart w:id="130" w:name="_Hlt26670489"/>
      <w:r/>
      <w:bookmarkEnd w:id="130"/>
      <w:r/>
      <w:bookmarkStart w:id="131" w:name="_Hlt26954850"/>
      <w:r/>
      <w:bookmarkEnd w:id="13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cs="Times New Roman"/>
          <w:color w:val="000000"/>
          <w:sz w:val="24"/>
          <w:lang w:val="zh-CN"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cs="Times New Roman"/>
          <w:color w:val="000000"/>
          <w:sz w:val="24"/>
          <w:lang w:val="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cs="Times New Roman"/>
          <w:color w:val="000000"/>
          <w:sz w:val="24"/>
          <w:lang w:val="zh-CN"/>
        </w:rPr>
        <w:t xml:space="preserve">被</w:t>
      </w:r>
      <w:r>
        <w:rPr>
          <w:rFonts w:hint="eastAsia" w:ascii="宋体" w:hAnsi="宋体" w:eastAsia="宋体" w:cs="Times New Roman"/>
          <w:color w:val="000000"/>
          <w:sz w:val="24"/>
          <w:lang w:val="zh-CN"/>
        </w:rPr>
        <w:t xml:space="preserve">拒绝。</w:t>
      </w:r>
      <w:r>
        <w:rPr>
          <w:rFonts w:hint="eastAsia" w:ascii="宋体" w:hAnsi="宋体" w:eastAsia="宋体" w:cs="Times New Roman"/>
          <w:color w:val="000000"/>
          <w:sz w:val="24"/>
          <w:lang w:val="zh-CN"/>
        </w:rPr>
      </w:r>
      <w:r/>
    </w:p>
    <w:p>
      <w:pPr>
        <w:pStyle w:val="735"/>
        <w:ind w:firstLine="420"/>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rPr>
          <w:rFonts w:hint="eastAsia" w:ascii="方正楷体_GBK" w:hAnsi="方正楷体_GBK" w:eastAsia="方正楷体_GBK" w:cs="方正楷体_GBK"/>
          <w:b/>
          <w:bCs/>
          <w:sz w:val="28"/>
          <w:szCs w:val="28"/>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lang w:val="en-US" w:eastAsia="zh-CN"/>
        </w:rPr>
        <w:t xml:space="preserve">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32" w:name="_Hlt26954739"/>
      <w:r/>
      <w:bookmarkEnd w:id="132"/>
      <w:r/>
      <w:bookmarkStart w:id="133" w:name="_Hlt26954852"/>
      <w:r/>
      <w:bookmarkEnd w:id="133"/>
      <w:r/>
      <w:bookmarkStart w:id="134" w:name="_Toc16938540"/>
      <w:r/>
      <w:bookmarkStart w:id="135" w:name="_Toc513029224"/>
      <w:r/>
      <w:bookmarkStart w:id="136" w:name="_Toc120614217"/>
      <w:r/>
      <w:bookmarkStart w:id="137" w:name="_Toc20823296"/>
      <w:r/>
      <w:bookmarkStart w:id="138" w:name="_Toc16938553"/>
      <w:r/>
      <w:bookmarkStart w:id="139" w:name="_Toc513029237"/>
      <w:r/>
      <w:bookmarkStart w:id="140" w:name="_Toc20823309"/>
      <w:r>
        <w:rPr>
          <w:rFonts w:hint="eastAsia" w:ascii="方正黑体_GBK" w:hAnsi="方正黑体_GBK" w:eastAsia="方正黑体_GBK" w:cs="方正黑体_GBK"/>
          <w:b w:val="0"/>
          <w:bCs w:val="0"/>
          <w:color w:val="000000"/>
          <w:sz w:val="30"/>
          <w:szCs w:val="30"/>
        </w:rPr>
        <w:t xml:space="preserve">四、投标文件的递交</w:t>
      </w:r>
      <w:bookmarkEnd w:id="134"/>
      <w:r/>
      <w:bookmarkEnd w:id="135"/>
      <w:r/>
      <w:bookmarkEnd w:id="136"/>
      <w:r/>
      <w:bookmarkEnd w:id="137"/>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41" w:name="_Toc20823297"/>
      <w:r/>
      <w:bookmarkStart w:id="142" w:name="_Toc16938541"/>
      <w:r/>
      <w:bookmarkStart w:id="143" w:name="_Toc513029225"/>
      <w:r/>
      <w:bookmarkStart w:id="144"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1"/>
      <w:r/>
      <w:bookmarkEnd w:id="142"/>
      <w:r/>
      <w:bookmarkEnd w:id="143"/>
      <w:r/>
      <w:bookmarkEnd w:id="144"/>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5" w:name="_Toc513029226"/>
      <w:r/>
      <w:bookmarkStart w:id="146" w:name="_Toc20823298"/>
      <w:r/>
      <w:bookmarkStart w:id="147" w:name="_Toc16938542"/>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45"/>
      <w:r/>
      <w:bookmarkEnd w:id="146"/>
      <w:r/>
      <w:bookmarkEnd w:id="147"/>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48" w:name="_Toc20823299"/>
      <w:r/>
      <w:bookmarkStart w:id="149" w:name="_Toc513029227"/>
      <w:r/>
      <w:bookmarkStart w:id="150"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8"/>
      <w:r/>
      <w:bookmarkEnd w:id="149"/>
      <w:r/>
      <w:bookmarkEnd w:id="150"/>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w:t>
      </w:r>
      <w:r>
        <w:rPr>
          <w:rFonts w:hint="eastAsia" w:ascii="宋体" w:hAnsi="宋体" w:cs="Times New Roman"/>
          <w:color w:val="000000"/>
          <w:sz w:val="24"/>
          <w:lang w:val="zh-CN"/>
        </w:rPr>
        <w:t xml:space="preserve">将被拒绝</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51" w:name="_Toc20823300"/>
      <w:r/>
      <w:bookmarkStart w:id="152" w:name="_Toc16938544"/>
      <w:r/>
      <w:bookmarkStart w:id="153"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1"/>
      <w:r/>
      <w:bookmarkEnd w:id="152"/>
      <w:r/>
      <w:bookmarkEnd w:id="153"/>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4" w:name="_Toc120614218"/>
      <w:r/>
      <w:bookmarkStart w:id="155" w:name="_Toc20823301"/>
      <w:r/>
      <w:bookmarkStart w:id="156" w:name="_Toc513029229"/>
      <w:r/>
      <w:bookmarkStart w:id="157" w:name="_Toc16938545"/>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4"/>
      <w:r/>
      <w:bookmarkEnd w:id="155"/>
      <w:r/>
      <w:bookmarkEnd w:id="156"/>
      <w:r/>
      <w:bookmarkEnd w:id="157"/>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58" w:name="_Toc16938546"/>
      <w:r/>
      <w:bookmarkStart w:id="159" w:name="_Toc513029230"/>
      <w:r/>
      <w:bookmarkStart w:id="160"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8"/>
      <w:r/>
      <w:bookmarkEnd w:id="159"/>
      <w:r/>
      <w:bookmarkEnd w:id="160"/>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61" w:name="_Toc513029231"/>
      <w:r/>
      <w:bookmarkStart w:id="162" w:name="_Toc20823303"/>
      <w:r/>
      <w:bookmarkStart w:id="163"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w:t>
      </w:r>
      <w:r>
        <w:rPr>
          <w:rFonts w:hint="eastAsia" w:ascii="宋体" w:hAnsi="宋体" w:cs="Times New Roman"/>
          <w:color w:val="000000"/>
          <w:sz w:val="24"/>
          <w:lang w:val="zh-CN" w:eastAsia="zh-CN"/>
        </w:rPr>
        <w:t xml:space="preserve">依法组建的</w:t>
      </w:r>
      <w:r>
        <w:rPr>
          <w:rFonts w:hint="eastAsia" w:ascii="宋体" w:hAnsi="宋体" w:eastAsia="宋体" w:cs="Times New Roman"/>
          <w:color w:val="000000"/>
          <w:sz w:val="24"/>
          <w:lang w:val="zh-CN"/>
        </w:rPr>
        <w:t xml:space="preserve">评标委员会（以下简称“评委会”）进行。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评委会由采购人代表和有关方面专家组成，人员构成符合政府采购有关规定。</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w:t>
      </w:r>
      <w:r>
        <w:rPr>
          <w:rFonts w:hint="eastAsia" w:ascii="宋体" w:hAnsi="宋体" w:cs="Times New Roman"/>
          <w:color w:val="000000"/>
          <w:sz w:val="24"/>
          <w:lang w:val="zh-CN"/>
        </w:rPr>
        <w:t xml:space="preserve">候选人，</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61"/>
      <w:r/>
      <w:bookmarkEnd w:id="162"/>
      <w:r/>
      <w:bookmarkEnd w:id="163"/>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均不得向投标人或与评标无关的其他人员透露。</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投标人不得以任何方式影响评标，否则其投标文件将被作为无效投标文件。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和评委会不向未中标的投标人解释未中标原因，也不公布评标过程中的相关细节。</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64" w:name="_Toc513029232"/>
      <w:r/>
      <w:bookmarkStart w:id="165" w:name="_Toc16938548"/>
      <w:r/>
      <w:bookmarkStart w:id="166"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4"/>
      <w:r/>
      <w:bookmarkEnd w:id="165"/>
      <w:r/>
      <w:bookmarkEnd w:id="166"/>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lang w:eastAsia="zh-CN"/>
        </w:rPr>
      </w:pPr>
      <w:r/>
      <w:bookmarkStart w:id="167" w:name="_Toc20823305"/>
      <w:r/>
      <w:bookmarkStart w:id="168" w:name="_Toc16938549"/>
      <w:r/>
      <w:bookmarkStart w:id="169"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7"/>
      <w:r/>
      <w:bookmarkEnd w:id="168"/>
      <w:r/>
      <w:bookmarkEnd w:id="169"/>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lang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投标文件审查分为资格审查和符合性审查。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zh-CN"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zh-CN" w:eastAsia="zh-CN"/>
        </w:rPr>
        <w:t xml:space="preserve">审查结论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lang w:val="zh-CN"/>
        </w:rPr>
      </w:r>
      <w:r/>
    </w:p>
    <w:p>
      <w:pPr>
        <w:pStyle w:val="73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zh-CN"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731"/>
        <w:ind w:left="0"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zh-CN"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zh-CN"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zh-CN"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zh-CN" w:eastAsia="zh-CN"/>
        </w:rPr>
        <w:t xml:space="preserve">不再接受有关询问</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zh-CN"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zh-CN"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zh-CN"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zh-CN"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0" w:name="_Toc20823306"/>
      <w:r/>
      <w:bookmarkStart w:id="171" w:name="_Toc16938550"/>
      <w:r/>
      <w:bookmarkStart w:id="172"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及评委会联系。</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0"/>
      <w:r/>
      <w:bookmarkEnd w:id="171"/>
      <w:r/>
      <w:bookmarkEnd w:id="172"/>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Start w:id="173" w:name="_Toc16938551"/>
      <w:r/>
      <w:bookmarkStart w:id="174" w:name="_Toc20823307"/>
      <w:r/>
      <w:bookmarkStart w:id="175" w:name="_Toc513029235"/>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rPr>
          <w:rFonts w:hint="eastAsia" w:ascii="宋体" w:hAnsi="宋体" w:cs="Times New Roman"/>
          <w:color w:val="000000"/>
          <w:sz w:val="24"/>
          <w:lang w:val="en-US" w:eastAsia="zh-CN"/>
        </w:rPr>
        <w:t xml:space="preserve">或单价上限</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b/>
          <w:bCs/>
          <w:i w:val="0"/>
          <w:iCs/>
          <w:color w:val="000000"/>
          <w:sz w:val="24"/>
          <w:szCs w:val="22"/>
          <w:u w:val="none"/>
          <w:lang w:val="zh-CN"/>
        </w:rPr>
        <w:t xml:space="preserve">本文件中斜体且有下划线部分，或者打“</w:t>
      </w:r>
      <w:r>
        <w:rPr>
          <w:rFonts w:hint="eastAsia" w:ascii="宋体" w:hAnsi="宋体" w:eastAsia="宋体" w:cs="Times New Roman"/>
          <w:b/>
          <w:bCs/>
          <w:i w:val="0"/>
          <w:iCs/>
          <w:color w:val="000000"/>
          <w:sz w:val="24"/>
          <w:szCs w:val="22"/>
          <w:u w:val="none"/>
          <w:lang w:val="en-US" w:eastAsia="zh-CN"/>
        </w:rPr>
        <w:t xml:space="preserve">★</w:t>
      </w:r>
      <w:r>
        <w:rPr>
          <w:rFonts w:hint="eastAsia" w:ascii="宋体" w:hAnsi="宋体" w:eastAsia="宋体" w:cs="Times New Roman"/>
          <w:b/>
          <w:bCs/>
          <w:i w:val="0"/>
          <w:iCs/>
          <w:color w:val="000000"/>
          <w:sz w:val="24"/>
          <w:szCs w:val="22"/>
          <w:u w:val="none"/>
          <w:lang w:val="zh-CN"/>
        </w:rPr>
        <w:t xml:space="preserve">”内容为实质性要求和条件</w:t>
      </w:r>
      <w:r>
        <w:rPr>
          <w:rFonts w:hint="eastAsia" w:ascii="宋体" w:hAnsi="宋体" w:eastAsia="宋体" w:cs="Times New Roman"/>
          <w:b w:val="0"/>
          <w:bCs w:val="0"/>
          <w:i w:val="0"/>
          <w:iCs/>
          <w:color w:val="000000"/>
          <w:sz w:val="24"/>
          <w:szCs w:val="22"/>
          <w:u w:val="none"/>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或查询“信用中国”网站后发现投标人存在其他不符合《中华人民共和国政府采购法》第二十二条规定条件的信用记录。</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zh-CN" w:eastAsia="zh-CN"/>
        </w:rPr>
        <w:t xml:space="preserve">发现投标人报价低于采购项目预算50%，或者低于采购项目最高限价45%，或者</w:t>
      </w:r>
      <w:r>
        <w:rPr>
          <w:rFonts w:hint="eastAsia" w:ascii="宋体" w:hAnsi="宋体" w:eastAsia="宋体" w:cs="Times New Roman"/>
          <w:color w:val="000000"/>
          <w:sz w:val="24"/>
          <w:lang w:val="zh-CN"/>
        </w:rPr>
        <w:t xml:space="preserve">认为投标人的报价</w:t>
      </w:r>
      <w:r>
        <w:rPr>
          <w:rFonts w:hint="eastAsia" w:ascii="宋体" w:hAnsi="宋体" w:eastAsia="宋体" w:cs="Times New Roman"/>
          <w:color w:val="000000"/>
          <w:sz w:val="24"/>
          <w:lang w:val="zh-CN" w:eastAsia="zh-CN"/>
        </w:rPr>
        <w:t xml:space="preserve">过低</w:t>
      </w:r>
      <w:r>
        <w:rPr>
          <w:rFonts w:hint="eastAsia" w:ascii="宋体" w:hAnsi="宋体" w:eastAsia="宋体" w:cs="Times New Roman"/>
          <w:color w:val="000000"/>
          <w:sz w:val="24"/>
          <w:lang w:val="zh-CN"/>
        </w:rPr>
        <w:t xml:space="preserve">，有可能影响</w:t>
      </w:r>
      <w:r>
        <w:rPr>
          <w:rFonts w:hint="eastAsia" w:ascii="宋体" w:hAnsi="宋体" w:eastAsia="宋体" w:cs="Times New Roman"/>
          <w:color w:val="000000"/>
          <w:sz w:val="24"/>
          <w:lang w:val="zh-CN" w:eastAsia="zh-CN"/>
        </w:rPr>
        <w:t xml:space="preserve">产品或服务</w:t>
      </w:r>
      <w:r>
        <w:rPr>
          <w:rFonts w:hint="eastAsia" w:ascii="宋体" w:hAnsi="宋体" w:eastAsia="宋体" w:cs="Times New Roman"/>
          <w:color w:val="000000"/>
          <w:sz w:val="24"/>
          <w:lang w:val="zh-CN"/>
        </w:rPr>
        <w:t xml:space="preserve">质量或不能诚信履约的，</w:t>
      </w:r>
      <w:r>
        <w:rPr>
          <w:rFonts w:hint="eastAsia" w:ascii="宋体" w:hAnsi="宋体" w:eastAsia="宋体" w:cs="Times New Roman"/>
          <w:color w:val="000000"/>
          <w:sz w:val="24"/>
          <w:lang w:val="zh-CN" w:eastAsia="zh-CN"/>
        </w:rPr>
        <w:t xml:space="preserve">应当启动异常低价投标审查机制，</w:t>
      </w:r>
      <w:r>
        <w:rPr>
          <w:rFonts w:hint="eastAsia" w:ascii="宋体" w:hAnsi="宋体" w:eastAsia="宋体" w:cs="Times New Roman"/>
          <w:color w:val="000000"/>
          <w:sz w:val="24"/>
          <w:lang w:val="zh-CN"/>
        </w:rPr>
        <w:t xml:space="preserve">通过苏采云系统要求</w:t>
      </w:r>
      <w:r>
        <w:rPr>
          <w:rFonts w:hint="eastAsia" w:ascii="宋体" w:hAnsi="宋体" w:eastAsia="宋体" w:cs="Times New Roman"/>
          <w:color w:val="000000"/>
          <w:sz w:val="24"/>
          <w:lang w:val="zh-CN" w:eastAsia="zh-CN"/>
        </w:rPr>
        <w:t xml:space="preserve">投标人</w:t>
      </w:r>
      <w:r>
        <w:rPr>
          <w:rFonts w:hint="eastAsia" w:ascii="宋体" w:hAnsi="宋体" w:eastAsia="宋体" w:cs="Times New Roman"/>
          <w:color w:val="000000"/>
          <w:sz w:val="24"/>
          <w:lang w:val="zh-CN"/>
        </w:rPr>
        <w:t xml:space="preserve">在合理的时间内提供</w:t>
      </w:r>
      <w:r>
        <w:rPr>
          <w:rFonts w:hint="eastAsia" w:ascii="宋体" w:hAnsi="宋体" w:eastAsia="宋体" w:cs="Times New Roman"/>
          <w:color w:val="000000"/>
          <w:sz w:val="24"/>
          <w:lang w:val="zh-CN" w:eastAsia="zh-CN"/>
        </w:rPr>
        <w:t xml:space="preserve">项目具体成本测算等与报价合理性相关的书面</w:t>
      </w:r>
      <w:r>
        <w:rPr>
          <w:rFonts w:hint="eastAsia" w:ascii="宋体" w:hAnsi="宋体" w:eastAsia="宋体" w:cs="Times New Roman"/>
          <w:color w:val="000000"/>
          <w:sz w:val="24"/>
          <w:lang w:val="zh-CN"/>
        </w:rPr>
        <w:t xml:space="preserve">说明</w:t>
      </w:r>
      <w:r>
        <w:rPr>
          <w:rFonts w:hint="eastAsia" w:ascii="宋体" w:hAnsi="宋体" w:eastAsia="宋体" w:cs="Times New Roman"/>
          <w:color w:val="000000"/>
          <w:sz w:val="24"/>
          <w:lang w:val="zh-CN" w:eastAsia="zh-CN"/>
        </w:rPr>
        <w:t xml:space="preserve">及相关证明材料</w:t>
      </w:r>
      <w:r>
        <w:rPr>
          <w:rFonts w:hint="eastAsia" w:ascii="宋体" w:hAnsi="宋体" w:eastAsia="宋体" w:cs="Times New Roman"/>
          <w:color w:val="000000"/>
          <w:sz w:val="24"/>
          <w:lang w:val="zh-CN"/>
        </w:rPr>
        <w:t xml:space="preserve">。投标人</w:t>
      </w:r>
      <w:r>
        <w:rPr>
          <w:rFonts w:hint="eastAsia" w:ascii="宋体" w:hAnsi="宋体" w:eastAsia="宋体" w:cs="Times New Roman"/>
          <w:color w:val="000000"/>
          <w:sz w:val="24"/>
          <w:lang w:val="zh-CN" w:eastAsia="zh-CN"/>
        </w:rPr>
        <w:t xml:space="preserve">不提供书面说明及证明材料，或者书面说明、证明材料</w:t>
      </w:r>
      <w:r>
        <w:rPr>
          <w:rFonts w:hint="eastAsia" w:ascii="宋体" w:hAnsi="宋体" w:eastAsia="宋体" w:cs="Times New Roman"/>
          <w:color w:val="000000"/>
          <w:sz w:val="24"/>
          <w:lang w:val="zh-CN"/>
        </w:rPr>
        <w:t xml:space="preserve">不能证明其报价合理性的，评委会应当将其作为无效投标处理。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1</w:t>
      </w:r>
      <w:r>
        <w:rPr>
          <w:rFonts w:hint="eastAsia" w:ascii="宋体" w:hAnsi="宋体" w:eastAsia="宋体" w:cs="Times New Roman"/>
          <w:color w:val="000000"/>
          <w:sz w:val="24"/>
          <w:lang w:val="zh-CN"/>
        </w:rPr>
        <w:t xml:space="preserve">投标文件未按照招标文件要求加盖电子公章。</w:t>
      </w:r>
      <w:r>
        <w:rPr>
          <w:rFonts w:hint="eastAsia" w:ascii="宋体" w:hAnsi="宋体" w:eastAsia="宋体" w:cs="Times New Roman"/>
          <w:color w:val="000000"/>
          <w:sz w:val="24"/>
          <w:szCs w:val="21"/>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cs="Times New Roman"/>
          <w:color w:val="000000"/>
          <w:sz w:val="24"/>
          <w:lang w:val="en-US" w:eastAsia="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法律法规及本招标文件规定的</w:t>
      </w:r>
      <w:r>
        <w:rPr>
          <w:rFonts w:hint="eastAsia" w:ascii="宋体" w:hAnsi="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cs="Times New Roman"/>
          <w:color w:val="000000"/>
          <w:sz w:val="24"/>
          <w:lang w:val="zh-CN"/>
        </w:rPr>
        <w:t xml:space="preserve">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25.4 如出现25.2.1或25.3情形，招标活动失败，评审委员会</w:t>
      </w:r>
      <w:r>
        <w:rPr>
          <w:rFonts w:hint="eastAsia" w:ascii="宋体" w:hAnsi="宋体" w:eastAsia="宋体" w:cs="Times New Roman"/>
          <w:color w:val="000000"/>
          <w:sz w:val="24"/>
          <w:lang w:val="en-US" w:eastAsia="zh-CN"/>
        </w:rPr>
        <w:t xml:space="preserve">应对</w:t>
      </w:r>
      <w:r>
        <w:rPr>
          <w:rFonts w:hint="eastAsia" w:ascii="宋体" w:hAnsi="宋体" w:eastAsia="宋体" w:cs="Times New Roman"/>
          <w:color w:val="000000"/>
          <w:sz w:val="24"/>
          <w:lang w:val="zh-CN" w:eastAsia="zh-CN"/>
        </w:rPr>
        <w:t xml:space="preserve">招标文件是否存在不合理条款</w:t>
      </w:r>
      <w:r>
        <w:rPr>
          <w:rFonts w:hint="eastAsia" w:ascii="宋体" w:hAnsi="宋体" w:eastAsia="宋体" w:cs="Times New Roman"/>
          <w:color w:val="000000"/>
          <w:sz w:val="24"/>
          <w:lang w:val="en-US" w:eastAsia="zh-CN"/>
        </w:rPr>
        <w:t xml:space="preserve">进行论证，并在评审报告中写明</w:t>
      </w:r>
      <w:r>
        <w:rPr>
          <w:rFonts w:hint="eastAsia" w:ascii="宋体" w:hAnsi="宋体" w:eastAsia="宋体" w:cs="Times New Roman"/>
          <w:color w:val="000000"/>
          <w:sz w:val="24"/>
          <w:lang w:val="zh-CN" w:eastAsia="zh-CN"/>
        </w:rPr>
        <w:t xml:space="preserve">论证意见。</w:t>
      </w:r>
      <w:r>
        <w:rPr>
          <w:rFonts w:ascii="宋体" w:hAnsi="宋体" w:eastAsia="宋体" w:cs="Times New Roman"/>
          <w:color w:val="000000"/>
          <w:sz w:val="24"/>
          <w:lang w:val="en-US" w:eastAsia="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End w:id="138"/>
      <w:r/>
      <w:bookmarkEnd w:id="139"/>
      <w:r/>
      <w:bookmarkEnd w:id="140"/>
      <w:r/>
      <w:bookmarkEnd w:id="173"/>
      <w:r/>
      <w:bookmarkEnd w:id="174"/>
      <w:r/>
      <w:bookmarkEnd w:id="175"/>
      <w:r/>
      <w:bookmarkStart w:id="176" w:name="_Toc120614219"/>
      <w:r>
        <w:rPr>
          <w:rFonts w:hint="eastAsia" w:ascii="方正黑体_GBK" w:hAnsi="方正黑体_GBK" w:eastAsia="方正黑体_GBK" w:cs="方正黑体_GBK"/>
          <w:b w:val="0"/>
          <w:bCs w:val="0"/>
          <w:color w:val="000000"/>
          <w:sz w:val="30"/>
          <w:szCs w:val="30"/>
        </w:rPr>
        <w:t xml:space="preserve">六、定标</w:t>
      </w:r>
      <w:bookmarkEnd w:id="176"/>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Start w:id="177" w:name="_Toc20823310"/>
      <w:r/>
      <w:bookmarkStart w:id="178" w:name="_Toc513029238"/>
      <w:r/>
      <w:bookmarkStart w:id="179" w:name="_Toc16938554"/>
      <w:r>
        <w:rPr>
          <w:rFonts w:hint="eastAsia" w:ascii="方正楷体_GBK" w:hAnsi="方正楷体_GBK" w:eastAsia="方正楷体_GBK" w:cs="方正楷体_GBK"/>
          <w:b/>
          <w:bCs/>
        </w:rPr>
        <w:t xml:space="preserve">2</w:t>
      </w:r>
      <w:bookmarkEnd w:id="178"/>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7"/>
      <w:r/>
      <w:bookmarkEnd w:id="179"/>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按第二种方式确定中标人的，交易中心自评审结束之日起两个工作日内将评审报告送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将在“江苏政府采购网”发布中标公告，公告期限为1个工作日。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rPr>
          <w:rFonts w:hint="eastAsia" w:ascii="宋体" w:hAnsi="宋体" w:eastAsia="宋体" w:cs="Times New Roman"/>
          <w:b/>
          <w:bCs/>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提供虚假材料谋取中标。</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zh-CN" w:eastAsia="zh-CN"/>
        </w:rPr>
        <w:t xml:space="preserve"> 向评审专家、采购人或交易中心工作人员行贿或者提供其他不正当利益。</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zh-CN" w:eastAsia="zh-CN"/>
        </w:rPr>
        <w:t xml:space="preserve"> 与其他供应商、评审专家、采购人或交易中心工作人员恶意串通。</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zh-CN" w:eastAsia="zh-CN"/>
        </w:rPr>
        <w:t xml:space="preserve">投标情形</w:t>
      </w:r>
      <w:r>
        <w:rPr>
          <w:rFonts w:hint="eastAsia" w:ascii="宋体" w:hAnsi="宋体" w:eastAsia="宋体" w:cs="Times New Roman"/>
          <w:color w:val="000000"/>
          <w:sz w:val="24"/>
          <w:lang w:val="zh-CN"/>
        </w:rPr>
        <w:t xml:space="preserve">，但在评标过程中未被评委会发现。</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zh-CN"/>
        </w:rPr>
        <w:t xml:space="preserve">采取不正当手段诋毁、排挤其他供应商。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b/>
          <w:bCs/>
          <w:color w:val="000000"/>
          <w:sz w:val="24"/>
          <w:lang w:val="zh-CN"/>
        </w:rPr>
      </w:pPr>
      <w:r/>
      <w:bookmarkStart w:id="180"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rPr>
          <w:rFonts w:hint="eastAsia" w:ascii="宋体" w:hAnsi="宋体" w:eastAsia="宋体" w:cs="Times New Roman"/>
          <w:b/>
          <w:bCs/>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r>
        <w:rPr>
          <w:rFonts w:hint="eastAsia" w:ascii="宋体" w:hAnsi="宋体" w:eastAsia="宋体" w:cs="Times New Roman"/>
          <w:color w:val="000000"/>
          <w:sz w:val="24"/>
          <w:lang w:val="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End w:id="18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登录苏采云系统下载。</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rPr>
      </w:pPr>
      <w:r/>
      <w:bookmarkStart w:id="181" w:name="_Toc120614220"/>
      <w:r/>
      <w:bookmarkStart w:id="182" w:name="_Toc20823308"/>
      <w:r/>
      <w:bookmarkStart w:id="183" w:name="_Toc513029236"/>
      <w:r/>
      <w:bookmarkStart w:id="184" w:name="_Toc16938552"/>
      <w:r>
        <w:rPr>
          <w:rFonts w:hint="eastAsia" w:ascii="方正黑体_GBK" w:hAnsi="方正黑体_GBK" w:eastAsia="方正黑体_GBK" w:cs="方正黑体_GBK"/>
          <w:b w:val="0"/>
          <w:bCs w:val="0"/>
          <w:color w:val="000000"/>
          <w:sz w:val="30"/>
          <w:szCs w:val="30"/>
        </w:rPr>
        <w:t xml:space="preserve">七、授予合同</w:t>
      </w:r>
      <w:bookmarkEnd w:id="181"/>
      <w:r>
        <w:rPr>
          <w:rFonts w:hint="eastAsia" w:ascii="方正黑体_GBK" w:hAnsi="方正黑体_GBK" w:eastAsia="方正黑体_GBK" w:cs="方正黑体_GBK"/>
          <w:b w:val="0"/>
          <w:bCs w:val="0"/>
          <w:color w:val="000000"/>
          <w:sz w:val="30"/>
          <w:szCs w:val="30"/>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bookmarkEnd w:id="182"/>
      <w:r/>
      <w:bookmarkEnd w:id="183"/>
      <w:r/>
      <w:bookmarkEnd w:id="184"/>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.l</w:t>
      </w:r>
      <w:r>
        <w:rPr>
          <w:rFonts w:hint="eastAsia" w:ascii="宋体" w:hAnsi="宋体" w:eastAsia="宋体" w:cs="Times New Roman"/>
          <w:color w:val="000000"/>
          <w:sz w:val="24"/>
          <w:lang w:val="zh-CN" w:eastAsia="zh-CN"/>
        </w:rPr>
        <w:t xml:space="preserve"> </w:t>
      </w:r>
      <w:r>
        <w:rPr>
          <w:rFonts w:hint="eastAsia" w:ascii="宋体" w:hAnsi="宋体" w:eastAsia="宋体" w:cs="Times New Roman"/>
          <w:color w:val="000000"/>
          <w:sz w:val="24"/>
          <w:lang w:val="en-US" w:eastAsia="zh-CN"/>
        </w:rPr>
        <w:t xml:space="preserve">中标人应当</w:t>
      </w:r>
      <w:r>
        <w:rPr>
          <w:rFonts w:hint="eastAsia" w:ascii="宋体" w:hAnsi="宋体" w:eastAsia="宋体" w:cs="Times New Roman"/>
          <w:color w:val="000000"/>
          <w:sz w:val="24"/>
          <w:lang w:val="zh-CN" w:eastAsia="zh-CN"/>
        </w:rPr>
        <w:t xml:space="preserve">在《</w:t>
      </w:r>
      <w:r>
        <w:rPr>
          <w:rFonts w:hint="eastAsia" w:ascii="宋体" w:hAnsi="宋体" w:eastAsia="宋体" w:cs="Times New Roman"/>
          <w:color w:val="000000"/>
          <w:sz w:val="24"/>
          <w:lang w:val="en-US" w:eastAsia="zh-CN"/>
        </w:rPr>
        <w:t xml:space="preserve">中标通知书</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发出之日起三十日内，按照招标文件确定的事项与采购人签订政府采购合同。</w:t>
      </w:r>
      <w:r>
        <w:rPr>
          <w:rFonts w:hint="eastAsia" w:ascii="宋体" w:hAnsi="宋体" w:eastAsia="宋体" w:cs="Times New Roman"/>
          <w:color w:val="000000"/>
          <w:sz w:val="24"/>
          <w:lang w:val="zh-CN" w:eastAsia="zh-CN"/>
        </w:rPr>
        <w:t xml:space="preserve">采购人于合同签订后2个工作日内通过苏采云系统进行公示。</w:t>
      </w:r>
      <w:r>
        <w:rPr>
          <w:rFonts w:hint="eastAsia" w:ascii="宋体" w:hAnsi="宋体" w:eastAsia="宋体" w:cs="Times New Roman"/>
          <w:color w:val="000000"/>
          <w:sz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.2 招标文件、中标人的投标文件及招标过程中有关澄清、承诺文件均作为合同附件。</w:t>
      </w:r>
      <w:r>
        <w:rPr>
          <w:rFonts w:hint="eastAsia" w:ascii="宋体" w:hAnsi="宋体" w:eastAsia="宋体" w:cs="Times New Roman"/>
          <w:color w:val="000000"/>
          <w:sz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eastAsia="zh-CN"/>
        </w:rPr>
        <w:t xml:space="preserve">28</w:t>
      </w:r>
      <w:r>
        <w:rPr>
          <w:rFonts w:hint="eastAsia" w:ascii="宋体" w:hAnsi="宋体" w:eastAsia="宋体" w:cs="Times New Roman"/>
          <w:color w:val="000000"/>
          <w:sz w:val="24"/>
          <w:lang w:val="en-US" w:eastAsia="zh-CN"/>
        </w:rPr>
        <w:t xml:space="preserve">.4 中标人因自身原因拒绝与采购人签订合同的，不得参加采购人</w:t>
      </w:r>
      <w:r>
        <w:rPr>
          <w:rFonts w:hint="eastAsia" w:ascii="宋体" w:hAnsi="宋体" w:eastAsia="宋体" w:cs="Times New Roman"/>
          <w:color w:val="000000"/>
          <w:sz w:val="24"/>
          <w:lang w:val="zh-CN" w:eastAsia="zh-CN"/>
        </w:rPr>
        <w:t xml:space="preserve">重新组织的</w:t>
      </w:r>
      <w:r>
        <w:rPr>
          <w:rFonts w:hint="eastAsia" w:ascii="宋体" w:hAnsi="宋体" w:eastAsia="宋体" w:cs="Times New Roman"/>
          <w:color w:val="000000"/>
          <w:sz w:val="24"/>
          <w:lang w:val="en-US" w:eastAsia="zh-CN"/>
        </w:rPr>
        <w:t xml:space="preserve">采购活动</w:t>
      </w:r>
      <w:r>
        <w:rPr>
          <w:rFonts w:hint="eastAsia" w:ascii="宋体" w:hAnsi="宋体" w:eastAsia="宋体" w:cs="Times New Roman"/>
          <w:color w:val="000000"/>
          <w:sz w:val="24"/>
          <w:lang w:val="zh-CN" w:eastAsia="zh-CN"/>
        </w:rPr>
        <w:t xml:space="preserve">，且将可能被拒绝参加该采购人</w:t>
      </w:r>
      <w:r>
        <w:rPr>
          <w:rFonts w:hint="eastAsia" w:ascii="宋体" w:hAnsi="宋体" w:eastAsia="宋体" w:cs="Times New Roman"/>
          <w:color w:val="000000"/>
          <w:sz w:val="24"/>
          <w:lang w:val="en-US" w:eastAsia="zh-CN"/>
        </w:rPr>
        <w:t xml:space="preserve">一年内</w:t>
      </w:r>
      <w:r>
        <w:rPr>
          <w:rFonts w:hint="eastAsia" w:ascii="宋体" w:hAnsi="宋体" w:eastAsia="宋体" w:cs="Times New Roman"/>
          <w:color w:val="000000"/>
          <w:sz w:val="24"/>
          <w:lang w:val="zh-CN" w:eastAsia="zh-CN"/>
        </w:rPr>
        <w:t xml:space="preserve">的其他</w:t>
      </w:r>
      <w:r>
        <w:rPr>
          <w:rFonts w:hint="eastAsia" w:ascii="宋体" w:hAnsi="宋体" w:eastAsia="宋体" w:cs="Times New Roman"/>
          <w:color w:val="000000"/>
          <w:sz w:val="24"/>
          <w:lang w:val="en-US" w:eastAsia="zh-CN"/>
        </w:rPr>
        <w:t xml:space="preserve">政府采购活动。</w:t>
      </w:r>
      <w:r>
        <w:rPr>
          <w:rFonts w:hint="eastAsia" w:ascii="宋体" w:hAnsi="宋体" w:eastAsia="宋体" w:cs="Times New Roman"/>
          <w:color w:val="000000"/>
          <w:sz w:val="24"/>
          <w:lang w:val="en-US" w:eastAsia="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lang w:val="en-US" w:eastAsia="zh-CN"/>
        </w:rPr>
      </w:r>
      <w:r/>
    </w:p>
    <w:p>
      <w:pPr>
        <w:pStyle w:val="735"/>
        <w:ind w:firstLine="390"/>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30.1 中标供应商可通过南京市公共资源交易平台网站“小企业融资平台”，选择相应的金融机构办理融资贷款。</w:t>
      </w:r>
      <w:r>
        <w:rPr>
          <w:rFonts w:hint="eastAsia" w:ascii="宋体" w:hAnsi="宋体" w:eastAsia="宋体" w:cs="Times New Roman"/>
          <w:color w:val="000000"/>
          <w:sz w:val="24"/>
          <w:lang w:val="zh-CN" w:eastAsia="zh-CN"/>
        </w:rPr>
      </w:r>
      <w:r/>
    </w:p>
    <w:p>
      <w:pPr>
        <w:pStyle w:val="73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30.2 依据《关于在全省政府采购领域推行电子履约保函（保险）的通知》（苏财购</w:t>
      </w:r>
      <w:r>
        <w:rPr>
          <w:rFonts w:hint="eastAsia" w:ascii="宋体" w:hAnsi="宋体" w:eastAsia="宋体" w:cs="Times New Roman"/>
          <w:color w:val="000000"/>
          <w:sz w:val="24"/>
          <w:szCs w:val="21"/>
          <w:lang w:val="zh-CN" w:eastAsia="zh-CN"/>
        </w:rPr>
        <w:t xml:space="preserve">〔2023〕</w:t>
      </w:r>
      <w:r>
        <w:rPr>
          <w:rFonts w:hint="eastAsia" w:ascii="宋体" w:hAnsi="宋体" w:eastAsia="宋体" w:cs="Times New Roman"/>
          <w:color w:val="000000"/>
          <w:sz w:val="24"/>
          <w:lang w:val="zh-CN" w:eastAsia="zh-CN"/>
        </w:rPr>
        <w:t xml:space="preserve">150号），需要缴纳履约保证金的，中标供应商可通过江苏政府采购网“政府采购电子履约保函（保险）综合服务平台”线上办理履约保函（保险）。</w:t>
      </w:r>
      <w:r>
        <w:rPr>
          <w:rFonts w:hint="eastAsia" w:ascii="宋体" w:hAnsi="宋体" w:eastAsia="宋体" w:cs="Times New Roman"/>
          <w:color w:val="000000"/>
          <w:sz w:val="24"/>
          <w:lang w:val="zh-CN" w:eastAsia="zh-CN"/>
        </w:rPr>
      </w:r>
      <w:r/>
    </w:p>
    <w:p>
      <w:pPr>
        <w:pStyle w:val="734"/>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w:t>
      </w:r>
      <w:r>
        <w:rPr>
          <w:rFonts w:hint="eastAsia" w:ascii="宋体" w:hAnsi="宋体" w:cs="Times New Roman"/>
          <w:color w:val="000000"/>
          <w:sz w:val="24"/>
          <w:lang w:val="zh-CN"/>
        </w:rPr>
        <w:t xml:space="preserve">或交易中心</w:t>
      </w:r>
      <w:r>
        <w:rPr>
          <w:rFonts w:hint="eastAsia" w:ascii="宋体" w:hAnsi="宋体" w:eastAsia="宋体" w:cs="Times New Roman"/>
          <w:color w:val="000000"/>
          <w:sz w:val="24"/>
          <w:lang w:val="zh-CN"/>
        </w:rPr>
        <w:t xml:space="preserve">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w:t>
      </w:r>
      <w:r>
        <w:rPr>
          <w:rFonts w:hint="eastAsia" w:ascii="宋体" w:hAnsi="宋体" w:cs="Times New Roman"/>
          <w:color w:val="000000"/>
          <w:sz w:val="24"/>
          <w:lang w:val="zh-CN"/>
        </w:rPr>
        <w:t xml:space="preserve">，</w:t>
      </w:r>
      <w:r>
        <w:rPr>
          <w:rFonts w:hint="eastAsia" w:ascii="宋体" w:hAnsi="宋体" w:eastAsia="宋体" w:cs="Times New Roman"/>
          <w:color w:val="000000"/>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，《质疑函范本》中要求加盖公章之处，联合体各方均须按要求加盖公章。</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b w:val="0"/>
          <w:bCs w:val="0"/>
          <w:color w:val="000000"/>
          <w:sz w:val="24"/>
          <w:lang w:val="zh-CN"/>
        </w:rPr>
      </w:pPr>
      <w:r>
        <w:rPr>
          <w:rFonts w:hint="eastAsia" w:ascii="宋体" w:hAnsi="宋体" w:cs="Times New Roman"/>
          <w:color w:val="000000"/>
          <w:sz w:val="24"/>
          <w:lang w:val="en-US" w:eastAsia="zh-CN"/>
        </w:rPr>
        <w:t xml:space="preserve">35.</w:t>
      </w:r>
      <w:r>
        <w:rPr>
          <w:rFonts w:hint="eastAsia" w:ascii="宋体" w:hAnsi="宋体" w:eastAsia="宋体" w:cs="Times New Roman"/>
          <w:b/>
          <w:bCs/>
          <w:color w:val="000000"/>
          <w:sz w:val="24"/>
          <w:lang w:val="zh-CN"/>
        </w:rPr>
        <w:t xml:space="preserve">供应商（含潜在供应商）对采购方式、采购需求、供应商资格条件、</w:t>
      </w:r>
      <w:r>
        <w:rPr>
          <w:rFonts w:hint="eastAsia" w:ascii="宋体" w:hAnsi="宋体" w:eastAsia="宋体" w:cs="Times New Roman"/>
          <w:b/>
          <w:bCs/>
          <w:color w:val="000000"/>
          <w:sz w:val="24"/>
          <w:lang w:val="zh-CN"/>
        </w:rPr>
        <w:t xml:space="preserve">评标方法和评标标准</w:t>
      </w:r>
      <w:r>
        <w:rPr>
          <w:rFonts w:hint="eastAsia" w:ascii="宋体" w:hAnsi="宋体" w:eastAsia="宋体" w:cs="Times New Roman"/>
          <w:b/>
          <w:bCs/>
          <w:color w:val="000000"/>
          <w:sz w:val="24"/>
          <w:lang w:val="zh-CN"/>
        </w:rPr>
        <w:t xml:space="preserve">、合同文本的询问</w:t>
      </w:r>
      <w:r>
        <w:rPr>
          <w:rFonts w:hint="eastAsia" w:ascii="宋体" w:hAnsi="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val="0"/>
          <w:bCs w:val="0"/>
          <w:color w:val="000000"/>
          <w:sz w:val="24"/>
          <w:lang w:val="zh-CN"/>
        </w:rPr>
        <w:t xml:space="preserve">供应商对</w:t>
      </w:r>
      <w:r>
        <w:rPr>
          <w:rFonts w:hint="eastAsia" w:ascii="宋体" w:hAnsi="宋体" w:cs="Times New Roman"/>
          <w:b w:val="0"/>
          <w:bCs w:val="0"/>
          <w:color w:val="000000"/>
          <w:sz w:val="24"/>
          <w:lang w:val="en-US" w:eastAsia="zh-CN"/>
        </w:rPr>
        <w:t xml:space="preserve">采购过程、采购结果</w:t>
      </w:r>
      <w:r>
        <w:rPr>
          <w:rFonts w:hint="eastAsia" w:ascii="宋体" w:hAnsi="宋体" w:eastAsia="宋体" w:cs="Times New Roman"/>
          <w:b w:val="0"/>
          <w:bCs w:val="0"/>
          <w:color w:val="000000"/>
          <w:sz w:val="24"/>
          <w:lang w:val="zh-CN"/>
        </w:rPr>
        <w:t xml:space="preserve">的询问</w:t>
      </w:r>
      <w:r>
        <w:rPr>
          <w:rFonts w:hint="eastAsia" w:ascii="宋体" w:hAnsi="宋体" w:cs="Times New Roman"/>
          <w:b w:val="0"/>
          <w:bCs w:val="0"/>
          <w:color w:val="000000"/>
          <w:sz w:val="24"/>
          <w:lang w:val="en-US" w:eastAsia="zh-CN"/>
        </w:rPr>
        <w:t xml:space="preserve">或</w:t>
      </w:r>
      <w:r>
        <w:rPr>
          <w:rFonts w:hint="eastAsia" w:ascii="宋体" w:hAnsi="宋体" w:eastAsia="宋体" w:cs="Times New Roman"/>
          <w:b w:val="0"/>
          <w:bCs w:val="0"/>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731"/>
        <w:ind w:firstLine="422"/>
        <w:keepLines w:val="0"/>
        <w:keepNext w:val="0"/>
        <w:pageBreakBefore w:val="0"/>
        <w:spacing w:line="240" w:lineRule="auto"/>
        <w:widowControl w:val="off"/>
        <w:rPr>
          <w:rFonts w:hint="eastAsia" w:ascii="宋体" w:hAnsi="宋体" w:eastAsia="宋体" w:cs="Times New Roman"/>
          <w:b/>
          <w:bCs/>
          <w:color w:val="000000"/>
          <w:sz w:val="24"/>
          <w:lang w:val="zh-CN"/>
        </w:rPr>
      </w:pPr>
      <w:r>
        <w:rPr>
          <w:rFonts w:hint="eastAsia" w:ascii="宋体" w:hAnsi="宋体" w:eastAsia="宋体" w:cs="宋体"/>
          <w:b/>
          <w:bCs/>
          <w:sz w:val="24"/>
          <w:szCs w:val="24"/>
          <w:highlight w:val="none"/>
          <w:u w:val="single"/>
          <w:lang w:val="en-US" w:eastAsia="zh-CN"/>
        </w:rPr>
        <w:t xml:space="preserve">采购人</w:t>
      </w:r>
      <w:r>
        <w:rPr>
          <w:rFonts w:hint="eastAsia" w:ascii="宋体" w:hAnsi="宋体" w:eastAsia="宋体" w:cs="宋体"/>
          <w:b/>
          <w:bCs/>
          <w:sz w:val="24"/>
          <w:szCs w:val="24"/>
          <w:highlight w:val="none"/>
          <w:u w:val="single"/>
          <w:lang w:val="en-US" w:eastAsia="zh-CN"/>
        </w:rPr>
        <w:t xml:space="preserve">质疑接收人及联系方式为南京脑科医院，联系地址：南京市鼓楼区广州路264号，联系人：王老师，联系电话：025-82296541 。</w:t>
      </w:r>
      <w:r>
        <w:rPr>
          <w:rFonts w:hint="eastAsia" w:ascii="宋体" w:hAnsi="宋体" w:eastAsia="宋体" w:cs="Times New Roman"/>
          <w:b/>
          <w:bCs/>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ff"/>
          <w:sz w:val="24"/>
          <w:highlight w:val="none"/>
          <w:lang w:val="en-US" w:eastAsia="zh-CN"/>
        </w:rPr>
      </w:pPr>
      <w:r>
        <w:rPr>
          <w:rFonts w:hint="eastAsia" w:ascii="宋体" w:hAnsi="宋体" w:eastAsia="宋体" w:cs="Times New Roman"/>
          <w:b w:val="0"/>
          <w:bCs w:val="0"/>
          <w:color w:val="000000"/>
          <w:sz w:val="24"/>
          <w:lang w:val="zh-CN"/>
        </w:rPr>
        <w:t xml:space="preserve">交易中心《质疑函》接收部门为政府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en-US" w:eastAsia="zh-CN"/>
        </w:rPr>
        <w:t xml:space="preserve"> </w:t>
      </w:r>
      <w:r>
        <w:rPr>
          <w:rFonts w:hint="eastAsia" w:ascii="宋体" w:hAnsi="宋体" w:eastAsia="宋体" w:cs="Times New Roman"/>
          <w:color w:val="0000ff"/>
          <w:sz w:val="24"/>
          <w:highlight w:val="none"/>
          <w:lang w:val="en-US" w:eastAsia="zh-CN"/>
        </w:rPr>
        <w:t xml:space="preserve"> </w:t>
      </w:r>
      <w:r>
        <w:rPr>
          <w:rFonts w:hint="eastAsia" w:ascii="宋体" w:hAnsi="宋体" w:eastAsia="宋体" w:cs="Times New Roman"/>
          <w:color w:val="0000ff"/>
          <w:sz w:val="24"/>
          <w:highlight w:val="none"/>
          <w:lang w:val="en-US" w:eastAsia="zh-CN"/>
        </w:rPr>
      </w:r>
      <w:r/>
    </w:p>
    <w:p>
      <w:pPr>
        <w:pStyle w:val="731"/>
        <w:spacing w:line="240" w:lineRule="auto"/>
        <w:rPr>
          <w:rFonts w:hint="eastAsia" w:ascii="宋体" w:hAnsi="宋体" w:eastAsia="宋体" w:cs="Times New Roman"/>
          <w:b/>
          <w:bCs/>
          <w:color w:val="000000"/>
          <w:sz w:val="24"/>
          <w:lang w:val="zh-CN" w:eastAsia="zh-CN"/>
        </w:rPr>
      </w:pPr>
      <w:r>
        <w:rPr>
          <w:rFonts w:hint="eastAsia" w:ascii="宋体" w:hAnsi="宋体" w:eastAsia="宋体" w:cs="Times New Roman"/>
          <w:b/>
          <w:bCs/>
          <w:color w:val="000000"/>
          <w:sz w:val="24"/>
          <w:szCs w:val="21"/>
          <w:lang w:val="zh-CN" w:eastAsia="zh-CN"/>
        </w:rPr>
        <w:t xml:space="preserve">由采购人负责答复的质疑，采购人将《质疑答复函》抄送交易中心。</w:t>
      </w:r>
      <w:r>
        <w:rPr>
          <w:rFonts w:hint="eastAsia" w:ascii="宋体" w:hAnsi="宋体" w:eastAsia="宋体" w:cs="Times New Roman"/>
          <w:b/>
          <w:bCs/>
          <w:color w:val="000000"/>
          <w:sz w:val="24"/>
          <w:lang w:val="zh-CN"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w:t>
      </w:r>
      <w:r>
        <w:rPr>
          <w:rFonts w:hint="eastAsia" w:ascii="宋体" w:hAnsi="宋体" w:cs="Times New Roman"/>
          <w:color w:val="000000"/>
          <w:sz w:val="24"/>
          <w:lang w:val="zh-CN"/>
        </w:rPr>
        <w:t xml:space="preserve">采购活动</w:t>
      </w:r>
      <w:r>
        <w:rPr>
          <w:rFonts w:hint="eastAsia" w:ascii="宋体" w:hAnsi="宋体" w:eastAsia="宋体" w:cs="Times New Roman"/>
          <w:color w:val="000000"/>
          <w:sz w:val="24"/>
          <w:lang w:val="zh-CN"/>
        </w:rPr>
        <w:t xml:space="preserve">或在</w:t>
      </w:r>
      <w:r>
        <w:rPr>
          <w:rFonts w:hint="eastAsia" w:ascii="宋体" w:hAnsi="宋体" w:cs="Times New Roman"/>
          <w:color w:val="000000"/>
          <w:sz w:val="24"/>
          <w:lang w:val="zh-CN"/>
        </w:rPr>
        <w:t xml:space="preserve">采购</w:t>
      </w:r>
      <w:r>
        <w:rPr>
          <w:rFonts w:hint="eastAsia" w:ascii="宋体" w:hAnsi="宋体" w:eastAsia="宋体" w:cs="Times New Roman"/>
          <w:color w:val="000000"/>
          <w:sz w:val="24"/>
          <w:lang w:val="zh-CN"/>
        </w:rPr>
        <w:t xml:space="preserve">活动中自身权益未受到损害的供应商所提出的质疑。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734"/>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735"/>
        <w:ind w:firstLine="420"/>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731"/>
        <w:ind w:firstLine="420"/>
        <w:keepLines w:val="0"/>
        <w:keepNext w:val="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en-US"/>
        </w:rPr>
        <w:t xml:space="preserve">服务由中小企业承接的，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en-US"/>
        </w:rPr>
        <w:t xml:space="preserve">享受中小企业扶持政策。</w:t>
      </w:r>
      <w:r>
        <w:rPr>
          <w:rFonts w:hint="eastAsia" w:ascii="宋体" w:hAnsi="宋体" w:eastAsia="宋体" w:cs="Times New Roman"/>
          <w:color w:val="000000"/>
          <w:sz w:val="24"/>
          <w:lang w:val="en-US"/>
        </w:rPr>
      </w:r>
      <w:r/>
    </w:p>
    <w:p>
      <w:pPr>
        <w:pStyle w:val="73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en-US" w:eastAsia="zh-CN"/>
        </w:rPr>
      </w:r>
      <w:r/>
    </w:p>
    <w:p>
      <w:pPr>
        <w:pStyle w:val="73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en-US"/>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en-US"/>
        </w:rPr>
        <w:t xml:space="preserve">政策。</w:t>
      </w:r>
      <w:r>
        <w:rPr>
          <w:rFonts w:hint="eastAsia" w:ascii="宋体" w:hAnsi="宋体" w:eastAsia="宋体" w:cs="Times New Roman"/>
          <w:color w:val="000000"/>
          <w:sz w:val="24"/>
          <w:lang w:val="en-US"/>
        </w:rPr>
      </w:r>
      <w:r/>
    </w:p>
    <w:p>
      <w:pPr>
        <w:pStyle w:val="73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en-US"/>
        </w:rPr>
      </w:r>
      <w:r/>
    </w:p>
    <w:p>
      <w:pPr>
        <w:pStyle w:val="73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38.5 </w:t>
      </w:r>
      <w:r>
        <w:rPr>
          <w:rFonts w:hint="eastAsia" w:ascii="宋体" w:hAnsi="宋体" w:eastAsia="宋体" w:cs="Times New Roman"/>
          <w:color w:val="000000"/>
          <w:sz w:val="24"/>
          <w:szCs w:val="21"/>
        </w:rPr>
        <w:t xml:space="preserve">监狱和戒毒企业（简称监狱企业）视同小型、微型企业</w:t>
      </w:r>
      <w:r>
        <w:rPr>
          <w:rFonts w:hint="eastAsia" w:ascii="宋体" w:hAnsi="宋体" w:eastAsia="宋体" w:cs="Times New Roman"/>
          <w:color w:val="000000"/>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lang w:val="en-US" w:eastAsia="zh-CN"/>
        </w:rPr>
      </w:r>
      <w:r/>
    </w:p>
    <w:p>
      <w:pPr>
        <w:pStyle w:val="73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38.6 残疾人福利性单位</w:t>
      </w:r>
      <w:r>
        <w:rPr>
          <w:rFonts w:hint="eastAsia" w:ascii="宋体" w:hAnsi="宋体" w:eastAsia="宋体" w:cs="Times New Roman"/>
          <w:color w:val="000000"/>
          <w:sz w:val="24"/>
          <w:szCs w:val="21"/>
        </w:rPr>
        <w:t xml:space="preserve">视同小型、微型企业</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Times New Roman"/>
          <w:color w:val="000000"/>
          <w:sz w:val="24"/>
          <w:szCs w:val="21"/>
        </w:rPr>
        <w:t xml:space="preserve">残疾人福利单位</w:t>
      </w:r>
      <w:r>
        <w:rPr>
          <w:rFonts w:hint="eastAsia" w:ascii="宋体" w:hAnsi="宋体" w:eastAsia="宋体" w:cs="Times New Roman"/>
          <w:color w:val="000000"/>
          <w:sz w:val="24"/>
          <w:lang w:val="en-US" w:eastAsia="zh-CN"/>
        </w:rPr>
        <w:t xml:space="preserve">需提供《残疾人福利性单位声明函》。</w:t>
      </w:r>
      <w:r>
        <w:rPr>
          <w:rFonts w:hint="eastAsia" w:ascii="宋体" w:hAnsi="宋体" w:eastAsia="宋体" w:cs="Times New Roman"/>
          <w:color w:val="000000"/>
          <w:sz w:val="24"/>
          <w:lang w:val="en-US"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31"/>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743"/>
        <w:rPr>
          <w:rFonts w:hint="eastAsia"/>
          <w:lang w:val="zh-CN" w:eastAsia="zh-CN"/>
        </w:rPr>
      </w:pPr>
      <w:r>
        <w:rPr>
          <w:rFonts w:hint="eastAsia"/>
          <w:lang w:val="zh-CN" w:eastAsia="zh-CN"/>
        </w:rPr>
      </w:r>
      <w:r/>
    </w:p>
    <w:p>
      <w:pPr>
        <w:pStyle w:val="731"/>
        <w:ind w:firstLine="422"/>
        <w:pageBreakBefore w:val="0"/>
        <w:spacing w:line="252" w:lineRule="auto"/>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31"/>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pStyle w:val="743"/>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731"/>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5" w:name="_Toc513029243"/>
      <w:r/>
      <w:bookmarkStart w:id="186" w:name="_Toc16938559"/>
      <w:r/>
      <w:bookmarkStart w:id="187" w:name="_Toc20823315"/>
      <w:r/>
      <w:bookmarkStart w:id="188" w:name="_Hlt16619350"/>
      <w:r/>
      <w:bookmarkStart w:id="189" w:name="_Toc120614244"/>
      <w:r/>
      <w:bookmarkStart w:id="190" w:name="_Toc16938590"/>
      <w:r/>
      <w:bookmarkStart w:id="191" w:name="_Toc20823346"/>
      <w:r/>
      <w:bookmarkStart w:id="192" w:name="_Toc462564139"/>
      <w:r/>
      <w:bookmarkStart w:id="193"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743"/>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pStyle w:val="731"/>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731"/>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731"/>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3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31"/>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731"/>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lang w:val="en-US"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lang w:val="en-US" w:eastAsia="zh-CN"/>
        </w:rPr>
        <w:t xml:space="preserve">合同签订之日起一年。</w:t>
      </w:r>
      <w:r>
        <w:rPr>
          <w:rFonts w:hint="eastAsia" w:ascii="宋体" w:hAnsi="宋体" w:eastAsia="宋体" w:cs="Courier New"/>
          <w:color w:val="000000"/>
          <w:sz w:val="24"/>
          <w:szCs w:val="24"/>
          <w:lang w:val="en-US" w:eastAsia="zh-CN"/>
        </w:rPr>
      </w:r>
      <w:r/>
    </w:p>
    <w:p>
      <w:pPr>
        <w:pStyle w:val="731"/>
        <w:keepLines w:val="0"/>
        <w:keepNext w:val="0"/>
        <w:pageBreakBefore w:val="0"/>
        <w:spacing w:before="0" w:after="0" w:line="264" w:lineRule="auto"/>
        <w:widowControl w:val="off"/>
        <w:rPr>
          <w:rFonts w:ascii="宋体" w:hAnsi="宋体" w:eastAsia="宋体" w:cs="Courier New"/>
          <w:color w:val="000000"/>
          <w:sz w:val="24"/>
          <w:szCs w:val="24"/>
          <w:lang w:val="en-US"/>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ascii="宋体" w:hAnsi="宋体" w:eastAsia="宋体" w:cs="Courier New"/>
          <w:color w:val="000000"/>
          <w:sz w:val="24"/>
          <w:szCs w:val="24"/>
          <w:lang w:val="en-US"/>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76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本合同金额为（大写）：________________圆（__________________元）人民币。</w:t>
      </w:r>
      <w:r>
        <w:rPr>
          <w:rFonts w:ascii="宋体" w:hAnsi="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w:t>
      </w:r>
      <w:r>
        <w:rPr>
          <w:rFonts w:hint="eastAsia" w:ascii="宋体" w:hAnsi="宋体" w:eastAsia="宋体" w:cs="Courier New"/>
          <w:b w:val="0"/>
          <w:bCs w:val="0"/>
          <w:color w:val="0000ff"/>
          <w:sz w:val="24"/>
          <w:szCs w:val="24"/>
          <w:highlight w:val="none"/>
          <w:lang w:val="en-US" w:eastAsia="zh-CN"/>
        </w:rPr>
        <w:t xml:space="preserve"> </w:t>
      </w:r>
      <w:r>
        <w:rPr>
          <w:rFonts w:hint="eastAsia" w:ascii="宋体" w:hAnsi="宋体" w:cs="Courier New"/>
          <w:b w:val="0"/>
          <w:bCs w:val="0"/>
          <w:color w:val="000000"/>
          <w:sz w:val="24"/>
          <w:szCs w:val="24"/>
          <w:highlight w:val="none"/>
          <w:lang w:val="en-US" w:eastAsia="zh-CN"/>
        </w:rPr>
        <w:t xml:space="preserve">签订合同时，</w:t>
      </w:r>
      <w:r>
        <w:rPr>
          <w:rFonts w:hint="eastAsia" w:ascii="宋体" w:hAnsi="宋体" w:eastAsia="宋体" w:cs="Courier New"/>
          <w:b w:val="0"/>
          <w:bCs w:val="0"/>
          <w:color w:val="000000"/>
          <w:sz w:val="24"/>
          <w:szCs w:val="24"/>
          <w:highlight w:val="none"/>
          <w:lang w:val="en-US" w:eastAsia="zh-CN"/>
        </w:rPr>
        <w:t xml:space="preserve">乙方按照</w:t>
      </w:r>
      <w:r>
        <w:rPr>
          <w:rFonts w:hint="eastAsia" w:ascii="宋体" w:hAnsi="宋体" w:cs="Courier New"/>
          <w:b w:val="0"/>
          <w:bCs w:val="0"/>
          <w:color w:val="000000"/>
          <w:sz w:val="24"/>
          <w:szCs w:val="24"/>
          <w:highlight w:val="none"/>
          <w:lang w:val="en-US" w:eastAsia="zh-CN"/>
        </w:rPr>
        <w:t xml:space="preserve">各采购包</w:t>
      </w:r>
      <w:r>
        <w:rPr>
          <w:rFonts w:hint="eastAsia" w:ascii="宋体" w:hAnsi="宋体" w:eastAsia="宋体" w:cs="Courier New"/>
          <w:b w:val="0"/>
          <w:bCs w:val="0"/>
          <w:color w:val="000000"/>
          <w:sz w:val="24"/>
          <w:szCs w:val="24"/>
          <w:highlight w:val="none"/>
          <w:u w:val="none"/>
          <w:lang w:val="en-US" w:eastAsia="zh-CN"/>
        </w:rPr>
        <w:t xml:space="preserve">合同金额</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cs="Courier New"/>
          <w:b w:val="0"/>
          <w:bCs w:val="0"/>
          <w:color w:val="000000"/>
          <w:sz w:val="24"/>
          <w:szCs w:val="24"/>
          <w:highlight w:val="none"/>
          <w:u w:val="single"/>
          <w:lang w:val="en-US" w:eastAsia="zh-CN"/>
        </w:rPr>
        <w:t xml:space="preserve">10</w:t>
      </w:r>
      <w:r>
        <w:rPr>
          <w:rFonts w:hint="eastAsia" w:ascii="宋体" w:hAnsi="宋体" w:eastAsia="宋体" w:cs="Courier New"/>
          <w:b w:val="0"/>
          <w:bCs w:val="0"/>
          <w:color w:val="000000"/>
          <w:sz w:val="24"/>
          <w:szCs w:val="24"/>
          <w:highlight w:val="none"/>
          <w:u w:val="single"/>
          <w:lang w:val="en-US" w:eastAsia="zh-CN"/>
        </w:rPr>
        <w:t xml:space="preserve"> </w:t>
      </w:r>
      <w:r>
        <w:rPr>
          <w:rFonts w:hint="eastAsia" w:ascii="宋体" w:hAnsi="宋体" w:eastAsia="宋体" w:cs="Courier New"/>
          <w:b w:val="0"/>
          <w:bCs w:val="0"/>
          <w:color w:val="000000"/>
          <w:sz w:val="24"/>
          <w:szCs w:val="24"/>
          <w:highlight w:val="none"/>
          <w:u w:val="none"/>
          <w:lang w:val="en-US" w:eastAsia="zh-CN"/>
        </w:rPr>
        <w:t xml:space="preserve">%</w:t>
      </w:r>
      <w:r>
        <w:rPr>
          <w:rFonts w:hint="eastAsia" w:ascii="宋体" w:hAnsi="宋体" w:eastAsia="宋体" w:cs="Courier New"/>
          <w:b w:val="0"/>
          <w:bCs w:val="0"/>
          <w:color w:val="000000"/>
          <w:sz w:val="24"/>
          <w:szCs w:val="24"/>
          <w:highlight w:val="none"/>
          <w:lang w:val="en-US" w:eastAsia="zh-CN"/>
        </w:rPr>
        <w:t xml:space="preserve">缴纳履约保证金。合同履行结束后，甲方按以下约定退还：</w:t>
      </w:r>
      <w:r>
        <w:rPr>
          <w:rFonts w:hint="eastAsia"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color w:val="000000"/>
          <w:sz w:val="24"/>
          <w:szCs w:val="24"/>
          <w:highlight w:val="none"/>
          <w:lang w:val="en-US" w:eastAsia="zh-CN"/>
        </w:rPr>
        <w:t xml:space="preserve">6.1.1 </w:t>
      </w:r>
      <w:r>
        <w:rPr>
          <w:rFonts w:hint="eastAsia" w:ascii="宋体" w:hAnsi="宋体" w:eastAsia="宋体" w:cs="Courier New"/>
          <w:b w:val="0"/>
          <w:bCs w:val="0"/>
          <w:color w:val="000000"/>
          <w:sz w:val="24"/>
          <w:szCs w:val="24"/>
          <w:highlight w:val="none"/>
          <w:lang w:val="en-US" w:eastAsia="zh-CN"/>
        </w:rPr>
        <w:t xml:space="preserve">退还时间及条件：验收合格且合同履行期结束后5个工作日内。</w:t>
      </w:r>
      <w:r>
        <w:rPr>
          <w:rFonts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6.1.2 退还方式：扣除违约费用后一次性无息退还。</w:t>
      </w:r>
      <w:r>
        <w:rPr>
          <w:rFonts w:hint="eastAsia"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6.1.3 不予退还的情形：合同约定的交付期内未履约完成、验收不合格、整改不到位等情形。</w:t>
      </w:r>
      <w:r>
        <w:rPr>
          <w:rFonts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eastAsia="宋体" w:cs="Courier New"/>
          <w:b w:val="0"/>
          <w:bCs w:val="0"/>
          <w:color w:val="000000"/>
          <w:sz w:val="24"/>
          <w:szCs w:val="24"/>
          <w:highlight w:val="none"/>
          <w:lang w:val="en-US" w:eastAsia="zh-CN"/>
        </w:rPr>
      </w:r>
      <w:r/>
    </w:p>
    <w:p>
      <w:pPr>
        <w:pStyle w:val="731"/>
        <w:keepLines w:val="0"/>
        <w:keepNext w:val="0"/>
        <w:pageBreakBefore w:val="0"/>
        <w:spacing w:line="264" w:lineRule="auto"/>
        <w:widowControl w:val="off"/>
        <w:rPr>
          <w:rFonts w:ascii="宋体" w:hAnsi="宋体" w:cs="Courier New"/>
          <w:b w:val="0"/>
          <w:bCs w:val="0"/>
          <w:color w:val="000000"/>
          <w:sz w:val="24"/>
          <w:szCs w:val="24"/>
          <w:highlight w:val="none"/>
          <w:u w:val="none"/>
          <w:lang w:val="en-US" w:eastAsia="zh-CN"/>
        </w:rPr>
        <w:outlineLvl w:val="9"/>
      </w:pPr>
      <w:r>
        <w:rPr>
          <w:rFonts w:hint="eastAsia" w:ascii="宋体" w:hAnsi="宋体" w:cs="Courier New"/>
          <w:b w:val="0"/>
          <w:bCs w:val="0"/>
          <w:color w:val="000000"/>
          <w:sz w:val="24"/>
          <w:szCs w:val="24"/>
          <w:highlight w:val="none"/>
          <w:lang w:val="en-US" w:eastAsia="zh-CN"/>
        </w:rPr>
        <w:t xml:space="preserve">6.2 乙方</w:t>
      </w:r>
      <w:r>
        <w:rPr>
          <w:rFonts w:hint="eastAsia" w:ascii="宋体" w:hAnsi="宋体" w:cs="Courier New"/>
          <w:b w:val="0"/>
          <w:bCs w:val="0"/>
          <w:color w:val="000000"/>
          <w:sz w:val="24"/>
          <w:szCs w:val="24"/>
          <w:highlight w:val="none"/>
          <w:u w:val="none"/>
          <w:lang w:val="en-US" w:eastAsia="zh-CN"/>
        </w:rPr>
        <w:t xml:space="preserve">可以采用</w:t>
      </w:r>
      <w:r>
        <w:rPr>
          <w:rFonts w:hint="eastAsia" w:ascii="宋体" w:hAnsi="宋体" w:eastAsia="宋体" w:cs="Courier New"/>
          <w:b w:val="0"/>
          <w:bCs w:val="0"/>
          <w:color w:val="000000"/>
          <w:sz w:val="24"/>
          <w:szCs w:val="24"/>
          <w:highlight w:val="none"/>
          <w:u w:val="none"/>
          <w:lang w:val="en-US" w:eastAsia="zh-CN"/>
        </w:rPr>
        <w:t xml:space="preserve">银行、</w:t>
      </w:r>
      <w:r>
        <w:rPr>
          <w:rFonts w:hint="eastAsia" w:ascii="宋体" w:hAnsi="宋体" w:cs="Courier New"/>
          <w:b w:val="0"/>
          <w:bCs w:val="0"/>
          <w:color w:val="000000"/>
          <w:sz w:val="24"/>
          <w:szCs w:val="24"/>
          <w:highlight w:val="none"/>
          <w:u w:val="none"/>
          <w:lang w:val="en-US" w:eastAsia="zh-CN"/>
        </w:rPr>
        <w:t xml:space="preserve">保险公司、</w:t>
      </w:r>
      <w:r>
        <w:rPr>
          <w:rFonts w:hint="eastAsia" w:ascii="宋体" w:hAnsi="宋体" w:eastAsia="宋体" w:cs="Courier New"/>
          <w:b w:val="0"/>
          <w:bCs w:val="0"/>
          <w:color w:val="000000"/>
          <w:sz w:val="24"/>
          <w:szCs w:val="24"/>
          <w:highlight w:val="none"/>
          <w:u w:val="none"/>
          <w:lang w:val="en-US" w:eastAsia="zh-CN"/>
        </w:rPr>
        <w:t xml:space="preserve">担保公司等</w:t>
      </w:r>
      <w:r>
        <w:rPr>
          <w:rFonts w:hint="eastAsia" w:ascii="宋体" w:hAnsi="宋体" w:cs="Courier New"/>
          <w:b w:val="0"/>
          <w:bCs w:val="0"/>
          <w:color w:val="000000"/>
          <w:sz w:val="24"/>
          <w:szCs w:val="24"/>
          <w:highlight w:val="none"/>
          <w:u w:val="none"/>
          <w:lang w:val="en-US" w:eastAsia="zh-CN"/>
        </w:rPr>
        <w:t xml:space="preserve">第三方机构</w:t>
      </w:r>
      <w:r>
        <w:rPr>
          <w:rFonts w:hint="eastAsia" w:ascii="宋体" w:hAnsi="宋体" w:eastAsia="宋体" w:cs="Courier New"/>
          <w:b w:val="0"/>
          <w:bCs w:val="0"/>
          <w:color w:val="000000"/>
          <w:sz w:val="24"/>
          <w:szCs w:val="24"/>
          <w:highlight w:val="none"/>
          <w:u w:val="none"/>
          <w:lang w:val="en-US" w:eastAsia="zh-CN"/>
        </w:rPr>
        <w:t xml:space="preserve">出具的</w:t>
      </w:r>
      <w:r>
        <w:rPr>
          <w:rFonts w:hint="eastAsia" w:ascii="宋体" w:hAnsi="宋体" w:cs="Courier New"/>
          <w:b w:val="0"/>
          <w:bCs w:val="0"/>
          <w:color w:val="000000"/>
          <w:sz w:val="24"/>
          <w:szCs w:val="24"/>
          <w:highlight w:val="none"/>
          <w:u w:val="none"/>
          <w:lang w:val="en-US" w:eastAsia="zh-CN"/>
        </w:rPr>
        <w:t xml:space="preserve">履约保函（保险）代替缴纳履约保证金，</w:t>
      </w:r>
      <w:r>
        <w:rPr>
          <w:rFonts w:hint="eastAsia" w:ascii="宋体" w:hAnsi="宋体" w:eastAsia="宋体" w:cs="Courier New"/>
          <w:b w:val="0"/>
          <w:bCs w:val="0"/>
          <w:color w:val="000000"/>
          <w:sz w:val="24"/>
          <w:szCs w:val="24"/>
          <w:highlight w:val="none"/>
          <w:lang w:val="en-US" w:eastAsia="zh-CN"/>
        </w:rPr>
        <w:t xml:space="preserve">保函（保险）有效期届满且担保人按照约定履行了担保责任后自动失效</w:t>
      </w:r>
      <w:r>
        <w:rPr>
          <w:rFonts w:hint="eastAsia" w:ascii="宋体" w:hAnsi="宋体" w:cs="Courier New"/>
          <w:b w:val="0"/>
          <w:bCs w:val="0"/>
          <w:color w:val="000000"/>
          <w:sz w:val="24"/>
          <w:szCs w:val="24"/>
          <w:highlight w:val="none"/>
          <w:u w:val="none"/>
          <w:lang w:val="en-US" w:eastAsia="zh-CN"/>
        </w:rPr>
        <w:t xml:space="preserve">。如乙方未按要求履行合同义务，由担保人按照合同约定对甲方承担赔偿责任</w:t>
      </w:r>
      <w:r>
        <w:rPr>
          <w:rFonts w:hint="eastAsia" w:ascii="宋体" w:hAnsi="宋体" w:eastAsia="宋体" w:cs="Courier New"/>
          <w:b w:val="0"/>
          <w:bCs w:val="0"/>
          <w:color w:val="000000"/>
          <w:sz w:val="24"/>
          <w:szCs w:val="24"/>
          <w:highlight w:val="none"/>
          <w:lang w:val="en-US" w:eastAsia="zh-CN"/>
        </w:rPr>
        <w:t xml:space="preserve">。</w:t>
      </w:r>
      <w:r>
        <w:rPr>
          <w:rFonts w:ascii="宋体" w:hAnsi="宋体" w:cs="Courier New"/>
          <w:b w:val="0"/>
          <w:bCs w:val="0"/>
          <w:color w:val="000000"/>
          <w:sz w:val="24"/>
          <w:szCs w:val="24"/>
          <w:highlight w:val="none"/>
          <w:u w:val="none"/>
          <w:lang w:val="en-US" w:eastAsia="zh-CN"/>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76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731"/>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color w:val="000000"/>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b w:val="0"/>
          <w:bCs w:val="0"/>
          <w:color w:val="000000"/>
          <w:sz w:val="24"/>
          <w:szCs w:val="24"/>
          <w:highlight w:val="none"/>
          <w:lang w:val="en-US" w:eastAsia="zh-CN"/>
        </w:rPr>
        <w:t xml:space="preserve">甲方于合同签订后支付各采购包年度合同款的</w:t>
      </w:r>
      <w:r>
        <w:rPr>
          <w:rFonts w:hint="eastAsia" w:ascii="宋体" w:hAnsi="宋体" w:eastAsia="宋体" w:cs="Courier New"/>
          <w:b w:val="0"/>
          <w:bCs w:val="0"/>
          <w:color w:val="000000"/>
          <w:sz w:val="24"/>
          <w:szCs w:val="24"/>
          <w:highlight w:val="none"/>
          <w:u w:val="none"/>
          <w:lang w:val="en-US" w:eastAsia="zh-CN"/>
        </w:rPr>
        <w:t xml:space="preserve">30%作为预付款</w:t>
      </w:r>
      <w:r>
        <w:rPr>
          <w:rFonts w:hint="eastAsia" w:ascii="宋体" w:hAnsi="宋体" w:eastAsia="宋体" w:cs="Courier New"/>
          <w:b w:val="0"/>
          <w:bCs w:val="0"/>
          <w:color w:val="000000"/>
          <w:sz w:val="24"/>
          <w:szCs w:val="24"/>
          <w:highlight w:val="none"/>
          <w:lang w:val="en-US" w:eastAsia="zh-CN"/>
        </w:rPr>
        <w:t xml:space="preserve">，该预付款在支付各采购包合同款时分次扣回。</w:t>
      </w:r>
      <w:r>
        <w:rPr>
          <w:rFonts w:hint="eastAsia" w:ascii="宋体" w:hAnsi="宋体" w:eastAsia="宋体" w:cs="Courier New"/>
          <w:b w:val="0"/>
          <w:bCs w:val="0"/>
          <w:color w:val="000000"/>
          <w:sz w:val="24"/>
          <w:szCs w:val="24"/>
          <w:highlight w:val="none"/>
          <w:lang w:val="en-US" w:eastAsia="zh-CN"/>
        </w:rPr>
        <w:t xml:space="preserve">各采购包</w:t>
      </w:r>
      <w:r>
        <w:rPr>
          <w:rFonts w:hint="eastAsia" w:ascii="宋体" w:hAnsi="宋体" w:eastAsia="宋体" w:cs="Courier New"/>
          <w:b w:val="0"/>
          <w:bCs w:val="0"/>
          <w:color w:val="000000"/>
          <w:sz w:val="24"/>
          <w:szCs w:val="24"/>
          <w:highlight w:val="none"/>
          <w:lang w:val="en-US" w:eastAsia="zh-CN"/>
        </w:rPr>
        <w:t xml:space="preserve">合同款按月考核合格后支付，考核扣除的费用从应支付的款项中扣除。</w:t>
      </w:r>
      <w:r>
        <w:rPr>
          <w:rFonts w:hint="eastAsia" w:ascii="宋体" w:hAnsi="宋体" w:eastAsia="宋体" w:cs="Times New Roman"/>
          <w:color w:val="0000ff"/>
          <w:sz w:val="24"/>
          <w:szCs w:val="24"/>
          <w:lang w:val="en-US" w:eastAsia="zh-CN"/>
        </w:rPr>
      </w:r>
      <w:r/>
    </w:p>
    <w:p>
      <w:pPr>
        <w:pStyle w:val="731"/>
        <w:keepLines w:val="0"/>
        <w:keepNext w:val="0"/>
        <w:pageBreakBefore w:val="0"/>
        <w:spacing w:before="0" w:after="0" w:line="264" w:lineRule="auto"/>
        <w:widowControl w:val="off"/>
        <w:rPr>
          <w:rFonts w:hint="eastAsia" w:ascii="宋体" w:hAnsi="宋体" w:eastAsia="宋体" w:cs="Times New Roman"/>
          <w:color w:val="0000ff"/>
          <w:sz w:val="24"/>
          <w:szCs w:val="24"/>
          <w:lang w:val="en-US" w:eastAsia="zh-CN"/>
        </w:rPr>
        <w:outlineLvl w:val="9"/>
      </w:pPr>
      <w:r>
        <w:rPr>
          <w:rFonts w:hint="eastAsia" w:ascii="宋体" w:hAnsi="宋体" w:eastAsia="宋体" w:cs="Courier New"/>
          <w:b w:val="0"/>
          <w:bCs w:val="0"/>
          <w:color w:val="000000"/>
          <w:sz w:val="24"/>
          <w:szCs w:val="24"/>
          <w:highlight w:val="none"/>
          <w:lang w:val="en-US" w:eastAsia="zh-CN"/>
        </w:rPr>
        <w:t xml:space="preserve">各采购包</w:t>
      </w:r>
      <w:r>
        <w:rPr>
          <w:rFonts w:hint="eastAsia" w:hAnsi="宋体"/>
          <w:sz w:val="24"/>
          <w:szCs w:val="24"/>
        </w:rPr>
        <w:t xml:space="preserve">服务费的具体结算：（1）</w:t>
      </w:r>
      <w:r>
        <w:rPr>
          <w:rFonts w:hint="eastAsia" w:hAnsi="宋体"/>
          <w:sz w:val="24"/>
          <w:szCs w:val="24"/>
          <w:lang w:val="en-US" w:eastAsia="zh-CN"/>
        </w:rPr>
        <w:t xml:space="preserve">甲方</w:t>
      </w:r>
      <w:r>
        <w:rPr>
          <w:rFonts w:hint="eastAsia" w:hAnsi="宋体"/>
          <w:sz w:val="24"/>
          <w:szCs w:val="24"/>
        </w:rPr>
        <w:t xml:space="preserve">每月支付一次；（2）</w:t>
      </w:r>
      <w:r>
        <w:rPr>
          <w:rFonts w:hint="eastAsia" w:hAnsi="宋体"/>
          <w:sz w:val="24"/>
          <w:szCs w:val="24"/>
          <w:lang w:val="en-US" w:eastAsia="zh-CN"/>
        </w:rPr>
        <w:t xml:space="preserve">甲方</w:t>
      </w:r>
      <w:r>
        <w:rPr>
          <w:rFonts w:hint="eastAsia" w:hAnsi="宋体"/>
          <w:sz w:val="24"/>
          <w:szCs w:val="24"/>
        </w:rPr>
        <w:t xml:space="preserve">依据</w:t>
      </w:r>
      <w:r>
        <w:rPr>
          <w:rFonts w:hint="eastAsia" w:hAnsi="宋体"/>
          <w:sz w:val="24"/>
          <w:szCs w:val="24"/>
          <w:lang w:val="en-US" w:eastAsia="zh-CN"/>
        </w:rPr>
        <w:t xml:space="preserve">乙方投标响应</w:t>
      </w:r>
      <w:r>
        <w:rPr>
          <w:rFonts w:hint="eastAsia" w:hAnsi="宋体"/>
          <w:sz w:val="24"/>
          <w:szCs w:val="24"/>
        </w:rPr>
        <w:t xml:space="preserve">文件、合同及相关考核标准实施考核，并根据考核结果核定支付费用；</w:t>
      </w:r>
      <w:r>
        <w:rPr>
          <w:rFonts w:hint="eastAsia" w:hAnsi="宋体"/>
          <w:sz w:val="24"/>
          <w:szCs w:val="24"/>
          <w:lang w:eastAsia="zh-CN"/>
        </w:rPr>
        <w:t xml:space="preserve">（</w:t>
      </w:r>
      <w:r>
        <w:rPr>
          <w:rFonts w:hint="eastAsia" w:hAnsi="宋体"/>
          <w:sz w:val="24"/>
          <w:szCs w:val="24"/>
          <w:lang w:val="en-US" w:eastAsia="zh-CN"/>
        </w:rPr>
        <w:t xml:space="preserve">3</w:t>
      </w:r>
      <w:r>
        <w:rPr>
          <w:rFonts w:hint="eastAsia" w:hAnsi="宋体"/>
          <w:sz w:val="24"/>
          <w:szCs w:val="24"/>
          <w:lang w:eastAsia="zh-CN"/>
        </w:rPr>
        <w:t xml:space="preserve">）</w:t>
      </w:r>
      <w:r>
        <w:rPr>
          <w:rFonts w:hint="eastAsia" w:hAnsi="宋体"/>
          <w:sz w:val="24"/>
          <w:szCs w:val="24"/>
          <w:lang w:val="en-US" w:eastAsia="zh-CN"/>
        </w:rPr>
        <w:t xml:space="preserve">甲方</w:t>
      </w:r>
      <w:r>
        <w:rPr>
          <w:rFonts w:hint="eastAsia" w:hAnsi="宋体"/>
          <w:sz w:val="24"/>
          <w:szCs w:val="24"/>
        </w:rPr>
        <w:t xml:space="preserve">于下月前十个工作日内完成考核与结算工作；（4）</w:t>
      </w:r>
      <w:r>
        <w:rPr>
          <w:rFonts w:hint="eastAsia" w:hAnsi="宋体"/>
          <w:sz w:val="24"/>
          <w:szCs w:val="24"/>
          <w:lang w:val="en-US" w:eastAsia="zh-CN"/>
        </w:rPr>
        <w:t xml:space="preserve">乙方</w:t>
      </w:r>
      <w:r>
        <w:rPr>
          <w:rFonts w:hint="eastAsia" w:hAnsi="宋体"/>
          <w:sz w:val="24"/>
          <w:szCs w:val="24"/>
        </w:rPr>
        <w:t xml:space="preserve">按合同总价除以招标总人数的平均月单价乘以实际在岗人数的</w:t>
      </w:r>
      <w:r>
        <w:rPr>
          <w:rFonts w:hint="eastAsia" w:hAnsi="宋体"/>
          <w:sz w:val="24"/>
          <w:szCs w:val="24"/>
          <w:lang w:val="zh-CN"/>
        </w:rPr>
        <w:t xml:space="preserve">95%</w:t>
      </w:r>
      <w:r>
        <w:rPr>
          <w:rFonts w:hint="eastAsia" w:hAnsi="宋体"/>
          <w:sz w:val="24"/>
          <w:szCs w:val="24"/>
        </w:rPr>
        <w:t xml:space="preserve">分月开具发票，甲方考核合格后按实际发生额支付；（5）剩余5%合同款在一年合同期满后由</w:t>
      </w:r>
      <w:r>
        <w:rPr>
          <w:rFonts w:hint="eastAsia" w:hAnsi="宋体"/>
          <w:sz w:val="24"/>
          <w:szCs w:val="24"/>
          <w:lang w:val="en-US" w:eastAsia="zh-CN"/>
        </w:rPr>
        <w:t xml:space="preserve">甲方</w:t>
      </w:r>
      <w:r>
        <w:rPr>
          <w:rFonts w:hint="eastAsia" w:hAnsi="宋体"/>
          <w:sz w:val="24"/>
          <w:szCs w:val="24"/>
        </w:rPr>
        <w:t xml:space="preserve">对</w:t>
      </w:r>
      <w:r>
        <w:rPr>
          <w:rFonts w:hint="eastAsia" w:hAnsi="宋体"/>
          <w:sz w:val="24"/>
          <w:szCs w:val="24"/>
          <w:lang w:val="en-US" w:eastAsia="zh-CN"/>
        </w:rPr>
        <w:t xml:space="preserve">乙方</w:t>
      </w:r>
      <w:r>
        <w:rPr>
          <w:rFonts w:hint="eastAsia" w:hAnsi="宋体"/>
          <w:sz w:val="24"/>
          <w:szCs w:val="24"/>
        </w:rPr>
        <w:t xml:space="preserve">进行综合考核评价合格后予以无息支付（前提为</w:t>
      </w:r>
      <w:r>
        <w:rPr>
          <w:rFonts w:hint="eastAsia" w:hAnsi="宋体"/>
          <w:sz w:val="24"/>
          <w:szCs w:val="24"/>
          <w:lang w:val="en-US" w:eastAsia="zh-CN"/>
        </w:rPr>
        <w:t xml:space="preserve">乙方</w:t>
      </w:r>
      <w:r>
        <w:rPr>
          <w:rFonts w:hint="eastAsia" w:hAnsi="宋体"/>
          <w:sz w:val="24"/>
          <w:szCs w:val="24"/>
        </w:rPr>
        <w:t xml:space="preserve">需解决好派遣项目处所有工人的年假、病假、工伤等问题）。</w:t>
      </w:r>
      <w:r>
        <w:rPr>
          <w:rFonts w:hint="eastAsia" w:ascii="宋体" w:hAnsi="宋体" w:eastAsia="宋体" w:cs="Times New Roman"/>
          <w:color w:val="0000ff"/>
          <w:sz w:val="24"/>
          <w:szCs w:val="24"/>
          <w:lang w:val="en-US" w:eastAsia="zh-CN"/>
        </w:rPr>
      </w:r>
      <w:r/>
    </w:p>
    <w:p>
      <w:pPr>
        <w:pStyle w:val="731"/>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w:t>
      </w:r>
      <w:r>
        <w:rPr>
          <w:rFonts w:hint="eastAsia" w:ascii="宋体" w:hAnsi="宋体" w:eastAsia="宋体" w:cs="Courier New"/>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sz w:val="24"/>
          <w:szCs w:val="24"/>
          <w:lang w:val="en-US" w:eastAsia="zh-CN"/>
        </w:rPr>
      </w:r>
      <w:r/>
    </w:p>
    <w:p>
      <w:pPr>
        <w:pStyle w:val="76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731"/>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lang w:eastAsia="zh-CN"/>
        </w:rPr>
      </w:r>
      <w:r/>
    </w:p>
    <w:p>
      <w:pPr>
        <w:pStyle w:val="731"/>
        <w:keepLines w:val="0"/>
        <w:keepNext w:val="0"/>
        <w:pageBreakBefore w:val="0"/>
        <w:spacing w:before="0" w:after="0" w:line="264"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   </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731"/>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62"/>
        <w:ind w:firstLine="240"/>
        <w:keepLines w:val="0"/>
        <w:keepNext w:val="0"/>
        <w:pageBreakBefore w:val="0"/>
        <w:spacing w:before="120" w:after="120" w:line="264" w:lineRule="auto"/>
        <w:widowControl w:val="off"/>
        <w:rPr>
          <w:rFonts w:hint="eastAsia" w:hAnsi="宋体" w:eastAsia="宋体" w:cs="Courier New"/>
          <w:sz w:val="24"/>
          <w:szCs w:val="24"/>
        </w:rPr>
        <w:outlineLvl w:val="9"/>
      </w:pPr>
      <w:r/>
      <w:bookmarkEnd w:id="185"/>
      <w:r/>
      <w:bookmarkEnd w:id="186"/>
      <w:r/>
      <w:bookmarkEnd w:id="187"/>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rPr>
          <w:rFonts w:hint="eastAsia" w:hAnsi="宋体" w:eastAsia="宋体" w:cs="Courier New"/>
          <w:sz w:val="24"/>
          <w:szCs w:val="24"/>
        </w:rPr>
      </w:r>
      <w:r/>
    </w:p>
    <w:p>
      <w:pPr>
        <w:pStyle w:val="76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76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6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31"/>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762"/>
        <w:jc w:val="left"/>
        <w:spacing w:line="264" w:lineRule="auto"/>
        <w:rPr>
          <w:rFonts w:hint="eastAsia" w:hAnsi="宋体" w:eastAsia="宋体" w:cs="Courier New"/>
          <w:color w:val="000000"/>
          <w:sz w:val="24"/>
          <w:szCs w:val="24"/>
        </w:rPr>
      </w:pPr>
      <w:r>
        <w:rPr>
          <w:rFonts w:hint="eastAsia" w:hAnsi="宋体"/>
          <w:color w:val="000000"/>
          <w:sz w:val="24"/>
          <w:szCs w:val="24"/>
          <w:highlight w:val="none"/>
        </w:rPr>
        <w:t xml:space="preserve">    如遇招标文件及合同未约定事项，双方可友好协商签订补充协议。</w:t>
      </w:r>
      <w:r>
        <w:rPr>
          <w:rFonts w:hint="eastAsia" w:hAnsi="宋体" w:eastAsia="宋体" w:cs="Courier New"/>
          <w:color w:val="000000"/>
          <w:sz w:val="24"/>
          <w:szCs w:val="24"/>
        </w:rPr>
      </w:r>
      <w:r/>
    </w:p>
    <w:p>
      <w:pPr>
        <w:pStyle w:val="964"/>
        <w:jc w:val="center"/>
        <w:spacing w:before="120" w:after="120" w:line="0" w:lineRule="atLeast"/>
        <w:rPr>
          <w:rFonts w:hint="eastAsia" w:hAnsi="宋体"/>
          <w:color w:val="000000"/>
          <w:sz w:val="24"/>
          <w:szCs w:val="24"/>
        </w:rPr>
        <w:outlineLvl w:val="0"/>
      </w:pPr>
      <w:r>
        <w:rPr>
          <w:rFonts w:ascii="黑体" w:eastAsia="黑体"/>
          <w:bCs/>
          <w:color w:val="000000"/>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8"/>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9"/>
      <w:r/>
      <w:bookmarkEnd w:id="190"/>
      <w:r/>
      <w:bookmarkEnd w:id="191"/>
      <w:r>
        <w:rPr>
          <w:rFonts w:hint="eastAsia" w:hAnsi="宋体"/>
          <w:color w:val="000000"/>
          <w:sz w:val="24"/>
          <w:szCs w:val="24"/>
        </w:rPr>
      </w:r>
      <w:r/>
    </w:p>
    <w:p>
      <w:pPr>
        <w:pStyle w:val="731"/>
        <w:ind w:firstLine="480"/>
        <w:spacing w:line="0" w:lineRule="atLeast"/>
        <w:rPr>
          <w:rFonts w:hint="eastAsia" w:ascii="宋体" w:hAnsi="宋体"/>
          <w:color w:val="000000"/>
          <w:sz w:val="24"/>
          <w:szCs w:val="24"/>
        </w:rPr>
        <w:outlineLvl w:val="9"/>
      </w:pPr>
      <w:r/>
      <w:bookmarkStart w:id="194" w:name="_Toc26554093"/>
      <w:r/>
      <w:bookmarkStart w:id="195" w:name="_Toc49090575"/>
      <w:r/>
      <w:bookmarkStart w:id="196" w:name="_Toc120614281"/>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color w:val="000000"/>
          <w:sz w:val="24"/>
          <w:szCs w:val="24"/>
        </w:rPr>
        <w:t xml:space="preserve">服务类项目。</w:t>
      </w:r>
      <w:r>
        <w:rPr>
          <w:rFonts w:hint="eastAsia" w:ascii="宋体" w:hAnsi="宋体"/>
          <w:color w:val="000000"/>
          <w:sz w:val="24"/>
          <w:szCs w:val="24"/>
        </w:rPr>
      </w:r>
      <w:r/>
    </w:p>
    <w:p>
      <w:pPr>
        <w:pStyle w:val="731"/>
        <w:ind w:firstLine="480"/>
        <w:spacing w:line="0" w:lineRule="atLeast"/>
        <w:rPr>
          <w:rFonts w:hint="eastAsia" w:ascii="黑体" w:hAnsi="黑体" w:eastAsia="黑体" w:cs="黑体"/>
          <w:color w:val="000000"/>
          <w:sz w:val="24"/>
          <w:szCs w:val="24"/>
        </w:rPr>
        <w:outlineLvl w:val="9"/>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rPr>
          <w:rFonts w:hint="eastAsia" w:ascii="黑体" w:hAnsi="黑体" w:eastAsia="黑体" w:cs="黑体"/>
          <w:color w:val="000000"/>
          <w:sz w:val="24"/>
          <w:szCs w:val="24"/>
        </w:rPr>
      </w:r>
      <w:r/>
    </w:p>
    <w:p>
      <w:pPr>
        <w:pStyle w:val="73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（一）项目背景</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1.坐落位置</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Times New Roman"/>
          <w:color w:val="000000"/>
          <w:sz w:val="24"/>
          <w:szCs w:val="24"/>
          <w:lang w:val="en-US" w:eastAsia="zh-CN"/>
        </w:rPr>
        <w:t xml:space="preserve">采购包1：南京脑科医院脑科院区位于</w:t>
      </w:r>
      <w:r>
        <w:rPr>
          <w:rFonts w:hint="eastAsia" w:ascii="宋体" w:hAnsi="宋体" w:eastAsia="宋体" w:cs="宋体"/>
          <w:color w:val="000000"/>
          <w:sz w:val="24"/>
          <w:szCs w:val="24"/>
          <w:highlight w:val="none"/>
          <w:u w:val="none"/>
          <w:lang w:val="en-US" w:eastAsia="zh-CN"/>
        </w:rPr>
        <w:t xml:space="preserve">南京市鼓楼区广州路264号</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ff"/>
          <w:sz w:val="24"/>
          <w:szCs w:val="24"/>
          <w:lang w:val="en-US" w:eastAsia="zh-CN"/>
        </w:rPr>
      </w:r>
      <w:r/>
    </w:p>
    <w:p>
      <w:pPr>
        <w:pStyle w:val="731"/>
        <w:ind w:firstLine="480"/>
        <w:pageBreakBefore w:val="0"/>
        <w:spacing w:line="288"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采购包2：</w:t>
      </w:r>
      <w:r>
        <w:rPr>
          <w:rFonts w:hint="eastAsia" w:ascii="宋体" w:hAnsi="宋体" w:eastAsia="宋体" w:cs="Times New Roman"/>
          <w:color w:val="000000"/>
          <w:sz w:val="24"/>
          <w:szCs w:val="24"/>
          <w:lang w:val="en-US" w:eastAsia="zh-CN"/>
        </w:rPr>
        <w:t xml:space="preserve">南京脑科医院胸科院区位于</w:t>
      </w:r>
      <w:r>
        <w:rPr>
          <w:rFonts w:hint="eastAsia" w:ascii="宋体" w:hAnsi="宋体" w:eastAsia="宋体" w:cs="宋体"/>
          <w:color w:val="000000"/>
          <w:sz w:val="24"/>
          <w:szCs w:val="24"/>
          <w:highlight w:val="none"/>
          <w:u w:val="none"/>
          <w:lang w:val="en-US" w:eastAsia="zh-CN"/>
        </w:rPr>
        <w:t xml:space="preserve">南京市鼓楼区广州路215号</w:t>
      </w:r>
      <w:r>
        <w:rPr>
          <w:rFonts w:hint="eastAsia" w:ascii="宋体" w:hAnsi="宋体" w:eastAsia="宋体" w:cs="Times New Roman"/>
          <w:color w:val="000000"/>
          <w:sz w:val="24"/>
          <w:szCs w:val="24"/>
          <w:lang w:val="en-US" w:eastAsia="zh-CN"/>
        </w:rPr>
        <w:t xml:space="preserve">。</w:t>
      </w:r>
      <w:r>
        <w:rPr>
          <w:rFonts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2.使用面积</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采购包1：占地面积4.17万㎡，建筑面积9.6万㎡。</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ascii="宋体" w:hAnsi="宋体"/>
          <w:color w:val="0000ff"/>
          <w:sz w:val="24"/>
          <w:szCs w:val="24"/>
          <w:lang w:val="en-US" w:eastAsia="zh-CN"/>
        </w:rPr>
      </w:pPr>
      <w:r>
        <w:rPr>
          <w:rFonts w:hint="eastAsia" w:ascii="宋体" w:hAnsi="宋体" w:eastAsia="宋体" w:cs="Times New Roman"/>
          <w:color w:val="000000"/>
          <w:sz w:val="24"/>
          <w:szCs w:val="24"/>
          <w:lang w:val="en-US" w:eastAsia="zh-CN"/>
        </w:rPr>
        <w:t xml:space="preserve">采购包2：</w:t>
      </w:r>
      <w:r>
        <w:rPr>
          <w:rFonts w:hint="eastAsia" w:ascii="宋体" w:hAnsi="宋体" w:eastAsia="宋体" w:cs="Times New Roman"/>
          <w:color w:val="000000"/>
          <w:sz w:val="24"/>
          <w:szCs w:val="24"/>
          <w:lang w:val="en-US" w:eastAsia="zh-CN"/>
        </w:rPr>
        <w:t xml:space="preserve">占地面积3.06万㎡，建筑面积3.54万㎡。</w:t>
      </w:r>
      <w:r>
        <w:rPr>
          <w:rFonts w:ascii="宋体" w:hAnsi="宋体"/>
          <w:color w:val="0000ff"/>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3.办公用房</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采购包1-采购包2：采购人免费提供必要的物业办公用房，该房屋不得从事任何与本物业服务无关活动，产权归采购人所有，采购人有权对该房屋用途进行调整与变更。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4.配套设施</w:t>
      </w:r>
      <w:r>
        <w:rPr>
          <w:rFonts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采购包1：编制床位1280张，地下室面积1万平方米，停车位260个。</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w:t>
      </w:r>
      <w:r>
        <w:rPr>
          <w:rFonts w:hint="eastAsia" w:ascii="宋体" w:hAnsi="宋体" w:eastAsia="宋体" w:cs="Times New Roman"/>
          <w:color w:val="000000"/>
          <w:sz w:val="24"/>
          <w:szCs w:val="24"/>
          <w:lang w:val="en-US" w:eastAsia="zh-CN"/>
        </w:rPr>
        <w:t xml:space="preserve">核定床位500张，停车位200个，其中地面车位172个，地下车位28个。</w:t>
      </w:r>
      <w:r>
        <w:rPr>
          <w:rFonts w:ascii="宋体" w:hAnsi="宋体" w:eastAsia="宋体" w:cs="Times New Roman"/>
          <w:color w:val="000000"/>
          <w:sz w:val="24"/>
          <w:szCs w:val="24"/>
          <w:lang w:val="en-US" w:eastAsia="zh-CN"/>
        </w:rPr>
      </w:r>
      <w:r/>
    </w:p>
    <w:p>
      <w:pPr>
        <w:pStyle w:val="731"/>
        <w:ind w:firstLine="480"/>
        <w:pageBreakBefore w:val="0"/>
        <w:spacing w:line="240" w:lineRule="auto"/>
        <w:widowControl w:val="off"/>
        <w:rPr>
          <w:rFonts w:ascii="宋体" w:hAnsi="宋体"/>
          <w:color w:val="000000"/>
          <w:sz w:val="24"/>
          <w:szCs w:val="24"/>
          <w:lang w:val="en-US" w:eastAsia="zh-CN"/>
        </w:rPr>
      </w:pPr>
      <w:r>
        <w:rPr>
          <w:rFonts w:hint="eastAsia" w:ascii="宋体" w:hAnsi="宋体"/>
          <w:color w:val="000000"/>
          <w:sz w:val="24"/>
          <w:szCs w:val="24"/>
          <w:lang w:val="en-US" w:eastAsia="zh-CN"/>
        </w:rPr>
        <w:t xml:space="preserve">5.服务范围</w:t>
      </w:r>
      <w:r>
        <w:rPr>
          <w:rFonts w:ascii="宋体" w:hAnsi="宋体"/>
          <w:color w:val="000000"/>
          <w:sz w:val="24"/>
          <w:szCs w:val="24"/>
          <w:lang w:val="en-US" w:eastAsia="zh-CN"/>
        </w:rPr>
      </w:r>
      <w:r/>
    </w:p>
    <w:p>
      <w:pPr>
        <w:pStyle w:val="731"/>
        <w:ind w:firstLine="480"/>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w:t>
      </w:r>
      <w:r>
        <w:rPr>
          <w:rFonts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（1）环境保洁：广州路264号全部区域内的保洁工作</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（2）绿化：广州路264号全部区域内绿化工作</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（3）运送：全院范围，含病人陪检及手术病人的接送。</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（4）科室特需用工：</w:t>
      </w:r>
      <w:r>
        <w:rPr>
          <w:rFonts w:hint="eastAsia" w:ascii="宋体" w:hAnsi="宋体" w:eastAsia="宋体" w:cs="Times New Roman"/>
          <w:color w:val="000000"/>
          <w:sz w:val="24"/>
          <w:szCs w:val="24"/>
          <w:lang w:val="zh-CN" w:eastAsia="zh-CN"/>
        </w:rPr>
        <w:t xml:space="preserve">供应室、麻醉科、药剂科、总务科、司法科、物理诊断科、</w:t>
      </w:r>
      <w:r>
        <w:rPr>
          <w:rFonts w:hint="eastAsia" w:ascii="宋体" w:hAnsi="宋体" w:eastAsia="宋体" w:cs="Times New Roman"/>
          <w:color w:val="000000"/>
          <w:sz w:val="24"/>
          <w:szCs w:val="24"/>
          <w:lang w:val="en-US" w:eastAsia="zh-CN"/>
        </w:rPr>
        <w:t xml:space="preserve">病区、ICU、电梯、精神科、手术室、洗衣房、营养科、ICU、门诊。</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采购包2：</w:t>
      </w:r>
      <w:r>
        <w:rPr>
          <w:rFonts w:hint="eastAsia" w:ascii="宋体" w:hAnsi="宋体"/>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（1）环境保洁：广州路215号全部区域内的保洁工作。</w:t>
      </w:r>
      <w:r>
        <w:rPr>
          <w:rFonts w:hint="eastAsia" w:ascii="宋体" w:hAnsi="宋体" w:eastAsia="宋体" w:cs="Times New Roman"/>
          <w:color w:val="000000"/>
          <w:sz w:val="24"/>
          <w:szCs w:val="24"/>
          <w:lang w:val="en-US" w:eastAsia="zh-CN"/>
        </w:rPr>
      </w:r>
      <w:r/>
    </w:p>
    <w:p>
      <w:pPr>
        <w:pStyle w:val="731"/>
        <w:ind w:firstLine="480"/>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（2）运送：全院范围，含病人陪检及手术病人的接送。</w:t>
      </w:r>
      <w:r>
        <w:rPr>
          <w:rFonts w:hint="eastAsia" w:ascii="宋体" w:hAnsi="宋体" w:eastAsia="宋体" w:cs="Times New Roman"/>
          <w:color w:val="000000"/>
          <w:sz w:val="24"/>
          <w:szCs w:val="24"/>
          <w:lang w:val="en-US" w:eastAsia="zh-CN"/>
        </w:rPr>
      </w:r>
      <w:r/>
    </w:p>
    <w:p>
      <w:pPr>
        <w:pStyle w:val="731"/>
        <w:ind w:firstLine="480"/>
        <w:pageBreakBefore w:val="0"/>
        <w:spacing w:line="240" w:lineRule="auto"/>
        <w:widowControl w:val="off"/>
        <w:rPr>
          <w:rFonts w:ascii="宋体" w:hAnsi="宋体"/>
          <w:color w:val="000000"/>
          <w:sz w:val="24"/>
          <w:szCs w:val="24"/>
          <w:lang w:val="en-US" w:eastAsia="zh-CN"/>
        </w:rPr>
      </w:pPr>
      <w:r>
        <w:rPr>
          <w:rFonts w:hint="eastAsia" w:ascii="宋体" w:hAnsi="宋体" w:eastAsia="宋体" w:cs="Times New Roman"/>
          <w:color w:val="000000"/>
          <w:sz w:val="24"/>
          <w:szCs w:val="24"/>
          <w:lang w:val="en-US" w:eastAsia="zh-CN"/>
        </w:rPr>
        <w:t xml:space="preserve">（3）科室特需用工：手术室、ICU、RCU、药剂科、洗衣房、膳食科、放疗科、配电房、门诊、太平间。</w:t>
      </w:r>
      <w:r>
        <w:rPr>
          <w:rFonts w:ascii="宋体" w:hAnsi="宋体"/>
          <w:color w:val="000000"/>
          <w:sz w:val="24"/>
          <w:szCs w:val="24"/>
          <w:lang w:val="en-US" w:eastAsia="zh-CN"/>
        </w:rPr>
      </w:r>
      <w:r/>
    </w:p>
    <w:p>
      <w:pPr>
        <w:pStyle w:val="731"/>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（二）服务标准（采购包1-采购包2）</w:t>
      </w:r>
      <w:r>
        <w:rPr>
          <w:rFonts w:hint="eastAsia" w:ascii="宋体" w:hAnsi="宋体"/>
          <w:color w:val="000000"/>
          <w:sz w:val="24"/>
          <w:szCs w:val="24"/>
          <w:lang w:val="en-US" w:eastAsia="zh-CN"/>
        </w:rPr>
      </w:r>
      <w:r/>
    </w:p>
    <w:p>
      <w:pPr>
        <w:pStyle w:val="73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遵循国家、行业及地方现行的规范和标准。</w:t>
      </w:r>
      <w:r>
        <w:rPr>
          <w:rFonts w:hint="eastAsia" w:ascii="宋体" w:hAnsi="宋体"/>
          <w:color w:val="000000"/>
          <w:sz w:val="24"/>
          <w:szCs w:val="24"/>
          <w:lang w:val="en-US" w:eastAsia="zh-CN"/>
        </w:rPr>
      </w:r>
      <w:r/>
    </w:p>
    <w:p>
      <w:pPr>
        <w:pStyle w:val="731"/>
        <w:numPr>
          <w:ilvl w:val="0"/>
          <w:numId w:val="5"/>
        </w:numPr>
        <w:ind w:firstLine="480"/>
        <w:spacing w:line="240" w:lineRule="auto"/>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val="en-US" w:eastAsia="zh-CN"/>
        </w:rPr>
        <w:t xml:space="preserve">服务</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p>
      <w:pPr>
        <w:pStyle w:val="731"/>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采购包1：</w:t>
      </w:r>
      <w:r>
        <w:rPr>
          <w:rFonts w:ascii="宋体" w:hAnsi="宋体" w:eastAsia="宋体" w:cs="Times New Roman"/>
          <w:color w:val="000000"/>
          <w:sz w:val="24"/>
          <w:szCs w:val="24"/>
          <w:lang w:val="en-US" w:eastAsia="zh-CN"/>
        </w:rPr>
        <w:t xml:space="preserve">脑科院区</w:t>
      </w:r>
      <w:r>
        <w:rPr>
          <w:rFonts w:hint="eastAsia" w:ascii="宋体" w:hAnsi="宋体" w:eastAsia="宋体" w:cs="Times New Roman"/>
          <w:color w:val="000000"/>
          <w:sz w:val="24"/>
          <w:szCs w:val="24"/>
          <w:lang w:val="en-US" w:eastAsia="zh-CN"/>
        </w:rPr>
        <w:t xml:space="preserve">物业服务</w:t>
      </w:r>
      <w:r>
        <w:rPr>
          <w:rFonts w:ascii="宋体" w:hAnsi="宋体" w:eastAsia="宋体" w:cs="Times New Roman"/>
          <w:color w:val="000000"/>
          <w:sz w:val="24"/>
          <w:szCs w:val="24"/>
          <w:lang w:val="en-US" w:eastAsia="zh-CN"/>
        </w:rPr>
      </w:r>
      <w:r/>
    </w:p>
    <w:tbl>
      <w:tblPr>
        <w:tblStyle w:val="104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序号</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名称</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数量</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单位</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所属行业类型</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0" w:lineRule="atLeast"/>
              <w:widowControl w:val="off"/>
              <w:rPr>
                <w:rStyle w:val="741"/>
                <w:rFonts w:ascii="宋体" w:hAnsi="宋体" w:eastAsia="宋体"/>
                <w:sz w:val="24"/>
                <w:szCs w:val="24"/>
              </w:rPr>
            </w:pPr>
            <w:r>
              <w:rPr>
                <w:rStyle w:val="741"/>
                <w:rFonts w:cs="Times New Roman"/>
                <w:color w:val="000000"/>
                <w:sz w:val="24"/>
                <w:szCs w:val="24"/>
              </w:rPr>
              <w:t xml:space="preserve">属性</w:t>
            </w:r>
            <w:r>
              <w:rPr>
                <w:rStyle w:val="741"/>
                <w:rFonts w:ascii="宋体" w:hAnsi="宋体" w:eastAsia="宋体"/>
                <w:sz w:val="24"/>
                <w:szCs w:val="24"/>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备注</w:t>
            </w:r>
            <w:r>
              <w:rPr>
                <w:rStyle w:val="74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both"/>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hint="eastAsia" w:ascii="宋体" w:hAnsi="宋体" w:eastAsia="宋体" w:cs="Times New Roman"/>
                <w:bCs/>
                <w:color w:val="000000"/>
                <w:sz w:val="24"/>
                <w:szCs w:val="24"/>
                <w:lang w:val="en-US" w:eastAsia="zh-CN" w:bidi="ar-SA"/>
              </w:rPr>
            </w:r>
            <w:r/>
          </w:p>
        </w:tc>
      </w:tr>
    </w:tbl>
    <w:p>
      <w:pPr>
        <w:pStyle w:val="731"/>
        <w:pageBreakBefore w:val="0"/>
        <w:spacing w:line="288"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31"/>
        <w:pageBreakBefore w:val="0"/>
        <w:spacing w:line="288"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采购包2：</w:t>
      </w:r>
      <w:r>
        <w:rPr>
          <w:rFonts w:hint="eastAsia" w:ascii="宋体" w:hAnsi="宋体" w:eastAsia="宋体" w:cs="Times New Roman"/>
          <w:color w:val="000000"/>
          <w:sz w:val="24"/>
          <w:szCs w:val="24"/>
          <w:lang w:eastAsia="zh-CN"/>
        </w:rPr>
        <w:t xml:space="preserve">胸科</w:t>
      </w:r>
      <w:r>
        <w:rPr>
          <w:rFonts w:ascii="宋体" w:hAnsi="宋体" w:eastAsia="宋体" w:cs="Times New Roman"/>
          <w:color w:val="000000"/>
          <w:sz w:val="24"/>
          <w:szCs w:val="24"/>
          <w:lang w:val="en-US" w:eastAsia="zh-CN"/>
        </w:rPr>
        <w:t xml:space="preserve">院区</w:t>
      </w:r>
      <w:r>
        <w:rPr>
          <w:rFonts w:hint="eastAsia" w:ascii="宋体" w:hAnsi="宋体" w:eastAsia="宋体" w:cs="Times New Roman"/>
          <w:color w:val="000000"/>
          <w:sz w:val="24"/>
          <w:szCs w:val="24"/>
          <w:lang w:val="en-US" w:eastAsia="zh-CN"/>
        </w:rPr>
        <w:t xml:space="preserve">物业服务</w:t>
      </w:r>
      <w:r>
        <w:rPr>
          <w:rFonts w:ascii="宋体" w:hAnsi="宋体" w:eastAsia="宋体" w:cs="Times New Roman"/>
          <w:color w:val="000000"/>
          <w:sz w:val="24"/>
          <w:szCs w:val="24"/>
          <w:lang w:val="en-US" w:eastAsia="zh-CN"/>
        </w:rPr>
      </w:r>
      <w:r/>
    </w:p>
    <w:tbl>
      <w:tblPr>
        <w:tblStyle w:val="1041"/>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序号</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名称</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数量</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单位</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所属行业类型</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0" w:lineRule="atLeast"/>
              <w:widowControl w:val="off"/>
              <w:rPr>
                <w:rStyle w:val="741"/>
                <w:rFonts w:ascii="宋体" w:hAnsi="宋体" w:eastAsia="宋体"/>
                <w:sz w:val="24"/>
                <w:szCs w:val="24"/>
              </w:rPr>
            </w:pPr>
            <w:r>
              <w:rPr>
                <w:rStyle w:val="741"/>
                <w:rFonts w:cs="Times New Roman"/>
                <w:color w:val="000000"/>
                <w:sz w:val="24"/>
                <w:szCs w:val="24"/>
              </w:rPr>
              <w:t xml:space="preserve">属性</w:t>
            </w:r>
            <w:r>
              <w:rPr>
                <w:rStyle w:val="741"/>
                <w:rFonts w:ascii="宋体" w:hAnsi="宋体" w:eastAsia="宋体"/>
                <w:sz w:val="24"/>
                <w:szCs w:val="24"/>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ascii="宋体" w:hAnsi="宋体" w:eastAsia="宋体" w:cs="Times New Roman"/>
                <w:sz w:val="24"/>
                <w:szCs w:val="24"/>
              </w:rPr>
              <w:t xml:space="preserve">备注</w:t>
            </w:r>
            <w:r>
              <w:rPr>
                <w:rStyle w:val="741"/>
                <w:rFonts w:hint="eastAsia" w:ascii="宋体" w:hAnsi="宋体" w:eastAsia="宋体" w:cs="Times New Roman"/>
                <w:bCs/>
                <w:color w:val="000000"/>
                <w:sz w:val="24"/>
                <w:szCs w:val="24"/>
                <w:lang w:val="en-US" w:eastAsia="zh-CN" w:bidi="ar-SA"/>
              </w:rPr>
            </w:r>
            <w:r/>
          </w:p>
        </w:tc>
      </w:tr>
      <w:tr>
        <w:trPr>
          <w:trHeight w:val="597"/>
        </w:trPr>
        <w:tc>
          <w:tcPr>
            <w:tcW w:w="42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1402" w:type="dxa"/>
            <w:vAlign w:val="center"/>
            <w:textDirection w:val="lrTb"/>
            <w:noWrap w:val="false"/>
          </w:tcPr>
          <w:p>
            <w:pPr>
              <w:pStyle w:val="731"/>
              <w:jc w:val="both"/>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val="0"/>
                <w:color w:val="000000"/>
                <w:sz w:val="24"/>
                <w:szCs w:val="24"/>
                <w:lang w:val="en-US" w:eastAsia="zh-CN" w:bidi="ar-SA"/>
              </w:rPr>
              <w:t xml:space="preserve">物业管理服务</w:t>
            </w:r>
            <w:r>
              <w:rPr>
                <w:rStyle w:val="741"/>
                <w:rFonts w:hint="eastAsia" w:ascii="宋体" w:hAnsi="宋体" w:eastAsia="宋体" w:cs="Times New Roman"/>
                <w:bCs/>
                <w:color w:val="000000"/>
                <w:sz w:val="24"/>
                <w:szCs w:val="24"/>
                <w:lang w:val="en-US" w:eastAsia="zh-CN" w:bidi="ar-SA"/>
              </w:rPr>
            </w:r>
            <w:r/>
          </w:p>
        </w:tc>
        <w:tc>
          <w:tcPr>
            <w:tcW w:w="416"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1</w:t>
            </w:r>
            <w:r>
              <w:rPr>
                <w:rStyle w:val="741"/>
                <w:rFonts w:hint="eastAsia" w:ascii="宋体" w:hAnsi="宋体" w:eastAsia="宋体" w:cs="Times New Roman"/>
                <w:bCs/>
                <w:color w:val="000000"/>
                <w:sz w:val="24"/>
                <w:szCs w:val="24"/>
                <w:lang w:val="en-US" w:eastAsia="zh-CN" w:bidi="ar-SA"/>
              </w:rPr>
            </w:r>
            <w:r/>
          </w:p>
        </w:tc>
        <w:tc>
          <w:tcPr>
            <w:tcW w:w="422"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项</w:t>
            </w:r>
            <w:r>
              <w:rPr>
                <w:rStyle w:val="741"/>
                <w:rFonts w:hint="eastAsia" w:ascii="宋体" w:hAnsi="宋体" w:eastAsia="宋体" w:cs="Times New Roman"/>
                <w:bCs/>
                <w:color w:val="000000"/>
                <w:sz w:val="24"/>
                <w:szCs w:val="24"/>
                <w:lang w:val="en-US" w:eastAsia="zh-CN" w:bidi="ar-SA"/>
              </w:rPr>
            </w:r>
            <w:r/>
          </w:p>
        </w:tc>
        <w:tc>
          <w:tcPr>
            <w:tcW w:w="1061"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物业管理</w:t>
            </w:r>
            <w:r>
              <w:rPr>
                <w:rStyle w:val="741"/>
                <w:rFonts w:hint="eastAsia" w:ascii="宋体" w:hAnsi="宋体" w:eastAsia="宋体" w:cs="Times New Roman"/>
                <w:bCs/>
                <w:color w:val="000000"/>
                <w:sz w:val="24"/>
                <w:szCs w:val="24"/>
                <w:lang w:val="en-US" w:eastAsia="zh-CN" w:bidi="ar-SA"/>
              </w:rPr>
            </w:r>
            <w:r/>
          </w:p>
        </w:tc>
        <w:tc>
          <w:tcPr>
            <w:tcW w:w="566" w:type="dxa"/>
            <w:vAlign w:val="center"/>
            <w:textDirection w:val="lrTb"/>
            <w:noWrap w:val="false"/>
          </w:tcPr>
          <w:p>
            <w:pPr>
              <w:pStyle w:val="731"/>
              <w:jc w:val="center"/>
              <w:keepLines w:val="0"/>
              <w:keepNext w:val="0"/>
              <w:pageBreakBefore w:val="0"/>
              <w:spacing w:line="288"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000000"/>
                <w:sz w:val="24"/>
                <w:szCs w:val="24"/>
                <w:lang w:eastAsia="zh-CN"/>
              </w:rPr>
              <w:t xml:space="preserve">服务</w:t>
            </w:r>
            <w:r>
              <w:rPr>
                <w:rFonts w:hint="eastAsia" w:ascii="宋体" w:hAnsi="宋体" w:eastAsia="宋体" w:cs="宋体"/>
                <w:bCs/>
                <w:color w:val="0000ff"/>
                <w:sz w:val="24"/>
                <w:szCs w:val="24"/>
                <w:lang w:val="en-US" w:eastAsia="zh-CN" w:bidi="ar-SA"/>
              </w:rPr>
            </w:r>
            <w:r/>
          </w:p>
        </w:tc>
        <w:tc>
          <w:tcPr>
            <w:tcW w:w="710" w:type="dxa"/>
            <w:vAlign w:val="center"/>
            <w:textDirection w:val="lrTb"/>
            <w:noWrap w:val="false"/>
          </w:tcPr>
          <w:p>
            <w:pPr>
              <w:pStyle w:val="731"/>
              <w:jc w:val="center"/>
              <w:spacing w:line="0" w:lineRule="atLeast"/>
              <w:widowControl w:val="off"/>
              <w:rPr>
                <w:rStyle w:val="741"/>
                <w:rFonts w:hint="eastAsia" w:ascii="宋体" w:hAnsi="宋体" w:eastAsia="宋体" w:cs="Times New Roman"/>
                <w:bCs/>
                <w:color w:val="000000"/>
                <w:sz w:val="24"/>
                <w:szCs w:val="24"/>
                <w:lang w:val="en-US" w:eastAsia="zh-CN" w:bidi="ar-SA"/>
              </w:rPr>
            </w:pPr>
            <w:r>
              <w:rPr>
                <w:rStyle w:val="741"/>
                <w:rFonts w:hint="eastAsia" w:ascii="宋体" w:hAnsi="宋体" w:eastAsia="宋体" w:cs="Times New Roman"/>
                <w:bCs/>
                <w:color w:val="000000"/>
                <w:sz w:val="24"/>
                <w:szCs w:val="24"/>
                <w:lang w:val="en-US" w:eastAsia="zh-CN" w:bidi="ar-SA"/>
              </w:rPr>
            </w:r>
            <w:r/>
          </w:p>
        </w:tc>
      </w:tr>
    </w:tbl>
    <w:p>
      <w:pPr>
        <w:pStyle w:val="73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3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731"/>
        <w:ind w:firstLine="480"/>
        <w:pageBreakBefore w:val="0"/>
        <w:spacing w:line="240" w:lineRule="auto"/>
        <w:widowControl w:val="off"/>
        <w:rPr>
          <w:rFonts w:hint="eastAsia" w:ascii="宋体" w:hAnsi="宋体"/>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color w:val="000000"/>
          <w:sz w:val="24"/>
          <w:szCs w:val="24"/>
          <w:lang w:val="en-US" w:eastAsia="zh-CN"/>
        </w:rPr>
        <w:t xml:space="preserve">（一）技术要求</w:t>
      </w:r>
      <w:r>
        <w:rPr>
          <w:rFonts w:hint="eastAsia" w:ascii="宋体" w:hAnsi="宋体"/>
          <w:color w:val="000000"/>
          <w:sz w:val="24"/>
          <w:szCs w:val="24"/>
          <w:lang w:val="en-US" w:eastAsia="zh-CN"/>
        </w:rPr>
      </w:r>
      <w:r/>
    </w:p>
    <w:p>
      <w:pPr>
        <w:pStyle w:val="731"/>
        <w:ind w:firstLine="480"/>
        <w:pageBreakBefore w:val="0"/>
        <w:spacing w:line="240" w:lineRule="auto"/>
        <w:widowControl w:val="off"/>
        <w:rPr>
          <w:rFonts w:ascii="宋体" w:hAnsi="宋体"/>
          <w:color w:val="000000"/>
          <w:sz w:val="24"/>
          <w:szCs w:val="24"/>
          <w:lang w:val="en-US" w:eastAsia="zh-CN"/>
        </w:rPr>
        <w:outlineLvl w:val="2"/>
      </w:pPr>
      <w:r>
        <w:rPr>
          <w:rFonts w:hint="eastAsia" w:ascii="宋体" w:hAnsi="宋体"/>
          <w:color w:val="000000"/>
          <w:sz w:val="24"/>
          <w:szCs w:val="24"/>
          <w:lang w:val="en-US" w:eastAsia="zh-CN"/>
        </w:rPr>
        <w:t xml:space="preserve">采购包1：</w:t>
      </w:r>
      <w:r>
        <w:rPr>
          <w:rFonts w:ascii="宋体" w:hAnsi="宋体"/>
          <w:color w:val="000000"/>
          <w:sz w:val="24"/>
          <w:szCs w:val="24"/>
          <w:lang w:val="en-US" w:eastAsia="zh-CN"/>
        </w:rPr>
      </w:r>
      <w:r/>
    </w:p>
    <w:p>
      <w:pPr>
        <w:pStyle w:val="731"/>
        <w:numPr>
          <w:ilvl w:val="0"/>
          <w:numId w:val="6"/>
        </w:numPr>
        <w:ind w:firstLine="480"/>
        <w:pageBreakBefore w:val="0"/>
        <w:spacing w:line="240" w:lineRule="auto"/>
        <w:widowControl w:val="off"/>
        <w:tabs>
          <w:tab w:val="left" w:pos="312" w:leader="none"/>
        </w:tabs>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服务要求</w:t>
      </w:r>
      <w:r>
        <w:rPr>
          <w:rFonts w:hint="eastAsia" w:ascii="宋体" w:hAnsi="宋体"/>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w:t>
      </w:r>
      <w:r>
        <w:rPr>
          <w:rFonts w:ascii="宋体" w:hAnsi="宋体" w:eastAsia="宋体" w:cs="Times New Roman"/>
          <w:color w:val="000000"/>
          <w:sz w:val="24"/>
          <w:szCs w:val="24"/>
          <w:lang w:val="en-US" w:eastAsia="zh-CN"/>
        </w:rPr>
        <w:t xml:space="preserve">脑科院区</w:t>
      </w:r>
      <w:r>
        <w:rPr>
          <w:rFonts w:hint="eastAsia" w:ascii="宋体" w:hAnsi="宋体" w:eastAsia="宋体" w:cs="Times New Roman"/>
          <w:color w:val="000000"/>
          <w:sz w:val="24"/>
          <w:szCs w:val="24"/>
          <w:lang w:val="en-US" w:eastAsia="zh-CN"/>
        </w:rPr>
        <w:t xml:space="preserve">物业服务项目招标内容包括但不限于：保洁、绿化、运送、各科室特需用工，包括保洁、运送服务中所需全部设备、材料、专用工具和消耗品等。</w:t>
      </w:r>
      <w:r>
        <w:rPr>
          <w:rFonts w:hint="eastAsia" w:ascii="宋体" w:hAnsi="宋体" w:eastAsia="宋体" w:cs="Times New Roman"/>
          <w:color w:val="000000"/>
          <w:sz w:val="24"/>
          <w:szCs w:val="24"/>
          <w:lang w:val="zh-CN" w:eastAsia="zh-CN"/>
        </w:rPr>
        <w:t xml:space="preserve">服务要求按照三级甲等医院的标准提供保洁服务，并针对特殊情况，制定防止交叉感染、消毒隔离制度和工作标准、流程，同时做好病区内外、服务员工的日常培训与管理工作。供应商负责监督并承担相应培训费用。配合</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做好迎接各类检查和突发性公共卫生事件等的应急卫生保洁工作。</w:t>
      </w:r>
      <w:r>
        <w:rPr>
          <w:rFonts w:hint="eastAsia" w:ascii="宋体" w:hAnsi="宋体" w:eastAsia="宋体" w:cs="Times New Roman"/>
          <w:color w:val="000000"/>
          <w:sz w:val="24"/>
          <w:szCs w:val="24"/>
          <w:lang w:val="en-US" w:eastAsia="zh-CN"/>
        </w:rPr>
        <w:t xml:space="preserve">以下服务要求适用于供应商提供服务的各班次工作内容。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2.管业管理目标：</w:t>
      </w:r>
      <w:r>
        <w:rPr>
          <w:rFonts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）各项物品、设备以及服务体现绿色环保要求； </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）设备完好、整洁、无污损，完好率、合格率均达到98%以上；垃圾日产日清，清运及时率100%；</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）有效投诉办结率100%；能及时反馈处理客户的投诉和意见；</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）服从</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的工作安排，人员工作效率高，处理突发事件及时，应急响应迅速；</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）服务及时、到位，以人为本，凸显人性化服务，服务态度好；</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）项目经理管理经验丰富，队伍年轻有青春活力，亲和力。</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保洁服务具体范围和内容(以下所有内容均应符合采购人院感的要求)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（1）室内环境保洁范围：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1）负责片区内全部区域</w:t>
      </w:r>
      <w:r>
        <w:rPr>
          <w:rFonts w:hint="eastAsia" w:ascii="宋体" w:hAnsi="宋体" w:eastAsia="宋体" w:cs="Times New Roman"/>
          <w:color w:val="000000"/>
          <w:sz w:val="24"/>
          <w:szCs w:val="24"/>
          <w:lang w:val="en-US" w:eastAsia="zh-CN"/>
        </w:rPr>
        <w:t xml:space="preserve">（包括门前三包区域）</w:t>
      </w:r>
      <w:r>
        <w:rPr>
          <w:rFonts w:hint="eastAsia" w:ascii="宋体" w:hAnsi="宋体" w:eastAsia="宋体" w:cs="Times New Roman"/>
          <w:color w:val="000000"/>
          <w:sz w:val="24"/>
          <w:szCs w:val="24"/>
          <w:lang w:val="en-US" w:eastAsia="zh-CN"/>
        </w:rPr>
        <w:t xml:space="preserve">地面的清扫、湿拖，每日三次，随时巡查保洁；片区内外玻璃清洁，楼外墙三米以下玻璃清洁每周一次（外墙三米以上除外），各窗口玻璃、门进口玻璃每周一次；各区域门、门框、窗框清洁每周一次；候诊椅清洁，每日一次；低处墙面、落地瓷砖、踢脚板、地角清洁每周一次；窗台、阳台、扶手、栏杆、宣传栏、开关盒、接线盒、桌椅、垃圾桶、各类低处标牌擦拭，每日一次；高处墙面、天花板、梁、窗帘及架，除尘每月一次；收集区域内垃圾、更换垃圾袋，每日二次</w:t>
      </w:r>
      <w:r>
        <w:rPr>
          <w:rFonts w:hint="eastAsia" w:ascii="宋体" w:hAnsi="宋体" w:eastAsia="宋体" w:cs="Times New Roman"/>
          <w:color w:val="000000"/>
          <w:sz w:val="24"/>
          <w:szCs w:val="24"/>
          <w:lang w:val="en-US" w:eastAsia="zh-CN"/>
        </w:rPr>
        <w:t xml:space="preserve">；区域内家具（桌椅、橱柜等）、花盆、办公用品、台面擦拭，每日一次；区域内电脑、电话、仪器、床单位、病历架擦拭，每日一次；室内弱电井、表箱等的保洁、擦拭，开水器、开水桶外部擦拭，冰箱内外部清洁，每周一次；洗手池、水池、水龙头、皂盒清洗每日两次；灯具、通风口、排气扇、风扇、空调等擦拭清洁，每月一次；所有纱窗每月清洗一次；所有管道间无杂物，整齐干净（ICU、手术室、供应室、换药室、处置间等全院功能区域在各科护士指导下完成）。做到楼道：无污渍、污迹、脚印、垃圾、灰尘。除特殊医疗器械之外的全部物体表面无污迹、无浮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2）地面：无灰尘、尘渍、污迹、垃圾、烟头。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3）扶手：无灰尘、无污渍、光滑、洁亮。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4）栏杆：无灰尘、无污渍、光滑、洁亮。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5）高位玻璃、墙面：无灰尘、无污渍、无指印、无蜘蛛网。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6）灯开关：无污渍、无尘渍。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7）楼道顶灯：无灰尘、无污迹、无蜘蛛网。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8）负责片区内洗手间无异味并定期投放除味剂；地面清洁无积水及污渍；大小便池及洗手盆清洁无污渍并保持本色；水龙头光洁并保持本色；手盆台面清洁无水迹；镜面光亮无污渍。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9）室内各类地面、PVC地板的专业保洁和养护，</w:t>
      </w:r>
      <w:r>
        <w:rPr>
          <w:rFonts w:hint="eastAsia" w:ascii="宋体" w:hAnsi="宋体" w:eastAsia="宋体" w:cs="Times New Roman"/>
          <w:color w:val="000000"/>
          <w:sz w:val="24"/>
          <w:szCs w:val="24"/>
          <w:lang w:val="zh-CN" w:eastAsia="zh-CN"/>
        </w:rPr>
        <w:t xml:space="preserve">报价中应包含PVC以及其它各材质地面的护理，</w:t>
      </w:r>
      <w:r>
        <w:rPr>
          <w:rFonts w:hint="eastAsia" w:ascii="宋体" w:hAnsi="宋体" w:eastAsia="宋体" w:cs="Times New Roman"/>
          <w:color w:val="000000"/>
          <w:sz w:val="24"/>
          <w:szCs w:val="24"/>
          <w:lang w:val="en-US" w:eastAsia="zh-CN"/>
        </w:rPr>
        <w:t xml:space="preserve">包括对本区域的PVC地面打蜡，每年二次，并对打蜡的地面进行专项保养，每半月一次；定期机洗：根据病区具体情况，公共区域每天用机械进行一次清洗；每周定期抛光一次；病房每周抛光一次，为保持蜡面的光亮度，根据具体情况定期对蜡面进行抛光处理；石材地面要始终保持明亮如镜，达到四星级宾馆大堂的标准。PVC地面打蜡要求：a、挪开地面上可移动物品，干拖，确保地面无细小垃圾、无尘；b、</w:t>
      </w:r>
      <w:r>
        <w:rPr>
          <w:rFonts w:hint="eastAsia" w:ascii="宋体" w:hAnsi="宋体" w:eastAsia="宋体" w:cs="Times New Roman"/>
          <w:color w:val="000000"/>
          <w:sz w:val="24"/>
          <w:szCs w:val="24"/>
          <w:lang w:val="en-US" w:eastAsia="zh-CN"/>
        </w:rPr>
        <w:t xml:space="preserve">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c、用清水将地面的药剂和污水彻底清洗干净（一般三遍）；d、地面彻底干透后，操作人员穿上干净鞋套，开始准备落蜡，落蜡时约6-7平米浸润一次蜡拖，落蜡时用力要均匀；约45分钟后，地面完全干透，开始上第二遍面蜡；总共上六遍；e、蜡面完全干透后，将挪动的物品放回原位，注意蜡面划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10）各地面拖前必须湿式清扫,拖地后及时摆放“小心地滑”的黄色安全警示牌。使用环保的地面清洁剂并符合采购人院感的要求。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负责为住院病人准备开水，负责临床一线（包括门诊一线）医护人员的开水供应。供应商须定期检查热水瓶有无漏水，螺口有无松动。热水瓶检查频次如下：患者出院后每例必查；长期住院和员工使用的水瓶每月检查二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12）病区保洁工人负责床单元的终末清洁消毒（签订合同时提供消毒规范）。定期按医院消毒规范要求进行有关消毒工作，包括医院必须进行消毒的地面、物体表面、墙面和门诊空气等，夏季院区喷洒药水。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13）病区清洁工人负责本病区和向上一个楼层的消防通道楼梯卫生，要求每小时巡视，地面无灰尘、尘渍、污迹、垃圾、烟头、脚印迹；扶手:无灰尘、无污渍、光滑、洁亮；踏步无灰尘、垃圾；</w:t>
      </w:r>
      <w:r>
        <w:rPr>
          <w:rFonts w:ascii="宋体" w:hAnsi="宋体" w:eastAsia="宋体" w:cs="Times New Roman"/>
          <w:color w:val="000000"/>
          <w:sz w:val="24"/>
          <w:szCs w:val="24"/>
          <w:lang w:val="en-US" w:eastAsia="zh-CN"/>
        </w:rPr>
        <w:t xml:space="preserve">踢脚线无积灰</w:t>
      </w:r>
      <w:r>
        <w:rPr>
          <w:rFonts w:hint="eastAsia" w:ascii="宋体" w:hAnsi="宋体" w:eastAsia="宋体" w:cs="Times New Roman"/>
          <w:color w:val="000000"/>
          <w:sz w:val="24"/>
          <w:szCs w:val="24"/>
          <w:lang w:val="en-US" w:eastAsia="zh-CN"/>
        </w:rPr>
        <w:t xml:space="preserve">；</w:t>
      </w:r>
      <w:r>
        <w:rPr>
          <w:rFonts w:ascii="宋体" w:hAnsi="宋体" w:eastAsia="宋体" w:cs="Times New Roman"/>
          <w:color w:val="000000"/>
          <w:sz w:val="24"/>
          <w:szCs w:val="24"/>
          <w:lang w:val="en-US" w:eastAsia="zh-CN"/>
        </w:rPr>
        <w:t xml:space="preserve">转角平台无杂物</w:t>
      </w:r>
      <w:r>
        <w:rPr>
          <w:rFonts w:hint="eastAsia" w:ascii="宋体" w:hAnsi="宋体" w:eastAsia="宋体" w:cs="Times New Roman"/>
          <w:color w:val="000000"/>
          <w:sz w:val="24"/>
          <w:szCs w:val="24"/>
          <w:lang w:val="en-US" w:eastAsia="zh-CN"/>
        </w:rPr>
        <w:t xml:space="preserve">、烟头。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14）按医疗废物处理规范要求进行医疗垃圾分类收集、运送、暂存，以及做好与医疗废物产出科室（部门）和回收合同单位人员交接、记录；生活垃圾按时收集、运送到指定地点；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15）各类墩布、尘推套专用，墩布有明显使用标记并有文字提示，各类用品、用具分类摆放，整齐有序。所有保洁用尘推、拖布、毛巾必须进行集中清洗、消毒并烘干后使用。</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color w:val="000000"/>
          <w:sz w:val="24"/>
          <w:szCs w:val="24"/>
          <w:lang w:val="zh-CN" w:eastAsia="zh-CN"/>
        </w:rPr>
        <w:t xml:space="preserve">要求对清洁工具一用一清洗消毒，避免用手洗，机洗的要至少达到A0=600以防止交叉感染。</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17）</w:t>
      </w:r>
      <w:r>
        <w:rPr>
          <w:rFonts w:hint="eastAsia" w:ascii="宋体" w:hAnsi="宋体" w:eastAsia="宋体" w:cs="Times New Roman"/>
          <w:color w:val="000000"/>
          <w:sz w:val="24"/>
          <w:szCs w:val="24"/>
          <w:lang w:val="zh-CN" w:eastAsia="zh-CN"/>
        </w:rPr>
        <w:t xml:space="preserve">为防止交叉感染，对不同区域的清洁工具按医院感染科的要求实行严格分类摆放和使用，用颜色、字标等方式进行区分。</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18）</w:t>
      </w:r>
      <w:r>
        <w:rPr>
          <w:rFonts w:hint="eastAsia" w:ascii="宋体" w:hAnsi="宋体" w:eastAsia="宋体" w:cs="Times New Roman"/>
          <w:color w:val="000000"/>
          <w:sz w:val="24"/>
          <w:szCs w:val="24"/>
          <w:lang w:val="zh-CN" w:eastAsia="zh-CN"/>
        </w:rPr>
        <w:t xml:space="preserve">要求供应商对</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的项目管理配置专用的洗地机、自动洗地吸水机、抛光机、吸水洗尘机、地坪/地毯吹干机、真空吸尘机、垃圾车、洗衣机、烘干机等，专业的能效至少达到A0=600洗衣机、烘干机等。</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19）</w:t>
      </w:r>
      <w:r>
        <w:rPr>
          <w:rFonts w:hint="eastAsia" w:ascii="宋体" w:hAnsi="宋体" w:eastAsia="宋体" w:cs="Times New Roman"/>
          <w:color w:val="000000"/>
          <w:sz w:val="24"/>
          <w:szCs w:val="24"/>
          <w:lang w:val="zh-CN" w:eastAsia="zh-CN"/>
        </w:rPr>
        <w:t xml:space="preserve">供应商提供保洁用的清洁剂、洗涤剂、地面保护材料符合医院院感科的要求。</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20）</w:t>
      </w:r>
      <w:r>
        <w:rPr>
          <w:rFonts w:hint="eastAsia" w:ascii="宋体" w:hAnsi="宋体" w:eastAsia="宋体" w:cs="Times New Roman"/>
          <w:color w:val="000000"/>
          <w:sz w:val="24"/>
          <w:szCs w:val="24"/>
          <w:lang w:val="zh-CN" w:eastAsia="zh-CN"/>
        </w:rPr>
        <w:t xml:space="preserve">所使用的清洁车辆必须是先进的全方位清洁手推车，要求手推车轮子不要发出声</w:t>
      </w:r>
      <w:r>
        <w:rPr>
          <w:rFonts w:hint="eastAsia" w:ascii="宋体" w:hAnsi="宋体" w:eastAsia="宋体" w:cs="Times New Roman"/>
          <w:color w:val="000000"/>
          <w:sz w:val="24"/>
          <w:szCs w:val="24"/>
          <w:lang w:val="en-US" w:eastAsia="zh-CN"/>
        </w:rPr>
        <w:t xml:space="preserve">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21）负责所有中央空调出风口，挂机、柜机滤网的日常清洗擦拭（每月一次）。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22）及时放置安全警示牌，提醒行人应注意安全的区域。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23）劝阻在本区域吸烟者勿吸烟，配合医院控烟，外勤人员兼控烟员需佩戴标识。做到节约用水，人走水停（关闭水龙头、发现一次未关闭，处罚50元）。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24）主动维护职责区域的财物安全，发现损坏或异常及时报护士长或主任；公共区域问题报维修电话或监管部门。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25）按照采购人各部门的需要，合理安排员工错时上下班，保证采购人每日24小时环境的干净、整洁，如遇特殊情况按采购人要求清洁。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26）不与患者家属发生利益关系，不允许给患者进行有偿陪护，严禁在工作时期内边工作，边陪护。（发现一次在工作时间给病人进行有偿陪护的，扣200元，非工作时间进行有偿陪护的，扣100元）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27）保洁工作要求有重点，保留书面文件形式，利于执行监管。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28）手术室由于当日手术人数不确定有可能存在加班，供应商在报价中要综合考虑，采购人将不在另行支付加班费用。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（2）室外环境保洁范围：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屋顶排水沟内无废纸、烟头、枯树枝、树叶、无杂物、堵塞排水通畅。暴雨季节来临前必须提前对院内外、排水沟彻底清理。确保暴风雨来临时，雨水排放通畅。暴雨过后应及时对排水沟里的的杂草、树枝、树叶、废纸等杂物进行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2）协助采购人做好下雨时的防洪抗涝工作，有水及时清扫，下雪时协助全院的扫雪工作。同时负责雨雪天气时各楼宇入口防滑垫的及时铺放及收回，及时处理各入口处地面积水并于显眼位置摆放温馨提示牌。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3）协助采购人对所负责区域内房屋外墙每年一次清洗，墙体清洗无污渍，恢复墙体本色。镜面、玻璃洁净光亮。三米以下墙面由物业公司负责清洁每月一次。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4）负责区域内阳台、露天平台清洁每日一次，无烟头、纸屑，无杂物堆放，所有玻璃门顶每周清洗一次。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5）节日期间负责院区内的装饰布置，装饰物品由供应商提供。</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6）生活垃圾和医疗废弃物、未被污染的输液瓶（袋）的分类收集、清运（运送到采购人指定区域）、暂存、交</w:t>
      </w:r>
      <w:r>
        <w:rPr>
          <w:rFonts w:hint="eastAsia" w:ascii="宋体" w:hAnsi="宋体" w:eastAsia="宋体" w:cs="Times New Roman"/>
          <w:color w:val="000000"/>
          <w:sz w:val="24"/>
          <w:szCs w:val="24"/>
          <w:lang w:val="en-US" w:eastAsia="zh-CN"/>
        </w:rPr>
        <w:t xml:space="preserve">接记录。运送工具由供应商自备；生活垃圾和医疗废弃物、输液瓶（袋）等必须集中上门收集。医疗废弃物及未被污染的输液瓶（袋）在运送过程中不得遗洒、不得流失,并且提供医疗垃圾电子追溯系统，能与院内工作站数据互通，系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分类管理、交接管理、出入暂存地管理、数据传输、箱袋关联、转运管</w:t>
      </w:r>
      <w:r>
        <w:rPr>
          <w:rFonts w:hint="eastAsia" w:ascii="宋体" w:hAnsi="宋体" w:eastAsia="宋体" w:cs="Times New Roman"/>
          <w:color w:val="000000"/>
          <w:sz w:val="24"/>
          <w:szCs w:val="24"/>
          <w:lang w:val="en-US" w:eastAsia="zh-CN"/>
        </w:rPr>
        <w:t xml:space="preserve">理、收集管理、溯源管理等功能；医废监管应包括数据浏览、数据预警、统计查询、数据上报等功能；系统配置应包括实现对系统、角色、菜单、机构、科室、设备、日志、二维码的配置管理。对接地方“固体废物管理信息平台”（包含数据上传对接等费用由供应商负责，采购人负责协调对接工作，采购人联系方式详见第一章），支持移动端APP，电子记录保存≥5年，实时上传至监管平台，符合采购人院感的要求。生活垃圾和医疗废弃物收集每日至少2次，单元垃圾不能超过垃圾桶的2/3。采购人如有需要，供应商须随时上门收取。运送各类垃圾须走专用通道、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7）生活垃圾站和医疗废物站点按采购人管理规范设专人负责管理，每日至少两次清洁、消毒。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如遇特殊情况保洁人员必须服从医院的统一安排及调度。遇突发事件、医疗纠纷、重大疾病救治、灾害预防、火灾扑灭、暴雨、暴雪、重大事故的急救或安全检查时，供应商必须配合有关部门执行任务，并指定专职人员协助工作，直至完成。在服务期内供应商遇到采购人各类检查（如上级部门来院检查等），供应商应无条件加班，采购人不另支付加班费，即此项造成的费用由供应商承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9）病房楼的地下室的卫生除日常保洁以外每月必须彻底清理一次，楼顶卫生每月清理一次。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10）外场保洁主管需每天每2小时巡查一次。做到干净、整洁，无蜘蛛丝，无异味，并且要有记录有整改。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11）外场保洁人员要按要求佩戴标牌及标识。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12）外场保洁保员在工作时间内必须在岗在位，尽职尽责。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13）要求对环境保洁进行科学的划分，并且强调计划性，有整改有记录。</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14）</w:t>
      </w:r>
      <w:r>
        <w:rPr>
          <w:rFonts w:hint="eastAsia" w:ascii="宋体" w:hAnsi="宋体" w:eastAsia="宋体" w:cs="Times New Roman"/>
          <w:color w:val="000000"/>
          <w:sz w:val="24"/>
          <w:szCs w:val="24"/>
          <w:lang w:val="zh-CN" w:eastAsia="zh-CN"/>
        </w:rPr>
        <w:t xml:space="preserve">上岗员工培训通过率100%，培训资料可查。</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lang w:val="zh-CN" w:eastAsia="zh-CN"/>
        </w:rPr>
        <w:t xml:space="preserve">日常巡视如发现设施设备故障或安全隐患时须及时上报。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（3）保洁服务具体范围和内容详见下表</w:t>
      </w:r>
      <w:r>
        <w:rPr>
          <w:rFonts w:hint="eastAsia" w:ascii="宋体" w:hAnsi="宋体" w:eastAsia="宋体" w:cs="Times New Roman"/>
          <w:color w:val="000000"/>
          <w:sz w:val="24"/>
          <w:szCs w:val="24"/>
          <w:lang w:val="en-US" w:eastAsia="zh-CN"/>
        </w:rPr>
      </w:r>
      <w:r/>
    </w:p>
    <w:tbl>
      <w:tblPr>
        <w:tblpPr w:horzAnchor="page" w:tblpX="852" w:vertAnchor="text" w:tblpY="637" w:leftFromText="180" w:topFromText="0" w:rightFromText="180" w:bottomFromText="0"/>
        <w:tblW w:w="1016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3"/>
        <w:gridCol w:w="870"/>
        <w:gridCol w:w="5326"/>
        <w:gridCol w:w="2994"/>
      </w:tblGrid>
      <w:tr>
        <w:trPr>
          <w:trHeight w:val="90"/>
        </w:trPr>
        <w:tc>
          <w:tcPr>
            <w:tcW w:w="973"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分类</w:t>
            </w:r>
            <w:r>
              <w:rPr>
                <w:rFonts w:hint="eastAsia" w:ascii="宋体" w:hAnsi="宋体" w:eastAsia="宋体" w:cs="Times New Roman"/>
                <w:b/>
                <w:bCs/>
                <w:color w:val="000000"/>
                <w:sz w:val="24"/>
                <w:szCs w:val="24"/>
                <w:lang w:val="en-US" w:eastAsia="zh-CN"/>
              </w:rPr>
            </w:r>
            <w:r/>
          </w:p>
        </w:tc>
        <w:tc>
          <w:tcPr>
            <w:tcW w:w="870"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区域</w:t>
            </w:r>
            <w:r>
              <w:rPr>
                <w:rFonts w:hint="eastAsia" w:ascii="宋体" w:hAnsi="宋体" w:eastAsia="宋体" w:cs="Times New Roman"/>
                <w:b/>
                <w:bCs/>
                <w:color w:val="000000"/>
                <w:sz w:val="24"/>
                <w:szCs w:val="24"/>
                <w:lang w:val="en-US" w:eastAsia="zh-CN"/>
              </w:rPr>
            </w:r>
            <w:r/>
          </w:p>
        </w:tc>
        <w:tc>
          <w:tcPr>
            <w:tcW w:w="5326"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内容</w:t>
            </w:r>
            <w:r>
              <w:rPr>
                <w:rFonts w:hint="eastAsia" w:ascii="宋体" w:hAnsi="宋体" w:eastAsia="宋体" w:cs="Times New Roman"/>
                <w:b/>
                <w:bCs/>
                <w:color w:val="000000"/>
                <w:sz w:val="24"/>
                <w:szCs w:val="24"/>
                <w:lang w:val="en-US" w:eastAsia="zh-CN"/>
              </w:rPr>
            </w:r>
            <w:r/>
          </w:p>
        </w:tc>
        <w:tc>
          <w:tcPr>
            <w:tcW w:w="2994"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852" w:y="637"/>
            </w:pPr>
            <w:r>
              <w:rPr>
                <w:rFonts w:hint="eastAsia" w:ascii="宋体" w:hAnsi="宋体" w:eastAsia="宋体" w:cs="Times New Roman"/>
                <w:b/>
                <w:bCs/>
                <w:color w:val="000000"/>
                <w:sz w:val="24"/>
                <w:szCs w:val="24"/>
                <w:lang w:val="en-US" w:eastAsia="zh-CN"/>
              </w:rPr>
              <w:t xml:space="preserve">要求</w:t>
            </w:r>
            <w:r>
              <w:rPr>
                <w:rFonts w:hint="eastAsia" w:ascii="宋体" w:hAnsi="宋体" w:eastAsia="宋体" w:cs="Times New Roman"/>
                <w:b/>
                <w:bCs/>
                <w:color w:val="000000"/>
                <w:sz w:val="24"/>
                <w:szCs w:val="24"/>
                <w:lang w:val="en-US" w:eastAsia="zh-CN"/>
              </w:rPr>
            </w:r>
            <w:r/>
          </w:p>
        </w:tc>
      </w:tr>
      <w:tr>
        <w:trPr>
          <w:trHeight w:val="90"/>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室外环境</w:t>
            </w:r>
            <w:r>
              <w:rPr>
                <w:rFonts w:hint="eastAsia" w:ascii="宋体" w:hAnsi="宋体" w:eastAsia="宋体" w:cs="Times New Roman"/>
                <w:color w:val="000000"/>
                <w:sz w:val="24"/>
                <w:szCs w:val="24"/>
                <w:lang w:val="en-US" w:eastAsia="zh-CN"/>
              </w:rPr>
            </w:r>
            <w:r/>
          </w:p>
        </w:tc>
        <w:tc>
          <w:tcPr>
            <w:tcW w:w="870"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道路</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做到无有形垃圾和建筑垃圾、无堆积杂物、无积灰、无积水和淤泥、无阻塞等。</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1、每100平方米范围内烟头、果皮、纸屑等污物平均不超过2处。</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2、无体积1厘米以上的石子且应在15分钟内及时清除掉。</w:t>
            </w:r>
            <w:r>
              <w:rPr>
                <w:rFonts w:hint="eastAsia" w:ascii="宋体" w:hAnsi="宋体" w:eastAsia="宋体" w:cs="Times New Roman"/>
                <w:color w:val="000000"/>
                <w:sz w:val="24"/>
                <w:szCs w:val="24"/>
                <w:lang w:val="en-US" w:eastAsia="zh-CN"/>
              </w:rPr>
            </w:r>
            <w:r/>
          </w:p>
        </w:tc>
      </w:tr>
      <w:tr>
        <w:trPr>
          <w:trHeight w:val="589"/>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采购人院内的地面保持干燥，尤其雨天、雪天要加强管理，及时清扫积雪、为防止地面上冻需适当撒盐解冻，坡道等易滑处放置防滑地垫，防止行人摔伤，确保安全。</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1、有防滑措施。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2、事先备好防滑用具。</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3、包干区内无明显积雪。</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4、雨雪天巡查频率不得低于4小时/次，有记录有整改。</w:t>
            </w:r>
            <w:r>
              <w:rPr>
                <w:rFonts w:hint="eastAsia" w:ascii="宋体" w:hAnsi="宋体" w:eastAsia="宋体" w:cs="Times New Roman"/>
                <w:color w:val="000000"/>
                <w:sz w:val="24"/>
                <w:szCs w:val="24"/>
                <w:lang w:val="en-US" w:eastAsia="zh-CN"/>
              </w:rPr>
            </w:r>
            <w:r/>
          </w:p>
        </w:tc>
      </w:tr>
      <w:tr>
        <w:trPr>
          <w:trHeight w:val="126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restart"/>
            <w:textDirection w:val="lrTb"/>
            <w:noWrap/>
          </w:tcPr>
          <w:p>
            <w:pPr>
              <w:pStyle w:val="731"/>
              <w:numPr>
                <w:ilvl w:val="0"/>
                <w:numId w:val="0"/>
              </w:numPr>
              <w:pageBreakBefore w:val="0"/>
              <w:spacing w:line="240" w:lineRule="auto"/>
              <w:widowControl w:val="off"/>
              <w:rPr>
                <w:rFonts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公共设施</w:t>
            </w:r>
            <w:r>
              <w:rPr>
                <w:rFonts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采购人院内各处严禁张贴小广告等“牛皮癣”。外墙面转角处无积土、垃圾；宣传栏无乱贴现象，金属门和金属护板保持干净光亮，无污渍、无脚踢印迹、无锈迹。</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r>
      <w:tr>
        <w:trPr>
          <w:trHeight w:val="129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标识牌、介绍栏、宣传栏、软门帘、冬季棉帘等清晰无损坏、无丢失，公共设施目视无明显灰尘；平台、转换层无积水、杂物；明管线槽板无灰尘，雨棚目视无垃圾、青苔、积水、污迹；明沟通畅，无污物堆积。</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每周巡查频率不得低于2次，有记录有整改。</w:t>
            </w:r>
            <w:r>
              <w:rPr>
                <w:rFonts w:hint="eastAsia" w:ascii="宋体" w:hAnsi="宋体" w:eastAsia="宋体" w:cs="Times New Roman"/>
                <w:color w:val="000000"/>
                <w:sz w:val="24"/>
                <w:szCs w:val="24"/>
                <w:lang w:val="en-US" w:eastAsia="zh-CN"/>
              </w:rPr>
            </w:r>
            <w:r/>
          </w:p>
        </w:tc>
      </w:tr>
      <w:tr>
        <w:trPr>
          <w:trHeight w:val="625"/>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垃圾篓及垃圾桶内的垃圾每日在上班前必须清洁干净、清倒一次垃圾并更换垃圾袋，垃圾篓及垃圾桶内的垃圾三分之二时及时更换，并和收集的垃圾送到院内指定地点，沿途不得抛洒滴漏。</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1、设施及周围环境清洁、整齐。</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2、垃圾桶每天倾倒两次，并每天刷洗一次；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973"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电梯</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保持电梯内的清洁，定时专业保养、轿厢无手印、无污渍、保持不锈钢表面有亮丽的金属光泽。自动扶梯扶手清洁。电梯地面干净无杂物。</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1、电梯内随时保养。</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2、专业保养一周一次。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973"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停车场</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停车场(地面及地下停车场)、车棚：无杂物、纸屑、油污，棚上无垃圾、蜘蛛网；地面清洁、无扬尘，无积水。</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1、随时清洁。保持环境清洁干爽。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2、每日巡查频率不得低于2次，有记录有整改。</w:t>
            </w:r>
            <w:r>
              <w:rPr>
                <w:rFonts w:hint="eastAsia" w:ascii="宋体" w:hAnsi="宋体" w:eastAsia="宋体" w:cs="Times New Roman"/>
                <w:color w:val="000000"/>
                <w:sz w:val="24"/>
                <w:szCs w:val="24"/>
                <w:lang w:val="en-US" w:eastAsia="zh-CN"/>
              </w:rPr>
            </w:r>
            <w:r/>
          </w:p>
        </w:tc>
      </w:tr>
      <w:tr>
        <w:trPr>
          <w:trHeight w:val="90"/>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病区</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室、教室、会议室、接待室、值班室、更衣室、休息室、库房、卫生间、电梯厅等“六面光”,且各室清洁整齐。灯具、窗户、空调进出风口外表面等干净整洁。办公家具、桌椅台面、墙面保持干净清洁无积尘、脚踢印、黑色痕迹。电脑及其他管线干净无缠绕。卫生间清洁、无异味。</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1、PVC地面每6个月打蜡一次（提供记录备查）。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321"/>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保持走廊及消防通道的墙面、地面清洁，无水迹。污洗间、开水间保持清洁、整齐、“六面光”，地面干燥无水迹，无异味、无杂物。灯具、窗户、空调进出风口外表面等干净整洁。垃圾篓内垃圾三分之二时及时更换。及时清除地面有泼洒的饭菜，油渍。</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1、每日三餐后，应保持病区走廊清洁、干燥，无污物。</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4、打扫频率：3次/日。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5、遇有水渍、杂物等及时清理。</w:t>
            </w:r>
            <w:r>
              <w:rPr>
                <w:rFonts w:hint="eastAsia" w:ascii="宋体" w:hAnsi="宋体" w:eastAsia="宋体" w:cs="Times New Roman"/>
                <w:color w:val="000000"/>
                <w:sz w:val="24"/>
                <w:szCs w:val="24"/>
                <w:lang w:val="en-US" w:eastAsia="zh-CN"/>
              </w:rPr>
            </w:r>
            <w:r/>
          </w:p>
        </w:tc>
      </w:tr>
      <w:tr>
        <w:trPr>
          <w:trHeight w:val="84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保持治疗室、沟通室、护士站、仪器室、处置室的清洁、整齐、“六面光”，且地面无水迹。窗户、空调进出风口外表面、墙面等干净整洁。处置室保持干燥无水迹、无异味、无杂物、“六面光”。处置室内各种垃圾（包括治疗车上的利器盒）三分之二时及时更换。</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84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病室</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房内、病床（含加床、床头柜、设备带等）“六面光”，做到一桌一巾。灯具、窗户、空调进出风口外表面等干净整洁。保持环境清洁。保证患者开水的供应。病区床边护理车垃圾桶上垃圾袋每日更换，仪器设备，（包括输液架，心电监护等），定时擦拭，保证无灰尘。</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2、地面每天清扫两次，期间不定时巡扫地面；</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3、走廊一日早、中、晚三拖，每天用500mg/L含氯消毒剂消毒地面2次；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4、床头柜及凳子每天抹一次，每日出院患者的床位须全面清洗一次并用消毒液消毒。</w:t>
            </w:r>
            <w:r>
              <w:rPr>
                <w:rFonts w:hint="eastAsia" w:ascii="宋体" w:hAnsi="宋体" w:eastAsia="宋体" w:cs="Times New Roman"/>
                <w:color w:val="000000"/>
                <w:sz w:val="24"/>
                <w:szCs w:val="24"/>
                <w:lang w:val="en-US" w:eastAsia="zh-CN"/>
              </w:rPr>
            </w:r>
            <w:r/>
          </w:p>
        </w:tc>
      </w:tr>
      <w:tr>
        <w:trPr>
          <w:trHeight w:val="9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病人出院或死亡后应按要求及时对床位进行终末消毒处理。</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按采购人院感要求执行。</w:t>
            </w:r>
            <w:r>
              <w:rPr>
                <w:rFonts w:hint="eastAsia" w:ascii="宋体" w:hAnsi="宋体" w:eastAsia="宋体" w:cs="Times New Roman"/>
                <w:color w:val="000000"/>
                <w:sz w:val="24"/>
                <w:szCs w:val="24"/>
                <w:lang w:val="en-US" w:eastAsia="zh-CN"/>
              </w:rPr>
            </w:r>
            <w:r/>
          </w:p>
        </w:tc>
      </w:tr>
      <w:tr>
        <w:trPr>
          <w:trHeight w:val="693"/>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卫生间清洁、整齐、无异味、“六面光”。洗手池、便池无污垢。垃圾篓内垃圾三分之二时及时更换。浴帘清洁。</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1、地面清洁、干燥、无异味。</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2、卫生间洁具每天抹一遍并消毒，每周用浴室清洁液全面擦洗一次；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626"/>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门诊区域</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室、教室、接待室、更衣室、休息室、值班室、库房、卫生间等“六面光”。窗户、空调进出风口外表面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1918"/>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等均保持墙面和地面清洁、地面干燥无水迹、无异味、无杂物、“六面光”。候诊椅洁净无尘，无胶布痕迹。候诊室及一切陈列设施干净无灰尘。窗户、空调进出风口外表面、墙面等干净整洁。各种垃圾三分之二时及时更换。候诊皮沙发含氯消毒剂毛巾擦拭每周一次。</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tc>
      </w:tr>
      <w:tr>
        <w:trPr>
          <w:trHeight w:val="93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各诊室、换药室、抢救室、检查室、治疗室、仪器室、处置室、观察室等“六面光”保持整齐、清洁，无水迹，无异味，无杂物。窗户、空调进出风口外表面等干净整洁。各室内的家具、桌椅台面保持干净清洁无积尘。各种垃圾三分之二时及时更换。大型贵重仪器在医务人员指导下进行消毒擦拭。换药室根据就诊量和诊室环境及时打扫，处置垃圾，确保环境符合院感要求。</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tc>
      </w:tr>
      <w:tr>
        <w:trPr>
          <w:trHeight w:val="1425"/>
        </w:trPr>
        <w:tc>
          <w:tcPr>
            <w:tcW w:w="973"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辅助检查区域</w:t>
            </w: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办公室、教学室、接待室、更衣室、休息室、值班室、库房、卫生间等“六面光”。灯具、窗户、空调进出风口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4、每日巡查频率不得低于2次，有记录有整改。</w:t>
            </w:r>
            <w:r>
              <w:rPr>
                <w:rFonts w:hint="eastAsia" w:ascii="宋体" w:hAnsi="宋体" w:eastAsia="宋体" w:cs="Times New Roman"/>
                <w:color w:val="000000"/>
                <w:sz w:val="24"/>
                <w:szCs w:val="24"/>
                <w:lang w:val="en-US" w:eastAsia="zh-CN"/>
              </w:rPr>
            </w:r>
            <w:r/>
          </w:p>
        </w:tc>
      </w:tr>
      <w:tr>
        <w:trPr>
          <w:trHeight w:val="1390"/>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清洁，地面干燥、“六面光”。候诊椅洁净无尘，无胶布痕迹，候诊室及一切陈列设施干净无灰尘。窗户、空调进出风口外表面、墙面等干净整洁。</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452"/>
        </w:trPr>
        <w:tc>
          <w:tcPr>
            <w:tcW w:w="973" w:type="dxa"/>
            <w:vAlign w:val="center"/>
            <w:vMerge w:val="continue"/>
            <w:textDirection w:val="lrTb"/>
            <w:noWrap/>
          </w:tcPr>
          <w:p>
            <w:pPr>
              <w:pStyle w:val="731"/>
              <w:numPr>
                <w:ilvl w:val="0"/>
                <w:numId w:val="6"/>
              </w:numPr>
              <w:ind w:firstLine="480"/>
              <w:pageBreakBefore w:val="0"/>
              <w:spacing w:line="240" w:lineRule="auto"/>
              <w:widowControl w:val="off"/>
              <w:tabs>
                <w:tab w:val="left" w:pos="312" w:leader="none"/>
              </w:tabs>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r>
            <w:r/>
          </w:p>
        </w:tc>
        <w:tc>
          <w:tcPr>
            <w:tcW w:w="870"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326"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读片室、检查室、治疗室、仪器室、标本室、处置室、观察室等“六面光”。窗户、空调进出风口外表面等干净整洁。各室内的家具、桌椅台面保持干净清洁无积尘。</w:t>
            </w:r>
            <w:r>
              <w:rPr>
                <w:rFonts w:hint="eastAsia" w:ascii="宋体" w:hAnsi="宋体" w:eastAsia="宋体" w:cs="Times New Roman"/>
                <w:color w:val="000000"/>
                <w:sz w:val="24"/>
                <w:szCs w:val="24"/>
                <w:lang w:val="en-US" w:eastAsia="zh-CN"/>
              </w:rPr>
            </w:r>
            <w:r/>
          </w:p>
        </w:tc>
        <w:tc>
          <w:tcPr>
            <w:tcW w:w="299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852"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tc>
      </w:tr>
    </w:tbl>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（4）其他岗位质量标准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配备现代化的通讯工具和调度设备。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陪检人员要求进行搬运培训，能知晓突发事件处理预案并培训。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2）中央运送服务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全院所有科室、病区的血标本、便标本、尿标本、痰培养、病理标本、脑脊液、胸水等各类标本及时、准确的收送。核对标本与检验单的条型码是否一致与主班护士确认需要运送的标本是否已扫码；运送时，将标本放入标本箱内；在运送过程中，要一直有人照看这些标本；根据标本类型送至相应的检验科室；依各项目实际情况确认各项标本得出报告时间，以便能及时返回各科室；运送系统需具备和医院的His（医院信息系统），和Lis（实验室（检验科）信息系统）对接功能，实现病人运送和标本运送的闭环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B、负责全院所有科室、病区各类文书、出院病历、中药处方、病理单、手术通知单、各类会诊单等各类单据的收送。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C、负责全院所有科室、病区药品的发送，领取各类临时药、收送医疗仪器前往维修等工作。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D、负责全院所有科室、病区收送消毒物品。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E、负责全院所有科室、病区手术病人的接送、转科病人的转运。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F、负责全院所有科室、病区各类医疗物品的配送。如大输液、氧气瓶、液氮瓶等。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G、负责全院所有科室、病区的日常行政库房的领物、器械库房的应急领用。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H、负责常规医疗设备的院内运送，特殊医疗设备要求有医护人员陪同。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I、负责全院所有科室、病区病床及采购人院内物品的搬运及管理（含临时加床的运送及摆放）。物品要与发送方及接收方当面清点，如发送方有签字记录，则须与接收方签字确认。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J、负责全院所有各科室病区大输液运送；采购人行政库房物资的全院范围内配送。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K、负责全院各单元外借物品的运送。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L、负责全院订阅书报的下送。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M、运送的文件应由文件的发送方(医生，护士等)和接收方(医生，护士等)批准。运送文件要核对并确定送达的部门及人员。如果接收文件的人员不在，在文件送达时，运送者应电话通知运送中心等待指示或联系调度应对暂时未能送出的文件做好保管并在规定时间内分派员工进行送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3）特殊科室运送管理要求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手术室运送服务管理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A、运送服务范围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C、非手术区域的运送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E、器械清洗、打包、运送：其中将器械清洗、打包后运送至供应室每小时一次。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运送服务管理的具体要求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a.协助将病员从手术室大门运送至各手术间，手术结束后将病员运送至复苏室，病员复苏后将其运送至手术室大门。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b.协助医护人员摆放体位。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c.洗手间、麻醉准备间、无菌物品的供应和准备。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d.手术区域无菌物品的运送。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e.手术区域大输液、药品及血制品的补充和运送。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f.无菌物品上架扫码。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B、非手术区域：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a.从各病区接手术病员至手术室大门。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b.协助运送术后病员至各病区或监护室。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c.领取各类物品、药品。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d.运送各类文件。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e.收送快速病理标本。</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f.接送手术病员的推床每日清洁消毒一次，如有污染及时清理。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g.每日将药品物品运送至电休克室。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h.手术室吧台引导签字患者家属，核查来访者身份。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C、常规及术中快速标本的运送：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a.对常规及术中快速标本的运送需准确、及时、安全的送达目的地。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b.登记标本的数量。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c.将标本送至病理科，与病理科工作人员交接、签收。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d.常规标本运送每日两次，时间：8:00、14:00。</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静脉药物配置中心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A、负责病区成品输液的运送，要求按照规定（符合运送的相关卫生及时间要求）准时送达，清点数量并与病区相关人员核对并签字。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B、负责全院静脉营养输液袋的运送，要求按照规定（符合运送的相关卫生及时间要求）及时送达，登记好详细信息并与病区相关人员当面点清。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C、在配置中心药师指导下，负责药品的上架工作，要求按货位、批号摆放整齐，货架药品至少保证1天用量。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D、负责临时领药的运输工作；如有计划外领药，需按药师要求至库房运回请领药品，领回时确认药品的种类与数量是否与请领要求一致。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E、负责各种医疗耗材及其他物资的领用工作：在药师制定好请领计划后至采购人相关部门领用医疗耗材，要求领回品种及数量及时登记备案。</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F、负责每月细菌培养皿的取送。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④中心药房药品运送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A、配合采购人药剂师放置传送带送达采购人相应区域。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B、确保药品自采购人发药完成后1小时内送达病区。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C、配合采购人药剂师登记已发药品的药单号并核对时间。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D、各种急需药、抢救药自采购人药品发放完成后，供应商必须在5分钟内送至传送带，无传送带的病区供应商按采购人要求及时送达。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E、所有药品均需在采购人监控下封箱操作。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F、完成其它临时突发性任务。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（5）科室特殊用工工作内容：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1）病区护理员</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①在护士长领导及护士指导下，为患者提供生活照护服务。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②协助护士完成晨晚间护理，为患者做好自身清洁工作，提供舒适休养环境。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负责本病区的病人各项检查的预约，如心电图、床边CT、胸片、CT、MR等预约单送至检查科室，负责本病区病人陪检工作（根据病区陪检通知单选择转运工具）；保证其安全、准时到达、返回目的地（使用轮椅、平车运送的患者需与护士交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④协助护士落实防跌倒、防坠床、防压疮等护理措施。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⑤在责任护士的指导下护送、协助患者进行检查、留取大小便标本，并清洁消毒患者便盆等生活用具。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⑥协助开饭，按时巡视患者提供生活帮助。</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⑦负责清洁消毒患者的脸盆、茶具、痰盂、便盆等生活用具。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⑧整理病房、协助管理及使用被服。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⑨保护患者的安全及隐私，并及时将患者的相关情况告知责任护士。</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⑩不与患者家属发生利益关系，不允许给患者进行有偿陪护，严禁在工作时期内边工作，边陪护。（发现一次在工作时间给病人进行有偿陪护的，扣200元，非工作时间进行陪护，扣100元）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⑪遇到急诊、病人病情变化等特殊情况需要加班，供应商在报价中要综合考虑，采购人将不在另行支付加班费用。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2）ICU护理员职责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①严格遵守科室工作职责，服从科室工作安排。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②负责病区所有卫生保洁工作，每班对病房整体打扫一次。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③在护士指导下，完成患者的生活护理（翻身、床上擦浴和洗头、擦洗大便、更换衣服和护理垫等），保证患者清洁舒适。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④留置导尿病人需定时巡视，及时倾倒尿液。尿液需用专用尿桶计量，倒入指定位置，消毒液浸泡消毒。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⑤一次性吸痰瓶量超过2/3更换收集痰液袋。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⑥夜班师傅须在清晨给患者擦脸和擦手。白班师傅在护士指导下进行全身擦浴，不得独自擦洗，对各种管道须特别注意。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⑦抽血患者需要协助护士进行按压。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⑧协助护士整理转出、转入患者床单元，转出患者生活用品要与家属交接清楚；转入患者生活用品要详细告知家属，接受物品时当面点清。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⑨探视期间做好探视人员的管理工作，不与家属扎堆聊天，不谈论患者病情，不对家属有引导性言语，不与家属有金钱往来。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⑩每日定时收垃圾，按照要求扎好放到指定位置，与总务科交接清楚。</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⑪夜班师傅定时倾倒引流液，用专用量杯计量，及时告知护士，倾倒至指定位置后注意终末消毒。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⑫工作期间必须在病房内（吃饭或厕所除外），外勤师傅外出要告知办公护士或护理组长。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⑬值班期间不得睡觉，长时间看手机，不在病房内接电话。</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3）消毒供应室工人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①在护士长的领导下，在护士的指导下进行工作。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②负责全院各临床科室的下收下送工作，严格按照下收下送岗位操作规程进行工作。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③负责消毒供应室的清洁卫生工作，严格执行消毒隔离制度和清洁卫生制度。</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④掌握含氯消毒液的配制方法，对回收工具、去污区的分类台、清洗池及清洗工具等进行消毒。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⑤参加消毒供应室业务学习，了解消毒供应室专科知识。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⑥发放无菌物品的运送工具每次使用后应清洁、干燥备用。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⑦防护衣、防护鞋、防水围裙的清洗晾干、收纳。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⑧根据需要外勤，领取物品。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⑨负责供应室包干区卫生。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（6）总务科用工：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1）电梯操作工职责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①在电梯班班长领导下，持证上岗，坚守岗位，集中精力，开好电梯。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②管好电梯，不得随意让人代班，离开电梯时应将门锁好，运行时不得超载，并注意防止推车或重物将梯门撞坏。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③保持梯厢内的清洁卫生，运载传染病病人或尸体后，要进行消毒。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④操作工为坐班制，电梯不运行时，应停在一楼开门待命，不得将电梯开在两楼悬空位置，打开安全键、停放，以免事故发生。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bookmarkStart w:id="197" w:name="OLE_LINK2"/>
      <w:r>
        <w:rPr>
          <w:rFonts w:hint="eastAsia" w:ascii="宋体" w:hAnsi="宋体" w:eastAsia="宋体" w:cs="Times New Roman"/>
          <w:color w:val="000000"/>
          <w:sz w:val="24"/>
          <w:szCs w:val="24"/>
          <w:lang w:val="en-US" w:eastAsia="zh-CN"/>
        </w:rPr>
        <w:t xml:space="preserve">⑤</w:t>
      </w:r>
      <w:bookmarkEnd w:id="197"/>
      <w:r>
        <w:rPr>
          <w:rFonts w:hint="eastAsia" w:ascii="宋体" w:hAnsi="宋体" w:eastAsia="宋体" w:cs="Times New Roman"/>
          <w:color w:val="000000"/>
          <w:sz w:val="24"/>
          <w:szCs w:val="24"/>
          <w:lang w:val="en-US" w:eastAsia="zh-CN"/>
        </w:rPr>
        <w:t xml:space="preserve">遇到电梯发生故障或停电时，首先将电梯内的乘客安定好，然后通知电梯检修人员进行检修。修理时要在基站放置“电梯故障暂停使用”的警示牌，表示电梯正在修理，以免发生意外。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⑥工作结束，停梯应将轿厢停至基站，关闭电源，关好厅门。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（7）药剂科用工：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1）各项工作由班组长安排，在各级药师指导下进行。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2）认真完成科室内安排的其他临时工作。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3）中心药房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①负责各药房和库房的卫生工作。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②辅助库房发货，运送药品，整理药架，补充药斗。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4）制剂室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参与制剂生产各流程工作，在药师具体指导下进行，主要是：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①辅助提取中药，拖药渣到指定地点。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②辅助制剂的包装。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③辅助药品出入库等工作。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④药瓶的清洗。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⑤辅助制剂打粉工作。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（8）膳食科用工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1）厨师：参与每天中晚餐的各种菜肴及各类治疗饮食、特殊伙食的加工、制作，确保烹饪质量；做好为病人代加工的服务；负责灶间的台面、地面卫生及安全工作。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面点师：负责每日早餐（面食、面点、稀饭等）的制作及窗口发放等工作；参与制作当天流质、半流质食品（大、小馄饨、水饺），准备第二日早餐的各类小菜、包子馅等；负责包干区域及工作区域内的清洁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3）勤杂工：参与每天中晚餐的各类食品及各种菜肴的分拣、切割、清洗分餐、代加工食品的清洗等全部工作；治疗饮食（流质、半流）的配送（每天5餐）；负责早、 中、晚餐餐具收集、清洗。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4）开餐员：按规定为病人订餐、开餐，保持餐车清洁，定期对餐车进行消毒。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5）完成科室安排的其它临时性工作。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（四）脑科院区室外绿化</w:t>
      </w:r>
      <w:r>
        <w:rPr>
          <w:rFonts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（1）遵守采购方的各项规章制度，服从管理；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（2）严格按照双方确认的养护管理质量标准进行养护，确保养护质量；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（3）统一着装，佩戴工牌上岗。做到完工场清，文明作业，及时清理施工现场，确保院内场、道路整洁；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（4）为保证管理到位，供应商须配备至少一名专职人员，且有紧急情况随叫随到；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（5）对采购方验收不合格之处，应及时进行整改；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（6）采购人负责绿化养护服务所需的全部设备、工具、绿化材料；</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（7）供应商保证合同期内不因病虫害和其他管理因素造成采购人的绿化损失，如因此原因所造成的绿化损失由供应商负责原样修复或照价赔偿。如因采购人或其他施工单位所造成的绿化损失概与供应商无关。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（8）供应商须对院区内恶性植物（如：一枝黄花）进行处理，提供详尽的防治工作计划，植保机具较齐全，运转良好。药剂保管、药剂使用制度、安全保护的制度及措施完善到位，无安全事故。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2、具体服务内容：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包括但不限于脑科院区内公共绿地、行道树、景观带等，具体范围由双方确认的绿化区域内现有绿地的树木、花灌木、色块和草坪的灌溉、修剪、施肥以及病虫害、杂草的防治工作等全部工作。应根据不同季节、天气状况及植物生长需求，合理安排浇水时间和浇水量。在春季和秋季，每周浇水2次;夏季高温期间，每天早晚各浇水1次;冬季根据实际情况适当减少浇水频率，但每月不少于2次；每次浇水量应确保绿化区域内土壤湿润深度达到10-15厘米，以保证植物正常生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（2）浇水应采用适当的方式，避免出现积水、径流等情况，确保水资源有效利用，同时不得对周边环境造成污染。对于新种植的树木和花卉，应增加浇水频率和浇水量，做好保湿工作，提高成活率。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（3）树木生长健壮，枝叶茂盛，无杂乱枝；灌木造型美观，与环境协调；色块轮廓清楚，线条整齐；草坪草生长旺盛，生机勃勃，基本无杂草，整齐雅观。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（五）脑科院区科室特殊用工工作内容：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1、精神科工人管理要求：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（1）总体要求：文化程度小学及以上，身心健康、无心理、精神疾病、无传染病及严重慢性病，无犯罪史，有职业道德。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（2）严格遵守医院相关规章制度及工人管理制度。</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（3）认识每一位患者的相貌，并能说出患者的姓名，对重点患者心中有数。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（4）仪表端庄，按规定着装，佩带胸牌，不穿响底鞋、露趾鞋，不穿杂色花裤、短裤，不穿工作服外出，首饰不外露。</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（5）态度和蔼，语气温和，禁用服务忌语，不与患者及家属发生争执，不报复殴打患者。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遵守劳动纪律，上班不迟到、不早退、不离岗脱岗、不聊天、不酗酒、不吵架、不看报纸杂志、不干私活、不玩手机、工作场所不吸烟、不吃拿患者食物、不收受患方钱财、不得与探陪者发生利益关系、不私用病区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（7）同情、关心患者，主动为患者服务，耐心听取患者述说，细心照料患者起居。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（8）说话、走路、开关门等声音动作轻柔，保持病区安静清洁整齐。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（9）注意与护士协调配合，服从护士管理及调配，有事及时向护士（长）汇报。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（10）团结协调，不搬弄是非，对患者隐私保密。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（11）不与患者及家属谈论患者病情，不得帮患者打电话给家属，不得将电话号码留给患者及家属。</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2、精神科工人工作内容职责：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（1）在病区护士长领导和护士的指导下工作；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（2）负责病区的清洁卫生工作及部分消毒工作；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（3）负责病人开饭及餐具的清洁、消毒工作，保证病人饮水供应；</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（4）维持病区秩序，认真执行探视制度，管理好大门；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（5）负责病区外勤工作，包括化验标本、通知单及病区其它物品,送出及接收，安全接送患者到各科室进行检查与治疗；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（6）严格交接病人及危险物品，巡视病房，发现问题及时汇报；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（7）配合护士做好突发事件(病人出现意外情况、停电、停水等)应急处理工作；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（8）协助护士完成病人的日常生活料理；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（9）完成大小夜班和两头班、早晚班的值班任务；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（10）完成每日临时分配的其它工作任务。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3、绿化：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（1）负责院内绿化、花木的造型及养护，并按院方要求对花木进行补种；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（2）负责院内、会议场所花草布置（采购人负责花草的采购）；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（3）负责花园内的整洁，完成绿化带内枯枝、落叶、垃圾的清理，保持花坛及绿化带内物件的清洁。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4、理发：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（1）负责精神科病人的理发；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（2）负责急诊手术病人的理发；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（3）负责病区内有需求病人的理发。</w:t>
      </w:r>
      <w:r>
        <w:rPr>
          <w:rFonts w:hint="eastAsia" w:ascii="宋体" w:hAnsi="宋体" w:eastAsia="宋体" w:cs="Times New Roman"/>
          <w:color w:val="000000"/>
          <w:sz w:val="24"/>
          <w:szCs w:val="24"/>
          <w:lang w:val="en-US" w:eastAsia="zh-CN"/>
        </w:rPr>
      </w:r>
      <w:r/>
    </w:p>
    <w:p>
      <w:pPr>
        <w:pStyle w:val="731"/>
        <w:spacing w:line="0" w:lineRule="atLeast"/>
        <w:rPr>
          <w:rFonts w:hint="eastAsia" w:eastAsia="宋体" w:cs="Times New Roman"/>
          <w:color w:val="000000"/>
          <w:sz w:val="24"/>
          <w:szCs w:val="24"/>
        </w:rPr>
      </w:pPr>
      <w:r>
        <w:rPr>
          <w:rFonts w:hint="eastAsia" w:eastAsia="宋体" w:cs="Times New Roman"/>
          <w:color w:val="000000"/>
          <w:sz w:val="24"/>
          <w:szCs w:val="24"/>
        </w:rPr>
      </w:r>
      <w:r/>
    </w:p>
    <w:p>
      <w:pPr>
        <w:pStyle w:val="731"/>
        <w:numPr>
          <w:ilvl w:val="0"/>
          <w:numId w:val="0"/>
        </w:num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4.人员配备要求</w:t>
      </w:r>
      <w:r>
        <w:rPr>
          <w:rFonts w:hint="eastAsia" w:ascii="宋体" w:hAnsi="宋体"/>
          <w:color w:val="000000"/>
          <w:sz w:val="24"/>
          <w:szCs w:val="24"/>
          <w:lang w:val="en-US" w:eastAsia="zh-CN"/>
        </w:rPr>
      </w:r>
      <w:r/>
    </w:p>
    <w:p>
      <w:pPr>
        <w:pStyle w:val="731"/>
        <w:ind w:firstLine="480"/>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4.1人员数量</w:t>
      </w:r>
      <w:r>
        <w:rPr>
          <w:rFonts w:hint="eastAsia" w:ascii="宋体" w:hAnsi="宋体" w:eastAsia="宋体" w:cs="宋体"/>
          <w:b w:val="0"/>
          <w:bCs w:val="0"/>
          <w:color w:val="000000"/>
          <w:sz w:val="24"/>
          <w:szCs w:val="24"/>
          <w:lang w:val="en-US" w:eastAsia="zh-CN" w:bidi="ar-SA"/>
        </w:rPr>
      </w:r>
      <w:r/>
    </w:p>
    <w:p>
      <w:pPr>
        <w:pStyle w:val="731"/>
        <w:ind w:firstLine="480"/>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供应商为本项目建立的服务团队，应根据岗位需求配置合理人数，岗位人数必需不低于最低限制人数358人（≥358人），否则为无效投标文件。</w:t>
      </w:r>
      <w:r>
        <w:rPr>
          <w:rFonts w:hint="eastAsia" w:ascii="宋体" w:hAnsi="宋体" w:eastAsia="宋体" w:cs="宋体"/>
          <w:b w:val="0"/>
          <w:bCs w:val="0"/>
          <w:color w:val="000000"/>
          <w:sz w:val="24"/>
          <w:szCs w:val="24"/>
          <w:lang w:val="en-US" w:eastAsia="zh-CN" w:bidi="ar-SA"/>
        </w:rPr>
      </w:r>
      <w:r/>
    </w:p>
    <w:tbl>
      <w:tblPr>
        <w:tblW w:w="8772" w:type="dxa"/>
        <w:tblInd w:w="-15" w:type="dxa"/>
        <w:tblLayout w:type="autofit"/>
        <w:tblCellMar>
          <w:left w:w="15" w:type="dxa"/>
          <w:top w:w="15" w:type="dxa"/>
          <w:right w:w="15" w:type="dxa"/>
          <w:bottom w:w="0" w:type="dxa"/>
        </w:tblCellMar>
        <w:tblLook w:val="04A0" w:firstRow="1" w:lastRow="0" w:firstColumn="1" w:lastColumn="0" w:noHBand="0" w:noVBand="1"/>
      </w:tblPr>
      <w:tblGrid>
        <w:gridCol w:w="5456"/>
        <w:gridCol w:w="2132"/>
        <w:gridCol w:w="1184"/>
      </w:tblGrid>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spacing w:line="360" w:lineRule="auto"/>
              <w:widowControl/>
              <w:rPr>
                <w:rFonts w:ascii="宋体" w:hAnsi="宋体" w:cs="宋体"/>
                <w:bCs/>
                <w:color w:val="000000"/>
              </w:rPr>
            </w:pPr>
            <w:r>
              <w:rPr>
                <w:rFonts w:hint="eastAsia" w:ascii="宋体" w:hAnsi="宋体" w:cs="宋体"/>
                <w:bCs/>
                <w:color w:val="000000"/>
              </w:rPr>
              <w:t xml:space="preserve">部门</w:t>
            </w: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spacing w:line="360" w:lineRule="auto"/>
              <w:widowControl/>
              <w:rPr>
                <w:rFonts w:ascii="宋体" w:hAnsi="宋体" w:cs="宋体"/>
                <w:bCs/>
                <w:color w:val="000000"/>
              </w:rPr>
            </w:pPr>
            <w:r>
              <w:rPr>
                <w:rFonts w:hint="eastAsia" w:ascii="宋体" w:hAnsi="宋体" w:cs="宋体"/>
                <w:bCs/>
                <w:color w:val="000000"/>
              </w:rPr>
              <w:t xml:space="preserve">岗位</w:t>
            </w:r>
            <w:r>
              <w:rPr>
                <w:rFonts w:ascii="宋体" w:hAnsi="宋体" w:cs="宋体"/>
                <w:bCs/>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spacing w:line="360" w:lineRule="auto"/>
              <w:widowControl/>
              <w:rPr>
                <w:rFonts w:ascii="宋体" w:hAnsi="宋体" w:cs="宋体"/>
                <w:bCs/>
                <w:color w:val="000000"/>
              </w:rPr>
            </w:pPr>
            <w:r>
              <w:rPr>
                <w:rFonts w:hint="eastAsia" w:ascii="宋体" w:hAnsi="宋体" w:cs="宋体"/>
                <w:bCs/>
                <w:color w:val="000000"/>
              </w:rPr>
              <w:t xml:space="preserve">人数</w:t>
            </w:r>
            <w:r>
              <w:rPr>
                <w:rFonts w:ascii="宋体" w:hAnsi="宋体" w:cs="宋体"/>
                <w:bCs/>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总务科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外场、8号楼保洁</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理发室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花房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电梯</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生活垃圾</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left"/>
              <w:widowControl/>
              <w:tabs>
                <w:tab w:val="left" w:pos="524" w:leader="none"/>
              </w:tabs>
              <w:rPr>
                <w:rFonts w:ascii="宋体" w:hAnsi="宋体" w:eastAsia="宋体" w:cs="宋体"/>
                <w:color w:val="000000"/>
                <w:lang w:val="en-US" w:eastAsia="zh-CN"/>
              </w:rPr>
            </w:pPr>
            <w:r>
              <w:rPr>
                <w:rFonts w:hint="eastAsia" w:ascii="宋体" w:hAnsi="宋体" w:cs="宋体"/>
                <w:color w:val="000000"/>
                <w:lang w:eastAsia="zh-CN"/>
              </w:rPr>
              <w:tab/>
            </w:r>
            <w:r>
              <w:rPr>
                <w:rFonts w:hint="eastAsia" w:ascii="宋体" w:hAnsi="宋体" w:cs="宋体"/>
                <w:color w:val="000000"/>
                <w:lang w:val="en-US" w:eastAsia="zh-CN"/>
              </w:rPr>
              <w:t xml:space="preserve">6号楼停车场</w:t>
            </w:r>
            <w:r>
              <w:rPr>
                <w:rFonts w:ascii="宋体" w:hAnsi="宋体" w:eastAsia="宋体" w:cs="宋体"/>
                <w:color w:val="000000"/>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hint="eastAsia" w:ascii="宋体" w:hAnsi="宋体" w:eastAsia="宋体" w:cs="宋体"/>
                <w:color w:val="000000"/>
                <w:lang w:val="en-US" w:eastAsia="zh-CN"/>
              </w:rPr>
            </w:pPr>
            <w:r>
              <w:rPr>
                <w:rFonts w:hint="eastAsia" w:ascii="宋体" w:hAnsi="宋体" w:cs="宋体"/>
                <w:color w:val="000000"/>
                <w:lang w:val="en-US" w:eastAsia="zh-CN"/>
              </w:rPr>
              <w:t xml:space="preserve">2</w:t>
            </w:r>
            <w:r>
              <w:rPr>
                <w:rFonts w:hint="eastAsia" w:ascii="宋体" w:hAnsi="宋体" w:eastAsia="宋体" w:cs="宋体"/>
                <w:color w:val="000000"/>
                <w:lang w:val="en-US" w:eastAsia="zh-CN"/>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医疗垃圾</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医技部</w:t>
            </w:r>
            <w:r>
              <w:rPr>
                <w:rFonts w:hint="eastAsia" w:ascii="宋体" w:hAnsi="宋体" w:cs="宋体"/>
                <w:color w:val="000000"/>
              </w:rPr>
              <w:br w:type="textWrapping" w:clear="all"/>
            </w:r>
            <w:r>
              <w:rPr>
                <w:rFonts w:hint="eastAsia" w:ascii="宋体" w:hAnsi="宋体" w:cs="宋体"/>
                <w:color w:val="000000"/>
              </w:rPr>
              <w:t xml:space="preserve">门保洁</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药学部</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物理诊断科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信息科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lang w:val="en-US" w:eastAsia="zh-CN"/>
              </w:rPr>
              <w:t xml:space="preserve">见备注</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司法鉴定科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研究所</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康复科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伽马刀</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120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儿童中心</w:t>
            </w:r>
            <w:r>
              <w:rPr>
                <w:rFonts w:hint="eastAsia" w:ascii="宋体" w:hAnsi="宋体" w:cs="宋体"/>
                <w:color w:val="000000"/>
              </w:rPr>
              <w:br w:type="textWrapping" w:clear="all"/>
            </w:r>
            <w:r>
              <w:rPr>
                <w:rFonts w:hint="eastAsia" w:ascii="宋体" w:hAnsi="宋体" w:cs="宋体"/>
                <w:color w:val="000000"/>
              </w:rPr>
              <w:t xml:space="preserve">训练室（611）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老年科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val="false"/>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211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睡眠中心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中医科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康复科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心血管科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影像科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影像科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DSA</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高压氧</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高压氧</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lang w:val="en-US" w:eastAsia="zh-CN"/>
              </w:rPr>
              <w:t xml:space="preserve">见备注</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    脑血管中心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功能</w:t>
            </w:r>
            <w:r>
              <w:rPr>
                <w:rFonts w:hint="eastAsia" w:ascii="宋体" w:hAnsi="宋体" w:cs="宋体"/>
                <w:color w:val="000000"/>
                <w:lang w:val="en-US" w:eastAsia="zh-CN"/>
              </w:rPr>
              <w:t xml:space="preserve">神经</w:t>
            </w:r>
            <w:r>
              <w:rPr>
                <w:rFonts w:hint="eastAsia" w:ascii="宋体" w:hAnsi="宋体" w:cs="宋体"/>
                <w:color w:val="000000"/>
              </w:rPr>
              <w:t xml:space="preserve">外科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307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神经外科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麻醉科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手术室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3</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重症医学科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ＩＣＵ</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门诊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5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急诊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急诊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val="false"/>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神经内科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儿童中心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9</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医学心理科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老年精神科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精神四科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精神三科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619</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620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精神一科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621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622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restart"/>
            <w:textDirection w:val="lrTb"/>
            <w:noWrap/>
          </w:tcPr>
          <w:p>
            <w:pPr>
              <w:pStyle w:val="731"/>
              <w:jc w:val="center"/>
              <w:widowControl/>
              <w:rPr>
                <w:rFonts w:ascii="宋体" w:hAnsi="宋体" w:cs="宋体"/>
                <w:color w:val="000000"/>
              </w:rPr>
            </w:pPr>
            <w:r>
              <w:rPr>
                <w:rFonts w:hint="eastAsia" w:ascii="宋体" w:hAnsi="宋体" w:cs="宋体"/>
                <w:color w:val="000000"/>
              </w:rPr>
              <w:t xml:space="preserve">早期干预</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vMerge w:val="continue"/>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203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7</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非药物治疗中心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602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营养科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57</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hint="eastAsia" w:ascii="宋体" w:hAnsi="宋体" w:eastAsia="宋体" w:cs="宋体"/>
                <w:color w:val="000000"/>
                <w:lang w:eastAsia="zh-CN"/>
              </w:rPr>
            </w:pPr>
            <w:r>
              <w:rPr>
                <w:rFonts w:hint="eastAsia" w:ascii="宋体" w:hAnsi="宋体" w:cs="宋体"/>
                <w:color w:val="000000"/>
                <w:lang w:val="en-US" w:eastAsia="zh-CN"/>
              </w:rPr>
              <w:t xml:space="preserve">项目负责人（即</w:t>
            </w:r>
            <w:r>
              <w:rPr>
                <w:rFonts w:hint="eastAsia" w:ascii="宋体" w:hAnsi="宋体" w:cs="宋体"/>
                <w:color w:val="000000"/>
              </w:rPr>
              <w:t xml:space="preserve">项目经理</w:t>
            </w:r>
            <w:r>
              <w:rPr>
                <w:rFonts w:hint="eastAsia" w:ascii="宋体" w:hAnsi="宋体" w:cs="宋体"/>
                <w:color w:val="000000"/>
                <w:lang w:eastAsia="zh-CN"/>
              </w:rPr>
              <w:t xml:space="preserve">）</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1</w:t>
            </w:r>
            <w:r>
              <w:rPr>
                <w:rFonts w:ascii="宋体" w:hAnsi="宋体" w:cs="宋体"/>
                <w:color w:val="000000"/>
              </w:rPr>
            </w:r>
            <w:r/>
          </w:p>
        </w:tc>
      </w:tr>
      <w:tr>
        <w:trPr>
          <w:trHeight w:val="2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456" w:type="dxa"/>
            <w:vAlign w:val="center"/>
            <w:textDirection w:val="lrTb"/>
            <w:noWrap/>
          </w:tcPr>
          <w:p>
            <w:pPr>
              <w:pStyle w:val="731"/>
              <w:jc w:val="center"/>
              <w:widowControl/>
              <w:rPr>
                <w:rFonts w:ascii="宋体" w:hAnsi="宋体" w:cs="宋体"/>
                <w:color w:val="000000"/>
              </w:rPr>
            </w:pPr>
            <w:r>
              <w:rPr>
                <w:rFonts w:hint="eastAsia" w:ascii="宋体" w:hAnsi="宋体" w:cs="宋体"/>
                <w:color w:val="000000"/>
              </w:rPr>
              <w:t xml:space="preserve">合计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32" w:type="dxa"/>
            <w:vAlign w:val="center"/>
            <w:textDirection w:val="lrTb"/>
            <w:noWrap/>
          </w:tcPr>
          <w:p>
            <w:pPr>
              <w:pStyle w:val="731"/>
              <w:jc w:val="center"/>
              <w:rPr>
                <w:rFonts w:ascii="宋体" w:hAnsi="宋体" w:cs="宋体"/>
                <w:color w:val="000000"/>
              </w:rPr>
            </w:pP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4" w:type="dxa"/>
            <w:vAlign w:val="center"/>
            <w:textDirection w:val="lrTb"/>
            <w:noWrap/>
          </w:tcPr>
          <w:p>
            <w:pPr>
              <w:pStyle w:val="731"/>
              <w:jc w:val="center"/>
              <w:widowControl/>
              <w:rPr>
                <w:rFonts w:ascii="宋体" w:hAnsi="宋体" w:eastAsia="宋体" w:cs="宋体"/>
                <w:color w:val="000000"/>
                <w:lang w:val="en-US" w:eastAsia="zh-CN"/>
              </w:rPr>
            </w:pPr>
            <w:r>
              <w:rPr>
                <w:rFonts w:hint="eastAsia" w:ascii="宋体" w:hAnsi="宋体" w:cs="宋体"/>
                <w:color w:val="000000"/>
                <w:lang w:val="en-US" w:eastAsia="zh-CN"/>
              </w:rPr>
              <w:t xml:space="preserve">358</w:t>
            </w:r>
            <w:r>
              <w:rPr>
                <w:rFonts w:ascii="宋体" w:hAnsi="宋体" w:eastAsia="宋体" w:cs="宋体"/>
                <w:color w:val="000000"/>
                <w:lang w:val="en-US" w:eastAsia="zh-CN"/>
              </w:rPr>
            </w:r>
            <w:r/>
          </w:p>
        </w:tc>
      </w:tr>
      <w:tr>
        <w:trPr>
          <w:trHeight w:val="270"/>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8772" w:type="dxa"/>
            <w:vAlign w:val="center"/>
            <w:textDirection w:val="lrTb"/>
            <w:noWrap/>
          </w:tcPr>
          <w:p>
            <w:pPr>
              <w:pStyle w:val="731"/>
              <w:jc w:val="center"/>
              <w:widowControl/>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备注：高压氧每日需要打扫一小时，由其他科室物业人员兼职。</w:t>
            </w:r>
            <w:r>
              <w:rPr>
                <w:rFonts w:hint="eastAsia" w:ascii="宋体" w:hAnsi="宋体" w:eastAsia="宋体" w:cs="宋体"/>
                <w:b/>
                <w:bCs/>
                <w:color w:val="000000"/>
                <w:sz w:val="21"/>
                <w:szCs w:val="21"/>
                <w:lang w:val="en-US" w:eastAsia="zh-CN"/>
              </w:rPr>
            </w:r>
            <w:r/>
          </w:p>
          <w:p>
            <w:pPr>
              <w:pStyle w:val="731"/>
              <w:jc w:val="center"/>
              <w:widowControl/>
              <w:rPr>
                <w:rFonts w:hint="eastAsia" w:ascii="宋体" w:hAnsi="宋体" w:cs="宋体"/>
                <w:color w:val="000000"/>
                <w:lang w:val="en-US" w:eastAsia="zh-CN"/>
              </w:rPr>
            </w:pPr>
            <w:r>
              <w:rPr>
                <w:rFonts w:hint="eastAsia" w:ascii="宋体" w:hAnsi="宋体" w:eastAsia="宋体" w:cs="宋体"/>
                <w:b/>
                <w:bCs/>
                <w:color w:val="000000"/>
                <w:sz w:val="21"/>
                <w:szCs w:val="21"/>
                <w:lang w:val="en-US" w:eastAsia="zh-CN"/>
              </w:rPr>
              <w:t xml:space="preserve">信息科每天工作半天，由其他科室物业人员兼职。</w:t>
            </w:r>
            <w:r>
              <w:rPr>
                <w:rFonts w:hint="eastAsia" w:ascii="宋体" w:hAnsi="宋体" w:cs="宋体"/>
                <w:color w:val="000000"/>
                <w:lang w:val="en-US" w:eastAsia="zh-CN"/>
              </w:rPr>
            </w:r>
            <w:r/>
          </w:p>
        </w:tc>
      </w:tr>
    </w:tbl>
    <w:p>
      <w:pPr>
        <w:pStyle w:val="731"/>
        <w:spacing w:before="43" w:line="224" w:lineRule="auto"/>
        <w:rPr>
          <w:rFonts w:ascii="宋体" w:hAnsi="宋体" w:cs="宋体"/>
          <w:bCs/>
        </w:rPr>
        <w:outlineLvl w:val="1"/>
      </w:pPr>
      <w:r>
        <w:rPr>
          <w:rFonts w:ascii="宋体" w:hAnsi="宋体" w:cs="宋体"/>
          <w:bCs/>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投标人针对本项目所投物业服务人数如上表，且物业人员中已包含做六休一替岗人员，另外，采购人要求：投标人超出此款规定设置管理岗位的，视作投标人的投标让利，相关费用由投标人自行支付，同时未来合同期内该部分成本支出不计入本项目人员成本计算。因超服务时长、超合同服务范围所产生的加班费由使用科室及主管部门确认后，按报销流程给付。该部分费用包含在投标总价中。</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 人员要求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（1）管理层人员工作职责</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①</w:t>
      </w:r>
      <w:r>
        <w:rPr>
          <w:rFonts w:hint="eastAsia" w:ascii="宋体" w:hAnsi="宋体" w:eastAsia="宋体" w:cs="宋体"/>
          <w:color w:val="000000"/>
          <w:sz w:val="24"/>
          <w:szCs w:val="24"/>
          <w:lang w:val="en-US" w:eastAsia="zh-CN" w:bidi="ar-SA"/>
        </w:rPr>
        <w:t xml:space="preserve">项目负责人（经理）要工作职责：</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A、全面负责医院物业服务、全院节能降耗工作的管理，有较强的管理能力和工作经验，为人正直，善待员工，善于管理、善于沟通，做好与采购人的沟通和协调工作；</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B、能够调动员工的积极性，加强员工的团结精神，公开、公正、公平地评价员工的工作业绩，负责每月对员工考评，建立员工工作手册，每日登记工作内容、事项及完成情况；</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C、能够虚心接受采购人的监督、建议、评价，并对工作进行有效的改进；积极配合采购人其他工作或活动的顺利展开，能如实向采购人反馈工作中的各类问题与矛盾；</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D、能制定物业管理与物业服务工作计划并组织实施，每季度向采购人报告一次计划实施情况；</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E、熟悉物业管理相关法规，并能规范组织管理服务工作；</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F、供应商在投标文件中明确的项目负责人即为本项目负责人(即项目经理)，未经采购人批准，项目负责人（即项目经理) 不得更换。如自行更换，将处以5万元罚款，确因特殊情况必须更换，供应商将补偿采购人2万元。</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G、严禁迟到早退，工作日必须08：00之前到岗。</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②</w:t>
      </w:r>
      <w:r>
        <w:rPr>
          <w:rFonts w:hint="eastAsia" w:ascii="宋体" w:hAnsi="宋体" w:eastAsia="宋体" w:cs="Times New Roman"/>
          <w:color w:val="000000"/>
          <w:sz w:val="24"/>
          <w:szCs w:val="24"/>
          <w:lang w:val="en-US" w:eastAsia="zh-CN"/>
        </w:rPr>
        <w:t xml:space="preserve">人员具体要求（服务人员年龄在法定退休年龄以下，年龄不符合要求的，经采购人面试同意后方可上岗，招标文件另有约定的，从其约定）</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供应商为本项目配置的所有人员必须遵守国家的法律、法规及采购人的各项规章制度，具有良好素养和职业道德，具备上岗资质，政治清白，无不良记录及嗜好，爱岗敬业、工作勤快，礼貌待人、身心健康(无传染性疾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B.项目负责人（经理）： 本科及以上学历；负责本项目全部管理工作，全面实施服务方案，控制质量标准。代表供应商履行合同义务和职责，有一定的管理、沟通、协调能力，负责保洁、工勤质量管理，员工培训等。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C.拟派驻的项目负责人（经理）及其他人员不得同时在项目中兼任多职。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D.保洁员：年龄：</w:t>
      </w:r>
      <w:bookmarkStart w:id="198" w:name="OLE_LINK56"/>
      <w:r/>
      <w:bookmarkStart w:id="199" w:name="OLE_LINK57"/>
      <w:r>
        <w:rPr>
          <w:rFonts w:hint="eastAsia" w:ascii="宋体" w:hAnsi="宋体" w:eastAsia="宋体" w:cs="宋体"/>
          <w:color w:val="000000"/>
          <w:sz w:val="24"/>
          <w:szCs w:val="24"/>
          <w:lang w:val="en-US" w:eastAsia="zh-CN" w:bidi="ar-SA"/>
        </w:rPr>
        <w:t xml:space="preserve">男性不得</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60周岁，</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55周岁人员不得少于40%；女性不得</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58周岁，</w:t>
      </w:r>
      <w:r>
        <w:rPr>
          <w:rFonts w:ascii="宋体" w:hAnsi="宋体" w:eastAsia="宋体" w:cs="宋体"/>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55周岁人员以下不得少于40%；</w:t>
      </w:r>
      <w:bookmarkEnd w:id="198"/>
      <w:r/>
      <w:bookmarkEnd w:id="199"/>
      <w:r>
        <w:rPr>
          <w:rFonts w:hint="eastAsia" w:ascii="宋体" w:hAnsi="宋体" w:eastAsia="宋体" w:cs="宋体"/>
          <w:color w:val="000000"/>
          <w:sz w:val="24"/>
          <w:szCs w:val="24"/>
          <w:lang w:val="en-US" w:eastAsia="zh-CN" w:bidi="ar-SA"/>
        </w:rPr>
        <w:t xml:space="preserve">小学及以上文化；须统一着装上岗，并佩戴胸牌和禁烟牌，100%经过岗前培训合格才上岗。                                                                                       </w:t>
      </w:r>
      <w:r>
        <w:rPr>
          <w:rFonts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F.供应商不得利用服务区域内的采购人房产、物业、水电等资源从事经营活动，不能改变其使用性质。</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H.供应商所用全体工作人员的岗位职责、操作规范、人身安全、医疗、工资、各项保险、劳动工具、劳保用品、内部管理、各类纠纷等各项事宜及所涉及经费均由供应商自行负责，采购人概不负责。</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I.保持良好上岗仪态，值班人员上岗时必须遵守“五不”，即不喝酒、不抽烟、不擅离工作岗位，不迟到早退，不做与工作无关的事。</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G.保洁人员必须满足采购人医疗服务规范要求，从事医疗运送服务的员工必须具备初中及以上文化，能看懂各项检查项目，并能识别“加急”或“危急”标示；能按规定要求迅速准确收送各类文书资料，员工需接受采购人医院感染管理（以下简称“院感”，具体内容详见《中华人民共和国卫生行业，标准》WS/T311-2009、WS/T368-2012、WS/T509-2016、WS/T512-2016号等医院感染管理文件要求）培训。</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K.为保证服务质量，本次招标要求供应商所投物业服务所有人员必须专职为采购人服务，不得兼职。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L.特殊岗位人员须具备国家要求的相应资格证书或行业要求的其他必备条件。</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M.供应商负责配备用于物业管理服务的设备、机具、用具、易耗品（包括办公用品、清洁耗材、工程维修用具）等，配备需满足服务实际需要以及采购人规定要求。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ascii="宋体" w:hAnsi="宋体" w:eastAsia="宋体" w:cs="宋体"/>
          <w:color w:val="000000"/>
          <w:sz w:val="24"/>
          <w:szCs w:val="24"/>
          <w:lang w:val="en-US" w:eastAsia="zh-CN" w:bidi="ar-SA"/>
        </w:rPr>
        <w:t xml:space="preserve">③</w:t>
      </w:r>
      <w:r>
        <w:rPr>
          <w:rFonts w:hint="eastAsia" w:ascii="宋体" w:hAnsi="宋体" w:eastAsia="宋体" w:cs="宋体"/>
          <w:color w:val="000000"/>
          <w:sz w:val="24"/>
          <w:szCs w:val="24"/>
          <w:lang w:val="en-US" w:eastAsia="zh-CN" w:bidi="ar-SA"/>
        </w:rPr>
        <w:t xml:space="preserve">项目培训要求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供应商须提出详细的项目培训计划，具体如下：</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应针对不同岗位和人员制定有针对性的培训计划，如：提供主要面向管理人员的业务管理培训计划；提供主要面向基层服务人员的日常工作培训计划，使其具备独立进行日常业务服务与问题处理等方面的能力。</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B、供应商应根据本次项目的实施内容，详细制定培训课程，内容包括但不限于培训内容、培训方式、讲师资质、培训教材、培训时间；培训地点场所由采购人提供。</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5 \* GB3 \* MERGEFORMAT </w:instrText>
      </w:r>
      <w:r>
        <w:rPr>
          <w:rFonts w:hint="eastAsia" w:ascii="宋体" w:hAnsi="宋体" w:eastAsia="宋体" w:cs="宋体"/>
          <w:color w:val="000000"/>
          <w:sz w:val="24"/>
          <w:szCs w:val="24"/>
          <w:lang w:val="en-US" w:eastAsia="zh-CN" w:bidi="ar-SA"/>
        </w:rPr>
        <w:fldChar w:fldCharType="separate"/>
      </w:r>
      <w:r>
        <w:t xml:space="preserve">⑤</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项目交接要求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签订合同时提供完善可行的进退场项目交接方案，供应商与采购人原服务供应商进行项目交接的期限为20个工作日，供应商须平稳交接。</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6 \* GB3 \* MERGEFORMAT </w:instrText>
      </w:r>
      <w:r>
        <w:rPr>
          <w:rFonts w:hint="eastAsia" w:ascii="宋体" w:hAnsi="宋体" w:eastAsia="宋体" w:cs="宋体"/>
          <w:color w:val="000000"/>
          <w:sz w:val="24"/>
          <w:szCs w:val="24"/>
          <w:lang w:val="en-US" w:eastAsia="zh-CN" w:bidi="ar-SA"/>
        </w:rPr>
        <w:fldChar w:fldCharType="separate"/>
      </w:r>
      <w:r>
        <w:t xml:space="preserve">⑥</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供应商提供的设备、工具及物资要求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A、供应商在合同签订后1个月内必须配备并到场相应的设备、工具及物资。如供应商无法履行承诺且无法获得采购人同意的，采购人有权扣除供应商履约保证金并有权单方解除合同。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B、供应商应提供物业服务管理软件系统，并维护系统正常运行。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7 \* GB3 \* MERGEFORMAT </w:instrText>
      </w:r>
      <w:r>
        <w:rPr>
          <w:rFonts w:hint="eastAsia" w:ascii="宋体" w:hAnsi="宋体" w:eastAsia="宋体" w:cs="宋体"/>
          <w:color w:val="000000"/>
          <w:sz w:val="24"/>
          <w:szCs w:val="24"/>
          <w:lang w:val="en-US" w:eastAsia="zh-CN" w:bidi="ar-SA"/>
        </w:rPr>
        <w:fldChar w:fldCharType="separate"/>
      </w:r>
      <w:r>
        <w:t xml:space="preserve">⑦</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供应商对采购人物资的保管使用要求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供应商应向采购人移交全部管理用房、档案资料和归属采购人的所有资产，并办理交接手续。如供应商延迟移交采购人财产物资的，每延迟1天，计收200元/天的滞纳金。</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8 \* GB3 \* MERGEFORMAT </w:instrText>
      </w:r>
      <w:r>
        <w:rPr>
          <w:rFonts w:hint="eastAsia" w:ascii="宋体" w:hAnsi="宋体" w:eastAsia="宋体" w:cs="宋体"/>
          <w:color w:val="000000"/>
          <w:sz w:val="24"/>
          <w:szCs w:val="24"/>
          <w:lang w:val="en-US" w:eastAsia="zh-CN" w:bidi="ar-SA"/>
        </w:rPr>
        <w:fldChar w:fldCharType="separate"/>
      </w:r>
      <w:r>
        <w:t xml:space="preserve">⑧</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安全与法律责任要求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A、供应商须履行安全培训和教育的责任及义务，负责对员工进行上岗培训、安全生产教育，训练合格后才可安排在本院工作；对于国家规定特殊的工种，提供的人员需具有相应资格。</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有义务积极参加抢救、演练、抢险、救灾、感染防控等各种应急突发事件和紧急、突发事故的处理。中标供应商全体员工都应是义务消防员、控烟员，应每年不少于两次组织全体员工进行消防培训，学习相关消防知识、掌握各种消防器材和设备的正确使用方法，培训情况需做好记录。</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C、供应商必须遵守国家法律法规和采购人的规章制度，建立各项管理制度、工作标准、职责和流程，并制定具体措施和考核办法，切实执行履行相关的制度、规范和职责，确保不发生安全责任事故。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如因供应商及其员工违法、违纪、违规、安全责任或义务履行不到位，导致发生冲突、纠纷、安全责任事故，引起采购人及第三方人身伤害、机器损毁或财产损失等，由供应商承担一切后果及相应经济、法律等责任，包括但不限于赔偿责任及由此对采购人、第三方造成的损失和影响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E、采购人有权指派代表随时对供应商的服务进行安全检查。</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9 \* GB3 \* MERGEFORMAT </w:instrText>
      </w:r>
      <w:r>
        <w:rPr>
          <w:rFonts w:hint="eastAsia" w:ascii="宋体" w:hAnsi="宋体" w:eastAsia="宋体" w:cs="宋体"/>
          <w:color w:val="000000"/>
          <w:sz w:val="24"/>
          <w:szCs w:val="24"/>
          <w:lang w:val="en-US" w:eastAsia="zh-CN" w:bidi="ar-SA"/>
        </w:rPr>
        <w:fldChar w:fldCharType="separate"/>
      </w:r>
      <w:r>
        <w:rPr>
          <w:rFonts w:hint="eastAsia" w:ascii="宋体" w:hAnsi="宋体" w:eastAsia="宋体" w:cs="宋体"/>
          <w:color w:val="000000"/>
          <w:sz w:val="24"/>
          <w:szCs w:val="24"/>
          <w:lang w:val="en-US" w:eastAsia="zh-CN" w:bidi="ar-SA"/>
        </w:rPr>
        <w:t xml:space="preserve">⑨</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其他要求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本次采购不得分包或转包，不得降低服务质量、减少服务内容或提高收费标准。</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供应商必须配合采购人按进场要求如期进场，如因供应商自身原因拖延进场产生的物业费用由中标供应商承担。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须保障物业人员安全责任，包括人身伤害、火灾、物品失窃等，违约承担相应责任。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应商承担一切后果及责任包括但不限于赔偿责任及由此对采购人、第三方造成的影响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5.岗位人员缺编的费用处理。供应商岗位人员缺编按以下方法处理：</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各工种（岗位）实际人数不满编时，按实际人数结算。当各工种达到满编后的当月及之后，若供应商各工种（岗位）服务人员缺编率不大于该工种（岗位）服务人员总数的1%（含1%，重点岗位的标准另行规定），按编制数结算；若供应商当月岗位缺编率大于该工种（岗位）服务人员总数2%的，采购人当月不予处罚，中标供应商应于次月积极补充符合采购人要求的物业服务人员到岗工作；如中标供应商不能于次月积极补充符合的物业服务人员到岗工作，每缺编1人，采购人按供应商该工种（岗位）服务人员单位物业服务费用予以扣除，直至供应商补全人编。</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2）在缺编情况下，采购人于当月未予扣除并支付给供应商的物业服务管理费，须用于支付供应商员工加班费用。供应商不得因此克扣该部分费用，留为公司利润。</w:t>
      </w:r>
      <w:r>
        <w:rPr>
          <w:rFonts w:ascii="宋体" w:hAnsi="宋体" w:eastAsia="宋体" w:cs="宋体"/>
          <w:color w:val="000000"/>
          <w:sz w:val="24"/>
          <w:szCs w:val="24"/>
          <w:lang w:val="en-US" w:eastAsia="zh-CN" w:bidi="ar-SA"/>
        </w:rPr>
      </w:r>
      <w:r/>
    </w:p>
    <w:p>
      <w:pPr>
        <w:pStyle w:val="743"/>
        <w:numPr>
          <w:ilvl w:val="0"/>
          <w:numId w:val="0"/>
        </w:numPr>
        <w:rPr>
          <w:rFonts w:hint="eastAsia"/>
          <w:lang w:val="en-US" w:eastAsia="zh-CN"/>
        </w:rPr>
      </w:pPr>
      <w:r>
        <w:rPr>
          <w:rFonts w:hint="eastAsia" w:ascii="宋体" w:hAnsi="宋体" w:eastAsia="宋体" w:cs="宋体"/>
          <w:color w:val="000000"/>
          <w:sz w:val="24"/>
          <w:szCs w:val="24"/>
          <w:lang w:val="en-US" w:eastAsia="zh-CN" w:bidi="ar-SA"/>
        </w:rPr>
        <w:t xml:space="preserve"> </w:t>
      </w:r>
      <w:r>
        <w:rPr>
          <w:rFonts w:hint="eastAsia"/>
          <w:lang w:val="en-US" w:eastAsia="zh-CN"/>
        </w:rPr>
      </w:r>
      <w:r/>
    </w:p>
    <w:p>
      <w:pPr>
        <w:pStyle w:val="731"/>
        <w:ind w:firstLine="480"/>
        <w:jc w:val="left"/>
        <w:spacing w:after="0" w:line="24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采购包2：</w:t>
      </w:r>
      <w:r>
        <w:rPr>
          <w:rFonts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1.服务要求</w:t>
      </w:r>
      <w:r>
        <w:rPr>
          <w:rFonts w:hint="eastAsia" w:ascii="宋体" w:hAnsi="宋体"/>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本次胸科院区物业服务项目招标内容包括但不限于：保洁、运送、各科室特需用工，包括保洁、运送服务中所需全部设备、材料、专用工具和消耗品等。</w:t>
      </w:r>
      <w:r>
        <w:rPr>
          <w:rFonts w:hint="eastAsia" w:ascii="宋体" w:hAnsi="宋体" w:eastAsia="宋体" w:cs="Times New Roman"/>
          <w:color w:val="000000"/>
          <w:sz w:val="24"/>
          <w:szCs w:val="24"/>
          <w:lang w:val="zh-CN" w:eastAsia="zh-CN"/>
        </w:rPr>
        <w:t xml:space="preserve">服务要求按照三级甲等医院的标准提供保洁服务，并针对特殊情况，制定防止交叉感染、消毒隔离制度和工作标准、流程，同时做好病区内外、服务员工的日常培训与管理工作。供应商负责监督并承担相应培训费用。配合</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做好迎接各类检查和突发性公共卫生事件等的应急卫生保洁工作。</w:t>
      </w:r>
      <w:r>
        <w:rPr>
          <w:rFonts w:hint="eastAsia" w:ascii="宋体" w:hAnsi="宋体" w:eastAsia="宋体" w:cs="Times New Roman"/>
          <w:color w:val="000000"/>
          <w:sz w:val="24"/>
          <w:szCs w:val="24"/>
          <w:lang w:val="en-US" w:eastAsia="zh-CN"/>
        </w:rPr>
        <w:t xml:space="preserve">以下服务要求适用于供应商提供服务的各班次工作内容。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2.管业管理目标：</w:t>
      </w:r>
      <w:r>
        <w:rPr>
          <w:rFonts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val="zh-CN" w:eastAsia="zh-CN"/>
        </w:rPr>
        <w:t xml:space="preserve">）各项物品、设备以及服务体现绿色环保要求； </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lang w:val="zh-CN" w:eastAsia="zh-CN"/>
        </w:rPr>
        <w:t xml:space="preserve">）设备完好、整洁、无污损，完好率、合格率均达到98%以上；垃圾日产日清，清运及时率100%；</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lang w:val="zh-CN" w:eastAsia="zh-CN"/>
        </w:rPr>
        <w:t xml:space="preserve">）有效投诉办结率100%；能及时反馈处理客户的投诉和意见；</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lang w:val="zh-CN" w:eastAsia="zh-CN"/>
        </w:rPr>
        <w:t xml:space="preserve">）服从</w:t>
      </w:r>
      <w:r>
        <w:rPr>
          <w:rFonts w:hint="eastAsia" w:ascii="宋体" w:hAnsi="宋体" w:eastAsia="宋体" w:cs="Times New Roman"/>
          <w:color w:val="000000"/>
          <w:sz w:val="24"/>
          <w:szCs w:val="24"/>
          <w:lang w:val="en-US" w:eastAsia="zh-CN"/>
        </w:rPr>
        <w:t xml:space="preserve">采购人</w:t>
      </w:r>
      <w:r>
        <w:rPr>
          <w:rFonts w:hint="eastAsia" w:ascii="宋体" w:hAnsi="宋体" w:eastAsia="宋体" w:cs="Times New Roman"/>
          <w:color w:val="000000"/>
          <w:sz w:val="24"/>
          <w:szCs w:val="24"/>
          <w:lang w:val="zh-CN" w:eastAsia="zh-CN"/>
        </w:rPr>
        <w:t xml:space="preserve">的工作安排，人员工作效率高，处理突发事件及时，应急响应迅速；</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5</w:t>
      </w:r>
      <w:r>
        <w:rPr>
          <w:rFonts w:hint="eastAsia" w:ascii="宋体" w:hAnsi="宋体" w:eastAsia="宋体" w:cs="Times New Roman"/>
          <w:color w:val="000000"/>
          <w:sz w:val="24"/>
          <w:szCs w:val="24"/>
          <w:lang w:val="zh-CN" w:eastAsia="zh-CN"/>
        </w:rPr>
        <w:t xml:space="preserve">）服务及时、到位，以人为本，凸显人性化服务，服务态度好；</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zh-CN" w:eastAsia="zh-CN"/>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lang w:val="zh-CN" w:eastAsia="zh-CN"/>
        </w:rPr>
        <w:t xml:space="preserve">）项目</w:t>
      </w:r>
      <w:r>
        <w:rPr>
          <w:rFonts w:hint="eastAsia" w:ascii="宋体" w:hAnsi="宋体" w:eastAsia="宋体" w:cs="Times New Roman"/>
          <w:color w:val="000000"/>
          <w:sz w:val="24"/>
          <w:szCs w:val="24"/>
          <w:lang w:val="en-US" w:eastAsia="zh-CN"/>
        </w:rPr>
        <w:t xml:space="preserve">负责人</w:t>
      </w:r>
      <w:r>
        <w:rPr>
          <w:rFonts w:hint="eastAsia" w:ascii="宋体" w:hAnsi="宋体" w:eastAsia="宋体" w:cs="Times New Roman"/>
          <w:color w:val="000000"/>
          <w:sz w:val="24"/>
          <w:szCs w:val="24"/>
          <w:lang w:val="zh-CN" w:eastAsia="zh-CN"/>
        </w:rPr>
        <w:t xml:space="preserve">管理经验丰富，队伍年轻有青春活力，亲和力。</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保洁服务具体范围和内容(以下所有内容均应符合采购人院感的要求)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（1）室内环境保洁范围：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负责片区内全部区域地面的清扫、湿拖，每日三次，随时巡查保洁；片区内外玻璃清洁，楼外墙三米以下玻璃清洁每周一次（外墙三米以上除外），各窗口玻璃、门进口玻璃每周一次；各区域门、门框、窗框清洁每周一次；候诊椅清洁，每日一次；低处墙面、落地瓷砖、踢脚板、地角清洁每周一次；窗台、阳台、扶手、栏杆、宣传栏、开关盒、接线盒、桌椅、垃圾桶、各类低处标牌擦拭，每日一次；高处墙面、天花板、梁、窗帘及架，除尘每月一次；收集区域内垃圾、更换垃圾袋，每日二次</w:t>
      </w:r>
      <w:r>
        <w:rPr>
          <w:rFonts w:hint="eastAsia" w:ascii="宋体" w:hAnsi="宋体" w:eastAsia="宋体" w:cs="Times New Roman"/>
          <w:color w:val="000000"/>
          <w:sz w:val="24"/>
          <w:szCs w:val="24"/>
          <w:lang w:val="en-US" w:eastAsia="zh-CN"/>
        </w:rPr>
        <w:t xml:space="preserve">；区域内家具（桌椅、橱柜等）、花盆、办公用品、台面擦拭，每日一次；区域内电脑、电话、仪器、床单位、病历架擦拭，每日一次；室内弱电井、表箱等的保洁、擦拭，开水器、开水桶外部擦拭，冰箱内外部清洁，每周一次；洗手池、水池、水龙头、皂盒清洗每日两次；灯具、通风口、排气扇、风扇、空调等擦拭清洁，每月一次；所有纱窗每月清洗一次；所有管道间无杂物，整齐干净（ICU、手术室、供应室、换药室、处置间等全院功能区域在各科护士指导下完成）。做到楼道：无污渍、污迹、脚印、垃圾、灰尘。除特殊医疗器械之外的全部物体表面无污迹、无浮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2）地面无灰尘、尘渍、污迹、垃圾、烟头。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3）扶手：无灰尘、无污渍、光滑、洁亮。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4）栏杆无灰尘：无污渍、光滑、洁亮。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5）高位玻璃、墙面：无灰尘、无污渍、无指印、无蜘蛛网。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6）灯开关：无污渍、无尘渍。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7）楼道顶灯，无灰尘、无污迹、无蜘蛛网。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8）负责片区内卫生间镜子、台盆、台面、水龙头、毛巾架、马桶、便坑、便池、地面、隔板的清洁，每日二次，及时巡查保洁，规范消毒每日二次，做到整洁无垃圾和杂物、无异味。纸篓垃圾及时清理。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9）室内各类地面、PVC地板的专业保洁和养护，</w:t>
      </w:r>
      <w:r>
        <w:rPr>
          <w:rFonts w:hint="eastAsia" w:ascii="宋体" w:hAnsi="宋体" w:eastAsia="宋体" w:cs="Times New Roman"/>
          <w:color w:val="000000"/>
          <w:sz w:val="24"/>
          <w:szCs w:val="24"/>
          <w:lang w:val="zh-CN" w:eastAsia="zh-CN"/>
        </w:rPr>
        <w:t xml:space="preserve">报价中应包含PVC以及其它各材质地面的护理，</w:t>
      </w:r>
      <w:r>
        <w:rPr>
          <w:rFonts w:hint="eastAsia" w:ascii="宋体" w:hAnsi="宋体" w:eastAsia="宋体" w:cs="Times New Roman"/>
          <w:color w:val="000000"/>
          <w:sz w:val="24"/>
          <w:szCs w:val="24"/>
          <w:lang w:val="en-US" w:eastAsia="zh-CN"/>
        </w:rPr>
        <w:t xml:space="preserve">包括对本区域的PVC地面打蜡，每年二次，并对打蜡的地面进行专项保养，每半月一次；定期机洗：根据病区具体情况，公共区域每天用机械进行一次清洗；每周定期抛光一次；病房每周抛光一次，为保持蜡面的光亮度，根据具体情况定期对蜡面进行抛光处理；石材地面要始终保持明亮如镜，达到四星级宾馆大堂的标准。PVC地面打蜡要求：a、挪开地面上可移动物品，干拖，确保地面无细小垃圾、无尘；b、</w:t>
      </w:r>
      <w:r>
        <w:rPr>
          <w:rFonts w:hint="eastAsia" w:ascii="宋体" w:hAnsi="宋体" w:eastAsia="宋体" w:cs="Times New Roman"/>
          <w:color w:val="000000"/>
          <w:sz w:val="24"/>
          <w:szCs w:val="24"/>
          <w:lang w:val="en-US" w:eastAsia="zh-CN"/>
        </w:rPr>
        <w:t xml:space="preserve">用热水将起蜡水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c、用清水将地面的药剂和污水彻底清洗干净（一般三遍）；d、地面彻底干透后，操作人员穿上干净鞋套，开始准备落蜡，落蜡时约6-7平米浸润一次蜡拖，落蜡时用力要均匀；约45分钟后，地面完全干透，开始上第二遍面蜡；总共上六遍；e、蜡面完全干透后，将挪动的物品放回原位，注意蜡面划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10）各地面拖前必须湿式清扫,拖地后及时摆放“小心地滑”的黄色安全警示牌。使用环保的地面清洁剂并符合采购人院感的要求。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负责为住院病人准备开水，负责临床一线（包括门诊一线）医护人员的开水供应。供应商须定期检查热水瓶有无漏水，螺口有无松动。热水瓶检查频次如下：患者出院后每例必查；长期住院和员工使用的水瓶每月检查二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12）病区保洁工人负责床单元的终末清洁消毒；（签订合同时提供消毒规范）。定期按医院消毒规范要求进行有关消毒工作，包括医院必须进行消毒的地面、物体表面、墙面和门诊空气等，夏季院区喷洒药水。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13）按医疗废物处理规范要求进行医疗垃圾分类收集、运送、暂存，以及做好与医疗废物产出科室（部门）和回收合同单位人员交接、记录；生活垃圾按时收集、运送到指定地点。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14）各类墩布、尘推套专用，墩布有明显使用标记并有文字提示，各类用品、用具分类摆放，整齐有序。所有保洁用尘推、拖布、毛巾必须进行集中清洗、消毒并烘干后使用。</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lang w:val="zh-CN" w:eastAsia="zh-CN"/>
        </w:rPr>
        <w:t xml:space="preserve">要求对清洁工具一用一清洗消毒，避免用手洗，机洗的要至少达到A0=600以防止交叉感染。</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16）</w:t>
      </w:r>
      <w:r>
        <w:rPr>
          <w:rFonts w:hint="eastAsia" w:ascii="宋体" w:hAnsi="宋体" w:eastAsia="宋体" w:cs="Times New Roman"/>
          <w:color w:val="000000"/>
          <w:sz w:val="24"/>
          <w:szCs w:val="24"/>
          <w:lang w:val="zh-CN" w:eastAsia="zh-CN"/>
        </w:rPr>
        <w:t xml:space="preserve">为防止交叉感染，对不同区域的清洁工具按医院感染科的要求实行严格分类摆放和使用，用颜色、字标等方式进行区分。</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17）</w:t>
      </w:r>
      <w:r>
        <w:rPr>
          <w:rFonts w:hint="eastAsia" w:ascii="宋体" w:hAnsi="宋体" w:eastAsia="宋体" w:cs="Times New Roman"/>
          <w:color w:val="000000"/>
          <w:sz w:val="24"/>
          <w:szCs w:val="24"/>
          <w:lang w:val="zh-CN" w:eastAsia="zh-CN"/>
        </w:rPr>
        <w:t xml:space="preserve">要求供应商对医院的项目管理配置专用的洗地机、自动洗地吸水机、抛光机、吸水洗尘机、地坪/地毯吹干机、真空吸尘机、垃圾车、洗衣机、烘干机等，专业的能效至少达到A0=600洗衣机、烘干机等。</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18）</w:t>
      </w:r>
      <w:r>
        <w:rPr>
          <w:rFonts w:hint="eastAsia" w:ascii="宋体" w:hAnsi="宋体" w:eastAsia="宋体" w:cs="Times New Roman"/>
          <w:color w:val="000000"/>
          <w:sz w:val="24"/>
          <w:szCs w:val="24"/>
          <w:lang w:val="zh-CN" w:eastAsia="zh-CN"/>
        </w:rPr>
        <w:t xml:space="preserve">供应商提供保洁用的清洁剂、洗涤剂、地面保护材料符合医院院感科的要求。</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19）</w:t>
      </w:r>
      <w:r>
        <w:rPr>
          <w:rFonts w:hint="eastAsia" w:ascii="宋体" w:hAnsi="宋体" w:eastAsia="宋体" w:cs="Times New Roman"/>
          <w:color w:val="000000"/>
          <w:sz w:val="24"/>
          <w:szCs w:val="24"/>
          <w:lang w:val="zh-CN" w:eastAsia="zh-CN"/>
        </w:rPr>
        <w:t xml:space="preserve">所使用的清洁车辆必须是先进的全方位清洁手推车，要求手推车轮子不要发出声</w:t>
      </w:r>
      <w:r>
        <w:rPr>
          <w:rFonts w:hint="eastAsia" w:ascii="宋体" w:hAnsi="宋体" w:eastAsia="宋体" w:cs="Times New Roman"/>
          <w:color w:val="000000"/>
          <w:sz w:val="24"/>
          <w:szCs w:val="24"/>
          <w:lang w:val="en-US" w:eastAsia="zh-CN"/>
        </w:rPr>
        <w:t xml:space="preserve">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20）负责所有中央空调出风口，挂机、柜机滤网的日常清洗擦拭（每月一次）。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21）及时放置安全警示牌，提醒行人应注意安全的区域。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22）劝阻在本区域吸烟者勿吸烟，配合医院控烟，外勤人员兼控烟员需佩戴标识。做到节约用水，人走水停（关闭水龙头、发现一次未关闭，处罚50元）。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23）主动维护职责区域的财物安全，发现损坏或异常及时报护士长或主任；公共区域问题报维修电话或监管部门。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24）按照采购人各部门的需要，合理安排员工错时上下班，保证采购人每日24小时环境的干净、整洁，如遇特殊情况按采购人要求清洁。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25）不与患者家属发生利益关系，不允许给患者进行有偿陪护，严禁在工作时期内边工作，边陪护。（发现一次在工作时间给病人进行有偿陪护的，扣200元，非工作时间进行有偿陪护的，扣100元）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26）保洁工作要求有重点，保留书面文件形式，利于执行监管。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（2）室外环境保洁范围：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屋顶排水沟内无废纸、烟头、枯树枝、树叶、无杂物、堵塞排水通畅。暴雨季节来临前必须提前对院内外、排水沟彻底清理。确保暴风雨来临时，雨水排放通畅。暴雨过后应及时对排水沟里的的杂草、树枝、树叶、废纸等杂物进行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2）协助医院做好下雨时的防洪抗涝工作，有水及时清扫，下雪时协助全院的扫雪工作。同时负责雨雪天气时各楼宇入口防滑垫的及时铺放及收回，及时处理各入口处地面积水并于显眼位置摆放温馨提示牌。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3）协助医院对所负责区域内房屋外墙每年一次清洗，墙体清洗无污渍，恢复墙体本色。镜面、玻璃洁净光亮。三米以下墙面由物业公司负责清洁每月一次。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4）负责区域内阳台、露天平台清洁每日一次，无烟头、纸屑，无杂物堆放，所有玻璃门顶每周清洗一次。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5）节日期间负责院区内的装饰布置，装饰物品由供应商提供。</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6）生活垃圾和医疗废弃物、未被污染的</w:t>
      </w:r>
      <w:r>
        <w:rPr>
          <w:rFonts w:hint="eastAsia" w:ascii="宋体" w:hAnsi="宋体" w:eastAsia="宋体" w:cs="Times New Roman"/>
          <w:color w:val="000000"/>
          <w:sz w:val="24"/>
          <w:szCs w:val="24"/>
          <w:lang w:val="en-US" w:eastAsia="zh-CN"/>
        </w:rPr>
        <w:t xml:space="preserve">输液瓶（袋）的分类收集、清运（运送到采购人指定区域）、暂存、交接记录。运送工具由供应商自备；生活垃圾和医疗废弃物、输液瓶（袋）等必须集中上门收集。医疗废弃物及未被污染的输液瓶（袋）在运送过程中不得遗洒、不得流失,并且提供医疗垃圾电子追溯系统，能与院内工作站数据互通，系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w:t>
      </w:r>
      <w:r>
        <w:rPr>
          <w:rFonts w:hint="eastAsia" w:ascii="宋体" w:hAnsi="宋体" w:eastAsia="宋体" w:cs="Times New Roman"/>
          <w:color w:val="000000"/>
          <w:sz w:val="24"/>
          <w:szCs w:val="24"/>
          <w:lang w:val="en-US" w:eastAsia="zh-CN"/>
        </w:rPr>
        <w:t xml:space="preserve">分类管理、交接管理、出入暂存地管理、数据传输、箱袋关联、转运管理、收集管理、溯源管理等功能；医废监管应包括数据浏览、数据预警、统计查询、数据上报等功能；系统配置应包括实现对系统、角色、菜单、机构、科室、设备、日志、二维码的配置管理。对接地方“固体废物管理信息平台”（包含数据上传对接等费用），支持移动端APP，电子记录保存≥5年，实时上传至监管平台，符合采购人院感的要求。生活垃圾和医疗废弃物收集每日至少2次，单元垃圾不能超过垃圾桶的2/3。采购人如有需要，供应商须随时上门收取。运送各类垃圾须走专用通道、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7）生活垃圾站和医疗废物站点按采购人管理规范设专人负责管理，每日至少两次清洁、消毒。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如遇特殊情况保洁人员必须服从医院的统一安排及调度。遇突发事件、医疗纠纷、重大疾病救治、灾害预防、火灾扑灭、暴雨、暴雪、重大事故的急救或安全检查时，供应商必须配合有关部门执行任务，并指定专职人员协助工作，直至完成。在服务期内供应商遇到医院各类检查（如上级部门来院检查等），供应商应无条件加班，采购人不另支付加班费，即此项造成的费用由供应商承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9）病房楼的地下室的卫生除日常保洁以外每月必须彻底清理一次，楼顶卫生每月清理一次。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10）外场保洁主管需每天每2小时巡查一次。做到干净、整洁，无蜘蛛丝，无异味，并且要有记录有整改。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11）外场保洁人员要按要求佩戴标牌及标识。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12）外场保洁保员在工作时间内必须在岗在位，尽职尽责。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13）要求对环境保洁进行科学的划分，并且强调计划性，有整改有记录。</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zh-CN" w:eastAsia="zh-CN"/>
        </w:rPr>
      </w:pPr>
      <w:r>
        <w:rPr>
          <w:rFonts w:hint="eastAsia" w:ascii="宋体" w:hAnsi="宋体" w:eastAsia="宋体" w:cs="Times New Roman"/>
          <w:color w:val="000000"/>
          <w:sz w:val="24"/>
          <w:szCs w:val="24"/>
          <w:lang w:val="en-US" w:eastAsia="zh-CN"/>
        </w:rPr>
        <w:t xml:space="preserve">14）</w:t>
      </w:r>
      <w:r>
        <w:rPr>
          <w:rFonts w:hint="eastAsia" w:ascii="宋体" w:hAnsi="宋体" w:eastAsia="宋体" w:cs="Times New Roman"/>
          <w:color w:val="000000"/>
          <w:sz w:val="24"/>
          <w:szCs w:val="24"/>
          <w:lang w:val="zh-CN" w:eastAsia="zh-CN"/>
        </w:rPr>
        <w:t xml:space="preserve">上岗员工培训通过率100%，培训资料可查。</w:t>
      </w:r>
      <w:r>
        <w:rPr>
          <w:rFonts w:hint="eastAsia" w:ascii="宋体" w:hAnsi="宋体" w:eastAsia="宋体" w:cs="Times New Roman"/>
          <w:color w:val="000000"/>
          <w:sz w:val="24"/>
          <w:szCs w:val="24"/>
          <w:lang w:val="zh-CN"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15）</w:t>
      </w:r>
      <w:r>
        <w:rPr>
          <w:rFonts w:hint="eastAsia" w:ascii="宋体" w:hAnsi="宋体" w:eastAsia="宋体" w:cs="Times New Roman"/>
          <w:color w:val="000000"/>
          <w:sz w:val="24"/>
          <w:szCs w:val="24"/>
          <w:lang w:val="zh-CN" w:eastAsia="zh-CN"/>
        </w:rPr>
        <w:t xml:space="preserve">日常巡视如发现设施设备故障或安全隐患时须及时上报。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（3）保洁服务具体范围和内容详见下表</w:t>
      </w:r>
      <w:r>
        <w:rPr>
          <w:rFonts w:hint="eastAsia" w:ascii="宋体" w:hAnsi="宋体" w:eastAsia="宋体" w:cs="Times New Roman"/>
          <w:color w:val="000000"/>
          <w:sz w:val="24"/>
          <w:szCs w:val="24"/>
          <w:lang w:val="en-US" w:eastAsia="zh-CN"/>
        </w:rPr>
      </w:r>
      <w:r/>
    </w:p>
    <w:tbl>
      <w:tblPr>
        <w:tblpPr w:horzAnchor="page" w:tblpX="1005" w:vertAnchor="text" w:tblpY="637" w:leftFromText="180" w:topFromText="0" w:rightFromText="180" w:bottomFromText="0"/>
        <w:tblW w:w="99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5"/>
        <w:gridCol w:w="734"/>
        <w:gridCol w:w="5027"/>
        <w:gridCol w:w="3079"/>
      </w:tblGrid>
      <w:tr>
        <w:trPr>
          <w:trHeight w:val="90"/>
        </w:trPr>
        <w:tc>
          <w:tcPr>
            <w:tcW w:w="1145"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分类</w:t>
            </w:r>
            <w:r>
              <w:rPr>
                <w:rFonts w:hint="eastAsia" w:ascii="宋体" w:hAnsi="宋体" w:eastAsia="宋体" w:cs="Times New Roman"/>
                <w:b/>
                <w:bCs/>
                <w:color w:val="000000"/>
                <w:sz w:val="24"/>
                <w:szCs w:val="24"/>
                <w:lang w:val="en-US" w:eastAsia="zh-CN"/>
              </w:rPr>
            </w:r>
            <w:r/>
          </w:p>
        </w:tc>
        <w:tc>
          <w:tcPr>
            <w:tcW w:w="734"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区域</w:t>
            </w:r>
            <w:r>
              <w:rPr>
                <w:rFonts w:hint="eastAsia" w:ascii="宋体" w:hAnsi="宋体" w:eastAsia="宋体" w:cs="Times New Roman"/>
                <w:b/>
                <w:bCs/>
                <w:color w:val="000000"/>
                <w:sz w:val="24"/>
                <w:szCs w:val="24"/>
                <w:lang w:val="en-US" w:eastAsia="zh-CN"/>
              </w:rPr>
            </w:r>
            <w:r/>
          </w:p>
        </w:tc>
        <w:tc>
          <w:tcPr>
            <w:tcW w:w="5027"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内容</w:t>
            </w:r>
            <w:r>
              <w:rPr>
                <w:rFonts w:hint="eastAsia" w:ascii="宋体" w:hAnsi="宋体" w:eastAsia="宋体" w:cs="Times New Roman"/>
                <w:b/>
                <w:bCs/>
                <w:color w:val="000000"/>
                <w:sz w:val="24"/>
                <w:szCs w:val="24"/>
                <w:lang w:val="en-US" w:eastAsia="zh-CN"/>
              </w:rPr>
            </w:r>
            <w:r/>
          </w:p>
        </w:tc>
        <w:tc>
          <w:tcPr>
            <w:tcW w:w="3079" w:type="dxa"/>
            <w:vAlign w:val="center"/>
            <w:textDirection w:val="lrTb"/>
            <w:noWrap/>
          </w:tcPr>
          <w:p>
            <w:pPr>
              <w:pStyle w:val="731"/>
              <w:numPr>
                <w:ilvl w:val="0"/>
                <w:numId w:val="0"/>
              </w:numPr>
              <w:jc w:val="center"/>
              <w:pageBreakBefore w:val="0"/>
              <w:spacing w:line="240" w:lineRule="auto"/>
              <w:widowControl w:val="off"/>
              <w:rPr>
                <w:rFonts w:hint="eastAsia" w:ascii="宋体" w:hAnsi="宋体" w:eastAsia="宋体" w:cs="Times New Roman"/>
                <w:b/>
                <w:bCs/>
                <w:color w:val="000000"/>
                <w:sz w:val="24"/>
                <w:szCs w:val="24"/>
                <w:lang w:val="en-US" w:eastAsia="zh-CN"/>
              </w:rPr>
              <w:framePr w:vAnchor="text" w:hAnchor="page" w:x="1005" w:y="637"/>
            </w:pPr>
            <w:r>
              <w:rPr>
                <w:rFonts w:hint="eastAsia" w:ascii="宋体" w:hAnsi="宋体" w:eastAsia="宋体" w:cs="Times New Roman"/>
                <w:b/>
                <w:bCs/>
                <w:color w:val="000000"/>
                <w:sz w:val="24"/>
                <w:szCs w:val="24"/>
                <w:lang w:val="en-US" w:eastAsia="zh-CN"/>
              </w:rPr>
              <w:t xml:space="preserve">要求</w:t>
            </w:r>
            <w:r>
              <w:rPr>
                <w:rFonts w:hint="eastAsia" w:ascii="宋体" w:hAnsi="宋体" w:eastAsia="宋体" w:cs="Times New Roman"/>
                <w:b/>
                <w:bCs/>
                <w:color w:val="000000"/>
                <w:sz w:val="24"/>
                <w:szCs w:val="24"/>
                <w:lang w:val="en-US" w:eastAsia="zh-CN"/>
              </w:rPr>
            </w:r>
            <w:r/>
          </w:p>
        </w:tc>
      </w:tr>
      <w:tr>
        <w:trPr>
          <w:trHeight w:val="3105"/>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室外环境</w:t>
            </w:r>
            <w:r>
              <w:rPr>
                <w:rFonts w:hint="eastAsia" w:ascii="宋体" w:hAnsi="宋体" w:eastAsia="宋体" w:cs="Times New Roman"/>
                <w:color w:val="000000"/>
                <w:sz w:val="24"/>
                <w:szCs w:val="24"/>
                <w:lang w:val="en-US" w:eastAsia="zh-CN"/>
              </w:rPr>
            </w:r>
            <w:r/>
          </w:p>
        </w:tc>
        <w:tc>
          <w:tcPr>
            <w:tcW w:w="734"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道路</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负责服务范围室外及公共区域清洁卫生，包括：大厅、吊顶、平台、地面、墙面、玻璃、标识、门、窗、桌、椅、床、柜、宣传栏、灯具、果壳箱等设施和楼宇外墙、屋顶天台、雨棚、明沟、等所有公共部位设施，规划内的道路、园林、地面停车场(库)、地下停车场(库)等所有公共场地及设施和门前三包区域的日常保洁保养以及垃圾、废弃物清理等附属本项目规划范围内的所有环境卫生保洁，做到无有形垃圾和建筑垃圾、无堆积杂物、无积灰、无积水和淤泥、无阻塞等。</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1、每100平方米范围内烟头、果皮、纸屑等污物平均不超过2处。</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2、无体积1厘米以上的石子且应在15分钟内及时清除掉。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9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采购人院内的地面保持干燥，尤其雨天、雪天要加强管理，及时清扫积雪、为防止地面上冻需适当撒盐解冻，坡道等易滑处放置防滑地垫，防止行人摔伤，确保安全。</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1、有防滑措施。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2、事先备好防滑用具。</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3、包干区内无明显积雪。</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4、雨雪天巡查频率不得低于4小时/次，有记录有整改。</w:t>
            </w:r>
            <w:r>
              <w:rPr>
                <w:rFonts w:hint="eastAsia" w:ascii="宋体" w:hAnsi="宋体" w:eastAsia="宋体" w:cs="Times New Roman"/>
                <w:color w:val="000000"/>
                <w:sz w:val="24"/>
                <w:szCs w:val="24"/>
                <w:lang w:val="en-US" w:eastAsia="zh-CN"/>
              </w:rPr>
            </w:r>
            <w:r/>
          </w:p>
        </w:tc>
      </w:tr>
      <w:tr>
        <w:trPr>
          <w:trHeight w:val="126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公共设施</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采购人院内各处严禁张贴小广告等“牛皮癣”。外墙面转角处无积土、垃圾；宣传栏无乱贴现象，金属门和金属护板保持干净光亮，无污渍、无脚踢印迹、无锈迹。</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129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标识牌、介绍栏、宣传栏、软门帘、冬季棉帘等清晰无损坏、无丢失，公共设施目视无明显灰尘；平台、转换层无积水、杂物；明管线槽板无灰尘，雨棚目视无垃圾、青苔、积水、污迹；明沟通畅，无污物堆积。</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每周巡查频率不得低于2次，有记录有整改。</w:t>
            </w:r>
            <w:r>
              <w:rPr>
                <w:rFonts w:hint="eastAsia" w:ascii="宋体" w:hAnsi="宋体" w:eastAsia="宋体" w:cs="Times New Roman"/>
                <w:color w:val="000000"/>
                <w:sz w:val="24"/>
                <w:szCs w:val="24"/>
                <w:lang w:val="en-US" w:eastAsia="zh-CN"/>
              </w:rPr>
            </w:r>
            <w:r/>
          </w:p>
        </w:tc>
      </w:tr>
      <w:tr>
        <w:trPr>
          <w:trHeight w:val="625"/>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垃圾篓及垃圾桶内的垃圾每日在上班前必须清洁干净、清倒一次垃圾并更换垃圾袋，垃圾篓及垃圾桶内的垃圾三分之二时及时更换，并和收集的垃圾送到院内指定地点，沿途不得抛洒滴漏。</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1、设施及周围环境清洁、整齐。</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2、垃圾桶每天倾倒两次，并每天刷洗一次；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1145"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电梯</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保持电梯内的清洁，定时专业保养、轿厢无手印、无污渍、保持不锈钢表面有亮丽的金属光泽。自动扶梯扶手清洁。电梯地面干净无杂物。</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1、电梯内随时保养。</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2、专业保养一周一次。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3、每日巡查频率不得低于2次，有记录有整改。</w:t>
            </w:r>
            <w:r>
              <w:rPr>
                <w:rFonts w:hint="eastAsia" w:ascii="宋体" w:hAnsi="宋体" w:eastAsia="宋体" w:cs="Times New Roman"/>
                <w:color w:val="000000"/>
                <w:sz w:val="24"/>
                <w:szCs w:val="24"/>
                <w:lang w:val="en-US" w:eastAsia="zh-CN"/>
              </w:rPr>
            </w:r>
            <w:r/>
          </w:p>
        </w:tc>
      </w:tr>
      <w:tr>
        <w:trPr>
          <w:trHeight w:val="840"/>
        </w:trPr>
        <w:tc>
          <w:tcPr>
            <w:tcW w:w="1145"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停车场</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停车场(地面及地下停车场)、车棚：无杂物、纸屑、油污，棚上无垃圾、蜘蛛网；地面清洁、无扬尘，无积水。</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1、随时清洁。保持环境清洁干爽。</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2、每日巡查频率不得低于2次，有记录有整改。</w:t>
            </w:r>
            <w:r>
              <w:rPr>
                <w:rFonts w:hint="eastAsia" w:ascii="宋体" w:hAnsi="宋体" w:eastAsia="宋体" w:cs="Times New Roman"/>
                <w:color w:val="000000"/>
                <w:sz w:val="24"/>
                <w:szCs w:val="24"/>
                <w:lang w:val="en-US" w:eastAsia="zh-CN"/>
              </w:rPr>
            </w:r>
            <w:r/>
          </w:p>
        </w:tc>
      </w:tr>
      <w:tr>
        <w:trPr>
          <w:trHeight w:val="90"/>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病区</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室、教室、会议室、接待室、值班室、更衣室、休息室、库房、卫生间、电梯厅等“六面光”,且各室清洁整齐。灯具、窗户、空调进出风口外表面等干净整洁。办公家具、桌椅台面、墙面保持干净清洁无积尘、脚踢印、黑色痕迹。电脑及其他管线干净无缠绕。卫生间清洁、无异味。</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1、PVC地面每6个月打蜡一次（提供记录备查）。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tc>
      </w:tr>
      <w:tr>
        <w:trPr>
          <w:trHeight w:val="321"/>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保持走廊及消防通道的墙面、地面清洁，无水迹。污洗间、开水间保持清洁、整齐、“六面光”，地面干燥无水迹，无异味、无杂物。灯具、窗户、空调进出风口外表面等干净整洁。垃圾篓内垃圾三分之二时及时更换。及时清除地面有泼洒的饭菜，油渍。</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1、每日三餐后，应保持病区走廊清洁、干燥，无污物。</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4、打扫频率：3次/日。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5、遇有水渍、杂物等及时清理。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84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保持治疗室、沟通室、护士站、仪器室、处置室的清洁、整齐、“六面光”，且地面无水迹。窗户、空调进出风口外表面、墙面等干净整洁。处置室保持干燥无水迹、无异味、无杂物、“六面光”。处置室内各种垃圾（包括治疗车上的利器盒）三分之二时及时更换。</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84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病室</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房内、病床（含加床、床头柜、设备带等）“六面光”，做到一桌一巾。灯具、窗户、空调进出风口外表面等干净整洁。保持环境清洁。保证患者开水的供应。病区床边护理车垃圾桶上垃圾袋每日更换，仪器设备，（包括输液架，心电监护等），定时擦拭，保证无灰尘。</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2、地面每天清扫两次，期间不定时巡扫地面；</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3、走廊一日早、中、晚三拖，每天用500mg/L含氯消毒剂消毒地面2次；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4、床头柜及凳子每天抹一次，每日出院患者的床位须全面清洗一次并用消毒液消毒。</w:t>
            </w:r>
            <w:r>
              <w:rPr>
                <w:rFonts w:hint="eastAsia" w:ascii="宋体" w:hAnsi="宋体" w:eastAsia="宋体" w:cs="Times New Roman"/>
                <w:color w:val="000000"/>
                <w:sz w:val="24"/>
                <w:szCs w:val="24"/>
                <w:lang w:val="en-US" w:eastAsia="zh-CN"/>
              </w:rPr>
            </w:r>
            <w:r/>
          </w:p>
        </w:tc>
      </w:tr>
      <w:tr>
        <w:trPr>
          <w:trHeight w:val="9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病人出院或死亡后应按要求及时对床位进行终末消毒处理。</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按采购人院感要求执行。</w:t>
            </w:r>
            <w:r>
              <w:rPr>
                <w:rFonts w:hint="eastAsia" w:ascii="宋体" w:hAnsi="宋体" w:eastAsia="宋体" w:cs="Times New Roman"/>
                <w:color w:val="000000"/>
                <w:sz w:val="24"/>
                <w:szCs w:val="24"/>
                <w:lang w:val="en-US" w:eastAsia="zh-CN"/>
              </w:rPr>
            </w:r>
            <w:r/>
          </w:p>
        </w:tc>
      </w:tr>
      <w:tr>
        <w:trPr>
          <w:trHeight w:val="693"/>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卫生间清洁、整齐、无异味、“六面光”。洗手池、便池无污垢。垃圾篓内垃圾三分之二时及时更换。浴帘清洁。</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1、地面清洁、干燥、无异味。</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2、卫生间洁具每天抹一遍并消毒，每周用浴室清洁液全面擦洗一次；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626"/>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门诊区域</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室、教室、接待室、更衣室、休息室、值班室、库房、卫生间等“六面光”。窗户、空调进出风口外表面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1918"/>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等均保持墙面和地面清洁、地面干燥无水迹、无异味、无杂物、“六面光”。候诊椅洁净无尘，无胶布痕迹。候诊室及一切陈列设施干净无灰尘。窗户、空调进出风口外表面、墙面等干净整洁。各种垃圾三分之二时及时更换。候诊皮沙发含氯消毒剂毛巾擦拭每周一次。</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930"/>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各诊室、换药室、抢救室、检查室、治疗室、仪器室、处置室、观察室等“六面光”保持整齐、清洁，无水迹，无异味，无杂物。窗户、空调进出风口外表面等干净整洁。各室内的家具、桌椅台面保持干净清洁无积尘。各种垃圾三分之二时及时更换。大型贵重仪器在医务人员指导下进行消毒擦拭。换药室根据就诊量和诊室环境及时打扫，处置垃圾，确保环境符合院感要求。</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1425"/>
        </w:trPr>
        <w:tc>
          <w:tcPr>
            <w:tcW w:w="1145" w:type="dxa"/>
            <w:vAlign w:val="center"/>
            <w:vMerge w:val="restart"/>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辅助检查区域</w:t>
            </w: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办公室、教学室、接待室、更衣室、休息室、值班室、库房、卫生间等“六面光”。灯具、窗户、空调进出风口等干净整洁。办公家具、桌椅台面、墙面保持干净清洁无积尘、脚踢印、黑色痕迹。电脑及其他管线干净无缠绕。保证医务人员开水的供应。</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4、每日巡查频率不得低于2次，有记录有整改。</w:t>
            </w:r>
            <w:r>
              <w:rPr>
                <w:rFonts w:hint="eastAsia" w:ascii="宋体" w:hAnsi="宋体" w:eastAsia="宋体" w:cs="Times New Roman"/>
                <w:color w:val="000000"/>
                <w:sz w:val="24"/>
                <w:szCs w:val="24"/>
                <w:lang w:val="en-US" w:eastAsia="zh-CN"/>
              </w:rPr>
            </w:r>
            <w:r/>
          </w:p>
        </w:tc>
      </w:tr>
      <w:tr>
        <w:trPr>
          <w:trHeight w:val="1837"/>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公共区域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走廊、消防通道、污洗间、卫生间、开水间、分诊台、护士站台、电梯厅、各类大厅清洁，地面干燥、“六面光”。候诊椅洁净无尘，无胶布痕迹，候诊室及一切陈列设施干净无灰尘。窗户、空调进出风口外表面、墙面等干净整洁。</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1、地面湿滑时有警示标志。</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2、打扫频率：至少3次/日。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r>
        <w:trPr>
          <w:trHeight w:val="452"/>
        </w:trPr>
        <w:tc>
          <w:tcPr>
            <w:tcW w:w="1145" w:type="dxa"/>
            <w:vAlign w:val="center"/>
            <w:vMerge w:val="continue"/>
            <w:textDirection w:val="lrTb"/>
            <w:noWrap/>
          </w:tcPr>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c>
          <w:tcPr>
            <w:tcW w:w="734"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医疗区域</w:t>
            </w:r>
            <w:r>
              <w:rPr>
                <w:rFonts w:hint="eastAsia" w:ascii="宋体" w:hAnsi="宋体" w:eastAsia="宋体" w:cs="Times New Roman"/>
                <w:color w:val="000000"/>
                <w:sz w:val="24"/>
                <w:szCs w:val="24"/>
                <w:lang w:val="en-US" w:eastAsia="zh-CN"/>
              </w:rPr>
            </w:r>
            <w:r/>
          </w:p>
        </w:tc>
        <w:tc>
          <w:tcPr>
            <w:tcW w:w="5027"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读片室、检查室、治疗室、仪器室、标本室、处置室、观察室等“六面光”。窗户、空调进出风口外表面等干净整洁。各室内的家具、桌椅台面保持干净清洁无积尘。</w:t>
            </w:r>
            <w:r>
              <w:rPr>
                <w:rFonts w:hint="eastAsia" w:ascii="宋体" w:hAnsi="宋体" w:eastAsia="宋体" w:cs="Times New Roman"/>
                <w:color w:val="000000"/>
                <w:sz w:val="24"/>
                <w:szCs w:val="24"/>
                <w:lang w:val="en-US" w:eastAsia="zh-CN"/>
              </w:rPr>
            </w:r>
            <w:r/>
          </w:p>
        </w:tc>
        <w:tc>
          <w:tcPr>
            <w:tcW w:w="3079" w:type="dxa"/>
            <w:vAlign w:val="center"/>
            <w:textDirection w:val="lrTb"/>
            <w:noWrap/>
          </w:tcPr>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1、PVC地面每6个月打蜡一次。</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2、各仪器设备表面干净，管线无缠绕。</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3、打扫频率：2次/日。</w:t>
            </w:r>
            <w:r>
              <w:rPr>
                <w:rFonts w:hint="eastAsia" w:ascii="宋体" w:hAnsi="宋体" w:eastAsia="宋体" w:cs="Times New Roman"/>
                <w:color w:val="000000"/>
                <w:sz w:val="24"/>
                <w:szCs w:val="24"/>
                <w:lang w:val="en-US" w:eastAsia="zh-CN"/>
              </w:rPr>
            </w:r>
            <w:r/>
          </w:p>
          <w:p>
            <w:pPr>
              <w:pStyle w:val="731"/>
              <w:numPr>
                <w:ilvl w:val="0"/>
                <w:numId w:val="0"/>
              </w:numPr>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t xml:space="preserve">4、遇有水渍、杂物等及时清理。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framePr w:vAnchor="text" w:hAnchor="page" w:x="1005" w:y="637"/>
            </w:pPr>
            <w:r>
              <w:rPr>
                <w:rFonts w:hint="eastAsia" w:ascii="宋体" w:hAnsi="宋体" w:eastAsia="宋体" w:cs="Times New Roman"/>
                <w:color w:val="000000"/>
                <w:sz w:val="24"/>
                <w:szCs w:val="24"/>
                <w:lang w:val="en-US" w:eastAsia="zh-CN"/>
              </w:rPr>
            </w:r>
            <w:r/>
          </w:p>
        </w:tc>
      </w:tr>
    </w:tbl>
    <w:p>
      <w:pPr>
        <w:pStyle w:val="731"/>
        <w:numPr>
          <w:ilvl w:val="0"/>
          <w:numId w:val="0"/>
        </w:numPr>
        <w:ind w:firstLine="24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（4）其他岗位质量标准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运送服务总体管理要求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配备现代化的通讯工具和调度设备。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陪检人员要求进行搬运培训，能知晓突发事件处理预案并培训。</w:t>
      </w:r>
      <w:r>
        <w:rPr>
          <w:rFonts w:hint="eastAsia" w:ascii="宋体" w:hAnsi="宋体" w:eastAsia="宋体" w:cs="Times New Roman"/>
          <w:color w:val="000000"/>
          <w:sz w:val="24"/>
          <w:szCs w:val="24"/>
          <w:lang w:val="en-US" w:eastAsia="zh-CN"/>
        </w:rPr>
      </w:r>
      <w:r/>
    </w:p>
    <w:p>
      <w:pPr>
        <w:pStyle w:val="731"/>
        <w:numPr>
          <w:ilvl w:val="0"/>
          <w:numId w:val="0"/>
        </w:numPr>
        <w:ind w:firstLine="500"/>
        <w:pageBreakBefore w:val="0"/>
        <w:spacing w:line="240" w:lineRule="auto"/>
        <w:widowControl w:val="off"/>
        <w:rPr>
          <w:rFonts w:ascii="宋体" w:hAnsi="宋体" w:eastAsia="宋体" w:cs="宋体"/>
          <w:spacing w:val="-21"/>
          <w:sz w:val="24"/>
          <w:szCs w:val="24"/>
        </w:rPr>
      </w:pPr>
      <w:r>
        <w:rPr>
          <w:rFonts w:ascii="宋体" w:hAnsi="宋体" w:eastAsia="宋体" w:cs="宋体"/>
          <w:spacing w:val="5"/>
          <w:sz w:val="24"/>
          <w:szCs w:val="24"/>
        </w:rPr>
        <w:t xml:space="preserve">有针对药品及标本运送的管理制</w:t>
      </w:r>
      <w:r>
        <w:rPr>
          <w:rFonts w:ascii="宋体" w:hAnsi="宋体" w:eastAsia="宋体" w:cs="宋体"/>
          <w:spacing w:val="-21"/>
          <w:sz w:val="24"/>
          <w:szCs w:val="24"/>
        </w:rPr>
        <w:t xml:space="preserve">度。</w:t>
      </w:r>
      <w:r>
        <w:rPr>
          <w:rFonts w:ascii="宋体" w:hAnsi="宋体" w:eastAsia="宋体" w:cs="宋体"/>
          <w:spacing w:val="-21"/>
          <w:sz w:val="24"/>
          <w:szCs w:val="24"/>
        </w:rPr>
      </w:r>
      <w:r/>
    </w:p>
    <w:p>
      <w:pPr>
        <w:pStyle w:val="731"/>
        <w:numPr>
          <w:ilvl w:val="0"/>
          <w:numId w:val="0"/>
        </w:numPr>
        <w:ind w:firstLine="500"/>
        <w:pageBreakBefore w:val="0"/>
        <w:spacing w:line="240" w:lineRule="auto"/>
        <w:widowControl w:val="off"/>
        <w:rPr>
          <w:rFonts w:ascii="宋体" w:hAnsi="宋体" w:eastAsia="宋体" w:cs="宋体"/>
          <w:spacing w:val="-3"/>
          <w:sz w:val="24"/>
          <w:szCs w:val="24"/>
        </w:rPr>
      </w:pPr>
      <w:r>
        <w:rPr>
          <w:rFonts w:ascii="宋体" w:hAnsi="宋体" w:eastAsia="宋体" w:cs="宋体"/>
          <w:spacing w:val="5"/>
          <w:sz w:val="24"/>
          <w:szCs w:val="24"/>
        </w:rPr>
        <w:t xml:space="preserve">传送带运送如发生故障，要有人工</w:t>
      </w:r>
      <w:r>
        <w:rPr>
          <w:rFonts w:ascii="宋体" w:hAnsi="宋体" w:eastAsia="宋体" w:cs="宋体"/>
          <w:spacing w:val="-6"/>
          <w:sz w:val="24"/>
          <w:szCs w:val="24"/>
        </w:rPr>
        <w:t xml:space="preserve">应</w:t>
      </w:r>
      <w:r>
        <w:rPr>
          <w:rFonts w:ascii="宋体" w:hAnsi="宋体" w:eastAsia="宋体" w:cs="宋体"/>
          <w:spacing w:val="-4"/>
          <w:sz w:val="24"/>
          <w:szCs w:val="24"/>
        </w:rPr>
        <w:t xml:space="preserve">急</w:t>
      </w:r>
      <w:r>
        <w:rPr>
          <w:rFonts w:ascii="宋体" w:hAnsi="宋体" w:eastAsia="宋体" w:cs="宋体"/>
          <w:spacing w:val="-3"/>
          <w:sz w:val="24"/>
          <w:szCs w:val="24"/>
        </w:rPr>
        <w:t xml:space="preserve">处理预案及措施。</w:t>
      </w:r>
      <w:r>
        <w:rPr>
          <w:rFonts w:ascii="宋体" w:hAnsi="宋体" w:eastAsia="宋体" w:cs="宋体"/>
          <w:spacing w:val="-3"/>
          <w:sz w:val="24"/>
          <w:szCs w:val="24"/>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2）中央运送服务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运送服务的具体要求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全院所有科室、病区的血标本、便标本、尿标本、痰培养、病理标本、脑脊液、胸水等各类标本及时、准确的收送。核对标本与检验单的条型码是否一致与主班护士确认需要运送的标本是否已扫码；运送时，将标本放入标本箱内；在运送过程中，要一直有人照看这些标本；根据标本类型送至相应的检验科室；依各项目实际情况确认各项标本得出报告时间，以便能及时返回各科室；运送系统需具备和医院的His（医院信息系统），和Lis（实验室（检验科）信息系统）对接功能，实现病人运送和标本运送的闭环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B、负责全院所有科室、病区各类文书、心电图、床边CT、胸片、CT、MR、出院病历、中药处方、病理单、手术通知单、各类会诊单、预约单等各类单据的收送。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C、负责全院所有科室、病区药品的发送，领取各类临时药、收送医疗仪器前往维修等工作。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D、负责全院所有科室、病区收送消毒物品。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E、负责全院所有科室、病区手术病人的接送、转科病人的转运。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F、负责全院所有科室、病区各类医疗物品的配送。如大输液、氧气瓶、液氮瓶等。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G、负责全院所有科室、病区的日常行政库房的领物、器械库房的应急领用。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H、负责全院所有科室、病区的病人陪检工作（根据病区陪检通知单选择转运工具）；保证其安全、准时到达、返回目的地（使用轮椅、平车运送的患者需与护士交接）。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I、负责常规医疗设备的院内运送，特殊医疗设备要求有医护人员陪同。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G、负责全院所有科室、病区病床及采购人院内物品的搬运及管理（含临时加床的运送及摆放）。物品要与发送方及接收方当面清点，如发送方有签字记录，则须与接收方签字确认。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K、负责全院所有各科室病区大输液运送；采购人行政库房物资的全院范围内配送。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L、负责全院各单元外借物品的运送。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M、负责全院订阅书报的下送。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N、</w:t>
      </w:r>
      <w:r>
        <w:rPr>
          <w:rFonts w:ascii="宋体" w:hAnsi="宋体" w:eastAsia="宋体" w:cs="宋体"/>
          <w:spacing w:val="4"/>
          <w:sz w:val="24"/>
          <w:szCs w:val="24"/>
        </w:rPr>
        <w:t xml:space="preserve">负责病区用冰的制作和下送</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lang w:val="en-US" w:eastAsia="zh-CN"/>
        </w:rPr>
      </w:r>
      <w:r/>
    </w:p>
    <w:p>
      <w:pPr>
        <w:pStyle w:val="731"/>
        <w:numPr>
          <w:ilvl w:val="0"/>
          <w:numId w:val="0"/>
        </w:numPr>
        <w:ind w:firstLine="480"/>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O、负责病案室病历打包工作（每月一次）。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P、</w:t>
      </w:r>
      <w:r>
        <w:rPr>
          <w:rFonts w:ascii="宋体" w:hAnsi="宋体" w:eastAsia="宋体" w:cs="宋体"/>
          <w:spacing w:val="12"/>
          <w:sz w:val="24"/>
          <w:szCs w:val="24"/>
        </w:rPr>
        <w:t xml:space="preserve">负责死亡病人的院内转运。</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3）特殊科室运送管理要求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手术室运送服务管理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A、运送服务范围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C、非手术区域的运送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E、器械清洗、打包、运送：其中将器械清洗、打包后运送至供应室每小时一次。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运送服务管理的具体要求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a.协助将病员从手术室大门运送至各手术间，手术结束后将病员运送至复苏室病员复苏后将其运送至手术室大门。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b.协助医护人员摆放体位。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c.洗手间、麻醉准备间、无菌物品的供应和准备。</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d.手术区域无菌物品的运送。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e.手术区域大输液、药品及血制品的补充和运送。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f.无菌物品上架扫码。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B、非手术区域：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a.从各病区接手术病员至手术室大门。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b.协助运送术后病员至各病区或监护室。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c.领取各类物品、药品。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d.运送各类文件。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e.收送快速病理标本。</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f.接送手术病员的推床每日清洁消毒一次，如有污染及时清理。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g.每日将药品物品运送至电休克室。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h.手术室吧台引导签字患者家属，核查来访者身份。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C、常规及术中快速标本的运送：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a.对常规及术中快速标本的运送需准确、及时、安全的送达目的地。</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b.登记标本的数量。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c.将标本送至病理科，与病理科工作人员交接、签收。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d.常规标本运送每日两次，时间：8:00、14:00。</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③</w:t>
      </w:r>
      <w:r>
        <w:rPr>
          <w:rFonts w:hint="eastAsia" w:ascii="宋体" w:hAnsi="宋体" w:eastAsia="宋体" w:cs="Times New Roman"/>
          <w:color w:val="000000"/>
          <w:sz w:val="24"/>
          <w:szCs w:val="24"/>
          <w:lang w:val="en-US" w:eastAsia="zh-CN"/>
        </w:rPr>
        <w:t xml:space="preserve">静脉药物配置中心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a.负责病区成品输液的运送，要求按照规定（符合运送的相关卫生及时间要求）准时送达，清点数量并与病区相关人员核对并签字。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b.负责全院静脉营养输液袋的运送，要求按照规定（符合运送的相关卫生及时间要求）及时送达，登记好详细信息并与病区相关人员当面点清。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c.在配置中心药师指导下，负责药品的上架工作，要求按货位、批号摆放整齐，货架药品至少保证1天用量。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d.负责临时领药的运输工作；如有计划外领药，需按药师要求至库房运回请领药品，领回时确认药品的种类与数量是否与请领要求一致。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e.负责各种医疗耗材及其他物资的领用工作：在药师制定好请领计划后至采购人相关部门领用医疗耗材，要求领回品种及数量及时登记备案。</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f.负责每月细菌培养皿的取送。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④中心药房药品运送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a.配合采购人药剂师放置传送带送达采购人相应区域。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b.确保药品自采购人发药完成后1小时内送达病区。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c.配合采购人药剂师登记已发药品的药单号并核对时间。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d.各种急需药、抢救药自采购人药品发放完成后，供应商必须在5分钟内送至传送带，无传送带的病区供应商按采购人要求及时送达。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e.所有药品均需在采购人监控下封箱操作。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f.完成其它临时突发性任务。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（5）科室特殊用工工作内容：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1）病区护理员</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①在护士长领导及护士指导下，为患者提供生活照护服务。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②协助护士完成晨晚间护理，为患者做好自身清洁工作，提供舒适休养环境。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③协助护士落实防跌倒、防坠床、防压疮等护理措施。</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④在责任护士的指导下护送、协助患者进行检查、留取大小便标本，并清洁消毒患者便盆等生活用具。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⑤协助开饭，按时巡视患者提供生活帮助。</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⑥负责清洁消毒患者的脸盆、茶具、痰盂、便盆等生活用具。</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⑦整理病房、协助管理及使用被服。</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⑧保护患者的安全及隐私，并及时将患者的相关情况告知责任护士。</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⑨不与患者家属发生利益关系，不允许给患者进行有偿陪护，严禁在工作时期内边工作，边陪护。（发现一次在工作时间给病人进行有偿陪护的，扣200元，非工作时间进行陪护，扣100元）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2）ICU护理员职责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①严格遵守科室工作职责，服从科室工作安排。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②负责病区内所有卫生保洁。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③在护士指导下，按需协助翻身。</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④留置尿管病人定时巡视，及时倾倒，小便必须过秤，倾倒入尿桶，每周一晚班消毒尿桶。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⑤一次性吸痰瓶量超过一半必须更换，更换收集痰液袋后用胶布标注具体时间。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⑥每天早晨洗脸，中午全身擦浴，擦洗到位，毛巾清洁干净。</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⑦抽血配合按压。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⑧协助转出转入病人。转出病人时，整理生活用品与家属交接。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⑨探视期间协助家属生活护理。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⑩巡视病房环境，晚班下班前收垃圾，晚夜班中途垃圾多，及时更换垃圾袋。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⑪晚夜班统计各类引流量，引流倾倒至污物间水池，并冲洗干净。</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⑫不与病人及家属讨论病情及治疗，不涉及金钱往来。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⑬必须坐在病房内（吃饭、如厕除外），定时巡视病人情况，不可随意外出。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⑭值班期间不允许睡觉、看手机。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⑮任何有关病人隐私的操作，必须医护人员在场。</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⑯协助、服从护士对病人的一切生活护理。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⑰遇有特殊情况，酌情加班。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3）消毒供应室工人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①在护士长的领导下，在护士的指导下进行工作。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②负责全院各临床科室的下收下送工作，严格按照下收下送岗位操作规程进行工作。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③负责消毒供应室的清洁卫生工作，严格执行消毒隔离制度和清洁卫生制度。</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④掌握含氯消毒液的配制方法，对回收工具、去污区的分类台、清洗池及清洗工具等进行消毒。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⑤参加消毒供应室业务学习，了解消毒供应室专科知识。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⑥发放无菌物品的运送工具每次使用后应清洁、干燥备用。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⑦防护衣、防护鞋、防水围裙的清洗晾干、收纳。</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⑧根据需要外勤，领取物品。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⑨负责供应室包干区卫生。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（6）总务科用工：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1）电梯操作工职责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①在电梯班班长领导下，持证上岗，坚守岗位，集中精力，开好电梯。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②管好电梯，不得随意让人代班，离开电梯时应将门锁好，运行时不得超载，并注意防止推车或重物将梯门撞坏。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③保持梯厢内的清洁卫生，运载传染病病人或尸体后，要进行消毒。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④操作工为坐班制，电梯不运行时，应停在一楼开门待命，不得将电梯开在两楼悬空位置，打开安全键、停放，以免事故发生。</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⑤遇到电梯发生故障或停电时，首先将电梯内的乘客安定好，然后通知电梯检修人员进行检修。修理时要在基站放置“电梯故障暂停使用”的警示牌，表示电梯正在修理，以免发生意外。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⑥工作结束，停梯应将轿厢停至基站，关闭电源，关好厅门。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（7）药剂科用工：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1）各项工作由班组长安排，在各级药师指导下进行。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2）认真完成科室内安排的其他临时工作。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3）中心药房</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①负责各药房和库房的卫生工作。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②辅助库房发货，运送药品，整理药架，补充药斗。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4）、制剂室</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①参与制剂生产各流程工作，在药师具体指导下进行，主要是：</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②辅助提取中药，拖药渣到指定地点。</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③辅助制剂的包装。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④辅助药品出入库等工作。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⑤药瓶的清洗。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⑥辅助制剂打粉工作。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（8）膳食科用工</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1）厨师：参与每天中晚餐的各种菜肴及各类治疗饮食、特殊伙食的加工、制作，确保烹饪质量；做好为病人代加工的服务；负责灶间的台面、地面卫生及安全工作。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面点师：负责每日早餐（面食、面点、稀饭等）的制作及窗口发放等工作；参与制作当天流质、半流质食品（大、小馄饨、水饺），准备第二日早餐的各类小菜、包子馅等；负责包干区域及工作区域内的清洁卫生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3）勤杂工：参与每天中晚餐的各类食品及各种菜肴的分拣、切割、清洗分餐、代加工食品的清洗等全部工作；治疗饮食（流质、半流）的配送（每天5餐）；负责早、 中、晚餐餐具收集、清洗。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4）开餐员：按规定为病人订餐、开餐，保持餐车清洁，定期对餐车进行消毒。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5）完成科室安排的其它临时性工作。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（9）太平间：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1）全院各区域尸体运送至太平间。</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2）太平间工作人员必须尊重死者，轻抬轻放，禁止向死者家属索取钱、物，并对太平间定期消毒。</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（10）放疗科：</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1）保洁服务范围：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A.病区环境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B.病区内医疗与生活物品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C.病区外环境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D.其他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2）保洁服务要求：</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A.在科室主任和科助理的管理和指导下工作。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B.负责放疗科所有检查室及公共走廊的卫生保洁。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C.负责科室消毒包的送取。</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D.负责放射科垃圾分类处置。</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（11）RCU：</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1）保洁服务范围：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A.病区环境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B.病区内医疗与生活物品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C.病区外环境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D.其他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2）保洁服务管理的具体要求</w:t>
      </w:r>
      <w:r>
        <w:rPr>
          <w:rFonts w:hint="eastAsia" w:ascii="宋体" w:hAnsi="宋体" w:eastAsia="宋体" w:cs="Times New Roman"/>
          <w:color w:val="000000"/>
          <w:sz w:val="24"/>
          <w:szCs w:val="24"/>
          <w:lang w:val="en-US" w:eastAsia="zh-CN"/>
        </w:rPr>
      </w:r>
      <w:r/>
    </w:p>
    <w:p>
      <w:pPr>
        <w:pStyle w:val="731"/>
        <w:numPr>
          <w:ilvl w:val="0"/>
          <w:numId w:val="0"/>
        </w:numPr>
        <w:ind w:firstLine="482"/>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病区环境</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①墙面（病室、走廊等）: 除尘、擦拭、去污、消毒，1次/隔日；污染及时处理；耐药菌者病室，1次/日；病人转出病房墙面彻底清洁。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②地面：每天清洁消毒2次，污染及时处置；病人转出病房彻底清洁。1次/6月维护、打蜡。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③门、门把手：除尘、擦拭、去污、消毒，1次/日；污染及时处理；耐药菌者2次/日，消毒液擦拭。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④窗、玻璃：擦拭、去污、污物、消毒，1次/月，内面每周一次。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⑤空气净化系统出、回风口：每周清洁消毒2次。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⑥照明装置：除尘、擦拭，1次/周。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⑦开关、面板：除尘、擦拭1次/日，污染及时处理。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⑧水池、水龙头：擦拭、去污、打光， 2次/日，污染及时处理。不锈钢部件保养每周一次。</w:t>
      </w:r>
      <w:r>
        <w:rPr>
          <w:rFonts w:hint="eastAsia" w:ascii="宋体" w:hAnsi="宋体" w:eastAsia="宋体" w:cs="Times New Roman"/>
          <w:color w:val="000000"/>
          <w:sz w:val="24"/>
          <w:szCs w:val="24"/>
          <w:lang w:val="en-US" w:eastAsia="zh-CN"/>
        </w:rPr>
      </w:r>
      <w:r/>
    </w:p>
    <w:p>
      <w:pPr>
        <w:pStyle w:val="731"/>
        <w:numPr>
          <w:ilvl w:val="0"/>
          <w:numId w:val="0"/>
        </w:numPr>
        <w:ind w:firstLine="482"/>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b/>
          <w:bCs/>
          <w:color w:val="000000"/>
          <w:sz w:val="24"/>
          <w:szCs w:val="24"/>
          <w:lang w:val="en-US" w:eastAsia="zh-CN"/>
        </w:rPr>
        <w:t xml:space="preserve">病区内医疗与生活物品</w:t>
      </w:r>
      <w:r>
        <w:rPr>
          <w:rFonts w:hint="eastAsia" w:ascii="宋体" w:hAnsi="宋体" w:eastAsia="宋体" w:cs="Times New Roman"/>
          <w:color w:val="000000"/>
          <w:sz w:val="24"/>
          <w:szCs w:val="24"/>
          <w:lang w:val="en-US" w:eastAsia="zh-CN"/>
        </w:rPr>
        <w:t xml:space="preserve"> </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病床：擦拭、去污、消毒，1次/日，污染及时处理，终末消毒处理；耐药菌者每日两次消毒液擦拭。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吊塔、设备带：除尘、擦拭、去污、消毒1次/日，污染及时处理；终末消毒处理。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治疗车（床边）：擦拭、去污、消毒，1次/日，污染及时处理；终末消毒处理。车轮维护每周一次。</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病历夹、护理文件夹：擦拭、去污、消毒，1次/日，污染及时处理。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床旁桌：擦拭、去污、消毒，2次/日，污染及时处理，终末消毒处理；耐药菌者2次/日消毒液擦拭。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物品柜：除尘、擦拭、去污、消毒，1次/日，污染及时处理，终末消毒处理；耐药菌者1次/日消毒液擦拭。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隔帘：清洗、消毒1次/1月，污染及时处理。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氧气、负压表悬挂杆：擦拭、去污、消毒1次/日，污染及时处理，终末消毒处理；不锈钢悬挂杆抛光1次/月。耐药菌者1次/日消毒液擦拭。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工作站吧台、椅子：除尘、擦拭、去污、消毒1次/日，每周一次彻底清洁；污染及时处理。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治疗室及各角落：除尘、擦拭、去污、消毒3次/日，污染及时处理，1次/周清洁隔板；1次/周清洗收纳箱。</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处置室、污物处理间：擦拭、去污、刨光、消毒、整理，3次/日；每2小时巡视一次，污染及时处理。不锈钢物品抛光每月一次。</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库房：除尘、擦拭。2次/周 彻底清洁，污染及时处理，1次/2周清洗收纳箱。</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医生办公区：除尘、擦拭、清洁2次/日，污染及时处理，每周一次彻底清洁。</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护士、医生值班室、谈话间、更衣室、换鞋室、会议室：除尘、擦拭、清洁，2次/每日，污染及时处理，每周一次彻底清洁。（放在病区外环境）</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血气室：除尘、擦拭、去污、消毒2次/日，污染及时处理，每周一次彻底清洁。</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厕所：除臭、去污、冲洗至少2小时清洁一次，1小时检查1次，污染及时处理。每天一次彻底清洗。</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各类垃圾的收集及丢弃：收集、转运、丢弃4次/日。垃圾量多时及时处理。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垃圾桶：除臭、去污、清洁1次/日，污染及时处理。2次/周垃圾桶彻底消毒清洗。</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大输液空瓶（袋）的收集和整理：收集、整理、归位6次/日，量多时及时处理。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输液篓、货架（两库房）：冲洗、去污、除尘、擦拭、清洁1次/周，污染及时处理。</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轮椅：除尘、擦拭、清洁2次/周，污染及时处理；耐药菌者用后即刻消毒液擦拭。</w:t>
      </w:r>
      <w:r>
        <w:rPr>
          <w:rFonts w:hint="eastAsia" w:ascii="宋体" w:hAnsi="宋体" w:eastAsia="宋体" w:cs="Times New Roman"/>
          <w:color w:val="000000"/>
          <w:sz w:val="24"/>
          <w:szCs w:val="24"/>
          <w:lang w:val="en-US" w:eastAsia="zh-CN"/>
        </w:rPr>
      </w:r>
      <w:r/>
    </w:p>
    <w:p>
      <w:pPr>
        <w:pStyle w:val="731"/>
        <w:numPr>
          <w:ilvl w:val="0"/>
          <w:numId w:val="7"/>
        </w:numPr>
        <w:ind w:left="0" w:firstLine="454"/>
        <w:keepLines w:val="0"/>
        <w:keepNext w:val="0"/>
        <w:pageBreakBefore w:val="0"/>
        <w:spacing w:line="240" w:lineRule="auto"/>
        <w:widowControl w:val="off"/>
        <w:tabs>
          <w:tab w:val="left" w:pos="0" w:leader="none"/>
        </w:tabs>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转运车：除尘、擦拭、清洁、车轮保养，2次/周，污染及时处理；耐药菌者用后即刻消毒液擦拭，车轮1次/周。</w:t>
      </w:r>
      <w:r>
        <w:rPr>
          <w:rFonts w:hint="eastAsia" w:ascii="宋体" w:hAnsi="宋体" w:eastAsia="宋体" w:cs="Times New Roman"/>
          <w:color w:val="000000"/>
          <w:sz w:val="24"/>
          <w:szCs w:val="24"/>
          <w:lang w:val="en-US" w:eastAsia="zh-CN"/>
        </w:rPr>
      </w:r>
      <w:r/>
    </w:p>
    <w:p>
      <w:pPr>
        <w:pStyle w:val="731"/>
        <w:numPr>
          <w:ilvl w:val="0"/>
          <w:numId w:val="0"/>
        </w:numPr>
        <w:ind w:firstLine="482"/>
        <w:pageBreakBefore w:val="0"/>
        <w:spacing w:line="240" w:lineRule="auto"/>
        <w:widowControl w:val="off"/>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病区外环境</w:t>
      </w:r>
      <w:r>
        <w:rPr>
          <w:rFonts w:hint="eastAsia" w:ascii="宋体" w:hAnsi="宋体" w:eastAsia="宋体" w:cs="Times New Roman"/>
          <w:b/>
          <w:bCs/>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①外走廊：2次/日，污染及时处理，每周一次彻底清洁。其中墙面除尘、擦拭、去污、消毒1次/日，污染及时处理。</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②家属等待区：清洁、湿拖、去污、整理。白天每3小时清扫1次(白天6:30—20:30),每小时巡视1次,保持清洁；污染及时处理，每周一次彻底清洁。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③洗漱间、淋浴室：2次/日，污染及时处理，每周一次彻底清洁。</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配餐间：除尘、擦拭、清洁2次/日，污染及时处理，每天一次彻底清洗。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4)其他 </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①便器、量杯：清洗、消毒，及时倾倒污物；及时清洗容器；定时消毒容器, 晾干备用。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②打开水：保证开水瓶有水，每日打开水4次。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③微波炉：清洁，每日清洁3次（三餐后）；每周彻底清洁1次。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④生活用冰箱：清洁、整理，每周清洁整理二次；每周彻底清洁一次。</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⑤终末消毒内容：清洁、去污、湿拖、整理（病人离开后）；清洁消毒床（床面、床垫、床扶手、床下、床腿、床轮、床关节等）；床移开后的地面吸尘、清洁、拖地；墙壁擦拭；床旁桌擦拭；床旁车擦拭；吊塔擦拭；窗户擦拭；水池清洁；耐药菌者消毒液擦拭。</w:t>
      </w:r>
      <w:r>
        <w:rPr>
          <w:rFonts w:hint="eastAsia" w:ascii="宋体" w:hAnsi="宋体" w:eastAsia="宋体" w:cs="Times New Roman"/>
          <w:color w:val="000000"/>
          <w:sz w:val="24"/>
          <w:szCs w:val="24"/>
          <w:lang w:val="en-US" w:eastAsia="zh-CN"/>
        </w:rPr>
      </w:r>
      <w:r/>
    </w:p>
    <w:p>
      <w:pPr>
        <w:pStyle w:val="731"/>
        <w:ind w:left="112" w:right="146" w:firstLine="480"/>
        <w:spacing w:before="7" w:line="239" w:lineRule="auto"/>
        <w:tabs>
          <w:tab w:val="left" w:pos="240" w:leader="none"/>
        </w:tabs>
        <w:rPr>
          <w:rFonts w:ascii="宋体" w:hAnsi="宋体" w:eastAsia="宋体" w:cs="宋体"/>
          <w:sz w:val="24"/>
          <w:szCs w:val="24"/>
        </w:rPr>
      </w:pPr>
      <w:r>
        <w:rPr>
          <w:rFonts w:hint="eastAsia" w:ascii="宋体" w:hAnsi="宋体"/>
          <w:color w:val="000000"/>
          <w:sz w:val="24"/>
          <w:szCs w:val="24"/>
          <w:lang w:val="en-US" w:eastAsia="zh-CN"/>
        </w:rPr>
        <w:t xml:space="preserve">（12）</w:t>
      </w:r>
      <w:r>
        <w:rPr>
          <w:rFonts w:ascii="宋体" w:hAnsi="宋体" w:eastAsia="宋体" w:cs="宋体"/>
          <w:spacing w:val="-22"/>
          <w:sz w:val="24"/>
          <w:szCs w:val="24"/>
        </w:rPr>
        <w:t xml:space="preserve">绿化：</w:t>
      </w:r>
      <w:r>
        <w:rPr>
          <w:rFonts w:ascii="宋体" w:hAnsi="宋体" w:eastAsia="宋体" w:cs="宋体"/>
          <w:sz w:val="24"/>
          <w:szCs w:val="24"/>
        </w:rPr>
        <w:tab/>
      </w:r>
      <w:r>
        <w:rPr>
          <w:rFonts w:ascii="宋体" w:hAnsi="宋体" w:eastAsia="宋体" w:cs="宋体"/>
          <w:sz w:val="24"/>
          <w:szCs w:val="24"/>
        </w:rPr>
      </w:r>
      <w:r/>
    </w:p>
    <w:p>
      <w:pPr>
        <w:pStyle w:val="731"/>
        <w:ind w:right="146" w:firstLine="504"/>
        <w:spacing w:before="7" w:line="239" w:lineRule="auto"/>
        <w:tabs>
          <w:tab w:val="left" w:pos="240" w:leader="none"/>
        </w:tabs>
        <w:rPr>
          <w:rFonts w:ascii="宋体" w:hAnsi="宋体" w:eastAsia="宋体" w:cs="宋体"/>
          <w:sz w:val="24"/>
          <w:szCs w:val="24"/>
        </w:rPr>
      </w:pPr>
      <w:r>
        <w:rPr>
          <w:rFonts w:ascii="宋体" w:hAnsi="宋体" w:eastAsia="宋体" w:cs="宋体"/>
          <w:spacing w:val="6"/>
          <w:sz w:val="24"/>
          <w:szCs w:val="24"/>
        </w:rPr>
        <w:t xml:space="preserve">1)负责院内绿化、花木的造型及</w:t>
      </w:r>
      <w:r>
        <w:rPr>
          <w:rFonts w:ascii="宋体" w:hAnsi="宋体" w:eastAsia="宋体" w:cs="宋体"/>
          <w:spacing w:val="5"/>
          <w:sz w:val="24"/>
          <w:szCs w:val="24"/>
        </w:rPr>
        <w:t xml:space="preserve">养</w:t>
      </w:r>
      <w:r>
        <w:rPr>
          <w:rFonts w:ascii="宋体" w:hAnsi="宋体" w:eastAsia="宋体" w:cs="宋体"/>
          <w:spacing w:val="-6"/>
          <w:sz w:val="24"/>
          <w:szCs w:val="24"/>
        </w:rPr>
        <w:t xml:space="preserve">护，</w:t>
      </w:r>
      <w:r>
        <w:rPr>
          <w:rFonts w:ascii="宋体" w:hAnsi="宋体" w:eastAsia="宋体" w:cs="宋体"/>
          <w:spacing w:val="-5"/>
          <w:sz w:val="24"/>
          <w:szCs w:val="24"/>
        </w:rPr>
        <w:t xml:space="preserve">并</w:t>
      </w:r>
      <w:r>
        <w:rPr>
          <w:rFonts w:ascii="宋体" w:hAnsi="宋体" w:eastAsia="宋体" w:cs="宋体"/>
          <w:spacing w:val="-3"/>
          <w:sz w:val="24"/>
          <w:szCs w:val="24"/>
        </w:rPr>
        <w:t xml:space="preserve">按院方要求对花木进行补种；</w:t>
      </w:r>
      <w:r>
        <w:rPr>
          <w:rFonts w:ascii="宋体" w:hAnsi="宋体" w:eastAsia="宋体" w:cs="宋体"/>
          <w:sz w:val="24"/>
          <w:szCs w:val="24"/>
        </w:rPr>
        <w:tab/>
      </w:r>
      <w:r>
        <w:rPr>
          <w:rFonts w:ascii="宋体" w:hAnsi="宋体" w:eastAsia="宋体" w:cs="宋体"/>
          <w:sz w:val="24"/>
          <w:szCs w:val="24"/>
        </w:rPr>
      </w:r>
      <w:r/>
    </w:p>
    <w:p>
      <w:pPr>
        <w:pStyle w:val="731"/>
        <w:ind w:right="146" w:firstLine="528"/>
        <w:spacing w:before="7" w:line="239" w:lineRule="auto"/>
        <w:tabs>
          <w:tab w:val="left" w:pos="240" w:leader="none"/>
        </w:tabs>
        <w:rPr>
          <w:rFonts w:hint="eastAsia" w:ascii="宋体" w:hAnsi="宋体" w:eastAsia="宋体" w:cs="宋体"/>
          <w:sz w:val="24"/>
          <w:szCs w:val="24"/>
          <w:lang w:eastAsia="zh-CN"/>
        </w:rPr>
      </w:pPr>
      <w:r>
        <w:rPr>
          <w:rFonts w:ascii="宋体" w:hAnsi="宋体" w:eastAsia="宋体" w:cs="宋体"/>
          <w:spacing w:val="12"/>
          <w:sz w:val="24"/>
          <w:szCs w:val="24"/>
        </w:rPr>
        <w:t xml:space="preserve">2)负责院内、会议场所花草布置(采</w:t>
      </w:r>
      <w:r>
        <w:rPr>
          <w:rFonts w:ascii="宋体" w:hAnsi="宋体" w:eastAsia="宋体" w:cs="宋体"/>
          <w:spacing w:val="10"/>
          <w:sz w:val="24"/>
          <w:szCs w:val="24"/>
        </w:rPr>
        <w:t xml:space="preserve">购</w:t>
      </w:r>
      <w:r>
        <w:rPr>
          <w:rFonts w:ascii="宋体" w:hAnsi="宋体" w:eastAsia="宋体" w:cs="宋体"/>
          <w:spacing w:val="7"/>
          <w:sz w:val="24"/>
          <w:szCs w:val="24"/>
        </w:rPr>
        <w:t xml:space="preserve">人</w:t>
      </w:r>
      <w:r>
        <w:rPr>
          <w:rFonts w:ascii="宋体" w:hAnsi="宋体" w:eastAsia="宋体" w:cs="宋体"/>
          <w:spacing w:val="5"/>
          <w:sz w:val="24"/>
          <w:szCs w:val="24"/>
        </w:rPr>
        <w:t xml:space="preserve">负责花草的采购)；</w:t>
      </w:r>
      <w:r>
        <w:rPr>
          <w:rFonts w:hint="eastAsia" w:ascii="宋体" w:hAnsi="宋体" w:eastAsia="宋体" w:cs="宋体"/>
          <w:sz w:val="24"/>
          <w:szCs w:val="24"/>
          <w:lang w:eastAsia="zh-CN"/>
        </w:rPr>
      </w:r>
      <w:r/>
    </w:p>
    <w:p>
      <w:pPr>
        <w:pStyle w:val="731"/>
        <w:numPr>
          <w:ilvl w:val="0"/>
          <w:numId w:val="0"/>
        </w:numPr>
        <w:ind w:firstLine="512"/>
        <w:pageBreakBefore w:val="0"/>
        <w:spacing w:line="240" w:lineRule="auto"/>
        <w:widowControl w:val="off"/>
        <w:rPr>
          <w:rFonts w:ascii="宋体" w:hAnsi="宋体" w:eastAsia="宋体" w:cs="宋体"/>
          <w:spacing w:val="-3"/>
          <w:sz w:val="24"/>
          <w:szCs w:val="24"/>
        </w:rPr>
      </w:pPr>
      <w:r>
        <w:rPr>
          <w:rFonts w:ascii="宋体" w:hAnsi="宋体" w:eastAsia="宋体" w:cs="宋体"/>
          <w:spacing w:val="8"/>
          <w:sz w:val="24"/>
          <w:szCs w:val="24"/>
        </w:rPr>
        <w:t xml:space="preserve">3</w:t>
      </w:r>
      <w:r>
        <w:rPr>
          <w:rFonts w:ascii="宋体" w:hAnsi="宋体" w:eastAsia="宋体" w:cs="宋体"/>
          <w:spacing w:val="4"/>
          <w:sz w:val="24"/>
          <w:szCs w:val="24"/>
        </w:rPr>
        <w:t xml:space="preserve">)负责花园内的整洁，完成绿化带内</w:t>
      </w:r>
      <w:r>
        <w:rPr>
          <w:rFonts w:ascii="宋体" w:hAnsi="宋体" w:eastAsia="宋体" w:cs="宋体"/>
          <w:spacing w:val="1"/>
          <w:sz w:val="24"/>
          <w:szCs w:val="24"/>
        </w:rPr>
        <w:t xml:space="preserve">枯</w:t>
      </w:r>
      <w:r>
        <w:rPr>
          <w:rFonts w:ascii="宋体" w:hAnsi="宋体" w:eastAsia="宋体" w:cs="宋体"/>
          <w:sz w:val="24"/>
          <w:szCs w:val="24"/>
        </w:rPr>
        <w:t xml:space="preserve">枝、落叶、垃圾的清理，保持花坛及绿</w:t>
      </w:r>
      <w:r>
        <w:rPr>
          <w:rFonts w:ascii="宋体" w:hAnsi="宋体" w:eastAsia="宋体" w:cs="宋体"/>
          <w:spacing w:val="-6"/>
          <w:sz w:val="24"/>
          <w:szCs w:val="24"/>
        </w:rPr>
        <w:t xml:space="preserve">化带</w:t>
      </w:r>
      <w:r>
        <w:rPr>
          <w:rFonts w:ascii="宋体" w:hAnsi="宋体" w:eastAsia="宋体" w:cs="宋体"/>
          <w:spacing w:val="-4"/>
          <w:sz w:val="24"/>
          <w:szCs w:val="24"/>
        </w:rPr>
        <w:t xml:space="preserve">内</w:t>
      </w:r>
      <w:r>
        <w:rPr>
          <w:rFonts w:ascii="宋体" w:hAnsi="宋体" w:eastAsia="宋体" w:cs="宋体"/>
          <w:spacing w:val="-3"/>
          <w:sz w:val="24"/>
          <w:szCs w:val="24"/>
        </w:rPr>
        <w:t xml:space="preserve">物件的清洁。</w:t>
      </w:r>
      <w:r>
        <w:rPr>
          <w:rFonts w:ascii="宋体" w:hAnsi="宋体" w:eastAsia="宋体" w:cs="宋体"/>
          <w:spacing w:val="-3"/>
          <w:sz w:val="24"/>
          <w:szCs w:val="24"/>
        </w:rPr>
      </w:r>
      <w:r/>
    </w:p>
    <w:p>
      <w:pPr>
        <w:pStyle w:val="731"/>
        <w:numPr>
          <w:ilvl w:val="0"/>
          <w:numId w:val="0"/>
        </w:numPr>
        <w:ind w:firstLine="480"/>
        <w:pageBreakBefore w:val="0"/>
        <w:spacing w:line="240" w:lineRule="auto"/>
        <w:widowControl w:val="off"/>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4.人员配备要求</w:t>
      </w:r>
      <w:r>
        <w:rPr>
          <w:rFonts w:hint="eastAsia" w:ascii="宋体" w:hAnsi="宋体"/>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4.1物业服务人员配置数量</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胸科院区物业服务人员配置数量148人，具体岗位如下：</w:t>
      </w:r>
      <w:r>
        <w:rPr>
          <w:rFonts w:hint="eastAsia" w:ascii="宋体" w:hAnsi="宋体" w:eastAsia="宋体" w:cs="Times New Roman"/>
          <w:color w:val="000000"/>
          <w:sz w:val="24"/>
          <w:szCs w:val="24"/>
          <w:lang w:val="en-US" w:eastAsia="zh-CN"/>
        </w:rPr>
      </w:r>
      <w:r/>
    </w:p>
    <w:p>
      <w:pPr>
        <w:pStyle w:val="731"/>
        <w:spacing w:line="240" w:lineRule="atLeast"/>
        <w:shd w:val="clear" w:color="auto" w:fill="auto"/>
        <w:rPr>
          <w:rFonts w:ascii="宋体" w:hAnsi="宋体" w:cs="宋体"/>
        </w:rPr>
      </w:pPr>
      <w:r>
        <w:rPr>
          <w:rFonts w:ascii="宋体" w:hAnsi="宋体" w:cs="宋体"/>
        </w:rPr>
      </w:r>
      <w:r/>
    </w:p>
    <w:tbl>
      <w:tblPr>
        <w:tblW w:w="10065" w:type="dxa"/>
        <w:tblInd w:w="-12" w:type="dxa"/>
        <w:tblLayout w:type="fixed"/>
        <w:tblCellMar>
          <w:left w:w="108" w:type="dxa"/>
          <w:top w:w="0" w:type="dxa"/>
          <w:right w:w="108" w:type="dxa"/>
          <w:bottom w:w="0" w:type="dxa"/>
        </w:tblCellMar>
        <w:tblLook w:val="04A0" w:firstRow="1" w:lastRow="0" w:firstColumn="1" w:lastColumn="0" w:noHBand="0" w:noVBand="1"/>
      </w:tblPr>
      <w:tblGrid>
        <w:gridCol w:w="5051"/>
        <w:gridCol w:w="2173"/>
        <w:gridCol w:w="2841"/>
      </w:tblGrid>
      <w:tr>
        <w:trPr>
          <w:trHeight w:val="600"/>
        </w:trPr>
        <w:tc>
          <w:tcPr>
            <w:gridSpan w:val="3"/>
            <w:tcBorders>
              <w:top w:val="none" w:color="000000" w:sz="4" w:space="0"/>
              <w:left w:val="none" w:color="000000" w:sz="4" w:space="0"/>
              <w:bottom w:val="none" w:color="000000" w:sz="4" w:space="0"/>
              <w:right w:val="none" w:color="000000" w:sz="4" w:space="0"/>
            </w:tcBorders>
            <w:tcW w:w="10065" w:type="dxa"/>
            <w:vAlign w:val="center"/>
            <w:textDirection w:val="lrTb"/>
            <w:noWrap/>
          </w:tcPr>
          <w:p>
            <w:pPr>
              <w:pStyle w:val="731"/>
              <w:jc w:val="center"/>
              <w:shd w:val="clear" w:color="auto" w:fill="auto"/>
              <w:widowControl/>
              <w:rPr>
                <w:rFonts w:ascii="宋体" w:hAnsi="宋体" w:cs="宋体"/>
                <w:b/>
                <w:bCs/>
                <w:color w:val="000000"/>
              </w:rPr>
            </w:pPr>
            <w:r>
              <w:rPr>
                <w:rFonts w:hint="eastAsia" w:ascii="宋体" w:hAnsi="宋体" w:cs="宋体"/>
                <w:b/>
                <w:bCs/>
                <w:color w:val="000000"/>
              </w:rPr>
              <w:t xml:space="preserve">2025年胸科院区物业人员岗位明细</w:t>
            </w:r>
            <w:r>
              <w:rPr>
                <w:rFonts w:ascii="宋体" w:hAnsi="宋体" w:cs="宋体"/>
                <w:b/>
                <w:bCs/>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科室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岗位人数</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备注</w:t>
            </w: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hint="eastAsia"/>
              </w:rPr>
            </w:pPr>
            <w:r>
              <w:rPr>
                <w:rFonts w:hint="eastAsia"/>
              </w:rPr>
              <w:t xml:space="preserve">一病区</w:t>
            </w:r>
            <w:r>
              <w:rPr>
                <w:rFonts w:hint="eastAsia"/>
              </w:rPr>
            </w:r>
            <w:r/>
          </w:p>
          <w:p>
            <w:pPr>
              <w:pStyle w:val="743"/>
            </w:p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Tahoma" w:hAnsi="Tahoma" w:eastAsia="Tahoma" w:cs="Tahoma"/>
                <w:color w:val="000000"/>
                <w:sz w:val="22"/>
                <w:szCs w:val="22"/>
              </w:rPr>
            </w:pPr>
            <w:r>
              <w:rPr>
                <w:rFonts w:hint="eastAsia" w:ascii="Tahoma" w:hAnsi="Tahoma" w:eastAsia="Tahoma" w:cs="Tahoma"/>
                <w:color w:val="000000"/>
                <w:sz w:val="22"/>
                <w:szCs w:val="22"/>
              </w:rPr>
              <w:t xml:space="preserve">4</w:t>
            </w:r>
            <w:r>
              <w:rPr>
                <w:rFonts w:ascii="Tahoma" w:hAnsi="Tahoma" w:eastAsia="Tahoma" w:cs="Tahoma"/>
                <w:color w:val="000000"/>
                <w:sz w:val="22"/>
                <w:szCs w:val="22"/>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二病区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Tahoma" w:hAnsi="Tahoma" w:eastAsia="Tahoma" w:cs="Tahoma"/>
                <w:color w:val="000000"/>
                <w:sz w:val="22"/>
                <w:szCs w:val="22"/>
              </w:rPr>
            </w:pPr>
            <w:r>
              <w:rPr>
                <w:rFonts w:hint="eastAsia" w:ascii="Tahoma" w:hAnsi="Tahoma" w:eastAsia="Tahoma" w:cs="Tahoma"/>
                <w:color w:val="000000"/>
                <w:sz w:val="22"/>
                <w:szCs w:val="22"/>
              </w:rPr>
              <w:t xml:space="preserve">5</w:t>
            </w:r>
            <w:r>
              <w:rPr>
                <w:rFonts w:ascii="Tahoma" w:hAnsi="Tahoma" w:eastAsia="Tahoma" w:cs="Tahoma"/>
                <w:color w:val="000000"/>
                <w:sz w:val="22"/>
                <w:szCs w:val="22"/>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三病区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四病区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五病区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六病区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九病区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十病区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十一病区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十二病区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胸科楼手术室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ICU</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RCU</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门诊楼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配置中心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急诊</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hint="eastAsia" w:ascii="宋体" w:hAnsi="宋体" w:cs="宋体"/>
                <w:color w:val="000000"/>
              </w:rPr>
              <w:t xml:space="preserve">备注：</w:t>
            </w:r>
            <w:r>
              <w:rPr>
                <w:rFonts w:hint="eastAsia" w:ascii="宋体" w:hAnsi="宋体" w:cs="宋体"/>
                <w:color w:val="000000"/>
                <w:lang w:val="en-US" w:eastAsia="zh-CN"/>
              </w:rPr>
              <w:t xml:space="preserve">2</w:t>
            </w:r>
            <w:r>
              <w:rPr>
                <w:rFonts w:hint="eastAsia" w:ascii="宋体" w:hAnsi="宋体" w:cs="宋体"/>
                <w:color w:val="000000"/>
              </w:rPr>
              <w:t xml:space="preserve">.5个服务人员</w:t>
            </w:r>
            <w:r>
              <w:rPr>
                <w:rFonts w:hint="eastAsia" w:ascii="宋体" w:hAnsi="宋体" w:cs="宋体"/>
                <w:color w:val="000000"/>
                <w:lang w:val="en-US" w:eastAsia="zh-CN"/>
              </w:rPr>
              <w:t xml:space="preserve">其中0.5</w:t>
            </w:r>
            <w:r>
              <w:rPr>
                <w:rFonts w:hint="eastAsia" w:ascii="宋体" w:hAnsi="宋体" w:cs="宋体"/>
                <w:color w:val="000000"/>
              </w:rPr>
              <w:t xml:space="preserve">指每天工作半天，由其他科室物业人员兼职，支付</w:t>
            </w:r>
            <w:r>
              <w:rPr>
                <w:rFonts w:hint="eastAsia" w:ascii="宋体" w:hAnsi="宋体" w:cs="宋体"/>
                <w:color w:val="000000"/>
                <w:lang w:val="en-US" w:eastAsia="zh-CN"/>
              </w:rPr>
              <w:t xml:space="preserve">0</w:t>
            </w:r>
            <w:r>
              <w:rPr>
                <w:rFonts w:hint="eastAsia" w:ascii="宋体" w:hAnsi="宋体" w:cs="宋体"/>
                <w:color w:val="000000"/>
              </w:rPr>
              <w:t xml:space="preserve">.5人的工资。</w:t>
            </w: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放疗中心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供应室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检验科</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中心实验室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中药制剂室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气管镜室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病案室</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食堂</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30</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黑三楼、外部环境、综合楼</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7</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胸科楼大厅</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送水工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垃圾场</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花工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电梯工</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4</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医疗废弃物</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外勤服务中心</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6</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配电房</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12</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峨眉岭21号、拉萨路8号</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0.5</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hint="eastAsia" w:ascii="宋体" w:hAnsi="宋体" w:cs="宋体"/>
                <w:color w:val="000000"/>
              </w:rPr>
              <w:t xml:space="preserve">备注：0.5个服务人员指每天工作半天，由其他科室物业人员兼职，支付0.5人的工资。</w:t>
            </w: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hint="eastAsia" w:ascii="宋体" w:hAnsi="宋体" w:eastAsia="宋体" w:cs="宋体"/>
                <w:color w:val="000000"/>
                <w:lang w:eastAsia="zh-CN"/>
              </w:rPr>
            </w:pPr>
            <w:r>
              <w:rPr>
                <w:rFonts w:hint="eastAsia" w:ascii="宋体" w:hAnsi="宋体" w:cs="宋体"/>
                <w:color w:val="000000"/>
                <w:sz w:val="22"/>
                <w:szCs w:val="22"/>
                <w:lang w:val="en-US" w:eastAsia="zh-CN"/>
              </w:rPr>
              <w:t xml:space="preserve">项目负责人（即项目经理）</w:t>
            </w:r>
            <w:r>
              <w:rPr>
                <w:rFonts w:hint="eastAsia" w:ascii="宋体" w:hAnsi="宋体" w:eastAsia="宋体" w:cs="宋体"/>
                <w:color w:val="000000"/>
                <w:lang w:eastAsia="zh-CN"/>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r>
        <w:trPr>
          <w:trHeight w:val="522"/>
        </w:trPr>
        <w:tc>
          <w:tcPr>
            <w:tcBorders>
              <w:top w:val="single" w:color="000000" w:sz="4" w:space="0"/>
              <w:left w:val="single" w:color="000000" w:sz="4" w:space="0"/>
              <w:bottom w:val="single" w:color="000000" w:sz="4" w:space="0"/>
              <w:right w:val="single" w:color="000000" w:sz="4" w:space="0"/>
            </w:tcBorders>
            <w:tcW w:w="5051" w:type="dxa"/>
            <w:vAlign w:val="center"/>
            <w:textDirection w:val="lrTb"/>
            <w:noWrap/>
          </w:tcPr>
          <w:p>
            <w:pPr>
              <w:pStyle w:val="731"/>
              <w:jc w:val="center"/>
              <w:shd w:val="clear" w:color="auto" w:fill="auto"/>
              <w:widowControl/>
              <w:rPr>
                <w:rFonts w:ascii="宋体" w:hAnsi="宋体" w:cs="宋体"/>
                <w:color w:val="000000"/>
              </w:rPr>
            </w:pPr>
            <w:r>
              <w:rPr>
                <w:rFonts w:hint="eastAsia" w:ascii="宋体" w:hAnsi="宋体" w:cs="宋体"/>
                <w:color w:val="000000"/>
                <w:sz w:val="22"/>
                <w:szCs w:val="22"/>
              </w:rPr>
              <w:t xml:space="preserve">合计</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173" w:type="dxa"/>
            <w:vAlign w:val="center"/>
            <w:textDirection w:val="lrTb"/>
            <w:noWrap/>
          </w:tcPr>
          <w:p>
            <w:pPr>
              <w:pStyle w:val="731"/>
              <w:jc w:val="center"/>
              <w:shd w:val="clear" w:color="auto" w:fill="auto"/>
              <w:widowControl/>
              <w:rPr>
                <w:rFonts w:ascii="宋体" w:hAnsi="宋体" w:cs="宋体"/>
                <w:color w:val="000000"/>
              </w:rPr>
            </w:pPr>
            <w:r>
              <w:rPr>
                <w:rFonts w:ascii="Tahoma" w:hAnsi="Tahoma" w:eastAsia="Tahoma" w:cs="Tahoma"/>
                <w:color w:val="000000"/>
                <w:sz w:val="22"/>
                <w:szCs w:val="22"/>
              </w:rPr>
              <w:t xml:space="preserve">148</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2841" w:type="dxa"/>
            <w:vAlign w:val="center"/>
            <w:textDirection w:val="lrTb"/>
            <w:noWrap/>
          </w:tcPr>
          <w:p>
            <w:pPr>
              <w:pStyle w:val="731"/>
              <w:jc w:val="center"/>
              <w:shd w:val="clear" w:color="auto" w:fill="auto"/>
              <w:rPr>
                <w:rFonts w:ascii="宋体" w:hAnsi="宋体" w:cs="宋体"/>
                <w:color w:val="000000"/>
              </w:rPr>
            </w:pPr>
            <w:r>
              <w:rPr>
                <w:rFonts w:ascii="宋体" w:hAnsi="宋体" w:cs="宋体"/>
                <w:color w:val="000000"/>
              </w:rPr>
            </w:r>
            <w:r/>
          </w:p>
        </w:tc>
      </w:tr>
    </w:tbl>
    <w:p>
      <w:pPr>
        <w:pStyle w:val="731"/>
        <w:ind w:firstLine="480"/>
        <w:jc w:val="both"/>
        <w:spacing w:after="0" w:line="240" w:lineRule="auto"/>
        <w:widowControl w:val="off"/>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供应商针对本项目所投物业服务人数如上表，且物业人员中已包含做六休一替岗人员，另外，采购人要求：供应商超出此款规定设置管理岗位的，视作供应商的投标让利，相关费用由供应商自行支付，同时未来合同期内该部分成本支出不计入本项目人员成本计算。因超服务时长、超合同服务范围所产生的加班费由使用科室及主管部门确认后，按报销流程给付。该部分费用包含在投标总价中。</w:t>
      </w:r>
      <w:r>
        <w:rPr>
          <w:rFonts w:hint="eastAsia"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4.2 人员要求</w:t>
      </w:r>
      <w:r>
        <w:rPr>
          <w:rFonts w:hint="eastAsia" w:ascii="宋体" w:hAnsi="宋体" w:eastAsia="宋体" w:cs="宋体"/>
          <w:color w:val="000000"/>
          <w:sz w:val="24"/>
          <w:szCs w:val="24"/>
          <w:lang w:val="en-US" w:eastAsia="zh-CN" w:bidi="ar-SA"/>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（1）管理层人员工作职责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①</w:t>
      </w:r>
      <w:r>
        <w:rPr>
          <w:rFonts w:hint="eastAsia" w:ascii="宋体" w:hAnsi="宋体" w:eastAsia="宋体" w:cs="Times New Roman"/>
          <w:color w:val="000000"/>
          <w:sz w:val="24"/>
          <w:szCs w:val="24"/>
          <w:lang w:val="en-US" w:eastAsia="zh-CN"/>
        </w:rPr>
        <w:t xml:space="preserve">项目负责人（经理）要工作职责：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A、全面负责医院物业服务、全院节能降耗工作的管理，有较强的管理能力和工作经验，为人正直，善待员工，善于管理、善于沟通，做好与采购人的沟通和协调工作；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B、能够调动员工的积极性，加强员工的团结精神，公开、公正、公平地评价员工的工作业绩，负责每月对员工考评，建立员工工作手册，每日登记工作内容、事项及完成情况；</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C、能够虚心接受采购人的监督、建议、评价，并对工作进行有效的改进；积极配合采购人其他工作或活动的顺利展开，能如实向采购人反馈工作中的各类问题与矛盾；</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D、能制定物业管理与物业服务工作计划并组织实施，每季度向采购人报告一次计划实施情况；</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E、熟悉物业管理相关法规，并能规范组织管理服务工作；</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F、供应商在投标文件中明确的项目负责人即为本项目负责人(即项目经理)，未经采购人批准，项目负责人（即项目经理) 不得更换。如自行更换，将处以5万元罚款，确因特殊情况必须更换，供应商将补偿采购人2万元。</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ascii="宋体" w:hAnsi="宋体" w:eastAsia="宋体" w:cs="Times New Roman"/>
          <w:color w:val="000000"/>
          <w:sz w:val="24"/>
          <w:szCs w:val="24"/>
          <w:lang w:val="en-US" w:eastAsia="zh-CN"/>
        </w:rPr>
        <w:t xml:space="preserve">②</w:t>
      </w:r>
      <w:r>
        <w:rPr>
          <w:rFonts w:hint="eastAsia" w:ascii="宋体" w:hAnsi="宋体" w:eastAsia="宋体" w:cs="Times New Roman"/>
          <w:color w:val="000000"/>
          <w:sz w:val="24"/>
          <w:szCs w:val="24"/>
          <w:lang w:val="en-US" w:eastAsia="zh-CN"/>
        </w:rPr>
        <w:t xml:space="preserve">从业人员具体要求（服务人员年龄在法定退休年龄以下，招标文件另有约定的，从其约定）</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A、供应商为本项目配置的所有人员必须遵守国家的法律、法规及采购人的各项规章制度，具有良好素养和职业道德，具备上岗资质，政治清白，无不良记录及嗜好，爱岗敬业、工作勤快，礼貌待人、身心健康(无传染性疾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B、项目负责人（经理）：年龄在45周岁（含）以下，本科及以上学历；负责本项目全部管理工作，全面实施服务方案，控制质量标准。代表公司履行合同义务和职责，有一定的管理、沟通、协调能力，负责保洁、工勤质量管理，员工培训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C、保洁员：</w:t>
      </w:r>
      <w:r>
        <w:rPr>
          <w:rFonts w:hint="eastAsia" w:ascii="宋体" w:hAnsi="宋体" w:eastAsia="宋体" w:cs="宋体"/>
          <w:color w:val="000000"/>
          <w:sz w:val="24"/>
          <w:szCs w:val="24"/>
          <w:lang w:val="en-US" w:eastAsia="zh-CN" w:bidi="ar-SA"/>
        </w:rPr>
        <w:t xml:space="preserve">年龄：男性不得</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60周岁，</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55周岁人员不得少于40%；女性不得</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58周岁，</w:t>
      </w:r>
      <w:r>
        <w:rPr>
          <w:rFonts w:ascii="Arial" w:hAnsi="Arial" w:eastAsia="宋体" w:cs="Arial"/>
          <w:color w:val="000000"/>
          <w:sz w:val="24"/>
          <w:szCs w:val="24"/>
          <w:lang w:val="en-US" w:eastAsia="zh-CN" w:bidi="ar-SA"/>
        </w:rPr>
        <w:t xml:space="preserve">≤</w:t>
      </w:r>
      <w:r>
        <w:rPr>
          <w:rFonts w:hint="eastAsia" w:ascii="宋体" w:hAnsi="宋体" w:eastAsia="宋体" w:cs="宋体"/>
          <w:color w:val="000000"/>
          <w:sz w:val="24"/>
          <w:szCs w:val="24"/>
          <w:lang w:val="en-US" w:eastAsia="zh-CN" w:bidi="ar-SA"/>
        </w:rPr>
        <w:t xml:space="preserve">55周岁人员以下不得少于40%；小学及以上文化；须统一着装上岗，并佩戴胸牌和禁烟牌，100%经过岗前培训合格才上岗。</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D、拟派驻的项目负责人（经理）及其他人员不得同时在项目中兼任多职。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E、供应商须遵守相关法律法规中列明的有关消防安全及设备安全操作规范的要求。采购人有权指派代表随时对供应商管理范围的消防安全卫生进行检查。因供应商违反法律法规及影响采购人工作形象所造成的一切后果由供应商承担。</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F、供应商不得利用服务区域内的采购人房产、物业、水电等资源从事经营活动，不能改变其使用性质。</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G、如果发生因供应商工作失职造成消防事故、失窃事件或其他财产损失和人身伤害，均由供应商承担相关经济和法律责任。若相关经济和法律责任由采购人先行承担的，采购人在向供应商追偿时还可一并主张相关合理费用（如律师费、公证费、诉讼费、执行费等）。</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H、供应商所用全体工作人员的岗位职责、操作规范、人身安全、医疗、工资、各项保险、劳动工具、劳保用品、内部管理、各类纠纷等各项事宜及所涉及经费均由供应商自行负责，采购人概不负责。</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I、保持良好上岗仪态，值班人员上岗时必须遵守“五不”，即不喝酒、不抽烟、不擅离工作岗位，不迟到早退，不做与工作无关的事。</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J、保洁人员必须满足采购人医疗服务规范要求，从事医疗运送服务的员工必须具备初中及以上文化，能看懂各项检查项目，并能识别“加急”或“危急”标示；能按规定要求迅速准确收送各类文书资料，员工需接受采购人医院感染管理（以下简称“院感”，具体内容详见《中华人民共和国卫生行业，标准》WS/T311-2009、WS/T368-2012、WS/T509-2016、WS/T512-2016号等医院感染管理文件要求）培训。</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K、为保证服务质量，本次招标要求供应商所投物业服务所有人员必须专职为采购人服务，不得兼职。</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L、需具备国家要求的相应资格证书或行业要求的其他必备条件。</w:t>
      </w:r>
      <w:r>
        <w:rPr>
          <w:rFonts w:hint="eastAsia" w:ascii="宋体" w:hAnsi="宋体" w:eastAsia="宋体" w:cs="Times New Roman"/>
          <w:color w:val="000000"/>
          <w:sz w:val="24"/>
          <w:szCs w:val="24"/>
          <w:lang w:val="en-US" w:eastAsia="zh-CN"/>
        </w:rPr>
      </w:r>
      <w:r/>
    </w:p>
    <w:p>
      <w:pPr>
        <w:pStyle w:val="731"/>
        <w:numPr>
          <w:ilvl w:val="0"/>
          <w:numId w:val="0"/>
        </w:numPr>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M、供应商负责配备用于物业管理服务的设备、机具、用具、易耗品（包括办公用品、清洁耗材、工程维修用具）等，配备需满足服务实际需要以及采购人规定要求。</w:t>
      </w:r>
      <w:r>
        <w:rPr>
          <w:rFonts w:hint="eastAsia" w:ascii="宋体" w:hAnsi="宋体" w:eastAsia="宋体" w:cs="Times New Roman"/>
          <w:color w:val="000000"/>
          <w:sz w:val="24"/>
          <w:szCs w:val="24"/>
          <w:lang w:val="en-US" w:eastAsia="zh-CN"/>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④项目培训要求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供应商须提出详细的项目培训计划，具体如下：</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A、应针对不同岗位和人员制定有针对性的培训计划，如：提供主要面向管理人员的业务管理培训计划；提供主要面向基层服务人员的日常工作培训计划，使其具备独立进行日常业务服务与问题处理等方面的能力。</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B、供应商应根据本次项目的实施内容，详细制定培训课程，内容包括但不限于培训内容、培训方式、讲师资质、培训教材、培训时间；培训地点场所由采购人提供。</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5 \* GB3 \* MERGEFORMAT </w:instrText>
      </w:r>
      <w:r>
        <w:rPr>
          <w:rFonts w:hint="eastAsia" w:ascii="宋体" w:hAnsi="宋体" w:eastAsia="宋体" w:cs="宋体"/>
          <w:color w:val="000000"/>
          <w:sz w:val="24"/>
          <w:szCs w:val="24"/>
          <w:lang w:val="en-US" w:eastAsia="zh-CN" w:bidi="ar-SA"/>
        </w:rPr>
        <w:fldChar w:fldCharType="separate"/>
      </w:r>
      <w:r>
        <w:t xml:space="preserve">⑤</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项目交接要求</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签订合同时提供完善可行的进退场项目交接方案，供应商与采购人原服务供应商进行项目交接的期限为20个工作日，供应商须平稳交接。</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6 \* GB3 \* MERGEFORMAT </w:instrText>
      </w:r>
      <w:r>
        <w:rPr>
          <w:rFonts w:hint="eastAsia" w:ascii="宋体" w:hAnsi="宋体" w:eastAsia="宋体" w:cs="宋体"/>
          <w:color w:val="000000"/>
          <w:sz w:val="24"/>
          <w:szCs w:val="24"/>
          <w:lang w:val="en-US" w:eastAsia="zh-CN" w:bidi="ar-SA"/>
        </w:rPr>
        <w:fldChar w:fldCharType="separate"/>
      </w:r>
      <w:r>
        <w:t xml:space="preserve">⑥</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供应商提供的设备、工具及物资要求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A、供应商在合同签订后1个月内必须配备并到场相应的设备、工具及物资。如供应商无法履行承诺且无法获得采购人同意的，采购人有权扣除供应商履约保证金并有权单方解除合同。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B、供应商应提供物业服务管理软件系统，并维护系统正常运行。</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7 \* GB3 \* MERGEFORMAT </w:instrText>
      </w:r>
      <w:r>
        <w:rPr>
          <w:rFonts w:hint="eastAsia" w:ascii="宋体" w:hAnsi="宋体" w:eastAsia="宋体" w:cs="宋体"/>
          <w:color w:val="000000"/>
          <w:sz w:val="24"/>
          <w:szCs w:val="24"/>
          <w:lang w:val="en-US" w:eastAsia="zh-CN" w:bidi="ar-SA"/>
        </w:rPr>
        <w:fldChar w:fldCharType="separate"/>
      </w:r>
      <w:r>
        <w:t xml:space="preserve">⑦</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供应商对采购人物资的保管使用要求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供应商须妥善使用采购人提供的用房、档案资料和采购人所属的其他资产，如发生毁损、灭失等情况，供应商应按采购人该毁损物资账面价值向采购人进行赔偿。供应商进场后应该和采购人共同确认采购人提供设备物资清单，作为签订合同的附件。合同终止后15日内，中标供应商应向采购人移交全部管理用房、档案资料和归属采购人的所有资产，并办理交接手续。如中标供应商延迟移交采购人财产物资的，每延迟1天，计收200元/天的滞纳金。</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fldChar w:fldCharType="begin"/>
      </w:r>
      <w:r>
        <w:rPr>
          <w:rFonts w:hint="eastAsia" w:ascii="宋体" w:hAnsi="宋体" w:eastAsia="宋体" w:cs="宋体"/>
          <w:color w:val="000000"/>
          <w:sz w:val="24"/>
          <w:szCs w:val="24"/>
          <w:lang w:val="en-US" w:eastAsia="zh-CN" w:bidi="ar-SA"/>
        </w:rPr>
        <w:instrText xml:space="preserve"> = 8 \* GB3 \* MERGEFORMAT </w:instrText>
      </w:r>
      <w:r>
        <w:rPr>
          <w:rFonts w:hint="eastAsia" w:ascii="宋体" w:hAnsi="宋体" w:eastAsia="宋体" w:cs="宋体"/>
          <w:color w:val="000000"/>
          <w:sz w:val="24"/>
          <w:szCs w:val="24"/>
          <w:lang w:val="en-US" w:eastAsia="zh-CN" w:bidi="ar-SA"/>
        </w:rPr>
        <w:fldChar w:fldCharType="separate"/>
      </w:r>
      <w:r>
        <w:t xml:space="preserve">⑧</w:t>
      </w:r>
      <w:r>
        <w:rPr>
          <w:rFonts w:hint="eastAsia" w:ascii="宋体" w:hAnsi="宋体" w:eastAsia="宋体" w:cs="宋体"/>
          <w:color w:val="000000"/>
          <w:sz w:val="24"/>
          <w:szCs w:val="24"/>
          <w:lang w:val="en-US" w:eastAsia="zh-CN" w:bidi="ar-SA"/>
        </w:rPr>
        <w:fldChar w:fldCharType="end"/>
      </w:r>
      <w:r>
        <w:rPr>
          <w:rFonts w:hint="eastAsia" w:ascii="宋体" w:hAnsi="宋体" w:eastAsia="宋体" w:cs="宋体"/>
          <w:color w:val="000000"/>
          <w:sz w:val="24"/>
          <w:szCs w:val="24"/>
          <w:lang w:val="en-US" w:eastAsia="zh-CN" w:bidi="ar-SA"/>
        </w:rPr>
        <w:t xml:space="preserve">安全与法律责任要求</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A、供应商须履行安全培训和教育的责任及义务，负责对员工进行上岗培训、安全生产教育，训练合格后才可安排在本院工作；对于国家规定特殊的工种，提供的人员需具有相应资格。</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B、供应商有义务积极参加抢救、演练、抢险、救灾、感染防控等各种应急突发事件和紧急、突发事故的处理。中标供应商全体员工都应是义务消防员、控烟员，应每年不少于两次组织全体员工进行消防培训，学习相关消防知识、掌握各种消防器材和设备的正确使用方法，培训情况需做好记录。</w:t>
      </w:r>
      <w:r>
        <w:rPr>
          <w:rFonts w:hint="eastAsia" w:ascii="宋体" w:hAnsi="宋体" w:eastAsia="宋体" w:cs="宋体"/>
          <w:color w:val="000000"/>
          <w:sz w:val="24"/>
          <w:szCs w:val="24"/>
          <w:lang w:val="en-US" w:eastAsia="zh-CN" w:bidi="ar-SA"/>
        </w:rPr>
      </w:r>
      <w:r/>
    </w:p>
    <w:p>
      <w:pPr>
        <w:pStyle w:val="731"/>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C、供应商必须遵守国家法律法规和采购人的规章制度，建立各项管理制度、工作标准、职责和流程，并制定具体措施和考核办法，切实执行履行相关的制度、规范和职责，确保不发生安全责任事故。</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D、如因供应商及其员工违法、违纪、违规、安全责任或义务履行不到位，导致发生冲突、纠纷、安全责任事故，引起采购人及第三方人身伤害、机器损毁或财产损失等，由供应商承担一切后果及相应经济、法律等责任，包括但不限于赔偿责任及由此对采购人、第三方造成的损失和影响等。</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E、采购人有权指派代表随时对供应商的服务进行安全检查。</w:t>
      </w:r>
      <w:r>
        <w:rPr>
          <w:rFonts w:hint="eastAsia" w:ascii="宋体" w:hAnsi="宋体" w:eastAsia="宋体" w:cs="宋体"/>
          <w:color w:val="000000"/>
          <w:sz w:val="24"/>
          <w:szCs w:val="24"/>
          <w:lang w:val="en-US" w:eastAsia="zh-CN" w:bidi="ar-SA"/>
        </w:rPr>
      </w:r>
      <w:r/>
    </w:p>
    <w:p>
      <w:pPr>
        <w:pStyle w:val="731"/>
        <w:ind w:firstLine="482"/>
        <w:rPr>
          <w:rFonts w:ascii="宋体" w:hAnsi="宋体"/>
          <w:b/>
          <w:bCs/>
          <w:color w:val="000000"/>
          <w:sz w:val="24"/>
          <w:szCs w:val="24"/>
        </w:rPr>
      </w:pPr>
      <w:r>
        <w:rPr>
          <w:rFonts w:hint="eastAsia"/>
          <w:lang w:val="en-US" w:eastAsia="zh-CN"/>
        </w:rPr>
        <w:fldChar w:fldCharType="begin"/>
      </w:r>
      <w:r>
        <w:rPr>
          <w:rFonts w:hint="eastAsia"/>
          <w:lang w:val="en-US" w:eastAsia="zh-CN"/>
        </w:rPr>
        <w:instrText xml:space="preserve"> = 9 \* GB3 \* MERGEFORMAT </w:instrText>
      </w:r>
      <w:r>
        <w:rPr>
          <w:rFonts w:hint="eastAsia"/>
          <w:lang w:val="en-US" w:eastAsia="zh-CN"/>
        </w:rPr>
        <w:fldChar w:fldCharType="separate"/>
      </w:r>
      <w:r>
        <w:t xml:space="preserve">⑨</w:t>
      </w:r>
      <w:r>
        <w:rPr>
          <w:rFonts w:hint="eastAsia"/>
          <w:lang w:val="en-US" w:eastAsia="zh-CN"/>
        </w:rPr>
        <w:fldChar w:fldCharType="end"/>
      </w:r>
      <w:r>
        <w:rPr>
          <w:rFonts w:hint="eastAsia" w:ascii="宋体" w:hAnsi="宋体"/>
          <w:b/>
          <w:bCs/>
          <w:color w:val="000000"/>
          <w:sz w:val="24"/>
          <w:szCs w:val="24"/>
        </w:rPr>
        <w:t xml:space="preserve">其他要求</w:t>
      </w:r>
      <w:r>
        <w:rPr>
          <w:rFonts w:ascii="宋体" w:hAnsi="宋体"/>
          <w:b/>
          <w:bCs/>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本次采购不得分包或转包，不得降低服务质量、减少服务内容或提高收费标准。</w:t>
      </w:r>
      <w:r>
        <w:rPr>
          <w:rFonts w:hint="eastAsia" w:ascii="宋体" w:hAnsi="宋体"/>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供应商必须配合采购人按进场要求如期进场，如因供应商自身原因拖延进场产生的物</w:t>
      </w:r>
      <w:r>
        <w:rPr>
          <w:rFonts w:hint="eastAsia" w:ascii="宋体" w:hAnsi="宋体"/>
          <w:color w:val="000000"/>
          <w:sz w:val="24"/>
          <w:szCs w:val="24"/>
        </w:rPr>
      </w:r>
      <w:r/>
    </w:p>
    <w:p>
      <w:pPr>
        <w:pStyle w:val="731"/>
        <w:numPr>
          <w:ilvl w:val="0"/>
          <w:numId w:val="0"/>
        </w:numPr>
        <w:tabs>
          <w:tab w:val="left" w:pos="420" w:leader="none"/>
        </w:tabs>
        <w:rPr>
          <w:rFonts w:hint="eastAsia" w:ascii="宋体" w:hAnsi="宋体"/>
          <w:color w:val="000000"/>
          <w:sz w:val="24"/>
          <w:szCs w:val="24"/>
        </w:rPr>
      </w:pPr>
      <w:r>
        <w:rPr>
          <w:rFonts w:hint="eastAsia" w:ascii="宋体" w:hAnsi="宋体"/>
          <w:color w:val="000000"/>
          <w:sz w:val="24"/>
          <w:szCs w:val="24"/>
        </w:rPr>
        <w:t xml:space="preserve">业费用由供应商承担。</w:t>
      </w:r>
      <w:r>
        <w:rPr>
          <w:rFonts w:hint="eastAsia" w:ascii="宋体" w:hAnsi="宋体"/>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供应商必须在合同签订前提供采购文件中要求的各类证书原件供采购人审核，经审核</w:t>
      </w:r>
      <w:r>
        <w:rPr>
          <w:rFonts w:hint="eastAsia" w:ascii="宋体" w:hAnsi="宋体"/>
          <w:color w:val="000000"/>
          <w:sz w:val="24"/>
          <w:szCs w:val="24"/>
        </w:rPr>
      </w:r>
      <w:r/>
    </w:p>
    <w:p>
      <w:pPr>
        <w:pStyle w:val="731"/>
        <w:numPr>
          <w:ilvl w:val="0"/>
          <w:numId w:val="0"/>
        </w:numPr>
        <w:tabs>
          <w:tab w:val="left" w:pos="420" w:leader="none"/>
        </w:tabs>
        <w:rPr>
          <w:rFonts w:hint="eastAsia" w:ascii="宋体" w:hAnsi="宋体"/>
          <w:color w:val="000000"/>
          <w:sz w:val="24"/>
          <w:szCs w:val="24"/>
        </w:rPr>
      </w:pPr>
      <w:r>
        <w:rPr>
          <w:rFonts w:hint="eastAsia" w:ascii="宋体" w:hAnsi="宋体"/>
          <w:color w:val="000000"/>
          <w:sz w:val="24"/>
          <w:szCs w:val="24"/>
        </w:rPr>
        <w:t xml:space="preserve">后的人员必须服务于采购人，如果供应商不能提供或人员不能服务，则按虚假应标处理。</w:t>
      </w:r>
      <w:r>
        <w:rPr>
          <w:rFonts w:hint="eastAsia" w:ascii="宋体" w:hAnsi="宋体"/>
          <w:color w:val="000000"/>
          <w:sz w:val="24"/>
          <w:szCs w:val="24"/>
        </w:rPr>
      </w:r>
      <w:r/>
    </w:p>
    <w:p>
      <w:pPr>
        <w:pStyle w:val="731"/>
        <w:numPr>
          <w:ilvl w:val="0"/>
          <w:numId w:val="8"/>
        </w:numPr>
        <w:ind w:left="454" w:hanging="34"/>
        <w:tabs>
          <w:tab w:val="left" w:pos="420" w:leader="none"/>
        </w:tabs>
        <w:rPr>
          <w:rFonts w:hint="eastAsia" w:ascii="宋体" w:hAnsi="宋体"/>
          <w:color w:val="000000"/>
          <w:sz w:val="24"/>
          <w:szCs w:val="24"/>
        </w:rPr>
      </w:pPr>
      <w:r>
        <w:rPr>
          <w:rFonts w:hint="eastAsia" w:ascii="宋体" w:hAnsi="宋体"/>
          <w:color w:val="000000"/>
          <w:sz w:val="24"/>
          <w:szCs w:val="24"/>
        </w:rPr>
        <w:t xml:space="preserve">供应商须保障物业人员安全责任，包括人身伤害、火灾、物品失窃等，违约承担相应</w:t>
      </w:r>
      <w:r>
        <w:rPr>
          <w:rFonts w:hint="eastAsia" w:ascii="宋体" w:hAnsi="宋体"/>
          <w:color w:val="000000"/>
          <w:sz w:val="24"/>
          <w:szCs w:val="24"/>
        </w:rPr>
      </w:r>
      <w:r/>
    </w:p>
    <w:p>
      <w:pPr>
        <w:pStyle w:val="731"/>
        <w:numPr>
          <w:ilvl w:val="0"/>
          <w:numId w:val="0"/>
        </w:numPr>
        <w:tabs>
          <w:tab w:val="left" w:pos="420" w:leader="none"/>
        </w:tabs>
        <w:rPr>
          <w:rFonts w:hint="eastAsia" w:ascii="宋体" w:hAnsi="宋体"/>
          <w:color w:val="000000"/>
          <w:sz w:val="24"/>
          <w:szCs w:val="24"/>
        </w:rPr>
      </w:pPr>
      <w:r>
        <w:rPr>
          <w:rFonts w:hint="eastAsia" w:ascii="宋体" w:hAnsi="宋体"/>
          <w:color w:val="000000"/>
          <w:sz w:val="24"/>
          <w:szCs w:val="24"/>
        </w:rPr>
        <w:t xml:space="preserve">责任。供应商须履行安全培训和教育的责任及义务，服务期内确保不发生安全责任事故。供应商及所有员工必须履行安全责任义务，按规范流程提供服务。如因供应商及其员工安全责任或义务履行不到位，引起采购人及第三方人身伤害、机器损毁或财产损失等，由供</w:t>
      </w:r>
      <w:r>
        <w:rPr>
          <w:rFonts w:hint="eastAsia" w:ascii="宋体" w:hAnsi="宋体" w:cs="宋体"/>
          <w:color w:val="000000"/>
          <w:spacing w:val="-1"/>
          <w:sz w:val="24"/>
          <w:szCs w:val="24"/>
        </w:rPr>
        <w:t xml:space="preserve">应商承担一切后果及责任包括但不限于赔偿责任及由此对采购人、第三方造成的影响等。</w:t>
      </w:r>
      <w:r>
        <w:rPr>
          <w:rFonts w:hint="eastAsia" w:ascii="宋体" w:hAnsi="宋体"/>
          <w:color w:val="000000"/>
          <w:sz w:val="24"/>
          <w:szCs w:val="24"/>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5.岗位人员缺编的费用处理。供应商岗位人员缺编按以下方法处理：</w:t>
      </w:r>
      <w:r>
        <w:rPr>
          <w:rFonts w:hint="eastAsia" w:ascii="宋体" w:hAnsi="宋体" w:eastAsia="宋体" w:cs="宋体"/>
          <w:color w:val="000000"/>
          <w:sz w:val="24"/>
          <w:szCs w:val="24"/>
          <w:lang w:val="en-US" w:eastAsia="zh-CN" w:bidi="ar-SA"/>
        </w:rPr>
      </w:r>
      <w:r/>
    </w:p>
    <w:p>
      <w:pPr>
        <w:pStyle w:val="731"/>
        <w:ind w:firstLine="480"/>
        <w:jc w:val="left"/>
        <w:spacing w:after="0" w:line="24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各工种（岗位）实际人数不满编时，按实际人数结算。当各工种达到满编后的当月及之后，若供应商各工种（岗位）服务人员缺编率不大于该工种（岗位）服务人员总数的1%（含1%，重点岗位的标准另行规定），按编制数结算；若供应商当月岗位缺编率大于该工种（岗位）服务人员总数2%的，采购人当月不予处罚，供应商应于次月积极补充符合采购人要求的物业服务人员到岗工作；如供应商不能于次月积极补充符合的物业服务人员到岗工作，每缺编1人，采购人按供应商该工种（岗位）服务人员单位物业服务费用予以扣除，直至供应商补全人编。</w:t>
      </w:r>
      <w:r>
        <w:rPr>
          <w:rFonts w:hint="eastAsia" w:ascii="宋体" w:hAnsi="宋体" w:eastAsia="宋体" w:cs="宋体"/>
          <w:color w:val="000000"/>
          <w:sz w:val="24"/>
          <w:szCs w:val="24"/>
          <w:lang w:val="en-US" w:eastAsia="zh-CN" w:bidi="ar-SA"/>
        </w:rPr>
      </w:r>
      <w:r/>
    </w:p>
    <w:p>
      <w:pPr>
        <w:pStyle w:val="743"/>
        <w:numPr>
          <w:ilvl w:val="0"/>
          <w:numId w:val="0"/>
        </w:numPr>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2）在缺编情况下，采购人于当月未予扣除并支付给供应商的物业服务管理费，须用于支</w:t>
      </w:r>
      <w:r>
        <w:rPr>
          <w:rFonts w:hint="eastAsia" w:ascii="宋体" w:hAnsi="宋体" w:eastAsia="宋体" w:cs="宋体"/>
          <w:color w:val="000000"/>
          <w:sz w:val="24"/>
          <w:szCs w:val="24"/>
          <w:lang w:val="en-US" w:eastAsia="zh-CN" w:bidi="ar-SA"/>
        </w:rPr>
      </w:r>
      <w:r/>
    </w:p>
    <w:p>
      <w:pPr>
        <w:pStyle w:val="743"/>
        <w:numPr>
          <w:ilvl w:val="0"/>
          <w:numId w:val="0"/>
        </w:numPr>
        <w:rPr>
          <w:rFonts w:hint="eastAsia"/>
          <w:lang w:val="en-US" w:eastAsia="zh-CN"/>
        </w:rPr>
      </w:pPr>
      <w:r>
        <w:rPr>
          <w:rFonts w:hint="eastAsia" w:ascii="宋体" w:hAnsi="宋体" w:eastAsia="宋体" w:cs="宋体"/>
          <w:color w:val="000000"/>
          <w:sz w:val="24"/>
          <w:szCs w:val="24"/>
          <w:lang w:val="en-US" w:eastAsia="zh-CN" w:bidi="ar-SA"/>
        </w:rPr>
        <w:t xml:space="preserve">付供应商员工加班费用。供应商不得因此克扣该部分费用，留为公司利润。</w:t>
      </w:r>
      <w:r>
        <w:rPr>
          <w:rFonts w:hint="eastAsia"/>
          <w:lang w:val="en-US" w:eastAsia="zh-CN"/>
        </w:rPr>
      </w:r>
      <w:r/>
    </w:p>
    <w:p>
      <w:pPr>
        <w:pStyle w:val="731"/>
        <w:ind w:firstLine="480"/>
        <w:keepLines w:val="0"/>
        <w:keepNext w:val="0"/>
        <w:pageBreakBefore w:val="0"/>
        <w:spacing w:line="264" w:lineRule="auto"/>
        <w:widowControl w:val="off"/>
        <w:rPr>
          <w:rFonts w:hint="eastAsia" w:ascii="黑体" w:hAnsi="黑体" w:eastAsia="黑体" w:cs="黑体"/>
          <w:color w:val="000000"/>
          <w:sz w:val="24"/>
          <w:szCs w:val="24"/>
          <w:lang w:val="en-US" w:eastAsia="zh-CN"/>
        </w:rPr>
        <w:outlineLvl w:val="2"/>
      </w:pPr>
      <w:r>
        <w:rPr>
          <w:rFonts w:hint="eastAsia" w:ascii="黑体" w:hAnsi="黑体" w:eastAsia="黑体" w:cs="黑体"/>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宋体"/>
          <w:bCs/>
          <w:color w:val="000000"/>
          <w:sz w:val="24"/>
          <w:szCs w:val="24"/>
          <w:lang w:val="en-US" w:eastAsia="zh-CN"/>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cs="宋体"/>
          <w:bCs/>
          <w:color w:val="000000"/>
          <w:sz w:val="24"/>
          <w:szCs w:val="24"/>
          <w:lang w:eastAsia="zh-CN"/>
        </w:rPr>
        <w:t xml:space="preserve">（</w:t>
      </w:r>
      <w:r>
        <w:rPr>
          <w:rFonts w:hint="eastAsia" w:ascii="宋体" w:hAnsi="宋体" w:cs="宋体"/>
          <w:bCs/>
          <w:color w:val="000000"/>
          <w:sz w:val="24"/>
          <w:szCs w:val="24"/>
          <w:lang w:val="en-US" w:eastAsia="zh-CN"/>
        </w:rPr>
        <w:t xml:space="preserve">采购包1-采购包2</w:t>
      </w:r>
      <w:r>
        <w:rPr>
          <w:rFonts w:hint="eastAsia" w:ascii="宋体" w:hAnsi="宋体" w:cs="宋体"/>
          <w:bCs/>
          <w:color w:val="000000"/>
          <w:sz w:val="24"/>
          <w:szCs w:val="24"/>
          <w:lang w:eastAsia="zh-CN"/>
        </w:rPr>
        <w:t xml:space="preserve">）</w:t>
      </w:r>
      <w:r>
        <w:rPr>
          <w:rFonts w:hint="eastAsia" w:ascii="宋体" w:hAnsi="宋体" w:eastAsia="宋体" w:cs="宋体"/>
          <w:bCs/>
          <w:color w:val="000000"/>
          <w:sz w:val="24"/>
          <w:szCs w:val="24"/>
          <w:lang w:val="en-US" w:eastAsia="zh-CN"/>
        </w:rPr>
      </w:r>
      <w:r/>
    </w:p>
    <w:p>
      <w:pPr>
        <w:pStyle w:val="731"/>
        <w:ind w:firstLine="480"/>
        <w:jc w:val="left"/>
        <w:keepLines w:val="0"/>
        <w:keepNext w:val="0"/>
        <w:pageBreakBefore w:val="0"/>
        <w:spacing w:before="0" w:after="0" w:line="240" w:lineRule="auto"/>
        <w:widowControl w:val="off"/>
        <w:rPr>
          <w:rFonts w:hint="eastAsia" w:ascii="宋体" w:hAnsi="宋体" w:eastAsia="宋体" w:cs="Times New Roman"/>
          <w:b w:val="0"/>
          <w:bCs w:val="0"/>
          <w:color w:val="000000"/>
          <w:sz w:val="24"/>
          <w:szCs w:val="24"/>
          <w:highlight w:val="none"/>
          <w:lang w:val="en-US" w:eastAsia="zh-CN"/>
        </w:rPr>
      </w:pPr>
      <w:r>
        <w:rPr>
          <w:rFonts w:hint="eastAsia" w:ascii="宋体" w:hAnsi="宋体" w:cs="Times New Roman"/>
          <w:b w:val="0"/>
          <w:bCs w:val="0"/>
          <w:color w:val="000000"/>
          <w:sz w:val="24"/>
          <w:szCs w:val="24"/>
          <w:lang w:val="en-US" w:eastAsia="zh-CN"/>
        </w:rPr>
        <w:t xml:space="preserve">1.</w:t>
      </w:r>
      <w:r>
        <w:rPr>
          <w:rFonts w:hint="eastAsia" w:ascii="宋体" w:hAnsi="宋体" w:eastAsia="宋体" w:cs="Times New Roman"/>
          <w:b w:val="0"/>
          <w:bCs w:val="0"/>
          <w:color w:val="000000"/>
          <w:sz w:val="24"/>
          <w:szCs w:val="24"/>
          <w:highlight w:val="none"/>
          <w:lang w:val="en-US" w:eastAsia="zh-CN"/>
        </w:rPr>
        <w:t xml:space="preserve">报价要求</w:t>
      </w:r>
      <w:r>
        <w:rPr>
          <w:rFonts w:hint="eastAsia" w:ascii="宋体" w:hAnsi="宋体" w:eastAsia="宋体" w:cs="Times New Roman"/>
          <w:b w:val="0"/>
          <w:bCs w:val="0"/>
          <w:color w:val="000000"/>
          <w:sz w:val="24"/>
          <w:szCs w:val="24"/>
          <w:highlight w:val="none"/>
          <w:lang w:val="en-US" w:eastAsia="zh-CN"/>
        </w:rPr>
      </w:r>
      <w:r/>
    </w:p>
    <w:p>
      <w:pPr>
        <w:pStyle w:val="73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宋体"/>
          <w:color w:val="000000"/>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000000"/>
          <w:sz w:val="24"/>
          <w:szCs w:val="24"/>
          <w:lang w:val="en-US" w:eastAsia="zh-CN"/>
        </w:rPr>
        <w:t xml:space="preserve">报价应包括</w:t>
      </w:r>
      <w:r>
        <w:rPr>
          <w:rFonts w:hint="eastAsia" w:ascii="宋体" w:hAnsi="宋体" w:cs="Times New Roman"/>
          <w:bCs/>
          <w:color w:val="000000"/>
          <w:sz w:val="24"/>
          <w:szCs w:val="24"/>
          <w:lang w:val="en-US" w:eastAsia="zh-CN"/>
        </w:rPr>
        <w:t xml:space="preserve">但不限于以下内容：</w:t>
      </w:r>
      <w:r>
        <w:rPr>
          <w:rFonts w:hint="eastAsia" w:ascii="宋体" w:hAnsi="宋体" w:cs="Times New Roman"/>
          <w:bCs/>
          <w:color w:val="000000"/>
          <w:sz w:val="24"/>
          <w:szCs w:val="24"/>
          <w:lang w:val="en-US" w:eastAsia="zh-CN"/>
        </w:rPr>
      </w:r>
      <w:r/>
    </w:p>
    <w:p>
      <w:pPr>
        <w:pStyle w:val="731"/>
        <w:numPr>
          <w:ilvl w:val="0"/>
          <w:numId w:val="0"/>
        </w:numPr>
        <w:ind w:firstLine="480"/>
        <w:jc w:val="left"/>
        <w:spacing w:after="0" w:line="240" w:lineRule="auto"/>
        <w:rPr>
          <w:rFonts w:hint="eastAsia" w:ascii="宋体" w:hAnsi="宋体" w:cs="Times New Roman"/>
          <w:bCs/>
          <w:color w:val="000000"/>
          <w:sz w:val="24"/>
          <w:szCs w:val="24"/>
          <w:lang w:val="en-US" w:eastAsia="zh-CN"/>
        </w:rPr>
      </w:pPr>
      <w:r>
        <w:rPr>
          <w:rFonts w:hint="eastAsia" w:ascii="宋体" w:hAnsi="宋体" w:cs="Times New Roman"/>
          <w:bCs/>
          <w:color w:val="000000"/>
          <w:sz w:val="24"/>
          <w:szCs w:val="24"/>
          <w:lang w:val="en-US" w:eastAsia="zh-CN"/>
        </w:rPr>
        <w:t xml:space="preserve">①员工</w:t>
      </w:r>
      <w:r>
        <w:rPr>
          <w:rFonts w:hint="eastAsia" w:ascii="宋体" w:hAnsi="宋体" w:eastAsia="宋体" w:cs="Times New Roman"/>
          <w:bCs/>
          <w:color w:val="000000"/>
          <w:sz w:val="24"/>
          <w:szCs w:val="24"/>
          <w:lang w:val="en-US" w:eastAsia="zh-CN"/>
        </w:rPr>
        <w:t xml:space="preserve">工资</w:t>
      </w:r>
      <w:r>
        <w:rPr>
          <w:rFonts w:hint="eastAsia" w:ascii="宋体" w:hAnsi="宋体" w:cs="Times New Roman"/>
          <w:bCs/>
          <w:color w:val="000000"/>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cs="Times New Roman"/>
          <w:bCs/>
          <w:color w:val="000000"/>
          <w:sz w:val="24"/>
          <w:szCs w:val="24"/>
          <w:lang w:val="en-US" w:eastAsia="zh-CN"/>
        </w:rPr>
      </w:r>
      <w:r/>
    </w:p>
    <w:p>
      <w:pPr>
        <w:pStyle w:val="731"/>
        <w:ind w:firstLine="480"/>
        <w:jc w:val="left"/>
        <w:spacing w:after="0" w:line="240" w:lineRule="auto"/>
        <w:rPr>
          <w:rFonts w:hint="eastAsia" w:ascii="宋体" w:hAnsi="宋体" w:cs="宋体"/>
          <w:color w:val="000000"/>
          <w:sz w:val="24"/>
          <w:szCs w:val="24"/>
          <w:lang w:eastAsia="zh-CN"/>
        </w:rPr>
      </w:pPr>
      <w:r>
        <w:rPr>
          <w:rFonts w:hint="eastAsia" w:ascii="宋体" w:hAnsi="宋体" w:cs="Times New Roman"/>
          <w:bCs/>
          <w:color w:val="000000"/>
          <w:sz w:val="24"/>
          <w:szCs w:val="24"/>
          <w:lang w:val="en-US" w:eastAsia="zh-CN"/>
        </w:rPr>
        <w:t xml:space="preserve">②</w:t>
      </w:r>
      <w:r>
        <w:rPr>
          <w:rFonts w:ascii="宋体" w:hAnsi="宋体" w:eastAsia="宋体" w:cs="宋体"/>
          <w:color w:val="000000"/>
          <w:sz w:val="24"/>
          <w:szCs w:val="24"/>
        </w:rPr>
        <w:t xml:space="preserve">社会保险</w:t>
      </w:r>
      <w:r>
        <w:rPr>
          <w:rFonts w:hint="eastAsia" w:ascii="宋体" w:hAnsi="宋体" w:cs="宋体"/>
          <w:color w:val="000000"/>
          <w:sz w:val="24"/>
          <w:szCs w:val="24"/>
          <w:lang w:val="en-US" w:eastAsia="zh-CN"/>
        </w:rPr>
        <w:t xml:space="preserve">和</w:t>
      </w:r>
      <w:r>
        <w:rPr>
          <w:rFonts w:ascii="宋体" w:hAnsi="宋体" w:eastAsia="宋体" w:cs="宋体"/>
          <w:color w:val="000000"/>
          <w:sz w:val="24"/>
          <w:szCs w:val="24"/>
        </w:rPr>
        <w:t xml:space="preserve">公积金</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供应商应按照《中华人民共和国社会保险法》等相关法律法规规定为员工</w:t>
      </w:r>
      <w:r>
        <w:rPr>
          <w:rFonts w:hint="eastAsia" w:ascii="宋体" w:hAnsi="宋体" w:cs="宋体"/>
          <w:color w:val="000000"/>
          <w:sz w:val="24"/>
          <w:szCs w:val="24"/>
          <w:lang w:val="en-US" w:eastAsia="zh-CN"/>
        </w:rPr>
        <w:t xml:space="preserve">缴</w:t>
      </w:r>
      <w:r>
        <w:rPr>
          <w:rFonts w:ascii="宋体" w:hAnsi="宋体" w:eastAsia="宋体" w:cs="宋体"/>
          <w:color w:val="000000"/>
          <w:sz w:val="24"/>
          <w:szCs w:val="24"/>
        </w:rPr>
        <w:t xml:space="preserve">纳养老、工伤、失业、生育、医疗等</w:t>
      </w:r>
      <w:r>
        <w:rPr>
          <w:rFonts w:hint="eastAsia" w:ascii="宋体" w:hAnsi="宋体" w:cs="宋体"/>
          <w:color w:val="000000"/>
          <w:sz w:val="24"/>
          <w:szCs w:val="24"/>
          <w:lang w:val="en-US" w:eastAsia="zh-CN"/>
        </w:rPr>
        <w:t xml:space="preserve">社会保险，缴费基数</w:t>
      </w:r>
      <w:r>
        <w:rPr>
          <w:rFonts w:hint="eastAsia" w:ascii="宋体" w:hAnsi="宋体" w:eastAsia="宋体" w:cs="宋体"/>
          <w:color w:val="000000"/>
          <w:sz w:val="24"/>
          <w:szCs w:val="24"/>
          <w:lang w:val="en-US" w:eastAsia="zh-CN"/>
        </w:rPr>
        <w:t xml:space="preserve">不得低于</w:t>
      </w:r>
      <w:r>
        <w:rPr>
          <w:rFonts w:hint="eastAsia" w:ascii="宋体" w:hAnsi="宋体" w:cs="Times New Roman"/>
          <w:bCs/>
          <w:color w:val="000000"/>
          <w:sz w:val="24"/>
          <w:szCs w:val="24"/>
          <w:lang w:val="en-US" w:eastAsia="zh-CN"/>
        </w:rPr>
        <w:t xml:space="preserve">省级人社部门现行文件</w:t>
      </w:r>
      <w:r>
        <w:rPr>
          <w:rFonts w:hint="eastAsia" w:ascii="宋体" w:hAnsi="宋体" w:cs="宋体"/>
          <w:color w:val="000000"/>
          <w:sz w:val="24"/>
          <w:szCs w:val="24"/>
          <w:lang w:val="en-US" w:eastAsia="zh-CN"/>
        </w:rPr>
        <w:t xml:space="preserve">规定</w:t>
      </w:r>
      <w:r>
        <w:rPr>
          <w:rFonts w:hint="eastAsia" w:ascii="宋体" w:hAnsi="宋体" w:cs="宋体"/>
          <w:color w:val="000000"/>
          <w:sz w:val="24"/>
          <w:szCs w:val="24"/>
          <w:lang w:eastAsia="zh-CN"/>
        </w:rPr>
        <w:t xml:space="preserve">；</w:t>
      </w:r>
      <w:r>
        <w:rPr>
          <w:rFonts w:hint="eastAsia" w:ascii="宋体" w:hAnsi="宋体" w:cs="Times New Roman"/>
          <w:bCs/>
          <w:color w:val="000000"/>
          <w:sz w:val="24"/>
          <w:szCs w:val="24"/>
          <w:lang w:val="en-US" w:eastAsia="zh-CN"/>
        </w:rPr>
        <w:t xml:space="preserve">供应商应按照</w:t>
      </w:r>
      <w:r>
        <w:rPr>
          <w:rFonts w:hint="eastAsia" w:ascii="宋体" w:hAnsi="宋体" w:cs="宋体"/>
          <w:color w:val="000000"/>
          <w:sz w:val="24"/>
          <w:szCs w:val="24"/>
          <w:lang w:val="en-US" w:eastAsia="zh-CN"/>
        </w:rPr>
        <w:t xml:space="preserve">《住房公积金管理条例》</w:t>
      </w:r>
      <w:r>
        <w:rPr>
          <w:rFonts w:hint="eastAsia" w:ascii="宋体" w:hAnsi="宋体" w:cs="Times New Roman"/>
          <w:bCs/>
          <w:color w:val="000000"/>
          <w:sz w:val="24"/>
          <w:szCs w:val="24"/>
          <w:lang w:val="en-US" w:eastAsia="zh-CN"/>
        </w:rPr>
        <w:t xml:space="preserve">等相关法律法规规定为员工</w:t>
      </w:r>
      <w:r>
        <w:rPr>
          <w:rFonts w:hint="eastAsia" w:ascii="宋体" w:hAnsi="宋体" w:cs="宋体"/>
          <w:color w:val="000000"/>
          <w:sz w:val="24"/>
          <w:szCs w:val="24"/>
          <w:lang w:val="en-US" w:eastAsia="zh-CN"/>
        </w:rPr>
        <w:t xml:space="preserve">缴存住房公积金，缴存基数不得低于本市</w:t>
      </w:r>
      <w:r>
        <w:rPr>
          <w:rFonts w:hint="eastAsia" w:ascii="宋体" w:hAnsi="宋体" w:eastAsia="宋体" w:cs="宋体"/>
          <w:color w:val="000000"/>
          <w:sz w:val="24"/>
          <w:szCs w:val="24"/>
        </w:rPr>
        <w:t xml:space="preserve">关于住房公积金缴存基数的</w:t>
      </w:r>
      <w:r>
        <w:rPr>
          <w:rFonts w:hint="eastAsia" w:ascii="宋体" w:hAnsi="宋体" w:cs="宋体"/>
          <w:color w:val="000000"/>
          <w:sz w:val="24"/>
          <w:szCs w:val="24"/>
          <w:lang w:val="en-US" w:eastAsia="zh-CN"/>
        </w:rPr>
        <w:t xml:space="preserve">相关规定</w:t>
      </w:r>
      <w:r>
        <w:rPr>
          <w:rFonts w:hint="eastAsia" w:ascii="宋体" w:hAnsi="宋体" w:cs="宋体"/>
          <w:color w:val="000000"/>
          <w:sz w:val="24"/>
          <w:szCs w:val="24"/>
          <w:lang w:eastAsia="zh-CN"/>
        </w:rPr>
        <w:t xml:space="preserve">。</w:t>
      </w:r>
      <w:r>
        <w:rPr>
          <w:rFonts w:hint="eastAsia" w:ascii="宋体" w:hAnsi="宋体" w:cs="宋体"/>
          <w:color w:val="000000"/>
          <w:sz w:val="24"/>
          <w:szCs w:val="24"/>
          <w:lang w:eastAsia="zh-CN"/>
        </w:rPr>
      </w:r>
      <w:r/>
    </w:p>
    <w:p>
      <w:pPr>
        <w:pStyle w:val="731"/>
        <w:ind w:firstLine="482"/>
        <w:jc w:val="left"/>
        <w:spacing w:after="0" w:line="240" w:lineRule="auto"/>
        <w:rPr>
          <w:rFonts w:hint="eastAsia" w:ascii="宋体" w:hAnsi="宋体" w:cs="宋体"/>
          <w:b/>
          <w:bCs/>
          <w:color w:val="000000"/>
          <w:sz w:val="24"/>
          <w:szCs w:val="24"/>
          <w:lang w:eastAsia="zh-CN"/>
        </w:rPr>
      </w:pPr>
      <w:r>
        <w:rPr>
          <w:rFonts w:hint="eastAsia" w:ascii="宋体" w:hAnsi="宋体" w:cs="宋体"/>
          <w:b/>
          <w:bCs/>
          <w:color w:val="000000"/>
          <w:sz w:val="24"/>
          <w:szCs w:val="24"/>
          <w:lang w:val="en-US" w:eastAsia="zh-CN"/>
        </w:rPr>
        <w:t xml:space="preserve">根据省级人社部门文件规定，</w:t>
      </w:r>
      <w:r>
        <w:rPr>
          <w:rFonts w:hint="eastAsia" w:ascii="宋体" w:hAnsi="宋体" w:cs="宋体"/>
          <w:b/>
          <w:bCs/>
          <w:color w:val="000000"/>
          <w:sz w:val="24"/>
          <w:szCs w:val="24"/>
          <w:lang w:eastAsia="zh-CN"/>
        </w:rPr>
        <w:t xml:space="preserve">最低工资不包含劳动者按下限缴存的住房公积金，由用人单位按规定另行支付，</w:t>
      </w:r>
      <w:r>
        <w:rPr>
          <w:rFonts w:hint="eastAsia" w:ascii="宋体" w:hAnsi="宋体" w:cs="宋体"/>
          <w:b/>
          <w:bCs/>
          <w:color w:val="000000"/>
          <w:sz w:val="24"/>
          <w:szCs w:val="24"/>
          <w:lang w:val="en-US" w:eastAsia="zh-CN"/>
        </w:rPr>
        <w:t xml:space="preserve">供应商须测算在公积金报价中，</w:t>
      </w:r>
      <w:r>
        <w:rPr>
          <w:rFonts w:hint="eastAsia" w:ascii="宋体" w:hAnsi="宋体" w:cs="宋体"/>
          <w:b/>
          <w:bCs/>
          <w:color w:val="000000"/>
          <w:sz w:val="24"/>
          <w:szCs w:val="24"/>
          <w:lang w:eastAsia="zh-CN"/>
        </w:rPr>
        <w:t xml:space="preserve">否则做无效投标处理。</w:t>
      </w:r>
      <w:r>
        <w:rPr>
          <w:rFonts w:hint="eastAsia" w:ascii="宋体" w:hAnsi="宋体" w:cs="宋体"/>
          <w:b/>
          <w:bCs/>
          <w:color w:val="000000"/>
          <w:sz w:val="24"/>
          <w:szCs w:val="24"/>
          <w:lang w:eastAsia="zh-CN"/>
        </w:rPr>
      </w:r>
      <w:r/>
    </w:p>
    <w:p>
      <w:pPr>
        <w:pStyle w:val="731"/>
        <w:ind w:firstLine="482"/>
        <w:jc w:val="left"/>
        <w:spacing w:after="0" w:line="240" w:lineRule="auto"/>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采购包1</w:t>
      </w: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225</w:t>
      </w:r>
      <w:r>
        <w:rPr>
          <w:rFonts w:ascii="宋体" w:hAnsi="宋体" w:eastAsia="宋体" w:cs="宋体"/>
          <w:b/>
          <w:bCs/>
          <w:color w:val="000000"/>
          <w:sz w:val="24"/>
          <w:szCs w:val="24"/>
        </w:rPr>
        <w:t xml:space="preserve">人（不包含享受社保公积金减免政策人员、退休返聘人员等）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采购包2</w:t>
      </w:r>
      <w:r>
        <w:rPr>
          <w:rFonts w:ascii="宋体" w:hAnsi="宋体" w:eastAsia="宋体" w:cs="宋体"/>
          <w:b/>
          <w:bCs/>
          <w:color w:val="000000"/>
          <w:sz w:val="24"/>
          <w:szCs w:val="24"/>
        </w:rPr>
        <w:t xml:space="preserve">供应商为投入本项目服务人员缴纳社保和公积金的人数不得低于</w:t>
      </w:r>
      <w:r>
        <w:rPr>
          <w:rFonts w:hint="eastAsia" w:ascii="宋体" w:hAnsi="宋体" w:eastAsia="宋体" w:cs="宋体"/>
          <w:b/>
          <w:bCs/>
          <w:color w:val="000000"/>
          <w:sz w:val="24"/>
          <w:szCs w:val="24"/>
          <w:lang w:val="en-US" w:eastAsia="zh-CN"/>
        </w:rPr>
        <w:t xml:space="preserve">18</w:t>
      </w:r>
      <w:r>
        <w:rPr>
          <w:rFonts w:ascii="宋体" w:hAnsi="宋体" w:eastAsia="宋体" w:cs="宋体"/>
          <w:b/>
          <w:bCs/>
          <w:color w:val="000000"/>
          <w:sz w:val="24"/>
          <w:szCs w:val="24"/>
        </w:rPr>
        <w:t xml:space="preserve">人（不包含享受社保公积金减免政策人员、退休返聘人员等）</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各采购包</w:t>
      </w:r>
      <w:r>
        <w:rPr>
          <w:rFonts w:ascii="宋体" w:hAnsi="宋体" w:eastAsia="宋体" w:cs="宋体"/>
          <w:b/>
          <w:bCs/>
          <w:color w:val="000000"/>
          <w:sz w:val="24"/>
          <w:szCs w:val="24"/>
        </w:rPr>
        <w:t xml:space="preserve">供应商报价中</w:t>
      </w:r>
      <w:r>
        <w:rPr>
          <w:rFonts w:hint="eastAsia" w:ascii="宋体" w:hAnsi="宋体" w:eastAsia="宋体" w:cs="宋体"/>
          <w:b/>
          <w:bCs/>
          <w:color w:val="000000"/>
          <w:sz w:val="24"/>
          <w:szCs w:val="24"/>
          <w:lang w:val="en-US" w:eastAsia="zh-CN"/>
        </w:rPr>
        <w:t xml:space="preserve">的</w:t>
      </w:r>
      <w:r>
        <w:rPr>
          <w:rFonts w:ascii="宋体" w:hAnsi="宋体" w:eastAsia="宋体" w:cs="宋体"/>
          <w:b/>
          <w:bCs/>
          <w:color w:val="000000"/>
          <w:sz w:val="24"/>
          <w:szCs w:val="24"/>
        </w:rPr>
        <w:t xml:space="preserve">“社保公积金”费用测算不得低于上述要求，否则作为无效投标处理。</w:t>
      </w:r>
      <w:r>
        <w:rPr>
          <w:rFonts w:hint="eastAsia" w:ascii="宋体" w:hAnsi="宋体" w:eastAsia="宋体" w:cs="宋体"/>
          <w:b/>
          <w:bCs/>
          <w:color w:val="000000"/>
          <w:sz w:val="24"/>
          <w:szCs w:val="24"/>
          <w:lang w:val="en-US" w:eastAsia="zh-CN"/>
        </w:rPr>
        <w:t xml:space="preserve">各采购包</w:t>
      </w:r>
      <w:r>
        <w:rPr>
          <w:rFonts w:ascii="宋体" w:hAnsi="宋体" w:eastAsia="宋体" w:cs="宋体"/>
          <w:b/>
          <w:bCs/>
          <w:color w:val="000000"/>
          <w:sz w:val="24"/>
          <w:szCs w:val="24"/>
        </w:rPr>
        <w:t xml:space="preserve">供应商须与上述缴纳社保公积金人员签订全日制劳动合同，</w:t>
      </w:r>
      <w:r>
        <w:rPr>
          <w:rFonts w:hint="eastAsia" w:ascii="宋体" w:hAnsi="宋体" w:eastAsia="宋体" w:cs="宋体"/>
          <w:b/>
          <w:bCs/>
          <w:color w:val="000000"/>
          <w:sz w:val="24"/>
          <w:szCs w:val="24"/>
          <w:lang w:val="en-US" w:eastAsia="zh-CN"/>
        </w:rPr>
        <w:t xml:space="preserve">中标结果发布后签订合同前应</w:t>
      </w:r>
      <w:r>
        <w:rPr>
          <w:rFonts w:ascii="宋体" w:hAnsi="宋体" w:eastAsia="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000000"/>
          <w:sz w:val="24"/>
          <w:szCs w:val="24"/>
          <w:lang w:val="en-US" w:eastAsia="zh-CN"/>
        </w:rPr>
        <w:t xml:space="preserve">将被视为虚假应标，</w:t>
      </w:r>
      <w:r>
        <w:rPr>
          <w:rFonts w:ascii="宋体" w:hAnsi="宋体" w:eastAsia="宋体" w:cs="宋体"/>
          <w:b/>
          <w:bCs/>
          <w:color w:val="000000"/>
          <w:sz w:val="24"/>
          <w:szCs w:val="24"/>
        </w:rPr>
        <w:t xml:space="preserve">采购人有权取消其中标资格，并依法追究</w:t>
      </w:r>
      <w:r>
        <w:rPr>
          <w:rFonts w:hint="eastAsia" w:ascii="宋体" w:hAnsi="宋体" w:eastAsia="宋体" w:cs="宋体"/>
          <w:b/>
          <w:bCs/>
          <w:color w:val="000000"/>
          <w:sz w:val="24"/>
          <w:szCs w:val="24"/>
          <w:lang w:val="en-US" w:eastAsia="zh-CN"/>
        </w:rPr>
        <w:t xml:space="preserve">相应</w:t>
      </w:r>
      <w:r>
        <w:rPr>
          <w:rFonts w:ascii="宋体" w:hAnsi="宋体" w:eastAsia="宋体" w:cs="宋体"/>
          <w:b/>
          <w:bCs/>
          <w:color w:val="000000"/>
          <w:sz w:val="24"/>
          <w:szCs w:val="24"/>
        </w:rPr>
        <w:t xml:space="preserve">责任。</w:t>
      </w:r>
      <w:r>
        <w:rPr>
          <w:rFonts w:hint="eastAsia" w:ascii="宋体" w:hAnsi="宋体" w:eastAsia="宋体" w:cs="宋体"/>
          <w:b/>
          <w:bCs/>
          <w:color w:val="000000"/>
          <w:sz w:val="24"/>
          <w:szCs w:val="24"/>
          <w:lang w:val="en-US" w:eastAsia="zh-CN"/>
        </w:rPr>
      </w:r>
      <w:r/>
    </w:p>
    <w:p>
      <w:pPr>
        <w:pStyle w:val="731"/>
        <w:ind w:firstLine="482"/>
        <w:jc w:val="left"/>
        <w:keepLines w:val="0"/>
        <w:keepNext w:val="0"/>
        <w:spacing w:after="0" w:line="240" w:lineRule="auto"/>
        <w:widowControl/>
        <w:rPr>
          <w:rFonts w:hint="eastAsia" w:ascii="宋体" w:hAnsi="宋体" w:cs="宋体"/>
          <w:b/>
          <w:bCs/>
          <w:color w:val="0000ff"/>
          <w:sz w:val="24"/>
          <w:szCs w:val="24"/>
          <w:lang w:val="en-US" w:eastAsia="zh-CN"/>
        </w:rPr>
        <w:suppressLineNumbers w:val="0"/>
      </w:pPr>
      <w:r/>
      <w:bookmarkStart w:id="200" w:name="OLE_LINK9"/>
      <w:r>
        <w:rPr>
          <w:rFonts w:hint="eastAsia" w:ascii="宋体" w:hAnsi="宋体" w:cs="宋体"/>
          <w:b/>
          <w:bCs/>
          <w:color w:val="000000"/>
          <w:sz w:val="24"/>
          <w:szCs w:val="24"/>
          <w:lang w:val="en-US" w:eastAsia="zh-CN"/>
        </w:rPr>
        <w:t xml:space="preserve">如供应商投入本项目服务人员中有依法享受社保公积金减免政策、退休返聘等不缴纳社保公积金人员的，须在《投标报价明细表》后附相应说明，未提供说明且报价中社保公积金费用测算不符合法律法规、相关政策和采购文件规定的，将被作为无效投标处理。</w:t>
      </w:r>
      <w:r>
        <w:rPr>
          <w:rFonts w:hint="eastAsia" w:ascii="宋体" w:hAnsi="宋体" w:eastAsia="宋体" w:cs="宋体"/>
          <w:b/>
          <w:bCs/>
          <w:color w:val="000000"/>
          <w:sz w:val="24"/>
          <w:szCs w:val="24"/>
          <w:lang w:val="en-US" w:eastAsia="zh-CN"/>
        </w:rPr>
        <w:t xml:space="preserve">中标结果发布后签订合同前，</w:t>
      </w:r>
      <w:r>
        <w:rPr>
          <w:rFonts w:hint="eastAsia" w:ascii="宋体" w:hAnsi="宋体" w:cs="宋体"/>
          <w:b/>
          <w:bCs/>
          <w:color w:val="000000"/>
          <w:sz w:val="24"/>
          <w:szCs w:val="24"/>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bookmarkEnd w:id="200"/>
      <w:r>
        <w:rPr>
          <w:rFonts w:hint="eastAsia" w:ascii="宋体" w:hAnsi="宋体" w:cs="宋体"/>
          <w:b/>
          <w:bCs/>
          <w:color w:val="0000ff"/>
          <w:sz w:val="24"/>
          <w:szCs w:val="24"/>
          <w:lang w:val="en-US" w:eastAsia="zh-CN"/>
        </w:rPr>
      </w:r>
      <w:r/>
    </w:p>
    <w:p>
      <w:pPr>
        <w:pStyle w:val="731"/>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bidi="en-US"/>
        </w:rPr>
        <w:suppressLineNumbers w:val="0"/>
      </w:pPr>
      <w:r>
        <w:rPr>
          <w:rFonts w:hint="eastAsia" w:ascii="宋体" w:hAnsi="宋体" w:cs="Times New Roman"/>
          <w:bCs/>
          <w:color w:val="000000"/>
          <w:sz w:val="24"/>
          <w:szCs w:val="24"/>
          <w:lang w:val="en-US" w:eastAsia="zh-CN"/>
        </w:rPr>
        <w:t xml:space="preserve">③</w:t>
      </w:r>
      <w:r>
        <w:rPr>
          <w:rFonts w:hint="eastAsia" w:ascii="宋体" w:hAnsi="宋体" w:eastAsia="宋体" w:cs="宋体"/>
          <w:color w:val="000000"/>
          <w:sz w:val="24"/>
          <w:szCs w:val="24"/>
          <w:lang w:val="en-US" w:eastAsia="zh-CN"/>
        </w:rPr>
        <w:t xml:space="preserve">法定节假日工资</w:t>
      </w:r>
      <w:r>
        <w:rPr>
          <w:rFonts w:ascii="宋体" w:hAnsi="宋体" w:eastAsia="宋体" w:cs="宋体"/>
          <w:color w:val="000000"/>
          <w:sz w:val="24"/>
          <w:szCs w:val="24"/>
        </w:rPr>
        <w:t xml:space="preserve">、超时工资和加班工资</w:t>
      </w:r>
      <w:r>
        <w:rPr>
          <w:rFonts w:hint="eastAsia" w:ascii="宋体" w:hAnsi="宋体" w:cs="宋体"/>
          <w:color w:val="000000"/>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lang w:val="en-US" w:eastAsia="zh-CN"/>
        </w:rPr>
        <w:t xml:space="preserve">采购包1物业管理服务</w:t>
      </w:r>
      <w:r>
        <w:rPr>
          <w:rFonts w:hint="eastAsia" w:ascii="宋体" w:hAnsi="宋体" w:eastAsia="宋体" w:cs="宋体"/>
          <w:b/>
          <w:bCs/>
          <w:i w:val="0"/>
          <w:iCs w:val="0"/>
          <w:color w:val="000000"/>
          <w:sz w:val="24"/>
          <w:szCs w:val="24"/>
          <w:u w:val="none"/>
          <w:lang w:val="en-US" w:eastAsia="zh-CN" w:bidi="en-US"/>
        </w:rPr>
        <w:t xml:space="preserve">法定节假日在岗人</w:t>
      </w:r>
      <w:r>
        <w:rPr>
          <w:rFonts w:hint="eastAsia" w:ascii="宋体" w:hAnsi="宋体" w:eastAsia="宋体" w:cs="宋体"/>
          <w:b/>
          <w:bCs/>
          <w:i w:val="0"/>
          <w:iCs w:val="0"/>
          <w:color w:val="000000"/>
          <w:sz w:val="24"/>
          <w:szCs w:val="24"/>
          <w:u w:val="none"/>
          <w:lang w:val="en-US" w:eastAsia="zh-CN" w:bidi="en-US"/>
        </w:rPr>
        <w:t xml:space="preserve">数</w:t>
      </w:r>
      <w:r>
        <w:rPr>
          <w:rFonts w:hint="eastAsia" w:ascii="宋体" w:hAnsi="宋体" w:cs="宋体"/>
          <w:b/>
          <w:bCs/>
          <w:i w:val="0"/>
          <w:iCs w:val="0"/>
          <w:color w:val="000000"/>
          <w:sz w:val="24"/>
          <w:szCs w:val="24"/>
          <w:u w:val="none"/>
          <w:lang w:val="en-US" w:eastAsia="zh-CN" w:bidi="en-US"/>
        </w:rPr>
        <w:t xml:space="preserve">不少于179人</w:t>
      </w:r>
      <w:r>
        <w:rPr>
          <w:rFonts w:hint="eastAsia" w:ascii="宋体" w:hAnsi="宋体" w:eastAsia="宋体" w:cs="宋体"/>
          <w:b/>
          <w:bCs/>
          <w:i w:val="0"/>
          <w:iCs w:val="0"/>
          <w:color w:val="000000"/>
          <w:sz w:val="24"/>
          <w:szCs w:val="24"/>
          <w:u w:val="none"/>
          <w:lang w:val="en-US" w:eastAsia="zh-CN" w:bidi="en-US"/>
        </w:rPr>
        <w:t xml:space="preserve">，</w:t>
      </w:r>
      <w:r>
        <w:rPr>
          <w:rFonts w:hint="eastAsia" w:ascii="宋体" w:hAnsi="宋体" w:cs="宋体"/>
          <w:b/>
          <w:bCs/>
          <w:i w:val="0"/>
          <w:iCs w:val="0"/>
          <w:color w:val="000000"/>
          <w:sz w:val="24"/>
          <w:szCs w:val="24"/>
          <w:u w:val="none"/>
          <w:lang w:val="en-US" w:eastAsia="zh-CN" w:bidi="en-US"/>
        </w:rPr>
        <w:t xml:space="preserve">采购包2</w:t>
      </w:r>
      <w:r>
        <w:rPr>
          <w:rFonts w:hint="eastAsia" w:ascii="宋体" w:hAnsi="宋体" w:cs="宋体"/>
          <w:b/>
          <w:bCs/>
          <w:color w:val="000000"/>
          <w:sz w:val="24"/>
          <w:szCs w:val="24"/>
          <w:lang w:val="en-US" w:eastAsia="zh-CN"/>
        </w:rPr>
        <w:t xml:space="preserve">物业管理服务</w:t>
      </w:r>
      <w:r>
        <w:rPr>
          <w:rFonts w:hint="eastAsia" w:ascii="宋体" w:hAnsi="宋体" w:eastAsia="宋体" w:cs="宋体"/>
          <w:b/>
          <w:bCs/>
          <w:i w:val="0"/>
          <w:iCs w:val="0"/>
          <w:color w:val="000000"/>
          <w:sz w:val="24"/>
          <w:szCs w:val="24"/>
          <w:u w:val="none"/>
          <w:lang w:val="en-US" w:eastAsia="zh-CN"/>
        </w:rPr>
        <w:t xml:space="preserve">法定节假日在岗人数</w:t>
      </w:r>
      <w:r>
        <w:rPr>
          <w:rFonts w:hint="eastAsia" w:ascii="宋体" w:hAnsi="宋体" w:cs="宋体"/>
          <w:b/>
          <w:bCs/>
          <w:i w:val="0"/>
          <w:iCs w:val="0"/>
          <w:color w:val="000000"/>
          <w:sz w:val="24"/>
          <w:szCs w:val="24"/>
          <w:u w:val="none"/>
          <w:lang w:val="en-US" w:eastAsia="zh-CN"/>
        </w:rPr>
        <w:t xml:space="preserve">不少于74人</w:t>
      </w:r>
      <w:r>
        <w:rPr>
          <w:rFonts w:hint="eastAsia" w:ascii="宋体" w:hAnsi="宋体" w:eastAsia="宋体" w:cs="宋体"/>
          <w:b/>
          <w:bCs/>
          <w:i w:val="0"/>
          <w:iCs w:val="0"/>
          <w:color w:val="000000"/>
          <w:sz w:val="24"/>
          <w:szCs w:val="24"/>
          <w:u w:val="none"/>
          <w:lang w:val="en-US" w:eastAsia="zh-CN"/>
        </w:rPr>
        <w:t xml:space="preserve">，</w:t>
      </w:r>
      <w:r>
        <w:rPr>
          <w:rFonts w:hint="eastAsia" w:ascii="宋体" w:hAnsi="宋体" w:eastAsia="宋体" w:cs="宋体"/>
          <w:b/>
          <w:bCs/>
          <w:i w:val="0"/>
          <w:iCs w:val="0"/>
          <w:color w:val="000000"/>
          <w:sz w:val="24"/>
          <w:szCs w:val="24"/>
          <w:u w:val="none"/>
          <w:lang w:val="en-US" w:eastAsia="zh-CN"/>
        </w:rPr>
        <w:t xml:space="preserve">报</w:t>
      </w:r>
      <w:r>
        <w:rPr>
          <w:rFonts w:hint="eastAsia" w:ascii="宋体" w:hAnsi="宋体" w:eastAsia="宋体" w:cs="宋体"/>
          <w:b/>
          <w:bCs/>
          <w:i w:val="0"/>
          <w:iCs w:val="0"/>
          <w:color w:val="000000"/>
          <w:sz w:val="24"/>
          <w:szCs w:val="24"/>
          <w:u w:val="none"/>
          <w:lang w:val="en-US" w:eastAsia="zh-CN"/>
        </w:rPr>
        <w:t xml:space="preserve">价中的“法定节假日人员加班费”不得低于上述要求，</w:t>
      </w:r>
      <w:r>
        <w:rPr>
          <w:rFonts w:hint="eastAsia" w:ascii="宋体" w:hAnsi="宋体" w:cs="宋体"/>
          <w:b/>
          <w:bCs/>
          <w:i w:val="0"/>
          <w:iCs w:val="0"/>
          <w:color w:val="000000"/>
          <w:sz w:val="24"/>
          <w:szCs w:val="24"/>
          <w:u w:val="none"/>
          <w:lang w:val="en-US" w:eastAsia="zh-CN" w:bidi="en-US"/>
        </w:rPr>
        <w:t xml:space="preserve">并按照本项目合同履行期内的法定节假日天数</w:t>
      </w:r>
      <w:r>
        <w:rPr>
          <w:rFonts w:hint="eastAsia" w:ascii="宋体" w:hAnsi="宋体" w:eastAsia="宋体" w:cs="Times New Roman"/>
          <w:b/>
          <w:bCs/>
          <w:color w:val="000000"/>
          <w:sz w:val="24"/>
          <w:szCs w:val="24"/>
          <w:lang w:val="en-US" w:eastAsia="zh-CN"/>
        </w:rPr>
        <w:t xml:space="preserve">（</w:t>
      </w:r>
      <w:r>
        <w:rPr>
          <w:rFonts w:hint="eastAsia" w:ascii="宋体" w:hAnsi="宋体" w:cs="Times New Roman"/>
          <w:b/>
          <w:bCs/>
          <w:color w:val="000000"/>
          <w:sz w:val="24"/>
          <w:szCs w:val="24"/>
          <w:lang w:val="en-US" w:eastAsia="zh-CN"/>
        </w:rPr>
        <w:t xml:space="preserve">13</w:t>
      </w:r>
      <w:r>
        <w:rPr>
          <w:rFonts w:hint="eastAsia" w:ascii="宋体" w:hAnsi="宋体" w:eastAsia="宋体" w:cs="Times New Roman"/>
          <w:b/>
          <w:bCs/>
          <w:color w:val="000000"/>
          <w:sz w:val="24"/>
          <w:szCs w:val="24"/>
          <w:lang w:val="en-US" w:eastAsia="zh-CN"/>
        </w:rPr>
        <w:t xml:space="preserve">天）</w:t>
      </w:r>
      <w:r>
        <w:rPr>
          <w:rFonts w:hint="eastAsia" w:ascii="宋体" w:hAnsi="宋体" w:cs="宋体"/>
          <w:b/>
          <w:bCs/>
          <w:i w:val="0"/>
          <w:iCs w:val="0"/>
          <w:color w:val="000000"/>
          <w:sz w:val="24"/>
          <w:szCs w:val="24"/>
          <w:u w:val="none"/>
          <w:lang w:val="en-US" w:eastAsia="zh-CN" w:bidi="en-US"/>
        </w:rPr>
        <w:t xml:space="preserve">进行测算，</w:t>
      </w:r>
      <w:r>
        <w:rPr>
          <w:rFonts w:hint="eastAsia" w:ascii="宋体" w:hAnsi="宋体" w:eastAsia="宋体" w:cs="宋体"/>
          <w:b/>
          <w:bCs/>
          <w:i w:val="0"/>
          <w:iCs w:val="0"/>
          <w:color w:val="000000"/>
          <w:sz w:val="24"/>
          <w:szCs w:val="24"/>
          <w:u w:val="none"/>
          <w:lang w:val="en-US" w:eastAsia="zh-CN" w:bidi="en-US"/>
        </w:rPr>
        <w:t xml:space="preserve">否则做无效投标处理。</w:t>
      </w:r>
      <w:r>
        <w:rPr>
          <w:rFonts w:hint="eastAsia" w:ascii="宋体" w:hAnsi="宋体" w:eastAsia="宋体" w:cs="宋体"/>
          <w:i w:val="0"/>
          <w:iCs w:val="0"/>
          <w:color w:val="000000"/>
          <w:sz w:val="24"/>
          <w:szCs w:val="24"/>
          <w:u w:val="none"/>
          <w:lang w:val="en-US" w:eastAsia="zh-CN" w:bidi="en-US"/>
        </w:rPr>
      </w:r>
      <w:r/>
    </w:p>
    <w:p>
      <w:pPr>
        <w:pStyle w:val="731"/>
        <w:numPr>
          <w:ilvl w:val="0"/>
          <w:numId w:val="0"/>
        </w:numPr>
        <w:ind w:firstLine="480"/>
        <w:jc w:val="left"/>
        <w:spacing w:after="0" w:line="240" w:lineRule="auto"/>
        <w:rPr>
          <w:rFonts w:ascii="宋体" w:hAnsi="宋体" w:eastAsia="宋体" w:cs="宋体"/>
          <w:color w:val="000000"/>
          <w:sz w:val="24"/>
          <w:szCs w:val="24"/>
          <w:lang w:val="en-US" w:eastAsia="zh-CN"/>
        </w:rPr>
      </w:pPr>
      <w:r>
        <w:rPr>
          <w:rFonts w:hint="eastAsia" w:ascii="宋体" w:hAnsi="宋体" w:cs="Times New Roman"/>
          <w:bCs/>
          <w:color w:val="000000"/>
          <w:sz w:val="24"/>
          <w:szCs w:val="24"/>
          <w:lang w:val="en-US" w:eastAsia="zh-CN"/>
        </w:rPr>
        <w:t xml:space="preserve">④</w:t>
      </w:r>
      <w:r>
        <w:rPr>
          <w:rFonts w:ascii="宋体" w:hAnsi="宋体" w:eastAsia="宋体" w:cs="宋体"/>
          <w:color w:val="000000"/>
          <w:sz w:val="24"/>
          <w:szCs w:val="24"/>
        </w:rPr>
        <w:t xml:space="preserve">法定税费</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供应商应依法缴纳税费。</w:t>
      </w:r>
      <w:r>
        <w:rPr>
          <w:rFonts w:ascii="宋体" w:hAnsi="宋体" w:eastAsia="宋体" w:cs="宋体"/>
          <w:color w:val="000000"/>
          <w:sz w:val="24"/>
          <w:szCs w:val="24"/>
          <w:lang w:val="en-US" w:eastAsia="zh-CN"/>
        </w:rPr>
      </w:r>
      <w:r/>
    </w:p>
    <w:p>
      <w:pPr>
        <w:pStyle w:val="731"/>
        <w:numPr>
          <w:ilvl w:val="0"/>
          <w:numId w:val="0"/>
        </w:numPr>
        <w:ind w:firstLine="480"/>
        <w:jc w:val="left"/>
        <w:spacing w:after="0" w:line="240" w:lineRule="auto"/>
        <w:rPr>
          <w:rFonts w:hint="eastAsia" w:ascii="宋体" w:hAnsi="宋体" w:cs="宋体"/>
          <w:color w:val="000000"/>
          <w:sz w:val="24"/>
          <w:szCs w:val="24"/>
          <w:lang w:val="en-US" w:eastAsia="zh-CN"/>
        </w:rPr>
      </w:pPr>
      <w:r>
        <w:rPr>
          <w:rFonts w:hint="eastAsia" w:ascii="宋体" w:hAnsi="宋体" w:cs="Times New Roman"/>
          <w:bCs/>
          <w:color w:val="000000"/>
          <w:sz w:val="24"/>
          <w:szCs w:val="24"/>
          <w:lang w:val="en-US" w:eastAsia="zh-CN"/>
        </w:rPr>
        <w:t xml:space="preserve">⑤</w:t>
      </w:r>
      <w:r>
        <w:rPr>
          <w:rFonts w:hint="eastAsia" w:ascii="宋体" w:hAnsi="宋体" w:cs="宋体"/>
          <w:sz w:val="24"/>
          <w:szCs w:val="24"/>
          <w:lang w:val="en-US" w:eastAsia="zh-CN"/>
        </w:rPr>
        <w:t xml:space="preserve">其他费用：</w:t>
      </w:r>
      <w:r>
        <w:rPr>
          <w:rFonts w:ascii="宋体" w:hAnsi="宋体" w:eastAsia="宋体" w:cs="宋体"/>
          <w:sz w:val="24"/>
          <w:szCs w:val="24"/>
        </w:rPr>
        <w:t xml:space="preserve">《投标报价明细表》</w:t>
      </w:r>
      <w:r>
        <w:rPr>
          <w:rFonts w:hint="eastAsia" w:ascii="宋体" w:hAnsi="宋体" w:eastAsia="宋体" w:cs="宋体"/>
          <w:sz w:val="24"/>
          <w:szCs w:val="24"/>
          <w:lang w:val="en-US" w:eastAsia="zh-CN"/>
        </w:rPr>
        <w:t xml:space="preserve">中</w:t>
      </w:r>
      <w:r>
        <w:rPr>
          <w:rFonts w:hint="eastAsia" w:ascii="宋体" w:hAnsi="宋体" w:cs="宋体"/>
          <w:color w:val="000000"/>
          <w:sz w:val="24"/>
          <w:szCs w:val="24"/>
          <w:lang w:val="en-US" w:eastAsia="zh-CN"/>
        </w:rPr>
        <w:t xml:space="preserve">供应商认为完成本项目物业管理服务可能产生的其他相关费用。</w:t>
      </w:r>
      <w:r>
        <w:rPr>
          <w:rFonts w:hint="eastAsia" w:ascii="宋体" w:hAnsi="宋体" w:cs="宋体"/>
          <w:color w:val="000000"/>
          <w:sz w:val="24"/>
          <w:szCs w:val="24"/>
          <w:lang w:val="en-US" w:eastAsia="zh-CN"/>
        </w:rPr>
      </w:r>
      <w:r/>
    </w:p>
    <w:p>
      <w:pPr>
        <w:pStyle w:val="731"/>
        <w:ind w:firstLine="480"/>
        <w:spacing w:after="0"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报价中还</w:t>
      </w:r>
      <w:r>
        <w:rPr>
          <w:rFonts w:hint="eastAsia" w:ascii="宋体" w:hAnsi="宋体"/>
          <w:color w:val="000000"/>
          <w:sz w:val="24"/>
          <w:szCs w:val="24"/>
          <w:lang w:val="en-US" w:eastAsia="zh-CN"/>
        </w:rPr>
        <w:t xml:space="preserve">应</w:t>
      </w:r>
      <w:r>
        <w:rPr>
          <w:rFonts w:hint="eastAsia" w:ascii="宋体" w:hAnsi="宋体" w:eastAsia="宋体"/>
          <w:color w:val="000000"/>
          <w:sz w:val="24"/>
          <w:szCs w:val="24"/>
          <w:lang w:val="en-US" w:eastAsia="zh-CN"/>
        </w:rPr>
        <w:t xml:space="preserve">包含以下费用，在《投标报价明细表》中列明，</w:t>
      </w:r>
      <w:r>
        <w:rPr>
          <w:rFonts w:hint="eastAsia" w:ascii="宋体" w:hAnsi="宋体"/>
          <w:color w:val="000000"/>
          <w:sz w:val="24"/>
          <w:szCs w:val="24"/>
          <w:lang w:val="en-US" w:eastAsia="zh-CN"/>
        </w:rPr>
        <w:t xml:space="preserve">结算时按实支付，</w:t>
      </w:r>
      <w:r>
        <w:rPr>
          <w:rFonts w:hint="eastAsia" w:ascii="宋体" w:hAnsi="宋体" w:eastAsia="宋体"/>
          <w:color w:val="000000"/>
          <w:sz w:val="24"/>
          <w:szCs w:val="24"/>
          <w:lang w:val="en-US" w:eastAsia="zh-CN"/>
        </w:rPr>
        <w:t xml:space="preserve">否则做无效投标处理：</w:t>
      </w:r>
      <w:r>
        <w:rPr>
          <w:rFonts w:hint="eastAsia" w:ascii="宋体" w:hAnsi="宋体" w:eastAsia="宋体"/>
          <w:color w:val="000000"/>
          <w:sz w:val="24"/>
          <w:szCs w:val="24"/>
          <w:lang w:val="en-US" w:eastAsia="zh-CN"/>
        </w:rPr>
      </w:r>
      <w:r/>
    </w:p>
    <w:p>
      <w:pPr>
        <w:pStyle w:val="731"/>
        <w:ind w:firstLine="480"/>
        <w:jc w:val="left"/>
        <w:spacing w:line="288" w:lineRule="auto"/>
        <w:widowControl/>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采购包1：</w:t>
      </w:r>
      <w:r>
        <w:rPr>
          <w:rFonts w:ascii="宋体" w:hAnsi="宋体" w:eastAsia="宋体" w:cs="Times New Roman"/>
          <w:color w:val="000000"/>
          <w:sz w:val="24"/>
          <w:szCs w:val="24"/>
          <w:lang w:val="en-US" w:eastAsia="zh-CN" w:bidi="ar-SA"/>
        </w:rPr>
      </w:r>
      <w:r/>
    </w:p>
    <w:p>
      <w:pPr>
        <w:pStyle w:val="731"/>
        <w:ind w:firstLine="480"/>
        <w:jc w:val="left"/>
        <w:spacing w:line="288" w:lineRule="auto"/>
        <w:widowControl/>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①设备、机具、用具及易耗品费用。</w:t>
      </w:r>
      <w:r>
        <w:rPr>
          <w:rFonts w:hint="eastAsia" w:ascii="宋体" w:hAnsi="宋体" w:eastAsia="宋体" w:cs="宋体"/>
          <w:color w:val="000000"/>
          <w:sz w:val="24"/>
          <w:szCs w:val="24"/>
          <w:lang w:val="en-US" w:eastAsia="zh-CN" w:bidi="ar-SA"/>
        </w:rPr>
        <w:t xml:space="preserve">供应商负责配备用于物业管理服务的设备、机具、用具、易耗品（包括办公用品、清洁耗材、工程维修用具）等，</w:t>
      </w:r>
      <w:r>
        <w:rPr>
          <w:rFonts w:hint="eastAsia" w:ascii="宋体" w:hAnsi="宋体" w:eastAsia="宋体" w:cs="Times New Roman"/>
          <w:color w:val="000000"/>
          <w:sz w:val="24"/>
          <w:szCs w:val="24"/>
          <w:lang w:val="en-US" w:eastAsia="zh-CN" w:bidi="ar-SA"/>
        </w:rPr>
        <w:t xml:space="preserve">投标人自行测算并考虑到报价中。</w:t>
      </w:r>
      <w:r>
        <w:rPr>
          <w:rFonts w:hint="eastAsia" w:ascii="宋体" w:hAnsi="宋体" w:eastAsia="宋体" w:cs="Times New Roman"/>
          <w:color w:val="000000"/>
          <w:sz w:val="24"/>
          <w:szCs w:val="24"/>
          <w:lang w:val="en-US" w:eastAsia="zh-CN" w:bidi="ar-SA"/>
        </w:rPr>
      </w:r>
      <w:r/>
    </w:p>
    <w:p>
      <w:pPr>
        <w:pStyle w:val="731"/>
        <w:ind w:firstLine="480"/>
        <w:jc w:val="left"/>
        <w:spacing w:after="0" w:line="288" w:lineRule="auto"/>
        <w:widowControl/>
        <w:rPr>
          <w:rFonts w:hint="eastAsia" w:ascii="宋体" w:hAnsi="宋体" w:eastAsia="宋体" w:cs="Times New Roman"/>
          <w:color w:val="0000ff"/>
          <w:sz w:val="24"/>
          <w:szCs w:val="24"/>
          <w:lang w:val="en-US" w:eastAsia="zh-CN" w:bidi="ar-SA"/>
        </w:rPr>
      </w:pPr>
      <w:r>
        <w:rPr>
          <w:rFonts w:hint="eastAsia" w:ascii="宋体" w:hAnsi="宋体" w:eastAsia="宋体" w:cs="宋体"/>
          <w:color w:val="000000"/>
          <w:sz w:val="24"/>
          <w:szCs w:val="24"/>
          <w:lang w:val="en-US" w:eastAsia="zh-CN" w:bidi="ar-SA"/>
        </w:rPr>
        <w:t xml:space="preserve">②</w:t>
      </w:r>
      <w:r>
        <w:rPr>
          <w:rFonts w:hint="eastAsia" w:ascii="宋体" w:hAnsi="宋体" w:eastAsia="宋体" w:cs="Times New Roman"/>
          <w:color w:val="000000"/>
          <w:sz w:val="24"/>
          <w:szCs w:val="24"/>
          <w:lang w:val="en-US" w:eastAsia="zh-CN" w:bidi="ar-SA"/>
        </w:rPr>
        <w:t xml:space="preserve">服装费。投标人负责服务人员一年四季工作服，投标人</w:t>
      </w:r>
      <w:r>
        <w:rPr>
          <w:rFonts w:hint="eastAsia" w:ascii="宋体" w:hAnsi="宋体" w:eastAsia="宋体" w:cs="Times New Roman"/>
          <w:color w:val="000000"/>
          <w:sz w:val="24"/>
          <w:szCs w:val="24"/>
          <w:lang w:val="en-US" w:eastAsia="zh-CN" w:bidi="ar-SA"/>
        </w:rPr>
        <w:t xml:space="preserve">自行测算并考虑到报价中。</w:t>
      </w:r>
      <w:r>
        <w:rPr>
          <w:rFonts w:hint="eastAsia" w:ascii="宋体" w:hAnsi="宋体" w:eastAsia="宋体" w:cs="Times New Roman"/>
          <w:color w:val="0000ff"/>
          <w:sz w:val="24"/>
          <w:szCs w:val="24"/>
          <w:lang w:val="en-US" w:eastAsia="zh-CN" w:bidi="ar-SA"/>
        </w:rPr>
      </w:r>
      <w:r/>
    </w:p>
    <w:p>
      <w:pPr>
        <w:pStyle w:val="731"/>
        <w:ind w:firstLine="480"/>
        <w:jc w:val="left"/>
        <w:spacing w:after="0" w:line="240" w:lineRule="auto"/>
        <w:rPr>
          <w:rFonts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③高温费。</w:t>
      </w:r>
      <w:r>
        <w:rPr>
          <w:rFonts w:hint="eastAsia" w:ascii="宋体" w:hAnsi="宋体" w:eastAsia="宋体" w:cs="宋体"/>
          <w:b w:val="0"/>
          <w:bCs w:val="0"/>
          <w:color w:val="000000"/>
          <w:sz w:val="24"/>
          <w:szCs w:val="24"/>
          <w:lang w:val="en-US" w:eastAsia="zh-CN"/>
        </w:rPr>
        <w:t xml:space="preserve">依据</w:t>
      </w:r>
      <w:r>
        <w:rPr>
          <w:rFonts w:hint="eastAsia" w:ascii="宋体" w:hAnsi="宋体" w:eastAsia="宋体" w:cs="宋体"/>
          <w:b/>
          <w:bCs/>
          <w:color w:val="000000"/>
          <w:sz w:val="24"/>
          <w:szCs w:val="24"/>
          <w:lang w:val="en-US" w:eastAsia="zh-CN"/>
        </w:rPr>
        <w:t xml:space="preserve">《国家劳动法》</w:t>
      </w:r>
      <w:r>
        <w:rPr>
          <w:rFonts w:hint="eastAsia" w:ascii="宋体" w:hAnsi="宋体" w:eastAsia="宋体" w:cs="宋体"/>
          <w:b w:val="0"/>
          <w:bCs w:val="0"/>
          <w:i w:val="0"/>
          <w:iCs w:val="0"/>
          <w:caps w:val="0"/>
          <w:color w:val="333333"/>
          <w:spacing w:val="0"/>
          <w:sz w:val="24"/>
          <w:szCs w:val="24"/>
          <w:shd w:val="clear" w:color="auto" w:fill="ffffff"/>
        </w:rPr>
        <w:t xml:space="preserve">以及</w:t>
      </w:r>
      <w:r>
        <w:rPr>
          <w:rFonts w:hint="eastAsia" w:ascii="宋体" w:hAnsi="宋体" w:eastAsia="宋体" w:cs="宋体"/>
          <w:b/>
          <w:bCs/>
          <w:i w:val="0"/>
          <w:iCs w:val="0"/>
          <w:caps w:val="0"/>
          <w:color w:val="333333"/>
          <w:spacing w:val="0"/>
          <w:sz w:val="24"/>
          <w:szCs w:val="24"/>
          <w:shd w:val="clear" w:color="auto" w:fill="ffffff"/>
        </w:rPr>
        <w:t xml:space="preserve">《防暑降温措施管理办法》</w:t>
      </w:r>
      <w:r>
        <w:rPr>
          <w:rFonts w:hint="eastAsia" w:ascii="宋体" w:hAnsi="宋体" w:eastAsia="宋体" w:cs="宋体"/>
          <w:b w:val="0"/>
          <w:bCs w:val="0"/>
          <w:color w:val="000000"/>
          <w:sz w:val="24"/>
          <w:szCs w:val="24"/>
          <w:lang w:val="en-US" w:eastAsia="zh-CN"/>
        </w:rPr>
        <w:t xml:space="preserve">营养科每年7、8、9月予以高温补贴，厨师补贴150元/月，其他人员100元/月，</w:t>
      </w:r>
      <w:r>
        <w:rPr>
          <w:rFonts w:hint="eastAsia" w:ascii="宋体" w:hAnsi="宋体" w:eastAsia="宋体" w:cs="宋体"/>
          <w:b w:val="0"/>
          <w:bCs w:val="0"/>
          <w:color w:val="000000"/>
          <w:sz w:val="24"/>
          <w:szCs w:val="24"/>
          <w:lang w:val="en-US" w:eastAsia="zh-CN" w:bidi="ar-SA"/>
        </w:rPr>
        <w:t xml:space="preserve">该部分费用包含在投标总价中。</w:t>
      </w:r>
      <w:r>
        <w:rPr>
          <w:rFonts w:ascii="宋体" w:hAnsi="宋体" w:eastAsia="宋体" w:cs="Times New Roman"/>
          <w:color w:val="000000"/>
          <w:sz w:val="24"/>
          <w:szCs w:val="24"/>
          <w:lang w:val="en-US" w:eastAsia="zh-CN" w:bidi="ar-SA"/>
        </w:rPr>
      </w:r>
      <w:r/>
    </w:p>
    <w:p>
      <w:pPr>
        <w:pStyle w:val="731"/>
        <w:ind w:firstLine="480"/>
        <w:jc w:val="left"/>
        <w:spacing w:after="0"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采购包2：</w:t>
      </w:r>
      <w:r>
        <w:rPr>
          <w:rFonts w:ascii="宋体" w:hAnsi="宋体" w:eastAsia="宋体" w:cs="宋体"/>
          <w:b w:val="0"/>
          <w:bCs w:val="0"/>
          <w:color w:val="000000"/>
          <w:sz w:val="24"/>
          <w:szCs w:val="24"/>
          <w:lang w:val="en-US" w:eastAsia="zh-CN"/>
        </w:rPr>
      </w:r>
      <w:r/>
    </w:p>
    <w:p>
      <w:pPr>
        <w:pStyle w:val="731"/>
        <w:ind w:firstLine="480"/>
        <w:jc w:val="left"/>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①设备、机具、用具及易耗品费用。供应商负责配备用于物业管理服务的设备、机具、用具、易耗品（包括办公用品、清洁耗材、工程维修用具）等，投标人自行测算并考虑到报价中。</w:t>
      </w:r>
      <w:r>
        <w:rPr>
          <w:rFonts w:hint="eastAsia" w:ascii="宋体" w:hAnsi="宋体" w:eastAsia="宋体" w:cs="宋体"/>
          <w:b w:val="0"/>
          <w:bCs w:val="0"/>
          <w:color w:val="000000"/>
          <w:sz w:val="24"/>
          <w:szCs w:val="24"/>
          <w:lang w:val="en-US" w:eastAsia="zh-CN"/>
        </w:rPr>
      </w:r>
      <w:r/>
    </w:p>
    <w:p>
      <w:pPr>
        <w:pStyle w:val="731"/>
        <w:ind w:firstLine="480"/>
        <w:jc w:val="left"/>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②服装费。供应商负责服务人员一年四季工作服，投标人自行测算并考虑到报价中。</w:t>
      </w:r>
      <w:r>
        <w:rPr>
          <w:rFonts w:hint="eastAsia" w:ascii="宋体" w:hAnsi="宋体" w:eastAsia="宋体" w:cs="宋体"/>
          <w:b w:val="0"/>
          <w:bCs w:val="0"/>
          <w:color w:val="000000"/>
          <w:sz w:val="24"/>
          <w:szCs w:val="24"/>
          <w:lang w:val="en-US" w:eastAsia="zh-CN"/>
        </w:rPr>
      </w:r>
      <w:r/>
    </w:p>
    <w:p>
      <w:pPr>
        <w:pStyle w:val="731"/>
        <w:ind w:firstLine="480"/>
        <w:jc w:val="left"/>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③根据采购人院内相关文件（见附件3），对于部分特需岗位予以补贴，</w:t>
      </w:r>
      <w:r>
        <w:rPr>
          <w:rFonts w:hint="eastAsia" w:ascii="宋体" w:hAnsi="宋体" w:cs="宋体"/>
          <w:color w:val="000000"/>
          <w:sz w:val="24"/>
          <w:szCs w:val="24"/>
          <w:lang w:val="en-US" w:eastAsia="zh-CN"/>
        </w:rPr>
        <w:t xml:space="preserve">对于部分特需岗位补贴，</w:t>
      </w:r>
      <w:r>
        <w:rPr>
          <w:rFonts w:hint="eastAsia" w:ascii="宋体" w:hAnsi="宋体" w:eastAsia="宋体" w:cs="宋体"/>
          <w:b w:val="0"/>
          <w:bCs w:val="0"/>
          <w:color w:val="000000"/>
          <w:sz w:val="24"/>
          <w:szCs w:val="24"/>
          <w:lang w:val="en-US" w:eastAsia="zh-CN" w:bidi="ar-SA"/>
        </w:rPr>
        <w:t xml:space="preserve">该部分费用包含在投标总价中。</w:t>
      </w:r>
      <w:r>
        <w:rPr>
          <w:rFonts w:hint="eastAsia" w:ascii="宋体" w:hAnsi="宋体" w:eastAsia="宋体" w:cs="宋体"/>
          <w:b w:val="0"/>
          <w:bCs w:val="0"/>
          <w:color w:val="000000"/>
          <w:sz w:val="24"/>
          <w:szCs w:val="24"/>
          <w:lang w:val="en-US" w:eastAsia="zh-CN"/>
        </w:rPr>
      </w:r>
      <w:r/>
    </w:p>
    <w:p>
      <w:pPr>
        <w:pStyle w:val="731"/>
        <w:ind w:firstLine="480"/>
        <w:jc w:val="left"/>
        <w:spacing w:after="0" w:line="240" w:lineRule="auto"/>
        <w:rPr>
          <w:rFonts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各采购包供应商未按政策规定报价、未依法缴纳税费，或者《投标报价明细表》中列明的分项报价为“零”或负数的（其他费用可以为“零”但不得为负数），按无效投标处理。因供应商疏忽、计算错误，导致报价表中数据错误或缺漏的，自行承担相应责任。</w:t>
      </w:r>
      <w:r>
        <w:rPr>
          <w:rFonts w:ascii="宋体" w:hAnsi="宋体" w:eastAsia="宋体" w:cs="宋体"/>
          <w:b w:val="0"/>
          <w:bCs w:val="0"/>
          <w:color w:val="000000"/>
          <w:sz w:val="24"/>
          <w:szCs w:val="24"/>
          <w:lang w:val="en-US" w:eastAsia="zh-CN"/>
        </w:rPr>
      </w:r>
      <w:r/>
    </w:p>
    <w:p>
      <w:pPr>
        <w:pStyle w:val="731"/>
        <w:ind w:firstLine="480"/>
        <w:jc w:val="left"/>
        <w:spacing w:after="0" w:line="240" w:lineRule="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（4）法律法规、政策文件有更新或另有规定的，从其规定。</w:t>
      </w:r>
      <w:r>
        <w:rPr>
          <w:rFonts w:hint="eastAsia" w:ascii="宋体" w:hAnsi="宋体" w:eastAsia="宋体" w:cs="宋体"/>
          <w:b w:val="0"/>
          <w:bCs w:val="0"/>
          <w:color w:val="000000"/>
          <w:sz w:val="24"/>
          <w:szCs w:val="24"/>
          <w:lang w:val="en-US" w:eastAsia="zh-CN"/>
        </w:rPr>
      </w:r>
      <w:r/>
    </w:p>
    <w:p>
      <w:pPr>
        <w:pStyle w:val="73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2</w:t>
      </w:r>
      <w:r>
        <w:rPr>
          <w:rFonts w:hint="eastAsia" w:ascii="宋体" w:hAnsi="宋体" w:eastAsia="宋体"/>
          <w:color w:val="000000"/>
          <w:sz w:val="24"/>
          <w:szCs w:val="24"/>
          <w:lang w:val="en-US" w:eastAsia="zh-CN"/>
        </w:rPr>
        <w:t xml:space="preserve">.付款条件</w:t>
      </w:r>
      <w:r>
        <w:rPr>
          <w:rFonts w:hint="eastAsia" w:ascii="宋体" w:hAnsi="宋体" w:eastAsia="宋体"/>
          <w:color w:val="000000"/>
          <w:sz w:val="24"/>
          <w:szCs w:val="24"/>
          <w:lang w:val="en-US" w:eastAsia="zh-CN"/>
        </w:rPr>
      </w:r>
      <w:r/>
    </w:p>
    <w:p>
      <w:pPr>
        <w:pStyle w:val="731"/>
        <w:ind w:firstLine="480"/>
        <w:keepLines w:val="0"/>
        <w:keepNext w:val="0"/>
        <w:pageBreakBefore w:val="0"/>
        <w:spacing w:line="288" w:lineRule="auto"/>
        <w:widowControl w:val="off"/>
        <w:rPr>
          <w:rFonts w:ascii="宋体" w:hAnsi="宋体" w:eastAsia="宋体" w:cs="宋体"/>
          <w:color w:val="000000"/>
          <w:sz w:val="24"/>
          <w:szCs w:val="24"/>
          <w:lang w:val="en-US" w:eastAsia="zh-CN"/>
        </w:rPr>
      </w:pPr>
      <w:r>
        <w:rPr>
          <w:rFonts w:hint="eastAsia" w:ascii="宋体" w:hAnsi="宋体" w:cs="Times New Roman"/>
          <w:color w:val="000000"/>
          <w:sz w:val="24"/>
          <w:szCs w:val="24"/>
          <w:lang w:val="en-US" w:eastAsia="zh-CN"/>
        </w:rPr>
        <w:t xml:space="preserve">（1）</w:t>
      </w: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（2）合同履约期间，如遇最低工资、社保和公积金等政策调整，供应商与采购人可以就合同费用进行协商。</w:t>
      </w:r>
      <w:r>
        <w:rPr>
          <w:rFonts w:hint="eastAsia" w:ascii="宋体" w:hAnsi="宋体" w:eastAsia="宋体" w:cs="Times New Roman"/>
          <w:color w:val="000000"/>
          <w:sz w:val="24"/>
          <w:szCs w:val="24"/>
          <w:lang w:val="en-US" w:eastAsia="zh-CN"/>
        </w:rPr>
      </w:r>
      <w:r/>
    </w:p>
    <w:p>
      <w:pPr>
        <w:pStyle w:val="731"/>
        <w:ind w:firstLine="480"/>
        <w:pageBreakBefore w:val="0"/>
        <w:spacing w:line="240" w:lineRule="auto"/>
        <w:widowControl w:val="off"/>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rPr>
        <w:t xml:space="preserve">.服务时间和地点</w:t>
      </w:r>
      <w:r>
        <w:rPr>
          <w:rFonts w:hint="eastAsia" w:ascii="宋体" w:hAnsi="宋体" w:eastAsia="宋体"/>
          <w:color w:val="000000"/>
          <w:sz w:val="24"/>
          <w:szCs w:val="24"/>
          <w:lang w:val="en-US" w:eastAsia="zh-CN"/>
        </w:rPr>
      </w:r>
      <w:r/>
    </w:p>
    <w:p>
      <w:pPr>
        <w:pStyle w:val="731"/>
        <w:ind w:firstLine="420"/>
        <w:keepLines w:val="0"/>
        <w:keepNext w:val="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lang w:val="en-US" w:eastAsia="zh-CN"/>
        </w:rPr>
        <w:t xml:space="preserve">（1）服务期限：</w:t>
      </w:r>
      <w:r>
        <w:rPr>
          <w:rFonts w:hint="eastAsia" w:ascii="宋体" w:hAnsi="宋体" w:eastAsia="宋体" w:cs="Times New Roman"/>
          <w:color w:val="000000"/>
          <w:sz w:val="24"/>
          <w:szCs w:val="24"/>
          <w:lang w:val="en-US" w:eastAsia="zh-CN"/>
        </w:rPr>
        <w:t xml:space="preserve">合同生效之日起一年。</w:t>
      </w:r>
      <w:r>
        <w:rPr>
          <w:rFonts w:hint="eastAsia" w:ascii="宋体" w:hAnsi="宋体" w:eastAsia="宋体" w:cs="Times New Roman"/>
          <w:color w:val="000000"/>
          <w:sz w:val="24"/>
          <w:szCs w:val="24"/>
          <w:lang w:val="en-US" w:eastAsia="zh-CN"/>
        </w:rPr>
      </w:r>
      <w:r/>
    </w:p>
    <w:p>
      <w:pPr>
        <w:pStyle w:val="73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（2）服务地点：采购人指定地点。</w:t>
      </w:r>
      <w:r>
        <w:rPr>
          <w:rFonts w:hint="eastAsia" w:ascii="宋体" w:hAnsi="宋体" w:eastAsia="宋体" w:cs="宋体"/>
          <w:color w:val="000000"/>
          <w:sz w:val="24"/>
          <w:szCs w:val="24"/>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4.考核要求（考核标准详见附件）</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（1）考核的方式</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制定考核细则（《物业服务考核标准》、实行百分制考核。采购人每月、每季度对供应商履行合同情况、提供服务情况进行定期或不定期考核。考核分为日常考核和督查考核。供应商须将物业服务人员薪酬的一部分作为绩效工资，做到多劳多得，优劳优得。</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②日常考核由采购人监管部门负责：供应商的物业服务人员在采购人的服务工作中，保洁、运送、及会议接待服务的考核，由采购人相关人员每月负责完成，各科室特需用工由用工科室每月考核汇总至相关部门。</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③督查考核由采购人相关部门牵头，采购人相关部门参与，每月对全院物业服务及管理情况进行不少于一次的监督检查。</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（2）考核结果</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综合考核（百分制）：</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由监管部门和护士长每月对物业服务质量进行考核，并以对门诊区域和住院区域考核得分的平均分作为考核总得分，低于90分为不合格</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总分≥90分，不处罚；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85分≤总分＜90分，扣除管理费1000-5000元；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80分≤总分＜85分，扣除管理费5000-10000元；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75分≤总分＜80分，扣除管理费10000-15000元；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70分≤总分＜75分，扣除管理费15000-20000元；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65分≤总分＜70分，扣除管理费20000元；</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得分90分以下为不合格。连续3个月总分＜90分，采购人将有权终止合同。供应商在接到采购人书面通知后的2周内必须撤离项目现场，由评标得分排名第四的供应商接手，撤离公司必须与前来接手的公司做好交接工作，不得影响采购人物业工作正常运转。</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（3）其他考核内容</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1）现场使用管理人员不符合相关要求的处罚；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2）供应商必须派出投标响应文件中的项目负责人（项目经理），</w:t>
      </w:r>
      <w:r>
        <w:rPr>
          <w:rFonts w:hint="eastAsia" w:ascii="宋体" w:hAnsi="宋体" w:eastAsia="宋体" w:cs="宋体"/>
          <w:bCs w:val="0"/>
          <w:color w:val="000000"/>
          <w:sz w:val="24"/>
          <w:szCs w:val="24"/>
          <w:highlight w:val="none"/>
          <w:lang w:val="en-US" w:eastAsia="zh-CN"/>
        </w:rPr>
        <w:t xml:space="preserve">项目负责人（项目经理）不</w:t>
      </w:r>
      <w:r>
        <w:rPr>
          <w:rFonts w:hint="eastAsia" w:ascii="宋体" w:hAnsi="宋体" w:eastAsia="宋体" w:cs="宋体"/>
          <w:bCs w:val="0"/>
          <w:color w:val="000000"/>
          <w:sz w:val="24"/>
          <w:szCs w:val="24"/>
          <w:highlight w:val="none"/>
          <w:lang w:val="en-US" w:eastAsia="zh-CN"/>
        </w:rPr>
        <w:t xml:space="preserve">到本项目服务，合同将自动解除。项目负责人（项目经理）必须在本项目服务至少一年，服务一年后在采购人许可前提下方可离任；服务一年内不得以任何理由中断在本项目的服务，否则采购人每月处罚供应商月服务费的3%，直至合同期满一年；其他主管人员必须在本项目服务半年以上，一名不符合每月扣罚服务费0.5%，直至服务期满半年；采购人有权对供应商使用的管理人员提出调换建议；供应商所有物业用工人员如未按投标文件中的年龄要求提供，采购人有权给予相应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3）到采购人现场服务的管理团队成员,如有不同则差异人员数每人每月处罚5000元。服务三个月后在本项目服务的管理人员须达到投标文件中所组建的管理团队成员的百分之八十以上，否则每下降10个百分点，每月处罚2000元,直至服务期满一年。</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4）岗位人员缺编处罚。供应商岗位人员缺编按以下方法扣罚：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每月供应商各工种（岗位）服务人员缺编率不得大于该工种（岗位）服务人员总数的1%（含1%，重点岗位从其标准）。中标供应商当月岗位缺编率大于该工种（岗位）服务人员总数1%的，采购人当月不予处罚。但是扣除缺编人员工资（含投标报价中相关费用）。中标供应商应于次月积极补充符合要求的物业服务人员到岗工作。如中标供应商不能于次月积极补充符合采购人要求的物业服务人员到岗工作，每缺编1人，采购人按供应商该工种（岗位）服务人员工资予以扣除,并予以工资两倍/月/人处罚（含投标报价中相关费用））。</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②重点岗位：运送、ICU、手术室、消毒供应室，物业工作人员每月缺编不得超过1人。每缺编1人，采购人按前述条款处理并予以处罚。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5）所有在采购人单位工作的物业人员，其司职的岗位必须相对固定，不得随意转岗、流动、如果变化，供应商需提前和采购人相关部门沟通，说明缘由后方可调换。如果发现物业服务人员缺岗，应提前向供应商主管部门汇报，并向采购人主管部门报备。若发现供应商在采购人不知情的情况下随意调岗、轮转、变更各岗位（工作地点）的人员，以及采购人在检查过程中发现物业服务人员有缺岗、脱岗现象，每检查发现一人/次，处罚1000元/人次。</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6）对供应商的投诉并经核实确认为有效投诉的，采购人扣除供应商服务费1000元/次。供应商若有其它违规行为，视情节轻重给予2000-10000元的经济处罚。</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7）对于供应商物业服务人员出现不符合投标文件响应内容的，扣除服务费200-500元/人次；情节严重者，扣除该物业服务人员当月劳务费用，并立即调离采购人单位。供应商不符合投标文件响应内容的应立即予以整改，并视情节轻重给予2000-10000元的经济处罚。临床科室或用工科室对供应商服务考评不合格有两个及两个以上单元的，经采购人正式沟通三次，供应商无法按要求整改的，采购人有权终止合同。</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8）供应商在合同期间及服务过程中，给采购人造成损失时，采购人有权从合同款项中直接扣除。造成重大责任事故或恶劣社会影响，采购人将通过法律程序维权，采购人可无条件终止合同。</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9）采购人对供应商每月服务质量的考核结果作为支付合同经费的依据。考核所扣费用从当月的服务费中扣除。</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10）撤换的要求；对供应商提供服务时投入配置的设备、设施、工具以及相关用品的数量、质量及使用状况进行监督。</w:t>
      </w:r>
      <w:r>
        <w:rPr>
          <w:rFonts w:hint="eastAsia" w:ascii="宋体" w:hAnsi="宋体" w:eastAsia="宋体" w:cs="宋体"/>
          <w:bCs w:val="0"/>
          <w:color w:val="000000"/>
          <w:sz w:val="24"/>
          <w:szCs w:val="24"/>
          <w:highlight w:val="none"/>
          <w:lang w:val="en-US" w:eastAsia="zh-CN"/>
        </w:rPr>
      </w:r>
      <w:r/>
    </w:p>
    <w:p>
      <w:pPr>
        <w:pStyle w:val="731"/>
        <w:ind w:firstLine="480"/>
        <w:jc w:val="left"/>
        <w:spacing w:after="0" w:line="24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731"/>
        <w:ind w:firstLine="480"/>
        <w:jc w:val="left"/>
        <w:spacing w:after="0" w:line="240" w:lineRule="auto"/>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hint="eastAsia" w:ascii="宋体" w:hAnsi="宋体" w:eastAsia="宋体" w:cs="宋体"/>
          <w:color w:val="000000"/>
          <w:sz w:val="24"/>
          <w:szCs w:val="24"/>
          <w:lang w:val="en-US" w:eastAsia="zh-CN"/>
        </w:rPr>
      </w:r>
      <w:r/>
    </w:p>
    <w:p>
      <w:pPr>
        <w:pStyle w:val="73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bookmarkStart w:id="201" w:name="OLE_LINK1"/>
      <w:r>
        <w:rPr>
          <w:rFonts w:hint="eastAsia" w:ascii="宋体" w:hAnsi="宋体" w:eastAsia="宋体" w:cs="Times New Roman"/>
          <w:b w:val="0"/>
          <w:bCs w:val="0"/>
          <w:color w:val="000000"/>
          <w:spacing w:val="0"/>
          <w:sz w:val="24"/>
          <w:szCs w:val="24"/>
          <w:lang w:val="en-US" w:eastAsia="zh-CN"/>
        </w:rPr>
        <w:t xml:space="preserve">6.其他要求</w:t>
      </w:r>
      <w:r>
        <w:rPr>
          <w:rFonts w:hint="eastAsia" w:ascii="宋体" w:hAnsi="宋体" w:eastAsia="宋体" w:cs="Times New Roman"/>
          <w:b w:val="0"/>
          <w:bCs w:val="0"/>
          <w:color w:val="000000"/>
          <w:spacing w:val="0"/>
          <w:sz w:val="24"/>
          <w:szCs w:val="24"/>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bookmarkEnd w:id="201"/>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731"/>
        <w:ind w:firstLine="480"/>
        <w:keepLines w:val="0"/>
        <w:keepNext w:val="0"/>
        <w:pageBreakBefore w:val="0"/>
        <w:spacing w:line="0" w:lineRule="atLeast"/>
        <w:widowControl/>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numPr>
          <w:ilvl w:val="0"/>
          <w:numId w:val="0"/>
        </w:numPr>
        <w:ind w:firstLine="480"/>
        <w:jc w:val="left"/>
        <w:spacing w:after="0" w:line="264" w:lineRule="auto"/>
        <w:rPr>
          <w:rFonts w:hint="eastAsia" w:ascii="宋体" w:hAnsi="宋体" w:eastAsia="宋体" w:cs="Times New Roman"/>
          <w:b w:val="0"/>
          <w:bCs w:val="0"/>
          <w:color w:val="000000"/>
          <w:spacing w:val="0"/>
          <w:sz w:val="24"/>
          <w:szCs w:val="24"/>
          <w:lang w:val="en-US" w:eastAsia="zh-CN"/>
        </w:rPr>
        <w:outlineLvl w:val="9"/>
      </w:pPr>
      <w:r>
        <w:rPr>
          <w:rFonts w:hint="eastAsia" w:ascii="宋体" w:hAnsi="宋体" w:eastAsia="宋体" w:cs="Times New Roman"/>
          <w:b w:val="0"/>
          <w:bCs w:val="0"/>
          <w:color w:val="000000"/>
          <w:spacing w:val="0"/>
          <w:sz w:val="24"/>
          <w:szCs w:val="24"/>
          <w:lang w:val="en-US" w:eastAsia="zh-CN"/>
        </w:rPr>
        <w:t xml:space="preserve">（三）项目负责人阐述视频要求</w:t>
      </w:r>
      <w:r>
        <w:rPr>
          <w:rFonts w:hint="eastAsia" w:ascii="宋体" w:hAnsi="宋体" w:eastAsia="宋体" w:cs="Times New Roman"/>
          <w:b w:val="0"/>
          <w:bCs w:val="0"/>
          <w:color w:val="000000"/>
          <w:spacing w:val="0"/>
          <w:sz w:val="24"/>
          <w:szCs w:val="24"/>
          <w:lang w:val="en-US" w:eastAsia="zh-CN"/>
        </w:rPr>
      </w:r>
      <w:r/>
    </w:p>
    <w:p>
      <w:pPr>
        <w:pStyle w:val="73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1.视频文件的格式为*.mp4或*.avi，供应商须将视频文件压缩为*.zip文件上传（单个文件不得大于50M，大于50M的需分段压缩，所有文件合计不得大于300M）。文件上传方式见《操作手册》，上传的阐述视频将作为投标文件的组成部分。视频时长总计不超过5分钟。</w:t>
      </w:r>
      <w:r>
        <w:rPr>
          <w:rFonts w:hint="eastAsia" w:ascii="宋体" w:hAnsi="宋体" w:eastAsia="宋体" w:cs="Times New Roman"/>
          <w:b w:val="0"/>
          <w:bCs w:val="0"/>
          <w:color w:val="000000"/>
          <w:spacing w:val="0"/>
          <w:sz w:val="24"/>
          <w:szCs w:val="24"/>
          <w:lang w:val="en-US" w:eastAsia="zh-CN"/>
        </w:rPr>
      </w:r>
      <w:r/>
    </w:p>
    <w:p>
      <w:pPr>
        <w:pStyle w:val="731"/>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2.视频内容详见“第五章  评标方法与评标标准”。</w:t>
      </w:r>
      <w:r>
        <w:rPr>
          <w:rFonts w:hint="eastAsia" w:ascii="宋体" w:hAnsi="宋体" w:eastAsia="宋体" w:cs="Times New Roman"/>
          <w:b w:val="0"/>
          <w:bCs w:val="0"/>
          <w:color w:val="000000"/>
          <w:spacing w:val="0"/>
          <w:sz w:val="24"/>
          <w:szCs w:val="24"/>
          <w:lang w:val="en-US" w:eastAsia="zh-CN"/>
        </w:r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t xml:space="preserve">附件：</w:t>
      </w:r>
      <w:r>
        <w:rPr>
          <w:rFonts w:hint="eastAsia" w:ascii="宋体" w:hAnsi="宋体" w:eastAsia="宋体" w:cs="宋体"/>
          <w:b/>
          <w:bCs/>
          <w:color w:val="000000"/>
          <w:sz w:val="24"/>
          <w:szCs w:val="24"/>
          <w:highlight w:val="none"/>
          <w:u w:val="none"/>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u w:val="none"/>
          <w:lang w:val="en-US" w:eastAsia="zh-CN"/>
        </w:rPr>
      </w:pPr>
      <w:r>
        <w:rPr>
          <w:rFonts w:hint="eastAsia" w:ascii="宋体" w:hAnsi="宋体" w:cs="宋体"/>
          <w:b w:val="0"/>
          <w:bCs w:val="0"/>
          <w:color w:val="000000"/>
          <w:sz w:val="24"/>
          <w:szCs w:val="24"/>
          <w:highlight w:val="none"/>
          <w:u w:val="none"/>
          <w:lang w:val="en-US" w:eastAsia="zh-CN"/>
        </w:rPr>
        <w:t xml:space="preserve">1.</w:t>
      </w:r>
      <w:r>
        <w:rPr>
          <w:rFonts w:hint="eastAsia" w:ascii="宋体" w:hAnsi="宋体" w:eastAsia="宋体" w:cs="宋体"/>
          <w:b w:val="0"/>
          <w:bCs w:val="0"/>
          <w:color w:val="000000"/>
          <w:sz w:val="24"/>
          <w:szCs w:val="24"/>
          <w:highlight w:val="none"/>
          <w:u w:val="none"/>
          <w:lang w:val="en-US" w:eastAsia="zh-CN"/>
        </w:rPr>
        <w:t xml:space="preserve">考核细则</w:t>
      </w:r>
      <w:r>
        <w:rPr>
          <w:rFonts w:hint="eastAsia" w:ascii="宋体" w:hAnsi="宋体" w:eastAsia="宋体" w:cs="宋体"/>
          <w:b w:val="0"/>
          <w:bCs w:val="0"/>
          <w:color w:val="000000"/>
          <w:sz w:val="24"/>
          <w:szCs w:val="24"/>
          <w:highlight w:val="none"/>
          <w:u w:val="none"/>
          <w:lang w:val="en-US" w:eastAsia="zh-CN"/>
        </w:rPr>
      </w:r>
      <w:r/>
    </w:p>
    <w:p>
      <w:pPr>
        <w:pStyle w:val="731"/>
        <w:ind w:firstLine="2530"/>
        <w:spacing w:line="360" w:lineRule="auto"/>
        <w:widowControl/>
        <w:rPr>
          <w:rFonts w:hint="eastAsia" w:ascii="宋体" w:hAnsi="宋体" w:eastAsia="宋体" w:cs="宋体"/>
          <w:b/>
          <w:bCs/>
          <w:lang w:eastAsia="zh-CN"/>
        </w:rPr>
      </w:pPr>
      <w:r>
        <w:rPr>
          <w:rFonts w:hint="eastAsia" w:ascii="宋体" w:hAnsi="宋体" w:cs="宋体"/>
          <w:b/>
          <w:bCs/>
        </w:rPr>
        <w:t xml:space="preserve">《物业服务考核标准》</w:t>
      </w:r>
      <w:r>
        <w:rPr>
          <w:rFonts w:hint="eastAsia" w:ascii="宋体" w:hAnsi="宋体" w:cs="宋体"/>
          <w:b/>
          <w:bCs/>
          <w:lang w:eastAsia="zh-CN"/>
        </w:rPr>
        <w:t xml:space="preserve">（</w:t>
      </w:r>
      <w:r>
        <w:rPr>
          <w:rFonts w:hint="eastAsia" w:ascii="宋体" w:hAnsi="宋体" w:cs="宋体"/>
          <w:b/>
          <w:bCs/>
          <w:lang w:val="en-US" w:eastAsia="zh-CN"/>
        </w:rPr>
        <w:t xml:space="preserve">采购包1</w:t>
      </w:r>
      <w:r>
        <w:rPr>
          <w:rFonts w:hint="eastAsia" w:ascii="宋体" w:hAnsi="宋体" w:cs="宋体"/>
          <w:b/>
          <w:bCs/>
          <w:lang w:eastAsia="zh-CN"/>
        </w:rPr>
        <w:t xml:space="preserve">）</w:t>
      </w:r>
      <w:r>
        <w:rPr>
          <w:rFonts w:hint="eastAsia" w:ascii="宋体" w:hAnsi="宋体" w:eastAsia="宋体" w:cs="宋体"/>
          <w:b/>
          <w:bCs/>
          <w:lang w:eastAsia="zh-CN"/>
        </w:rPr>
      </w:r>
      <w:r/>
    </w:p>
    <w:tbl>
      <w:tblPr>
        <w:tblpPr w:horzAnchor="page" w:tblpX="962" w:vertAnchor="text" w:tblpY="44" w:leftFromText="180" w:topFromText="0" w:rightFromText="180" w:bottomFromText="0"/>
        <w:tblW w:w="10517" w:type="dxa"/>
        <w:tblInd w:w="-108" w:type="dxa"/>
        <w:tblLayout w:type="fixed"/>
        <w:tblCellMar>
          <w:left w:w="108" w:type="dxa"/>
          <w:top w:w="0" w:type="dxa"/>
          <w:right w:w="108" w:type="dxa"/>
          <w:bottom w:w="0" w:type="dxa"/>
        </w:tblCellMar>
        <w:tblLook w:val="04A0" w:firstRow="1" w:lastRow="0" w:firstColumn="1" w:lastColumn="0" w:noHBand="0" w:noVBand="1"/>
      </w:tblPr>
      <w:tblGrid>
        <w:gridCol w:w="1308"/>
        <w:gridCol w:w="446"/>
        <w:gridCol w:w="263"/>
        <w:gridCol w:w="643"/>
        <w:gridCol w:w="568"/>
        <w:gridCol w:w="5246"/>
        <w:gridCol w:w="772"/>
        <w:gridCol w:w="709"/>
        <w:gridCol w:w="562"/>
      </w:tblGrid>
      <w:tr>
        <w:trPr>
          <w:trHeight w:val="312"/>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考评项目</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分值</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考评内容</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扣分日期</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扣分原因</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b/>
                <w:bCs/>
              </w:rPr>
              <w:framePr w:vAnchor="text" w:hAnchor="page" w:x="962" w:y="44"/>
            </w:pPr>
            <w:r>
              <w:rPr>
                <w:rFonts w:hint="eastAsia" w:ascii="宋体" w:hAnsi="宋体" w:cs="宋体"/>
                <w:b/>
                <w:bCs/>
              </w:rPr>
              <w:t xml:space="preserve">考评得分</w:t>
            </w:r>
            <w:r>
              <w:rPr>
                <w:rFonts w:ascii="宋体" w:hAnsi="宋体" w:cs="宋体"/>
                <w:b/>
                <w:bCs/>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医疗保洁（60分）</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病区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病房</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病室各处无积灰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床单元消毒符合规范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阳台整洁，地面无渣屑，窗框、玻璃无污渍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卫生间墙面、洗脸台、水龙头、镜面整洁无污垢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走道</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地面整洁无渣屑，消防楼梯无烟头、渣屑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不锈钢区域保养符合规范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配餐间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生活垃圾处理及时，垃圾桶内外清洁无污渍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配餐台面、微波炉、开水炉清洁无污垢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洗手台、水槽、龙头、整洁无污垢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橱柜整洁无污垢，物品放置规范有序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办公、诊疗区域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办公桌面无污垢、积灰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窗框、玻璃无污渍，墙面、天花板无积灰、蜘蛛网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64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卫生间地面整洁、便器清洁无积垢，墙面、洗脸台、整洁无污垢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3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公共洗手间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卫生间无异味</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窗框、玻璃无污渍，排风扇、吸顶灯无积灰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污洗间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地面整洁无水渍，医疗垃圾处理、放置规范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清洗槽、水龙头、墙面整洁无污垢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保洁工具清洁，放置有序，标识清晰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医疗废弃物处理符合规范（各类表单记录完整、清晰）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eastAsia="宋体" w:cs="宋体"/>
                <w:lang w:val="en-US" w:eastAsia="zh-CN"/>
              </w:rPr>
              <w:framePr w:vAnchor="text" w:hAnchor="page" w:x="962" w:y="44"/>
            </w:pPr>
            <w:r>
              <w:rPr>
                <w:rFonts w:hint="eastAsia" w:ascii="宋体" w:hAnsi="宋体" w:cs="宋体"/>
              </w:rPr>
              <w:t xml:space="preserve">门诊、3号楼1楼、6号楼1楼、2</w:t>
            </w:r>
            <w:r>
              <w:rPr>
                <w:rFonts w:hint="eastAsia" w:ascii="宋体" w:hAnsi="宋体" w:cs="宋体"/>
                <w:lang w:val="en-US" w:eastAsia="zh-CN"/>
              </w:rPr>
              <w:t xml:space="preserve">号</w:t>
            </w:r>
            <w:r>
              <w:rPr>
                <w:rFonts w:hint="eastAsia" w:ascii="宋体" w:hAnsi="宋体" w:cs="宋体"/>
              </w:rPr>
              <w:t xml:space="preserve">楼、5号楼、7号楼</w:t>
            </w:r>
            <w:r>
              <w:rPr>
                <w:rFonts w:hint="eastAsia" w:ascii="宋体" w:hAnsi="宋体" w:cs="宋体"/>
                <w:lang w:eastAsia="zh-CN"/>
              </w:rPr>
              <w:t xml:space="preserve">、</w:t>
            </w:r>
            <w:r>
              <w:rPr>
                <w:rFonts w:hint="eastAsia" w:ascii="宋体" w:hAnsi="宋体" w:cs="宋体"/>
                <w:lang w:val="en-US" w:eastAsia="zh-CN"/>
              </w:rPr>
              <w:t xml:space="preserve">9号楼</w:t>
            </w:r>
            <w:r>
              <w:rPr>
                <w:rFonts w:ascii="宋体" w:hAnsi="宋体" w:eastAsia="宋体" w:cs="宋体"/>
                <w:lang w:val="en-US" w:eastAsia="zh-CN"/>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楼道、诊室地面整洁无渣屑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诊室桌面、等待椅无污垢、积灰，按规范消毒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外围科室、行政区域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楼道、诊室（办公室）地面整洁无渣屑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院感消毒</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消毒操作符合院感规范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各种消毒液浓度符合院感要求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保洁工具使用分区、使用面积符合院感要求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一床一巾、一房一巾数量、消毒、使用方法符合规范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出院病人床单元终末消毒规范要求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七步洗手法熟练掌握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医废处置</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医疗废弃物运送路线、时间、装车符合规范要求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医疗废弃物暂存：符合规范暂存、转运要求（各类表单记录完整、清晰）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外环境</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道路地面：整洁无垃圾，场地边角无积灰，地标线清晰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灯箱、灯柱、牌匾无蛛网，无污迹，无违章张贴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6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室外（废物桶、果皮箱、垃圾篓）桶体清洁，烟灰烟蒂随时清理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按要求对植物进行浇水，土壤保持适度湿润，无干早缺水现象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Arial" w:hAnsi="Arial" w:cs="Arial"/>
                <w:color w:val="191919"/>
                <w:shd w:val="clear" w:color="auto" w:fill="f8f7f3"/>
              </w:rPr>
              <w:t xml:space="preserve">定期清理院内花坛及草坪内杂草，保证美观整洁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植物生长旺盛，枝叶繁茂，色泽正常，无明显病虫害</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按照植物生长特点和景观要求进行合理修剪，造型美观,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定期施肥，肥料种类和用量适宜，植物生长健壮</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休息区域桌椅清洁，定期消毒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运送服务（15分）</w:t>
            </w: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药品、标本、物资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安全性（无遗失、破损，运送过程符合院感要求）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及时性（电话通知的紧急运送10分钟内到达）</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正确性（运送物品有签收记录）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5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患者陪检</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到达及时、运送规范、态度温馨、无投诉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电梯司乘</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着装规范，服务礼仪符合要求，态度温馨、无投诉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电梯轿厢整洁卫生，消毒及时规范，记录完整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员工管理（10分）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仪容仪表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工服整洁，佩戴工号牌，女员工盘发，男员工头发梳理整齐，不留胡须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服务礼仪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精神饱满，面带微笑，礼貌用语，四轻操作（走路轻、说话轻、操作轻、开关门窗轻）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4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岗位纪律</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在岗在位，遵守作息时间，不饮酒，不玩手机，不看电视，不扎堆聊天</w:t>
            </w:r>
            <w:r>
              <w:rPr>
                <w:rFonts w:hint="eastAsia" w:ascii="宋体" w:hAnsi="宋体" w:cs="宋体"/>
                <w:lang w:eastAsia="zh-CN"/>
              </w:rPr>
              <w:t xml:space="preserve">。</w:t>
            </w:r>
            <w:r>
              <w:rPr>
                <w:rFonts w:hint="eastAsia" w:ascii="宋体" w:hAnsi="宋体" w:cs="宋体"/>
                <w:lang w:val="en-US" w:eastAsia="zh-CN"/>
              </w:rPr>
              <w:t xml:space="preserve">严禁迟到早退。</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9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掌握岗位工作流程，熟悉各项规章制度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无安全隐患，住宿点及工作场所禁止使用电器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10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项目管理（15分）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人员管理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widowControl/>
              <w:rPr>
                <w:rFonts w:ascii="宋体" w:hAnsi="宋体" w:cs="宋体"/>
              </w:rPr>
              <w:framePr w:vAnchor="text" w:hAnchor="page" w:x="962" w:y="44"/>
            </w:pPr>
            <w:r>
              <w:rPr>
                <w:rFonts w:hint="eastAsia" w:ascii="宋体" w:hAnsi="宋体" w:cs="宋体"/>
              </w:rPr>
              <w:t xml:space="preserve">若员工流动，做到缺编不缺岗。安排顶岗完成任务。责任区域内缺编率不能超过该部门总人数的5%。并在14天内招聘新员工补满。</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质量考核</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项目各层级有督查管理，有完善的质量考核记录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7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岗位培训</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定期做员工培训，记录、签名完善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绩效管理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有绩效管理，杜绝平均主义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部门投诉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有效投诉视情节扣分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合计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100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甲方考评人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乙方考评人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non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考评日期</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non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rPr>
              <w:t xml:space="preserve">备注</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widowControl/>
              <w:rPr>
                <w:rFonts w:ascii="宋体" w:hAnsi="宋体" w:cs="宋体"/>
              </w:rPr>
              <w:framePr w:vAnchor="text" w:hAnchor="page" w:x="962" w:y="44"/>
            </w:pPr>
            <w:r>
              <w:rPr>
                <w:rFonts w:hint="eastAsia" w:ascii="宋体" w:hAnsi="宋体" w:cs="宋体"/>
                <w:b/>
                <w:bCs/>
              </w:rPr>
              <w:t xml:space="preserve">每扣0.1分即扣除服务费50元</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widowControl/>
              <w:rPr>
                <w:rFonts w:ascii="宋体" w:hAnsi="宋体" w:cs="宋体"/>
              </w:rPr>
              <w:framePr w:vAnchor="text" w:hAnchor="page" w:x="962" w:y="44"/>
            </w:pPr>
            <w:r>
              <w:rPr>
                <w:rFonts w:ascii="宋体" w:hAnsi="宋体" w:cs="宋体"/>
              </w:rPr>
            </w:r>
            <w:r/>
          </w:p>
        </w:tc>
      </w:tr>
    </w:tbl>
    <w:p>
      <w:pPr>
        <w:pStyle w:val="731"/>
        <w:ind w:firstLine="422"/>
        <w:spacing w:line="360" w:lineRule="auto"/>
        <w:widowControl/>
        <w:rPr>
          <w:rFonts w:ascii="宋体" w:hAnsi="宋体" w:cs="宋体"/>
          <w:b/>
          <w:bCs/>
        </w:rPr>
      </w:pPr>
      <w:r>
        <w:rPr>
          <w:rFonts w:ascii="宋体" w:hAnsi="宋体" w:cs="宋体"/>
          <w:b/>
          <w:bCs/>
        </w:rPr>
      </w:r>
      <w:r/>
    </w:p>
    <w:p>
      <w:pPr>
        <w:pStyle w:val="731"/>
        <w:ind w:firstLine="2530"/>
        <w:spacing w:line="360" w:lineRule="auto"/>
        <w:shd w:val="clear" w:color="auto" w:fill="auto"/>
        <w:widowControl/>
        <w:rPr>
          <w:rFonts w:ascii="宋体" w:hAnsi="宋体" w:eastAsia="宋体" w:cs="宋体"/>
          <w:b/>
          <w:bCs/>
          <w:lang w:val="en-US" w:eastAsia="zh-CN"/>
        </w:rPr>
      </w:pPr>
      <w:r>
        <w:rPr>
          <w:rFonts w:hint="eastAsia" w:ascii="宋体" w:hAnsi="宋体" w:cs="宋体"/>
          <w:b/>
          <w:bCs/>
        </w:rPr>
        <w:t xml:space="preserve">《物业服务考核标准》</w:t>
      </w:r>
      <w:r>
        <w:rPr>
          <w:rFonts w:hint="eastAsia" w:ascii="宋体" w:hAnsi="宋体" w:cs="宋体"/>
          <w:b/>
          <w:bCs/>
          <w:lang w:eastAsia="zh-CN"/>
        </w:rPr>
        <w:t xml:space="preserve">（</w:t>
      </w:r>
      <w:r>
        <w:rPr>
          <w:rFonts w:hint="eastAsia" w:ascii="宋体" w:hAnsi="宋体" w:cs="宋体"/>
          <w:b/>
          <w:bCs/>
          <w:lang w:val="en-US" w:eastAsia="zh-CN"/>
        </w:rPr>
        <w:t xml:space="preserve">采购包2）</w:t>
      </w:r>
      <w:r>
        <w:rPr>
          <w:rFonts w:ascii="宋体" w:hAnsi="宋体" w:eastAsia="宋体" w:cs="宋体"/>
          <w:b/>
          <w:bCs/>
          <w:lang w:val="en-US" w:eastAsia="zh-CN"/>
        </w:rPr>
      </w:r>
      <w:r/>
    </w:p>
    <w:tbl>
      <w:tblPr>
        <w:tblpPr w:horzAnchor="page" w:tblpX="962" w:vertAnchor="text" w:tblpY="44" w:leftFromText="180" w:topFromText="0" w:rightFromText="180" w:bottomFromText="0"/>
        <w:tblW w:w="10517" w:type="dxa"/>
        <w:tblInd w:w="-108" w:type="dxa"/>
        <w:tblLayout w:type="fixed"/>
        <w:tblCellMar>
          <w:left w:w="108" w:type="dxa"/>
          <w:top w:w="0" w:type="dxa"/>
          <w:right w:w="108" w:type="dxa"/>
          <w:bottom w:w="0" w:type="dxa"/>
        </w:tblCellMar>
        <w:tblLook w:val="04A0" w:firstRow="1" w:lastRow="0" w:firstColumn="1" w:lastColumn="0" w:noHBand="0" w:noVBand="1"/>
      </w:tblPr>
      <w:tblGrid>
        <w:gridCol w:w="1308"/>
        <w:gridCol w:w="446"/>
        <w:gridCol w:w="263"/>
        <w:gridCol w:w="643"/>
        <w:gridCol w:w="568"/>
        <w:gridCol w:w="5246"/>
        <w:gridCol w:w="772"/>
        <w:gridCol w:w="709"/>
        <w:gridCol w:w="562"/>
      </w:tblGrid>
      <w:tr>
        <w:trPr>
          <w:trHeight w:val="312"/>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考评项目</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分值</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考评内容</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扣分日期</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扣分原因</w:t>
            </w:r>
            <w:r>
              <w:rPr>
                <w:rFonts w:ascii="宋体" w:hAnsi="宋体" w:cs="宋体"/>
                <w:b/>
                <w:bCs/>
              </w:rPr>
            </w:r>
            <w:r/>
          </w:p>
        </w:tc>
        <w:tc>
          <w:tcPr>
            <w:tcBorders>
              <w:top w:val="singl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b/>
                <w:bCs/>
              </w:rPr>
              <w:framePr w:vAnchor="text" w:hAnchor="page" w:x="962" w:y="44"/>
            </w:pPr>
            <w:r>
              <w:rPr>
                <w:rFonts w:hint="eastAsia" w:ascii="宋体" w:hAnsi="宋体" w:cs="宋体"/>
                <w:b/>
                <w:bCs/>
              </w:rPr>
              <w:t xml:space="preserve">考评得分</w:t>
            </w:r>
            <w:r>
              <w:rPr>
                <w:rFonts w:ascii="宋体" w:hAnsi="宋体" w:cs="宋体"/>
                <w:b/>
                <w:bCs/>
              </w:rPr>
            </w:r>
            <w:r/>
          </w:p>
        </w:tc>
      </w:tr>
      <w:tr>
        <w:trPr>
          <w:cantSplit/>
          <w:trHeight w:val="330"/>
        </w:trPr>
        <w:tc>
          <w:tcPr>
            <w:tcBorders>
              <w:top w:val="singl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医疗保洁（60分）</w:t>
            </w:r>
            <w:r>
              <w:rPr>
                <w:rFonts w:ascii="宋体" w:hAnsi="宋体" w:cs="宋体"/>
              </w:rPr>
            </w:r>
            <w:r/>
          </w:p>
        </w:tc>
        <w:tc>
          <w:tcPr>
            <w:gridSpan w:val="2"/>
            <w:tcBorders>
              <w:top w:val="single" w:color="000000" w:sz="4" w:space="0"/>
              <w:left w:val="single" w:color="000000" w:sz="4" w:space="0"/>
              <w:bottom w:val="single" w:color="000000" w:sz="4" w:space="0"/>
              <w:right w:val="single" w:color="000000" w:sz="4" w:space="0"/>
            </w:tcBorders>
            <w:tcW w:w="709"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病区</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病房</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病室各处无积灰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床单元消毒符合规范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阳台整洁，地面无渣屑，窗框、玻璃无污渍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卫生间墙面、洗脸台、水龙头、镜面整洁无污垢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走道</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地面整洁无渣屑，消防楼梯无烟头、渣屑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不锈钢区域保养符合规范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配餐间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生活垃圾处理及时，垃圾桶内外清洁无污渍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配餐台面、微波炉、开水炉清洁无污垢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洗手台、水槽、龙头、整洁无污垢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橱柜整洁无污垢，物品放置规范有序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办公、诊疗区域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办公桌面无污垢、积灰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窗框、玻璃无污渍，墙面、天花板无积灰、蜘蛛网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64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卫生间地面整洁、便器清洁无积垢，墙面、洗脸台、整洁无污垢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3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公共洗手间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卫生间无异味</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地面整洁无水渍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6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窗框、玻璃无污渍，排风扇、吸顶灯无积灰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污洗间</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地面整洁无水渍，医疗垃圾处理、放置规范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清洗槽、水龙头、墙面整洁无污垢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vMerge w:val="restart"/>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保洁工具清洁，放置有序，标识清晰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single" w:color="000000" w:sz="4" w:space="0"/>
              <w:bottom w:val="single" w:color="000000" w:sz="4" w:space="0"/>
              <w:right w:val="single" w:color="000000" w:sz="4" w:space="0"/>
            </w:tcBorders>
            <w:tcW w:w="709"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643"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医疗废弃物处理符合规范（各类表单记录完整、清晰）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eastAsia="宋体" w:cs="宋体"/>
                <w:lang w:val="en-US" w:eastAsia="zh-CN"/>
              </w:rPr>
              <w:framePr w:vAnchor="text" w:hAnchor="page" w:x="962" w:y="44"/>
            </w:pPr>
            <w:r>
              <w:rPr>
                <w:rFonts w:hint="eastAsia" w:ascii="宋体" w:hAnsi="宋体" w:cs="宋体"/>
              </w:rPr>
              <w:t xml:space="preserve">门诊</w:t>
            </w:r>
            <w:r>
              <w:rPr>
                <w:rFonts w:hint="eastAsia" w:ascii="宋体" w:hAnsi="宋体" w:cs="宋体"/>
                <w:lang w:val="en-US" w:eastAsia="zh-CN"/>
              </w:rPr>
              <w:t xml:space="preserve">楼</w:t>
            </w:r>
            <w:r>
              <w:rPr>
                <w:rFonts w:hint="eastAsia" w:ascii="宋体" w:hAnsi="宋体" w:cs="宋体"/>
              </w:rPr>
              <w:t xml:space="preserve">、</w:t>
            </w:r>
            <w:r>
              <w:rPr>
                <w:rFonts w:hint="eastAsia" w:ascii="宋体" w:hAnsi="宋体" w:cs="宋体"/>
                <w:lang w:val="en-US" w:eastAsia="zh-CN"/>
              </w:rPr>
              <w:t xml:space="preserve">胸科楼、肺科楼、放疗科、检验科、供应室楼、7号楼、9号楼、10号楼、黑三楼、拉萨路8-1号</w:t>
            </w:r>
            <w:r>
              <w:rPr>
                <w:rFonts w:ascii="宋体" w:hAnsi="宋体" w:eastAsia="宋体" w:cs="宋体"/>
                <w:lang w:val="en-US" w:eastAsia="zh-CN"/>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楼道、诊室地面整洁无渣屑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诊室桌面、等待椅无污垢、积灰，按规范消毒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外围科室、行政区域</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楼道、诊室（办公室）地面整洁无渣屑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墙面、窗框、玻璃无污渍，天花板无积灰、蜘蛛网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楼梯道地面整洁无渣屑、烟头，扶手、玻璃无污渍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卫生间无异味，地面整洁无水渍，便器内外清洁无积垢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卫生间墙面、隔板、洗脸台、水龙头、镜面整洁无污垢</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医疗废物、生活垃圾及时按规范处理，垃圾桶内外清洁无污渍</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保洁工具放置规范有序，巡扫记录符合规范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0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院感消毒</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消毒操作符合院感规范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各种消毒液浓度符合院感要求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4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保洁工具使用分区、使用面积符合院感要求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8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一床一巾、一房一巾数量、消毒、使用方法符合规范</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出院病人床单元终末消毒规范要求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七步洗手法熟练掌握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医废处置</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医疗废弃物运送路线、时间、装车符合规范要求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医疗废弃物暂存：符合规范暂存、转运要求（各类表单记录完整、清晰）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外环境</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道路地面：整洁无垃圾，场地边角无积灰，地标线清晰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灯箱、灯柱、牌匾无蛛网，无污迹，无违章张贴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6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室外（废物桶、果皮箱、垃圾篓）桶体清洁，烟灰烟蒂随时清理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休息区域桌椅清洁，定期消毒</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运送服务（15分）</w:t>
            </w: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药品、标本、物资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安全性（无遗失、破损，运送过程符合院感要求）</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9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及时性（电话通知的紧急运送10分钟内到达）</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正确性（运送物品有签收记录）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56"/>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患者陪检</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到达及时、运送规范、态度温馨、无投诉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2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电梯司乘</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着装规范，服务礼仪符合要求，态度温馨、无投诉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384"/>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电梯轿厢整洁卫生，消毒及时规范，记录完整</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员工管理（10分）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仪容仪表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工服整洁，佩戴工号牌，女员工盘发，男员工头发梳理整齐，不留胡须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7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服务礼仪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精神饱满，面带微笑，礼貌用语，四轻操作（走路轻、说话轻、操作轻、开关门窗轻）</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64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岗位纪律</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在岗在位，遵守作息时间，不饮酒，不玩手机，不看电视，不扎堆聊天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9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掌握岗位工作流程，熟悉各项规章制度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432"/>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single" w:color="000000" w:sz="4" w:space="0"/>
              <w:bottom w:val="single" w:color="000000" w:sz="4" w:space="0"/>
              <w:right w:val="single" w:color="000000" w:sz="4" w:space="0"/>
            </w:tcBorders>
            <w:tcW w:w="135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无安全隐患，住宿点及工作场所禁止使用电器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1032"/>
        </w:trPr>
        <w:tc>
          <w:tcPr>
            <w:tcBorders>
              <w:top w:val="none" w:color="000000" w:sz="4" w:space="0"/>
              <w:left w:val="single" w:color="000000" w:sz="4" w:space="0"/>
              <w:bottom w:val="single" w:color="000000" w:sz="4" w:space="0"/>
              <w:right w:val="single" w:color="000000" w:sz="4" w:space="0"/>
            </w:tcBorders>
            <w:tcW w:w="130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项目管理（15分）</w:t>
            </w: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人员管理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shd w:val="clear" w:color="auto" w:fill="auto"/>
              <w:widowControl/>
              <w:rPr>
                <w:rFonts w:ascii="宋体" w:hAnsi="宋体" w:cs="宋体"/>
              </w:rPr>
              <w:framePr w:vAnchor="text" w:hAnchor="page" w:x="962" w:y="44"/>
            </w:pPr>
            <w:r>
              <w:rPr>
                <w:rFonts w:hint="eastAsia" w:ascii="宋体" w:hAnsi="宋体" w:cs="宋体"/>
              </w:rPr>
              <w:t xml:space="preserve">若员工流动，做到缺编不缺岗。安排顶岗完成任务。责任区域内缺编率不能超过该部门总人数的5%。并在14天内招聘新员工补满。</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cantSplit/>
          <w:trHeight w:val="468"/>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质量考核</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项目各层级有督查管理，有完善的质量考核记录</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75"/>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岗位培训</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定期做员工培训，记录、签名完善</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vMerge w:val="restart"/>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绩效管理</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有绩效管理，杜绝平均主义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single" w:color="000000" w:sz="4" w:space="0"/>
              <w:bottom w:val="single" w:color="000000" w:sz="4" w:space="0"/>
              <w:right w:val="single" w:color="000000" w:sz="4" w:space="0"/>
            </w:tcBorders>
            <w:tcW w:w="562"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r>
        <w:trPr>
          <w:cantSplit/>
          <w:trHeight w:val="300"/>
        </w:trPr>
        <w:tc>
          <w:tcPr>
            <w:tcBorders>
              <w:top w:val="none" w:color="000000" w:sz="4" w:space="0"/>
              <w:left w:val="single" w:color="000000" w:sz="4" w:space="0"/>
              <w:bottom w:val="single" w:color="000000" w:sz="4" w:space="0"/>
              <w:right w:val="single" w:color="000000" w:sz="4" w:space="0"/>
            </w:tcBorders>
            <w:tcW w:w="1308" w:type="dxa"/>
            <w:vAlign w:val="center"/>
            <w:vMerge w:val="continue"/>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3"/>
            <w:tcBorders>
              <w:top w:val="single" w:color="000000" w:sz="4" w:space="0"/>
              <w:left w:val="none" w:color="000000" w:sz="4" w:space="0"/>
              <w:bottom w:val="single" w:color="000000" w:sz="4" w:space="0"/>
              <w:right w:val="single" w:color="000000" w:sz="4" w:space="0"/>
            </w:tcBorders>
            <w:tcW w:w="135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部门投诉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有效投诉视情节扣分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gridSpan w:val="4"/>
            <w:tcBorders>
              <w:top w:val="single" w:color="000000" w:sz="4" w:space="0"/>
              <w:left w:val="single" w:color="000000" w:sz="4" w:space="0"/>
              <w:bottom w:val="single" w:color="000000" w:sz="4" w:space="0"/>
              <w:right w:val="single" w:color="000000" w:sz="4" w:space="0"/>
            </w:tcBorders>
            <w:tcW w:w="2660"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合计</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8"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100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246"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7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center"/>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甲方考评人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乙方考评人</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non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考评日期</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gridSpan w:val="2"/>
            <w:tcBorders>
              <w:top w:val="none" w:color="000000" w:sz="4" w:space="0"/>
              <w:left w:val="none" w:color="000000" w:sz="4" w:space="0"/>
              <w:bottom w:val="non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c>
          <w:tcPr>
            <w:tcBorders>
              <w:top w:val="none" w:color="000000" w:sz="4" w:space="0"/>
              <w:left w:val="none" w:color="000000" w:sz="4" w:space="0"/>
              <w:bottom w:val="non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　</w:t>
            </w:r>
            <w:r>
              <w:rPr>
                <w:rFonts w:ascii="宋体" w:hAnsi="宋体" w:cs="宋体"/>
              </w:rPr>
            </w:r>
            <w:r/>
          </w:p>
        </w:tc>
      </w:tr>
      <w:tr>
        <w:trPr>
          <w:trHeight w:val="300"/>
        </w:trPr>
        <w:tc>
          <w:tcPr>
            <w:tcBorders>
              <w:top w:val="none" w:color="000000" w:sz="4" w:space="0"/>
              <w:left w:val="single" w:color="000000" w:sz="4" w:space="0"/>
              <w:bottom w:val="single" w:color="000000" w:sz="4" w:space="0"/>
              <w:right w:val="single" w:color="000000" w:sz="4" w:space="0"/>
            </w:tcBorders>
            <w:tcW w:w="1308"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rPr>
              <w:t xml:space="preserve">备注</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446"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gridSpan w:val="2"/>
            <w:tcBorders>
              <w:top w:val="none" w:color="000000" w:sz="4" w:space="0"/>
              <w:left w:val="none" w:color="000000" w:sz="4" w:space="0"/>
              <w:bottom w:val="single" w:color="000000" w:sz="4" w:space="0"/>
              <w:right w:val="none" w:color="000000" w:sz="4" w:space="0"/>
            </w:tcBorders>
            <w:tcW w:w="906"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68"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5246" w:type="dxa"/>
            <w:vAlign w:val="center"/>
            <w:textDirection w:val="lrTb"/>
            <w:noWrap/>
          </w:tcPr>
          <w:p>
            <w:pPr>
              <w:pStyle w:val="731"/>
              <w:jc w:val="left"/>
              <w:shd w:val="clear" w:color="auto" w:fill="auto"/>
              <w:widowControl/>
              <w:rPr>
                <w:rFonts w:ascii="宋体" w:hAnsi="宋体" w:cs="宋体"/>
              </w:rPr>
              <w:framePr w:vAnchor="text" w:hAnchor="page" w:x="962" w:y="44"/>
            </w:pPr>
            <w:r>
              <w:rPr>
                <w:rFonts w:hint="eastAsia" w:ascii="宋体" w:hAnsi="宋体" w:cs="宋体"/>
                <w:b/>
                <w:bCs/>
              </w:rPr>
              <w:t xml:space="preserve">每扣0.1分即扣除服务费50元</w:t>
            </w: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72"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none" w:color="000000" w:sz="4" w:space="0"/>
            </w:tcBorders>
            <w:tcW w:w="709"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562" w:type="dxa"/>
            <w:vAlign w:val="center"/>
            <w:textDirection w:val="lrTb"/>
            <w:noWrap/>
          </w:tcPr>
          <w:p>
            <w:pPr>
              <w:pStyle w:val="731"/>
              <w:jc w:val="left"/>
              <w:shd w:val="clear" w:color="auto" w:fill="auto"/>
              <w:widowControl/>
              <w:rPr>
                <w:rFonts w:ascii="宋体" w:hAnsi="宋体" w:cs="宋体"/>
              </w:rPr>
              <w:framePr w:vAnchor="text" w:hAnchor="page" w:x="962" w:y="44"/>
            </w:pPr>
            <w:r>
              <w:rPr>
                <w:rFonts w:ascii="宋体" w:hAnsi="宋体" w:cs="宋体"/>
              </w:rPr>
            </w:r>
            <w:r/>
          </w:p>
        </w:tc>
      </w:tr>
    </w:tbl>
    <w:p>
      <w:pPr>
        <w:pStyle w:val="731"/>
        <w:ind w:firstLine="422"/>
        <w:spacing w:line="360" w:lineRule="auto"/>
        <w:shd w:val="clear" w:color="auto" w:fill="auto"/>
        <w:widowControl/>
        <w:rPr>
          <w:rFonts w:ascii="宋体" w:hAnsi="宋体" w:cs="宋体"/>
          <w:b/>
          <w:bCs/>
        </w:rPr>
      </w:pPr>
      <w:r>
        <w:rPr>
          <w:rFonts w:ascii="宋体" w:hAnsi="宋体" w:cs="宋体"/>
          <w:b/>
          <w:bCs/>
        </w:r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ind w:left="0" w:firstLine="0"/>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2、</w:t>
      </w:r>
      <w:r>
        <w:rPr>
          <w:rFonts w:hint="eastAsia" w:ascii="宋体" w:hAnsi="宋体" w:cs="宋体"/>
          <w:b/>
          <w:bCs/>
          <w:sz w:val="21"/>
          <w:szCs w:val="21"/>
        </w:rPr>
        <w:t xml:space="preserve">设备、工具及物资</w:t>
      </w:r>
      <w:r>
        <w:rPr>
          <w:rFonts w:hint="eastAsia" w:ascii="宋体" w:hAnsi="宋体" w:eastAsia="宋体" w:cs="宋体"/>
          <w:b/>
          <w:bCs/>
          <w:sz w:val="21"/>
          <w:szCs w:val="21"/>
          <w:lang w:val="en-US" w:eastAsia="zh-CN"/>
        </w:rPr>
        <w:t xml:space="preserve">明细</w:t>
      </w:r>
      <w:r>
        <w:rPr>
          <w:rFonts w:hint="eastAsia" w:ascii="宋体" w:hAnsi="宋体" w:eastAsia="宋体" w:cs="Times New Roman"/>
          <w:b w:val="0"/>
          <w:bCs w:val="0"/>
          <w:color w:val="000000"/>
          <w:spacing w:val="0"/>
          <w:sz w:val="24"/>
          <w:szCs w:val="24"/>
          <w:lang w:val="en-US" w:eastAsia="zh-CN"/>
        </w:rPr>
      </w:r>
      <w:r/>
    </w:p>
    <w:p>
      <w:pPr>
        <w:pStyle w:val="731"/>
        <w:rPr>
          <w:rFonts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t xml:space="preserve">采购包1：</w:t>
      </w:r>
      <w:r>
        <w:rPr>
          <w:rFonts w:ascii="宋体" w:hAnsi="宋体" w:eastAsia="宋体" w:cs="Times New Roman"/>
          <w:b w:val="0"/>
          <w:bCs w:val="0"/>
          <w:color w:val="000000"/>
          <w:spacing w:val="0"/>
          <w:sz w:val="24"/>
          <w:szCs w:val="24"/>
          <w:lang w:val="en-US" w:eastAsia="zh-CN"/>
        </w:rPr>
      </w:r>
      <w:r/>
    </w:p>
    <w:p>
      <w:pPr>
        <w:pStyle w:val="1054"/>
        <w:ind w:firstLine="420"/>
        <w:spacing w:before="0"/>
        <w:widowControl/>
        <w:rPr>
          <w:rFonts w:ascii="宋体" w:hAnsi="宋体" w:cs="宋体"/>
          <w:sz w:val="21"/>
          <w:szCs w:val="21"/>
        </w:rPr>
      </w:pPr>
      <w:r>
        <w:rPr>
          <w:rFonts w:hint="eastAsia" w:ascii="宋体" w:hAnsi="宋体" w:cs="宋体"/>
          <w:sz w:val="21"/>
          <w:szCs w:val="21"/>
          <w:lang w:val="en-US" w:eastAsia="zh-CN"/>
        </w:rPr>
        <w:t xml:space="preserve">2.1 </w:t>
      </w:r>
      <w:r>
        <w:rPr>
          <w:rFonts w:hint="eastAsia" w:ascii="宋体" w:hAnsi="宋体" w:cs="宋体"/>
          <w:sz w:val="21"/>
          <w:szCs w:val="21"/>
        </w:rPr>
        <w:t xml:space="preserve">设备类</w:t>
      </w:r>
      <w:r>
        <w:rPr>
          <w:rFonts w:ascii="宋体" w:hAnsi="宋体" w:cs="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7"/>
        <w:gridCol w:w="2333"/>
        <w:gridCol w:w="2952"/>
        <w:gridCol w:w="1534"/>
        <w:gridCol w:w="1860"/>
      </w:tblGrid>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设备名称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单位</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全自动电瓶洗地机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电线式抛光机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高速抛光机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石材处理机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吹风机（吹地用）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全自动洗脱机50kg</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成飞、通江、台湾ICE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全自动烘干机50kg</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成飞、通江、台湾ICE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垃圾运送车（带盖）</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吸水吸尘机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清洁手推车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高压水枪</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对讲机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摩托罗拉、健武、奥讯</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小型驾驶式自动洗地机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肩背式吸尘器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速净地擦机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驾驶式扫地机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双层多功能车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辆</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电脑</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多功能一体机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冰箱</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微波炉</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考勤机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方形斗车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充电器</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坦能、凯驰、台湾ICE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多用推车</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永佳、施达、乐柏美</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NifiskAM3SP三速干风机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力奇、坦能、台湾ICE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HD6\15-4CN高压清洗机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力奇、凯驰、台湾ICE</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地坪研磨/抛光机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马力士、天尼、迪威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MAGS-100B石材翻新机</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马力士、天尼、迪威</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空气压缩机</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其他</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bookmarkStart w:id="202" w:name="OLE_LINK4"/>
            <w:r/>
            <w:bookmarkStart w:id="203" w:name="OLE_LINK3"/>
            <w:r>
              <w:rPr>
                <w:rFonts w:hint="eastAsia" w:ascii="宋体" w:hAnsi="宋体" w:cs="宋体"/>
              </w:rPr>
              <w:t xml:space="preserve">由供应商自报</w:t>
            </w:r>
            <w:bookmarkEnd w:id="202"/>
            <w:r/>
            <w:bookmarkEnd w:id="203"/>
            <w:r>
              <w:rPr>
                <w:rFonts w:ascii="宋体" w:hAnsi="宋体" w:cs="宋体"/>
              </w:rPr>
            </w:r>
            <w:r/>
          </w:p>
        </w:tc>
      </w:tr>
    </w:tbl>
    <w:p>
      <w:pPr>
        <w:pStyle w:val="783"/>
        <w:ind w:firstLine="735"/>
        <w:spacing w:line="360" w:lineRule="auto"/>
        <w:widowControl/>
        <w:rPr>
          <w:rFonts w:ascii="宋体" w:hAnsi="宋体" w:cs="宋体"/>
        </w:rPr>
      </w:pPr>
      <w:r>
        <w:rPr>
          <w:rFonts w:hint="eastAsia" w:ascii="宋体" w:hAnsi="宋体" w:cs="宋体"/>
          <w:lang w:val="en-US" w:eastAsia="zh-CN"/>
        </w:rPr>
        <w:t xml:space="preserve">2.2 </w:t>
      </w:r>
      <w:r>
        <w:rPr>
          <w:rFonts w:hint="eastAsia" w:ascii="宋体" w:hAnsi="宋体" w:cs="宋体"/>
        </w:rPr>
        <w:t xml:space="preserve">物资类：</w:t>
      </w:r>
      <w:r>
        <w:rPr>
          <w:rFonts w:ascii="宋体" w:hAnsi="宋体" w:cs="宋体"/>
        </w:rPr>
      </w:r>
      <w:r/>
    </w:p>
    <w:p>
      <w:pPr>
        <w:pStyle w:val="783"/>
        <w:ind w:firstLine="630"/>
        <w:spacing w:line="360" w:lineRule="auto"/>
        <w:widowControl/>
        <w:rPr>
          <w:rFonts w:ascii="宋体" w:hAnsi="宋体" w:cs="宋体"/>
        </w:rPr>
      </w:pPr>
      <w:r>
        <w:rPr>
          <w:rFonts w:hint="eastAsia" w:ascii="宋体" w:hAnsi="宋体" w:cs="宋体"/>
        </w:rPr>
        <w:t xml:space="preserve">（1）保洁工具及物资</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2268"/>
        <w:gridCol w:w="2977"/>
        <w:gridCol w:w="1559"/>
        <w:gridCol w:w="1790"/>
      </w:tblGrid>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名称、规格</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计量单位</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台刷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撮箕</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长柄撮箕</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长柄扫帚</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恭桶刷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恭桶刷拖架</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湿拖把手柄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“小心地滑”告示牌</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混合式拖把（中白）</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混合式拖把（大蓝）</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混合式拖把（大绿）</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除尘拖把框架（小）</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除尘拖把框架（大）</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除尘拖把手柄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打蜡系列工具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打蜡拖布</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墙面清洗工具组合</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墙面保洁工具的更换棉刷</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双格桶(18升)</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圆形桶(13.2升)</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榨水器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hint="eastAsia" w:ascii="宋体" w:hAnsi="宋体" w:cs="宋体"/>
                <w:lang w:val="en-US" w:eastAsia="zh-CN"/>
              </w:rPr>
              <w:t xml:space="preserve">"</w:t>
            </w:r>
            <w:r>
              <w:rPr>
                <w:rFonts w:hint="eastAsia" w:ascii="宋体" w:hAnsi="宋体" w:cs="宋体"/>
              </w:rPr>
              <w:t xml:space="preserve">x12</w:t>
            </w:r>
            <w:r>
              <w:rPr>
                <w:rFonts w:hint="eastAsia" w:ascii="宋体" w:hAnsi="宋体" w:cs="宋体"/>
                <w:lang w:val="en-US" w:eastAsia="zh-CN"/>
              </w:rPr>
              <w:t xml:space="preserve">"</w:t>
            </w:r>
            <w:r>
              <w:rPr>
                <w:rFonts w:hint="eastAsia" w:ascii="宋体" w:hAnsi="宋体" w:cs="宋体"/>
              </w:rPr>
              <w:t xml:space="preserve">除尘拖把（小号、兰色）</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hint="eastAsia" w:ascii="宋体" w:hAnsi="宋体" w:cs="宋体"/>
                <w:lang w:val="en-US" w:eastAsia="zh-CN"/>
              </w:rPr>
              <w:t xml:space="preserve">"</w:t>
            </w:r>
            <w:r>
              <w:rPr>
                <w:rFonts w:hint="eastAsia" w:ascii="宋体" w:hAnsi="宋体" w:cs="宋体"/>
              </w:rPr>
              <w:t xml:space="preserve">x36</w:t>
            </w:r>
            <w:r>
              <w:rPr>
                <w:rFonts w:hint="eastAsia" w:ascii="宋体" w:hAnsi="宋体" w:cs="宋体"/>
                <w:lang w:val="en-US" w:eastAsia="zh-CN"/>
              </w:rPr>
              <w:t xml:space="preserve">"</w:t>
            </w:r>
            <w:r>
              <w:rPr>
                <w:rFonts w:hint="eastAsia" w:ascii="宋体" w:hAnsi="宋体" w:cs="宋体"/>
              </w:rPr>
              <w:t xml:space="preserve">除尘拖把（大号、兰色）</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美国乐柏美、白云、马力士</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17英寸红色保养保洁垫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17英寸黑色起蜡垫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17英寸白色保洁垫(洗地机用)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20英寸白色高速抛光垫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17英寸棕色结晶磨光垫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17英寸灰色结晶抛光垫</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美国3M、派勒、丽施美</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块</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保洁物料用具提篮</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不锈钢桶</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保洁车袋（红色、高端项目专用）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保洁车袋盖（红色、高端项目专用）</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安全围裙</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安全镜</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安全手套</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高尘扫手柄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高尘扫手套</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喷壶</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个</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不锈钢玻璃刮固定式手柄</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自行选择</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把</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由供应商自报</w:t>
            </w:r>
            <w:r>
              <w:rPr>
                <w:rFonts w:ascii="宋体" w:hAnsi="宋体" w:cs="宋体"/>
              </w:rPr>
            </w:r>
            <w:r/>
          </w:p>
        </w:tc>
      </w:tr>
    </w:tbl>
    <w:p>
      <w:pPr>
        <w:pStyle w:val="731"/>
      </w:p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ind w:left="0" w:firstLine="0"/>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采购包2：</w:t>
      </w:r>
      <w:r>
        <w:rPr>
          <w:rFonts w:ascii="宋体" w:hAnsi="宋体" w:eastAsia="宋体" w:cs="宋体"/>
          <w:color w:val="000000"/>
          <w:sz w:val="24"/>
          <w:szCs w:val="24"/>
          <w:lang w:val="en-US" w:eastAsia="zh-CN"/>
        </w:rPr>
      </w:r>
      <w:r/>
    </w:p>
    <w:p>
      <w:pPr>
        <w:pStyle w:val="1054"/>
        <w:ind w:firstLine="420"/>
        <w:spacing w:before="0"/>
        <w:widowControl/>
        <w:rPr>
          <w:rFonts w:ascii="宋体" w:hAnsi="宋体" w:cs="宋体"/>
          <w:sz w:val="21"/>
          <w:szCs w:val="21"/>
        </w:rPr>
      </w:pPr>
      <w:r>
        <w:rPr>
          <w:rFonts w:hint="eastAsia" w:ascii="宋体" w:hAnsi="宋体" w:cs="宋体"/>
          <w:sz w:val="21"/>
          <w:szCs w:val="21"/>
          <w:lang w:val="en-US" w:eastAsia="zh-CN"/>
        </w:rPr>
        <w:t xml:space="preserve">2.1 </w:t>
      </w:r>
      <w:r>
        <w:rPr>
          <w:rFonts w:hint="eastAsia" w:ascii="宋体" w:hAnsi="宋体" w:cs="宋体"/>
          <w:sz w:val="21"/>
          <w:szCs w:val="21"/>
        </w:rPr>
        <w:t xml:space="preserve">设备类</w:t>
      </w:r>
      <w:r>
        <w:rPr>
          <w:rFonts w:ascii="宋体" w:hAnsi="宋体" w:cs="宋体"/>
          <w:sz w:val="21"/>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847"/>
        <w:gridCol w:w="2333"/>
        <w:gridCol w:w="2952"/>
        <w:gridCol w:w="1534"/>
        <w:gridCol w:w="1860"/>
      </w:tblGrid>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设备名称</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单位</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全自动电瓶洗地机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电线式抛光机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高速抛光机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石材处理机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吹风机（吹地用）</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全自动洗脱机50kg</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成飞、通江、台湾ICE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全自动烘干机50kg</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成飞、通江、台湾ICE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垃圾运送车（带盖）</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辆</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吸水吸尘机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清洁手推车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辆</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高压水枪</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对讲机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摩托罗拉、健武、奥讯</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小型驾驶式自动洗地机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肩背式吸尘器</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速净地擦机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驾驶式扫地机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双层多功能车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辆</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电脑</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多功能一体机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冰箱</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微波炉</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考勤机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方形斗车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充电器</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坦能、凯驰、台湾ICE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多用推车</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永佳、施达、乐柏美</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NifiskAM3SP三速干风机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力奇、坦能、台湾ICE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non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Borders>
              <w:top w:val="non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HD6\15-4CN高压清洗机</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力奇、凯驰、台湾ICE</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non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地坪研磨/抛光机</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马力士、天尼、迪威</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MAGS-100B石材翻新机</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马力士、天尼、迪威</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空气压缩机</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Borders>
              <w:top w:val="single" w:color="000000" w:sz="4" w:space="0"/>
              <w:left w:val="single" w:color="000000" w:sz="4" w:space="0"/>
              <w:bottom w:val="single" w:color="000000" w:sz="4" w:space="0"/>
              <w:right w:val="single" w:color="000000" w:sz="4" w:space="0"/>
            </w:tcBorders>
            <w:tcW w:w="847"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Borders>
              <w:top w:val="single" w:color="000000" w:sz="4" w:space="0"/>
              <w:left w:val="none" w:color="000000" w:sz="4" w:space="0"/>
              <w:bottom w:val="single" w:color="000000" w:sz="4" w:space="0"/>
              <w:right w:val="single" w:color="000000" w:sz="4" w:space="0"/>
            </w:tcBorders>
            <w:tcW w:w="2333"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其他</w:t>
            </w: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2952"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534"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ascii="宋体" w:hAnsi="宋体" w:eastAsia="宋体" w:cs="宋体"/>
                <w:b w:val="0"/>
                <w:sz w:val="21"/>
                <w:szCs w:val="21"/>
                <w:lang w:val="en-US" w:eastAsia="zh-CN" w:bidi="ar-SA"/>
              </w:rPr>
            </w:r>
            <w:r/>
          </w:p>
        </w:tc>
        <w:tc>
          <w:tcPr>
            <w:tcBorders>
              <w:top w:val="single" w:color="000000" w:sz="4" w:space="0"/>
              <w:left w:val="none" w:color="000000" w:sz="4" w:space="0"/>
              <w:bottom w:val="single" w:color="000000" w:sz="4" w:space="0"/>
              <w:right w:val="single" w:color="000000" w:sz="4" w:space="0"/>
            </w:tcBorders>
            <w:tcW w:w="186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bl>
    <w:p>
      <w:pPr>
        <w:pStyle w:val="783"/>
        <w:ind w:firstLine="735"/>
        <w:spacing w:line="360" w:lineRule="auto"/>
        <w:widowControl/>
        <w:rPr>
          <w:rFonts w:ascii="宋体" w:hAnsi="宋体" w:cs="宋体"/>
        </w:rPr>
      </w:pPr>
      <w:r>
        <w:rPr>
          <w:rFonts w:hint="eastAsia" w:ascii="宋体" w:hAnsi="宋体" w:cs="宋体"/>
          <w:lang w:val="en-US" w:eastAsia="zh-CN"/>
        </w:rPr>
        <w:t xml:space="preserve">2.2 </w:t>
      </w:r>
      <w:r>
        <w:rPr>
          <w:rFonts w:hint="eastAsia" w:ascii="宋体" w:hAnsi="宋体" w:cs="宋体"/>
        </w:rPr>
        <w:t xml:space="preserve">物资类：</w:t>
      </w:r>
      <w:r>
        <w:rPr>
          <w:rFonts w:ascii="宋体" w:hAnsi="宋体" w:cs="宋体"/>
        </w:rPr>
      </w:r>
      <w:r/>
    </w:p>
    <w:p>
      <w:pPr>
        <w:pStyle w:val="783"/>
        <w:ind w:firstLine="630"/>
        <w:spacing w:line="360" w:lineRule="auto"/>
        <w:widowControl/>
        <w:rPr>
          <w:rFonts w:ascii="宋体" w:hAnsi="宋体" w:cs="宋体"/>
        </w:rPr>
      </w:pPr>
      <w:r>
        <w:rPr>
          <w:rFonts w:hint="eastAsia" w:ascii="宋体" w:hAnsi="宋体" w:cs="宋体"/>
        </w:rPr>
        <w:t xml:space="preserve">（1）保洁工具及物资</w:t>
      </w:r>
      <w:r>
        <w:rPr>
          <w:rFonts w:ascii="宋体" w:hAnsi="宋体" w:cs="宋体"/>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3"/>
        <w:gridCol w:w="2268"/>
        <w:gridCol w:w="2977"/>
        <w:gridCol w:w="1559"/>
        <w:gridCol w:w="1790"/>
      </w:tblGrid>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序号</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名称、规格</w:t>
            </w:r>
            <w:r>
              <w:rPr>
                <w:rFonts w:ascii="宋体" w:hAnsi="宋体" w:cs="宋体"/>
              </w:rPr>
            </w:r>
            <w:r/>
          </w:p>
        </w:tc>
        <w:tc>
          <w:tcPr>
            <w:tcW w:w="2977" w:type="dxa"/>
            <w:vAlign w:val="center"/>
            <w:textDirection w:val="lrTb"/>
            <w:noWrap/>
          </w:tcPr>
          <w:p>
            <w:pPr>
              <w:pStyle w:val="731"/>
              <w:jc w:val="center"/>
              <w:spacing w:line="360" w:lineRule="auto"/>
              <w:widowControl/>
              <w:rPr>
                <w:rFonts w:ascii="宋体" w:hAnsi="宋体" w:cs="宋体"/>
              </w:rPr>
            </w:pPr>
            <w:r>
              <w:rPr>
                <w:rFonts w:hint="eastAsia" w:ascii="宋体" w:hAnsi="宋体" w:cs="宋体"/>
                <w:lang w:val="en-US" w:eastAsia="zh-CN"/>
              </w:rPr>
              <w:t xml:space="preserve">目前使用</w:t>
            </w:r>
            <w:r>
              <w:rPr>
                <w:rFonts w:hint="eastAsia" w:ascii="宋体" w:hAnsi="宋体" w:cs="宋体"/>
              </w:rPr>
              <w:t xml:space="preserve">品牌</w:t>
            </w:r>
            <w:r>
              <w:rPr>
                <w:rFonts w:ascii="宋体" w:hAnsi="宋体" w:cs="宋体"/>
              </w:rPr>
            </w:r>
            <w:r/>
          </w:p>
        </w:tc>
        <w:tc>
          <w:tcPr>
            <w:tcW w:w="1559"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计量单位</w:t>
            </w:r>
            <w:r>
              <w:rPr>
                <w:rFonts w:ascii="宋体" w:hAnsi="宋体" w:cs="宋体"/>
              </w:rPr>
            </w:r>
            <w:r/>
          </w:p>
        </w:tc>
        <w:tc>
          <w:tcPr>
            <w:tcW w:w="1790"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数量</w:t>
            </w:r>
            <w:r>
              <w:rPr>
                <w:rFonts w:ascii="宋体" w:hAnsi="宋体" w:cs="宋体"/>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台刷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撮箕</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长柄撮箕</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长柄扫帚</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恭桶刷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恭桶刷拖架</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湿拖把手柄</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“小心地滑”告示牌</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混合式拖把（中白）</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混合式拖把（大蓝）</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混合式拖把（大绿）</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除尘拖把框架（小）</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除尘拖把框架（大）</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除尘拖把手柄</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打蜡系列工具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打蜡拖布</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墙面清洗工具组合</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墙面保洁工具的更换棉刷</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19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双格桶(18升)</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圆形桶(13.2升)</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榨水器</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5</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x12</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除尘拖把（小号、兰色）</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5</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x36</w:t>
            </w:r>
            <w:r>
              <w:rPr>
                <w:rFonts w:hint="eastAsia" w:ascii="宋体" w:hAnsi="宋体" w:eastAsia="宋体" w:cs="宋体"/>
                <w:b w:val="0"/>
                <w:sz w:val="21"/>
                <w:lang w:val="en-US" w:eastAsia="zh-CN"/>
              </w:rPr>
              <w:t xml:space="preserve">"</w:t>
            </w:r>
            <w:r>
              <w:rPr>
                <w:rFonts w:hint="eastAsia" w:ascii="宋体" w:hAnsi="宋体" w:eastAsia="宋体" w:cs="宋体"/>
                <w:b w:val="0"/>
                <w:sz w:val="21"/>
              </w:rPr>
              <w:t xml:space="preserve">除尘拖把（大号、兰色）</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美国乐柏美、白云、马力士</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17英寸红色保养保洁垫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17英寸黑色起蜡垫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17英寸白色保洁垫(洗地机用)</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20英寸白色高速抛光垫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17英寸棕色结晶磨光垫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29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17英寸灰色结晶抛光垫</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美国3M、派勒、丽施美</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块</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保洁物料用具提篮</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31</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不锈钢桶</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32</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保洁车袋（红色、高端项目专用）</w:t>
            </w:r>
            <w:r>
              <w:rPr>
                <w:rFonts w:ascii="宋体" w:hAnsi="宋体" w:eastAsia="宋体" w:cs="宋体"/>
                <w:b w:val="0"/>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自行选择</w:t>
            </w:r>
            <w:r>
              <w:rPr>
                <w:rFonts w:ascii="宋体" w:hAnsi="宋体" w:eastAsia="宋体" w:cs="宋体"/>
                <w:b w:val="0"/>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个</w:t>
            </w:r>
            <w:r>
              <w:rPr>
                <w:rFonts w:ascii="宋体" w:hAnsi="宋体" w:eastAsia="宋体" w:cs="宋体"/>
                <w:b w:val="0"/>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b w:val="0"/>
                <w:sz w:val="21"/>
                <w:szCs w:val="21"/>
                <w:lang w:val="en-US" w:eastAsia="zh-CN" w:bidi="ar-SA"/>
              </w:rPr>
            </w:pPr>
            <w:r>
              <w:rPr>
                <w:rFonts w:hint="eastAsia" w:ascii="宋体" w:hAnsi="宋体" w:eastAsia="宋体" w:cs="宋体"/>
                <w:b w:val="0"/>
                <w:sz w:val="21"/>
              </w:rPr>
              <w:t xml:space="preserve">由供应商自报</w:t>
            </w:r>
            <w:r>
              <w:rPr>
                <w:rFonts w:ascii="宋体" w:hAnsi="宋体" w:eastAsia="宋体" w:cs="宋体"/>
                <w:b w:val="0"/>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33</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保洁车袋盖（红色、高端项目专用）</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34</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安全围裙</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35</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安全镜</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36</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安全手套</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37</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高尘扫手柄</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38</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高尘扫手套</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39</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喷壶</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个</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r>
        <w:trPr>
          <w:trHeight w:val="340"/>
        </w:trPr>
        <w:tc>
          <w:tcPr>
            <w:tcW w:w="893" w:type="dxa"/>
            <w:vAlign w:val="center"/>
            <w:textDirection w:val="lrTb"/>
            <w:noWrap/>
          </w:tcPr>
          <w:p>
            <w:pPr>
              <w:pStyle w:val="731"/>
              <w:jc w:val="center"/>
              <w:spacing w:line="360" w:lineRule="auto"/>
              <w:widowControl/>
              <w:rPr>
                <w:rFonts w:ascii="宋体" w:hAnsi="宋体" w:cs="宋体"/>
              </w:rPr>
            </w:pPr>
            <w:r>
              <w:rPr>
                <w:rFonts w:hint="eastAsia" w:ascii="宋体" w:hAnsi="宋体" w:cs="宋体"/>
              </w:rPr>
              <w:t xml:space="preserve">40</w:t>
            </w:r>
            <w:r>
              <w:rPr>
                <w:rFonts w:ascii="宋体" w:hAnsi="宋体" w:cs="宋体"/>
              </w:rPr>
            </w:r>
            <w:r/>
          </w:p>
        </w:tc>
        <w:tc>
          <w:tcPr>
            <w:tcW w:w="2268"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不锈钢玻璃刮固定式手柄</w:t>
            </w:r>
            <w:r>
              <w:rPr>
                <w:rFonts w:ascii="宋体" w:hAnsi="宋体" w:eastAsia="宋体" w:cs="宋体"/>
                <w:sz w:val="21"/>
                <w:szCs w:val="21"/>
                <w:lang w:val="en-US" w:eastAsia="zh-CN" w:bidi="ar-SA"/>
              </w:rPr>
            </w:r>
            <w:r/>
          </w:p>
        </w:tc>
        <w:tc>
          <w:tcPr>
            <w:tcW w:w="2977"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自行选择</w:t>
            </w:r>
            <w:r>
              <w:rPr>
                <w:rFonts w:ascii="宋体" w:hAnsi="宋体" w:eastAsia="宋体" w:cs="宋体"/>
                <w:sz w:val="21"/>
                <w:szCs w:val="21"/>
                <w:lang w:val="en-US" w:eastAsia="zh-CN" w:bidi="ar-SA"/>
              </w:rPr>
            </w:r>
            <w:r/>
          </w:p>
        </w:tc>
        <w:tc>
          <w:tcPr>
            <w:tcW w:w="1559"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把</w:t>
            </w:r>
            <w:r>
              <w:rPr>
                <w:rFonts w:ascii="宋体" w:hAnsi="宋体" w:eastAsia="宋体" w:cs="宋体"/>
                <w:sz w:val="21"/>
                <w:szCs w:val="21"/>
                <w:lang w:val="en-US" w:eastAsia="zh-CN" w:bidi="ar-SA"/>
              </w:rPr>
            </w:r>
            <w:r/>
          </w:p>
        </w:tc>
        <w:tc>
          <w:tcPr>
            <w:tcW w:w="1790" w:type="dxa"/>
            <w:vAlign w:val="center"/>
            <w:textDirection w:val="lrTb"/>
            <w:noWrap/>
          </w:tcPr>
          <w:p>
            <w:pPr>
              <w:pStyle w:val="731"/>
              <w:jc w:val="center"/>
              <w:spacing w:line="360" w:lineRule="auto"/>
              <w:widowControl/>
              <w:rPr>
                <w:rFonts w:ascii="宋体" w:hAnsi="宋体" w:eastAsia="宋体" w:cs="宋体"/>
                <w:sz w:val="21"/>
                <w:szCs w:val="21"/>
                <w:lang w:val="en-US" w:eastAsia="zh-CN" w:bidi="ar-SA"/>
              </w:rPr>
            </w:pPr>
            <w:r>
              <w:rPr>
                <w:rFonts w:hint="eastAsia" w:ascii="宋体" w:hAnsi="宋体" w:cs="宋体"/>
              </w:rPr>
              <w:t xml:space="preserve">由供应商自报</w:t>
            </w:r>
            <w:r>
              <w:rPr>
                <w:rFonts w:ascii="宋体" w:hAnsi="宋体" w:eastAsia="宋体" w:cs="宋体"/>
                <w:sz w:val="21"/>
                <w:szCs w:val="21"/>
                <w:lang w:val="en-US" w:eastAsia="zh-CN" w:bidi="ar-SA"/>
              </w:rPr>
            </w:r>
            <w:r/>
          </w:p>
        </w:tc>
      </w:tr>
    </w:tbl>
    <w:p>
      <w:pPr>
        <w:pStyle w:val="731"/>
      </w:pPr>
      <w:r/>
      <w:r/>
    </w:p>
    <w:p>
      <w:pPr>
        <w:pStyle w:val="731"/>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43"/>
        <w:rPr>
          <w:rFonts w:hint="eastAsia" w:ascii="宋体" w:hAnsi="宋体" w:eastAsia="宋体" w:cs="Times New Roman"/>
          <w:b w:val="0"/>
          <w:bCs w:val="0"/>
          <w:color w:val="000000"/>
          <w:spacing w:val="0"/>
          <w:sz w:val="24"/>
          <w:szCs w:val="24"/>
          <w:lang w:val="en-US" w:eastAsia="zh-CN"/>
        </w:rPr>
      </w:pPr>
      <w:r>
        <w:rPr>
          <w:rFonts w:hint="eastAsia" w:ascii="宋体" w:hAnsi="宋体" w:eastAsia="宋体" w:cs="Times New Roman"/>
          <w:b w:val="0"/>
          <w:bCs w:val="0"/>
          <w:color w:val="000000"/>
          <w:spacing w:val="0"/>
          <w:sz w:val="24"/>
          <w:szCs w:val="24"/>
          <w:lang w:val="en-US" w:eastAsia="zh-CN"/>
        </w:rPr>
      </w:r>
      <w:r/>
    </w:p>
    <w:p>
      <w:pPr>
        <w:pStyle w:val="731"/>
        <w:numPr>
          <w:ilvl w:val="0"/>
          <w:numId w:val="0"/>
        </w:numPr>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3.部分特需岗位限定最低工资或者予以补贴</w:t>
      </w:r>
      <w:r>
        <w:rPr>
          <w:rFonts w:hint="eastAsia" w:ascii="宋体" w:hAnsi="宋体" w:cs="宋体"/>
          <w:color w:val="000000"/>
          <w:sz w:val="24"/>
          <w:szCs w:val="24"/>
          <w:lang w:val="en-US" w:eastAsia="zh-CN"/>
        </w:rPr>
      </w:r>
      <w:r/>
    </w:p>
    <w:p>
      <w:pPr>
        <w:pStyle w:val="735"/>
        <w:numPr>
          <w:ilvl w:val="0"/>
          <w:numId w:val="0"/>
        </w:numPr>
        <w:rPr>
          <w:rFonts w:hint="eastAsia"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采购包1：</w:t>
      </w:r>
      <w:r>
        <w:rPr>
          <w:rFonts w:hint="eastAsia" w:ascii="宋体" w:hAnsi="宋体" w:eastAsia="宋体" w:cs="宋体"/>
          <w:b w:val="0"/>
          <w:bCs w:val="0"/>
          <w:color w:val="000000"/>
          <w:sz w:val="24"/>
          <w:szCs w:val="24"/>
          <w:lang w:val="en-US" w:eastAsia="zh-CN" w:bidi="ar-SA"/>
        </w:rPr>
      </w:r>
      <w:r/>
    </w:p>
    <w:p>
      <w:pPr>
        <w:pStyle w:val="735"/>
        <w:numPr>
          <w:ilvl w:val="0"/>
          <w:numId w:val="0"/>
        </w:numPr>
        <w:jc w:val="center"/>
        <w:rPr>
          <w:lang w:val="en-US" w:eastAsia="zh-CN"/>
        </w:rPr>
      </w:pPr>
      <w:r>
        <w:rPr>
          <w:rFonts w:hint="eastAsia"/>
          <w:lang w:val="en-US" w:eastAsia="zh-CN"/>
        </w:rPr>
        <w:t xml:space="preserve">脑</w:t>
      </w:r>
      <w:r>
        <w:rPr>
          <w:lang w:val="en-US" w:eastAsia="zh-CN"/>
        </w:rPr>
        <w:t xml:space="preserve">科院区物业特需岗位人员明细</w:t>
      </w:r>
      <w:r>
        <w:rPr>
          <w:lang w:val="en-US" w:eastAsia="zh-CN"/>
        </w:rPr>
      </w:r>
      <w:r/>
    </w:p>
    <w:p>
      <w:pPr>
        <w:pStyle w:val="731"/>
        <w:rPr>
          <w:rFonts w:hint="eastAsia" w:ascii="宋体" w:hAnsi="宋体" w:eastAsia="宋体" w:cs="Times New Roman"/>
          <w:b w:val="0"/>
          <w:bCs w:val="0"/>
          <w:color w:val="000000"/>
          <w:spacing w:val="0"/>
          <w:sz w:val="24"/>
          <w:szCs w:val="24"/>
          <w:lang w:val="en-US" w:eastAsia="zh-CN"/>
        </w:rPr>
      </w:pPr>
      <w:r>
        <w:rPr>
          <w:rFonts w:hint="eastAsia"/>
          <w:lang w:val="en-US" w:eastAsia="zh-CN"/>
        </w:rPr>
        <w:t xml:space="preserve">         </w:t>
      </w:r>
      <w:r>
        <mc:AlternateContent>
          <mc:Choice Requires="wpg">
            <w:drawing>
              <wp:inline xmlns:wp="http://schemas.openxmlformats.org/drawingml/2006/wordprocessingDrawing" distT="0" distB="0" distL="0" distR="0">
                <wp:extent cx="4675505" cy="24599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675505" cy="24599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8.1pt;height:193.7pt;mso-wrap-distance-left:0.0pt;mso-wrap-distance-top:0.0pt;mso-wrap-distance-right:0.0pt;mso-wrap-distance-bottom:0.0pt;" stroked="f">
                <v:path textboxrect="0,0,0,0"/>
                <v:imagedata r:id="rId12" o:title=""/>
              </v:shape>
            </w:pict>
          </mc:Fallback>
        </mc:AlternateContent>
      </w:r>
      <w:r>
        <w:rPr>
          <w:rFonts w:hint="eastAsia" w:ascii="宋体" w:hAnsi="宋体" w:eastAsia="宋体" w:cs="Times New Roman"/>
          <w:b w:val="0"/>
          <w:bCs w:val="0"/>
          <w:color w:val="000000"/>
          <w:spacing w:val="0"/>
          <w:sz w:val="24"/>
          <w:szCs w:val="24"/>
          <w:lang w:val="en-US" w:eastAsia="zh-CN"/>
        </w:rPr>
      </w:r>
      <w:r/>
    </w:p>
    <w:p>
      <w:pPr>
        <w:pStyle w:val="743"/>
        <w:rPr>
          <w:rFonts w:hint="eastAsia"/>
          <w:lang w:val="en-US" w:eastAsia="zh-CN"/>
        </w:rPr>
      </w:pPr>
      <w:r>
        <w:rPr>
          <w:rFonts w:hint="eastAsia"/>
          <w:lang w:val="en-US" w:eastAsia="zh-CN"/>
        </w:rPr>
      </w:r>
      <w:r/>
    </w:p>
    <w:p>
      <w:pPr>
        <w:pStyle w:val="747"/>
        <w:ind w:left="0" w:firstLine="0"/>
        <w:rPr>
          <w:rFonts w:ascii="宋体" w:hAnsi="宋体" w:eastAsia="宋体" w:cs="宋体"/>
          <w:b w:val="0"/>
          <w:bCs w:val="0"/>
          <w:color w:val="000000"/>
          <w:sz w:val="24"/>
          <w:szCs w:val="24"/>
          <w:lang w:val="en-US" w:eastAsia="zh-CN" w:bidi="ar-SA"/>
        </w:rPr>
      </w:pPr>
      <w:r>
        <w:rPr>
          <w:rFonts w:hint="eastAsia" w:ascii="宋体" w:hAnsi="宋体" w:eastAsia="宋体" w:cs="宋体"/>
          <w:b w:val="0"/>
          <w:bCs w:val="0"/>
          <w:color w:val="000000"/>
          <w:sz w:val="24"/>
          <w:szCs w:val="24"/>
          <w:lang w:val="en-US" w:eastAsia="zh-CN" w:bidi="ar-SA"/>
        </w:rPr>
        <w:t xml:space="preserve">采购包2：</w:t>
      </w:r>
      <w:r>
        <w:rPr>
          <w:rFonts w:ascii="宋体" w:hAnsi="宋体" w:eastAsia="宋体" w:cs="宋体"/>
          <w:b w:val="0"/>
          <w:bCs w:val="0"/>
          <w:color w:val="000000"/>
          <w:sz w:val="24"/>
          <w:szCs w:val="24"/>
          <w:lang w:val="en-US" w:eastAsia="zh-CN" w:bidi="ar-SA"/>
        </w:rPr>
      </w:r>
      <w:r/>
    </w:p>
    <w:p>
      <w:pPr>
        <w:pStyle w:val="743"/>
        <w:rPr>
          <w:rFonts w:hint="eastAsia"/>
          <w:lang w:val="en-US" w:eastAsia="zh-CN"/>
        </w:rPr>
      </w:pPr>
      <w:r>
        <w:rPr>
          <w:rFonts w:hint="eastAsia"/>
          <w:lang w:val="en-US" w:eastAsia="zh-CN"/>
        </w:rPr>
      </w:r>
      <w:r/>
    </w:p>
    <w:tbl>
      <w:tblPr>
        <w:tblpPr w:horzAnchor="page" w:tblpX="1195" w:vertAnchor="text" w:tblpY="239" w:leftFromText="180" w:topFromText="0" w:rightFromText="180" w:bottomFromText="0"/>
        <w:tblW w:w="9888"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80"/>
        <w:gridCol w:w="2545"/>
        <w:gridCol w:w="1837"/>
        <w:gridCol w:w="1905"/>
        <w:gridCol w:w="1921"/>
      </w:tblGrid>
      <w:tr>
        <w:trPr>
          <w:trHeight w:val="600"/>
        </w:trPr>
        <w:tc>
          <w:tcPr>
            <w:gridSpan w:val="5"/>
            <w:tcW w:w="9888" w:type="dxa"/>
            <w:vAlign w:val="center"/>
            <w:textDirection w:val="lrTb"/>
            <w:noWrap/>
          </w:tcPr>
          <w:p>
            <w:pPr>
              <w:pStyle w:val="731"/>
              <w:jc w:val="center"/>
              <w:keepLines w:val="0"/>
              <w:keepNext w:val="0"/>
              <w:shd w:val="clear" w:color="auto" w:fill="auto"/>
              <w:widowControl/>
              <w:rPr>
                <w:rFonts w:hint="eastAsia" w:ascii="宋体" w:hAnsi="宋体" w:eastAsia="宋体" w:cs="宋体"/>
                <w:b/>
                <w:bCs/>
                <w:i w:val="0"/>
                <w:iCs w:val="0"/>
                <w:color w:val="000000"/>
                <w:sz w:val="36"/>
                <w:szCs w:val="36"/>
                <w:u w:val="none"/>
              </w:rPr>
              <w:framePr w:vAnchor="text" w:hAnchor="page" w:x="1195" w:y="239"/>
              <w:suppressLineNumbers w:val="0"/>
            </w:pPr>
            <w:r>
              <w:rPr>
                <w:rFonts w:hint="eastAsia" w:ascii="宋体" w:hAnsi="宋体" w:eastAsia="宋体" w:cs="宋体"/>
                <w:b/>
                <w:bCs/>
                <w:i w:val="0"/>
                <w:iCs w:val="0"/>
                <w:color w:val="000000"/>
                <w:sz w:val="36"/>
                <w:szCs w:val="36"/>
                <w:u w:val="none"/>
                <w:lang w:val="en-US" w:eastAsia="zh-CN" w:bidi="ar"/>
              </w:rPr>
              <w:t xml:space="preserve">胸科院区物业特需岗位人员明细</w:t>
            </w:r>
            <w:r>
              <w:rPr>
                <w:rFonts w:hint="eastAsia" w:ascii="宋体" w:hAnsi="宋体" w:eastAsia="宋体" w:cs="宋体"/>
                <w:b/>
                <w:bCs/>
                <w:i w:val="0"/>
                <w:iCs w:val="0"/>
                <w:color w:val="000000"/>
                <w:sz w:val="36"/>
                <w:szCs w:val="36"/>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科室</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岗位人数</w:t>
            </w:r>
            <w:r>
              <w:rPr>
                <w:rFonts w:hint="eastAsia" w:ascii="宋体" w:hAnsi="宋体" w:eastAsia="宋体" w:cs="宋体"/>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除工资外补贴</w:t>
            </w:r>
            <w:r>
              <w:rPr>
                <w:rFonts w:hint="eastAsia" w:ascii="宋体" w:hAnsi="宋体" w:eastAsia="宋体" w:cs="宋体"/>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月费用</w:t>
            </w:r>
            <w:r>
              <w:rPr>
                <w:rFonts w:hint="eastAsia" w:ascii="宋体" w:hAnsi="宋体" w:eastAsia="宋体" w:cs="宋体"/>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年费用</w:t>
            </w:r>
            <w:r>
              <w:rPr>
                <w:rFonts w:hint="eastAsia" w:ascii="宋体" w:hAnsi="宋体" w:eastAsia="宋体" w:cs="宋体"/>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胸科楼手术室</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6*650=3900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46800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ICU</w:t>
            </w:r>
            <w:r>
              <w:rPr>
                <w:rFonts w:ascii="Tahoma" w:hAnsi="Tahoma" w:eastAsia="Tahoma" w:cs="Tahoma"/>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8</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8*300=2400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28800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RCU</w:t>
            </w:r>
            <w:r>
              <w:rPr>
                <w:rFonts w:ascii="Tahoma" w:hAnsi="Tahoma" w:eastAsia="Tahoma" w:cs="Tahoma"/>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6*3200=19200</w:t>
            </w: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230400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门诊</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2*600=1200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14400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放疗中心</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1700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20400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食堂</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Style w:val="1056"/>
                <w:lang w:val="en-US" w:eastAsia="zh-CN" w:bidi="ar"/>
              </w:rPr>
              <w:t xml:space="preserve">10(</w:t>
            </w:r>
            <w:r>
              <w:rPr>
                <w:rStyle w:val="1057"/>
                <w:lang w:val="en-US" w:eastAsia="zh-CN" w:bidi="ar"/>
              </w:rPr>
              <w:t xml:space="preserve">红、白案厨师）</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10*6000=60000</w:t>
            </w: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720000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食堂</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20（点餐、配餐员）等</w:t>
            </w:r>
            <w:r>
              <w:rPr>
                <w:rFonts w:hint="eastAsia" w:ascii="宋体" w:hAnsi="宋体" w:eastAsia="宋体" w:cs="宋体"/>
                <w:i w:val="0"/>
                <w:iCs w:val="0"/>
                <w:color w:val="000000"/>
                <w:sz w:val="22"/>
                <w:szCs w:val="22"/>
                <w:u w:val="none"/>
              </w:rPr>
            </w:r>
            <w:r/>
          </w:p>
        </w:tc>
        <w:tc>
          <w:tcPr>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20*3900=78000</w:t>
            </w: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936000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洗衣房</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4800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太平间</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1000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12000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配电房</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12</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shd w:val="clear" w:color="auto" w:fill="auto"/>
              <w:rPr>
                <w:rFonts w:ascii="Tahoma" w:hAnsi="Tahoma" w:eastAsia="Tahoma" w:cs="Tahoma"/>
                <w:i w:val="0"/>
                <w:iCs w:val="0"/>
                <w:color w:val="000000"/>
                <w:sz w:val="22"/>
                <w:szCs w:val="22"/>
                <w:u w:val="none"/>
              </w:rPr>
              <w:framePr w:vAnchor="text" w:hAnchor="page" w:x="1195" w:y="239"/>
            </w:pP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12*3000=36000</w:t>
            </w: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432000</w:t>
            </w:r>
            <w:r>
              <w:rPr>
                <w:rFonts w:ascii="Tahoma" w:hAnsi="Tahoma" w:eastAsia="Tahoma" w:cs="Tahoma"/>
                <w:i w:val="0"/>
                <w:iCs w:val="0"/>
                <w:color w:val="000000"/>
                <w:sz w:val="22"/>
                <w:szCs w:val="22"/>
                <w:u w:val="none"/>
              </w:rPr>
            </w:r>
            <w:r/>
          </w:p>
        </w:tc>
      </w:tr>
      <w:tr>
        <w:trPr>
          <w:trHeight w:val="522"/>
        </w:trPr>
        <w:tc>
          <w:tcPr>
            <w:tcW w:w="1680" w:type="dxa"/>
            <w:vAlign w:val="center"/>
            <w:textDirection w:val="lrTb"/>
            <w:noWrap/>
          </w:tcPr>
          <w:p>
            <w:pPr>
              <w:pStyle w:val="731"/>
              <w:jc w:val="center"/>
              <w:keepLines w:val="0"/>
              <w:keepNext w:val="0"/>
              <w:shd w:val="clear" w:color="auto" w:fill="auto"/>
              <w:widowControl/>
              <w:rPr>
                <w:rFonts w:hint="eastAsia" w:ascii="宋体" w:hAnsi="宋体" w:eastAsia="宋体" w:cs="宋体"/>
                <w:i w:val="0"/>
                <w:iCs w:val="0"/>
                <w:color w:val="000000"/>
                <w:sz w:val="22"/>
                <w:szCs w:val="22"/>
                <w:u w:val="none"/>
              </w:rPr>
              <w:framePr w:vAnchor="text" w:hAnchor="page" w:x="1195" w:y="239"/>
              <w:suppressLineNumbers w:val="0"/>
            </w:pPr>
            <w:r>
              <w:rPr>
                <w:rFonts w:hint="eastAsia" w:ascii="宋体" w:hAnsi="宋体" w:eastAsia="宋体" w:cs="宋体"/>
                <w:i w:val="0"/>
                <w:iCs w:val="0"/>
                <w:color w:val="000000"/>
                <w:sz w:val="22"/>
                <w:szCs w:val="22"/>
                <w:u w:val="none"/>
                <w:lang w:val="en-US" w:eastAsia="zh-CN" w:bidi="ar"/>
              </w:rPr>
              <w:t xml:space="preserve">合计</w:t>
            </w:r>
            <w:r>
              <w:rPr>
                <w:rFonts w:hint="eastAsia" w:ascii="宋体" w:hAnsi="宋体" w:eastAsia="宋体" w:cs="宋体"/>
                <w:i w:val="0"/>
                <w:iCs w:val="0"/>
                <w:color w:val="000000"/>
                <w:sz w:val="22"/>
                <w:szCs w:val="22"/>
                <w:u w:val="none"/>
              </w:rPr>
            </w:r>
            <w:r/>
          </w:p>
        </w:tc>
        <w:tc>
          <w:tcPr>
            <w:tcW w:w="254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68</w:t>
            </w:r>
            <w:r>
              <w:rPr>
                <w:rFonts w:ascii="Tahoma" w:hAnsi="Tahoma" w:eastAsia="Tahoma" w:cs="Tahoma"/>
                <w:i w:val="0"/>
                <w:iCs w:val="0"/>
                <w:color w:val="000000"/>
                <w:sz w:val="22"/>
                <w:szCs w:val="22"/>
                <w:u w:val="none"/>
              </w:rPr>
            </w:r>
            <w:r/>
          </w:p>
        </w:tc>
        <w:tc>
          <w:tcPr>
            <w:tcW w:w="1837"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11250</w:t>
            </w:r>
            <w:r>
              <w:rPr>
                <w:rFonts w:ascii="Tahoma" w:hAnsi="Tahoma" w:eastAsia="Tahoma" w:cs="Tahoma"/>
                <w:i w:val="0"/>
                <w:iCs w:val="0"/>
                <w:color w:val="000000"/>
                <w:sz w:val="22"/>
                <w:szCs w:val="22"/>
                <w:u w:val="none"/>
              </w:rPr>
            </w:r>
            <w:r/>
          </w:p>
        </w:tc>
        <w:tc>
          <w:tcPr>
            <w:tcW w:w="1905"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193200</w:t>
            </w:r>
            <w:r>
              <w:rPr>
                <w:rFonts w:ascii="Tahoma" w:hAnsi="Tahoma" w:eastAsia="Tahoma" w:cs="Tahoma"/>
                <w:i w:val="0"/>
                <w:iCs w:val="0"/>
                <w:color w:val="000000"/>
                <w:sz w:val="22"/>
                <w:szCs w:val="22"/>
                <w:u w:val="none"/>
              </w:rPr>
            </w:r>
            <w:r/>
          </w:p>
        </w:tc>
        <w:tc>
          <w:tcPr>
            <w:tcW w:w="1921" w:type="dxa"/>
            <w:vAlign w:val="center"/>
            <w:textDirection w:val="lrTb"/>
            <w:noWrap/>
          </w:tcPr>
          <w:p>
            <w:pPr>
              <w:pStyle w:val="731"/>
              <w:jc w:val="center"/>
              <w:keepLines w:val="0"/>
              <w:keepNext w:val="0"/>
              <w:shd w:val="clear" w:color="auto" w:fill="auto"/>
              <w:widowControl/>
              <w:rPr>
                <w:rFonts w:ascii="Tahoma" w:hAnsi="Tahoma" w:eastAsia="Tahoma" w:cs="Tahoma"/>
                <w:i w:val="0"/>
                <w:iCs w:val="0"/>
                <w:color w:val="000000"/>
                <w:sz w:val="22"/>
                <w:szCs w:val="22"/>
                <w:u w:val="none"/>
              </w:rPr>
              <w:framePr w:vAnchor="text" w:hAnchor="page" w:x="1195" w:y="239"/>
              <w:suppressLineNumbers w:val="0"/>
            </w:pPr>
            <w:r>
              <w:rPr>
                <w:rFonts w:ascii="Tahoma" w:hAnsi="Tahoma" w:eastAsia="Tahoma" w:cs="Tahoma"/>
                <w:i w:val="0"/>
                <w:iCs w:val="0"/>
                <w:color w:val="000000"/>
                <w:sz w:val="22"/>
                <w:szCs w:val="22"/>
                <w:u w:val="none"/>
                <w:lang w:val="en-US" w:eastAsia="zh-CN" w:bidi="ar"/>
              </w:rPr>
              <w:t xml:space="preserve">2445600</w:t>
            </w:r>
            <w:r>
              <w:rPr>
                <w:rFonts w:ascii="Tahoma" w:hAnsi="Tahoma" w:eastAsia="Tahoma" w:cs="Tahoma"/>
                <w:i w:val="0"/>
                <w:iCs w:val="0"/>
                <w:color w:val="000000"/>
                <w:sz w:val="22"/>
                <w:szCs w:val="22"/>
                <w:u w:val="none"/>
              </w:rPr>
            </w:r>
            <w:r/>
          </w:p>
        </w:tc>
      </w:tr>
    </w:tbl>
    <w:p>
      <w:pPr>
        <w:pStyle w:val="743"/>
      </w:pPr>
      <w:r/>
      <w:r/>
    </w:p>
    <w:p>
      <w:pPr>
        <w:pStyle w:val="731"/>
        <w:rPr>
          <w:rFonts w:hint="eastAsia"/>
          <w:lang w:val="en-US" w:eastAsia="zh-CN"/>
        </w:rPr>
      </w:pPr>
      <w:r>
        <w:rPr>
          <w:rFonts w:hint="eastAsia" w:ascii="宋体" w:hAnsi="宋体" w:eastAsia="宋体" w:cs="Times New Roman"/>
          <w:color w:val="000000"/>
          <w:sz w:val="24"/>
          <w:szCs w:val="24"/>
          <w:lang w:val="en-US" w:eastAsia="zh-CN"/>
        </w:rPr>
        <w:t xml:space="preserve">上表为胸科院区特需岗位补贴，共计：2445600元/年。</w:t>
      </w:r>
      <w:r>
        <w:rPr>
          <w:rFonts w:hint="eastAsia"/>
          <w:lang w:val="en-US" w:eastAsia="zh-CN"/>
        </w:rPr>
      </w:r>
      <w:r/>
    </w:p>
    <w:p>
      <w:pPr>
        <w:pStyle w:val="731"/>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pStyle w:val="731"/>
        <w:ind w:right="840"/>
        <w:jc w:val="center"/>
        <w:spacing w:before="0" w:after="0" w:line="240" w:lineRule="auto"/>
        <w:rPr>
          <w:rFonts w:hint="eastAsia" w:ascii="宋体" w:hAnsi="宋体" w:eastAsia="宋体" w:cs="宋体"/>
          <w:color w:val="000000"/>
          <w:sz w:val="36"/>
          <w:szCs w:val="36"/>
          <w:lang w:val="en-US" w:eastAsia="zh-CN"/>
        </w:rPr>
        <w:outlineLvl w:val="0"/>
      </w:pPr>
      <w:r>
        <w:rPr>
          <w:rFonts w:hint="eastAsia" w:ascii="宋体" w:hAnsi="宋体" w:eastAsia="宋体" w:cs="宋体"/>
          <w:color w:val="000000"/>
          <w:sz w:val="36"/>
          <w:szCs w:val="36"/>
          <w:lang w:val="en-US" w:eastAsia="zh-CN"/>
        </w:rPr>
        <w:t xml:space="preserve">第五章  评标方法与评标标准</w:t>
      </w:r>
      <w:r>
        <w:rPr>
          <w:rFonts w:hint="eastAsia" w:ascii="宋体" w:hAnsi="宋体" w:eastAsia="宋体" w:cs="宋体"/>
          <w:color w:val="000000"/>
          <w:sz w:val="36"/>
          <w:szCs w:val="36"/>
          <w:lang w:val="en-US" w:eastAsia="zh-CN"/>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9"/>
      </w:pPr>
      <w:r>
        <w:rPr>
          <w:rFonts w:hint="eastAsia" w:ascii="黑体" w:hAnsi="黑体" w:eastAsia="黑体" w:cs="黑体"/>
          <w:b w:val="0"/>
          <w:bCs w:val="0"/>
          <w:color w:val="000000"/>
          <w:sz w:val="24"/>
          <w:szCs w:val="24"/>
          <w:lang w:eastAsia="zh-CN"/>
        </w:rPr>
        <w:t xml:space="preserve">一、评标方法</w:t>
      </w:r>
      <w:r>
        <w:rPr>
          <w:rFonts w:hint="eastAsia" w:ascii="黑体" w:hAnsi="黑体" w:eastAsia="黑体" w:cs="黑体"/>
          <w:b w:val="0"/>
          <w:bCs w:val="0"/>
          <w:color w:val="000000"/>
          <w:sz w:val="24"/>
          <w:szCs w:val="24"/>
          <w:lang w:eastAsia="zh-CN"/>
        </w:rPr>
      </w:r>
      <w:r/>
    </w:p>
    <w:p>
      <w:pPr>
        <w:pStyle w:val="73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cs="宋体"/>
          <w:sz w:val="24"/>
          <w:szCs w:val="24"/>
          <w:lang w:val="en-US" w:eastAsia="zh-CN"/>
        </w:rPr>
        <w:t xml:space="preserve">1.各采购包</w:t>
      </w:r>
      <w:r>
        <w:rPr>
          <w:rFonts w:hint="eastAsia" w:ascii="宋体" w:hAnsi="宋体" w:eastAsia="宋体" w:cs="宋体"/>
          <w:sz w:val="24"/>
          <w:szCs w:val="24"/>
        </w:rPr>
        <w:t xml:space="preserve">采用综合评分法，评标结果按评审后得分由高到低顺序排列。</w:t>
      </w:r>
      <w:r>
        <w:rPr>
          <w:rFonts w:hint="eastAsia" w:ascii="宋体" w:hAnsi="宋体" w:cs="宋体"/>
          <w:sz w:val="24"/>
          <w:szCs w:val="24"/>
          <w:lang w:val="en-US" w:eastAsia="zh-CN"/>
        </w:rPr>
        <w:t xml:space="preserve">各采购包</w:t>
      </w:r>
      <w:r>
        <w:rPr>
          <w:rFonts w:hint="eastAsia" w:ascii="宋体" w:hAnsi="宋体" w:eastAsia="宋体" w:cs="宋体"/>
          <w:sz w:val="24"/>
          <w:szCs w:val="24"/>
        </w:rPr>
        <w:t xml:space="preserve">得分相同的</w:t>
      </w:r>
      <w:r>
        <w:rPr>
          <w:rFonts w:hint="eastAsia" w:ascii="宋体" w:hAnsi="宋体" w:eastAsia="宋体" w:cs="宋体"/>
          <w:color w:val="000000"/>
          <w:sz w:val="24"/>
          <w:szCs w:val="24"/>
        </w:rPr>
        <w:t xml:space="preserve">，按投标报价由低到高顺序排列。得分且投标报价相同的</w:t>
      </w:r>
      <w:r>
        <w:rPr>
          <w:rFonts w:hint="eastAsia" w:ascii="宋体" w:hAnsi="宋体" w:eastAsia="宋体" w:cs="宋体"/>
          <w:color w:val="000000"/>
          <w:sz w:val="24"/>
          <w:szCs w:val="24"/>
          <w:lang w:eastAsia="zh-CN"/>
        </w:rPr>
        <w:t xml:space="preserve">，按“</w:t>
      </w:r>
      <w:r>
        <w:rPr>
          <w:rFonts w:hint="eastAsia" w:ascii="宋体" w:hAnsi="宋体" w:eastAsia="宋体" w:cs="宋体"/>
          <w:color w:val="000000"/>
          <w:sz w:val="24"/>
          <w:szCs w:val="24"/>
          <w:highlight w:val="none"/>
          <w:lang w:eastAsia="zh-CN"/>
        </w:rPr>
        <w:t xml:space="preserve">三、评标标准</w:t>
      </w:r>
      <w:r>
        <w:rPr>
          <w:rFonts w:hint="eastAsia" w:ascii="宋体" w:hAnsi="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”得分由高到低顺序排列</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在</w:t>
      </w:r>
      <w:r>
        <w:rPr>
          <w:rFonts w:hint="eastAsia" w:ascii="宋体" w:hAnsi="宋体" w:eastAsia="宋体" w:cs="宋体"/>
          <w:color w:val="000000"/>
          <w:sz w:val="24"/>
          <w:szCs w:val="24"/>
        </w:rPr>
        <w:t xml:space="preserve">投标文件满足招标文件全部实质性要求</w:t>
      </w:r>
      <w:r>
        <w:rPr>
          <w:rFonts w:hint="eastAsia" w:ascii="宋体" w:hAnsi="宋体" w:eastAsia="宋体" w:cs="宋体"/>
          <w:color w:val="000000"/>
          <w:sz w:val="24"/>
          <w:szCs w:val="24"/>
          <w:lang w:val="en-US" w:eastAsia="zh-CN"/>
        </w:rPr>
        <w:t xml:space="preserve">的供应商中</w:t>
      </w:r>
      <w:r>
        <w:rPr>
          <w:rFonts w:hint="eastAsia" w:ascii="宋体" w:hAnsi="宋体" w:eastAsia="宋体" w:cs="宋体"/>
          <w:color w:val="000000"/>
          <w:sz w:val="24"/>
          <w:szCs w:val="24"/>
        </w:rPr>
        <w:t xml:space="preserve">，</w:t>
      </w:r>
      <w:r>
        <w:rPr>
          <w:rFonts w:hint="eastAsia" w:ascii="宋体" w:hAnsi="宋体" w:cs="宋体"/>
          <w:sz w:val="24"/>
          <w:szCs w:val="24"/>
          <w:lang w:val="en-US" w:eastAsia="zh-CN"/>
        </w:rPr>
        <w:t xml:space="preserve">各采购包</w:t>
      </w:r>
      <w:r>
        <w:rPr>
          <w:rFonts w:hint="eastAsia" w:ascii="宋体" w:hAnsi="宋体" w:eastAsia="宋体" w:cs="宋体"/>
          <w:color w:val="000000"/>
          <w:sz w:val="24"/>
          <w:szCs w:val="24"/>
        </w:rPr>
        <w:t xml:space="preserve">按照评审得分</w:t>
      </w:r>
      <w:r>
        <w:rPr>
          <w:rFonts w:hint="eastAsia" w:ascii="宋体" w:hAnsi="宋体" w:eastAsia="宋体" w:cs="宋体"/>
          <w:color w:val="000000"/>
          <w:sz w:val="24"/>
          <w:szCs w:val="24"/>
          <w:lang w:val="en-US" w:eastAsia="zh-CN"/>
        </w:rPr>
        <w:t xml:space="preserve">由高到低</w:t>
      </w:r>
      <w:r>
        <w:rPr>
          <w:rFonts w:hint="eastAsia" w:ascii="宋体" w:hAnsi="宋体" w:eastAsia="宋体" w:cs="宋体"/>
          <w:color w:val="000000"/>
          <w:sz w:val="24"/>
          <w:szCs w:val="24"/>
        </w:rPr>
        <w:t xml:space="preserve">选取</w:t>
      </w: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rPr>
        <w:t xml:space="preserve">中标候选人。</w:t>
      </w:r>
      <w:r>
        <w:rPr>
          <w:rFonts w:hint="eastAsia" w:ascii="宋体" w:hAnsi="宋体" w:eastAsia="宋体" w:cs="宋体"/>
          <w:color w:val="000000"/>
          <w:sz w:val="24"/>
          <w:szCs w:val="24"/>
        </w:rPr>
      </w:r>
      <w:r/>
    </w:p>
    <w:p>
      <w:pPr>
        <w:pStyle w:val="731"/>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2.</w:t>
      </w:r>
      <w:r>
        <w:rPr>
          <w:rFonts w:hint="eastAsia" w:ascii="宋体" w:hAnsi="宋体" w:eastAsia="宋体" w:cs="宋体"/>
          <w:sz w:val="24"/>
          <w:szCs w:val="24"/>
          <w:lang w:val="en-US" w:eastAsia="zh-CN"/>
        </w:rPr>
        <w:t xml:space="preserve">本项目兼投不兼中，评审顺序依次为采购包1、采购包2。</w:t>
      </w:r>
      <w:r>
        <w:rPr>
          <w:rFonts w:ascii="宋体" w:hAnsi="宋体" w:eastAsia="宋体" w:cs="宋体"/>
          <w:spacing w:val="-3"/>
          <w:sz w:val="24"/>
          <w:szCs w:val="24"/>
        </w:rPr>
        <w:t xml:space="preserve">同一投标人可以参与其中一个或多个采购包，但最多只能在其中</w:t>
      </w:r>
      <w:r>
        <w:rPr>
          <w:rFonts w:ascii="宋体" w:hAnsi="宋体" w:eastAsia="宋体" w:cs="宋体"/>
          <w:spacing w:val="-4"/>
          <w:sz w:val="24"/>
          <w:szCs w:val="24"/>
        </w:rPr>
        <w:t xml:space="preserve">一个采购包中被推荐为中</w:t>
      </w:r>
      <w:r>
        <w:rPr>
          <w:rFonts w:ascii="宋体" w:hAnsi="宋体" w:eastAsia="宋体" w:cs="宋体"/>
          <w:spacing w:val="-5"/>
          <w:sz w:val="24"/>
          <w:szCs w:val="24"/>
        </w:rPr>
        <w:t xml:space="preserve">标候选人。同一投标人参与多个采购包投标时，</w:t>
      </w:r>
      <w:r>
        <w:rPr>
          <w:rFonts w:ascii="宋体" w:hAnsi="宋体" w:eastAsia="宋体" w:cs="宋体"/>
          <w:sz w:val="24"/>
          <w:szCs w:val="24"/>
        </w:rPr>
        <w:t xml:space="preserve"> </w:t>
      </w:r>
      <w:r>
        <w:rPr>
          <w:rFonts w:ascii="宋体" w:hAnsi="宋体" w:eastAsia="宋体" w:cs="宋体"/>
          <w:spacing w:val="-2"/>
          <w:sz w:val="24"/>
          <w:szCs w:val="24"/>
        </w:rPr>
        <w:t xml:space="preserve">在前面一个采购包中被推荐为中标候选人后</w:t>
      </w:r>
      <w:r>
        <w:rPr>
          <w:rFonts w:ascii="宋体" w:hAnsi="宋体" w:eastAsia="宋体" w:cs="宋体"/>
          <w:spacing w:val="-3"/>
          <w:sz w:val="24"/>
          <w:szCs w:val="24"/>
        </w:rPr>
        <w:t xml:space="preserve">，不再参加后续其他分包的评审，如：如甲公司为</w:t>
      </w:r>
      <w:r>
        <w:rPr>
          <w:rFonts w:ascii="宋体" w:hAnsi="宋体" w:eastAsia="宋体" w:cs="宋体"/>
          <w:sz w:val="24"/>
          <w:szCs w:val="24"/>
        </w:rPr>
        <w:t xml:space="preserve"> </w:t>
      </w:r>
      <w:r>
        <w:rPr>
          <w:rFonts w:ascii="宋体" w:hAnsi="宋体" w:eastAsia="宋体" w:cs="宋体"/>
          <w:spacing w:val="-4"/>
          <w:sz w:val="24"/>
          <w:szCs w:val="24"/>
        </w:rPr>
        <w:t xml:space="preserve">采购包</w:t>
      </w:r>
      <w:r>
        <w:rPr>
          <w:rFonts w:ascii="宋体" w:hAnsi="宋体" w:eastAsia="宋体" w:cs="宋体"/>
          <w:spacing w:val="-31"/>
          <w:sz w:val="24"/>
          <w:szCs w:val="24"/>
        </w:rPr>
        <w:t xml:space="preserve"> </w:t>
      </w:r>
      <w:r>
        <w:rPr>
          <w:rFonts w:ascii="宋体" w:hAnsi="宋体" w:eastAsia="宋体" w:cs="宋体"/>
          <w:spacing w:val="-4"/>
          <w:sz w:val="24"/>
          <w:szCs w:val="24"/>
        </w:rPr>
        <w:t xml:space="preserve">1</w:t>
      </w:r>
      <w:r>
        <w:rPr>
          <w:rFonts w:ascii="宋体" w:hAnsi="宋体" w:eastAsia="宋体" w:cs="宋体"/>
          <w:spacing w:val="-28"/>
          <w:sz w:val="24"/>
          <w:szCs w:val="24"/>
        </w:rPr>
        <w:t xml:space="preserve"> </w:t>
      </w:r>
      <w:r>
        <w:rPr>
          <w:rFonts w:ascii="宋体" w:hAnsi="宋体" w:eastAsia="宋体" w:cs="宋体"/>
          <w:spacing w:val="-4"/>
          <w:sz w:val="24"/>
          <w:szCs w:val="24"/>
        </w:rPr>
        <w:t xml:space="preserve">中标供应商，则甲公司不能参与下面采购包</w:t>
      </w:r>
      <w:r>
        <w:rPr>
          <w:rFonts w:ascii="宋体" w:hAnsi="宋体" w:eastAsia="宋体" w:cs="宋体"/>
          <w:spacing w:val="-48"/>
          <w:sz w:val="24"/>
          <w:szCs w:val="24"/>
        </w:rPr>
        <w:t xml:space="preserve"> </w:t>
      </w:r>
      <w:r>
        <w:rPr>
          <w:rFonts w:ascii="宋体" w:hAnsi="宋体" w:eastAsia="宋体" w:cs="宋体"/>
          <w:spacing w:val="-4"/>
          <w:sz w:val="24"/>
          <w:szCs w:val="24"/>
        </w:rPr>
        <w:t xml:space="preserve">2</w:t>
      </w:r>
      <w:r>
        <w:rPr>
          <w:rFonts w:ascii="宋体" w:hAnsi="宋体" w:eastAsia="宋体" w:cs="宋体"/>
          <w:spacing w:val="-31"/>
          <w:sz w:val="24"/>
          <w:szCs w:val="24"/>
        </w:rPr>
        <w:t xml:space="preserve"> </w:t>
      </w:r>
      <w:r>
        <w:rPr>
          <w:rFonts w:ascii="宋体" w:hAnsi="宋体" w:eastAsia="宋体" w:cs="宋体"/>
          <w:spacing w:val="-4"/>
          <w:sz w:val="24"/>
          <w:szCs w:val="24"/>
        </w:rPr>
        <w:t xml:space="preserve">的评审。</w:t>
      </w:r>
      <w:r>
        <w:rPr>
          <w:rFonts w:ascii="黑体" w:hAnsi="黑体" w:eastAsia="黑体" w:cs="黑体"/>
          <w:b w:val="0"/>
          <w:bCs w:val="0"/>
          <w:color w:val="000000"/>
          <w:sz w:val="24"/>
          <w:szCs w:val="24"/>
          <w:highlight w:val="none"/>
          <w:lang w:val="en-US" w:eastAsia="zh-CN"/>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731"/>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w:t>
      </w:r>
      <w:r>
        <w:rPr>
          <w:rFonts w:hint="eastAsia" w:ascii="宋体" w:hAnsi="宋体" w:eastAsia="宋体" w:cs="宋体"/>
          <w:color w:val="000000"/>
          <w:sz w:val="24"/>
          <w:szCs w:val="24"/>
          <w:lang w:val="en-US" w:eastAsia="zh-CN"/>
        </w:rPr>
        <w:t xml:space="preserve">各采购包</w:t>
      </w:r>
      <w:r>
        <w:rPr>
          <w:rFonts w:hint="eastAsia" w:ascii="宋体" w:hAnsi="宋体" w:eastAsia="宋体" w:cs="宋体"/>
          <w:color w:val="000000"/>
          <w:sz w:val="24"/>
          <w:szCs w:val="24"/>
        </w:rPr>
        <w:t xml:space="preserve">报价给予</w:t>
      </w:r>
      <w:r>
        <w:rPr>
          <w:rFonts w:hint="eastAsia" w:ascii="宋体" w:hAnsi="宋体" w:eastAsia="宋体" w:cs="Times New Roman"/>
          <w:b w:val="0"/>
          <w:bCs w:val="0"/>
          <w:color w:val="000000"/>
          <w:sz w:val="24"/>
          <w:szCs w:val="24"/>
          <w:highlight w:val="none"/>
          <w:u w:val="none"/>
          <w:lang w:val="en-US" w:eastAsia="zh-CN"/>
        </w:rPr>
        <w:t xml:space="preserve">10%</w:t>
      </w:r>
      <w:r>
        <w:rPr>
          <w:rFonts w:hint="eastAsia" w:ascii="宋体" w:hAnsi="宋体" w:eastAsia="宋体" w:cs="宋体"/>
          <w:color w:val="000000"/>
          <w:sz w:val="24"/>
          <w:szCs w:val="24"/>
        </w:rPr>
        <w:t xml:space="preserve">的扣除，用扣除后的价格参与评审。</w:t>
      </w:r>
      <w:r>
        <w:rPr>
          <w:rFonts w:hint="eastAsia" w:ascii="宋体" w:hAnsi="宋体" w:eastAsia="宋体" w:cs="Times New Roman"/>
          <w:color w:val="000000"/>
          <w:sz w:val="24"/>
          <w:szCs w:val="24"/>
          <w:highlight w:val="yellow"/>
          <w:lang w:eastAsia="zh-CN"/>
        </w:rPr>
      </w:r>
      <w:r/>
    </w:p>
    <w:p>
      <w:pPr>
        <w:pStyle w:val="73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w:t>
      </w:r>
      <w:r>
        <w:rPr>
          <w:rFonts w:hint="eastAsia" w:ascii="宋体" w:hAnsi="宋体" w:eastAsia="宋体" w:cs="宋体"/>
          <w:sz w:val="24"/>
          <w:szCs w:val="24"/>
        </w:rPr>
        <w:t xml:space="preserve">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3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p>
      <w:pPr>
        <w:pStyle w:val="731"/>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采购包1</w:t>
      </w:r>
      <w:r>
        <w:rPr>
          <w:rFonts w:ascii="黑体" w:hAnsi="黑体" w:eastAsia="黑体" w:cs="黑体"/>
          <w:b w:val="0"/>
          <w:bCs w:val="0"/>
          <w:color w:val="000000"/>
          <w:sz w:val="24"/>
          <w:szCs w:val="24"/>
          <w:highlight w:val="none"/>
          <w:lang w:val="en-US" w:eastAsia="zh-CN"/>
        </w:rPr>
      </w:r>
      <w:r/>
    </w:p>
    <w:tbl>
      <w:tblPr>
        <w:tblStyle w:val="1041"/>
        <w:tblW w:w="9670" w:type="dxa"/>
        <w:jc w:val="center"/>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31"/>
              <w:ind w:left="114"/>
              <w:jc w:val="both"/>
              <w:keepLines w:val="0"/>
              <w:keepNext w:val="0"/>
              <w:pageBreakBefore w:val="0"/>
              <w:spacing w:before="122"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4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74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rPr>
                <w:rStyle w:val="741"/>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731"/>
              <w:ind w:left="114"/>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ascii="宋体" w:hAnsi="宋体" w:eastAsia="宋体" w:cs="宋体"/>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评委根据投标人提供的</w:t>
            </w: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hint="eastAsia" w:ascii="宋体" w:hAnsi="宋体" w:eastAsia="宋体" w:cs="宋体"/>
                <w:sz w:val="21"/>
                <w:szCs w:val="21"/>
                <w:lang w:val="en-US" w:eastAsia="zh-CN" w:bidi="ar-SA"/>
              </w:rPr>
              <w:t xml:space="preserve">综合评分，包含：1.对本项目的了解程度；2.服务思路；3.实施流程；4.实施计划。以上每项内容逐条阐述。</w:t>
            </w:r>
            <w:r>
              <w:rPr>
                <w:rStyle w:val="741"/>
                <w:rFonts w:hint="eastAsia"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（1）</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质量标准高、时间计划、工作流程具体且可操作性强的，得</w:t>
            </w:r>
            <w:r>
              <w:rPr>
                <w:rStyle w:val="741"/>
                <w:rFonts w:hint="eastAsia" w:ascii="宋体" w:hAnsi="宋体" w:eastAsia="宋体" w:cs="宋体"/>
                <w:sz w:val="21"/>
                <w:szCs w:val="21"/>
                <w:lang w:val="en-US" w:eastAsia="zh-CN" w:bidi="ar-SA"/>
              </w:rPr>
              <w:t xml:space="preserve">1</w:t>
            </w:r>
            <w:r>
              <w:rPr>
                <w:rStyle w:val="741"/>
                <w:rFonts w:ascii="宋体" w:hAnsi="宋体" w:eastAsia="宋体" w:cs="宋体"/>
                <w:sz w:val="21"/>
                <w:szCs w:val="21"/>
                <w:lang w:val="en-US" w:eastAsia="zh-CN" w:bidi="ar-SA"/>
              </w:rPr>
              <w:t xml:space="preserve">分； </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（2）</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质量标准较高、时间计划、工作流程较具体且可操作性较强的，得</w:t>
            </w:r>
            <w:r>
              <w:rPr>
                <w:rStyle w:val="741"/>
                <w:rFonts w:hint="eastAsia" w:ascii="宋体" w:hAnsi="宋体" w:eastAsia="宋体" w:cs="宋体"/>
                <w:sz w:val="21"/>
                <w:szCs w:val="21"/>
                <w:lang w:val="en-US" w:eastAsia="zh-CN" w:bidi="ar-SA"/>
              </w:rPr>
              <w:t xml:space="preserve">0.5</w:t>
            </w:r>
            <w:r>
              <w:rPr>
                <w:rStyle w:val="741"/>
                <w:rFonts w:ascii="宋体" w:hAnsi="宋体" w:eastAsia="宋体" w:cs="宋体"/>
                <w:sz w:val="21"/>
                <w:szCs w:val="21"/>
                <w:lang w:val="en-US" w:eastAsia="zh-CN" w:bidi="ar-SA"/>
              </w:rPr>
              <w:t xml:space="preserve">分；</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（3）</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不可行或未提供方案的不得分。 </w:t>
            </w:r>
            <w:r>
              <w:rPr>
                <w:rStyle w:val="741"/>
                <w:rFonts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评委根据投标人提供的考核方案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考核标准</w:t>
            </w:r>
            <w:r>
              <w:rPr>
                <w:rFonts w:hint="eastAsia" w:ascii="宋体" w:hAnsi="宋体" w:eastAsia="宋体" w:cs="宋体"/>
                <w:color w:val="000000"/>
                <w:spacing w:val="-2"/>
                <w:sz w:val="21"/>
                <w:szCs w:val="22"/>
                <w:lang w:val="en-US" w:eastAsia="zh-CN" w:bidi="ar-SA"/>
              </w:rPr>
              <w:t xml:space="preserve">；2.考核</w:t>
            </w:r>
            <w:r>
              <w:rPr>
                <w:rFonts w:ascii="宋体" w:hAnsi="宋体" w:eastAsia="宋体" w:cs="宋体"/>
                <w:color w:val="000000"/>
                <w:spacing w:val="-2"/>
                <w:sz w:val="21"/>
                <w:szCs w:val="22"/>
                <w:lang w:val="en-US" w:eastAsia="zh-CN" w:bidi="ar-SA"/>
              </w:rPr>
              <w:t xml:space="preserve">措施</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奖罚机制</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t xml:space="preserve">上岗仪表</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行为规范</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细致完善、科学合理、执行力强的，得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较完善、较科学合理、执行力较强的，得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人员组织构</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架、配置及</w:t>
            </w:r>
            <w:r>
              <w:rPr>
                <w:rFonts w:ascii="宋体" w:hAnsi="宋体" w:eastAsia="宋体" w:cs="宋体"/>
                <w:color w:val="000000"/>
                <w:sz w:val="21"/>
                <w:szCs w:val="21"/>
                <w:lang w:val="en-US" w:eastAsia="zh-CN" w:bidi="ar-SA"/>
              </w:rPr>
              <w:t xml:space="preserve">培训方案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eastAsia="宋体" w:cs="宋体"/>
                <w:color w:val="000000"/>
                <w:sz w:val="21"/>
                <w:szCs w:val="21"/>
                <w:lang w:val="en-US" w:eastAsia="zh-CN" w:bidi="ar-SA"/>
              </w:rPr>
              <w:t xml:space="preserve">人员组织构架、配置及</w:t>
            </w:r>
            <w:r>
              <w:rPr>
                <w:rFonts w:ascii="宋体" w:hAnsi="宋体" w:eastAsia="宋体" w:cs="宋体"/>
                <w:color w:val="000000"/>
                <w:sz w:val="21"/>
                <w:szCs w:val="21"/>
                <w:lang w:val="en-US" w:eastAsia="zh-CN" w:bidi="ar-SA"/>
              </w:rPr>
              <w:t xml:space="preserve">培训方案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，包含：1.人员</w:t>
            </w:r>
            <w:r>
              <w:rPr>
                <w:rFonts w:hint="eastAsia" w:ascii="宋体" w:hAnsi="宋体" w:eastAsia="宋体" w:cs="宋体"/>
                <w:spacing w:val="-3"/>
                <w:sz w:val="21"/>
                <w:szCs w:val="21"/>
              </w:rPr>
              <w:t xml:space="preserve">组</w:t>
            </w:r>
            <w:r>
              <w:rPr>
                <w:rFonts w:hint="eastAsia" w:ascii="宋体" w:hAnsi="宋体" w:eastAsia="宋体" w:cs="宋体"/>
                <w:spacing w:val="-2"/>
                <w:sz w:val="21"/>
                <w:szCs w:val="21"/>
              </w:rPr>
              <w:t xml:space="preserve">织架构</w:t>
            </w:r>
            <w:r>
              <w:rPr>
                <w:rFonts w:hint="eastAsia" w:ascii="宋体" w:hAnsi="宋体" w:eastAsia="宋体" w:cs="宋体"/>
                <w:spacing w:val="-2"/>
                <w:sz w:val="21"/>
                <w:szCs w:val="21"/>
                <w:lang w:eastAsia="zh-CN"/>
              </w:rPr>
              <w:t xml:space="preserve">；</w:t>
            </w:r>
            <w:r>
              <w:rPr>
                <w:rFonts w:hint="eastAsia" w:ascii="宋体" w:hAnsi="宋体" w:eastAsia="宋体" w:cs="宋体"/>
                <w:spacing w:val="-2"/>
                <w:sz w:val="21"/>
                <w:szCs w:val="21"/>
                <w:lang w:val="en-US" w:eastAsia="zh-CN"/>
              </w:rPr>
              <w:t xml:space="preserve">2.</w:t>
            </w:r>
            <w:r>
              <w:rPr>
                <w:rFonts w:hint="eastAsia" w:ascii="宋体" w:hAnsi="宋体" w:eastAsia="宋体" w:cs="宋体"/>
                <w:spacing w:val="-2"/>
                <w:sz w:val="21"/>
                <w:szCs w:val="21"/>
              </w:rPr>
              <w:t xml:space="preserve">人员配备</w:t>
            </w:r>
            <w:r>
              <w:rPr>
                <w:rFonts w:hint="eastAsia" w:ascii="宋体" w:hAnsi="宋体" w:eastAsia="宋体" w:cs="宋体"/>
                <w:color w:val="000000"/>
                <w:sz w:val="21"/>
                <w:szCs w:val="21"/>
                <w:lang w:val="en-US" w:eastAsia="zh-CN" w:bidi="ar-SA"/>
              </w:rPr>
              <w:t xml:space="preserve">；3.针对员工的</w:t>
            </w:r>
            <w:r>
              <w:rPr>
                <w:rFonts w:ascii="宋体" w:hAnsi="宋体" w:eastAsia="宋体" w:cs="宋体"/>
                <w:color w:val="000000"/>
                <w:sz w:val="21"/>
                <w:szCs w:val="21"/>
                <w:lang w:val="en-US" w:eastAsia="zh-CN" w:bidi="ar-SA"/>
              </w:rPr>
              <w:t xml:space="preserve">培训</w:t>
            </w:r>
            <w:r>
              <w:rPr>
                <w:rFonts w:hint="eastAsia" w:ascii="宋体" w:hAnsi="宋体" w:eastAsia="宋体" w:cs="宋体"/>
                <w:color w:val="000000"/>
                <w:sz w:val="21"/>
                <w:szCs w:val="21"/>
                <w:lang w:val="en-US" w:eastAsia="zh-CN" w:bidi="ar-SA"/>
              </w:rPr>
              <w:t xml:space="preserve">（包括培训时间、培训内容、培训计划及赔损时间）。以上每项内容逐条阐述。</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完整详细、针对性强的，得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比较完整详细、针对性较强的，得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不合理或未提供方案的不得分。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感控方案</w:t>
            </w:r>
            <w:r>
              <w:rPr>
                <w:rFonts w:hint="eastAsia" w:ascii="宋体" w:hAnsi="宋体" w:eastAsia="宋体" w:cs="宋体"/>
                <w:color w:val="000000"/>
                <w:sz w:val="21"/>
                <w:szCs w:val="21"/>
                <w:lang w:val="en-US" w:eastAsia="zh-CN" w:bidi="ar-SA"/>
              </w:rPr>
              <w:t xml:space="preserve">及应急预案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评委根据投标人提供的感控方案</w:t>
            </w:r>
            <w:r>
              <w:rPr>
                <w:rFonts w:hint="eastAsia" w:ascii="宋体" w:hAnsi="宋体" w:eastAsia="宋体" w:cs="宋体"/>
                <w:color w:val="000000"/>
                <w:sz w:val="21"/>
                <w:szCs w:val="21"/>
                <w:lang w:val="en-US" w:eastAsia="zh-CN" w:bidi="ar-SA"/>
              </w:rPr>
              <w:t xml:space="preserve">及应急预案综合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w:t>
            </w:r>
            <w:r>
              <w:rPr>
                <w:rFonts w:ascii="宋体" w:hAnsi="宋体" w:eastAsia="宋体" w:cs="宋体"/>
                <w:color w:val="000000"/>
                <w:sz w:val="21"/>
                <w:szCs w:val="21"/>
                <w:lang w:val="en-US" w:eastAsia="zh-CN" w:bidi="ar-SA"/>
              </w:rPr>
              <w:t xml:space="preserve">重大突发传染病疫情</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医疗垃圾泄露</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公共事件、消防、断水、断电等恶劣天气及保洁、运送服务中突发的应急情况</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质控标准、特殊部门、特殊岗位的特征性的设置</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全面、针对性强、可操作性强的，得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较全面、针对性较强、可操作性较强的，得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进场交接过渡方案</w:t>
            </w:r>
            <w:r>
              <w:rPr>
                <w:rStyle w:val="741"/>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评委根据投标人提供的进场交接过渡方案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交接流程</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交接措施</w:t>
            </w:r>
            <w:r>
              <w:rPr>
                <w:rFonts w:hint="eastAsia" w:ascii="宋体" w:hAnsi="宋体" w:eastAsia="宋体" w:cs="宋体"/>
                <w:color w:val="000000"/>
                <w:spacing w:val="-2"/>
                <w:sz w:val="21"/>
                <w:szCs w:val="22"/>
                <w:lang w:val="en-US" w:eastAsia="zh-CN" w:bidi="ar-SA"/>
              </w:rPr>
              <w:t xml:space="preserve">；2.交接进度安排及</w:t>
            </w:r>
            <w:r>
              <w:rPr>
                <w:rFonts w:ascii="宋体" w:hAnsi="宋体" w:eastAsia="宋体" w:cs="宋体"/>
                <w:color w:val="000000"/>
                <w:spacing w:val="-2"/>
                <w:sz w:val="21"/>
                <w:szCs w:val="22"/>
                <w:lang w:val="en-US" w:eastAsia="zh-CN" w:bidi="ar-SA"/>
              </w:rPr>
              <w:t xml:space="preserve">难点处理办法</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详细、科学合理、可行性强的，得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较详细、较科学合理、可行性较强的，得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2.6</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cs="宋体"/>
                <w:spacing w:val="-1"/>
              </w:rPr>
              <w:t xml:space="preserve">项目</w:t>
            </w:r>
            <w:r>
              <w:rPr>
                <w:rFonts w:hint="eastAsia" w:ascii="宋体" w:hAnsi="宋体" w:cs="宋体"/>
                <w:spacing w:val="-1"/>
                <w:lang w:val="en-US" w:eastAsia="zh-CN"/>
              </w:rPr>
              <w:t xml:space="preserve">负责人</w:t>
            </w:r>
            <w:r>
              <w:rPr>
                <w:rFonts w:hint="eastAsia" w:ascii="宋体" w:hAnsi="宋体" w:cs="宋体"/>
                <w:spacing w:val="-1"/>
              </w:rPr>
              <w:t xml:space="preserve">阐述视频</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拟投入项目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通过视频方式进行阐述（</w:t>
            </w:r>
            <w:r>
              <w:rPr>
                <w:rFonts w:hint="eastAsia" w:ascii="宋体" w:hAnsi="宋体" w:eastAsia="宋体" w:cs="宋体"/>
                <w:sz w:val="21"/>
                <w:szCs w:val="21"/>
                <w:lang w:val="en-US" w:eastAsia="zh-CN" w:bidi="ar-SA"/>
              </w:rPr>
              <w:t xml:space="preserve">阐述时间</w:t>
            </w:r>
            <w:r>
              <w:rPr>
                <w:rFonts w:ascii="宋体" w:hAnsi="宋体" w:eastAsia="宋体" w:cs="宋体"/>
                <w:sz w:val="21"/>
                <w:szCs w:val="21"/>
                <w:lang w:val="en-US" w:eastAsia="zh-CN" w:bidi="ar-SA"/>
              </w:rPr>
              <w:t xml:space="preserve">不超过5分钟</w:t>
            </w:r>
            <w:r>
              <w:rPr>
                <w:rFonts w:hint="eastAsia" w:ascii="宋体" w:hAnsi="宋体" w:eastAsia="宋体" w:cs="宋体"/>
                <w:sz w:val="21"/>
                <w:szCs w:val="21"/>
                <w:lang w:val="en-US" w:eastAsia="zh-CN" w:bidi="ar-SA"/>
              </w:rPr>
              <w:t xml:space="preserve">，视频开头手持身份证确认身份</w:t>
            </w:r>
            <w:r>
              <w:rPr>
                <w:rFonts w:ascii="宋体" w:hAnsi="宋体" w:eastAsia="宋体" w:cs="宋体"/>
                <w:sz w:val="21"/>
                <w:szCs w:val="21"/>
                <w:lang w:val="en-US" w:eastAsia="zh-CN" w:bidi="ar-SA"/>
              </w:rPr>
              <w:t xml:space="preserve">），评委从项目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表达能力、对本项目物业管理服务针对性等方面进行综合评分</w:t>
            </w:r>
            <w:r>
              <w:rPr>
                <w:rFonts w:hint="eastAsia" w:ascii="宋体" w:hAnsi="宋体" w:eastAsia="宋体" w:cs="宋体"/>
                <w:sz w:val="21"/>
                <w:szCs w:val="21"/>
                <w:lang w:val="en-US" w:eastAsia="zh-CN" w:bidi="ar-SA"/>
              </w:rPr>
              <w:t xml:space="preserve">，阐述问题如下：1.如何做精神科医院的运送工作？2.如何做好病区探视管理的工作？</w:t>
            </w:r>
            <w:r>
              <w:rPr>
                <w:rFonts w:ascii="宋体" w:hAnsi="宋体" w:eastAsia="宋体" w:cs="宋体"/>
                <w:sz w:val="21"/>
                <w:szCs w:val="21"/>
                <w:lang w:val="en-US" w:eastAsia="zh-CN" w:bidi="ar-SA"/>
              </w:rPr>
            </w:r>
            <w:r/>
          </w:p>
          <w:p>
            <w:pPr>
              <w:pStyle w:val="731"/>
              <w:jc w:val="lef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(1)上述每个问题</w:t>
            </w:r>
            <w:r>
              <w:rPr>
                <w:rFonts w:ascii="宋体" w:hAnsi="宋体" w:eastAsia="宋体" w:cs="宋体"/>
                <w:sz w:val="21"/>
                <w:szCs w:val="21"/>
                <w:lang w:val="en-US" w:eastAsia="zh-CN" w:bidi="ar-SA"/>
              </w:rPr>
              <w:t xml:space="preserve">阐述清晰流畅</w:t>
            </w:r>
            <w:r>
              <w:rPr>
                <w:rFonts w:hint="eastAsia" w:ascii="宋体" w:hAnsi="宋体" w:eastAsia="宋体" w:cs="宋体"/>
                <w:sz w:val="21"/>
                <w:szCs w:val="21"/>
                <w:lang w:val="en-US" w:eastAsia="zh-CN" w:bidi="ar-SA"/>
              </w:rPr>
              <w:t xml:space="preserve">，针对性和逻辑性强，条理清晰，可行性强的得2分；</w:t>
            </w:r>
            <w:r>
              <w:rPr>
                <w:rFonts w:hint="eastAsia" w:ascii="宋体" w:hAnsi="宋体" w:eastAsia="宋体" w:cs="宋体"/>
                <w:sz w:val="21"/>
                <w:szCs w:val="21"/>
                <w:lang w:val="en-US" w:eastAsia="zh-CN" w:bidi="ar-SA"/>
              </w:rPr>
            </w:r>
            <w:r/>
          </w:p>
          <w:p>
            <w:pPr>
              <w:pStyle w:val="731"/>
              <w:jc w:val="left"/>
              <w:rPr>
                <w:rFonts w:ascii="宋体" w:hAnsi="宋体" w:cs="宋体"/>
              </w:rPr>
            </w:pPr>
            <w:r>
              <w:rPr>
                <w:rFonts w:hint="eastAsia" w:ascii="宋体" w:hAnsi="宋体" w:eastAsia="宋体" w:cs="宋体"/>
                <w:sz w:val="21"/>
                <w:szCs w:val="21"/>
                <w:lang w:val="en-US" w:eastAsia="zh-CN" w:bidi="ar-SA"/>
              </w:rPr>
              <w:t xml:space="preserve">(2)上述每个问题</w:t>
            </w:r>
            <w:r>
              <w:rPr>
                <w:rFonts w:ascii="宋体" w:hAnsi="宋体" w:eastAsia="宋体" w:cs="宋体"/>
                <w:sz w:val="21"/>
                <w:szCs w:val="21"/>
                <w:lang w:val="en-US" w:eastAsia="zh-CN" w:bidi="ar-SA"/>
              </w:rPr>
              <w:t xml:space="preserve">阐述较清晰</w:t>
            </w:r>
            <w:r>
              <w:rPr>
                <w:rFonts w:ascii="宋体" w:hAnsi="宋体" w:eastAsia="宋体" w:cs="宋体"/>
                <w:sz w:val="21"/>
                <w:szCs w:val="21"/>
                <w:lang w:val="en-US" w:eastAsia="zh-CN" w:bidi="ar-SA"/>
              </w:rPr>
              <w:t xml:space="preserve">流畅</w:t>
            </w:r>
            <w:r>
              <w:rPr>
                <w:rFonts w:hint="eastAsia" w:ascii="宋体" w:hAnsi="宋体" w:cs="宋体"/>
              </w:rPr>
              <w:t xml:space="preserve">，针对性和逻辑性较强，条理较清晰，可行性较强的得</w:t>
            </w:r>
            <w:r>
              <w:rPr>
                <w:rFonts w:hint="eastAsia" w:ascii="宋体" w:hAnsi="宋体" w:cs="宋体"/>
                <w:lang w:val="en-US" w:eastAsia="zh-CN"/>
              </w:rPr>
              <w:t xml:space="preserve">1</w:t>
            </w:r>
            <w:r>
              <w:rPr>
                <w:rFonts w:hint="eastAsia" w:ascii="宋体" w:hAnsi="宋体" w:cs="宋体"/>
              </w:rPr>
              <w:t xml:space="preserve">分;</w:t>
            </w:r>
            <w:r>
              <w:rPr>
                <w:rFonts w:ascii="宋体" w:hAnsi="宋体" w:cs="宋体"/>
              </w:rPr>
            </w:r>
            <w:r/>
          </w:p>
          <w:p>
            <w:pPr>
              <w:pStyle w:val="731"/>
              <w:jc w:val="left"/>
              <w:rPr>
                <w:rFonts w:hint="eastAsia" w:ascii="宋体" w:hAnsi="宋体" w:eastAsia="宋体" w:cs="宋体"/>
                <w:lang w:eastAsia="zh-CN"/>
              </w:rPr>
            </w:pPr>
            <w:r>
              <w:rPr>
                <w:rFonts w:hint="eastAsia" w:ascii="宋体" w:hAnsi="宋体" w:cs="宋体"/>
              </w:rPr>
              <w:t xml:space="preserve">(3)</w:t>
            </w:r>
            <w:r>
              <w:rPr>
                <w:rFonts w:hint="eastAsia" w:ascii="宋体" w:hAnsi="宋体" w:eastAsia="宋体" w:cs="宋体"/>
                <w:sz w:val="21"/>
                <w:szCs w:val="21"/>
                <w:lang w:val="en-US" w:eastAsia="zh-CN" w:bidi="ar-SA"/>
              </w:rPr>
              <w:t xml:space="preserve">上述</w:t>
            </w:r>
            <w:r>
              <w:rPr>
                <w:rFonts w:hint="eastAsia" w:ascii="宋体" w:hAnsi="宋体" w:eastAsia="宋体" w:cs="宋体"/>
                <w:sz w:val="21"/>
                <w:szCs w:val="21"/>
                <w:lang w:val="en-US" w:eastAsia="zh-CN" w:bidi="ar-SA"/>
              </w:rPr>
              <w:t xml:space="preserve">每个问题</w:t>
            </w:r>
            <w:r>
              <w:rPr>
                <w:rFonts w:ascii="宋体" w:hAnsi="宋体" w:eastAsia="宋体" w:cs="宋体"/>
                <w:sz w:val="21"/>
                <w:szCs w:val="21"/>
                <w:lang w:val="en-US" w:eastAsia="zh-CN" w:bidi="ar-SA"/>
              </w:rPr>
              <w:t xml:space="preserve">阐述</w:t>
            </w:r>
            <w:r>
              <w:rPr>
                <w:rFonts w:hint="eastAsia" w:ascii="宋体" w:hAnsi="宋体" w:eastAsia="宋体" w:cs="宋体"/>
                <w:sz w:val="21"/>
                <w:szCs w:val="21"/>
                <w:lang w:val="en-US" w:eastAsia="zh-CN" w:bidi="ar-SA"/>
              </w:rPr>
              <w:t xml:space="preserve">基本</w:t>
            </w:r>
            <w:r>
              <w:rPr>
                <w:rFonts w:ascii="宋体" w:hAnsi="宋体" w:eastAsia="宋体" w:cs="宋体"/>
                <w:sz w:val="21"/>
                <w:szCs w:val="21"/>
                <w:lang w:val="en-US" w:eastAsia="zh-CN" w:bidi="ar-SA"/>
              </w:rPr>
              <w:t xml:space="preserve">清晰流畅</w:t>
            </w:r>
            <w:r>
              <w:rPr>
                <w:rFonts w:hint="eastAsia" w:ascii="宋体" w:hAnsi="宋体" w:cs="宋体"/>
              </w:rPr>
              <w:t xml:space="preserve">，有一定的针对性、逻辑性和可行性得</w:t>
            </w:r>
            <w:r>
              <w:rPr>
                <w:rFonts w:hint="eastAsia" w:ascii="宋体" w:hAnsi="宋体" w:cs="宋体"/>
                <w:lang w:val="en-US" w:eastAsia="zh-CN"/>
              </w:rPr>
              <w:t xml:space="preserve">0.5</w:t>
            </w:r>
            <w:r>
              <w:rPr>
                <w:rFonts w:hint="eastAsia" w:ascii="宋体" w:hAnsi="宋体" w:cs="宋体"/>
              </w:rPr>
              <w:t xml:space="preserve">分</w:t>
            </w:r>
            <w:r>
              <w:rPr>
                <w:rFonts w:hint="eastAsia" w:ascii="宋体" w:hAnsi="宋体" w:cs="宋体"/>
                <w:lang w:eastAsia="zh-CN"/>
              </w:rPr>
              <w:t xml:space="preserve">；</w:t>
            </w:r>
            <w:r>
              <w:rPr>
                <w:rFonts w:hint="eastAsia" w:ascii="宋体" w:hAnsi="宋体" w:eastAsia="宋体" w:cs="宋体"/>
                <w:lang w:eastAsia="zh-CN"/>
              </w:rPr>
            </w:r>
            <w:r/>
          </w:p>
          <w:p>
            <w:pPr>
              <w:pStyle w:val="731"/>
              <w:jc w:val="left"/>
              <w:rPr>
                <w:rFonts w:ascii="宋体" w:hAnsi="宋体" w:cs="宋体"/>
              </w:rPr>
            </w:pPr>
            <w:r>
              <w:rPr>
                <w:rFonts w:hint="eastAsia" w:ascii="宋体" w:hAnsi="宋体" w:cs="宋体"/>
              </w:rPr>
              <w:t xml:space="preserve">(4)</w:t>
            </w:r>
            <w:r>
              <w:rPr>
                <w:rFonts w:hint="eastAsia" w:ascii="宋体" w:hAnsi="宋体" w:eastAsia="宋体" w:cs="宋体"/>
                <w:sz w:val="21"/>
                <w:szCs w:val="21"/>
                <w:lang w:val="en-US" w:eastAsia="zh-CN" w:bidi="ar-SA"/>
              </w:rPr>
              <w:t xml:space="preserve">上述</w:t>
            </w:r>
            <w:r>
              <w:rPr>
                <w:rFonts w:hint="eastAsia" w:ascii="宋体" w:hAnsi="宋体" w:eastAsia="宋体" w:cs="宋体"/>
                <w:sz w:val="21"/>
                <w:szCs w:val="21"/>
                <w:lang w:val="en-US" w:eastAsia="zh-CN" w:bidi="ar-SA"/>
              </w:rPr>
              <w:t xml:space="preserve">每个问题</w:t>
            </w:r>
            <w:r>
              <w:rPr>
                <w:rFonts w:ascii="宋体" w:hAnsi="宋体" w:eastAsia="宋体" w:cs="宋体"/>
                <w:sz w:val="21"/>
                <w:szCs w:val="21"/>
                <w:lang w:val="en-US" w:eastAsia="zh-CN" w:bidi="ar-SA"/>
              </w:rPr>
              <w:t xml:space="preserve">阐述不清晰，没有针对性或未进行阐述的，不得分。</w:t>
            </w:r>
            <w:r>
              <w:rPr>
                <w:rFonts w:ascii="宋体" w:hAnsi="宋体" w:cs="宋体"/>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备</w:t>
            </w:r>
            <w:r>
              <w:rPr>
                <w:rFonts w:ascii="宋体" w:hAnsi="宋体" w:eastAsia="宋体" w:cs="宋体"/>
                <w:sz w:val="21"/>
                <w:szCs w:val="21"/>
                <w:lang w:val="en-US" w:eastAsia="zh-CN" w:bidi="ar-SA"/>
              </w:rPr>
              <w:t xml:space="preserve">注：未提供视频文件或因投标人自身原因视频文件无法打开或视频画面不清晰无法辨认的不得分。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主观分</w:t>
            </w:r>
            <w:r>
              <w:rPr>
                <w:rFonts w:ascii="宋体" w:hAnsi="宋体" w:eastAsia="宋体" w:cs="宋体"/>
                <w:color w:val="000000"/>
                <w:spacing w:val="-6"/>
                <w:sz w:val="21"/>
                <w:szCs w:val="21"/>
                <w:lang w:val="en-US" w:eastAsia="zh-CN" w:bidi="ar-SA"/>
              </w:rPr>
            </w:r>
            <w:r/>
          </w:p>
        </w:tc>
      </w:tr>
      <w:tr>
        <w:trPr/>
        <w:tc>
          <w:tcPr>
            <w:gridSpan w:val="5"/>
            <w:tcW w:w="9670" w:type="dxa"/>
            <w:vAlign w:val="center"/>
            <w:textDirection w:val="lrTb"/>
            <w:noWrap w:val="false"/>
          </w:tcPr>
          <w:p>
            <w:pPr>
              <w:pStyle w:val="731"/>
              <w:jc w:val="both"/>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Style w:val="74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4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保洁、运送</w:t>
            </w:r>
            <w:r>
              <w:rPr>
                <w:rFonts w:hint="eastAsia"/>
                <w:color w:val="000000"/>
                <w:lang w:val="en-US" w:eastAsia="zh-CN"/>
              </w:rPr>
              <w:t xml:space="preserve">及绿化，服务内容缺项不得分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；以合同签订时间为准，合同服务期限不少于一年）业绩，并提供业主单位出具的履约优秀（或好评或满意或最高档次）评价材料。每提供一个业绩得2分，最多得6分，未提供不得分。</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Style w:val="741"/>
                <w:rFonts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4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31"/>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rPr>
                <w:rFonts w:hint="eastAsia" w:ascii="宋体" w:hAnsi="宋体" w:cs="宋体"/>
                <w:spacing w:val="1"/>
              </w:rPr>
            </w:pPr>
            <w:r>
              <w:rPr>
                <w:rFonts w:hint="eastAsia" w:ascii="宋体" w:hAnsi="宋体" w:cs="宋体"/>
                <w:spacing w:val="1"/>
                <w:lang w:val="en-US" w:eastAsia="zh-CN"/>
              </w:rPr>
              <w:t xml:space="preserve">1、</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服务医院</w:t>
            </w:r>
            <w:r>
              <w:rPr>
                <w:rFonts w:hint="eastAsia" w:ascii="宋体" w:hAnsi="宋体" w:cs="宋体"/>
                <w:spacing w:val="1"/>
                <w:lang w:val="en-US" w:eastAsia="zh-CN"/>
              </w:rPr>
              <w:t xml:space="preserve">或医疗机构</w:t>
            </w:r>
            <w:r>
              <w:rPr>
                <w:rFonts w:hint="eastAsia" w:ascii="宋体" w:hAnsi="宋体" w:cs="宋体"/>
                <w:spacing w:val="1"/>
                <w:sz w:val="21"/>
                <w:szCs w:val="21"/>
              </w:rPr>
              <w:t xml:space="preserve">（</w:t>
            </w:r>
            <w:r>
              <w:rPr>
                <w:sz w:val="21"/>
                <w:szCs w:val="21"/>
              </w:rPr>
              <w:t xml:space="preserve">服务内容至少包含</w:t>
            </w:r>
            <w:r>
              <w:rPr>
                <w:rFonts w:hint="eastAsia"/>
                <w:sz w:val="21"/>
                <w:szCs w:val="21"/>
                <w:lang w:val="en-US" w:eastAsia="zh-CN"/>
              </w:rPr>
              <w:t xml:space="preserve">保洁</w:t>
            </w:r>
            <w:r>
              <w:rPr>
                <w:sz w:val="21"/>
                <w:szCs w:val="21"/>
              </w:rPr>
              <w:t xml:space="preserve">、运送、</w:t>
            </w:r>
            <w:r>
              <w:rPr>
                <w:rFonts w:hint="eastAsia"/>
                <w:sz w:val="21"/>
                <w:szCs w:val="21"/>
              </w:rPr>
              <w:t xml:space="preserve">安全员、医辅服务</w:t>
            </w:r>
            <w:r>
              <w:rPr>
                <w:rFonts w:hint="eastAsia"/>
                <w:sz w:val="21"/>
                <w:szCs w:val="21"/>
                <w:lang w:val="en-US" w:eastAsia="zh-CN"/>
              </w:rPr>
              <w:t xml:space="preserve">或绿化中</w:t>
            </w:r>
            <w:r>
              <w:rPr>
                <w:rFonts w:hint="eastAsia"/>
                <w:sz w:val="21"/>
                <w:szCs w:val="21"/>
              </w:rPr>
              <w:t xml:space="preserve">任意三项</w:t>
            </w:r>
            <w:r>
              <w:rPr>
                <w:rFonts w:hint="eastAsia" w:ascii="宋体" w:hAnsi="宋体" w:cs="宋体"/>
                <w:spacing w:val="1"/>
                <w:sz w:val="21"/>
                <w:szCs w:val="21"/>
              </w:rPr>
              <w:t xml:space="preserve">）</w:t>
            </w:r>
            <w:r>
              <w:rPr>
                <w:rFonts w:hint="eastAsia" w:ascii="宋体" w:hAnsi="宋体" w:cs="宋体"/>
                <w:spacing w:val="1"/>
              </w:rPr>
              <w:t xml:space="preserve">物业管理项目：</w:t>
            </w:r>
            <w:r>
              <w:rPr>
                <w:rFonts w:hint="eastAsia" w:ascii="宋体" w:hAnsi="宋体" w:cs="宋体"/>
                <w:spacing w:val="1"/>
              </w:rPr>
            </w:r>
            <w:r/>
          </w:p>
          <w:p>
            <w:pPr>
              <w:pStyle w:val="731"/>
              <w:numPr>
                <w:ilvl w:val="0"/>
                <w:numId w:val="9"/>
              </w:numPr>
              <w:rPr>
                <w:rFonts w:hint="eastAsia"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5</w:t>
            </w:r>
            <w:r>
              <w:rPr>
                <w:rFonts w:hint="eastAsia" w:ascii="宋体" w:hAnsi="宋体" w:cs="宋体"/>
                <w:spacing w:val="1"/>
              </w:rPr>
              <w:t xml:space="preserve">年（含）及以上物业项目负责人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管理经验，得4分；</w:t>
            </w:r>
            <w:r>
              <w:rPr>
                <w:rFonts w:hint="eastAsia"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3</w:t>
            </w:r>
            <w:r>
              <w:rPr>
                <w:rFonts w:hint="eastAsia" w:ascii="宋体" w:hAnsi="宋体" w:cs="宋体"/>
                <w:spacing w:val="1"/>
              </w:rPr>
              <w:t xml:space="preserve">年(含)至</w:t>
            </w:r>
            <w:r>
              <w:rPr>
                <w:rFonts w:hint="eastAsia" w:ascii="宋体" w:hAnsi="宋体" w:cs="宋体"/>
                <w:spacing w:val="1"/>
                <w:lang w:val="en-US" w:eastAsia="zh-CN"/>
              </w:rPr>
              <w:t xml:space="preserve">5</w:t>
            </w:r>
            <w:r>
              <w:rPr>
                <w:rFonts w:hint="eastAsia" w:ascii="宋体" w:hAnsi="宋体" w:cs="宋体"/>
                <w:spacing w:val="1"/>
              </w:rPr>
              <w:t xml:space="preserve">年(不含)物业项目负责人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w:t>
            </w:r>
            <w:r>
              <w:rPr>
                <w:rFonts w:hint="eastAsia" w:ascii="宋体" w:hAnsi="宋体" w:cs="宋体"/>
                <w:spacing w:val="1"/>
                <w:lang w:eastAsia="zh-CN"/>
              </w:rPr>
              <w:t xml:space="preserve">，</w:t>
            </w:r>
            <w:r>
              <w:rPr>
                <w:rFonts w:hint="eastAsia" w:ascii="宋体" w:hAnsi="宋体" w:cs="宋体"/>
                <w:spacing w:val="1"/>
              </w:rPr>
              <w:t xml:space="preserve">得2分；</w:t>
            </w:r>
            <w:r>
              <w:rPr>
                <w:rFonts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其他不得分。</w:t>
            </w:r>
            <w:r>
              <w:rPr>
                <w:rFonts w:ascii="宋体" w:hAnsi="宋体" w:cs="宋体"/>
                <w:spacing w:val="1"/>
              </w:rPr>
            </w:r>
            <w:r/>
          </w:p>
          <w:p>
            <w:pPr>
              <w:pStyle w:val="731"/>
              <w:jc w:val="left"/>
              <w:keepLines w:val="0"/>
              <w:keepNext w:val="0"/>
              <w:pageBreakBefore w:val="0"/>
              <w:spacing w:line="264" w:lineRule="auto"/>
              <w:widowControl w:val="off"/>
              <w:rPr>
                <w:rFonts w:hint="eastAsia" w:ascii="宋体" w:hAnsi="宋体" w:cs="宋体"/>
                <w:spacing w:val="1"/>
              </w:rPr>
            </w:pPr>
            <w:r>
              <w:rPr>
                <w:rFonts w:hint="eastAsia" w:ascii="宋体" w:hAnsi="宋体" w:cs="宋体"/>
                <w:spacing w:val="1"/>
                <w:lang w:val="en-US" w:eastAsia="zh-CN"/>
              </w:rPr>
              <w:t xml:space="preserve">注：</w:t>
            </w:r>
            <w:r>
              <w:rPr>
                <w:rFonts w:hint="eastAsia" w:ascii="宋体" w:hAnsi="宋体" w:cs="宋体"/>
                <w:spacing w:val="1"/>
              </w:rPr>
              <w:t xml:space="preserve">提供加盖业主单位公章的项目负责人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工作经验证明材料（</w:t>
            </w:r>
            <w:r>
              <w:rPr>
                <w:rFonts w:hint="eastAsia" w:ascii="宋体" w:hAnsi="宋体" w:eastAsia="宋体" w:cs="宋体"/>
                <w:color w:val="000000"/>
                <w:sz w:val="21"/>
                <w:szCs w:val="21"/>
              </w:rPr>
              <w:t xml:space="preserve">需体现项目负责人姓名、服务年限、工作岗位及服务内容</w:t>
            </w:r>
            <w:r>
              <w:rPr>
                <w:rFonts w:hint="eastAsia" w:ascii="宋体" w:hAnsi="宋体" w:cs="宋体"/>
                <w:spacing w:val="1"/>
              </w:rPr>
              <w:t xml:space="preserve">），证明材料缺项或未提供的不得分。</w:t>
            </w:r>
            <w:r>
              <w:rPr>
                <w:rFonts w:hint="eastAsia" w:ascii="宋体" w:hAnsi="宋体" w:cs="宋体"/>
                <w:spacing w:val="1"/>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spacing w:val="1"/>
                <w:lang w:val="en-US" w:eastAsia="zh-CN"/>
              </w:rPr>
              <w:t xml:space="preserve">2、</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或项目经理）上述业绩</w:t>
            </w:r>
            <w:r>
              <w:rPr>
                <w:rFonts w:hint="eastAsia" w:ascii="宋体" w:hAnsi="宋体" w:eastAsia="宋体" w:cs="宋体"/>
                <w:color w:val="000000"/>
                <w:sz w:val="21"/>
                <w:szCs w:val="21"/>
                <w:lang w:val="en-US" w:eastAsia="zh-CN" w:bidi="ar-SA"/>
              </w:rPr>
              <w:t xml:space="preserve">提供业主单位出具的履约优秀（或好评或满意或最高档次）评价材料，每提供一个业绩得1分，最多得3分，未提供不得分。</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rPr>
              <w:t xml:space="preserve">投标人拟投入本项目的物业服务软件需满足现场服务需求：</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保洁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运送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医废、导医功能</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项功能得1分，最多得</w:t>
            </w: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w:t>
            </w:r>
            <w:r>
              <w:rPr>
                <w:rFonts w:hint="eastAsia" w:ascii="宋体" w:hAnsi="宋体" w:cs="宋体"/>
                <w:spacing w:val="1"/>
              </w:rPr>
              <w:t xml:space="preserve">（提供承诺书并加盖公章，格式自拟）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lang w:bidi="ar"/>
              </w:rPr>
              <w:t xml:space="preserve">本项目物业服务对院感防控有特殊性要求，投标人承诺在采购人协调原物业单位的前提下留用现有物业服务人员</w:t>
            </w:r>
            <w:r>
              <w:rPr>
                <w:rFonts w:hint="eastAsia" w:ascii="宋体" w:hAnsi="宋体" w:cs="宋体"/>
                <w:spacing w:val="1"/>
                <w:lang w:val="en-US" w:eastAsia="zh-CN" w:bidi="ar"/>
              </w:rPr>
              <w:t xml:space="preserve">不少于</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286</w:t>
            </w:r>
            <w:r>
              <w:rPr>
                <w:rFonts w:hint="eastAsia" w:ascii="宋体" w:hAnsi="宋体" w:cs="宋体"/>
                <w:spacing w:val="1"/>
                <w:highlight w:val="none"/>
                <w:lang w:bidi="ar"/>
              </w:rPr>
              <w:t xml:space="preserve">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10</w:t>
            </w:r>
            <w:r>
              <w:rPr>
                <w:rFonts w:hint="eastAsia" w:ascii="宋体" w:hAnsi="宋体" w:cs="宋体"/>
                <w:spacing w:val="1"/>
                <w:highlight w:val="none"/>
                <w:lang w:bidi="ar"/>
              </w:rPr>
              <w:t xml:space="preserve">分；</w:t>
            </w:r>
            <w:r>
              <w:rPr>
                <w:rFonts w:hint="eastAsia" w:ascii="宋体" w:hAnsi="宋体" w:cs="宋体"/>
                <w:spacing w:val="1"/>
                <w:lang w:bidi="ar"/>
              </w:rPr>
              <w:t xml:space="preserve">留用</w:t>
            </w:r>
            <w:r>
              <w:rPr>
                <w:rFonts w:hint="eastAsia" w:ascii="宋体" w:hAnsi="宋体" w:cs="宋体"/>
                <w:spacing w:val="1"/>
                <w:highlight w:val="none"/>
                <w:lang w:val="en-US" w:eastAsia="zh-CN" w:bidi="ar"/>
              </w:rPr>
              <w:t xml:space="preserve">现有物业服务人员</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250</w:t>
            </w:r>
            <w:r>
              <w:rPr>
                <w:rFonts w:hint="eastAsia" w:ascii="宋体" w:hAnsi="宋体" w:cs="宋体"/>
                <w:spacing w:val="1"/>
                <w:highlight w:val="none"/>
                <w:lang w:bidi="ar"/>
              </w:rPr>
              <w:t xml:space="preserve">人</w:t>
            </w:r>
            <w:r>
              <w:rPr>
                <w:rFonts w:hint="eastAsia" w:ascii="宋体" w:hAnsi="宋体" w:cs="宋体"/>
                <w:spacing w:val="1"/>
                <w:highlight w:val="none"/>
                <w:lang w:val="en-US" w:eastAsia="zh-CN" w:bidi="ar"/>
              </w:rPr>
              <w:t xml:space="preserve">至287人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6</w:t>
            </w:r>
            <w:r>
              <w:rPr>
                <w:rFonts w:hint="eastAsia" w:ascii="宋体" w:hAnsi="宋体" w:cs="宋体"/>
                <w:spacing w:val="1"/>
                <w:highlight w:val="none"/>
                <w:lang w:bidi="ar"/>
              </w:rPr>
              <w:t xml:space="preserve">分；其他不得分。(提供承诺书，格式自拟）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rPr>
                <w:rFonts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4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31"/>
              <w:ind w:left="172"/>
              <w:jc w:val="center"/>
              <w:keepLines w:val="0"/>
              <w:keepNext w:val="0"/>
              <w:pageBreakBefore w:val="0"/>
              <w:spacing w:before="123" w:line="264" w:lineRule="auto"/>
              <w:widowControl w:val="off"/>
              <w:rPr>
                <w:rStyle w:val="741"/>
                <w:rFonts w:ascii="宋体" w:hAnsi="宋体" w:eastAsia="宋体" w:cs="宋体"/>
                <w:color w:val="000000"/>
                <w:spacing w:val="-2"/>
                <w:sz w:val="21"/>
                <w:szCs w:val="21"/>
                <w:lang w:val="en-US" w:eastAsia="zh-CN" w:bidi="ar-SA"/>
              </w:rPr>
            </w:pPr>
            <w:r>
              <w:rPr>
                <w:rStyle w:val="74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41"/>
                <w:rFonts w:ascii="Times New Roman" w:hAnsi="Times New Roman" w:eastAsia="宋体" w:cs="Times New Roman"/>
                <w:color w:val="000000"/>
                <w:sz w:val="21"/>
                <w:szCs w:val="21"/>
                <w:lang w:val="en-US" w:eastAsia="zh-CN" w:bidi="ar-SA"/>
              </w:rPr>
            </w:r>
            <w:r/>
          </w:p>
        </w:tc>
      </w:tr>
    </w:tbl>
    <w:p>
      <w:pPr>
        <w:pStyle w:val="73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3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31"/>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val="en-US" w:eastAsia="zh-CN"/>
        </w:rPr>
        <w:t xml:space="preserve">采购包2</w:t>
      </w:r>
      <w:r>
        <w:rPr>
          <w:rFonts w:ascii="黑体" w:hAnsi="黑体" w:eastAsia="黑体" w:cs="黑体"/>
          <w:b w:val="0"/>
          <w:bCs w:val="0"/>
          <w:color w:val="000000"/>
          <w:sz w:val="24"/>
          <w:szCs w:val="24"/>
          <w:highlight w:val="none"/>
          <w:lang w:val="en-US" w:eastAsia="zh-CN"/>
        </w:rPr>
      </w:r>
      <w:r/>
    </w:p>
    <w:tbl>
      <w:tblPr>
        <w:tblStyle w:val="1041"/>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序号</w:t>
            </w:r>
            <w:r>
              <w:rPr>
                <w:rFonts w:ascii="宋体" w:hAnsi="宋体" w:eastAsia="宋体" w:cs="宋体"/>
                <w:b/>
                <w:bCs/>
                <w:color w:val="000000"/>
                <w:spacing w:val="-3"/>
                <w:sz w:val="21"/>
                <w:szCs w:val="21"/>
                <w:lang w:val="en-US" w:eastAsia="zh-CN"/>
              </w:rPr>
            </w:r>
            <w:r/>
          </w:p>
        </w:tc>
        <w:tc>
          <w:tcPr>
            <w:tcW w:w="1179"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评审因素</w:t>
            </w:r>
            <w:r>
              <w:rPr>
                <w:rFonts w:ascii="宋体" w:hAnsi="宋体" w:eastAsia="宋体" w:cs="宋体"/>
                <w:b/>
                <w:bCs/>
                <w:color w:val="000000"/>
                <w:spacing w:val="-3"/>
                <w:sz w:val="21"/>
                <w:szCs w:val="21"/>
                <w:lang w:val="en-US" w:eastAsia="zh-CN"/>
              </w:rPr>
            </w:r>
            <w:r/>
          </w:p>
        </w:tc>
        <w:tc>
          <w:tcPr>
            <w:tcW w:w="6616"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评审细则</w:t>
            </w:r>
            <w:r>
              <w:rPr>
                <w:rFonts w:ascii="宋体" w:hAnsi="宋体" w:eastAsia="宋体" w:cs="宋体"/>
                <w:b/>
                <w:bCs/>
                <w:color w:val="000000"/>
                <w:spacing w:val="-3"/>
                <w:sz w:val="21"/>
                <w:szCs w:val="21"/>
                <w:lang w:val="en-US" w:eastAsia="zh-CN"/>
              </w:rPr>
            </w:r>
            <w:r/>
          </w:p>
        </w:tc>
        <w:tc>
          <w:tcPr>
            <w:tcW w:w="57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分值</w:t>
            </w:r>
            <w:r>
              <w:rPr>
                <w:rFonts w:ascii="宋体" w:hAnsi="宋体" w:eastAsia="宋体" w:cs="宋体"/>
                <w:b/>
                <w:bCs/>
                <w:color w:val="000000"/>
                <w:spacing w:val="-3"/>
                <w:sz w:val="21"/>
                <w:szCs w:val="21"/>
                <w:lang w:val="en-US" w:eastAsia="zh-CN"/>
              </w:rPr>
            </w:r>
            <w:r/>
          </w:p>
        </w:tc>
        <w:tc>
          <w:tcPr>
            <w:tcW w:w="783" w:type="dxa"/>
            <w:vAlign w:val="center"/>
            <w:textDirection w:val="lrTb"/>
            <w:noWrap w:val="false"/>
          </w:tcPr>
          <w:p>
            <w:pPr>
              <w:pStyle w:val="731"/>
              <w:jc w:val="center"/>
              <w:keepLines w:val="0"/>
              <w:keepNext w:val="0"/>
              <w:pageBreakBefore w:val="0"/>
              <w:spacing w:before="122" w:line="288" w:lineRule="auto"/>
              <w:widowControl w:val="off"/>
              <w:rPr>
                <w:rFonts w:ascii="宋体" w:hAnsi="宋体" w:eastAsia="宋体" w:cs="宋体"/>
                <w:b/>
                <w:bCs/>
                <w:color w:val="000000"/>
                <w:spacing w:val="-3"/>
                <w:sz w:val="21"/>
                <w:szCs w:val="21"/>
                <w:lang w:val="en-US" w:eastAsia="zh-CN"/>
              </w:rPr>
            </w:pPr>
            <w:r>
              <w:rPr>
                <w:rFonts w:ascii="宋体" w:hAnsi="宋体" w:eastAsia="宋体" w:cs="宋体"/>
                <w:b/>
                <w:bCs/>
                <w:color w:val="000000"/>
                <w:spacing w:val="-3"/>
                <w:sz w:val="21"/>
                <w:szCs w:val="21"/>
                <w:lang w:val="en-US" w:eastAsia="zh-CN"/>
              </w:rPr>
              <w:t xml:space="preserve">类型</w:t>
            </w:r>
            <w:r>
              <w:rPr>
                <w:rFonts w:ascii="宋体" w:hAnsi="宋体" w:eastAsia="宋体" w:cs="宋体"/>
                <w:b/>
                <w:bCs/>
                <w:color w:val="000000"/>
                <w:spacing w:val="-3"/>
                <w:sz w:val="21"/>
                <w:szCs w:val="21"/>
                <w:lang w:val="en-US" w:eastAsia="zh-CN"/>
              </w:rPr>
            </w:r>
            <w:r/>
          </w:p>
        </w:tc>
      </w:tr>
      <w:tr>
        <w:trPr/>
        <w:tc>
          <w:tcPr>
            <w:gridSpan w:val="5"/>
            <w:tcW w:w="9670" w:type="dxa"/>
            <w:vAlign w:val="top"/>
            <w:textDirection w:val="lrTb"/>
            <w:noWrap w:val="false"/>
          </w:tcPr>
          <w:p>
            <w:pPr>
              <w:pStyle w:val="731"/>
              <w:ind w:left="114"/>
              <w:jc w:val="both"/>
              <w:keepLines w:val="0"/>
              <w:keepNext w:val="0"/>
              <w:pageBreakBefore w:val="0"/>
              <w:spacing w:before="122"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1.</w:t>
            </w:r>
            <w:r>
              <w:rPr>
                <w:rFonts w:ascii="宋体" w:hAnsi="宋体" w:eastAsia="宋体" w:cs="宋体"/>
                <w:b/>
                <w:bCs/>
                <w:color w:val="000000"/>
                <w:spacing w:val="-3"/>
                <w:sz w:val="21"/>
                <w:szCs w:val="21"/>
                <w:lang w:val="en-US" w:eastAsia="zh-CN" w:bidi="ar-SA"/>
              </w:rPr>
              <w:t xml:space="preserve">价</w:t>
            </w:r>
            <w:r>
              <w:rPr>
                <w:rFonts w:ascii="宋体" w:hAnsi="宋体" w:eastAsia="宋体" w:cs="宋体"/>
                <w:b/>
                <w:bCs/>
                <w:color w:val="000000"/>
                <w:spacing w:val="-2"/>
                <w:sz w:val="21"/>
                <w:szCs w:val="21"/>
                <w:lang w:val="en-US" w:eastAsia="zh-CN" w:bidi="ar-SA"/>
              </w:rPr>
              <w:t xml:space="preserve">格</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1</w:t>
            </w:r>
            <w:r>
              <w:rPr>
                <w:rFonts w:ascii="宋体" w:hAnsi="宋体" w:eastAsia="宋体" w:cs="宋体"/>
                <w:color w:val="000000"/>
                <w:spacing w:val="-5"/>
                <w:sz w:val="21"/>
                <w:szCs w:val="21"/>
                <w:lang w:val="en-US" w:eastAsia="zh-CN" w:bidi="ar-SA"/>
              </w:rPr>
              <w:t xml:space="preserve">.1</w:t>
            </w:r>
            <w:r>
              <w:rPr>
                <w:rStyle w:val="741"/>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2"/>
                <w:sz w:val="21"/>
                <w:szCs w:val="22"/>
                <w:lang w:val="en-US" w:eastAsia="zh-CN" w:bidi="ar-SA"/>
              </w:rPr>
              <w:t xml:space="preserve">价格分</w:t>
            </w:r>
            <w:r>
              <w:rPr>
                <w:rStyle w:val="741"/>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spacing w:val="1"/>
                <w:sz w:val="21"/>
                <w:szCs w:val="21"/>
                <w:lang w:val="en-US" w:eastAsia="zh-CN" w:bidi="ar-SA"/>
              </w:rPr>
              <w:t xml:space="preserve">采用低价优先</w:t>
            </w:r>
            <w:r>
              <w:rPr>
                <w:rFonts w:ascii="宋体" w:hAnsi="宋体" w:eastAsia="宋体" w:cs="宋体"/>
                <w:sz w:val="21"/>
                <w:szCs w:val="21"/>
                <w:lang w:val="en-US" w:eastAsia="zh-CN" w:bidi="ar-SA"/>
              </w:rPr>
              <w:t xml:space="preserve">法计算，即满足招标文件要求且投标价格最低的投标</w:t>
            </w:r>
            <w:r>
              <w:rPr>
                <w:rFonts w:ascii="宋体" w:hAnsi="宋体" w:eastAsia="宋体" w:cs="宋体"/>
                <w:spacing w:val="1"/>
                <w:sz w:val="21"/>
                <w:szCs w:val="21"/>
                <w:lang w:val="en-US" w:eastAsia="zh-CN" w:bidi="ar-SA"/>
              </w:rPr>
              <w:t xml:space="preserve">报价为评标基准</w:t>
            </w:r>
            <w:r>
              <w:rPr>
                <w:rFonts w:ascii="宋体" w:hAnsi="宋体" w:eastAsia="宋体" w:cs="宋体"/>
                <w:sz w:val="21"/>
                <w:szCs w:val="21"/>
                <w:lang w:val="en-US" w:eastAsia="zh-CN" w:bidi="ar-SA"/>
              </w:rPr>
              <w:t xml:space="preserve">价，其价格分为满分。其他投标人的价格分统一按</w:t>
            </w:r>
            <w:r>
              <w:rPr>
                <w:rFonts w:ascii="宋体" w:hAnsi="宋体" w:eastAsia="宋体" w:cs="宋体"/>
                <w:spacing w:val="-1"/>
                <w:sz w:val="21"/>
                <w:szCs w:val="21"/>
                <w:lang w:val="en-US" w:eastAsia="zh-CN" w:bidi="ar-SA"/>
              </w:rPr>
              <w:t xml:space="preserve">照下列公</w:t>
            </w:r>
            <w:r>
              <w:rPr>
                <w:rFonts w:ascii="宋体" w:hAnsi="宋体" w:eastAsia="宋体" w:cs="宋体"/>
                <w:sz w:val="21"/>
                <w:szCs w:val="21"/>
                <w:lang w:val="en-US" w:eastAsia="zh-CN" w:bidi="ar-SA"/>
              </w:rPr>
              <w:t xml:space="preserve">式计算：投标报价得分=(评标基准价/投标报价)×</w:t>
            </w:r>
            <w:r>
              <w:rPr>
                <w:rFonts w:hint="eastAsia" w:ascii="宋体" w:hAnsi="宋体" w:eastAsia="宋体" w:cs="宋体"/>
                <w:sz w:val="21"/>
                <w:szCs w:val="21"/>
                <w:lang w:val="en-US" w:eastAsia="zh-CN" w:bidi="ar-SA"/>
              </w:rPr>
              <w:t xml:space="preserve">价格分值（小数点保留两位）</w:t>
            </w:r>
            <w:r>
              <w:rPr>
                <w:rStyle w:val="741"/>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50</w:t>
            </w:r>
            <w:r>
              <w:rPr>
                <w:rFonts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价格分</w:t>
            </w:r>
            <w:r>
              <w:rPr>
                <w:rFonts w:hint="eastAsia" w:ascii="宋体" w:hAnsi="宋体" w:eastAsia="宋体" w:cs="宋体"/>
                <w:sz w:val="21"/>
                <w:szCs w:val="22"/>
                <w:lang w:val="en-US" w:eastAsia="zh-CN" w:bidi="ar-SA"/>
              </w:rPr>
            </w:r>
            <w:r/>
          </w:p>
        </w:tc>
      </w:tr>
      <w:tr>
        <w:trPr/>
        <w:tc>
          <w:tcPr>
            <w:gridSpan w:val="5"/>
            <w:tcW w:w="9670" w:type="dxa"/>
            <w:vAlign w:val="top"/>
            <w:textDirection w:val="lrTb"/>
            <w:noWrap w:val="false"/>
          </w:tcPr>
          <w:p>
            <w:pPr>
              <w:pStyle w:val="731"/>
              <w:ind w:left="114"/>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2.服务</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ascii="宋体" w:hAnsi="宋体" w:eastAsia="宋体" w:cs="宋体"/>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hint="eastAsia"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评委根据投标人提供的</w:t>
            </w:r>
            <w:r>
              <w:rPr>
                <w:rStyle w:val="741"/>
                <w:rFonts w:hint="eastAsia" w:ascii="宋体" w:hAnsi="宋体" w:eastAsia="宋体" w:cs="宋体"/>
                <w:sz w:val="21"/>
                <w:szCs w:val="21"/>
                <w:lang w:val="en-US" w:eastAsia="zh-CN" w:bidi="ar-SA"/>
              </w:rPr>
              <w:t xml:space="preserve">总体服务</w:t>
            </w:r>
            <w:r>
              <w:rPr>
                <w:rStyle w:val="741"/>
                <w:rFonts w:ascii="宋体" w:hAnsi="宋体" w:eastAsia="宋体" w:cs="宋体"/>
                <w:sz w:val="21"/>
                <w:szCs w:val="21"/>
                <w:lang w:val="en-US" w:eastAsia="zh-CN" w:bidi="ar-SA"/>
              </w:rPr>
              <w:t xml:space="preserve">方案</w:t>
            </w:r>
            <w:r>
              <w:rPr>
                <w:rStyle w:val="741"/>
                <w:rFonts w:hint="eastAsia" w:ascii="宋体" w:hAnsi="宋体" w:eastAsia="宋体" w:cs="宋体"/>
                <w:sz w:val="21"/>
                <w:szCs w:val="21"/>
                <w:lang w:val="en-US" w:eastAsia="zh-CN" w:bidi="ar-SA"/>
              </w:rPr>
              <w:t xml:space="preserve">综合评分，包含：1.对本项目的了解程度；2.服务思路；3.实施流程；4.实施计划。以上每项内容逐条阐述。</w:t>
            </w:r>
            <w:r>
              <w:rPr>
                <w:rStyle w:val="741"/>
                <w:rFonts w:hint="eastAsia"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（1）</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质量标准高、时间计划、工作流程具体且可操作性强的，得</w:t>
            </w:r>
            <w:r>
              <w:rPr>
                <w:rStyle w:val="741"/>
                <w:rFonts w:hint="eastAsia" w:ascii="宋体" w:hAnsi="宋体" w:eastAsia="宋体" w:cs="宋体"/>
                <w:sz w:val="21"/>
                <w:szCs w:val="21"/>
                <w:lang w:val="en-US" w:eastAsia="zh-CN" w:bidi="ar-SA"/>
              </w:rPr>
              <w:t xml:space="preserve">1</w:t>
            </w:r>
            <w:r>
              <w:rPr>
                <w:rStyle w:val="741"/>
                <w:rFonts w:ascii="宋体" w:hAnsi="宋体" w:eastAsia="宋体" w:cs="宋体"/>
                <w:sz w:val="21"/>
                <w:szCs w:val="21"/>
                <w:lang w:val="en-US" w:eastAsia="zh-CN" w:bidi="ar-SA"/>
              </w:rPr>
              <w:t xml:space="preserve">分； </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（2）</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质量标准较高、时间计划、工作流程较具体且可操作性较强的，得</w:t>
            </w:r>
            <w:r>
              <w:rPr>
                <w:rStyle w:val="741"/>
                <w:rFonts w:hint="eastAsia" w:ascii="宋体" w:hAnsi="宋体" w:eastAsia="宋体" w:cs="宋体"/>
                <w:sz w:val="21"/>
                <w:szCs w:val="21"/>
                <w:lang w:val="en-US" w:eastAsia="zh-CN" w:bidi="ar-SA"/>
              </w:rPr>
              <w:t xml:space="preserve">0.5</w:t>
            </w:r>
            <w:r>
              <w:rPr>
                <w:rStyle w:val="741"/>
                <w:rFonts w:ascii="宋体" w:hAnsi="宋体" w:eastAsia="宋体" w:cs="宋体"/>
                <w:sz w:val="21"/>
                <w:szCs w:val="21"/>
                <w:lang w:val="en-US" w:eastAsia="zh-CN" w:bidi="ar-SA"/>
              </w:rPr>
              <w:t xml:space="preserve">分；</w:t>
            </w:r>
            <w:r>
              <w:rPr>
                <w:rStyle w:val="741"/>
                <w:rFonts w:ascii="宋体" w:hAnsi="宋体" w:eastAsia="宋体" w:cs="宋体"/>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sz w:val="21"/>
                <w:szCs w:val="21"/>
                <w:lang w:val="en-US" w:eastAsia="zh-CN" w:bidi="ar-SA"/>
              </w:rPr>
            </w:pPr>
            <w:r>
              <w:rPr>
                <w:rStyle w:val="741"/>
                <w:rFonts w:ascii="宋体" w:hAnsi="宋体" w:eastAsia="宋体" w:cs="宋体"/>
                <w:sz w:val="21"/>
                <w:szCs w:val="21"/>
                <w:lang w:val="en-US" w:eastAsia="zh-CN" w:bidi="ar-SA"/>
              </w:rPr>
              <w:t xml:space="preserve">（3）</w:t>
            </w:r>
            <w:r>
              <w:rPr>
                <w:rStyle w:val="741"/>
                <w:rFonts w:hint="eastAsia" w:ascii="宋体" w:hAnsi="宋体" w:eastAsia="宋体" w:cs="宋体"/>
                <w:sz w:val="21"/>
                <w:szCs w:val="21"/>
                <w:lang w:val="en-US" w:eastAsia="zh-CN" w:bidi="ar-SA"/>
              </w:rPr>
              <w:t xml:space="preserve">上述每项内容</w:t>
            </w:r>
            <w:r>
              <w:rPr>
                <w:rStyle w:val="741"/>
                <w:rFonts w:ascii="宋体" w:hAnsi="宋体" w:eastAsia="宋体" w:cs="宋体"/>
                <w:sz w:val="21"/>
                <w:szCs w:val="21"/>
                <w:lang w:val="en-US" w:eastAsia="zh-CN" w:bidi="ar-SA"/>
              </w:rPr>
              <w:t xml:space="preserve">不可行或未提供方案的不得分。 </w:t>
            </w:r>
            <w:r>
              <w:rPr>
                <w:rStyle w:val="741"/>
                <w:rFonts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考核方案</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评委根据投标人提供的考核方案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考核标准</w:t>
            </w:r>
            <w:r>
              <w:rPr>
                <w:rFonts w:hint="eastAsia" w:ascii="宋体" w:hAnsi="宋体" w:eastAsia="宋体" w:cs="宋体"/>
                <w:color w:val="000000"/>
                <w:spacing w:val="-2"/>
                <w:sz w:val="21"/>
                <w:szCs w:val="22"/>
                <w:lang w:val="en-US" w:eastAsia="zh-CN" w:bidi="ar-SA"/>
              </w:rPr>
              <w:t xml:space="preserve">及考核</w:t>
            </w:r>
            <w:r>
              <w:rPr>
                <w:rFonts w:ascii="宋体" w:hAnsi="宋体" w:eastAsia="宋体" w:cs="宋体"/>
                <w:color w:val="000000"/>
                <w:spacing w:val="-2"/>
                <w:sz w:val="21"/>
                <w:szCs w:val="22"/>
                <w:lang w:val="en-US" w:eastAsia="zh-CN" w:bidi="ar-SA"/>
              </w:rPr>
              <w:t xml:space="preserve">措施</w:t>
            </w:r>
            <w:r>
              <w:rPr>
                <w:rFonts w:hint="eastAsia" w:ascii="宋体" w:hAnsi="宋体" w:eastAsia="宋体" w:cs="宋体"/>
                <w:color w:val="000000"/>
                <w:spacing w:val="-2"/>
                <w:sz w:val="21"/>
                <w:szCs w:val="22"/>
                <w:lang w:val="en-US" w:eastAsia="zh-CN" w:bidi="ar-SA"/>
              </w:rPr>
              <w:t xml:space="preserve">；2.</w:t>
            </w:r>
            <w:r>
              <w:rPr>
                <w:rFonts w:ascii="宋体" w:hAnsi="宋体" w:eastAsia="宋体" w:cs="宋体"/>
                <w:color w:val="000000"/>
                <w:spacing w:val="-2"/>
                <w:sz w:val="21"/>
                <w:szCs w:val="22"/>
                <w:lang w:val="en-US" w:eastAsia="zh-CN" w:bidi="ar-SA"/>
              </w:rPr>
              <w:t xml:space="preserve">奖罚机制</w:t>
            </w:r>
            <w:r>
              <w:rPr>
                <w:rFonts w:hint="eastAsia" w:ascii="宋体" w:hAnsi="宋体" w:eastAsia="宋体" w:cs="宋体"/>
                <w:color w:val="000000"/>
                <w:spacing w:val="-2"/>
                <w:sz w:val="21"/>
                <w:szCs w:val="22"/>
                <w:lang w:val="en-US" w:eastAsia="zh-CN" w:bidi="ar-SA"/>
              </w:rPr>
              <w:t xml:space="preserve">；3.</w:t>
            </w:r>
            <w:r>
              <w:rPr>
                <w:rFonts w:ascii="宋体" w:hAnsi="宋体" w:eastAsia="宋体" w:cs="宋体"/>
                <w:color w:val="000000"/>
                <w:spacing w:val="-2"/>
                <w:sz w:val="21"/>
                <w:szCs w:val="22"/>
                <w:lang w:val="en-US" w:eastAsia="zh-CN" w:bidi="ar-SA"/>
              </w:rPr>
              <w:t xml:space="preserve">上岗仪表</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行为规范</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细致完善、科学合理、执行力强的，得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较完善、较科学合理、执行力较强的，得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2.3</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人员组织构</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架、配置及</w:t>
            </w:r>
            <w:r>
              <w:rPr>
                <w:rFonts w:ascii="宋体" w:hAnsi="宋体" w:eastAsia="宋体" w:cs="宋体"/>
                <w:color w:val="000000"/>
                <w:sz w:val="21"/>
                <w:szCs w:val="21"/>
                <w:lang w:val="en-US" w:eastAsia="zh-CN" w:bidi="ar-SA"/>
              </w:rPr>
              <w:t xml:space="preserve">培训方案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w:t>
            </w:r>
            <w:r>
              <w:rPr>
                <w:rFonts w:hint="eastAsia" w:ascii="宋体" w:hAnsi="宋体" w:eastAsia="宋体" w:cs="宋体"/>
                <w:color w:val="000000"/>
                <w:sz w:val="21"/>
                <w:szCs w:val="21"/>
                <w:lang w:val="en-US" w:eastAsia="zh-CN" w:bidi="ar-SA"/>
              </w:rPr>
              <w:t xml:space="preserve">人员组织构架、配置及</w:t>
            </w:r>
            <w:r>
              <w:rPr>
                <w:rFonts w:ascii="宋体" w:hAnsi="宋体" w:eastAsia="宋体" w:cs="宋体"/>
                <w:color w:val="000000"/>
                <w:sz w:val="21"/>
                <w:szCs w:val="21"/>
                <w:lang w:val="en-US" w:eastAsia="zh-CN" w:bidi="ar-SA"/>
              </w:rPr>
              <w:t xml:space="preserve">培训方案</w:t>
            </w:r>
            <w:r>
              <w:rPr>
                <w:rFonts w:hint="eastAsia" w:ascii="宋体" w:hAnsi="宋体" w:eastAsia="宋体" w:cs="宋体"/>
                <w:color w:val="000000"/>
                <w:sz w:val="21"/>
                <w:szCs w:val="21"/>
                <w:lang w:val="en-US" w:eastAsia="zh-CN" w:bidi="ar-SA"/>
              </w:rPr>
              <w:t xml:space="preserve">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，包含：1.人员</w:t>
            </w:r>
            <w:r>
              <w:rPr>
                <w:rFonts w:hint="eastAsia" w:ascii="宋体" w:hAnsi="宋体" w:eastAsia="宋体" w:cs="宋体"/>
                <w:spacing w:val="-3"/>
                <w:sz w:val="21"/>
                <w:szCs w:val="21"/>
              </w:rPr>
              <w:t xml:space="preserve">组</w:t>
            </w:r>
            <w:r>
              <w:rPr>
                <w:rFonts w:hint="eastAsia" w:ascii="宋体" w:hAnsi="宋体" w:eastAsia="宋体" w:cs="宋体"/>
                <w:spacing w:val="-2"/>
                <w:sz w:val="21"/>
                <w:szCs w:val="21"/>
              </w:rPr>
              <w:t xml:space="preserve">织架构</w:t>
            </w:r>
            <w:r>
              <w:rPr>
                <w:rFonts w:hint="eastAsia" w:ascii="宋体" w:hAnsi="宋体" w:eastAsia="宋体" w:cs="宋体"/>
                <w:spacing w:val="-2"/>
                <w:sz w:val="21"/>
                <w:szCs w:val="21"/>
                <w:lang w:eastAsia="zh-CN"/>
              </w:rPr>
              <w:t xml:space="preserve">；</w:t>
            </w:r>
            <w:r>
              <w:rPr>
                <w:rFonts w:hint="eastAsia" w:ascii="宋体" w:hAnsi="宋体" w:eastAsia="宋体" w:cs="宋体"/>
                <w:spacing w:val="-2"/>
                <w:sz w:val="21"/>
                <w:szCs w:val="21"/>
                <w:lang w:val="en-US" w:eastAsia="zh-CN"/>
              </w:rPr>
              <w:t xml:space="preserve">2.</w:t>
            </w:r>
            <w:r>
              <w:rPr>
                <w:rFonts w:hint="eastAsia" w:ascii="宋体" w:hAnsi="宋体" w:eastAsia="宋体" w:cs="宋体"/>
                <w:spacing w:val="-2"/>
                <w:sz w:val="21"/>
                <w:szCs w:val="21"/>
              </w:rPr>
              <w:t xml:space="preserve">人员配备</w:t>
            </w:r>
            <w:r>
              <w:rPr>
                <w:rFonts w:hint="eastAsia" w:ascii="宋体" w:hAnsi="宋体" w:eastAsia="宋体" w:cs="宋体"/>
                <w:color w:val="000000"/>
                <w:sz w:val="21"/>
                <w:szCs w:val="21"/>
                <w:lang w:val="en-US" w:eastAsia="zh-CN" w:bidi="ar-SA"/>
              </w:rPr>
              <w:t xml:space="preserve">；3.针对员工的</w:t>
            </w:r>
            <w:r>
              <w:rPr>
                <w:rFonts w:ascii="宋体" w:hAnsi="宋体" w:eastAsia="宋体" w:cs="宋体"/>
                <w:color w:val="000000"/>
                <w:sz w:val="21"/>
                <w:szCs w:val="21"/>
                <w:lang w:val="en-US" w:eastAsia="zh-CN" w:bidi="ar-SA"/>
              </w:rPr>
              <w:t xml:space="preserve">培训</w:t>
            </w:r>
            <w:r>
              <w:rPr>
                <w:rFonts w:hint="eastAsia" w:ascii="宋体" w:hAnsi="宋体" w:eastAsia="宋体" w:cs="宋体"/>
                <w:color w:val="000000"/>
                <w:sz w:val="21"/>
                <w:szCs w:val="21"/>
                <w:lang w:val="en-US" w:eastAsia="zh-CN" w:bidi="ar-SA"/>
              </w:rPr>
              <w:t xml:space="preserve">（包括培训时间、培训内容、培训计划及赔损时间）。以上每项内容逐条阐述。</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完整详细、针对性强的，得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比较完整详细、针对性较强的，得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不合理或未提供方案的不得分。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3</w:t>
            </w:r>
            <w:r>
              <w:rPr>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 w:val="21"/>
                <w:szCs w:val="21"/>
                <w:lang w:val="en-US" w:eastAsia="zh-CN" w:bidi="ar-SA"/>
              </w:rPr>
              <w:t xml:space="preserve">4</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感控方案</w:t>
            </w:r>
            <w:r>
              <w:rPr>
                <w:rFonts w:hint="eastAsia" w:ascii="宋体" w:hAnsi="宋体" w:eastAsia="宋体" w:cs="宋体"/>
                <w:color w:val="000000"/>
                <w:sz w:val="21"/>
                <w:szCs w:val="21"/>
                <w:lang w:val="en-US" w:eastAsia="zh-CN" w:bidi="ar-SA"/>
              </w:rPr>
              <w:t xml:space="preserve">及应急预案</w:t>
            </w:r>
            <w:r>
              <w:rPr>
                <w:rFonts w:ascii="宋体" w:hAnsi="宋体" w:eastAsia="宋体" w:cs="宋体"/>
                <w:color w:val="000000"/>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评委根据投标人提供的感控方案</w:t>
            </w:r>
            <w:r>
              <w:rPr>
                <w:rFonts w:hint="eastAsia" w:ascii="宋体" w:hAnsi="宋体" w:eastAsia="宋体" w:cs="宋体"/>
                <w:color w:val="000000"/>
                <w:sz w:val="21"/>
                <w:szCs w:val="21"/>
                <w:lang w:val="en-US" w:eastAsia="zh-CN" w:bidi="ar-SA"/>
              </w:rPr>
              <w:t xml:space="preserve">及应急预案综合</w:t>
            </w:r>
            <w:r>
              <w:rPr>
                <w:rFonts w:ascii="宋体" w:hAnsi="宋体" w:eastAsia="宋体" w:cs="宋体"/>
                <w:color w:val="000000"/>
                <w:sz w:val="21"/>
                <w:szCs w:val="21"/>
                <w:lang w:val="en-US" w:eastAsia="zh-CN" w:bidi="ar-SA"/>
              </w:rPr>
              <w:t xml:space="preserve">评分，</w:t>
            </w:r>
            <w:r>
              <w:rPr>
                <w:rFonts w:hint="eastAsia" w:ascii="宋体" w:hAnsi="宋体" w:eastAsia="宋体" w:cs="宋体"/>
                <w:color w:val="000000"/>
                <w:sz w:val="21"/>
                <w:szCs w:val="21"/>
                <w:lang w:val="en-US" w:eastAsia="zh-CN" w:bidi="ar-SA"/>
              </w:rPr>
              <w:t xml:space="preserve">包含：1.</w:t>
            </w:r>
            <w:r>
              <w:rPr>
                <w:rFonts w:ascii="宋体" w:hAnsi="宋体" w:eastAsia="宋体" w:cs="宋体"/>
                <w:color w:val="000000"/>
                <w:sz w:val="21"/>
                <w:szCs w:val="21"/>
                <w:lang w:val="en-US" w:eastAsia="zh-CN" w:bidi="ar-SA"/>
              </w:rPr>
              <w:t xml:space="preserve">重大突发传染病疫情</w:t>
            </w:r>
            <w:r>
              <w:rPr>
                <w:rFonts w:hint="eastAsia" w:ascii="宋体" w:hAnsi="宋体" w:eastAsia="宋体" w:cs="宋体"/>
                <w:color w:val="000000"/>
                <w:sz w:val="21"/>
                <w:szCs w:val="21"/>
                <w:lang w:val="en-US" w:eastAsia="zh-CN" w:bidi="ar-SA"/>
              </w:rPr>
              <w:t xml:space="preserve">；2.</w:t>
            </w:r>
            <w:r>
              <w:rPr>
                <w:rFonts w:ascii="宋体" w:hAnsi="宋体" w:eastAsia="宋体" w:cs="宋体"/>
                <w:color w:val="000000"/>
                <w:sz w:val="21"/>
                <w:szCs w:val="21"/>
                <w:lang w:val="en-US" w:eastAsia="zh-CN" w:bidi="ar-SA"/>
              </w:rPr>
              <w:t xml:space="preserve">医疗垃圾泄露</w:t>
            </w:r>
            <w:r>
              <w:rPr>
                <w:rFonts w:hint="eastAsia" w:ascii="宋体" w:hAnsi="宋体" w:eastAsia="宋体" w:cs="宋体"/>
                <w:color w:val="000000"/>
                <w:sz w:val="21"/>
                <w:szCs w:val="21"/>
                <w:lang w:val="en-US" w:eastAsia="zh-CN" w:bidi="ar-SA"/>
              </w:rPr>
              <w:t xml:space="preserve">；3.</w:t>
            </w:r>
            <w:r>
              <w:rPr>
                <w:rFonts w:ascii="宋体" w:hAnsi="宋体" w:eastAsia="宋体" w:cs="宋体"/>
                <w:color w:val="000000"/>
                <w:sz w:val="21"/>
                <w:szCs w:val="21"/>
                <w:lang w:val="en-US" w:eastAsia="zh-CN" w:bidi="ar-SA"/>
              </w:rPr>
              <w:t xml:space="preserve">公共事件、消防、断水、断电等恶劣天气及保洁、运送服务中突发的应急情况</w:t>
            </w:r>
            <w:r>
              <w:rPr>
                <w:rFonts w:hint="eastAsia" w:ascii="宋体" w:hAnsi="宋体" w:eastAsia="宋体" w:cs="宋体"/>
                <w:color w:val="000000"/>
                <w:sz w:val="21"/>
                <w:szCs w:val="21"/>
                <w:lang w:val="en-US" w:eastAsia="zh-CN" w:bidi="ar-SA"/>
              </w:rPr>
              <w:t xml:space="preserve">；4.</w:t>
            </w:r>
            <w:r>
              <w:rPr>
                <w:rFonts w:ascii="宋体" w:hAnsi="宋体" w:eastAsia="宋体" w:cs="宋体"/>
                <w:color w:val="000000"/>
                <w:sz w:val="21"/>
                <w:szCs w:val="21"/>
                <w:lang w:val="en-US" w:eastAsia="zh-CN" w:bidi="ar-SA"/>
              </w:rPr>
              <w:t xml:space="preserve">质控标准、特殊部门、特殊岗位的特征性的设置</w:t>
            </w:r>
            <w:r>
              <w:rPr>
                <w:rFonts w:hint="eastAsia" w:ascii="宋体" w:hAnsi="宋体" w:eastAsia="宋体" w:cs="宋体"/>
                <w:color w:val="000000"/>
                <w:sz w:val="21"/>
                <w:szCs w:val="21"/>
                <w:lang w:val="en-US" w:eastAsia="zh-CN" w:bidi="ar-SA"/>
              </w:rPr>
              <w:t xml:space="preserve">。以上每项内容逐条阐述。</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全面、针对性强、可操作性强的，得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较全面、针对性较强、可操作性较强的，得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w:t>
            </w:r>
            <w:r>
              <w:rPr>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cs="宋体"/>
                <w:sz w:val="21"/>
                <w:szCs w:val="22"/>
                <w:lang w:val="en-US" w:eastAsia="zh-CN" w:bidi="ar-SA"/>
              </w:rPr>
              <w:t xml:space="preserve">4</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z w:val="21"/>
                <w:szCs w:val="21"/>
                <w:lang w:val="en-US" w:eastAsia="zh-CN" w:bidi="ar-SA"/>
              </w:rPr>
              <w:t xml:space="preserve">2.5</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Style w:val="741"/>
                <w:rFonts w:hint="eastAsia"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进场交接过渡方案</w:t>
            </w:r>
            <w:r>
              <w:rPr>
                <w:rStyle w:val="741"/>
                <w:rFonts w:hint="eastAsia"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评委根据投标人提供的进场交接过渡方案</w:t>
            </w:r>
            <w:r>
              <w:rPr>
                <w:rFonts w:hint="eastAsia" w:ascii="宋体" w:hAnsi="宋体" w:eastAsia="宋体" w:cs="宋体"/>
                <w:color w:val="000000"/>
                <w:sz w:val="21"/>
                <w:szCs w:val="21"/>
                <w:lang w:val="en-US" w:eastAsia="zh-CN" w:bidi="ar-SA"/>
              </w:rPr>
              <w:t xml:space="preserve">综合评分，</w:t>
            </w:r>
            <w:r>
              <w:rPr>
                <w:rStyle w:val="741"/>
                <w:rFonts w:hint="eastAsia" w:ascii="宋体" w:hAnsi="宋体" w:eastAsia="宋体" w:cs="宋体"/>
                <w:color w:val="000000"/>
                <w:sz w:val="21"/>
                <w:szCs w:val="21"/>
                <w:lang w:val="en-US" w:eastAsia="zh-CN" w:bidi="ar-SA"/>
              </w:rPr>
              <w:t xml:space="preserve">包含：</w:t>
            </w:r>
            <w:r>
              <w:rPr>
                <w:rFonts w:hint="eastAsia" w:ascii="宋体" w:hAnsi="宋体" w:eastAsia="宋体" w:cs="宋体"/>
                <w:color w:val="000000"/>
                <w:spacing w:val="-2"/>
                <w:sz w:val="21"/>
                <w:szCs w:val="22"/>
                <w:lang w:val="en-US" w:eastAsia="zh-CN" w:bidi="ar-SA"/>
              </w:rPr>
              <w:t xml:space="preserve">1.</w:t>
            </w:r>
            <w:r>
              <w:rPr>
                <w:rFonts w:ascii="宋体" w:hAnsi="宋体" w:eastAsia="宋体" w:cs="宋体"/>
                <w:color w:val="000000"/>
                <w:spacing w:val="-2"/>
                <w:sz w:val="21"/>
                <w:szCs w:val="22"/>
                <w:lang w:val="en-US" w:eastAsia="zh-CN" w:bidi="ar-SA"/>
              </w:rPr>
              <w:t xml:space="preserve">交接流程</w:t>
            </w:r>
            <w:r>
              <w:rPr>
                <w:rFonts w:hint="eastAsia" w:ascii="宋体" w:hAnsi="宋体" w:eastAsia="宋体" w:cs="宋体"/>
                <w:color w:val="000000"/>
                <w:spacing w:val="-2"/>
                <w:sz w:val="21"/>
                <w:szCs w:val="22"/>
                <w:lang w:val="en-US" w:eastAsia="zh-CN" w:bidi="ar-SA"/>
              </w:rPr>
              <w:t xml:space="preserve">及</w:t>
            </w:r>
            <w:r>
              <w:rPr>
                <w:rFonts w:ascii="宋体" w:hAnsi="宋体" w:eastAsia="宋体" w:cs="宋体"/>
                <w:color w:val="000000"/>
                <w:spacing w:val="-2"/>
                <w:sz w:val="21"/>
                <w:szCs w:val="22"/>
                <w:lang w:val="en-US" w:eastAsia="zh-CN" w:bidi="ar-SA"/>
              </w:rPr>
              <w:t xml:space="preserve">交接措施</w:t>
            </w:r>
            <w:r>
              <w:rPr>
                <w:rFonts w:hint="eastAsia" w:ascii="宋体" w:hAnsi="宋体" w:eastAsia="宋体" w:cs="宋体"/>
                <w:color w:val="000000"/>
                <w:spacing w:val="-2"/>
                <w:sz w:val="21"/>
                <w:szCs w:val="22"/>
                <w:lang w:val="en-US" w:eastAsia="zh-CN" w:bidi="ar-SA"/>
              </w:rPr>
              <w:t xml:space="preserve">；2.交接进度安排及</w:t>
            </w:r>
            <w:r>
              <w:rPr>
                <w:rFonts w:ascii="宋体" w:hAnsi="宋体" w:eastAsia="宋体" w:cs="宋体"/>
                <w:color w:val="000000"/>
                <w:spacing w:val="-2"/>
                <w:sz w:val="21"/>
                <w:szCs w:val="22"/>
                <w:lang w:val="en-US" w:eastAsia="zh-CN" w:bidi="ar-SA"/>
              </w:rPr>
              <w:t xml:space="preserve">难点处理办法</w:t>
            </w:r>
            <w:r>
              <w:rPr>
                <w:rFonts w:hint="eastAsia" w:ascii="宋体" w:hAnsi="宋体" w:eastAsia="宋体" w:cs="宋体"/>
                <w:color w:val="000000"/>
                <w:spacing w:val="-2"/>
                <w:sz w:val="21"/>
                <w:szCs w:val="22"/>
                <w:lang w:val="en-US" w:eastAsia="zh-CN" w:bidi="ar-SA"/>
              </w:rPr>
              <w:t xml:space="preserve">。</w:t>
            </w:r>
            <w:r>
              <w:rPr>
                <w:rStyle w:val="741"/>
                <w:rFonts w:hint="eastAsia" w:ascii="宋体" w:hAnsi="宋体" w:eastAsia="宋体" w:cs="宋体"/>
                <w:color w:val="000000"/>
                <w:sz w:val="21"/>
                <w:szCs w:val="21"/>
                <w:lang w:val="en-US" w:eastAsia="zh-CN" w:bidi="ar-SA"/>
              </w:rPr>
              <w:t xml:space="preserve">以上每项内容逐条阐述。</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（1）</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详细、科学合理、可行性强的，得</w:t>
            </w:r>
            <w:r>
              <w:rPr>
                <w:rFonts w:hint="eastAsia" w:ascii="宋体" w:hAnsi="宋体" w:eastAsia="宋体" w:cs="宋体"/>
                <w:color w:val="000000"/>
                <w:sz w:val="21"/>
                <w:szCs w:val="21"/>
                <w:lang w:val="en-US" w:eastAsia="zh-CN" w:bidi="ar-SA"/>
              </w:rPr>
              <w:t xml:space="preserve">1</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（2）</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较详细、较科学合理、可行性较强的，得</w:t>
            </w:r>
            <w:r>
              <w:rPr>
                <w:rFonts w:hint="eastAsia" w:ascii="宋体" w:hAnsi="宋体" w:eastAsia="宋体" w:cs="宋体"/>
                <w:color w:val="000000"/>
                <w:sz w:val="21"/>
                <w:szCs w:val="21"/>
                <w:lang w:val="en-US" w:eastAsia="zh-CN" w:bidi="ar-SA"/>
              </w:rPr>
              <w:t xml:space="preserve">0.5</w:t>
            </w:r>
            <w:r>
              <w:rPr>
                <w:rFonts w:ascii="宋体" w:hAnsi="宋体" w:eastAsia="宋体" w:cs="宋体"/>
                <w:color w:val="000000"/>
                <w:sz w:val="21"/>
                <w:szCs w:val="21"/>
                <w:lang w:val="en-US" w:eastAsia="zh-CN" w:bidi="ar-SA"/>
              </w:rPr>
              <w:t xml:space="preserve">分； </w:t>
            </w:r>
            <w:r>
              <w:rPr>
                <w:rStyle w:val="741"/>
                <w:rFonts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（3）</w:t>
            </w:r>
            <w:r>
              <w:rPr>
                <w:rStyle w:val="741"/>
                <w:rFonts w:hint="eastAsia" w:ascii="宋体" w:hAnsi="宋体" w:eastAsia="宋体" w:cs="宋体"/>
                <w:color w:val="000000"/>
                <w:sz w:val="21"/>
                <w:szCs w:val="21"/>
                <w:lang w:val="en-US" w:eastAsia="zh-CN" w:bidi="ar-SA"/>
              </w:rPr>
              <w:t xml:space="preserve">上述每项内容</w:t>
            </w:r>
            <w:r>
              <w:rPr>
                <w:rFonts w:ascii="宋体" w:hAnsi="宋体" w:eastAsia="宋体" w:cs="宋体"/>
                <w:color w:val="000000"/>
                <w:sz w:val="21"/>
                <w:szCs w:val="21"/>
                <w:lang w:val="en-US" w:eastAsia="zh-CN" w:bidi="ar-SA"/>
              </w:rPr>
              <w:t xml:space="preserve">不可行或未提供方案的不得分。  </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Style w:val="741"/>
                <w:rFonts w:hint="eastAsia"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2</w:t>
            </w:r>
            <w:r>
              <w:rPr>
                <w:rStyle w:val="741"/>
                <w:rFonts w:hint="eastAsia"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ascii="宋体" w:hAnsi="宋体" w:eastAsia="宋体" w:cs="宋体"/>
                <w:color w:val="000000"/>
                <w:spacing w:val="-6"/>
                <w:sz w:val="21"/>
                <w:szCs w:val="21"/>
                <w:lang w:val="en-US" w:eastAsia="zh-CN" w:bidi="ar-SA"/>
              </w:rPr>
              <w:t xml:space="preserve">主</w:t>
            </w:r>
            <w:r>
              <w:rPr>
                <w:rFonts w:ascii="宋体" w:hAnsi="宋体" w:eastAsia="宋体" w:cs="宋体"/>
                <w:color w:val="000000"/>
                <w:spacing w:val="-4"/>
                <w:sz w:val="21"/>
                <w:szCs w:val="21"/>
                <w:lang w:val="en-US" w:eastAsia="zh-CN" w:bidi="ar-SA"/>
              </w:rPr>
              <w:t xml:space="preserve">观</w:t>
            </w:r>
            <w:r>
              <w:rPr>
                <w:rFonts w:hint="eastAsia" w:ascii="宋体" w:hAnsi="宋体" w:eastAsia="宋体" w:cs="宋体"/>
                <w:color w:val="000000"/>
                <w:spacing w:val="-4"/>
                <w:sz w:val="21"/>
                <w:szCs w:val="21"/>
                <w:lang w:val="en-US" w:eastAsia="zh-CN" w:bidi="ar-SA"/>
              </w:rPr>
              <w:t xml:space="preserve">分</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2.6</w:t>
            </w:r>
            <w:r>
              <w:rPr>
                <w:rFonts w:ascii="宋体" w:hAnsi="宋体" w:eastAsia="宋体" w:cs="宋体"/>
                <w:color w:val="000000"/>
                <w:sz w:val="21"/>
                <w:szCs w:val="21"/>
                <w:lang w:val="en-US" w:eastAsia="zh-CN" w:bidi="ar-SA"/>
              </w:rPr>
            </w:r>
            <w:r/>
          </w:p>
        </w:tc>
        <w:tc>
          <w:tcPr>
            <w:tcW w:w="1179" w:type="dxa"/>
            <w:vAlign w:val="center"/>
            <w:textDirection w:val="lrTb"/>
            <w:noWrap w:val="false"/>
          </w:tcPr>
          <w:p>
            <w:pPr>
              <w:pStyle w:val="731"/>
              <w:jc w:val="left"/>
              <w:keepLines w:val="0"/>
              <w:keepNext w:val="0"/>
              <w:pageBreakBefore w:val="0"/>
              <w:spacing w:before="68" w:line="264" w:lineRule="auto"/>
              <w:widowControl w:val="off"/>
              <w:rPr>
                <w:rFonts w:hint="eastAsia" w:ascii="宋体" w:hAnsi="宋体" w:cs="宋体"/>
                <w:spacing w:val="-1"/>
              </w:rPr>
            </w:pPr>
            <w:r>
              <w:rPr>
                <w:rFonts w:hint="eastAsia" w:ascii="宋体" w:hAnsi="宋体" w:cs="宋体"/>
                <w:spacing w:val="-1"/>
              </w:rPr>
            </w:r>
            <w:r/>
          </w:p>
          <w:p>
            <w:pPr>
              <w:pStyle w:val="731"/>
              <w:jc w:val="left"/>
              <w:keepLines w:val="0"/>
              <w:keepNext w:val="0"/>
              <w:pageBreakBefore w:val="0"/>
              <w:spacing w:before="68" w:line="264" w:lineRule="auto"/>
              <w:widowControl w:val="off"/>
              <w:rPr>
                <w:rFonts w:ascii="宋体" w:hAnsi="宋体" w:eastAsia="宋体" w:cs="宋体"/>
                <w:color w:val="000000"/>
                <w:spacing w:val="-2"/>
                <w:sz w:val="21"/>
                <w:szCs w:val="22"/>
                <w:lang w:val="en-US" w:eastAsia="zh-CN" w:bidi="ar-SA"/>
              </w:rPr>
            </w:pPr>
            <w:r>
              <w:rPr>
                <w:rFonts w:hint="eastAsia" w:ascii="宋体" w:hAnsi="宋体" w:cs="宋体"/>
                <w:spacing w:val="-1"/>
              </w:rPr>
              <w:t xml:space="preserve">项目</w:t>
            </w:r>
            <w:r>
              <w:rPr>
                <w:rFonts w:hint="eastAsia" w:ascii="宋体" w:hAnsi="宋体" w:cs="宋体"/>
                <w:spacing w:val="-1"/>
                <w:lang w:val="en-US" w:eastAsia="zh-CN"/>
              </w:rPr>
              <w:t xml:space="preserve">负责人</w:t>
            </w:r>
            <w:r>
              <w:rPr>
                <w:rFonts w:hint="eastAsia" w:ascii="宋体" w:hAnsi="宋体" w:cs="宋体"/>
                <w:spacing w:val="-1"/>
              </w:rPr>
              <w:t xml:space="preserve">阐述视频</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rPr>
                <w:rFonts w:ascii="宋体" w:hAnsi="宋体" w:eastAsia="宋体" w:cs="宋体"/>
                <w:sz w:val="21"/>
                <w:szCs w:val="21"/>
                <w:lang w:val="en-US" w:eastAsia="zh-CN" w:bidi="ar-SA"/>
              </w:rPr>
            </w:pPr>
            <w:r>
              <w:rPr>
                <w:rFonts w:ascii="宋体" w:hAnsi="宋体" w:eastAsia="宋体" w:cs="宋体"/>
                <w:sz w:val="21"/>
                <w:szCs w:val="21"/>
                <w:lang w:val="en-US" w:eastAsia="zh-CN" w:bidi="ar-SA"/>
              </w:rPr>
              <w:t xml:space="preserve">拟投入项目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通过视频方式进行阐述（</w:t>
            </w:r>
            <w:r>
              <w:rPr>
                <w:rFonts w:hint="eastAsia" w:ascii="宋体" w:hAnsi="宋体" w:eastAsia="宋体" w:cs="宋体"/>
                <w:sz w:val="21"/>
                <w:szCs w:val="21"/>
                <w:lang w:val="en-US" w:eastAsia="zh-CN" w:bidi="ar-SA"/>
              </w:rPr>
              <w:t xml:space="preserve">阐述时间</w:t>
            </w:r>
            <w:r>
              <w:rPr>
                <w:rFonts w:ascii="宋体" w:hAnsi="宋体" w:eastAsia="宋体" w:cs="宋体"/>
                <w:sz w:val="21"/>
                <w:szCs w:val="21"/>
                <w:lang w:val="en-US" w:eastAsia="zh-CN" w:bidi="ar-SA"/>
              </w:rPr>
              <w:t xml:space="preserve">不超过5分钟</w:t>
            </w:r>
            <w:r>
              <w:rPr>
                <w:rFonts w:hint="eastAsia" w:ascii="宋体" w:hAnsi="宋体" w:eastAsia="宋体" w:cs="宋体"/>
                <w:sz w:val="21"/>
                <w:szCs w:val="21"/>
                <w:lang w:val="en-US" w:eastAsia="zh-CN" w:bidi="ar-SA"/>
              </w:rPr>
              <w:t xml:space="preserve">，视频开头手持身份证确认身份</w:t>
            </w:r>
            <w:r>
              <w:rPr>
                <w:rFonts w:ascii="宋体" w:hAnsi="宋体" w:eastAsia="宋体" w:cs="宋体"/>
                <w:sz w:val="21"/>
                <w:szCs w:val="21"/>
                <w:lang w:val="en-US" w:eastAsia="zh-CN" w:bidi="ar-SA"/>
              </w:rPr>
              <w:t xml:space="preserve">），评委从项目</w:t>
            </w:r>
            <w:r>
              <w:rPr>
                <w:rFonts w:hint="eastAsia" w:ascii="宋体" w:hAnsi="宋体" w:eastAsia="宋体" w:cs="宋体"/>
                <w:sz w:val="21"/>
                <w:szCs w:val="21"/>
                <w:lang w:val="en-US" w:eastAsia="zh-CN" w:bidi="ar-SA"/>
              </w:rPr>
              <w:t xml:space="preserve">负责人</w:t>
            </w:r>
            <w:r>
              <w:rPr>
                <w:rFonts w:ascii="宋体" w:hAnsi="宋体" w:eastAsia="宋体" w:cs="宋体"/>
                <w:sz w:val="21"/>
                <w:szCs w:val="21"/>
                <w:lang w:val="en-US" w:eastAsia="zh-CN" w:bidi="ar-SA"/>
              </w:rPr>
              <w:t xml:space="preserve">表达能力、对本项目物业管理服务针对性等方面进行综合评分</w:t>
            </w:r>
            <w:r>
              <w:rPr>
                <w:rFonts w:hint="eastAsia" w:ascii="宋体" w:hAnsi="宋体" w:eastAsia="宋体" w:cs="宋体"/>
                <w:sz w:val="21"/>
                <w:szCs w:val="21"/>
                <w:lang w:val="en-US" w:eastAsia="zh-CN" w:bidi="ar-SA"/>
              </w:rPr>
              <w:t xml:space="preserve">，阐述问题如下：1.如何做好专科医院的运送工作？2.如何做好病区探视管理的工作？</w:t>
            </w:r>
            <w:r>
              <w:rPr>
                <w:rFonts w:ascii="宋体" w:hAnsi="宋体" w:eastAsia="宋体" w:cs="宋体"/>
                <w:sz w:val="21"/>
                <w:szCs w:val="21"/>
                <w:lang w:val="en-US" w:eastAsia="zh-CN" w:bidi="ar-SA"/>
              </w:rPr>
            </w:r>
            <w:r/>
          </w:p>
          <w:p>
            <w:pPr>
              <w:pStyle w:val="731"/>
              <w:jc w:val="left"/>
              <w:rPr>
                <w:rFonts w:hint="eastAsia" w:ascii="宋体" w:hAnsi="宋体" w:eastAsia="宋体" w:cs="宋体"/>
                <w:lang w:eastAsia="zh-CN"/>
              </w:rPr>
            </w:pPr>
            <w:r>
              <w:rPr>
                <w:rFonts w:hint="eastAsia" w:ascii="宋体" w:hAnsi="宋体" w:eastAsia="宋体" w:cs="宋体"/>
                <w:sz w:val="21"/>
                <w:szCs w:val="21"/>
                <w:lang w:val="en-US" w:eastAsia="zh-CN" w:bidi="ar-SA"/>
              </w:rPr>
              <w:t xml:space="preserve">(1)上述</w:t>
            </w:r>
            <w:bookmarkStart w:id="204" w:name="OLE_LINK5"/>
            <w:r>
              <w:rPr>
                <w:rFonts w:hint="eastAsia" w:ascii="宋体" w:hAnsi="宋体" w:eastAsia="宋体" w:cs="宋体"/>
                <w:sz w:val="21"/>
                <w:szCs w:val="21"/>
                <w:lang w:val="en-US" w:eastAsia="zh-CN" w:bidi="ar-SA"/>
              </w:rPr>
              <w:t xml:space="preserve">每个问题</w:t>
            </w:r>
            <w:bookmarkEnd w:id="204"/>
            <w:r>
              <w:rPr>
                <w:rFonts w:ascii="宋体" w:hAnsi="宋体" w:eastAsia="宋体" w:cs="宋体"/>
                <w:sz w:val="21"/>
                <w:szCs w:val="21"/>
                <w:lang w:val="en-US" w:eastAsia="zh-CN" w:bidi="ar-SA"/>
              </w:rPr>
              <w:t xml:space="preserve">阐述清晰流畅</w:t>
            </w:r>
            <w:r>
              <w:rPr>
                <w:rFonts w:hint="eastAsia" w:ascii="宋体" w:hAnsi="宋体" w:eastAsia="宋体" w:cs="宋体"/>
                <w:sz w:val="21"/>
                <w:szCs w:val="21"/>
                <w:lang w:val="en-US" w:eastAsia="zh-CN" w:bidi="ar-SA"/>
              </w:rPr>
              <w:t xml:space="preserve">，针对性和逻辑性强，条</w:t>
            </w:r>
            <w:r>
              <w:rPr>
                <w:rFonts w:hint="eastAsia" w:ascii="宋体" w:hAnsi="宋体" w:cs="宋体"/>
              </w:rPr>
              <w:t xml:space="preserve">理清晰，可行性强的得</w:t>
            </w:r>
            <w:r>
              <w:rPr>
                <w:rFonts w:hint="eastAsia" w:ascii="宋体" w:hAnsi="宋体" w:cs="宋体"/>
                <w:lang w:val="en-US" w:eastAsia="zh-CN"/>
              </w:rPr>
              <w:t xml:space="preserve">2</w:t>
            </w:r>
            <w:r>
              <w:rPr>
                <w:rFonts w:hint="eastAsia" w:ascii="宋体" w:hAnsi="宋体" w:cs="宋体"/>
              </w:rPr>
              <w:t xml:space="preserve">分</w:t>
            </w:r>
            <w:r>
              <w:rPr>
                <w:rFonts w:hint="eastAsia" w:ascii="宋体" w:hAnsi="宋体" w:cs="宋体"/>
                <w:lang w:eastAsia="zh-CN"/>
              </w:rPr>
              <w:t xml:space="preserve">；</w:t>
            </w:r>
            <w:r>
              <w:rPr>
                <w:rFonts w:hint="eastAsia" w:ascii="宋体" w:hAnsi="宋体" w:eastAsia="宋体" w:cs="宋体"/>
                <w:lang w:eastAsia="zh-CN"/>
              </w:rPr>
            </w:r>
            <w:r/>
          </w:p>
          <w:p>
            <w:pPr>
              <w:pStyle w:val="731"/>
              <w:jc w:val="left"/>
              <w:rPr>
                <w:rFonts w:hint="eastAsia" w:ascii="宋体" w:hAnsi="宋体" w:eastAsia="宋体" w:cs="宋体"/>
                <w:lang w:eastAsia="zh-CN"/>
              </w:rPr>
            </w:pPr>
            <w:r>
              <w:rPr>
                <w:rFonts w:hint="eastAsia" w:ascii="宋体" w:hAnsi="宋体" w:cs="宋体"/>
              </w:rPr>
              <w:t xml:space="preserve">(2)</w:t>
            </w:r>
            <w:r>
              <w:rPr>
                <w:rFonts w:hint="eastAsia" w:ascii="宋体" w:hAnsi="宋体" w:eastAsia="宋体" w:cs="宋体"/>
                <w:sz w:val="21"/>
                <w:szCs w:val="21"/>
                <w:lang w:val="en-US" w:eastAsia="zh-CN" w:bidi="ar-SA"/>
              </w:rPr>
              <w:t xml:space="preserve">上述每个问题</w:t>
            </w:r>
            <w:r>
              <w:rPr>
                <w:rFonts w:ascii="宋体" w:hAnsi="宋体" w:eastAsia="宋体" w:cs="宋体"/>
                <w:sz w:val="21"/>
                <w:szCs w:val="21"/>
                <w:lang w:val="en-US" w:eastAsia="zh-CN" w:bidi="ar-SA"/>
              </w:rPr>
              <w:t xml:space="preserve">阐述</w:t>
            </w:r>
            <w:r>
              <w:rPr>
                <w:rFonts w:hint="eastAsia" w:ascii="宋体" w:hAnsi="宋体" w:eastAsia="宋体" w:cs="宋体"/>
                <w:sz w:val="21"/>
                <w:szCs w:val="21"/>
                <w:lang w:val="en-US" w:eastAsia="zh-CN" w:bidi="ar-SA"/>
              </w:rPr>
              <w:t xml:space="preserve">基本</w:t>
            </w:r>
            <w:r>
              <w:rPr>
                <w:rFonts w:ascii="宋体" w:hAnsi="宋体" w:eastAsia="宋体" w:cs="宋体"/>
                <w:sz w:val="21"/>
                <w:szCs w:val="21"/>
                <w:lang w:val="en-US" w:eastAsia="zh-CN" w:bidi="ar-SA"/>
              </w:rPr>
              <w:t xml:space="preserve">清晰流畅</w:t>
            </w:r>
            <w:r>
              <w:rPr>
                <w:rFonts w:hint="eastAsia" w:ascii="宋体" w:hAnsi="宋体" w:cs="宋体"/>
              </w:rPr>
              <w:t xml:space="preserve">，有一定的针对性、逻辑性和可行性得</w:t>
            </w:r>
            <w:r>
              <w:rPr>
                <w:rFonts w:hint="eastAsia" w:ascii="宋体" w:hAnsi="宋体" w:cs="宋体"/>
                <w:lang w:val="en-US" w:eastAsia="zh-CN"/>
              </w:rPr>
              <w:t xml:space="preserve">1</w:t>
            </w:r>
            <w:r>
              <w:rPr>
                <w:rFonts w:hint="eastAsia" w:ascii="宋体" w:hAnsi="宋体" w:cs="宋体"/>
              </w:rPr>
              <w:t xml:space="preserve">分</w:t>
            </w:r>
            <w:r>
              <w:rPr>
                <w:rFonts w:hint="eastAsia" w:ascii="宋体" w:hAnsi="宋体" w:cs="宋体"/>
                <w:lang w:eastAsia="zh-CN"/>
              </w:rPr>
              <w:t xml:space="preserve">；</w:t>
            </w:r>
            <w:r>
              <w:rPr>
                <w:rFonts w:hint="eastAsia" w:ascii="宋体" w:hAnsi="宋体" w:eastAsia="宋体" w:cs="宋体"/>
                <w:lang w:eastAsia="zh-CN"/>
              </w:rPr>
            </w:r>
            <w:r/>
          </w:p>
          <w:p>
            <w:pPr>
              <w:pStyle w:val="731"/>
              <w:jc w:val="left"/>
              <w:rPr>
                <w:rFonts w:ascii="宋体" w:hAnsi="宋体" w:cs="宋体"/>
              </w:rPr>
            </w:pPr>
            <w:r>
              <w:rPr>
                <w:rFonts w:hint="eastAsia" w:ascii="宋体" w:hAnsi="宋体" w:cs="宋体"/>
              </w:rPr>
              <w:t xml:space="preserve">(</w:t>
            </w:r>
            <w:r>
              <w:rPr>
                <w:rFonts w:hint="eastAsia" w:ascii="宋体" w:hAnsi="宋体" w:cs="宋体"/>
                <w:lang w:val="en-US" w:eastAsia="zh-CN"/>
              </w:rPr>
              <w:t xml:space="preserve">3</w:t>
            </w:r>
            <w:r>
              <w:rPr>
                <w:rFonts w:hint="eastAsia" w:ascii="宋体" w:hAnsi="宋体" w:cs="宋体"/>
              </w:rPr>
              <w:t xml:space="preserve">)</w:t>
            </w:r>
            <w:r>
              <w:rPr>
                <w:rFonts w:hint="eastAsia" w:ascii="宋体" w:hAnsi="宋体" w:eastAsia="宋体" w:cs="宋体"/>
                <w:sz w:val="21"/>
                <w:szCs w:val="21"/>
                <w:lang w:val="en-US" w:eastAsia="zh-CN" w:bidi="ar-SA"/>
              </w:rPr>
              <w:t xml:space="preserve">上述每个问题</w:t>
            </w:r>
            <w:r>
              <w:rPr>
                <w:rFonts w:ascii="宋体" w:hAnsi="宋体" w:eastAsia="宋体" w:cs="宋体"/>
                <w:sz w:val="21"/>
                <w:szCs w:val="21"/>
                <w:lang w:val="en-US" w:eastAsia="zh-CN" w:bidi="ar-SA"/>
              </w:rPr>
              <w:t xml:space="preserve">阐述不清晰，没有针对性或未进行阐述的，不得分。</w:t>
            </w:r>
            <w:r>
              <w:rPr>
                <w:rFonts w:ascii="宋体" w:hAnsi="宋体" w:cs="宋体"/>
              </w:rPr>
            </w:r>
            <w:r/>
          </w:p>
          <w:p>
            <w:pPr>
              <w:pStyle w:val="731"/>
              <w:jc w:val="left"/>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sz w:val="21"/>
                <w:szCs w:val="21"/>
                <w:lang w:val="en-US" w:eastAsia="zh-CN" w:bidi="ar-SA"/>
              </w:rPr>
              <w:t xml:space="preserve">备</w:t>
            </w:r>
            <w:r>
              <w:rPr>
                <w:rFonts w:ascii="宋体" w:hAnsi="宋体" w:eastAsia="宋体" w:cs="宋体"/>
                <w:sz w:val="21"/>
                <w:szCs w:val="21"/>
                <w:lang w:val="en-US" w:eastAsia="zh-CN" w:bidi="ar-SA"/>
              </w:rPr>
              <w:t xml:space="preserve">注：未提供视频文件或因投标人自身原因视频文件无法打开或视频画面不清晰无法辨认的不得分。</w:t>
            </w:r>
            <w:r>
              <w:rPr>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9" w:line="264" w:lineRule="auto"/>
              <w:widowControl w:val="off"/>
              <w:rPr>
                <w:rFonts w:ascii="宋体" w:hAnsi="宋体" w:eastAsia="宋体" w:cs="宋体"/>
                <w:sz w:val="21"/>
                <w:szCs w:val="22"/>
                <w:lang w:val="en-US" w:eastAsia="zh-CN" w:bidi="ar-SA"/>
              </w:rPr>
            </w:pPr>
            <w:r>
              <w:rPr>
                <w:rFonts w:hint="eastAsia" w:ascii="宋体" w:hAnsi="宋体" w:eastAsia="宋体" w:cs="宋体"/>
                <w:sz w:val="21"/>
                <w:szCs w:val="22"/>
                <w:lang w:val="en-US" w:eastAsia="zh-CN" w:bidi="ar-SA"/>
              </w:rPr>
              <w:t xml:space="preserve">4</w:t>
            </w:r>
            <w:r>
              <w:rPr>
                <w:rFonts w:ascii="宋体" w:hAnsi="宋体" w:eastAsia="宋体" w:cs="宋体"/>
                <w:sz w:val="21"/>
                <w:szCs w:val="22"/>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Fonts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主观分</w:t>
            </w:r>
            <w:r>
              <w:rPr>
                <w:rFonts w:ascii="宋体" w:hAnsi="宋体" w:eastAsia="宋体" w:cs="宋体"/>
                <w:color w:val="000000"/>
                <w:spacing w:val="-6"/>
                <w:sz w:val="21"/>
                <w:szCs w:val="21"/>
                <w:lang w:val="en-US" w:eastAsia="zh-CN" w:bidi="ar-SA"/>
              </w:rPr>
            </w:r>
            <w:r/>
          </w:p>
        </w:tc>
      </w:tr>
      <w:tr>
        <w:trPr/>
        <w:tc>
          <w:tcPr>
            <w:gridSpan w:val="5"/>
            <w:tcW w:w="9670" w:type="dxa"/>
            <w:vAlign w:val="center"/>
            <w:textDirection w:val="lrTb"/>
            <w:noWrap w:val="false"/>
          </w:tcPr>
          <w:p>
            <w:pPr>
              <w:pStyle w:val="731"/>
              <w:jc w:val="both"/>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3.业绩</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3.1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Style w:val="741"/>
                <w:rFonts w:hint="eastAsia" w:ascii="宋体" w:hAnsi="宋体" w:eastAsia="宋体" w:cs="宋体"/>
                <w:color w:val="000000"/>
                <w:spacing w:val="-1"/>
                <w:sz w:val="21"/>
                <w:szCs w:val="21"/>
                <w:lang w:val="en-US" w:eastAsia="zh-CN" w:bidi="ar-SA"/>
              </w:rPr>
            </w:pPr>
            <w:r>
              <w:rPr>
                <w:rFonts w:ascii="宋体" w:hAnsi="宋体" w:eastAsia="宋体" w:cs="宋体"/>
                <w:color w:val="000000"/>
                <w:spacing w:val="-2"/>
                <w:sz w:val="21"/>
                <w:szCs w:val="22"/>
                <w:lang w:val="en-US" w:eastAsia="zh-CN" w:bidi="ar-SA"/>
              </w:rPr>
              <w:t xml:space="preserve">投标人业绩</w:t>
            </w:r>
            <w:r>
              <w:rPr>
                <w:rStyle w:val="741"/>
                <w:rFonts w:hint="eastAsia" w:ascii="宋体" w:hAnsi="宋体" w:eastAsia="宋体" w:cs="宋体"/>
                <w:color w:val="000000"/>
                <w:spacing w:val="-1"/>
                <w:sz w:val="21"/>
                <w:szCs w:val="21"/>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投标人提供</w:t>
            </w:r>
            <w:r>
              <w:rPr>
                <w:rFonts w:hint="eastAsia" w:ascii="宋体" w:hAnsi="宋体" w:eastAsia="宋体" w:cs="宋体"/>
                <w:color w:val="000000"/>
                <w:spacing w:val="-2"/>
                <w:sz w:val="21"/>
                <w:szCs w:val="22"/>
                <w:lang w:val="en-US" w:eastAsia="zh-CN" w:bidi="ar-SA"/>
              </w:rPr>
              <w:t xml:space="preserve">2023年1月1日</w:t>
            </w:r>
            <w:r>
              <w:rPr>
                <w:rFonts w:hint="eastAsia" w:ascii="宋体" w:hAnsi="宋体" w:eastAsia="宋体" w:cs="宋体"/>
                <w:color w:val="000000"/>
                <w:sz w:val="21"/>
                <w:szCs w:val="21"/>
                <w:lang w:val="en-US" w:eastAsia="zh-CN" w:bidi="ar-SA"/>
              </w:rPr>
              <w:t xml:space="preserve">（含）以来，承接的类似物业项目（非住宅项目，服务内容不少于</w:t>
            </w:r>
            <w:r>
              <w:rPr>
                <w:rFonts w:hint="eastAsia" w:ascii="宋体" w:hAnsi="宋体" w:eastAsia="宋体" w:cs="宋体"/>
                <w:color w:val="000000"/>
                <w:spacing w:val="-2"/>
                <w:sz w:val="21"/>
                <w:szCs w:val="22"/>
                <w:lang w:val="en-US" w:eastAsia="zh-CN" w:bidi="ar-SA"/>
              </w:rPr>
              <w:t xml:space="preserve">保洁、运送</w:t>
            </w:r>
            <w:r>
              <w:rPr>
                <w:rFonts w:hint="eastAsia"/>
                <w:color w:val="000000"/>
                <w:lang w:val="en-US" w:eastAsia="zh-CN"/>
              </w:rPr>
              <w:t xml:space="preserve">及绿化，服务内容缺项不得分</w:t>
            </w:r>
            <w:r>
              <w:rPr>
                <w:rFonts w:hint="eastAsia" w:ascii="宋体" w:hAnsi="宋体" w:eastAsia="宋体" w:cs="宋体"/>
                <w:color w:val="000000"/>
                <w:sz w:val="21"/>
                <w:szCs w:val="21"/>
                <w:lang w:val="en-US" w:eastAsia="zh-CN" w:bidi="ar-SA"/>
              </w:rPr>
              <w:t xml:space="preserve">；以合同签订时间为准，合同服务期限不少于一年）业绩，并提供业主单位出具的履约优秀（或好评或满意或最高档次）评价材料。每提供一个业绩得2分，最多得6分，未提供不得分。</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rPr>
                <w:rFonts w:hint="eastAsia" w:ascii="宋体" w:hAnsi="宋体" w:eastAsia="宋体" w:cs="宋体"/>
                <w:color w:val="000000"/>
                <w:sz w:val="21"/>
                <w:szCs w:val="21"/>
                <w:lang w:val="en-US" w:eastAsia="zh-CN" w:bidi="ar-SA"/>
              </w:rPr>
            </w:r>
            <w:r/>
          </w:p>
          <w:p>
            <w:pPr>
              <w:pStyle w:val="731"/>
              <w:jc w:val="left"/>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（2）同一业主单位的多个业绩仅作为一个业绩，不累计得分。</w:t>
            </w:r>
            <w:r>
              <w:rPr>
                <w:rStyle w:val="741"/>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6</w:t>
            </w:r>
            <w:r>
              <w:rPr>
                <w:rStyle w:val="741"/>
                <w:rFonts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6"/>
                <w:sz w:val="21"/>
                <w:szCs w:val="21"/>
                <w:lang w:val="en-US" w:eastAsia="zh-CN" w:bidi="ar-SA"/>
              </w:rPr>
            </w:pPr>
            <w:r>
              <w:rPr>
                <w:rFonts w:hint="eastAsia" w:ascii="宋体" w:hAnsi="宋体" w:eastAsia="宋体" w:cs="宋体"/>
                <w:color w:val="000000"/>
                <w:spacing w:val="-6"/>
                <w:sz w:val="21"/>
                <w:szCs w:val="21"/>
                <w:lang w:val="en-US" w:eastAsia="zh-CN" w:bidi="ar-SA"/>
              </w:rPr>
              <w:t xml:space="preserve">客观分</w:t>
            </w:r>
            <w:r>
              <w:rPr>
                <w:rStyle w:val="741"/>
                <w:rFonts w:hint="eastAsia" w:ascii="宋体" w:hAnsi="宋体" w:eastAsia="宋体" w:cs="宋体"/>
                <w:color w:val="000000"/>
                <w:spacing w:val="-6"/>
                <w:sz w:val="21"/>
                <w:szCs w:val="21"/>
                <w:lang w:val="en-US" w:eastAsia="zh-CN" w:bidi="ar-SA"/>
              </w:rPr>
            </w:r>
            <w:r/>
          </w:p>
        </w:tc>
      </w:tr>
      <w:tr>
        <w:trPr/>
        <w:tc>
          <w:tcPr>
            <w:gridSpan w:val="5"/>
            <w:tcW w:w="9670" w:type="dxa"/>
            <w:vAlign w:val="top"/>
            <w:textDirection w:val="lrTb"/>
            <w:noWrap w:val="false"/>
          </w:tcPr>
          <w:p>
            <w:pPr>
              <w:pStyle w:val="731"/>
              <w:jc w:val="both"/>
              <w:keepLines w:val="0"/>
              <w:keepNext w:val="0"/>
              <w:pageBreakBefore w:val="0"/>
              <w:spacing w:before="123" w:line="264" w:lineRule="auto"/>
              <w:widowControl w:val="off"/>
              <w:rPr>
                <w:rStyle w:val="741"/>
                <w:rFonts w:ascii="宋体" w:hAnsi="宋体" w:eastAsia="宋体" w:cs="宋体"/>
                <w:color w:val="000000"/>
                <w:sz w:val="21"/>
                <w:szCs w:val="21"/>
                <w:lang w:val="en-US" w:eastAsia="zh-CN" w:bidi="ar-SA"/>
              </w:rPr>
            </w:pPr>
            <w:r>
              <w:rPr>
                <w:rFonts w:hint="eastAsia" w:ascii="宋体" w:hAnsi="宋体" w:eastAsia="宋体" w:cs="宋体"/>
                <w:b/>
                <w:bCs/>
                <w:color w:val="000000"/>
                <w:spacing w:val="-3"/>
                <w:sz w:val="21"/>
                <w:szCs w:val="21"/>
                <w:lang w:val="en-US" w:eastAsia="zh-CN" w:bidi="ar-SA"/>
              </w:rPr>
              <w:t xml:space="preserve">4.履约能力</w:t>
            </w:r>
            <w:r>
              <w:rPr>
                <w:rStyle w:val="741"/>
                <w:rFonts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ascii="宋体" w:hAnsi="宋体" w:eastAsia="宋体" w:cs="宋体"/>
                <w:color w:val="000000"/>
                <w:spacing w:val="-2"/>
                <w:sz w:val="21"/>
                <w:szCs w:val="21"/>
                <w:lang w:val="en-US" w:eastAsia="zh-CN" w:bidi="ar-SA"/>
              </w:rPr>
              <w:t xml:space="preserve">4.1</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履约能力1</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rPr>
                <w:rFonts w:hint="eastAsia" w:ascii="宋体" w:hAnsi="宋体" w:cs="宋体"/>
                <w:spacing w:val="1"/>
              </w:rPr>
            </w:pPr>
            <w:r>
              <w:rPr>
                <w:rFonts w:hint="eastAsia" w:ascii="宋体" w:hAnsi="宋体" w:cs="宋体"/>
                <w:spacing w:val="1"/>
                <w:lang w:val="en-US" w:eastAsia="zh-CN"/>
              </w:rPr>
              <w:t xml:space="preserve">1、</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即项目经理）</w:t>
            </w:r>
            <w:r>
              <w:rPr>
                <w:rFonts w:hint="eastAsia"/>
                <w:lang w:val="en-US" w:eastAsia="zh-CN"/>
              </w:rPr>
              <w:t xml:space="preserve">服务</w:t>
            </w:r>
            <w:r>
              <w:rPr>
                <w:rFonts w:hint="eastAsia" w:ascii="宋体" w:hAnsi="宋体" w:cs="宋体"/>
                <w:spacing w:val="1"/>
              </w:rPr>
              <w:t xml:space="preserve">医院</w:t>
            </w:r>
            <w:r>
              <w:rPr>
                <w:rFonts w:hint="eastAsia" w:ascii="宋体" w:hAnsi="宋体" w:cs="宋体"/>
                <w:spacing w:val="1"/>
                <w:lang w:val="en-US" w:eastAsia="zh-CN"/>
              </w:rPr>
              <w:t xml:space="preserve">或医疗机构</w:t>
            </w:r>
            <w:r>
              <w:rPr>
                <w:rFonts w:hint="eastAsia" w:ascii="宋体" w:hAnsi="宋体" w:cs="宋体"/>
                <w:spacing w:val="1"/>
              </w:rPr>
              <w:t xml:space="preserve">物业管理项目</w:t>
            </w:r>
            <w:r>
              <w:rPr>
                <w:rFonts w:hint="eastAsia" w:ascii="宋体" w:hAnsi="宋体" w:cs="宋体"/>
                <w:spacing w:val="1"/>
                <w:sz w:val="21"/>
                <w:szCs w:val="21"/>
              </w:rPr>
              <w:t xml:space="preserve">（</w:t>
            </w:r>
            <w:r>
              <w:rPr>
                <w:sz w:val="21"/>
                <w:szCs w:val="21"/>
              </w:rPr>
              <w:t xml:space="preserve">服务内容至少包含</w:t>
            </w:r>
            <w:r>
              <w:rPr>
                <w:rFonts w:hint="eastAsia"/>
                <w:sz w:val="21"/>
                <w:szCs w:val="21"/>
                <w:lang w:val="en-US" w:eastAsia="zh-CN"/>
              </w:rPr>
              <w:t xml:space="preserve">保洁</w:t>
            </w:r>
            <w:r>
              <w:rPr>
                <w:sz w:val="21"/>
                <w:szCs w:val="21"/>
              </w:rPr>
              <w:t xml:space="preserve">、运送、</w:t>
            </w:r>
            <w:r>
              <w:rPr>
                <w:rFonts w:hint="eastAsia"/>
                <w:sz w:val="21"/>
                <w:szCs w:val="21"/>
              </w:rPr>
              <w:t xml:space="preserve">安全员、医辅服务</w:t>
            </w:r>
            <w:r>
              <w:rPr>
                <w:rFonts w:hint="eastAsia"/>
                <w:sz w:val="21"/>
                <w:szCs w:val="21"/>
                <w:lang w:val="en-US" w:eastAsia="zh-CN"/>
              </w:rPr>
              <w:t xml:space="preserve">或绿化中</w:t>
            </w:r>
            <w:r>
              <w:rPr>
                <w:rFonts w:hint="eastAsia"/>
                <w:sz w:val="21"/>
                <w:szCs w:val="21"/>
              </w:rPr>
              <w:t xml:space="preserve">任意三项</w:t>
            </w:r>
            <w:r>
              <w:rPr>
                <w:rFonts w:hint="eastAsia" w:ascii="宋体" w:hAnsi="宋体" w:cs="宋体"/>
                <w:spacing w:val="1"/>
                <w:sz w:val="21"/>
                <w:szCs w:val="21"/>
              </w:rPr>
              <w:t xml:space="preserve">）</w:t>
            </w:r>
            <w:r>
              <w:rPr>
                <w:rFonts w:hint="eastAsia" w:ascii="宋体" w:hAnsi="宋体" w:cs="宋体"/>
                <w:spacing w:val="1"/>
              </w:rPr>
              <w:t xml:space="preserve">：</w:t>
            </w:r>
            <w:r>
              <w:rPr>
                <w:rFonts w:hint="eastAsia" w:ascii="宋体" w:hAnsi="宋体" w:cs="宋体"/>
                <w:spacing w:val="1"/>
              </w:rPr>
            </w:r>
            <w:r/>
          </w:p>
          <w:p>
            <w:pPr>
              <w:pStyle w:val="731"/>
              <w:numPr>
                <w:ilvl w:val="0"/>
                <w:numId w:val="9"/>
              </w:numPr>
              <w:rPr>
                <w:rFonts w:hint="eastAsia"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5</w:t>
            </w:r>
            <w:r>
              <w:rPr>
                <w:rFonts w:hint="eastAsia" w:ascii="宋体" w:hAnsi="宋体" w:cs="宋体"/>
                <w:spacing w:val="1"/>
              </w:rPr>
              <w:t xml:space="preserve">年（含）及以上物业项目负责人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管理经验，得</w:t>
            </w:r>
            <w:r>
              <w:rPr>
                <w:rFonts w:hint="eastAsia" w:ascii="宋体" w:hAnsi="宋体" w:cs="宋体"/>
                <w:spacing w:val="1"/>
                <w:lang w:val="en-US" w:eastAsia="zh-CN"/>
              </w:rPr>
              <w:t xml:space="preserve">7</w:t>
            </w:r>
            <w:r>
              <w:rPr>
                <w:rFonts w:hint="eastAsia" w:ascii="宋体" w:hAnsi="宋体" w:cs="宋体"/>
                <w:spacing w:val="1"/>
              </w:rPr>
              <w:t xml:space="preserve">分；</w:t>
            </w:r>
            <w:r>
              <w:rPr>
                <w:rFonts w:hint="eastAsia"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具有</w:t>
            </w:r>
            <w:r>
              <w:rPr>
                <w:rFonts w:hint="eastAsia" w:ascii="宋体" w:hAnsi="宋体" w:cs="宋体"/>
                <w:spacing w:val="1"/>
                <w:lang w:val="en-US" w:eastAsia="zh-CN"/>
              </w:rPr>
              <w:t xml:space="preserve">3</w:t>
            </w:r>
            <w:r>
              <w:rPr>
                <w:rFonts w:hint="eastAsia" w:ascii="宋体" w:hAnsi="宋体" w:cs="宋体"/>
                <w:spacing w:val="1"/>
              </w:rPr>
              <w:t xml:space="preserve">年(含)至</w:t>
            </w:r>
            <w:r>
              <w:rPr>
                <w:rFonts w:hint="eastAsia" w:ascii="宋体" w:hAnsi="宋体" w:cs="宋体"/>
                <w:spacing w:val="1"/>
                <w:lang w:val="en-US" w:eastAsia="zh-CN"/>
              </w:rPr>
              <w:t xml:space="preserve">5</w:t>
            </w:r>
            <w:r>
              <w:rPr>
                <w:rFonts w:hint="eastAsia" w:ascii="宋体" w:hAnsi="宋体" w:cs="宋体"/>
                <w:spacing w:val="1"/>
              </w:rPr>
              <w:t xml:space="preserve">年(不含)物业项目负责人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管理经验</w:t>
            </w:r>
            <w:r>
              <w:rPr>
                <w:rFonts w:hint="eastAsia" w:ascii="宋体" w:hAnsi="宋体" w:cs="宋体"/>
                <w:spacing w:val="1"/>
                <w:lang w:eastAsia="zh-CN"/>
              </w:rPr>
              <w:t xml:space="preserve">，</w:t>
            </w:r>
            <w:r>
              <w:rPr>
                <w:rFonts w:hint="eastAsia" w:ascii="宋体" w:hAnsi="宋体" w:cs="宋体"/>
                <w:spacing w:val="1"/>
              </w:rPr>
              <w:t xml:space="preserve">得</w:t>
            </w:r>
            <w:r>
              <w:rPr>
                <w:rFonts w:hint="eastAsia" w:ascii="宋体" w:hAnsi="宋体" w:eastAsia="宋体" w:cs="宋体"/>
                <w:sz w:val="21"/>
                <w:szCs w:val="22"/>
                <w:lang w:val="en-US" w:eastAsia="zh-CN" w:bidi="ar-SA"/>
              </w:rPr>
              <w:t xml:space="preserve">4</w:t>
            </w:r>
            <w:r>
              <w:rPr>
                <w:rFonts w:hint="eastAsia" w:ascii="宋体" w:hAnsi="宋体" w:cs="宋体"/>
                <w:spacing w:val="1"/>
              </w:rPr>
              <w:t xml:space="preserve">分；</w:t>
            </w:r>
            <w:r>
              <w:rPr>
                <w:rFonts w:ascii="宋体" w:hAnsi="宋体" w:cs="宋体"/>
                <w:spacing w:val="1"/>
              </w:rPr>
            </w:r>
            <w:r/>
          </w:p>
          <w:p>
            <w:pPr>
              <w:pStyle w:val="731"/>
              <w:numPr>
                <w:ilvl w:val="0"/>
                <w:numId w:val="9"/>
              </w:numPr>
              <w:rPr>
                <w:rFonts w:ascii="宋体" w:hAnsi="宋体" w:cs="宋体"/>
                <w:spacing w:val="1"/>
              </w:rPr>
            </w:pPr>
            <w:r>
              <w:rPr>
                <w:rFonts w:hint="eastAsia" w:ascii="宋体" w:hAnsi="宋体" w:cs="宋体"/>
                <w:spacing w:val="1"/>
              </w:rPr>
              <w:t xml:space="preserve">其他不得分。</w:t>
            </w:r>
            <w:r>
              <w:rPr>
                <w:rFonts w:ascii="宋体" w:hAnsi="宋体" w:cs="宋体"/>
                <w:spacing w:val="1"/>
              </w:rPr>
            </w:r>
            <w:r/>
          </w:p>
          <w:p>
            <w:pPr>
              <w:pStyle w:val="731"/>
              <w:jc w:val="left"/>
              <w:keepLines w:val="0"/>
              <w:keepNext w:val="0"/>
              <w:pageBreakBefore w:val="0"/>
              <w:spacing w:line="264" w:lineRule="auto"/>
              <w:widowControl w:val="off"/>
              <w:rPr>
                <w:rFonts w:hint="eastAsia" w:ascii="宋体" w:hAnsi="宋体" w:cs="宋体"/>
                <w:spacing w:val="1"/>
              </w:rPr>
            </w:pPr>
            <w:r>
              <w:rPr>
                <w:rFonts w:hint="eastAsia" w:ascii="宋体" w:hAnsi="宋体" w:cs="宋体"/>
                <w:spacing w:val="1"/>
                <w:lang w:val="en-US" w:eastAsia="zh-CN"/>
              </w:rPr>
              <w:t xml:space="preserve">注：</w:t>
            </w:r>
            <w:r>
              <w:rPr>
                <w:rFonts w:hint="eastAsia" w:ascii="宋体" w:hAnsi="宋体" w:cs="宋体"/>
                <w:spacing w:val="1"/>
              </w:rPr>
              <w:t xml:space="preserve">提供加盖业主单位公章的项目负责人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w:t>
            </w:r>
            <w:r>
              <w:rPr>
                <w:rFonts w:hint="eastAsia" w:ascii="宋体" w:hAnsi="宋体" w:cs="宋体"/>
                <w:spacing w:val="1"/>
              </w:rPr>
              <w:t xml:space="preserve">工作经验证明材料（</w:t>
            </w:r>
            <w:r>
              <w:rPr>
                <w:rFonts w:hint="eastAsia" w:ascii="宋体" w:hAnsi="宋体" w:eastAsia="宋体" w:cs="宋体"/>
                <w:color w:val="000000"/>
                <w:sz w:val="21"/>
                <w:szCs w:val="21"/>
              </w:rPr>
              <w:t xml:space="preserve">需体现项目负责人姓名、服务年限、工作岗位及服务内容</w:t>
            </w:r>
            <w:r>
              <w:rPr>
                <w:rFonts w:hint="eastAsia" w:ascii="宋体" w:hAnsi="宋体" w:cs="宋体"/>
                <w:spacing w:val="1"/>
              </w:rPr>
              <w:t xml:space="preserve">），证明材料缺项或未提供的不得分。</w:t>
            </w:r>
            <w:r>
              <w:rPr>
                <w:rFonts w:hint="eastAsia" w:ascii="宋体" w:hAnsi="宋体" w:cs="宋体"/>
                <w:spacing w:val="1"/>
              </w:rPr>
            </w:r>
            <w:r/>
          </w:p>
          <w:p>
            <w:pPr>
              <w:pStyle w:val="731"/>
              <w:jc w:val="left"/>
              <w:keepLines w:val="0"/>
              <w:keepNext w:val="0"/>
              <w:pageBreakBefore w:val="0"/>
              <w:spacing w:line="264" w:lineRule="auto"/>
              <w:widowControl w:val="off"/>
              <w:rPr>
                <w:rStyle w:val="741"/>
                <w:rFonts w:ascii="宋体" w:hAnsi="宋体" w:eastAsia="宋体" w:cs="宋体"/>
                <w:color w:val="000000"/>
                <w:sz w:val="21"/>
                <w:szCs w:val="21"/>
                <w:lang w:val="en-US" w:eastAsia="zh-CN" w:bidi="ar-SA"/>
              </w:rPr>
            </w:pPr>
            <w:r>
              <w:rPr>
                <w:rFonts w:hint="eastAsia" w:ascii="宋体" w:hAnsi="宋体" w:cs="宋体"/>
                <w:spacing w:val="1"/>
                <w:lang w:val="en-US" w:eastAsia="zh-CN"/>
              </w:rPr>
              <w:t xml:space="preserve">2、</w:t>
            </w:r>
            <w:r>
              <w:rPr>
                <w:rFonts w:hint="eastAsia" w:ascii="宋体" w:hAnsi="宋体" w:cs="宋体"/>
                <w:spacing w:val="1"/>
              </w:rPr>
              <w:t xml:space="preserve">投标人拟投入本项目的项目负责人</w:t>
            </w:r>
            <w:r>
              <w:rPr>
                <w:rFonts w:hint="eastAsia" w:ascii="宋体" w:hAnsi="宋体" w:cs="宋体"/>
                <w:spacing w:val="1"/>
                <w:lang w:eastAsia="zh-CN"/>
              </w:rPr>
              <w:t xml:space="preserve">（</w:t>
            </w:r>
            <w:r>
              <w:rPr>
                <w:rFonts w:hint="eastAsia" w:ascii="宋体" w:hAnsi="宋体" w:cs="宋体"/>
                <w:spacing w:val="1"/>
                <w:lang w:val="en-US" w:eastAsia="zh-CN"/>
              </w:rPr>
              <w:t xml:space="preserve">或项目经理）上述业绩</w:t>
            </w:r>
            <w:r>
              <w:rPr>
                <w:rFonts w:hint="eastAsia" w:ascii="宋体" w:hAnsi="宋体" w:eastAsia="宋体" w:cs="宋体"/>
                <w:color w:val="000000"/>
                <w:sz w:val="21"/>
                <w:szCs w:val="21"/>
                <w:lang w:val="en-US" w:eastAsia="zh-CN" w:bidi="ar-SA"/>
              </w:rPr>
              <w:t xml:space="preserve">提供业主单位出具的履约优秀（或好评或满意或最高档次）评价材料，每提供一个业绩得1分，最多得3分，未提供不得分。</w:t>
            </w:r>
            <w:r>
              <w:rPr>
                <w:rStyle w:val="741"/>
                <w:rFonts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7</w:t>
            </w:r>
            <w:r>
              <w:rPr>
                <w:rStyle w:val="741"/>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Style w:val="741"/>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Style w:val="741"/>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w:t>
            </w:r>
            <w:r>
              <w:rPr>
                <w:rFonts w:ascii="宋体" w:hAnsi="宋体" w:eastAsia="宋体" w:cs="宋体"/>
                <w:color w:val="000000"/>
                <w:spacing w:val="-2"/>
                <w:sz w:val="21"/>
                <w:szCs w:val="21"/>
                <w:lang w:val="en-US" w:eastAsia="zh-CN" w:bidi="ar-SA"/>
              </w:rPr>
              <w:t xml:space="preserve">.2</w:t>
            </w:r>
            <w:r>
              <w:rPr>
                <w:rStyle w:val="741"/>
                <w:rFonts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履约能力2</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投标人承诺中标后购买雇主责任险和公众责任险等商业险，保险条款中明确供应商在从事物业服务过程中，造成第三方人身伤亡或财产损失或其它安全事故，供应商负责处理及赔偿事宜，提供书面承诺书的得3分，未提供不得分。（</w:t>
            </w:r>
            <w:r>
              <w:rPr>
                <w:rFonts w:ascii="宋体" w:hAnsi="宋体" w:eastAsia="宋体" w:cs="宋体"/>
                <w:color w:val="000000"/>
                <w:sz w:val="21"/>
                <w:szCs w:val="21"/>
                <w:lang w:val="en-US" w:eastAsia="zh-CN" w:bidi="ar-SA"/>
              </w:rPr>
              <w:t xml:space="preserve">承诺</w:t>
            </w:r>
            <w:r>
              <w:rPr>
                <w:rFonts w:hint="eastAsia" w:ascii="宋体" w:hAnsi="宋体" w:eastAsia="宋体" w:cs="宋体"/>
                <w:color w:val="000000"/>
                <w:sz w:val="21"/>
                <w:szCs w:val="21"/>
                <w:lang w:val="en-US" w:eastAsia="zh-CN" w:bidi="ar-SA"/>
              </w:rPr>
              <w:t xml:space="preserve">书格式自拟）</w:t>
            </w:r>
            <w:r>
              <w:rPr>
                <w:rFonts w:hint="eastAsia" w:ascii="宋体" w:hAnsi="宋体" w:eastAsia="宋体" w:cs="宋体"/>
                <w:color w:val="000000"/>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cs="宋体"/>
                <w:color w:val="000000"/>
                <w:sz w:val="21"/>
                <w:szCs w:val="21"/>
                <w:lang w:val="en-US" w:eastAsia="zh-CN" w:bidi="ar-SA"/>
              </w:rPr>
              <w:t xml:space="preserve">3</w:t>
            </w:r>
            <w:r>
              <w:rPr>
                <w:rFonts w:hint="eastAsia" w:ascii="宋体" w:hAnsi="宋体" w:eastAsia="宋体" w:cs="宋体"/>
                <w:color w:val="000000"/>
                <w:sz w:val="21"/>
                <w:szCs w:val="21"/>
                <w:lang w:val="en-US" w:eastAsia="zh-CN" w:bidi="ar-SA"/>
              </w:rPr>
            </w:r>
            <w:r/>
          </w:p>
        </w:tc>
        <w:tc>
          <w:tcPr>
            <w:tcW w:w="78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4.3</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履约能力3</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rPr>
              <w:t xml:space="preserve">投标人拟投入本项目的物业服务软件需满足现场服务需求：</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保洁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运送</w:t>
            </w:r>
            <w:r>
              <w:rPr>
                <w:rFonts w:ascii="宋体" w:hAnsi="宋体" w:eastAsia="宋体" w:cs="宋体"/>
                <w:sz w:val="21"/>
                <w:szCs w:val="21"/>
                <w:lang w:val="en-US" w:eastAsia="zh-CN" w:bidi="ar-SA"/>
              </w:rPr>
              <w:t xml:space="preserve">、</w:t>
            </w:r>
            <w:r>
              <w:rPr>
                <w:rFonts w:hint="eastAsia" w:ascii="宋体" w:hAnsi="宋体" w:eastAsia="宋体" w:cs="宋体"/>
                <w:sz w:val="21"/>
                <w:szCs w:val="21"/>
                <w:lang w:val="en-US" w:eastAsia="zh-CN" w:bidi="ar-SA"/>
              </w:rPr>
              <w:t xml:space="preserve">医废、导医功能</w:t>
            </w:r>
            <w:r>
              <w:rPr>
                <w:rFonts w:ascii="宋体" w:hAnsi="宋体" w:eastAsia="宋体" w:cs="宋体"/>
                <w:sz w:val="21"/>
                <w:szCs w:val="21"/>
                <w:lang w:val="en-US" w:eastAsia="zh-CN" w:bidi="ar-SA"/>
              </w:rPr>
              <w:t xml:space="preserve">，具有</w:t>
            </w:r>
            <w:r>
              <w:rPr>
                <w:rFonts w:hint="eastAsia" w:ascii="宋体" w:hAnsi="宋体" w:eastAsia="宋体" w:cs="宋体"/>
                <w:sz w:val="21"/>
                <w:szCs w:val="21"/>
                <w:lang w:val="en-US" w:eastAsia="zh-CN" w:bidi="ar-SA"/>
              </w:rPr>
              <w:t xml:space="preserve">1</w:t>
            </w:r>
            <w:r>
              <w:rPr>
                <w:rFonts w:ascii="宋体" w:hAnsi="宋体" w:eastAsia="宋体" w:cs="宋体"/>
                <w:sz w:val="21"/>
                <w:szCs w:val="21"/>
                <w:lang w:val="en-US" w:eastAsia="zh-CN" w:bidi="ar-SA"/>
              </w:rPr>
              <w:t xml:space="preserve">项功能得1分，最多得</w:t>
            </w:r>
            <w:r>
              <w:rPr>
                <w:rFonts w:hint="eastAsia" w:ascii="宋体" w:hAnsi="宋体" w:eastAsia="宋体" w:cs="宋体"/>
                <w:sz w:val="21"/>
                <w:szCs w:val="21"/>
                <w:lang w:val="en-US" w:eastAsia="zh-CN" w:bidi="ar-SA"/>
              </w:rPr>
              <w:t xml:space="preserve">4</w:t>
            </w:r>
            <w:r>
              <w:rPr>
                <w:rFonts w:ascii="宋体" w:hAnsi="宋体" w:eastAsia="宋体" w:cs="宋体"/>
                <w:sz w:val="21"/>
                <w:szCs w:val="21"/>
                <w:lang w:val="en-US" w:eastAsia="zh-CN" w:bidi="ar-SA"/>
              </w:rPr>
              <w:t xml:space="preserve">分</w:t>
            </w:r>
            <w:r>
              <w:rPr>
                <w:rFonts w:hint="eastAsia" w:ascii="宋体" w:hAnsi="宋体" w:eastAsia="宋体" w:cs="宋体"/>
                <w:sz w:val="21"/>
                <w:szCs w:val="21"/>
                <w:lang w:val="en-US" w:eastAsia="zh-CN" w:bidi="ar-SA"/>
              </w:rPr>
              <w:t xml:space="preserve">。</w:t>
            </w:r>
            <w:r>
              <w:rPr>
                <w:rFonts w:hint="eastAsia" w:ascii="宋体" w:hAnsi="宋体" w:cs="宋体"/>
                <w:spacing w:val="1"/>
              </w:rPr>
              <w:t xml:space="preserve">（提供承诺书并加盖公章，格式自拟）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4</w:t>
            </w:r>
            <w:r>
              <w:rPr>
                <w:rFonts w:hint="eastAsia"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before="68" w:line="264" w:lineRule="auto"/>
              <w:widowControl w:val="off"/>
              <w:rPr>
                <w:rStyle w:val="741"/>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sz w:val="21"/>
                <w:szCs w:val="21"/>
                <w:lang w:val="en-US" w:eastAsia="zh-CN" w:bidi="ar-SA"/>
              </w:rPr>
              <w:t xml:space="preserve">4.4</w:t>
            </w:r>
            <w:r>
              <w:rPr>
                <w:rStyle w:val="741"/>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731"/>
              <w:jc w:val="both"/>
              <w:keepLines w:val="0"/>
              <w:keepNext w:val="0"/>
              <w:pageBreakBefore w:val="0"/>
              <w:spacing w:before="69" w:line="264" w:lineRule="auto"/>
              <w:widowControl w:val="off"/>
              <w:rPr>
                <w:rFonts w:ascii="宋体" w:hAnsi="宋体" w:eastAsia="宋体" w:cs="宋体"/>
                <w:color w:val="000000"/>
                <w:spacing w:val="-2"/>
                <w:sz w:val="21"/>
                <w:szCs w:val="22"/>
                <w:lang w:val="en-US" w:eastAsia="zh-CN" w:bidi="ar-SA"/>
              </w:rPr>
            </w:pPr>
            <w:r>
              <w:rPr>
                <w:rFonts w:ascii="宋体" w:hAnsi="宋体" w:eastAsia="宋体" w:cs="宋体"/>
                <w:color w:val="000000"/>
                <w:spacing w:val="-2"/>
                <w:sz w:val="21"/>
                <w:szCs w:val="22"/>
                <w:lang w:val="en-US" w:eastAsia="zh-CN" w:bidi="ar-SA"/>
              </w:rPr>
              <w:t xml:space="preserve">履约能力4</w:t>
            </w:r>
            <w:r>
              <w:rPr>
                <w:rFonts w:ascii="宋体" w:hAnsi="宋体" w:eastAsia="宋体" w:cs="宋体"/>
                <w:color w:val="000000"/>
                <w:spacing w:val="-2"/>
                <w:sz w:val="21"/>
                <w:szCs w:val="22"/>
                <w:lang w:val="en-US" w:eastAsia="zh-CN" w:bidi="ar-SA"/>
              </w:rPr>
            </w:r>
            <w:r/>
          </w:p>
        </w:tc>
        <w:tc>
          <w:tcPr>
            <w:tcW w:w="6616" w:type="dxa"/>
            <w:vAlign w:val="center"/>
            <w:textDirection w:val="lrTb"/>
            <w:noWrap w:val="false"/>
          </w:tcPr>
          <w:p>
            <w:pPr>
              <w:pStyle w:val="731"/>
              <w:jc w:val="left"/>
              <w:keepLines w:val="0"/>
              <w:keepNext w:val="0"/>
              <w:pageBreakBefore w:val="0"/>
              <w:spacing w:line="264" w:lineRule="auto"/>
              <w:widowControl w:val="off"/>
              <w:rPr>
                <w:rFonts w:hint="eastAsia" w:ascii="宋体" w:hAnsi="宋体" w:eastAsia="宋体" w:cs="宋体"/>
                <w:sz w:val="21"/>
                <w:szCs w:val="21"/>
                <w:lang w:val="en-US" w:eastAsia="zh-CN" w:bidi="ar-SA"/>
              </w:rPr>
            </w:pPr>
            <w:r>
              <w:rPr>
                <w:rFonts w:hint="eastAsia" w:ascii="宋体" w:hAnsi="宋体" w:cs="宋体"/>
                <w:spacing w:val="1"/>
                <w:lang w:bidi="ar"/>
              </w:rPr>
              <w:t xml:space="preserve">本项目物业服务对院感防控有特殊性要求，投标人承诺在采购人协调原物业单位的前提下留用现有物业服务人员</w:t>
            </w:r>
            <w:r>
              <w:rPr>
                <w:rFonts w:hint="eastAsia" w:ascii="宋体" w:hAnsi="宋体" w:cs="宋体"/>
                <w:spacing w:val="1"/>
                <w:lang w:val="en-US" w:eastAsia="zh-CN" w:bidi="ar"/>
              </w:rPr>
              <w:t xml:space="preserve">不少于</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148</w:t>
            </w:r>
            <w:r>
              <w:rPr>
                <w:rFonts w:hint="eastAsia" w:ascii="宋体" w:hAnsi="宋体" w:cs="宋体"/>
                <w:spacing w:val="1"/>
                <w:highlight w:val="none"/>
                <w:lang w:bidi="ar"/>
              </w:rPr>
              <w:t xml:space="preserve">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10</w:t>
            </w:r>
            <w:r>
              <w:rPr>
                <w:rFonts w:hint="eastAsia" w:ascii="宋体" w:hAnsi="宋体" w:cs="宋体"/>
                <w:spacing w:val="1"/>
                <w:highlight w:val="none"/>
                <w:lang w:bidi="ar"/>
              </w:rPr>
              <w:t xml:space="preserve">分；</w:t>
            </w:r>
            <w:r>
              <w:rPr>
                <w:rFonts w:hint="eastAsia" w:ascii="宋体" w:hAnsi="宋体" w:cs="宋体"/>
                <w:spacing w:val="1"/>
                <w:lang w:bidi="ar"/>
              </w:rPr>
              <w:t xml:space="preserve">留用</w:t>
            </w:r>
            <w:r>
              <w:rPr>
                <w:rFonts w:hint="eastAsia" w:ascii="宋体" w:hAnsi="宋体" w:cs="宋体"/>
                <w:spacing w:val="1"/>
                <w:highlight w:val="none"/>
                <w:lang w:val="en-US" w:eastAsia="zh-CN" w:bidi="ar"/>
              </w:rPr>
              <w:t xml:space="preserve">现有物业服务人员</w:t>
            </w:r>
            <w:r>
              <w:rPr>
                <w:rFonts w:hint="eastAsia" w:ascii="宋体" w:hAnsi="宋体" w:cs="宋体"/>
                <w:spacing w:val="1"/>
                <w:highlight w:val="none"/>
                <w:lang w:bidi="ar"/>
              </w:rPr>
              <w:t xml:space="preserve">人数</w:t>
            </w:r>
            <w:r>
              <w:rPr>
                <w:rFonts w:hint="eastAsia" w:ascii="宋体" w:hAnsi="宋体" w:cs="宋体"/>
                <w:spacing w:val="1"/>
                <w:highlight w:val="none"/>
                <w:lang w:val="en-US" w:eastAsia="zh-CN" w:bidi="ar"/>
              </w:rPr>
              <w:t xml:space="preserve">118</w:t>
            </w:r>
            <w:r>
              <w:rPr>
                <w:rFonts w:hint="eastAsia" w:ascii="宋体" w:hAnsi="宋体" w:cs="宋体"/>
                <w:spacing w:val="1"/>
                <w:highlight w:val="none"/>
                <w:lang w:bidi="ar"/>
              </w:rPr>
              <w:t xml:space="preserve">人</w:t>
            </w:r>
            <w:r>
              <w:rPr>
                <w:rFonts w:hint="eastAsia" w:ascii="宋体" w:hAnsi="宋体" w:cs="宋体"/>
                <w:spacing w:val="1"/>
                <w:highlight w:val="none"/>
                <w:lang w:val="en-US" w:eastAsia="zh-CN" w:bidi="ar"/>
              </w:rPr>
              <w:t xml:space="preserve">至147人</w:t>
            </w:r>
            <w:r>
              <w:rPr>
                <w:rFonts w:hint="eastAsia" w:ascii="宋体" w:hAnsi="宋体" w:cs="宋体"/>
                <w:spacing w:val="1"/>
                <w:highlight w:val="none"/>
                <w:lang w:eastAsia="zh-CN" w:bidi="ar"/>
              </w:rPr>
              <w:t xml:space="preserve">（</w:t>
            </w:r>
            <w:r>
              <w:rPr>
                <w:rFonts w:hint="eastAsia" w:ascii="宋体" w:hAnsi="宋体" w:cs="宋体"/>
                <w:spacing w:val="1"/>
                <w:highlight w:val="none"/>
                <w:lang w:bidi="ar"/>
              </w:rPr>
              <w:t xml:space="preserve">不包括管理人员）的得</w:t>
            </w:r>
            <w:r>
              <w:rPr>
                <w:rFonts w:hint="eastAsia" w:ascii="宋体" w:hAnsi="宋体" w:cs="宋体"/>
                <w:spacing w:val="1"/>
                <w:highlight w:val="none"/>
                <w:lang w:val="en-US" w:eastAsia="zh-CN" w:bidi="ar"/>
              </w:rPr>
              <w:t xml:space="preserve">6</w:t>
            </w:r>
            <w:r>
              <w:rPr>
                <w:rFonts w:hint="eastAsia" w:ascii="宋体" w:hAnsi="宋体" w:cs="宋体"/>
                <w:spacing w:val="1"/>
                <w:highlight w:val="none"/>
                <w:lang w:bidi="ar"/>
              </w:rPr>
              <w:t xml:space="preserve">分；其他不得分。(提供承诺书，格式自拟）</w:t>
            </w:r>
            <w:r>
              <w:rPr>
                <w:rFonts w:hint="eastAsia" w:ascii="宋体" w:hAnsi="宋体" w:eastAsia="宋体" w:cs="宋体"/>
                <w:sz w:val="21"/>
                <w:szCs w:val="21"/>
                <w:lang w:val="en-US" w:eastAsia="zh-CN" w:bidi="ar-SA"/>
              </w:rPr>
            </w:r>
            <w:r/>
          </w:p>
        </w:tc>
        <w:tc>
          <w:tcPr>
            <w:tcW w:w="573" w:type="dxa"/>
            <w:vAlign w:val="center"/>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10</w:t>
            </w:r>
            <w:r>
              <w:rPr>
                <w:rFonts w:ascii="宋体" w:hAnsi="宋体" w:eastAsia="宋体" w:cs="宋体"/>
                <w:color w:val="000000"/>
                <w:sz w:val="21"/>
                <w:szCs w:val="21"/>
                <w:lang w:val="en-US" w:eastAsia="zh-CN" w:bidi="ar-SA"/>
              </w:rPr>
            </w:r>
            <w:r/>
          </w:p>
        </w:tc>
        <w:tc>
          <w:tcPr>
            <w:tcW w:w="783" w:type="dxa"/>
            <w:vAlign w:val="top"/>
            <w:textDirection w:val="lrTb"/>
            <w:noWrap w:val="false"/>
          </w:tcPr>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r>
            <w:r/>
          </w:p>
          <w:p>
            <w:pPr>
              <w:pStyle w:val="731"/>
              <w:jc w:val="center"/>
              <w:keepLines w:val="0"/>
              <w:keepNext w:val="0"/>
              <w:pageBreakBefore w:val="0"/>
              <w:spacing w:line="264" w:lineRule="auto"/>
              <w:widowControl w:val="off"/>
              <w:rPr>
                <w:rFonts w:hint="eastAsia" w:ascii="宋体" w:hAnsi="宋体" w:eastAsia="宋体" w:cs="宋体"/>
                <w:color w:val="000000"/>
                <w:sz w:val="21"/>
                <w:szCs w:val="21"/>
                <w:lang w:val="en-US" w:eastAsia="zh-CN" w:bidi="ar-SA"/>
              </w:rPr>
            </w:pPr>
            <w:r>
              <w:rPr>
                <w:rFonts w:ascii="宋体" w:hAnsi="宋体" w:eastAsia="宋体" w:cs="宋体"/>
                <w:color w:val="000000"/>
                <w:sz w:val="21"/>
                <w:szCs w:val="21"/>
                <w:lang w:val="en-US" w:eastAsia="zh-CN" w:bidi="ar-SA"/>
              </w:rPr>
              <w:t xml:space="preserve">客观分</w:t>
            </w:r>
            <w:r>
              <w:rPr>
                <w:rFonts w:hint="eastAsia" w:ascii="宋体" w:hAnsi="宋体" w:eastAsia="宋体" w:cs="宋体"/>
                <w:color w:val="000000"/>
                <w:sz w:val="21"/>
                <w:szCs w:val="21"/>
                <w:lang w:val="en-US" w:eastAsia="zh-CN" w:bidi="ar-SA"/>
              </w:rPr>
            </w:r>
            <w:r/>
          </w:p>
        </w:tc>
      </w:tr>
      <w:tr>
        <w:trPr/>
        <w:tc>
          <w:tcPr>
            <w:tcW w:w="519"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3"/>
                <w:sz w:val="21"/>
                <w:szCs w:val="21"/>
                <w:lang w:val="en-US" w:eastAsia="zh-CN" w:bidi="ar-SA"/>
              </w:rPr>
              <w:t xml:space="preserve">合</w:t>
            </w:r>
            <w:r>
              <w:rPr>
                <w:rFonts w:ascii="宋体" w:hAnsi="宋体" w:eastAsia="宋体" w:cs="宋体"/>
                <w:color w:val="000000"/>
                <w:spacing w:val="-2"/>
                <w:sz w:val="21"/>
                <w:szCs w:val="21"/>
                <w:lang w:val="en-US" w:eastAsia="zh-CN" w:bidi="ar-SA"/>
              </w:rPr>
              <w:t xml:space="preserve">计</w:t>
            </w:r>
            <w:r>
              <w:rPr>
                <w:rStyle w:val="741"/>
                <w:rFonts w:ascii="Times New Roman" w:hAnsi="Times New Roman" w:eastAsia="宋体" w:cs="Times New Roman"/>
                <w:color w:val="000000"/>
                <w:sz w:val="21"/>
                <w:szCs w:val="21"/>
                <w:lang w:val="en-US" w:eastAsia="zh-CN" w:bidi="ar-SA"/>
              </w:rPr>
            </w:r>
            <w:r/>
          </w:p>
        </w:tc>
        <w:tc>
          <w:tcPr>
            <w:gridSpan w:val="2"/>
            <w:tcW w:w="7795" w:type="dxa"/>
            <w:vAlign w:val="center"/>
            <w:textDirection w:val="lrTb"/>
            <w:noWrap w:val="false"/>
          </w:tcPr>
          <w:p>
            <w:pPr>
              <w:pStyle w:val="731"/>
              <w:ind w:left="172"/>
              <w:jc w:val="center"/>
              <w:keepLines w:val="0"/>
              <w:keepNext w:val="0"/>
              <w:pageBreakBefore w:val="0"/>
              <w:spacing w:before="123" w:line="264" w:lineRule="auto"/>
              <w:widowControl w:val="off"/>
              <w:rPr>
                <w:rStyle w:val="741"/>
                <w:rFonts w:ascii="宋体" w:hAnsi="宋体" w:eastAsia="宋体" w:cs="宋体"/>
                <w:color w:val="000000"/>
                <w:spacing w:val="-2"/>
                <w:sz w:val="21"/>
                <w:szCs w:val="21"/>
                <w:lang w:val="en-US" w:eastAsia="zh-CN" w:bidi="ar-SA"/>
              </w:rPr>
            </w:pPr>
            <w:r>
              <w:rPr>
                <w:rStyle w:val="741"/>
                <w:rFonts w:ascii="宋体" w:hAnsi="宋体" w:eastAsia="宋体" w:cs="宋体"/>
                <w:color w:val="000000"/>
                <w:spacing w:val="-2"/>
                <w:sz w:val="21"/>
                <w:szCs w:val="21"/>
                <w:lang w:val="en-US" w:eastAsia="zh-CN" w:bidi="ar-SA"/>
              </w:rPr>
            </w:r>
            <w:r/>
          </w:p>
        </w:tc>
        <w:tc>
          <w:tcPr>
            <w:gridSpan w:val="2"/>
            <w:tcW w:w="1356" w:type="dxa"/>
            <w:vAlign w:val="center"/>
            <w:textDirection w:val="lrTb"/>
            <w:noWrap w:val="false"/>
          </w:tcPr>
          <w:p>
            <w:pPr>
              <w:pStyle w:val="731"/>
              <w:jc w:val="center"/>
              <w:keepLines w:val="0"/>
              <w:keepNext w:val="0"/>
              <w:pageBreakBefore w:val="0"/>
              <w:spacing w:line="264" w:lineRule="auto"/>
              <w:widowControl w:val="off"/>
              <w:rPr>
                <w:rStyle w:val="741"/>
                <w:rFonts w:ascii="Times New Roman" w:hAnsi="Times New Roman" w:eastAsia="宋体" w:cs="Times New Roman"/>
                <w:color w:val="000000"/>
                <w:sz w:val="21"/>
                <w:szCs w:val="21"/>
                <w:lang w:val="en-US" w:eastAsia="zh-CN" w:bidi="ar-SA"/>
              </w:rPr>
            </w:pPr>
            <w:r>
              <w:rPr>
                <w:rFonts w:ascii="宋体" w:hAnsi="宋体" w:eastAsia="宋体" w:cs="宋体"/>
                <w:color w:val="000000"/>
                <w:spacing w:val="-11"/>
                <w:sz w:val="21"/>
                <w:szCs w:val="21"/>
                <w:lang w:val="en-US" w:eastAsia="zh-CN" w:bidi="ar-SA"/>
              </w:rPr>
              <w:t xml:space="preserve">100分</w:t>
            </w:r>
            <w:r>
              <w:rPr>
                <w:rStyle w:val="741"/>
                <w:rFonts w:ascii="Times New Roman" w:hAnsi="Times New Roman" w:eastAsia="宋体" w:cs="Times New Roman"/>
                <w:color w:val="000000"/>
                <w:sz w:val="21"/>
                <w:szCs w:val="21"/>
                <w:lang w:val="en-US" w:eastAsia="zh-CN" w:bidi="ar-SA"/>
              </w:rPr>
            </w:r>
            <w:r/>
          </w:p>
        </w:tc>
      </w:tr>
    </w:tbl>
    <w:p>
      <w:pPr>
        <w:pStyle w:val="73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731"/>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31"/>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pStyle w:val="731"/>
        <w:spacing w:line="264" w:lineRule="auto"/>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58"/>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83"/>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ascii="黑体" w:hAnsi="黑体" w:eastAsia="黑体" w:cs="Times New Roman"/>
          <w:i w:val="0"/>
          <w:iCs/>
          <w:color w:val="000000"/>
          <w:sz w:val="28"/>
          <w:szCs w:val="28"/>
          <w:u w:val="none"/>
          <w:lang w:val="en-US" w:eastAsia="zh-CN"/>
        </w:rPr>
      </w:pPr>
      <w:r>
        <w:rPr>
          <w:rFonts w:hint="eastAsia" w:ascii="黑体" w:hAnsi="黑体" w:eastAsia="黑体" w:cs="Times New Roman"/>
          <w:i w:val="0"/>
          <w:iCs/>
          <w:color w:val="000000"/>
          <w:sz w:val="28"/>
          <w:szCs w:val="28"/>
          <w:u w:val="none"/>
          <w:lang w:val="en-US" w:eastAsia="zh-CN"/>
        </w:rPr>
      </w:r>
      <w:r/>
    </w:p>
    <w:p>
      <w:pPr>
        <w:pStyle w:val="731"/>
        <w:rPr>
          <w:rFonts w:hint="eastAsia"/>
          <w:lang w:val="en-US" w:eastAsia="zh-CN"/>
        </w:rPr>
      </w:pPr>
      <w:r>
        <w:rPr>
          <w:rFonts w:hint="eastAsia"/>
          <w:lang w:val="en-US" w:eastAsia="zh-CN"/>
        </w:rPr>
      </w:r>
      <w:r/>
    </w:p>
    <w:p>
      <w:pPr>
        <w:pStyle w:val="743"/>
        <w:rPr>
          <w:rFonts w:hint="eastAsia"/>
          <w:lang w:val="en-US" w:eastAsia="zh-CN"/>
        </w:rPr>
      </w:pPr>
      <w:r>
        <w:rPr>
          <w:rFonts w:hint="eastAsia"/>
          <w:lang w:val="en-US" w:eastAsia="zh-CN"/>
        </w:rPr>
      </w:r>
      <w:r/>
    </w:p>
    <w:p>
      <w:pPr>
        <w:pStyle w:val="731"/>
        <w:rPr>
          <w:rFonts w:hint="eastAsia"/>
          <w:lang w:val="en-US" w:eastAsia="zh-CN"/>
        </w:rPr>
      </w:pPr>
      <w:r>
        <w:rPr>
          <w:rFonts w:hint="eastAsia"/>
          <w:lang w:val="en-US" w:eastAsia="zh-CN"/>
        </w:rPr>
      </w:r>
      <w:r/>
    </w:p>
    <w:p>
      <w:pPr>
        <w:pStyle w:val="964"/>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4"/>
      <w:r/>
      <w:bookmarkEnd w:id="195"/>
      <w:r/>
      <w:bookmarkEnd w:id="196"/>
      <w:r>
        <w:rPr>
          <w:rFonts w:hint="eastAsia" w:ascii="方正小标宋简体" w:hAnsi="方正小标宋简体" w:eastAsia="方正小标宋简体" w:cs="方正小标宋简体"/>
          <w:color w:val="000000"/>
          <w:sz w:val="36"/>
          <w:szCs w:val="36"/>
          <w:lang w:val="en-US" w:eastAsia="zh-CN" w:bidi="ar-SA"/>
        </w:rPr>
        <w:t xml:space="preserve">文件格式</w:t>
      </w:r>
      <w:r>
        <w:rPr>
          <w:rFonts w:hint="eastAsia" w:ascii="方正小标宋简体" w:hAnsi="方正小标宋简体" w:eastAsia="方正小标宋简体" w:cs="方正小标宋简体"/>
          <w:color w:val="000000"/>
          <w:sz w:val="36"/>
          <w:szCs w:val="36"/>
          <w:lang w:val="en-US" w:eastAsia="zh-CN" w:bidi="ar-SA"/>
        </w:rPr>
      </w:r>
      <w:r/>
    </w:p>
    <w:p>
      <w:pPr>
        <w:pStyle w:val="731"/>
        <w:jc w:val="center"/>
        <w:rPr>
          <w:rFonts w:hint="eastAsia" w:ascii="宋体" w:hAnsi="宋体"/>
          <w:b/>
          <w:color w:val="000000"/>
          <w:sz w:val="72"/>
        </w:rPr>
      </w:pPr>
      <w:r/>
      <w:bookmarkStart w:id="205" w:name="_Hlt26955039"/>
      <w:r/>
      <w:bookmarkEnd w:id="205"/>
      <w:r/>
      <w:bookmarkStart w:id="206" w:name="_Hlt26671244"/>
      <w:r/>
      <w:bookmarkEnd w:id="206"/>
      <w:r/>
      <w:bookmarkStart w:id="207" w:name="_Toc120614282"/>
      <w:r/>
      <w:bookmarkStart w:id="208" w:name="_Toc26554094"/>
      <w:r/>
      <w:bookmarkStart w:id="209" w:name="_Toc49090576"/>
      <w:r>
        <w:rPr>
          <w:rFonts w:hint="eastAsia" w:ascii="宋体" w:hAnsi="宋体"/>
          <w:b/>
          <w:color w:val="000000"/>
          <w:sz w:val="72"/>
        </w:rPr>
      </w:r>
      <w:r/>
    </w:p>
    <w:p>
      <w:pPr>
        <w:pStyle w:val="731"/>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31"/>
        <w:jc w:val="center"/>
        <w:rPr>
          <w:rFonts w:hint="eastAsia" w:ascii="宋体" w:hAnsi="宋体"/>
          <w:b/>
          <w:color w:val="000000"/>
          <w:sz w:val="72"/>
        </w:rPr>
      </w:pPr>
      <w:r>
        <w:rPr>
          <w:rFonts w:hint="eastAsia" w:ascii="宋体" w:hAnsi="宋体"/>
          <w:b/>
          <w:color w:val="000000"/>
          <w:sz w:val="72"/>
        </w:rPr>
      </w:r>
      <w:r/>
    </w:p>
    <w:p>
      <w:pPr>
        <w:pStyle w:val="731"/>
        <w:jc w:val="center"/>
        <w:rPr>
          <w:rFonts w:hint="eastAsia" w:ascii="宋体" w:hAnsi="宋体"/>
          <w:b/>
          <w:color w:val="000000"/>
          <w:sz w:val="72"/>
        </w:rPr>
      </w:pPr>
      <w:r>
        <w:rPr>
          <w:rFonts w:hint="eastAsia" w:ascii="宋体" w:hAnsi="宋体"/>
          <w:b/>
          <w:color w:val="000000"/>
          <w:sz w:val="72"/>
        </w:rPr>
      </w:r>
      <w:r/>
    </w:p>
    <w:p>
      <w:pPr>
        <w:pStyle w:val="731"/>
        <w:jc w:val="center"/>
        <w:rPr>
          <w:rFonts w:hint="eastAsia" w:ascii="宋体" w:hAnsi="宋体"/>
          <w:b/>
          <w:color w:val="000000"/>
          <w:sz w:val="36"/>
        </w:rPr>
      </w:pPr>
      <w:r>
        <w:rPr>
          <w:rFonts w:hint="eastAsia" w:ascii="宋体" w:hAnsi="宋体"/>
          <w:b/>
          <w:color w:val="000000"/>
          <w:sz w:val="36"/>
        </w:rPr>
      </w:r>
      <w:r/>
    </w:p>
    <w:p>
      <w:pPr>
        <w:pStyle w:val="731"/>
        <w:jc w:val="center"/>
        <w:rPr>
          <w:rFonts w:hint="eastAsia" w:ascii="宋体" w:hAnsi="宋体"/>
          <w:b/>
          <w:color w:val="000000"/>
          <w:sz w:val="36"/>
        </w:rPr>
      </w:pPr>
      <w:r>
        <w:rPr>
          <w:rFonts w:hint="eastAsia" w:ascii="宋体" w:hAnsi="宋体"/>
          <w:b/>
          <w:color w:val="000000"/>
          <w:sz w:val="36"/>
        </w:rPr>
      </w:r>
      <w:r/>
    </w:p>
    <w:p>
      <w:pPr>
        <w:pStyle w:val="731"/>
        <w:jc w:val="center"/>
        <w:rPr>
          <w:rFonts w:hint="eastAsia" w:ascii="宋体" w:hAnsi="宋体"/>
          <w:b/>
          <w:color w:val="000000"/>
          <w:sz w:val="36"/>
        </w:rPr>
      </w:pPr>
      <w:r>
        <w:rPr>
          <w:rFonts w:hint="eastAsia" w:ascii="宋体" w:hAnsi="宋体"/>
          <w:b/>
          <w:color w:val="000000"/>
          <w:sz w:val="36"/>
        </w:rPr>
      </w:r>
      <w:r/>
    </w:p>
    <w:p>
      <w:pPr>
        <w:pStyle w:val="731"/>
        <w:ind w:firstLine="1084"/>
        <w:rPr>
          <w:rFonts w:ascii="宋体" w:hAnsi="宋体" w:eastAsia="宋体"/>
          <w:b/>
          <w:color w:val="000000"/>
          <w:sz w:val="36"/>
          <w:lang w:val="en-US" w:eastAsia="zh-CN"/>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lang w:val="en-US" w:eastAsia="zh-CN"/>
        </w:rPr>
      </w:r>
      <w:r/>
    </w:p>
    <w:p>
      <w:pPr>
        <w:pStyle w:val="731"/>
        <w:ind w:firstLine="1084"/>
        <w:rPr>
          <w:rFonts w:ascii="宋体" w:hAnsi="宋体" w:eastAsia="宋体"/>
          <w:b/>
          <w:color w:val="000000"/>
          <w:sz w:val="36"/>
          <w:u w:val="single"/>
          <w:lang w:val="en-US" w:eastAsia="zh-CN"/>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1"/>
        <w:rPr>
          <w:rFonts w:ascii="宋体" w:hAnsi="宋体" w:eastAsia="宋体"/>
          <w:b/>
          <w:color w:val="000000"/>
          <w:sz w:val="36"/>
          <w:u w:val="single"/>
          <w:lang w:val="en-US" w:eastAsia="zh-CN"/>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1"/>
        <w:rPr>
          <w:rFonts w:ascii="宋体" w:hAnsi="宋体" w:eastAsia="宋体"/>
          <w:b/>
          <w:color w:val="000000"/>
          <w:sz w:val="36"/>
          <w:u w:val="single"/>
          <w:lang w:val="en-US" w:eastAsia="zh-CN"/>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hint="eastAsia" w:ascii="宋体" w:hAnsi="宋体"/>
          <w:b/>
          <w:color w:val="000000"/>
          <w:sz w:val="36"/>
          <w:u w:val="single"/>
          <w:lang w:val="en-US" w:eastAsia="zh-CN"/>
        </w:rPr>
        <w:t xml:space="preserve">    </w:t>
      </w:r>
      <w:r>
        <w:rPr>
          <w:rFonts w:ascii="宋体" w:hAnsi="宋体" w:eastAsia="宋体"/>
          <w:b/>
          <w:color w:val="000000"/>
          <w:sz w:val="36"/>
          <w:u w:val="single"/>
          <w:lang w:val="en-US" w:eastAsia="zh-CN"/>
        </w:rPr>
      </w:r>
      <w:r/>
    </w:p>
    <w:p>
      <w:pPr>
        <w:pStyle w:val="731"/>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1"/>
        <w:spacing w:line="440" w:lineRule="exact"/>
        <w:rPr>
          <w:rFonts w:ascii="宋体" w:hAnsi="宋体"/>
          <w:color w:val="000000"/>
        </w:rPr>
      </w:pPr>
      <w:r>
        <w:rPr>
          <w:rFonts w:ascii="宋体" w:hAnsi="宋体"/>
          <w:color w:val="000000"/>
        </w:rPr>
      </w:r>
      <w:r/>
    </w:p>
    <w:p>
      <w:pPr>
        <w:pStyle w:val="731"/>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rPr>
          <w:rFonts w:hint="eastAsia" w:ascii="方正黑体_GBK" w:hAnsi="方正黑体_GBK" w:eastAsia="方正黑体_GBK" w:cs="方正黑体_GBK"/>
          <w:b w:val="0"/>
          <w:bCs w:val="0"/>
          <w:color w:val="000000"/>
          <w:sz w:val="32"/>
          <w:szCs w:val="32"/>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rPr>
          <w:rFonts w:hint="eastAsia" w:ascii="宋体" w:hAnsi="宋体" w:eastAsia="宋体" w:cs="宋体"/>
          <w:b w:val="0"/>
          <w:bCs w:val="0"/>
          <w:i w:val="0"/>
          <w:sz w:val="28"/>
          <w:szCs w:val="28"/>
          <w:u w:val="none"/>
          <w:lang w:val="en-US" w:eastAsia="zh-CN"/>
        </w:rPr>
        <w:t xml:space="preserve">（采购包1、采购包2）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rPr>
          <w:rFonts w:hint="eastAsia" w:ascii="宋体" w:hAnsi="宋体" w:eastAsia="宋体" w:cs="宋体"/>
          <w:b w:val="0"/>
          <w:bCs w:val="0"/>
          <w:i w:val="0"/>
          <w:sz w:val="28"/>
          <w:szCs w:val="28"/>
          <w:u w:val="none"/>
          <w:lang w:val="en-US" w:eastAsia="zh-CN"/>
        </w:rPr>
        <w:t xml:space="preserve">（采购包1、采购包2）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rPr>
          <w:rFonts w:hint="eastAsia" w:ascii="宋体" w:hAnsi="宋体" w:eastAsia="宋体" w:cs="宋体"/>
          <w:b w:val="0"/>
          <w:bCs w:val="0"/>
          <w:i w:val="0"/>
          <w:sz w:val="28"/>
          <w:szCs w:val="28"/>
          <w:u w:val="none"/>
          <w:lang w:val="en-US" w:eastAsia="zh-CN"/>
        </w:rPr>
        <w:t xml:space="preserve">（采购包1、采购包2）</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rPr>
          <w:rFonts w:hint="eastAsia" w:ascii="宋体" w:hAnsi="宋体" w:eastAsia="宋体" w:cs="宋体"/>
          <w:b w:val="0"/>
          <w:bCs w:val="0"/>
          <w:i w:val="0"/>
          <w:sz w:val="28"/>
          <w:szCs w:val="28"/>
          <w:u w:val="none"/>
          <w:lang w:val="en-US" w:eastAsia="zh-CN"/>
        </w:rPr>
      </w:r>
      <w:r/>
    </w:p>
    <w:p>
      <w:pPr>
        <w:pStyle w:val="731"/>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rPr>
      </w:pPr>
      <w:r>
        <w:rPr>
          <w:rFonts w:ascii="宋体" w:hAnsi="宋体"/>
          <w:color w:val="000000"/>
          <w:sz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731"/>
        <w:ind w:firstLine="480"/>
        <w:spacing w:line="440" w:lineRule="exact"/>
        <w:rPr>
          <w:rFonts w:ascii="宋体" w:hAnsi="宋体"/>
          <w:color w:val="000000"/>
          <w:sz w:val="24"/>
          <w:szCs w:val="24"/>
        </w:rPr>
      </w:pPr>
      <w:r>
        <w:rPr>
          <w:rFonts w:ascii="宋体" w:hAnsi="宋体"/>
          <w:color w:val="000000"/>
          <w:sz w:val="24"/>
          <w:szCs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1003"/>
        <w:rPr>
          <w:rFonts w:ascii="宋体" w:hAnsi="宋体"/>
          <w:color w:val="000000"/>
          <w:sz w:val="24"/>
        </w:rPr>
      </w:pPr>
      <w:r>
        <w:rPr>
          <w:rFonts w:ascii="宋体" w:hAnsi="宋体"/>
          <w:color w:val="000000"/>
          <w:sz w:val="24"/>
        </w:rPr>
      </w:r>
      <w:r/>
    </w:p>
    <w:p>
      <w:pPr>
        <w:pStyle w:val="731"/>
        <w:jc w:val="left"/>
        <w:spacing w:line="360" w:lineRule="auto"/>
        <w:rPr>
          <w:rFonts w:hint="eastAsia" w:ascii="黑体" w:hAnsi="黑体" w:eastAsia="黑体" w:cs="Times New Roman"/>
          <w:i w:val="0"/>
          <w:sz w:val="32"/>
          <w:szCs w:val="32"/>
          <w:u w:val="none"/>
          <w:lang w:val="en-US" w:eastAsia="zh-CN"/>
        </w:rPr>
      </w:pPr>
      <w:r/>
      <w:bookmarkEnd w:id="192"/>
      <w:r/>
      <w:bookmarkEnd w:id="193"/>
      <w:r/>
      <w:bookmarkEnd w:id="207"/>
      <w:r/>
      <w:bookmarkEnd w:id="208"/>
      <w:r/>
      <w:bookmarkEnd w:id="209"/>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val="0"/>
          <w:sz w:val="32"/>
          <w:szCs w:val="32"/>
          <w:u w:val="none"/>
          <w:lang w:val="en-US" w:eastAsia="zh-CN"/>
        </w:rPr>
      </w:r>
      <w:r/>
    </w:p>
    <w:p>
      <w:pPr>
        <w:pStyle w:val="73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73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我公司符合下列要求：</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如果我公司中标，将在中标结果公示后七个工作日内向采购人提供下列材料核验：</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73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73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731"/>
        <w:ind w:firstLine="492"/>
        <w:spacing w:line="460" w:lineRule="exact"/>
        <w:rPr>
          <w:rFonts w:hint="eastAsia"/>
          <w:color w:val="000000"/>
          <w:sz w:val="24"/>
          <w:szCs w:val="24"/>
        </w:rPr>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731"/>
        <w:ind w:firstLine="492"/>
        <w:spacing w:line="460" w:lineRule="exact"/>
        <w:rPr>
          <w:color w:val="000000"/>
          <w:sz w:val="24"/>
          <w:szCs w:val="24"/>
        </w:rPr>
      </w:pPr>
      <w:r>
        <w:rPr>
          <w:color w:val="000000"/>
          <w:sz w:val="24"/>
          <w:szCs w:val="24"/>
        </w:rPr>
      </w:r>
      <w:r/>
    </w:p>
    <w:p>
      <w:pPr>
        <w:pStyle w:val="1040"/>
        <w:rPr>
          <w:color w:val="000000"/>
          <w:sz w:val="24"/>
          <w:szCs w:val="24"/>
        </w:rPr>
      </w:pPr>
      <w:r>
        <w:rPr>
          <w:color w:val="000000"/>
          <w:sz w:val="24"/>
          <w:szCs w:val="24"/>
        </w:rPr>
      </w:r>
      <w:r/>
    </w:p>
    <w:p>
      <w:pPr>
        <w:pStyle w:val="73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31"/>
        <w:rPr>
          <w:sz w:val="24"/>
          <w:szCs w:val="24"/>
        </w:rPr>
      </w:pPr>
      <w:r>
        <w:rPr>
          <w:sz w:val="24"/>
          <w:szCs w:val="24"/>
        </w:rPr>
      </w:r>
      <w:r/>
    </w:p>
    <w:p>
      <w:pPr>
        <w:pStyle w:val="731"/>
        <w:spacing w:line="440" w:lineRule="exact"/>
        <w:rPr>
          <w:rFonts w:hint="eastAsia" w:ascii="宋体" w:hAnsi="宋体"/>
          <w:sz w:val="24"/>
          <w:szCs w:val="24"/>
          <w:lang w:eastAsia="zh-CN"/>
        </w:rPr>
      </w:pPr>
      <w:r>
        <w:rPr>
          <w:rFonts w:hint="eastAsia" w:ascii="宋体" w:hAnsi="宋体"/>
          <w:sz w:val="24"/>
          <w:szCs w:val="24"/>
          <w:lang w:eastAsia="zh-CN"/>
        </w:rPr>
      </w:r>
      <w:r/>
    </w:p>
    <w:p>
      <w:pPr>
        <w:pStyle w:val="731"/>
        <w:ind w:firstLine="480"/>
        <w:spacing w:line="440" w:lineRule="exact"/>
        <w:rPr>
          <w:rFonts w:hint="eastAsia" w:ascii="宋体" w:hAnsi="宋体"/>
          <w:b w:val="0"/>
          <w:bCs w:val="0"/>
          <w:sz w:val="24"/>
          <w:szCs w:val="24"/>
          <w:lang w:eastAsia="zh-CN"/>
        </w:rPr>
      </w:pPr>
      <w:r>
        <w:rPr>
          <w:rFonts w:hint="eastAsia" w:ascii="宋体" w:hAnsi="宋体"/>
          <w:b w:val="0"/>
          <w:bCs w:val="0"/>
          <w:sz w:val="24"/>
          <w:szCs w:val="24"/>
          <w:lang w:eastAsia="zh-CN"/>
        </w:rPr>
      </w:r>
      <w:r/>
    </w:p>
    <w:p>
      <w:pPr>
        <w:pStyle w:val="1002"/>
        <w:rPr>
          <w:rFonts w:hint="eastAsia" w:ascii="宋体" w:hAnsi="宋体"/>
          <w:b/>
          <w:bCs/>
          <w:sz w:val="21"/>
          <w:szCs w:val="21"/>
          <w:lang w:eastAsia="zh-CN"/>
        </w:rPr>
      </w:pPr>
      <w:r>
        <w:rPr>
          <w:rFonts w:hint="eastAsia" w:ascii="宋体" w:hAnsi="宋体"/>
          <w:b/>
          <w:bCs/>
          <w:sz w:val="21"/>
          <w:szCs w:val="21"/>
          <w:lang w:eastAsia="zh-CN"/>
        </w:rPr>
      </w:r>
      <w:r/>
    </w:p>
    <w:p>
      <w:pPr>
        <w:pStyle w:val="731"/>
        <w:rPr>
          <w:rFonts w:hint="eastAsia" w:ascii="宋体" w:hAnsi="宋体"/>
          <w:b/>
          <w:bCs/>
          <w:sz w:val="21"/>
          <w:szCs w:val="21"/>
          <w:lang w:eastAsia="zh-CN"/>
        </w:rPr>
      </w:pPr>
      <w:r>
        <w:rPr>
          <w:rFonts w:hint="eastAsia" w:ascii="宋体" w:hAnsi="宋体"/>
          <w:b/>
          <w:bCs/>
          <w:sz w:val="21"/>
          <w:szCs w:val="21"/>
          <w:lang w:eastAsia="zh-CN"/>
        </w:rPr>
      </w:r>
      <w:r/>
    </w:p>
    <w:p>
      <w:pPr>
        <w:pStyle w:val="783"/>
        <w:rPr>
          <w:rFonts w:hint="eastAsia"/>
          <w:lang w:eastAsia="zh-CN"/>
        </w:rPr>
      </w:pPr>
      <w:r>
        <w:rPr>
          <w:rFonts w:hint="eastAsia"/>
          <w:lang w:eastAsia="zh-CN"/>
        </w:rPr>
      </w:r>
      <w:r/>
    </w:p>
    <w:p>
      <w:pPr>
        <w:pStyle w:val="731"/>
        <w:rPr>
          <w:rFonts w:hint="eastAsia" w:ascii="黑体" w:hAnsi="黑体" w:eastAsia="黑体" w:cs="Times New Roman"/>
          <w:i w:val="0"/>
          <w:color w:val="000000"/>
          <w:sz w:val="32"/>
          <w:szCs w:val="32"/>
          <w:u w:val="none"/>
          <w:lang w:eastAsia="zh-CN"/>
        </w:rPr>
      </w:pPr>
      <w:r>
        <w:rPr>
          <w:rFonts w:hint="eastAsia" w:ascii="黑体" w:hAnsi="黑体" w:eastAsia="黑体" w:cs="Times New Roman"/>
          <w:i w:val="0"/>
          <w:color w:val="000000"/>
          <w:sz w:val="32"/>
          <w:szCs w:val="32"/>
          <w:u w:val="none"/>
          <w:lang w:eastAsia="zh-CN"/>
        </w:rPr>
      </w:r>
      <w:r/>
    </w:p>
    <w:p>
      <w:pPr>
        <w:pStyle w:val="731"/>
        <w:rPr>
          <w:rFonts w:hint="eastAsia" w:ascii="黑体" w:hAnsi="黑体" w:eastAsia="黑体" w:cs="Times New Roman"/>
          <w:i/>
          <w:color w:val="000000"/>
          <w:sz w:val="32"/>
          <w:szCs w:val="32"/>
          <w:u w:val="single"/>
        </w:rPr>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rPr>
          <w:rFonts w:hint="eastAsia" w:ascii="黑体" w:hAnsi="黑体" w:eastAsia="黑体" w:cs="Times New Roman"/>
          <w:i/>
          <w:color w:val="000000"/>
          <w:sz w:val="32"/>
          <w:szCs w:val="32"/>
          <w:u w:val="single"/>
        </w:rPr>
      </w:r>
      <w:r/>
    </w:p>
    <w:p>
      <w:pPr>
        <w:pStyle w:val="1012"/>
        <w:ind w:firstLine="480"/>
        <w:tabs>
          <w:tab w:val="left" w:pos="360" w:leader="none"/>
        </w:tabs>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1002"/>
        <w:rPr>
          <w:rFonts w:hint="eastAsia"/>
        </w:rPr>
      </w:pPr>
      <w:r>
        <w:rPr>
          <w:rFonts w:hint="eastAsia"/>
        </w:rPr>
      </w:r>
      <w:r/>
    </w:p>
    <w:p>
      <w:pPr>
        <w:pStyle w:val="731"/>
        <w:rPr>
          <w:rFonts w:hint="eastAsia"/>
        </w:rPr>
      </w:pPr>
      <w:r>
        <w:rPr>
          <w:rFonts w:hint="eastAsia"/>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73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pStyle w:val="731"/>
        <w:jc w:val="left"/>
        <w:spacing w:line="360" w:lineRule="auto"/>
        <w:rPr>
          <w:rFonts w:hint="eastAsia" w:ascii="黑体" w:hAnsi="黑体" w:eastAsia="黑体" w:cs="Times New Roman"/>
          <w:i w:val="0"/>
          <w:sz w:val="32"/>
          <w:szCs w:val="32"/>
          <w:u w:val="none"/>
        </w:rPr>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rPr>
          <w:rFonts w:hint="eastAsia" w:ascii="黑体" w:hAnsi="黑体" w:eastAsia="黑体" w:cs="Times New Roman"/>
          <w:i w:val="0"/>
          <w:sz w:val="32"/>
          <w:szCs w:val="32"/>
          <w:u w:val="none"/>
        </w:rPr>
      </w:r>
      <w:r/>
    </w:p>
    <w:p>
      <w:pPr>
        <w:pStyle w:val="731"/>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rPr>
          <w:rFonts w:hint="eastAsia" w:ascii="方正小标宋简体" w:hAnsi="方正小标宋简体" w:eastAsia="方正小标宋简体" w:cs="方正小标宋简体"/>
          <w:color w:val="000000"/>
          <w:sz w:val="32"/>
          <w:szCs w:val="32"/>
          <w:lang w:val="en-US"/>
        </w:rPr>
      </w:r>
      <w:r/>
    </w:p>
    <w:p>
      <w:pPr>
        <w:pStyle w:val="1012"/>
        <w:ind w:firstLine="480"/>
        <w:spacing w:line="420" w:lineRule="exact"/>
        <w:tabs>
          <w:tab w:val="left" w:pos="360" w:leader="none"/>
        </w:tabs>
        <w:rPr>
          <w:rFonts w:hint="eastAsia"/>
          <w:sz w:val="24"/>
          <w:szCs w:val="24"/>
        </w:rPr>
      </w:pPr>
      <w:r>
        <w:rPr>
          <w:rFonts w:hint="eastAsia"/>
          <w:sz w:val="24"/>
          <w:szCs w:val="24"/>
        </w:rPr>
      </w:r>
      <w:r/>
    </w:p>
    <w:p>
      <w:pPr>
        <w:pStyle w:val="1012"/>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1012"/>
        <w:ind w:firstLine="480"/>
        <w:spacing w:line="480" w:lineRule="exact"/>
        <w:tabs>
          <w:tab w:val="left" w:pos="360" w:leader="none"/>
        </w:tabs>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rPr>
          <w:rFonts w:hint="eastAsia"/>
          <w:sz w:val="24"/>
          <w:szCs w:val="24"/>
        </w:rPr>
      </w:r>
      <w:r/>
    </w:p>
    <w:p>
      <w:pPr>
        <w:pStyle w:val="1012"/>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1012"/>
        <w:ind w:firstLine="480"/>
        <w:spacing w:line="480" w:lineRule="exact"/>
        <w:tabs>
          <w:tab w:val="left" w:pos="360" w:leader="none"/>
        </w:tabs>
        <w:rPr>
          <w:rFonts w:hint="eastAsia" w:eastAsia="宋体"/>
          <w:sz w:val="24"/>
          <w:szCs w:val="24"/>
          <w:u w:val="single"/>
          <w:lang w:val="en-US" w:eastAsia="zh-CN"/>
        </w:rPr>
      </w:pPr>
      <w:r>
        <w:rPr>
          <w:rFonts w:hint="eastAsia"/>
          <w:sz w:val="24"/>
          <w:szCs w:val="24"/>
        </w:rPr>
        <w:t xml:space="preserve">被授权人联系电话：（手机）</w:t>
      </w:r>
      <w:r>
        <w:rPr>
          <w:rFonts w:hint="eastAsia" w:eastAsia="宋体"/>
          <w:sz w:val="24"/>
          <w:szCs w:val="24"/>
          <w:u w:val="single"/>
          <w:lang w:val="en-US" w:eastAsia="zh-CN"/>
        </w:rPr>
      </w:r>
      <w:r/>
    </w:p>
    <w:p>
      <w:pPr>
        <w:pStyle w:val="1012"/>
        <w:ind w:firstLine="468"/>
        <w:spacing w:line="480" w:lineRule="exact"/>
        <w:tabs>
          <w:tab w:val="left" w:pos="360" w:leader="none"/>
        </w:tabs>
        <w:rPr>
          <w:rFonts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1012"/>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1012"/>
        <w:ind w:firstLine="480"/>
        <w:spacing w:line="480" w:lineRule="exact"/>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10" w:name="_Hlt26955070"/>
      <w:r/>
      <w:bookmarkEnd w:id="210"/>
      <w:r/>
      <w:bookmarkStart w:id="211" w:name="_格式3__银行出具的资信证明"/>
      <w:r/>
      <w:bookmarkEnd w:id="211"/>
      <w:r/>
      <w:bookmarkStart w:id="212" w:name="_Hlt26671380"/>
      <w:r/>
      <w:bookmarkEnd w:id="212"/>
      <w:r>
        <w:rPr>
          <w:rFonts w:hint="eastAsia"/>
          <w:sz w:val="24"/>
          <w:szCs w:val="24"/>
        </w:rPr>
      </w:r>
      <w:r/>
    </w:p>
    <w:p>
      <w:pPr>
        <w:pStyle w:val="747"/>
        <w:rPr>
          <w:rFonts w:hint="eastAsia"/>
          <w:i/>
          <w:sz w:val="24"/>
          <w:szCs w:val="24"/>
          <w:u w:val="single"/>
        </w:rPr>
      </w:pPr>
      <w:r>
        <w:rPr>
          <w:rFonts w:hint="eastAsia"/>
          <w:i/>
          <w:sz w:val="24"/>
          <w:szCs w:val="24"/>
          <w:u w:val="single"/>
        </w:rPr>
      </w:r>
      <w:r/>
    </w:p>
    <w:p>
      <w:pPr>
        <w:pStyle w:val="747"/>
        <w:ind w:firstLine="0"/>
        <w:rPr>
          <w:rFonts w:hint="eastAsia"/>
        </w:rPr>
      </w:pPr>
      <w:r>
        <w:rPr>
          <w:rFonts w:hint="eastAsia"/>
        </w:rPr>
      </w:r>
      <w:r/>
    </w:p>
    <w:p>
      <w:pPr>
        <w:pStyle w:val="731"/>
        <w:spacing w:line="460" w:lineRule="exact"/>
        <w:rPr>
          <w:rFonts w:hint="eastAsia" w:ascii="楷体" w:hAnsi="楷体" w:eastAsia="楷体"/>
          <w:bCs/>
          <w:sz w:val="24"/>
          <w:szCs w:val="24"/>
        </w:rPr>
      </w:pPr>
      <w:r>
        <w:rPr>
          <w:rFonts w:hint="eastAsia" w:ascii="楷体" w:hAnsi="楷体" w:eastAsia="楷体"/>
          <w:bCs/>
          <w:sz w:val="24"/>
          <w:szCs w:val="24"/>
        </w:rPr>
      </w:r>
      <w:r/>
    </w:p>
    <w:p>
      <w:pPr>
        <w:pStyle w:val="731"/>
        <w:spacing w:line="460" w:lineRule="exact"/>
        <w:rPr>
          <w:rFonts w:hint="eastAsia" w:ascii="宋体" w:hAnsi="宋体"/>
          <w:bCs/>
          <w:sz w:val="24"/>
        </w:rPr>
      </w:pPr>
      <w:r>
        <w:rPr>
          <w:rFonts w:hint="eastAsia" w:ascii="宋体" w:hAnsi="宋体"/>
          <w:bCs/>
          <w:sz w:val="24"/>
        </w:rPr>
      </w:r>
      <w:r/>
    </w:p>
    <w:p>
      <w:pPr>
        <w:pStyle w:val="1003"/>
        <w:rPr>
          <w:rFonts w:hint="eastAsia" w:ascii="宋体" w:hAnsi="宋体"/>
          <w:bCs/>
          <w:sz w:val="24"/>
        </w:rPr>
      </w:pPr>
      <w:r>
        <w:rPr>
          <w:rFonts w:hint="eastAsia" w:ascii="宋体" w:hAnsi="宋体"/>
          <w:bCs/>
          <w:sz w:val="24"/>
        </w:rPr>
      </w:r>
      <w:r/>
    </w:p>
    <w:p>
      <w:pPr>
        <w:pStyle w:val="1003"/>
        <w:rPr>
          <w:rFonts w:hint="eastAsia" w:ascii="宋体" w:hAnsi="宋体"/>
          <w:bCs/>
          <w:sz w:val="24"/>
        </w:rPr>
      </w:pPr>
      <w:r>
        <w:rPr>
          <w:rFonts w:hint="eastAsia" w:ascii="宋体" w:hAnsi="宋体"/>
          <w:bCs/>
          <w:sz w:val="24"/>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val="en-US" w:eastAsia="zh-CN"/>
        </w:rPr>
        <w:t xml:space="preserve">四、投标函</w:t>
      </w:r>
      <w:r>
        <w:rPr>
          <w:rFonts w:hint="eastAsia" w:ascii="黑体" w:hAnsi="黑体" w:eastAsia="黑体" w:cs="Times New Roman"/>
          <w:i w:val="0"/>
          <w:sz w:val="32"/>
          <w:szCs w:val="32"/>
          <w:u w:val="none"/>
          <w:lang w:eastAsia="zh-CN"/>
        </w:rPr>
      </w:r>
      <w:r/>
    </w:p>
    <w:p>
      <w:pPr>
        <w:pStyle w:val="73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rPr>
          <w:rFonts w:hint="eastAsia" w:ascii="方正小标宋简体" w:hAnsi="方正小标宋简体" w:eastAsia="方正小标宋简体" w:cs="方正小标宋简体"/>
          <w:color w:val="000000"/>
          <w:sz w:val="32"/>
          <w:szCs w:val="32"/>
          <w:lang w:val="en-US"/>
        </w:rPr>
      </w:r>
      <w:r/>
    </w:p>
    <w:p>
      <w:pPr>
        <w:pStyle w:val="1014"/>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rPr>
          <w:rFonts w:hint="eastAsia" w:ascii="宋体" w:hAnsi="宋体"/>
          <w:szCs w:val="21"/>
          <w:lang w:eastAsia="zh-CN"/>
        </w:rPr>
      </w:r>
      <w:r/>
    </w:p>
    <w:p>
      <w:pPr>
        <w:pStyle w:val="1014"/>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1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1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1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rPr>
          <w:rFonts w:hint="eastAsia" w:ascii="宋体" w:hAnsi="宋体"/>
          <w:szCs w:val="21"/>
        </w:rPr>
      </w:r>
      <w:r/>
    </w:p>
    <w:p>
      <w:pPr>
        <w:pStyle w:val="731"/>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1014"/>
        <w:spacing w:before="0" w:after="0" w:line="420" w:lineRule="exact"/>
        <w:rPr>
          <w:rFonts w:hint="eastAsia" w:ascii="宋体" w:hAnsi="宋体"/>
          <w:szCs w:val="21"/>
        </w:rPr>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rPr>
          <w:rFonts w:hint="eastAsia" w:ascii="宋体" w:hAnsi="宋体"/>
          <w:szCs w:val="21"/>
        </w:rPr>
      </w:r>
      <w:r/>
    </w:p>
    <w:p>
      <w:pPr>
        <w:pStyle w:val="1014"/>
        <w:ind w:left="0" w:firstLine="48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14"/>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1014"/>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731"/>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1014"/>
        <w:ind w:left="0" w:firstLine="480"/>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1014"/>
        <w:ind w:left="420" w:firstLine="480"/>
        <w:spacing w:before="0" w:after="0" w:line="420" w:lineRule="exact"/>
        <w:rPr>
          <w:rFonts w:hint="eastAsia" w:ascii="宋体" w:hAnsi="宋体"/>
          <w:szCs w:val="21"/>
        </w:rPr>
      </w:pPr>
      <w:r>
        <w:rPr>
          <w:rFonts w:hint="eastAsia" w:ascii="宋体" w:hAnsi="宋体"/>
          <w:szCs w:val="21"/>
        </w:rPr>
      </w:r>
      <w:r/>
    </w:p>
    <w:p>
      <w:pPr>
        <w:pStyle w:val="731"/>
        <w:ind w:firstLine="240"/>
        <w:jc w:val="center"/>
        <w:spacing w:line="560" w:lineRule="exact"/>
        <w:rPr>
          <w:rFonts w:hint="eastAsia" w:ascii="宋体" w:hAnsi="宋体"/>
          <w:bCs/>
          <w:sz w:val="24"/>
        </w:rPr>
      </w:pPr>
      <w:r>
        <w:rPr>
          <w:rFonts w:hint="eastAsia" w:ascii="宋体" w:hAnsi="宋体"/>
          <w:bCs/>
          <w:sz w:val="24"/>
        </w:rPr>
      </w:r>
      <w:r/>
    </w:p>
    <w:p>
      <w:pPr>
        <w:pStyle w:val="731"/>
        <w:ind w:firstLine="240"/>
        <w:jc w:val="center"/>
        <w:spacing w:line="560" w:lineRule="exact"/>
        <w:rPr>
          <w:rFonts w:hint="eastAsia" w:ascii="宋体" w:hAnsi="宋体"/>
          <w:bCs/>
          <w:sz w:val="24"/>
        </w:rPr>
      </w:pPr>
      <w:r>
        <w:rPr>
          <w:rFonts w:hint="eastAsia" w:ascii="宋体" w:hAnsi="宋体"/>
          <w:bCs/>
          <w:sz w:val="24"/>
        </w:rPr>
      </w:r>
      <w:r/>
    </w:p>
    <w:p>
      <w:pPr>
        <w:pStyle w:val="73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43"/>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pStyle w:val="731"/>
        <w:rPr>
          <w:rFonts w:hint="eastAsia"/>
          <w:lang w:val="en-US" w:eastAsia="zh-CN"/>
        </w:rPr>
      </w:pPr>
      <w:r>
        <w:rPr>
          <w:rFonts w:hint="eastAsia"/>
          <w:lang w:val="en-US" w:eastAsia="zh-CN"/>
        </w:rPr>
      </w:r>
      <w:r/>
    </w:p>
    <w:p>
      <w:pPr>
        <w:pStyle w:val="73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五、开标一览表</w:t>
      </w:r>
      <w:r>
        <w:rPr>
          <w:rFonts w:hint="eastAsia" w:ascii="黑体" w:hAnsi="黑体" w:eastAsia="黑体" w:cs="Times New Roman"/>
          <w:i w:val="0"/>
          <w:sz w:val="32"/>
          <w:szCs w:val="32"/>
          <w:u w:val="none"/>
          <w:lang w:val="en-US" w:eastAsia="zh-CN"/>
        </w:rPr>
      </w:r>
      <w:r/>
    </w:p>
    <w:p>
      <w:pPr>
        <w:pStyle w:val="73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开标一览表（采购包1、采购包2）</w:t>
      </w:r>
      <w:r>
        <w:rPr>
          <w:rFonts w:hint="eastAsia" w:ascii="方正小标宋简体" w:hAnsi="方正小标宋简体" w:eastAsia="方正小标宋简体" w:cs="方正小标宋简体"/>
          <w:color w:val="000000"/>
          <w:sz w:val="32"/>
          <w:szCs w:val="32"/>
          <w:lang w:val="en-US" w:eastAsia="zh-CN"/>
        </w:rPr>
      </w:r>
      <w:r/>
    </w:p>
    <w:p>
      <w:pPr>
        <w:pStyle w:val="731"/>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rPr>
          <w:rFonts w:hint="eastAsia" w:ascii="宋体" w:hAnsi="宋体"/>
          <w:sz w:val="24"/>
          <w:szCs w:val="24"/>
        </w:rPr>
      </w:r>
      <w:r/>
    </w:p>
    <w:p>
      <w:pPr>
        <w:pStyle w:val="731"/>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rPr>
          <w:sz w:val="24"/>
          <w:szCs w:val="24"/>
        </w:rPr>
      </w:r>
      <w:r/>
    </w:p>
    <w:p>
      <w:pPr>
        <w:pStyle w:val="731"/>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ascii="宋体" w:hAnsi="宋体"/>
          <w:sz w:val="24"/>
          <w:szCs w:val="24"/>
        </w:rPr>
      </w:r>
      <w:r/>
    </w:p>
    <w:tbl>
      <w:tblPr>
        <w:tblW w:w="931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1"/>
              <w:jc w:val="center"/>
              <w:keepLines w:val="0"/>
              <w:keepNext w:val="0"/>
              <w:pageBreakBefore w:val="0"/>
              <w:spacing w:line="480" w:lineRule="auto"/>
              <w:widowControl w:val="off"/>
              <w:rPr>
                <w:rStyle w:val="741"/>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Style w:val="741"/>
                <w:rFonts w:hint="eastAsia" w:ascii="宋体" w:hAnsi="宋体" w:eastAsia="宋体" w:cs="Times New Roman"/>
                <w:sz w:val="24"/>
                <w:szCs w:val="24"/>
                <w:lang w:val="en-US" w:eastAsia="zh-CN" w:bidi="ar-SA"/>
              </w:rPr>
            </w:r>
            <w:r/>
          </w:p>
        </w:tc>
      </w:tr>
      <w:tr>
        <w:trPr>
          <w:cantSplit/>
          <w:trHeight w:val="780"/>
        </w:trPr>
        <w:tc>
          <w:tcPr>
            <w:tcW w:w="9311" w:type="dxa"/>
            <w:vAlign w:val="center"/>
            <w:textDirection w:val="lrTb"/>
            <w:noWrap w:val="false"/>
          </w:tcPr>
          <w:p>
            <w:pPr>
              <w:pStyle w:val="1014"/>
              <w:ind w:firstLine="0"/>
              <w:jc w:val="left"/>
              <w:keepLines w:val="0"/>
              <w:keepNext w:val="0"/>
              <w:pageBreakBefore w:val="0"/>
              <w:spacing w:before="0" w:after="0" w:line="480" w:lineRule="auto"/>
              <w:widowControl w:val="off"/>
              <w:rPr>
                <w:rStyle w:val="741"/>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rPr>
                <w:rStyle w:val="741"/>
                <w:rFonts w:hint="eastAsia" w:ascii="宋体" w:hAnsi="宋体" w:eastAsia="宋体" w:cs="Times New Roman"/>
                <w:sz w:val="24"/>
                <w:szCs w:val="21"/>
                <w:lang w:val="en-US" w:eastAsia="zh-CN" w:bidi="ar-SA"/>
              </w:rPr>
            </w:r>
            <w:r/>
          </w:p>
        </w:tc>
      </w:tr>
    </w:tbl>
    <w:p>
      <w:pPr>
        <w:pStyle w:val="731"/>
        <w:keepLines w:val="0"/>
        <w:keepNext w:val="0"/>
        <w:pageBreakBefore w:val="0"/>
        <w:spacing w:line="480" w:lineRule="auto"/>
        <w:widowControl w:val="off"/>
        <w:rPr>
          <w:rFonts w:ascii="宋体" w:hAnsi="宋体"/>
          <w:sz w:val="24"/>
          <w:szCs w:val="24"/>
        </w:rPr>
      </w:pPr>
      <w:r>
        <w:rPr>
          <w:rFonts w:ascii="宋体" w:hAnsi="宋体"/>
          <w:sz w:val="24"/>
          <w:szCs w:val="24"/>
        </w:rPr>
      </w:r>
      <w:r/>
    </w:p>
    <w:p>
      <w:pPr>
        <w:pStyle w:val="731"/>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31"/>
        <w:ind w:firstLine="482"/>
        <w:spacing w:line="480" w:lineRule="exact"/>
        <w:rPr>
          <w:rFonts w:hint="eastAsia" w:ascii="宋体" w:hAnsi="宋体" w:eastAsia="宋体" w:cs="Times New Roman"/>
          <w:b/>
          <w:bCs/>
          <w:i w:val="0"/>
          <w:sz w:val="24"/>
          <w:szCs w:val="24"/>
          <w:u w:val="none"/>
        </w:rPr>
      </w:pPr>
      <w:r>
        <w:rPr>
          <w:rFonts w:hint="eastAsia" w:ascii="宋体" w:hAnsi="宋体" w:eastAsia="宋体" w:cs="Times New Roman"/>
          <w:b/>
          <w:bCs/>
          <w:sz w:val="24"/>
          <w:szCs w:val="24"/>
          <w:lang w:val="en-US" w:eastAsia="zh-CN"/>
        </w:rPr>
        <w:t xml:space="preserve">备注：</w:t>
      </w:r>
      <w:r>
        <w:rPr>
          <w:rFonts w:hint="eastAsia" w:ascii="宋体" w:hAnsi="宋体" w:eastAsia="宋体" w:cs="Times New Roman"/>
          <w:b/>
          <w:bCs/>
          <w:color w:val="000000"/>
          <w:sz w:val="24"/>
          <w:szCs w:val="24"/>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lang w:val="zh-CN"/>
        </w:rPr>
        <w:t xml:space="preserve">报价</w:t>
      </w:r>
      <w:r>
        <w:rPr>
          <w:rFonts w:hint="eastAsia" w:ascii="宋体" w:hAnsi="宋体" w:eastAsia="宋体" w:cs="Times New Roman"/>
          <w:b/>
          <w:bCs/>
          <w:color w:val="000000"/>
          <w:sz w:val="24"/>
          <w:szCs w:val="24"/>
          <w:lang w:val="en-US" w:eastAsia="zh-CN"/>
        </w:rPr>
        <w:t xml:space="preserve">过低</w:t>
      </w:r>
      <w:r>
        <w:rPr>
          <w:rFonts w:hint="eastAsia" w:ascii="宋体" w:hAnsi="宋体" w:eastAsia="宋体" w:cs="Times New Roman"/>
          <w:b/>
          <w:bCs/>
          <w:color w:val="000000"/>
          <w:sz w:val="24"/>
          <w:szCs w:val="24"/>
          <w:lang w:val="zh-CN"/>
        </w:rPr>
        <w:t xml:space="preserve">，有可能影响</w:t>
      </w:r>
      <w:r>
        <w:rPr>
          <w:rFonts w:hint="eastAsia" w:ascii="宋体" w:hAnsi="宋体" w:eastAsia="宋体" w:cs="Times New Roman"/>
          <w:b/>
          <w:bCs/>
          <w:color w:val="000000"/>
          <w:sz w:val="24"/>
          <w:szCs w:val="24"/>
          <w:lang w:val="en-US" w:eastAsia="zh-CN"/>
        </w:rPr>
        <w:t xml:space="preserve">产品或服务</w:t>
      </w:r>
      <w:r>
        <w:rPr>
          <w:rFonts w:hint="eastAsia" w:ascii="宋体" w:hAnsi="宋体" w:eastAsia="宋体" w:cs="Times New Roman"/>
          <w:b/>
          <w:bCs/>
          <w:color w:val="000000"/>
          <w:sz w:val="24"/>
          <w:szCs w:val="24"/>
          <w:lang w:val="zh-CN"/>
        </w:rPr>
        <w:t xml:space="preserve">质量或不能诚信履约的，</w:t>
      </w:r>
      <w:r>
        <w:rPr>
          <w:rFonts w:hint="eastAsia" w:ascii="宋体" w:hAnsi="宋体" w:eastAsia="宋体" w:cs="Times New Roman"/>
          <w:b/>
          <w:bCs/>
          <w:sz w:val="24"/>
          <w:szCs w:val="24"/>
          <w:lang w:val="en-US" w:eastAsia="zh-CN"/>
        </w:rPr>
        <w:t xml:space="preserve">评委会将</w:t>
      </w:r>
      <w:r>
        <w:rPr>
          <w:rFonts w:hint="eastAsia" w:ascii="宋体" w:hAnsi="宋体" w:eastAsia="宋体" w:cs="Times New Roman"/>
          <w:b/>
          <w:bCs/>
          <w:color w:val="000000"/>
          <w:sz w:val="24"/>
          <w:szCs w:val="24"/>
          <w:lang w:val="en-US" w:eastAsia="zh-CN"/>
        </w:rPr>
        <w:t xml:space="preserve">启动异常低价投标审查机制，投标人</w:t>
      </w:r>
      <w:r>
        <w:rPr>
          <w:rFonts w:hint="eastAsia" w:ascii="宋体" w:hAnsi="宋体" w:eastAsia="宋体" w:cs="Times New Roman"/>
          <w:b/>
          <w:bCs/>
          <w:sz w:val="24"/>
          <w:szCs w:val="24"/>
          <w:lang w:val="en-US" w:eastAsia="zh-CN"/>
        </w:rPr>
        <w:t xml:space="preserve">应</w:t>
      </w:r>
      <w:r>
        <w:rPr>
          <w:rFonts w:hint="eastAsia" w:ascii="宋体" w:hAnsi="宋体" w:eastAsia="宋体" w:cs="Times New Roman"/>
          <w:b/>
          <w:bCs/>
          <w:color w:val="000000"/>
          <w:sz w:val="24"/>
          <w:szCs w:val="24"/>
          <w:lang w:val="zh-CN"/>
        </w:rPr>
        <w:t xml:space="preserve">在</w:t>
      </w:r>
      <w:r>
        <w:rPr>
          <w:rFonts w:hint="eastAsia" w:ascii="宋体" w:hAnsi="宋体" w:eastAsia="宋体" w:cs="Times New Roman"/>
          <w:b/>
          <w:bCs/>
          <w:sz w:val="24"/>
          <w:szCs w:val="24"/>
          <w:lang w:val="en-US" w:eastAsia="zh-CN"/>
        </w:rPr>
        <w:t xml:space="preserve">评委会规定的合理</w:t>
      </w:r>
      <w:r>
        <w:rPr>
          <w:rFonts w:hint="eastAsia" w:ascii="宋体" w:hAnsi="宋体" w:eastAsia="宋体" w:cs="Times New Roman"/>
          <w:b/>
          <w:bCs/>
          <w:color w:val="000000"/>
          <w:sz w:val="24"/>
          <w:szCs w:val="24"/>
          <w:lang w:val="zh-CN"/>
        </w:rPr>
        <w:t xml:space="preserve">时间内</w:t>
      </w:r>
      <w:r>
        <w:rPr>
          <w:rFonts w:hint="eastAsia" w:ascii="宋体" w:hAnsi="宋体" w:eastAsia="宋体" w:cs="Times New Roman"/>
          <w:b/>
          <w:bCs/>
          <w:sz w:val="24"/>
          <w:szCs w:val="24"/>
          <w:lang w:val="en-US" w:eastAsia="zh-CN"/>
        </w:rPr>
        <w:t xml:space="preserve">通过苏采云系统</w:t>
      </w:r>
      <w:r>
        <w:rPr>
          <w:rFonts w:hint="eastAsia" w:ascii="宋体" w:hAnsi="宋体" w:eastAsia="宋体" w:cs="Times New Roman"/>
          <w:b/>
          <w:bCs/>
          <w:color w:val="000000"/>
          <w:sz w:val="24"/>
          <w:szCs w:val="24"/>
          <w:lang w:val="zh-CN"/>
        </w:rPr>
        <w:t xml:space="preserve">提供</w:t>
      </w:r>
      <w:r>
        <w:rPr>
          <w:rFonts w:hint="eastAsia" w:ascii="宋体" w:hAnsi="宋体" w:eastAsia="宋体" w:cs="Times New Roman"/>
          <w:b/>
          <w:bCs/>
          <w:color w:val="000000"/>
          <w:sz w:val="24"/>
          <w:szCs w:val="24"/>
          <w:lang w:val="en-US" w:eastAsia="zh-CN"/>
        </w:rPr>
        <w:t xml:space="preserve">项目具体成本测算等与报价合理性相关的书面</w:t>
      </w:r>
      <w:r>
        <w:rPr>
          <w:rFonts w:hint="eastAsia" w:ascii="宋体" w:hAnsi="宋体" w:eastAsia="宋体" w:cs="Times New Roman"/>
          <w:b/>
          <w:bCs/>
          <w:color w:val="000000"/>
          <w:sz w:val="24"/>
          <w:szCs w:val="24"/>
          <w:lang w:val="zh-CN"/>
        </w:rPr>
        <w:t xml:space="preserve">说明</w:t>
      </w:r>
      <w:r>
        <w:rPr>
          <w:rFonts w:hint="eastAsia" w:ascii="宋体" w:hAnsi="宋体" w:eastAsia="宋体" w:cs="Times New Roman"/>
          <w:b/>
          <w:bCs/>
          <w:color w:val="000000"/>
          <w:sz w:val="24"/>
          <w:szCs w:val="24"/>
          <w:lang w:val="en-US" w:eastAsia="zh-CN"/>
        </w:rPr>
        <w:t xml:space="preserve">及相关证明材料</w:t>
      </w:r>
      <w:r>
        <w:rPr>
          <w:rFonts w:hint="eastAsia" w:ascii="宋体" w:hAnsi="宋体" w:eastAsia="宋体" w:cs="Times New Roman"/>
          <w:b/>
          <w:bCs/>
          <w:color w:val="000000"/>
          <w:sz w:val="24"/>
          <w:szCs w:val="24"/>
          <w:lang w:val="zh-CN"/>
        </w:rPr>
        <w:t xml:space="preserve">。投标人</w:t>
      </w:r>
      <w:r>
        <w:rPr>
          <w:rFonts w:hint="eastAsia" w:ascii="宋体" w:hAnsi="宋体" w:eastAsia="宋体" w:cs="Times New Roman"/>
          <w:b/>
          <w:bCs/>
          <w:color w:val="000000"/>
          <w:sz w:val="24"/>
          <w:szCs w:val="24"/>
          <w:lang w:val="en-US" w:eastAsia="zh-CN"/>
        </w:rPr>
        <w:t xml:space="preserve">不提供书面说明及证明材料，或者书面说明、证明材料</w:t>
      </w:r>
      <w:r>
        <w:rPr>
          <w:rFonts w:hint="eastAsia" w:ascii="宋体" w:hAnsi="宋体" w:eastAsia="宋体" w:cs="Times New Roman"/>
          <w:b/>
          <w:bCs/>
          <w:color w:val="000000"/>
          <w:sz w:val="24"/>
          <w:szCs w:val="24"/>
          <w:lang w:val="zh-CN"/>
        </w:rPr>
        <w:t xml:space="preserve">不能证明其报价合理性的，将作为无效投标处理。</w:t>
      </w:r>
      <w:r>
        <w:rPr>
          <w:rFonts w:hint="eastAsia" w:ascii="宋体" w:hAnsi="宋体" w:eastAsia="宋体" w:cs="Times New Roman"/>
          <w:b/>
          <w:bCs/>
          <w:i w:val="0"/>
          <w:sz w:val="24"/>
          <w:szCs w:val="24"/>
          <w:u w:val="none"/>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ascii="宋体" w:hAnsi="宋体"/>
          <w:sz w:val="24"/>
          <w:szCs w:val="24"/>
        </w:rPr>
      </w:pPr>
      <w:r>
        <w:rPr>
          <w:rFonts w:hint="eastAsia" w:ascii="宋体" w:hAnsi="宋体"/>
          <w:sz w:val="24"/>
          <w:szCs w:val="24"/>
        </w:rPr>
      </w:r>
      <w:r/>
    </w:p>
    <w:p>
      <w:pPr>
        <w:pStyle w:val="731"/>
        <w:rPr>
          <w:rFonts w:hint="eastAsia" w:ascii="宋体" w:hAnsi="宋体"/>
          <w:sz w:val="24"/>
          <w:szCs w:val="24"/>
        </w:rPr>
      </w:pPr>
      <w:r>
        <w:rPr>
          <w:rFonts w:hint="eastAsia" w:ascii="宋体" w:hAnsi="宋体"/>
          <w:sz w:val="24"/>
          <w:szCs w:val="24"/>
        </w:rPr>
      </w:r>
      <w:r/>
    </w:p>
    <w:p>
      <w:pPr>
        <w:pStyle w:val="743"/>
        <w:rPr>
          <w:rFonts w:hint="eastAsia"/>
        </w:rPr>
      </w:pPr>
      <w:r>
        <w:rPr>
          <w:rFonts w:hint="eastAsia"/>
        </w:rPr>
      </w:r>
      <w:r/>
    </w:p>
    <w:p>
      <w:pPr>
        <w:pStyle w:val="73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六、投标报价明细表</w:t>
      </w:r>
      <w:r>
        <w:rPr>
          <w:rFonts w:hint="eastAsia" w:ascii="黑体" w:hAnsi="黑体" w:eastAsia="黑体" w:cs="Times New Roman"/>
          <w:i w:val="0"/>
          <w:sz w:val="32"/>
          <w:szCs w:val="32"/>
          <w:u w:val="none"/>
          <w:lang w:val="en-US" w:eastAsia="zh-CN"/>
        </w:rPr>
      </w:r>
      <w:r/>
    </w:p>
    <w:p>
      <w:pPr>
        <w:pStyle w:val="73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投标报价明细表（采购包1）</w:t>
      </w:r>
      <w:r>
        <w:rPr>
          <w:rFonts w:hint="eastAsia" w:ascii="方正小标宋简体" w:hAnsi="方正小标宋简体" w:eastAsia="方正小标宋简体" w:cs="方正小标宋简体"/>
          <w:color w:val="000000"/>
          <w:sz w:val="32"/>
          <w:szCs w:val="32"/>
          <w:lang w:val="en-US" w:eastAsia="zh-CN"/>
        </w:rPr>
      </w:r>
      <w:r/>
    </w:p>
    <w:p>
      <w:pPr>
        <w:pStyle w:val="731"/>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序号</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41"/>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人数</w:t>
            </w:r>
            <w:r>
              <w:rPr>
                <w:rStyle w:val="741"/>
                <w:rFonts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单价</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Fonts w:hint="eastAsia" w:ascii="宋体" w:hAnsi="宋体" w:cs="宋体"/>
                <w:b/>
                <w:bCs/>
                <w:i w:val="0"/>
                <w:iCs w:val="0"/>
                <w:color w:val="000000"/>
                <w:sz w:val="18"/>
                <w:szCs w:val="18"/>
                <w:u w:val="none"/>
                <w:lang w:val="en-US" w:eastAsia="zh-CN" w:bidi="en-US"/>
              </w:rPr>
              <w:t xml:space="preserve">人*</w:t>
            </w:r>
            <w:r>
              <w:rPr>
                <w:rFonts w:hint="eastAsia" w:ascii="宋体" w:hAnsi="宋体" w:eastAsia="宋体" w:cs="宋体"/>
                <w:b/>
                <w:bCs/>
                <w:i w:val="0"/>
                <w:iCs w:val="0"/>
                <w:color w:val="000000"/>
                <w:sz w:val="18"/>
                <w:szCs w:val="18"/>
                <w:u w:val="none"/>
                <w:lang w:val="en-US" w:eastAsia="zh-CN" w:bidi="en-US"/>
              </w:rPr>
              <w:t xml:space="preserve">月）</w:t>
            </w: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分项小计</w:t>
            </w:r>
            <w:r>
              <w:rPr>
                <w:rFonts w:hint="eastAsia" w:ascii="宋体" w:hAnsi="宋体" w:eastAsia="宋体" w:cs="宋体"/>
                <w:b/>
                <w:bCs/>
                <w:i w:val="0"/>
                <w:iCs w:val="0"/>
                <w:color w:val="000000"/>
                <w:sz w:val="18"/>
                <w:szCs w:val="18"/>
                <w:u w:val="none"/>
                <w:lang w:val="en-US" w:eastAsia="zh-CN" w:bidi="en-US"/>
              </w:rPr>
              <w:br w:type="textWrapping" w:clear="all"/>
            </w:r>
            <w:r>
              <w:rPr>
                <w:rFonts w:hint="eastAsia" w:ascii="宋体" w:hAnsi="宋体" w:eastAsia="宋体" w:cs="宋体"/>
                <w:b/>
                <w:bCs/>
                <w:i w:val="0"/>
                <w:iCs w:val="0"/>
                <w:color w:val="000000"/>
                <w:sz w:val="18"/>
                <w:szCs w:val="18"/>
                <w:u w:val="none"/>
                <w:lang w:val="en-US" w:eastAsia="zh-CN" w:bidi="en-US"/>
              </w:rPr>
              <w:t xml:space="preserve">（元）</w:t>
            </w: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hint="eastAsia" w:ascii="宋体" w:hAnsi="宋体" w:cs="宋体"/>
                <w:b/>
                <w:bCs/>
                <w:i w:val="0"/>
                <w:iCs w:val="0"/>
                <w:color w:val="000000"/>
                <w:sz w:val="18"/>
                <w:szCs w:val="18"/>
                <w:u w:val="none"/>
                <w:lang w:val="en-US" w:eastAsia="zh-CN" w:bidi="en-US"/>
              </w:rPr>
              <w:t xml:space="preserve">费用计算公式</w:t>
            </w:r>
            <w:r>
              <w:rPr>
                <w:rFonts w:ascii="宋体" w:hAnsi="宋体" w:eastAsia="宋体" w:cs="宋体"/>
                <w:b/>
                <w:bCs/>
                <w:i w:val="0"/>
                <w:iCs w:val="0"/>
                <w:color w:val="000000"/>
                <w:sz w:val="18"/>
                <w:szCs w:val="18"/>
                <w:u w:val="none"/>
                <w:lang w:val="en-US" w:eastAsia="zh-CN" w:bidi="en-US"/>
              </w:rPr>
            </w:r>
            <w:r/>
          </w:p>
        </w:tc>
        <w:tc>
          <w:tcPr>
            <w:tcW w:w="1538"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备注</w:t>
            </w:r>
            <w:r>
              <w:rPr>
                <w:rStyle w:val="741"/>
                <w:rFonts w:hint="eastAsia" w:ascii="宋体" w:hAnsi="宋体" w:eastAsia="宋体" w:cs="宋体"/>
                <w:b/>
                <w:bCs/>
                <w:i w:val="0"/>
                <w:iCs w:val="0"/>
                <w:color w:val="000000"/>
                <w:sz w:val="18"/>
                <w:szCs w:val="18"/>
                <w:u w:val="none"/>
                <w:lang w:val="en-US" w:eastAsia="zh-CN" w:bidi="ar-SA"/>
              </w:rPr>
            </w:r>
            <w:r/>
          </w:p>
        </w:tc>
      </w:tr>
      <w:tr>
        <w:trPr>
          <w:trHeight w:val="352"/>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人员工资</w:t>
            </w:r>
            <w:r>
              <w:rPr>
                <w:rFonts w:hint="eastAsia" w:ascii="宋体" w:hAnsi="宋体" w:eastAsia="宋体" w:cs="宋体"/>
                <w:b w:val="0"/>
                <w:bCs w:val="0"/>
                <w:i w:val="0"/>
                <w:iCs w:val="0"/>
                <w:color w:val="000000"/>
                <w:sz w:val="18"/>
                <w:szCs w:val="18"/>
                <w:u w:val="none"/>
                <w:lang w:val="en-US" w:eastAsia="zh-CN" w:bidi="en-US"/>
              </w:rPr>
            </w:r>
            <w:r/>
          </w:p>
        </w:tc>
        <w:tc>
          <w:tcPr>
            <w:tcW w:w="1538" w:type="dxa"/>
            <w:vAlign w:val="center"/>
            <w:vMerge w:val="restart"/>
            <w:textDirection w:val="lrTb"/>
            <w:noWrap w:val="false"/>
          </w:tcPr>
          <w:p>
            <w:pPr>
              <w:pStyle w:val="731"/>
              <w:jc w:val="left"/>
              <w:keepLines w:val="0"/>
              <w:keepNext w:val="0"/>
              <w:widowControl/>
              <w:rPr>
                <w:rStyle w:val="74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en-US"/>
              </w:rPr>
              <w:t xml:space="preserve">拟投入的人员不得低于</w:t>
            </w:r>
            <w:r>
              <w:rPr>
                <w:rFonts w:hint="eastAsia" w:ascii="宋体" w:hAnsi="宋体" w:eastAsia="宋体" w:cs="宋体"/>
                <w:b/>
                <w:bCs/>
                <w:i w:val="0"/>
                <w:iCs w:val="0"/>
                <w:color w:val="000000"/>
                <w:sz w:val="18"/>
                <w:szCs w:val="18"/>
                <w:u w:val="none"/>
                <w:lang w:val="en-US" w:eastAsia="zh-CN"/>
              </w:rPr>
              <w:t xml:space="preserve">358</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b w:val="0"/>
                <w:bCs w:val="0"/>
                <w:i w:val="0"/>
                <w:iCs w:val="0"/>
                <w:color w:val="000000"/>
                <w:sz w:val="18"/>
                <w:szCs w:val="18"/>
                <w:u w:val="none"/>
                <w:lang w:val="en-US" w:eastAsia="zh-CN" w:bidi="en-US"/>
              </w:rPr>
              <w:t xml:space="preserve">，人员工资不得低于南京市最低工资标准，供应商须在《投标报价明细表》中按照采购需求中物业服务人员岗位分别填报员工工资，否则做无效投标处理。</w:t>
            </w:r>
            <w:r>
              <w:rPr>
                <w:rStyle w:val="741"/>
                <w:rFonts w:hint="eastAsia" w:ascii="Times New Roman" w:hAnsi="Times New Roman" w:eastAsia="宋体" w:cs="Times New Roman"/>
                <w:color w:val="000000"/>
                <w:sz w:val="21"/>
                <w:szCs w:val="21"/>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大厨（红案+白案）</w:t>
            </w:r>
            <w:r>
              <w:rPr>
                <w:rFonts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5500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66000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厨师（白案+面点）</w:t>
            </w:r>
            <w:r>
              <w:rPr>
                <w:rFonts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4</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5000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240000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5000*12*4=240000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配餐员</w:t>
            </w:r>
            <w:r>
              <w:rPr>
                <w:rFonts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9</w:t>
            </w:r>
            <w:r>
              <w:rPr>
                <w:rStyle w:val="74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3051</w:t>
            </w:r>
            <w:r>
              <w:rPr>
                <w:rStyle w:val="741"/>
                <w:rFonts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329508</w:t>
            </w:r>
            <w:r>
              <w:rPr>
                <w:rStyle w:val="741"/>
                <w:rFonts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3051*12*9=329508</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（4）</w:t>
            </w:r>
            <w:r>
              <w:rPr>
                <w:rStyle w:val="741"/>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出纳</w:t>
            </w:r>
            <w:r>
              <w:rPr>
                <w:rFonts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w:t>
            </w:r>
            <w:r>
              <w:rPr>
                <w:rStyle w:val="74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4500 </w:t>
            </w:r>
            <w:r>
              <w:rPr>
                <w:rStyle w:val="741"/>
                <w:rFonts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54000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Fonts w:hint="eastAsia" w:ascii="宋体" w:hAnsi="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bidi="en-US"/>
              </w:rPr>
              <w:t xml:space="preserve">（5）</w:t>
            </w:r>
            <w:r>
              <w:rPr>
                <w:rFonts w:hint="eastAsia" w:ascii="宋体" w:hAnsi="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厨师(</w:t>
            </w:r>
            <w:r>
              <w:rPr>
                <w:rStyle w:val="741"/>
                <w:rFonts w:hint="eastAsia" w:ascii="宋体" w:hAnsi="宋体" w:cs="宋体"/>
                <w:i w:val="0"/>
                <w:iCs w:val="0"/>
                <w:color w:val="000000"/>
                <w:sz w:val="18"/>
                <w:szCs w:val="18"/>
                <w:u w:val="none"/>
                <w:lang w:val="en-US" w:eastAsia="zh-CN" w:bidi="ar-SA"/>
              </w:rPr>
              <w:t xml:space="preserve">病人食堂</w:t>
            </w:r>
            <w:r>
              <w:rPr>
                <w:rStyle w:val="741"/>
                <w:rFonts w:hint="eastAsia" w:ascii="宋体" w:hAnsi="宋体" w:eastAsia="宋体" w:cs="宋体"/>
                <w:i w:val="0"/>
                <w:iCs w:val="0"/>
                <w:color w:val="000000"/>
                <w:sz w:val="18"/>
                <w:szCs w:val="18"/>
                <w:u w:val="none"/>
                <w:lang w:val="en-US" w:eastAsia="zh-CN" w:bidi="ar-SA"/>
              </w:rPr>
              <w:t xml:space="preserve">红、白案)</w:t>
            </w: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5</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4360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261600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4360*12*5=261600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Fonts w:hint="eastAsia" w:ascii="宋体" w:hAnsi="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bidi="en-US"/>
              </w:rPr>
              <w:t xml:space="preserve">（6）</w:t>
            </w:r>
            <w:r>
              <w:rPr>
                <w:rFonts w:hint="eastAsia" w:ascii="宋体" w:hAnsi="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点餐、配餐员</w:t>
            </w:r>
            <w:r>
              <w:rPr>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37</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2660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1181040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2660*12*37=1181040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Fonts w:hint="eastAsia" w:ascii="宋体" w:hAnsi="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1097"/>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2</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bidi="en-US"/>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31"/>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225人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bidi="en-US"/>
              </w:rPr>
              <w:t xml:space="preserve">2.1</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社会保险</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社保费用不得低于南京市最低标准，否则做无效投标处理。</w:t>
            </w:r>
            <w:r>
              <w:rPr>
                <w:rStyle w:val="741"/>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36"/>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37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Style w:val="741"/>
                <w:rFonts w:hint="eastAsia" w:ascii="宋体" w:hAnsi="宋体" w:cs="宋体"/>
                <w:b/>
                <w:bCs/>
                <w:i w:val="0"/>
                <w:iCs w:val="0"/>
                <w:color w:val="000000"/>
                <w:sz w:val="18"/>
                <w:szCs w:val="18"/>
                <w:u w:val="none"/>
                <w:lang w:val="en-US" w:eastAsia="zh-CN" w:bidi="ar-SA"/>
              </w:rPr>
              <w:t xml:space="preserve">2.2</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公积金</w:t>
            </w:r>
            <w:r>
              <w:rPr>
                <w:rFonts w:hint="eastAsia" w:ascii="宋体" w:hAnsi="宋体" w:eastAsia="宋体" w:cs="宋体"/>
                <w:i w:val="0"/>
                <w:iCs w:val="0"/>
                <w:color w:val="000000"/>
                <w:sz w:val="18"/>
                <w:szCs w:val="18"/>
                <w:u w:val="none"/>
                <w:lang w:val="en-US" w:eastAsia="zh-CN" w:bidi="en-US"/>
              </w:rPr>
            </w:r>
            <w:r/>
          </w:p>
        </w:tc>
        <w:tc>
          <w:tcPr>
            <w:tcW w:w="1538" w:type="dxa"/>
            <w:vAlign w:val="center"/>
            <w:vMerge w:val="restart"/>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bidi="en-US"/>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bidi="en-US"/>
              </w:rPr>
              <w:t xml:space="preserve">须测算在公积金报价中，</w:t>
            </w:r>
            <w:r>
              <w:rPr>
                <w:rFonts w:hint="eastAsia" w:ascii="宋体" w:hAnsi="宋体" w:eastAsia="宋体" w:cs="宋体"/>
                <w:i w:val="0"/>
                <w:iCs w:val="0"/>
                <w:color w:val="000000"/>
                <w:sz w:val="18"/>
                <w:szCs w:val="18"/>
                <w:u w:val="none"/>
                <w:lang w:val="en-US" w:eastAsia="zh-CN" w:bidi="en-US"/>
              </w:rPr>
              <w:t xml:space="preserve">否则做无效投标处理。</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440"/>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r>
      <w:tr>
        <w:trPr>
          <w:trHeight w:val="90"/>
        </w:trPr>
        <w:tc>
          <w:tcPr>
            <w:tcW w:w="331" w:type="dxa"/>
            <w:vAlign w:val="center"/>
            <w:vMerge w:val="restart"/>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3</w:t>
            </w:r>
            <w:r>
              <w:rPr>
                <w:rStyle w:val="741"/>
                <w:rFonts w:hint="eastAsia" w:ascii="宋体" w:hAnsi="宋体" w:eastAsia="宋体" w:cs="宋体"/>
                <w:b/>
                <w:bCs/>
                <w:i w:val="0"/>
                <w:iCs w:val="0"/>
                <w:color w:val="000000"/>
                <w:sz w:val="18"/>
                <w:szCs w:val="18"/>
                <w:u w:val="none"/>
                <w:lang w:val="en-US" w:eastAsia="zh-CN" w:bidi="en-US"/>
              </w:rPr>
            </w:r>
            <w:r/>
          </w:p>
        </w:tc>
        <w:tc>
          <w:tcPr>
            <w:tcW w:w="761" w:type="dxa"/>
            <w:vAlign w:val="center"/>
            <w:vMerge w:val="restart"/>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人数</w:t>
            </w:r>
            <w:r>
              <w:rPr>
                <w:rStyle w:val="74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4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b w:val="0"/>
                <w:bCs w:val="0"/>
                <w:i w:val="0"/>
                <w:iCs w:val="0"/>
                <w:color w:val="000000"/>
                <w:sz w:val="18"/>
                <w:szCs w:val="18"/>
                <w:u w:val="none"/>
                <w:lang w:val="en-US" w:eastAsia="zh-CN" w:bidi="ar-SA"/>
              </w:rPr>
              <w:t xml:space="preserve">分项小计（元）</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179</w:t>
            </w:r>
            <w:r>
              <w:rPr>
                <w:rFonts w:hint="eastAsia" w:ascii="宋体" w:hAnsi="宋体" w:eastAsia="宋体" w:cs="宋体"/>
                <w:b/>
                <w:bCs/>
                <w:i w:val="0"/>
                <w:iCs w:val="0"/>
                <w:color w:val="000000"/>
                <w:sz w:val="18"/>
                <w:szCs w:val="18"/>
                <w:u w:val="none"/>
                <w:lang w:val="en-US" w:eastAsia="zh-CN" w:bidi="en-US"/>
              </w:rPr>
              <w:t xml:space="preserve">人</w:t>
            </w:r>
            <w:r>
              <w:rPr>
                <w:rFonts w:hint="eastAsia" w:ascii="宋体" w:hAnsi="宋体" w:eastAsia="宋体" w:cs="宋体"/>
                <w:i w:val="0"/>
                <w:iCs w:val="0"/>
                <w:color w:val="000000"/>
                <w:sz w:val="18"/>
                <w:szCs w:val="18"/>
                <w:u w:val="none"/>
                <w:lang w:val="en-US" w:eastAsia="zh-CN" w:bidi="en-US"/>
              </w:rPr>
              <w:t xml:space="preserve">，报价中的“法定节假日人员加班费”不得低于上述要求，并按照本项目合同履行期内的法定节假日天数进行测算，否则做无效投标处理。</w:t>
            </w:r>
            <w:r>
              <w:rPr>
                <w:rStyle w:val="741"/>
                <w:rFonts w:ascii="宋体" w:hAnsi="宋体" w:eastAsia="宋体" w:cs="宋体"/>
                <w:i w:val="0"/>
                <w:iCs w:val="0"/>
                <w:color w:val="000000"/>
                <w:sz w:val="18"/>
                <w:szCs w:val="18"/>
                <w:u w:val="none"/>
                <w:lang w:val="en-US" w:eastAsia="zh-CN" w:bidi="en-US"/>
              </w:rPr>
            </w:r>
            <w:r/>
          </w:p>
        </w:tc>
      </w:tr>
      <w:tr>
        <w:trPr>
          <w:trHeight w:val="534"/>
        </w:trPr>
        <w:tc>
          <w:tcPr>
            <w:tcW w:w="331" w:type="dxa"/>
            <w:vAlign w:val="center"/>
            <w:vMerge w:val="continue"/>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r>
            <w:r/>
          </w:p>
        </w:tc>
        <w:tc>
          <w:tcPr>
            <w:tcW w:w="761" w:type="dxa"/>
            <w:vAlign w:val="center"/>
            <w:vMerge w:val="continue"/>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bidi="en-US"/>
              </w:rPr>
              <w:suppressLineNumbers w:val="0"/>
            </w:pPr>
            <w:r>
              <w:rPr>
                <w:rFonts w:ascii="宋体" w:hAnsi="宋体" w:eastAsia="宋体" w:cs="宋体"/>
                <w:b/>
                <w:bCs/>
                <w:i w:val="0"/>
                <w:iCs w:val="0"/>
                <w:color w:val="000000"/>
                <w:sz w:val="18"/>
                <w:szCs w:val="18"/>
                <w:u w:val="none"/>
                <w:lang w:val="en-US" w:eastAsia="zh-CN" w:bidi="en-US"/>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eastAsia="宋体" w:cs="宋体"/>
                <w:i w:val="0"/>
                <w:iCs w:val="0"/>
                <w:color w:val="000000"/>
                <w:sz w:val="18"/>
                <w:szCs w:val="18"/>
                <w:u w:val="none"/>
                <w:lang w:val="en-US" w:eastAsia="zh-CN" w:bidi="en-US"/>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4</w:t>
            </w:r>
            <w:r>
              <w:rPr>
                <w:rStyle w:val="741"/>
                <w:rFonts w:ascii="宋体" w:hAnsi="宋体" w:eastAsia="宋体" w:cs="宋体"/>
                <w:i w:val="0"/>
                <w:iCs w:val="0"/>
                <w:color w:val="000000"/>
                <w:sz w:val="18"/>
                <w:szCs w:val="18"/>
                <w:u w:val="none"/>
                <w:lang w:val="en-US" w:eastAsia="zh-CN" w:bidi="en-US"/>
              </w:rPr>
            </w:r>
            <w:r/>
          </w:p>
        </w:tc>
        <w:tc>
          <w:tcPr>
            <w:gridSpan w:val="7"/>
            <w:tcW w:w="9669" w:type="dxa"/>
            <w:vAlign w:val="center"/>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其他待遇费用</w:t>
            </w:r>
            <w:r>
              <w:rPr>
                <w:rStyle w:val="741"/>
                <w:rFonts w:hint="eastAsia" w:ascii="宋体" w:hAnsi="宋体" w:eastAsia="宋体" w:cs="宋体"/>
                <w:i w:val="0"/>
                <w:iCs w:val="0"/>
                <w:color w:val="000000"/>
                <w:sz w:val="18"/>
                <w:szCs w:val="18"/>
                <w:u w:val="none"/>
                <w:lang w:val="en-US" w:eastAsia="zh-CN" w:bidi="en-US"/>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人员福利</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夏季高温费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18600</w:t>
            </w:r>
            <w:r>
              <w:rPr>
                <w:rFonts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依据《国家劳动法》以及《防暑降温措施管理办法》营养科每年7、8、9月予以高温补贴，厨师补贴150元/月，其他人员100元/月，该部分费用包含在投标总价中。</w:t>
            </w: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特殊人员体检费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5</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行政办公费</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办公用品费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培训费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交通费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（4）</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通讯费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（5）</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en-US"/>
              </w:rPr>
              <w:t xml:space="preserve">服装费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6</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en-US"/>
              </w:rPr>
              <w:t xml:space="preserve">工具耗材及物资装备折旧费</w:t>
            </w:r>
            <w:r>
              <w:rPr>
                <w:rStyle w:val="741"/>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ascii="宋体" w:hAnsi="宋体" w:eastAsia="宋体" w:cs="宋体"/>
                <w:i w:val="0"/>
                <w:iCs w:val="0"/>
                <w:color w:val="000000"/>
                <w:sz w:val="18"/>
                <w:szCs w:val="18"/>
                <w:u w:val="none"/>
                <w:lang w:val="en-US" w:eastAsia="zh-CN" w:bidi="en-US"/>
              </w:rPr>
              <w:t xml:space="preserve">（1）</w:t>
            </w:r>
            <w:r>
              <w:rPr>
                <w:rStyle w:val="741"/>
                <w:rFonts w:hint="eastAsia" w:ascii="宋体" w:hAnsi="宋体" w:eastAsia="宋体" w:cs="宋体"/>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b w:val="0"/>
                <w:bCs w:val="0"/>
                <w:i w:val="0"/>
                <w:iCs w:val="0"/>
                <w:color w:val="000000"/>
                <w:sz w:val="18"/>
                <w:szCs w:val="18"/>
                <w:u w:val="none"/>
                <w:lang w:val="en-US" w:eastAsia="zh-CN"/>
              </w:rPr>
              <w:t xml:space="preserve">设备、机具、用具、易耗品</w:t>
            </w:r>
            <w:r>
              <w:rPr>
                <w:rStyle w:val="741"/>
                <w:rFonts w:hint="eastAsia" w:ascii="宋体" w:hAnsi="宋体" w:eastAsia="宋体" w:cs="宋体"/>
                <w:i w:val="0"/>
                <w:iCs w:val="0"/>
                <w:color w:val="000000"/>
                <w:sz w:val="18"/>
                <w:szCs w:val="18"/>
                <w:u w:val="none"/>
                <w:lang w:val="en-US" w:eastAsia="zh-CN" w:bidi="en-US"/>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bidi="en-US"/>
              </w:rPr>
              <w:suppressLineNumbers w:val="0"/>
            </w:pPr>
            <w:r>
              <w:rPr>
                <w:rFonts w:hint="eastAsia" w:ascii="宋体" w:hAnsi="宋体" w:eastAsia="宋体" w:cs="宋体"/>
                <w:i w:val="0"/>
                <w:iCs w:val="0"/>
                <w:color w:val="000000"/>
                <w:sz w:val="18"/>
                <w:szCs w:val="18"/>
                <w:u w:val="none"/>
                <w:lang w:val="en-US" w:eastAsia="zh-CN" w:bidi="en-US"/>
              </w:rPr>
            </w:r>
            <w:r/>
          </w:p>
        </w:tc>
        <w:tc>
          <w:tcPr>
            <w:tcW w:w="1538" w:type="dxa"/>
            <w:vAlign w:val="center"/>
            <w:textDirection w:val="lrTb"/>
            <w:noWrap w:val="false"/>
          </w:tcPr>
          <w:p>
            <w:pPr>
              <w:pStyle w:val="731"/>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供应商负责配备用于物业管理服务的设备、机具、用具、易耗品（包括办公用品、清洁耗材、工程维修用具）等。</w:t>
            </w:r>
            <w:r>
              <w:rPr>
                <w:rFonts w:hint="eastAsia" w:ascii="宋体" w:hAnsi="宋体" w:eastAsia="宋体" w:cs="宋体"/>
                <w:b w:val="0"/>
                <w:bCs w:val="0"/>
                <w:i w:val="0"/>
                <w:iCs w:val="0"/>
                <w:color w:val="000000"/>
                <w:sz w:val="18"/>
                <w:szCs w:val="18"/>
                <w:u w:val="none"/>
                <w:lang w:val="en-US" w:eastAsia="zh-CN"/>
              </w:rPr>
            </w:r>
            <w:r/>
          </w:p>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7</w:t>
            </w:r>
            <w:r>
              <w:rPr>
                <w:rStyle w:val="741"/>
                <w:rFonts w:ascii="宋体" w:hAnsi="宋体" w:eastAsia="宋体" w:cs="宋体"/>
                <w:b/>
                <w:bCs/>
                <w:i w:val="0"/>
                <w:iCs w:val="0"/>
                <w:color w:val="000000"/>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ff"/>
                <w:sz w:val="18"/>
                <w:szCs w:val="18"/>
                <w:u w:val="none"/>
                <w:lang w:val="en-US" w:eastAsia="zh-CN" w:bidi="en-US"/>
              </w:rPr>
              <w:suppressLineNumbers w:val="0"/>
            </w:pPr>
            <w:r>
              <w:rPr>
                <w:rFonts w:hint="eastAsia" w:ascii="宋体" w:hAnsi="宋体" w:eastAsia="宋体" w:cs="宋体"/>
                <w:b/>
                <w:bCs/>
                <w:i w:val="0"/>
                <w:iCs w:val="0"/>
                <w:color w:val="000000"/>
                <w:sz w:val="18"/>
                <w:szCs w:val="18"/>
                <w:u w:val="none"/>
                <w:lang w:val="en-US" w:eastAsia="zh-CN" w:bidi="en-US"/>
              </w:rPr>
              <w:t xml:space="preserve">8</w:t>
            </w:r>
            <w:r>
              <w:rPr>
                <w:rStyle w:val="741"/>
                <w:rFonts w:hint="eastAsia" w:ascii="宋体" w:hAnsi="宋体" w:eastAsia="宋体" w:cs="宋体"/>
                <w:b/>
                <w:bCs/>
                <w:i w:val="0"/>
                <w:iCs w:val="0"/>
                <w:color w:val="0000ff"/>
                <w:sz w:val="18"/>
                <w:szCs w:val="18"/>
                <w:u w:val="none"/>
                <w:lang w:val="en-US" w:eastAsia="zh-CN" w:bidi="en-US"/>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9</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rPr>
                <w:rFonts w:hint="eastAsia" w:ascii="宋体" w:hAnsi="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en-US"/>
              </w:rPr>
              <w:t xml:space="preserve">10</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Fonts w:hint="eastAsia" w:ascii="宋体" w:hAnsi="宋体" w:eastAsia="宋体" w:cs="宋体"/>
                <w:b/>
                <w:bCs/>
                <w:i w:val="0"/>
                <w:iCs w:val="0"/>
                <w:color w:val="000000"/>
                <w:sz w:val="18"/>
                <w:szCs w:val="18"/>
                <w:u w:val="none"/>
                <w:lang w:val="en-US" w:eastAsia="zh-CN" w:bidi="ar-SA"/>
              </w:rPr>
            </w:r>
            <w:r/>
          </w:p>
        </w:tc>
      </w:tr>
      <w:tr>
        <w:trPr>
          <w:trHeight w:val="707"/>
        </w:trPr>
        <w:tc>
          <w:tcPr>
            <w:tcW w:w="331" w:type="dxa"/>
            <w:vAlign w:val="center"/>
            <w:textDirection w:val="lrTb"/>
            <w:noWrap w:val="false"/>
          </w:tcPr>
          <w:p>
            <w:pPr>
              <w:pStyle w:val="731"/>
              <w:jc w:val="center"/>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11</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ff"/>
                <w:sz w:val="18"/>
                <w:szCs w:val="18"/>
                <w:u w:val="none"/>
                <w:lang w:val="en-US" w:eastAsia="zh-CN"/>
              </w:rPr>
            </w:r>
            <w:r/>
          </w:p>
        </w:tc>
        <w:tc>
          <w:tcPr>
            <w:gridSpan w:val="6"/>
            <w:tcW w:w="8091"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W w:w="10355" w:type="dxa"/>
            <w:vAlign w:val="center"/>
            <w:textDirection w:val="lrTb"/>
            <w:noWrap w:val="false"/>
          </w:tcPr>
          <w:p>
            <w:pPr>
              <w:pStyle w:val="731"/>
              <w:jc w:val="left"/>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41"/>
                <w:rFonts w:ascii="宋体" w:hAnsi="宋体" w:eastAsia="宋体" w:cs="宋体"/>
                <w:b/>
                <w:bCs/>
                <w:i w:val="0"/>
                <w:iCs w:val="0"/>
                <w:color w:val="000000"/>
                <w:sz w:val="18"/>
                <w:szCs w:val="18"/>
                <w:u w:val="none"/>
                <w:lang w:val="en-US" w:eastAsia="zh-CN" w:bidi="ar-SA"/>
              </w:rPr>
            </w:r>
            <w:r/>
          </w:p>
        </w:tc>
      </w:tr>
    </w:tbl>
    <w:p>
      <w:pPr>
        <w:pStyle w:val="73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投标报价明细表（采购包2）</w:t>
      </w:r>
      <w:r>
        <w:rPr>
          <w:rFonts w:hint="eastAsia" w:ascii="方正小标宋简体" w:hAnsi="方正小标宋简体" w:eastAsia="方正小标宋简体" w:cs="方正小标宋简体"/>
          <w:color w:val="000000"/>
          <w:sz w:val="32"/>
          <w:szCs w:val="32"/>
          <w:lang w:val="en-US" w:eastAsia="zh-CN"/>
        </w:rPr>
      </w:r>
      <w:r/>
    </w:p>
    <w:p>
      <w:pPr>
        <w:pStyle w:val="731"/>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rPr>
          <w:rFonts w:hint="eastAsia"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1"/>
        <w:ind w:firstLine="0"/>
        <w:keepLines w:val="0"/>
        <w:keepNext w:val="0"/>
        <w:pageBreakBefore w:val="0"/>
        <w:spacing w:line="24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rPr>
          <w:rFonts w:ascii="宋体" w:hAnsi="宋体"/>
          <w:sz w:val="24"/>
          <w:szCs w:val="24"/>
        </w:rPr>
      </w:r>
      <w:r/>
    </w:p>
    <w:tbl>
      <w:tblPr>
        <w:tblW w:w="519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rPr>
                <w:rStyle w:val="741"/>
                <w:rFonts w:hint="eastAsia" w:ascii="宋体" w:hAnsi="宋体" w:eastAsia="宋体" w:cs="宋体"/>
                <w:b/>
                <w:bCs/>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rPr>
                <w:rStyle w:val="741"/>
                <w:rFonts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rPr>
                <w:lang w:val="en-US" w:eastAsia="zh-CN"/>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type="textWrapping" w:clear="all"/>
            </w:r>
            <w:r>
              <w:rPr>
                <w:rFonts w:hint="eastAsia" w:ascii="宋体" w:hAnsi="宋体" w:eastAsia="宋体" w:cs="宋体"/>
                <w:b/>
                <w:bCs/>
                <w:i w:val="0"/>
                <w:iCs w:val="0"/>
                <w:color w:val="000000"/>
                <w:sz w:val="18"/>
                <w:szCs w:val="18"/>
                <w:u w:val="none"/>
                <w:lang w:val="en-US" w:eastAsia="zh-CN"/>
              </w:rPr>
              <w:t xml:space="preserve">（元）</w:t>
            </w: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rPr>
                <w:rFonts w:ascii="宋体" w:hAnsi="宋体" w:eastAsia="宋体" w:cs="宋体"/>
                <w:b/>
                <w:bCs/>
                <w:i w:val="0"/>
                <w:iCs w:val="0"/>
                <w:color w:val="000000"/>
                <w:sz w:val="18"/>
                <w:szCs w:val="18"/>
                <w:u w:val="none"/>
                <w:lang w:val="en-US" w:eastAsia="zh-CN"/>
              </w:rPr>
            </w:r>
            <w:r/>
          </w:p>
        </w:tc>
        <w:tc>
          <w:tcPr>
            <w:tcW w:w="1538"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rPr>
                <w:rStyle w:val="741"/>
                <w:rFonts w:hint="eastAsia" w:ascii="宋体" w:hAnsi="宋体" w:eastAsia="宋体" w:cs="宋体"/>
                <w:b/>
                <w:bCs/>
                <w:i w:val="0"/>
                <w:iCs w:val="0"/>
                <w:color w:val="000000"/>
                <w:sz w:val="18"/>
                <w:szCs w:val="18"/>
                <w:u w:val="none"/>
                <w:lang w:val="en-US" w:eastAsia="zh-CN" w:bidi="ar-SA"/>
              </w:rPr>
            </w:r>
            <w:r/>
          </w:p>
        </w:tc>
      </w:tr>
      <w:tr>
        <w:trPr>
          <w:trHeight w:val="352"/>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vMerge w:val="restart"/>
            <w:textDirection w:val="lrTb"/>
            <w:noWrap w:val="false"/>
          </w:tcPr>
          <w:p>
            <w:pPr>
              <w:pStyle w:val="731"/>
              <w:jc w:val="left"/>
              <w:keepLines w:val="0"/>
              <w:keepNext w:val="0"/>
              <w:widowControl/>
              <w:rPr>
                <w:rStyle w:val="741"/>
                <w:rFonts w:hint="eastAsia" w:ascii="Times New Roman" w:hAnsi="Times New Roman" w:eastAsia="宋体" w:cs="Times New Roman"/>
                <w:color w:val="000000"/>
                <w:sz w:val="21"/>
                <w:szCs w:val="21"/>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000000"/>
                <w:sz w:val="18"/>
                <w:szCs w:val="18"/>
                <w:u w:val="none"/>
                <w:lang w:val="en-US" w:eastAsia="zh-CN"/>
              </w:rPr>
              <w:t xml:space="preserve">148人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，人员工资不得低于南京市最低工资标准，供应商须在《投标报价明细表》中按照采购需求中物业服务人员岗位分别填报员工工资，否则做无效投标处理。</w:t>
            </w:r>
            <w:r>
              <w:rPr>
                <w:rStyle w:val="741"/>
                <w:rFonts w:hint="eastAsia" w:ascii="Times New Roman" w:hAnsi="Times New Roman" w:eastAsia="宋体" w:cs="Times New Roman"/>
                <w:color w:val="000000"/>
                <w:sz w:val="21"/>
                <w:szCs w:val="21"/>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RCU</w:t>
            </w: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6</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3200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230400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6*12*3200=230400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食堂(红、白案厨师)</w:t>
            </w: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10</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6000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720000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10*12*6000=720000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食堂(点餐、配餐员)等</w:t>
            </w: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20</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3900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936000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20*12*3900=936000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（4）</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配电房</w:t>
            </w: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3000</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w:t>
            </w: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432000</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t xml:space="preserve">12*12*3000=432000</w:t>
            </w: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302"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7"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8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474"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c>
          <w:tcPr>
            <w:tcW w:w="62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vMerge w:val="continue"/>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1097"/>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rPr>
                <w:rStyle w:val="741"/>
                <w:rFonts w:hint="eastAsia"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rPr>
                <w:rFonts w:hint="eastAsia" w:ascii="宋体" w:hAnsi="宋体" w:eastAsia="宋体" w:cs="宋体"/>
                <w:b w:val="0"/>
                <w:bCs w:val="0"/>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eastAsia="宋体" w:cs="宋体"/>
                <w:b w:val="0"/>
                <w:bCs w:val="0"/>
                <w:i w:val="0"/>
                <w:iCs w:val="0"/>
                <w:color w:val="000000"/>
                <w:sz w:val="18"/>
                <w:szCs w:val="18"/>
                <w:u w:val="none"/>
                <w:lang w:val="en-US" w:eastAsia="zh-CN"/>
              </w:rPr>
            </w:r>
            <w:r/>
          </w:p>
          <w:p>
            <w:pPr>
              <w:pStyle w:val="731"/>
              <w:jc w:val="left"/>
              <w:keepLines w:val="0"/>
              <w:keepNext w:val="0"/>
              <w:widowControl/>
              <w:rPr>
                <w:rFonts w:hint="eastAsia"/>
                <w:color w:val="000000"/>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18人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rPr>
                <w:rFonts w:hint="eastAsia"/>
                <w:color w:val="000000"/>
                <w:lang w:val="en-US" w:eastAsia="zh-CN"/>
              </w:rPr>
            </w:r>
            <w:r/>
          </w:p>
        </w:tc>
      </w:tr>
      <w:tr>
        <w:trPr>
          <w:trHeight w:val="42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rPr>
                <w:rFonts w:hint="eastAsia" w:ascii="宋体" w:hAnsi="宋体" w:eastAsia="宋体" w:cs="宋体"/>
                <w:i w:val="0"/>
                <w:iCs w:val="0"/>
                <w:color w:val="000000"/>
                <w:sz w:val="18"/>
                <w:szCs w:val="18"/>
                <w:u w:val="none"/>
                <w:lang w:val="en-US" w:eastAsia="zh-CN"/>
              </w:rPr>
            </w:r>
            <w:r/>
          </w:p>
        </w:tc>
        <w:tc>
          <w:tcPr>
            <w:tcW w:w="1538" w:type="dxa"/>
            <w:vAlign w:val="center"/>
            <w:vMerge w:val="restart"/>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社保费用不得低于南京市最低标准，否则做无效投标处理。</w:t>
            </w:r>
            <w:r>
              <w:rPr>
                <w:rStyle w:val="741"/>
                <w:rFonts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36"/>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377"/>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Style w:val="741"/>
                <w:rFonts w:hint="eastAsia" w:ascii="宋体" w:hAnsi="宋体" w:cs="宋体"/>
                <w:b/>
                <w:bCs/>
                <w:i w:val="0"/>
                <w:iCs w:val="0"/>
                <w:color w:val="000000"/>
                <w:sz w:val="18"/>
                <w:szCs w:val="18"/>
                <w:u w:val="none"/>
                <w:lang w:val="en-US" w:eastAsia="zh-CN" w:bidi="ar-SA"/>
              </w:rPr>
              <w:t xml:space="preserve">2.2</w:t>
            </w:r>
            <w:r>
              <w:rPr>
                <w:rStyle w:val="741"/>
                <w:rFonts w:ascii="宋体" w:hAnsi="宋体" w:eastAsia="宋体" w:cs="宋体"/>
                <w:b/>
                <w:bCs/>
                <w:i w:val="0"/>
                <w:iCs w:val="0"/>
                <w:color w:val="000000"/>
                <w:sz w:val="18"/>
                <w:szCs w:val="18"/>
                <w:u w:val="none"/>
                <w:lang w:val="en-US" w:eastAsia="zh-CN" w:bidi="ar-SA"/>
              </w:rPr>
            </w:r>
            <w:r/>
          </w:p>
        </w:tc>
        <w:tc>
          <w:tcPr>
            <w:gridSpan w:val="6"/>
            <w:tcW w:w="6483"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rPr>
                <w:rFonts w:hint="eastAsia" w:ascii="宋体" w:hAnsi="宋体" w:eastAsia="宋体" w:cs="宋体"/>
                <w:i w:val="0"/>
                <w:iCs w:val="0"/>
                <w:color w:val="000000"/>
                <w:sz w:val="18"/>
                <w:szCs w:val="18"/>
                <w:u w:val="none"/>
                <w:lang w:val="en-US" w:eastAsia="zh-CN"/>
              </w:rPr>
            </w:r>
            <w:r/>
          </w:p>
        </w:tc>
        <w:tc>
          <w:tcPr>
            <w:tcW w:w="1538" w:type="dxa"/>
            <w:vAlign w:val="center"/>
            <w:vMerge w:val="restart"/>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否则做无效投标处理。</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440"/>
        </w:trPr>
        <w:tc>
          <w:tcPr>
            <w:tcW w:w="331" w:type="dxa"/>
            <w:vAlign w:val="center"/>
            <w:textDirection w:val="lrTb"/>
            <w:noWrap w:val="false"/>
          </w:tcPr>
          <w:p>
            <w:pPr>
              <w:pStyle w:val="731"/>
              <w:jc w:val="center"/>
              <w:keepLines w:val="0"/>
              <w:keepNext w:val="0"/>
              <w:widowControl/>
              <w:rPr>
                <w:rStyle w:val="741"/>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hint="eastAsia" w:ascii="宋体" w:hAnsi="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vMerge w:val="continue"/>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trHeight w:val="90"/>
        </w:trPr>
        <w:tc>
          <w:tcPr>
            <w:tcW w:w="331" w:type="dxa"/>
            <w:vAlign w:val="center"/>
            <w:vMerge w:val="restart"/>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rPr>
                <w:rStyle w:val="741"/>
                <w:rFonts w:hint="eastAsia" w:ascii="宋体" w:hAnsi="宋体" w:eastAsia="宋体" w:cs="宋体"/>
                <w:b/>
                <w:bCs/>
                <w:i w:val="0"/>
                <w:iCs w:val="0"/>
                <w:color w:val="000000"/>
                <w:sz w:val="18"/>
                <w:szCs w:val="18"/>
                <w:u w:val="none"/>
                <w:lang w:val="en-US" w:eastAsia="zh-CN"/>
              </w:rPr>
            </w:r>
            <w:r/>
          </w:p>
        </w:tc>
        <w:tc>
          <w:tcPr>
            <w:tcW w:w="761" w:type="dxa"/>
            <w:vAlign w:val="center"/>
            <w:vMerge w:val="restart"/>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Style w:val="741"/>
                <w:rFonts w:hint="eastAsia" w:ascii="宋体" w:hAnsi="宋体" w:cs="宋体"/>
                <w:i w:val="0"/>
                <w:iCs w:val="0"/>
                <w:color w:val="000000"/>
                <w:sz w:val="18"/>
                <w:szCs w:val="18"/>
                <w:u w:val="none"/>
                <w:lang w:val="en-US" w:eastAsia="zh-CN" w:bidi="ar-SA"/>
              </w:rPr>
              <w:t xml:space="preserve">人数</w:t>
            </w:r>
            <w:r>
              <w:rPr>
                <w:rStyle w:val="741"/>
                <w:rFonts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type="textWrapping" w:clear="all"/>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法定节假日天数</w:t>
            </w:r>
            <w:r>
              <w:rPr>
                <w:rStyle w:val="741"/>
                <w:rFonts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b w:val="0"/>
                <w:bCs w:val="0"/>
                <w:i w:val="0"/>
                <w:iCs w:val="0"/>
                <w:color w:val="000000"/>
                <w:sz w:val="18"/>
                <w:szCs w:val="18"/>
                <w:u w:val="none"/>
                <w:lang w:val="en-US" w:eastAsia="zh-CN" w:bidi="ar-SA"/>
              </w:rPr>
              <w:t xml:space="preserve">分项小计（元）</w:t>
            </w: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Style w:val="741"/>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000000"/>
                <w:sz w:val="18"/>
                <w:szCs w:val="18"/>
                <w:u w:val="none"/>
                <w:lang w:val="en-US" w:eastAsia="zh-CN"/>
              </w:rPr>
              <w:t xml:space="preserve">74人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，报价中的“法定节假日人员加班费”不得低于上述要求，并按照本项目合同履行期内的法定节假日天数进行测算，否则做无效投标处理。</w:t>
            </w:r>
            <w:r>
              <w:rPr>
                <w:rStyle w:val="741"/>
                <w:rFonts w:ascii="宋体" w:hAnsi="宋体" w:eastAsia="宋体" w:cs="宋体"/>
                <w:i w:val="0"/>
                <w:iCs w:val="0"/>
                <w:color w:val="000000"/>
                <w:sz w:val="18"/>
                <w:szCs w:val="18"/>
                <w:u w:val="none"/>
                <w:lang w:val="en-US" w:eastAsia="zh-CN"/>
              </w:rPr>
            </w:r>
            <w:r/>
          </w:p>
        </w:tc>
      </w:tr>
      <w:tr>
        <w:trPr>
          <w:trHeight w:val="534"/>
        </w:trPr>
        <w:tc>
          <w:tcPr>
            <w:tcW w:w="331" w:type="dxa"/>
            <w:vAlign w:val="center"/>
            <w:vMerge w:val="continue"/>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W w:w="761" w:type="dxa"/>
            <w:vAlign w:val="center"/>
            <w:vMerge w:val="continue"/>
            <w:textDirection w:val="lrTb"/>
            <w:noWrap w:val="false"/>
          </w:tcPr>
          <w:p>
            <w:pPr>
              <w:pStyle w:val="731"/>
              <w:jc w:val="center"/>
              <w:keepLines w:val="0"/>
              <w:keepNext w:val="0"/>
              <w:widowControl/>
              <w:rPr>
                <w:rFonts w:ascii="宋体" w:hAnsi="宋体" w:eastAsia="宋体" w:cs="宋体"/>
                <w:b/>
                <w:bCs/>
                <w:i w:val="0"/>
                <w:iCs w:val="0"/>
                <w:color w:val="000000"/>
                <w:sz w:val="18"/>
                <w:szCs w:val="18"/>
                <w:u w:val="none"/>
                <w:lang w:val="en-US" w:eastAsia="zh-CN"/>
              </w:rPr>
              <w:suppressLineNumbers w:val="0"/>
            </w:pPr>
            <w:r>
              <w:rPr>
                <w:rFonts w:ascii="宋体" w:hAnsi="宋体" w:eastAsia="宋体" w:cs="宋体"/>
                <w:b/>
                <w:bCs/>
                <w:i w:val="0"/>
                <w:iCs w:val="0"/>
                <w:color w:val="000000"/>
                <w:sz w:val="18"/>
                <w:szCs w:val="18"/>
                <w:u w:val="none"/>
                <w:lang w:val="en-US" w:eastAsia="zh-CN"/>
              </w:rPr>
            </w:r>
            <w:r/>
          </w:p>
        </w:tc>
        <w:tc>
          <w:tcPr>
            <w:tcW w:w="302"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7"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8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474"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tcW w:w="629"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000000"/>
                <w:sz w:val="18"/>
                <w:szCs w:val="18"/>
                <w:u w:val="none"/>
                <w:lang w:val="en-US" w:eastAsia="zh-CN"/>
              </w:rPr>
              <w:t xml:space="preserve">合同履行期内法定节假日天数</w:t>
            </w:r>
            <w:r>
              <w:rPr>
                <w:rFonts w:hint="eastAsia" w:ascii="宋体" w:hAnsi="宋体" w:eastAsia="宋体" w:cs="宋体"/>
                <w:b/>
                <w:bCs/>
                <w:i w:val="0"/>
                <w:iCs w:val="0"/>
                <w:color w:val="000000"/>
                <w:sz w:val="18"/>
                <w:szCs w:val="18"/>
                <w:u w:val="none"/>
                <w:lang w:val="en-US" w:eastAsia="zh-CN"/>
              </w:rPr>
              <w:t xml:space="preserve">(</w:t>
            </w:r>
            <w:r>
              <w:rPr>
                <w:rFonts w:hint="eastAsia" w:ascii="宋体" w:hAnsi="宋体" w:cs="宋体"/>
                <w:b/>
                <w:bCs/>
                <w:i w:val="0"/>
                <w:iCs w:val="0"/>
                <w:color w:val="000000"/>
                <w:sz w:val="18"/>
                <w:szCs w:val="18"/>
                <w:u w:val="none"/>
                <w:lang w:val="en-US" w:eastAsia="zh-CN"/>
              </w:rPr>
              <w:t xml:space="preserve">13</w:t>
            </w:r>
            <w:r>
              <w:rPr>
                <w:rFonts w:hint="eastAsia" w:ascii="宋体" w:hAnsi="宋体" w:eastAsia="宋体" w:cs="宋体"/>
                <w:b/>
                <w:bCs/>
                <w:i w:val="0"/>
                <w:iCs w:val="0"/>
                <w:color w:val="000000"/>
                <w:sz w:val="18"/>
                <w:szCs w:val="18"/>
                <w:u w:val="none"/>
                <w:lang w:val="en-US" w:eastAsia="zh-CN"/>
              </w:rPr>
              <w:t xml:space="preserve">天）</w:t>
            </w:r>
            <w:r>
              <w:rPr>
                <w:rFonts w:hint="eastAsia" w:ascii="宋体" w:hAnsi="宋体" w:eastAsia="宋体" w:cs="宋体"/>
                <w:i w:val="0"/>
                <w:iCs w:val="0"/>
                <w:color w:val="000000"/>
                <w:sz w:val="18"/>
                <w:szCs w:val="18"/>
                <w:u w:val="none"/>
                <w:lang w:val="en-US" w:eastAsia="zh-CN"/>
              </w:rPr>
            </w:r>
            <w:r/>
          </w:p>
        </w:tc>
      </w:tr>
      <w:tr>
        <w:trPr>
          <w:trHeight w:val="424"/>
        </w:trPr>
        <w:tc>
          <w:tcPr>
            <w:tcW w:w="331" w:type="dxa"/>
            <w:vAlign w:val="center"/>
            <w:textDirection w:val="lrTb"/>
            <w:noWrap w:val="false"/>
          </w:tcPr>
          <w:p>
            <w:pPr>
              <w:pStyle w:val="731"/>
              <w:jc w:val="center"/>
              <w:keepLines w:val="0"/>
              <w:keepNext w:val="0"/>
              <w:widowControl/>
              <w:rPr>
                <w:rStyle w:val="741"/>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4</w:t>
            </w:r>
            <w:r>
              <w:rPr>
                <w:rStyle w:val="741"/>
                <w:rFonts w:ascii="宋体" w:hAnsi="宋体" w:eastAsia="宋体" w:cs="宋体"/>
                <w:i w:val="0"/>
                <w:iCs w:val="0"/>
                <w:color w:val="000000"/>
                <w:sz w:val="18"/>
                <w:szCs w:val="18"/>
                <w:u w:val="none"/>
                <w:lang w:val="en-US" w:eastAsia="zh-CN"/>
              </w:rPr>
            </w:r>
            <w:r/>
          </w:p>
        </w:tc>
        <w:tc>
          <w:tcPr>
            <w:gridSpan w:val="7"/>
            <w:tcW w:w="9669" w:type="dxa"/>
            <w:vAlign w:val="center"/>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rPr>
                <w:rStyle w:val="741"/>
                <w:rFonts w:hint="eastAsia" w:ascii="宋体" w:hAnsi="宋体" w:eastAsia="宋体" w:cs="宋体"/>
                <w:i w:val="0"/>
                <w:iCs w:val="0"/>
                <w:color w:val="000000"/>
                <w:sz w:val="18"/>
                <w:szCs w:val="18"/>
                <w:u w:val="none"/>
                <w:lang w:val="en-US" w:eastAsia="zh-CN"/>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left"/>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夏季高温费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特殊人员体检费</w:t>
            </w:r>
            <w:r>
              <w:rPr>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（4）</w:t>
            </w:r>
            <w:r>
              <w:rPr>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部分特需岗位补贴</w:t>
            </w:r>
            <w:r>
              <w:rPr>
                <w:rFonts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ascii="宋体" w:hAnsi="宋体" w:eastAsia="宋体" w:cs="宋体"/>
                <w:b w:val="0"/>
                <w:bCs w:val="0"/>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127200</w:t>
            </w:r>
            <w:r>
              <w:rPr>
                <w:rFonts w:ascii="宋体" w:hAnsi="宋体" w:eastAsia="宋体" w:cs="宋体"/>
                <w:b w:val="0"/>
                <w:bCs w:val="0"/>
                <w:i w:val="0"/>
                <w:iCs w:val="0"/>
                <w:color w:val="0000ff"/>
                <w:sz w:val="18"/>
                <w:szCs w:val="18"/>
                <w:u w:val="none"/>
                <w:lang w:val="en-US" w:eastAsia="zh-CN"/>
              </w:rPr>
            </w:r>
            <w:r/>
          </w:p>
        </w:tc>
        <w:tc>
          <w:tcPr>
            <w:tcW w:w="1538" w:type="dxa"/>
            <w:vAlign w:val="center"/>
            <w:textDirection w:val="lrTb"/>
            <w:noWrap w:val="false"/>
          </w:tcPr>
          <w:p>
            <w:pPr>
              <w:pStyle w:val="731"/>
              <w:jc w:val="left"/>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详见“第四章 采购需求中  胸科院区物业特需岗位人员明细” </w:t>
            </w:r>
            <w:r>
              <w:rPr>
                <w:rFonts w:ascii="宋体" w:hAnsi="宋体" w:eastAsia="宋体" w:cs="宋体"/>
                <w:b w:val="0"/>
                <w:bCs w:val="0"/>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5</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tcPr>
          <w:p>
            <w:pPr>
              <w:pStyle w:val="731"/>
              <w:jc w:val="both"/>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6</w:t>
            </w:r>
            <w:r>
              <w:rPr>
                <w:rStyle w:val="741"/>
                <w:rFonts w:hint="eastAsia" w:ascii="宋体" w:hAnsi="宋体" w:eastAsia="宋体" w:cs="宋体"/>
                <w:b/>
                <w:bCs/>
                <w:i w:val="0"/>
                <w:iCs w:val="0"/>
                <w:color w:val="000000"/>
                <w:sz w:val="18"/>
                <w:szCs w:val="18"/>
                <w:u w:val="none"/>
                <w:lang w:val="en-US" w:eastAsia="zh-CN" w:bidi="ar-SA"/>
              </w:rPr>
            </w:r>
            <w:r/>
          </w:p>
        </w:tc>
        <w:tc>
          <w:tcPr>
            <w:gridSpan w:val="7"/>
            <w:tcW w:w="9669" w:type="dxa"/>
            <w:vAlign w:val="center"/>
            <w:textDirection w:val="lrTb"/>
            <w:noWrap w:val="false"/>
          </w:tcPr>
          <w:p>
            <w:pPr>
              <w:pStyle w:val="731"/>
              <w:jc w:val="left"/>
              <w:widowControl w:val="off"/>
              <w:rPr>
                <w:rStyle w:val="741"/>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rPr>
                <w:rStyle w:val="741"/>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rPr>
              <w:suppressLineNumbers w:val="0"/>
            </w:pPr>
            <w:r>
              <w:rPr>
                <w:rFonts w:ascii="宋体" w:hAnsi="宋体" w:eastAsia="宋体" w:cs="宋体"/>
                <w:i w:val="0"/>
                <w:iCs w:val="0"/>
                <w:color w:val="000000"/>
                <w:sz w:val="18"/>
                <w:szCs w:val="18"/>
                <w:u w:val="none"/>
                <w:lang w:val="en-US" w:eastAsia="zh-CN"/>
              </w:rPr>
              <w:t xml:space="preserve">（1）</w:t>
            </w:r>
            <w:r>
              <w:rPr>
                <w:rStyle w:val="741"/>
                <w:rFonts w:hint="eastAsia" w:ascii="宋体" w:hAnsi="宋体" w:eastAsia="宋体" w:cs="宋体"/>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设备、机具、用具、易耗品</w:t>
            </w:r>
            <w:r>
              <w:rPr>
                <w:rStyle w:val="741"/>
                <w:rFonts w:hint="eastAsia" w:ascii="宋体" w:hAnsi="宋体" w:eastAsia="宋体" w:cs="宋体"/>
                <w:i w:val="0"/>
                <w:iCs w:val="0"/>
                <w:color w:val="000000"/>
                <w:sz w:val="18"/>
                <w:szCs w:val="18"/>
                <w:u w:val="none"/>
                <w:lang w:val="en-US" w:eastAsia="zh-CN"/>
              </w:rPr>
            </w:r>
            <w:r/>
          </w:p>
        </w:tc>
        <w:tc>
          <w:tcPr>
            <w:gridSpan w:val="5"/>
            <w:tcW w:w="4905" w:type="dxa"/>
            <w:vAlign w:val="center"/>
            <w:textDirection w:val="lrTb"/>
            <w:noWrap w:val="false"/>
          </w:tcPr>
          <w:p>
            <w:pPr>
              <w:pStyle w:val="731"/>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W w:w="1538" w:type="dxa"/>
            <w:vAlign w:val="center"/>
            <w:textDirection w:val="lrTb"/>
            <w:noWrap w:val="false"/>
          </w:tcPr>
          <w:p>
            <w:pPr>
              <w:pStyle w:val="731"/>
              <w:jc w:val="both"/>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供应商负责配备用于物业管理服务的设备、机具、用具、易耗品（包括办公用品、清洁耗材、工程维修用具）等。</w:t>
            </w:r>
            <w:r>
              <w:rPr>
                <w:rStyle w:val="741"/>
                <w:rFonts w:hint="eastAsia" w:ascii="宋体" w:hAnsi="宋体" w:eastAsia="宋体" w:cs="宋体"/>
                <w:i w:val="0"/>
                <w:iCs w:val="0"/>
                <w:color w:val="000000"/>
                <w:sz w:val="18"/>
                <w:szCs w:val="18"/>
                <w:u w:val="none"/>
                <w:lang w:val="en-US" w:eastAsia="zh-CN" w:bidi="ar-SA"/>
              </w:rPr>
            </w:r>
            <w:r/>
          </w:p>
        </w:tc>
      </w:tr>
      <w:tr>
        <w:trPr>
          <w:trHeight w:val="499"/>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rPr>
                <w:rStyle w:val="741"/>
                <w:rFonts w:hint="eastAsia" w:ascii="宋体" w:hAnsi="宋体" w:eastAsia="宋体" w:cs="宋体"/>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Style w:val="741"/>
                <w:rFonts w:hint="eastAsia" w:ascii="宋体" w:hAnsi="宋体" w:eastAsia="宋体" w:cs="宋体"/>
                <w:i w:val="0"/>
                <w:iCs w:val="0"/>
                <w:color w:val="000000"/>
                <w:sz w:val="18"/>
                <w:szCs w:val="18"/>
                <w:u w:val="none"/>
                <w:lang w:val="en-US" w:eastAsia="zh-CN" w:bidi="ar-SA"/>
              </w:rPr>
              <w:suppressLineNumbers w:val="0"/>
            </w:pPr>
            <w:r>
              <w:rPr>
                <w:rStyle w:val="741"/>
                <w:rFonts w:hint="eastAsia" w:ascii="宋体" w:hAnsi="宋体" w:eastAsia="宋体" w:cs="宋体"/>
                <w:i w:val="0"/>
                <w:iCs w:val="0"/>
                <w:color w:val="000000"/>
                <w:sz w:val="18"/>
                <w:szCs w:val="18"/>
                <w:u w:val="none"/>
                <w:lang w:val="en-US" w:eastAsia="zh-CN" w:bidi="ar-SA"/>
              </w:rPr>
            </w:r>
            <w:r/>
          </w:p>
        </w:tc>
        <w:tc>
          <w:tcPr>
            <w:gridSpan w:val="5"/>
            <w:tcW w:w="4905"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center"/>
              <w:widowControl w:val="off"/>
              <w:rPr>
                <w:rStyle w:val="741"/>
                <w:rFonts w:hint="eastAsia" w:ascii="宋体" w:hAnsi="宋体" w:eastAsia="宋体" w:cs="宋体"/>
                <w:i w:val="0"/>
                <w:iCs w:val="0"/>
                <w:color w:val="000000"/>
                <w:sz w:val="18"/>
                <w:szCs w:val="18"/>
                <w:u w:val="none"/>
                <w:lang w:val="en-US" w:eastAsia="zh-CN" w:bidi="ar-SA"/>
              </w:rPr>
            </w:pPr>
            <w:r>
              <w:rPr>
                <w:rStyle w:val="741"/>
                <w:rFonts w:hint="eastAsia" w:ascii="宋体" w:hAnsi="宋体" w:eastAsia="宋体" w:cs="宋体"/>
                <w:i w:val="0"/>
                <w:iCs w:val="0"/>
                <w:color w:val="000000"/>
                <w:sz w:val="18"/>
                <w:szCs w:val="18"/>
                <w:u w:val="none"/>
                <w:lang w:val="en-US" w:eastAsia="zh-CN" w:bidi="ar-SA"/>
              </w:rPr>
            </w:r>
            <w:r/>
          </w:p>
        </w:tc>
      </w:tr>
      <w:tr>
        <w:trPr>
          <w:trHeight w:val="526"/>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7</w:t>
            </w:r>
            <w:r>
              <w:rPr>
                <w:rStyle w:val="741"/>
                <w:rFonts w:ascii="宋体" w:hAnsi="宋体" w:eastAsia="宋体" w:cs="宋体"/>
                <w:b/>
                <w:bCs/>
                <w:i w:val="0"/>
                <w:iCs w:val="0"/>
                <w:color w:val="000000"/>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ascii="宋体" w:hAnsi="宋体" w:eastAsia="宋体" w:cs="宋体"/>
                <w:i w:val="0"/>
                <w:iCs w:val="0"/>
                <w:color w:val="000000"/>
                <w:sz w:val="18"/>
                <w:szCs w:val="18"/>
                <w:u w:val="none"/>
                <w:lang w:val="en-US" w:eastAsia="zh-CN" w:bidi="ar-SA"/>
              </w:rPr>
              <w:suppressLineNumbers w:val="0"/>
            </w:pPr>
            <w:r>
              <w:rPr>
                <w:rFonts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8</w:t>
            </w:r>
            <w:r>
              <w:rPr>
                <w:rStyle w:val="741"/>
                <w:rFonts w:hint="eastAsia" w:ascii="宋体" w:hAnsi="宋体" w:eastAsia="宋体" w:cs="宋体"/>
                <w:b/>
                <w:bCs/>
                <w:i w:val="0"/>
                <w:iCs w:val="0"/>
                <w:color w:val="0000ff"/>
                <w:sz w:val="18"/>
                <w:szCs w:val="18"/>
                <w:u w:val="none"/>
                <w:lang w:val="en-US" w:eastAsia="zh-CN"/>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W w:w="1538" w:type="dxa"/>
            <w:vAlign w:val="center"/>
            <w:textDirection w:val="lrTb"/>
            <w:noWrap w:val="false"/>
          </w:tcPr>
          <w:p>
            <w:pPr>
              <w:pStyle w:val="731"/>
              <w:jc w:val="both"/>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trHeight w:val="424"/>
        </w:trPr>
        <w:tc>
          <w:tcPr>
            <w:tcW w:w="331" w:type="dxa"/>
            <w:vAlign w:val="center"/>
            <w:textDirection w:val="lrTb"/>
            <w:noWrap w:val="false"/>
          </w:tcPr>
          <w:p>
            <w:pPr>
              <w:pStyle w:val="731"/>
              <w:jc w:val="center"/>
              <w:keepLines w:val="0"/>
              <w:keepNext w:val="0"/>
              <w:widowControl/>
              <w:rPr>
                <w:rStyle w:val="741"/>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9</w:t>
            </w:r>
            <w:r>
              <w:rPr>
                <w:rStyle w:val="741"/>
                <w:rFonts w:hint="eastAsia"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填报税费</w:t>
            </w:r>
            <w:r>
              <w:rPr>
                <w:rFonts w:hint="eastAsia" w:ascii="宋体" w:hAnsi="宋体" w:cs="宋体"/>
                <w:b w:val="0"/>
                <w:bCs w:val="0"/>
                <w:i w:val="0"/>
                <w:iCs w:val="0"/>
                <w:color w:val="000000"/>
                <w:sz w:val="18"/>
                <w:szCs w:val="18"/>
                <w:u w:val="none"/>
                <w:lang w:val="en-US" w:eastAsia="zh-CN"/>
              </w:rPr>
              <w:t xml:space="preserve">。</w:t>
            </w:r>
            <w:r>
              <w:rPr>
                <w:rFonts w:hint="eastAsia" w:ascii="宋体" w:hAnsi="宋体" w:eastAsia="宋体" w:cs="宋体"/>
                <w:i w:val="0"/>
                <w:iCs w:val="0"/>
                <w:color w:val="000000"/>
                <w:sz w:val="18"/>
                <w:szCs w:val="18"/>
                <w:u w:val="none"/>
                <w:lang w:val="en-US" w:eastAsia="zh-CN" w:bidi="ar-SA"/>
              </w:rPr>
            </w:r>
            <w:r/>
          </w:p>
        </w:tc>
      </w:tr>
      <w:tr>
        <w:trPr>
          <w:trHeight w:val="970"/>
        </w:trPr>
        <w:tc>
          <w:tcPr>
            <w:tcW w:w="331" w:type="dxa"/>
            <w:vAlign w:val="center"/>
            <w:textDirection w:val="lrTb"/>
            <w:noWrap w:val="false"/>
          </w:tcPr>
          <w:p>
            <w:pPr>
              <w:pStyle w:val="731"/>
              <w:jc w:val="center"/>
              <w:keepLines w:val="0"/>
              <w:keepNext w:val="0"/>
              <w:widowControl/>
              <w:rPr>
                <w:rStyle w:val="741"/>
                <w:rFonts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10</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其他费用</w:t>
            </w:r>
            <w:r>
              <w:rPr>
                <w:rFonts w:hint="eastAsia" w:ascii="宋体" w:hAnsi="宋体" w:eastAsia="宋体" w:cs="宋体"/>
                <w:b/>
                <w:bCs/>
                <w:i w:val="0"/>
                <w:iCs w:val="0"/>
                <w:color w:val="000000"/>
                <w:sz w:val="18"/>
                <w:szCs w:val="18"/>
                <w:u w:val="none"/>
                <w:lang w:val="en-US" w:eastAsia="zh-CN" w:bidi="ar-SA"/>
              </w:rPr>
            </w:r>
            <w:r/>
          </w:p>
        </w:tc>
        <w:tc>
          <w:tcPr>
            <w:gridSpan w:val="5"/>
            <w:tcW w:w="4905" w:type="dxa"/>
            <w:vAlign w:val="center"/>
            <w:textDirection w:val="lrTb"/>
            <w:noWrap/>
          </w:tcPr>
          <w:p>
            <w:pPr>
              <w:pStyle w:val="731"/>
              <w:jc w:val="left"/>
              <w:keepLines w:val="0"/>
              <w:keepNext w:val="0"/>
              <w:widowControl/>
              <w:rPr>
                <w:rFonts w:ascii="宋体" w:hAnsi="宋体" w:eastAsia="宋体" w:cs="宋体"/>
                <w:b w:val="0"/>
                <w:bCs w:val="0"/>
                <w:i w:val="0"/>
                <w:iCs w:val="0"/>
                <w:color w:val="000000"/>
                <w:sz w:val="18"/>
                <w:szCs w:val="18"/>
                <w:u w:val="none"/>
                <w:lang w:val="en-US" w:eastAsia="zh-CN" w:bidi="ar-SA"/>
              </w:rPr>
              <w:suppressLineNumbers w:val="0"/>
            </w:pPr>
            <w:r>
              <w:rPr>
                <w:rFonts w:ascii="宋体" w:hAnsi="宋体" w:eastAsia="宋体" w:cs="宋体"/>
                <w:b w:val="0"/>
                <w:bCs w:val="0"/>
                <w:i w:val="0"/>
                <w:iCs w:val="0"/>
                <w:color w:val="000000"/>
                <w:sz w:val="18"/>
                <w:szCs w:val="18"/>
                <w:u w:val="none"/>
                <w:lang w:val="en-US" w:eastAsia="zh-CN" w:bidi="ar-SA"/>
              </w:rPr>
            </w:r>
            <w:r/>
          </w:p>
        </w:tc>
        <w:tc>
          <w:tcPr>
            <w:tcW w:w="1538" w:type="dxa"/>
            <w:vAlign w:val="center"/>
            <w:textDirection w:val="lrTb"/>
            <w:noWrap/>
          </w:tcPr>
          <w:p>
            <w:pPr>
              <w:pStyle w:val="731"/>
              <w:jc w:val="left"/>
              <w:keepLines w:val="0"/>
              <w:keepNext w:val="0"/>
              <w:widowControl/>
              <w:rPr>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rPr>
                <w:rFonts w:hint="eastAsia" w:ascii="宋体" w:hAnsi="宋体" w:eastAsia="宋体" w:cs="宋体"/>
                <w:b/>
                <w:bCs/>
                <w:i w:val="0"/>
                <w:iCs w:val="0"/>
                <w:color w:val="000000"/>
                <w:sz w:val="18"/>
                <w:szCs w:val="18"/>
                <w:u w:val="none"/>
                <w:lang w:val="en-US" w:eastAsia="zh-CN" w:bidi="ar-SA"/>
              </w:rPr>
            </w:r>
            <w:r/>
          </w:p>
        </w:tc>
      </w:tr>
      <w:tr>
        <w:trPr>
          <w:trHeight w:val="707"/>
        </w:trPr>
        <w:tc>
          <w:tcPr>
            <w:tcW w:w="331" w:type="dxa"/>
            <w:vAlign w:val="center"/>
            <w:textDirection w:val="lrTb"/>
            <w:noWrap w:val="false"/>
          </w:tcPr>
          <w:p>
            <w:pPr>
              <w:pStyle w:val="731"/>
              <w:jc w:val="center"/>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11</w:t>
            </w:r>
            <w:r>
              <w:rPr>
                <w:rStyle w:val="741"/>
                <w:rFonts w:ascii="宋体" w:hAnsi="宋体" w:eastAsia="宋体" w:cs="宋体"/>
                <w:b/>
                <w:bCs/>
                <w:i w:val="0"/>
                <w:iCs w:val="0"/>
                <w:color w:val="000000"/>
                <w:sz w:val="18"/>
                <w:szCs w:val="18"/>
                <w:u w:val="none"/>
                <w:lang w:val="en-US" w:eastAsia="zh-CN" w:bidi="ar-SA"/>
              </w:rPr>
            </w:r>
            <w:r/>
          </w:p>
        </w:tc>
        <w:tc>
          <w:tcPr>
            <w:tcW w:w="761" w:type="dxa"/>
            <w:vAlign w:val="center"/>
            <w:textDirection w:val="lrTb"/>
            <w:noWrap w:val="false"/>
          </w:tcPr>
          <w:p>
            <w:pPr>
              <w:pStyle w:val="731"/>
              <w:jc w:val="center"/>
              <w:keepLines w:val="0"/>
              <w:keepNext w:val="0"/>
              <w:widowControl/>
              <w:rPr>
                <w:rFonts w:hint="eastAsia" w:ascii="宋体" w:hAnsi="宋体" w:eastAsia="宋体" w:cs="宋体"/>
                <w:b/>
                <w:bCs/>
                <w:color w:val="0000ff"/>
                <w:sz w:val="18"/>
                <w:szCs w:val="18"/>
                <w:u w:val="none"/>
                <w:lang w:val="en-US" w:eastAsia="zh-CN"/>
              </w:rPr>
              <w:suppressLineNumbers w:val="0"/>
            </w:pPr>
            <w:r>
              <w:rPr>
                <w:rFonts w:hint="eastAsia" w:ascii="宋体" w:hAnsi="宋体" w:eastAsia="宋体" w:cs="宋体"/>
                <w:b/>
                <w:bCs/>
                <w:color w:val="000000"/>
                <w:sz w:val="18"/>
                <w:szCs w:val="18"/>
                <w:u w:val="none"/>
                <w:lang w:val="en-US" w:eastAsia="zh-CN"/>
              </w:rPr>
              <w:t xml:space="preserve">投标总价（元）</w:t>
            </w:r>
            <w:r>
              <w:rPr>
                <w:rFonts w:hint="eastAsia" w:ascii="宋体" w:hAnsi="宋体" w:eastAsia="宋体" w:cs="宋体"/>
                <w:b/>
                <w:bCs/>
                <w:color w:val="0000ff"/>
                <w:sz w:val="18"/>
                <w:szCs w:val="18"/>
                <w:u w:val="none"/>
                <w:lang w:val="en-US" w:eastAsia="zh-CN"/>
              </w:rPr>
            </w:r>
            <w:r/>
          </w:p>
        </w:tc>
        <w:tc>
          <w:tcPr>
            <w:gridSpan w:val="6"/>
            <w:tcW w:w="8091" w:type="dxa"/>
            <w:vAlign w:val="center"/>
            <w:textDirection w:val="lrTb"/>
            <w:noWrap w:val="false"/>
          </w:tcPr>
          <w:p>
            <w:pPr>
              <w:pStyle w:val="731"/>
              <w:jc w:val="center"/>
              <w:widowControl w:val="off"/>
              <w:rPr>
                <w:rStyle w:val="741"/>
                <w:rFonts w:hint="eastAsia" w:ascii="宋体" w:hAnsi="宋体" w:eastAsia="宋体" w:cs="宋体"/>
                <w:b/>
                <w:bCs/>
                <w:i w:val="0"/>
                <w:iCs w:val="0"/>
                <w:color w:val="000000"/>
                <w:sz w:val="18"/>
                <w:szCs w:val="18"/>
                <w:u w:val="none"/>
                <w:lang w:val="en-US" w:eastAsia="zh-CN" w:bidi="ar-SA"/>
              </w:rPr>
            </w:pPr>
            <w:r>
              <w:rPr>
                <w:rStyle w:val="741"/>
                <w:rFonts w:hint="eastAsia" w:ascii="宋体" w:hAnsi="宋体" w:eastAsia="宋体" w:cs="宋体"/>
                <w:b/>
                <w:bCs/>
                <w:i w:val="0"/>
                <w:iCs w:val="0"/>
                <w:color w:val="000000"/>
                <w:sz w:val="18"/>
                <w:szCs w:val="18"/>
                <w:u w:val="none"/>
                <w:lang w:val="en-US" w:eastAsia="zh-CN" w:bidi="ar-SA"/>
              </w:rPr>
            </w:r>
            <w:r/>
          </w:p>
        </w:tc>
      </w:tr>
      <w:tr>
        <w:trPr>
          <w:trHeight w:val="1359"/>
        </w:trPr>
        <w:tc>
          <w:tcPr>
            <w:gridSpan w:val="8"/>
            <w:tcW w:w="10355" w:type="dxa"/>
            <w:vAlign w:val="center"/>
            <w:textDirection w:val="lrTb"/>
            <w:noWrap w:val="false"/>
          </w:tcPr>
          <w:p>
            <w:pPr>
              <w:pStyle w:val="731"/>
              <w:jc w:val="left"/>
              <w:widowControl w:val="off"/>
              <w:rPr>
                <w:rStyle w:val="741"/>
                <w:rFonts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，否则做无效投标处理。（3）服务时间不足一年的，按照采购文件规定服务时间测算。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《投标报价明细表》“投标总</w:t>
            </w:r>
            <w:r>
              <w:rPr>
                <w:rFonts w:hint="eastAsia" w:ascii="宋体" w:hAnsi="宋体" w:eastAsia="宋体" w:cs="宋体"/>
                <w:b/>
                <w:bCs/>
                <w:i w:val="0"/>
                <w:iCs w:val="0"/>
                <w:color w:val="000000"/>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rPr>
                <w:rStyle w:val="741"/>
                <w:rFonts w:ascii="宋体" w:hAnsi="宋体" w:eastAsia="宋体" w:cs="宋体"/>
                <w:b/>
                <w:bCs/>
                <w:i w:val="0"/>
                <w:iCs w:val="0"/>
                <w:color w:val="000000"/>
                <w:sz w:val="18"/>
                <w:szCs w:val="18"/>
                <w:u w:val="none"/>
                <w:lang w:val="en-US" w:eastAsia="zh-CN" w:bidi="ar-SA"/>
              </w:rPr>
            </w:r>
            <w:r/>
          </w:p>
        </w:tc>
      </w:tr>
    </w:tbl>
    <w:p>
      <w:pPr>
        <w:pStyle w:val="73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3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pStyle w:val="731"/>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rPr>
          <w:rFonts w:hint="eastAsia" w:ascii="宋体" w:hAnsi="宋体" w:eastAsia="宋体" w:cs="宋体"/>
          <w:b/>
          <w:bCs/>
          <w:sz w:val="21"/>
          <w:szCs w:val="21"/>
          <w:lang w:val="en-US" w:eastAsia="zh-CN"/>
        </w:rPr>
      </w:r>
      <w:r/>
    </w:p>
    <w:p>
      <w:pPr>
        <w:pStyle w:val="731"/>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w:t>
      </w:r>
      <w:r>
        <w:rPr>
          <w:rFonts w:hint="eastAsia" w:ascii="宋体" w:hAnsi="宋体" w:eastAsia="宋体" w:cs="宋体"/>
          <w:b/>
          <w:bCs/>
          <w:sz w:val="21"/>
          <w:szCs w:val="21"/>
          <w:lang w:val="en-US" w:eastAsia="zh-CN"/>
        </w:rPr>
        <w:t xml:space="preserve">定。供应商应及时关注法律法规或政策文件更新调整情况，如有更新或另有规定的，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rPr>
          <w:rFonts w:hint="eastAsia" w:ascii="宋体" w:hAnsi="宋体" w:eastAsia="宋体" w:cs="宋体"/>
          <w:sz w:val="21"/>
          <w:szCs w:val="21"/>
          <w:lang w:val="en-US" w:eastAsia="zh-CN"/>
        </w:rPr>
      </w:r>
      <w:r/>
    </w:p>
    <w:p>
      <w:pPr>
        <w:pStyle w:val="731"/>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rPr>
          <w:rFonts w:hint="eastAsia" w:ascii="宋体" w:hAnsi="宋体" w:eastAsia="宋体" w:cs="宋体"/>
          <w:sz w:val="24"/>
          <w:szCs w:val="24"/>
          <w:lang w:val="en-US" w:eastAsia="zh-CN"/>
        </w:rPr>
      </w:r>
      <w:r/>
    </w:p>
    <w:tbl>
      <w:tblPr>
        <w:tblW w:w="99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41"/>
                <w:rFonts w:hint="eastAsia" w:ascii="宋体" w:hAnsi="宋体" w:eastAsia="宋体" w:cs="宋体"/>
                <w:b/>
                <w:bCs/>
                <w:i w:val="0"/>
                <w:iCs w:val="0"/>
                <w:color w:val="000000"/>
                <w:sz w:val="21"/>
                <w:szCs w:val="21"/>
                <w:u w:val="none"/>
                <w:lang w:val="en-US" w:eastAsia="zh-CN" w:bidi="en-US"/>
              </w:rPr>
            </w:r>
            <w:r/>
          </w:p>
        </w:tc>
        <w:tc>
          <w:tcPr>
            <w:tcW w:w="1748"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名称</w:t>
            </w:r>
            <w:r>
              <w:rPr>
                <w:rStyle w:val="741"/>
                <w:rFonts w:hint="eastAsia" w:ascii="宋体" w:hAnsi="宋体" w:eastAsia="宋体" w:cs="宋体"/>
                <w:b/>
                <w:bCs/>
                <w:i w:val="0"/>
                <w:iCs w:val="0"/>
                <w:color w:val="000000"/>
                <w:sz w:val="21"/>
                <w:szCs w:val="21"/>
                <w:u w:val="none"/>
                <w:lang w:val="en-US" w:eastAsia="zh-CN" w:bidi="en-US"/>
              </w:rPr>
            </w:r>
            <w:r/>
          </w:p>
        </w:tc>
        <w:tc>
          <w:tcPr>
            <w:tcW w:w="4257"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计算公式</w:t>
            </w:r>
            <w:r>
              <w:rPr>
                <w:rStyle w:val="741"/>
                <w:rFonts w:hint="eastAsia" w:ascii="宋体" w:hAnsi="宋体" w:eastAsia="宋体" w:cs="宋体"/>
                <w:b/>
                <w:bCs/>
                <w:i w:val="0"/>
                <w:iCs w:val="0"/>
                <w:color w:val="000000"/>
                <w:sz w:val="21"/>
                <w:szCs w:val="21"/>
                <w:u w:val="none"/>
                <w:lang w:val="en-US" w:eastAsia="zh-CN" w:bidi="en-US"/>
              </w:rPr>
            </w:r>
            <w:r/>
          </w:p>
        </w:tc>
        <w:tc>
          <w:tcPr>
            <w:tcW w:w="1627"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金额（元/月）</w:t>
            </w:r>
            <w:r>
              <w:rPr>
                <w:rStyle w:val="741"/>
                <w:rFonts w:hint="eastAsia" w:ascii="宋体" w:hAnsi="宋体" w:eastAsia="宋体" w:cs="宋体"/>
                <w:b/>
                <w:bCs/>
                <w:i w:val="0"/>
                <w:iCs w:val="0"/>
                <w:color w:val="000000"/>
                <w:sz w:val="21"/>
                <w:szCs w:val="21"/>
                <w:u w:val="none"/>
                <w:lang w:val="en-US" w:eastAsia="zh-CN" w:bidi="en-US"/>
              </w:rPr>
            </w:r>
            <w:r/>
          </w:p>
        </w:tc>
        <w:tc>
          <w:tcPr>
            <w:tcW w:w="1537" w:type="dxa"/>
            <w:vAlign w:val="center"/>
            <w:textDirection w:val="lrTb"/>
            <w:noWrap/>
          </w:tcPr>
          <w:p>
            <w:pPr>
              <w:pStyle w:val="731"/>
              <w:jc w:val="center"/>
              <w:keepLines w:val="0"/>
              <w:keepNext w:val="0"/>
              <w:pageBreakBefore w:val="0"/>
              <w:spacing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备注</w:t>
            </w:r>
            <w:r>
              <w:rPr>
                <w:rStyle w:val="741"/>
                <w:rFonts w:hint="eastAsia" w:ascii="宋体" w:hAnsi="宋体" w:eastAsia="宋体" w:cs="宋体"/>
                <w:b/>
                <w:bCs/>
                <w:i w:val="0"/>
                <w:iCs w:val="0"/>
                <w:color w:val="000000"/>
                <w:sz w:val="21"/>
                <w:szCs w:val="21"/>
                <w:u w:val="none"/>
                <w:lang w:val="en-US" w:eastAsia="zh-CN" w:bidi="en-US"/>
              </w:rPr>
            </w:r>
            <w:r/>
          </w:p>
        </w:tc>
      </w:tr>
      <w:tr>
        <w:trPr>
          <w:trHeight w:val="417"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rPr>
                <w:rStyle w:val="74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2490</w:t>
            </w:r>
            <w:r>
              <w:rPr>
                <w:rStyle w:val="74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Style w:val="741"/>
                <w:rFonts w:hint="eastAsia" w:ascii="宋体" w:hAnsi="宋体" w:eastAsia="宋体" w:cs="宋体"/>
                <w:sz w:val="21"/>
                <w:szCs w:val="21"/>
                <w:vertAlign w:val="baseline"/>
                <w:lang w:val="en-US" w:eastAsia="zh-CN" w:bidi="ar-SA"/>
              </w:rPr>
            </w:r>
            <w:r/>
          </w:p>
        </w:tc>
      </w:tr>
      <w:tr>
        <w:trPr>
          <w:trHeight w:val="1073"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rPr>
                <w:rStyle w:val="74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缴费基数（≥4</w:t>
            </w:r>
            <w:r>
              <w:rPr>
                <w:rFonts w:hint="eastAsia" w:ascii="宋体" w:hAnsi="宋体" w:cs="宋体"/>
                <w:sz w:val="21"/>
                <w:szCs w:val="21"/>
                <w:vertAlign w:val="baseline"/>
                <w:lang w:val="en-US" w:eastAsia="zh-CN" w:bidi="ar-SA"/>
              </w:rPr>
              <w:t xml:space="preserve">952</w:t>
            </w:r>
            <w:r>
              <w:rPr>
                <w:rFonts w:hint="eastAsia" w:ascii="宋体" w:hAnsi="宋体" w:eastAsia="宋体" w:cs="宋体"/>
                <w:sz w:val="21"/>
                <w:szCs w:val="21"/>
                <w:vertAlign w:val="baseline"/>
                <w:lang w:val="en-US" w:eastAsia="zh-CN" w:bidi="ar-SA"/>
              </w:rPr>
              <w:t xml:space="preserve">）*缴费比例（≥24.7%）</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rPr>
                <w:rStyle w:val="741"/>
                <w:rFonts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rPr>
                <w:rFonts w:hint="eastAsia" w:ascii="宋体" w:hAnsi="宋体" w:eastAsia="宋体" w:cs="宋体"/>
                <w:b/>
                <w:bCs/>
                <w:sz w:val="21"/>
                <w:szCs w:val="21"/>
                <w:vertAlign w:val="baseline"/>
                <w:lang w:val="en-US" w:eastAsia="zh-CN"/>
              </w:rPr>
            </w:r>
            <w:r/>
          </w:p>
          <w:p>
            <w:pPr>
              <w:pStyle w:val="731"/>
              <w:jc w:val="left"/>
              <w:keepLines w:val="0"/>
              <w:keepNext w:val="0"/>
              <w:pageBreakBefore w:val="0"/>
              <w:spacing w:line="240" w:lineRule="auto"/>
              <w:widowControl w:val="off"/>
              <w:rPr>
                <w:rStyle w:val="741"/>
                <w:rFonts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rPr>
                <w:rStyle w:val="741"/>
                <w:rFonts w:ascii="宋体" w:hAnsi="宋体" w:eastAsia="宋体" w:cs="宋体"/>
                <w:sz w:val="21"/>
                <w:szCs w:val="21"/>
                <w:vertAlign w:val="baseline"/>
                <w:lang w:val="en-US" w:eastAsia="zh-CN" w:bidi="ar-SA"/>
              </w:rPr>
            </w:r>
            <w:r/>
          </w:p>
        </w:tc>
      </w:tr>
      <w:tr>
        <w:trPr>
          <w:trHeight w:val="732"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rPr>
                <w:rStyle w:val="741"/>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74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Style w:val="741"/>
                <w:rFonts w:hint="eastAsia" w:ascii="宋体" w:hAnsi="宋体" w:eastAsia="宋体" w:cs="宋体"/>
                <w:sz w:val="21"/>
                <w:szCs w:val="21"/>
                <w:vertAlign w:val="baseline"/>
                <w:lang w:val="en-US" w:eastAsia="zh-CN" w:bidi="ar-SA"/>
              </w:rPr>
            </w:r>
            <w:r/>
          </w:p>
        </w:tc>
      </w:tr>
      <w:tr>
        <w:trPr>
          <w:trHeight w:val="1741" w:hRule="exact"/>
        </w:trPr>
        <w:tc>
          <w:tcPr>
            <w:tcW w:w="736"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41"/>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widowControl w:val="off"/>
              <w:rPr>
                <w:rStyle w:val="741"/>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rPr>
                <w:rStyle w:val="741"/>
                <w:rFonts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缴存基数（≥2490）*缴存比例（≥5%）</w:t>
            </w:r>
            <w:r>
              <w:rPr>
                <w:rStyle w:val="741"/>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≥124.5</w:t>
            </w:r>
            <w:r>
              <w:rPr>
                <w:rStyle w:val="741"/>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bidi="en-US"/>
              </w:rPr>
              <w:t xml:space="preserve">最低工资</w:t>
            </w:r>
            <w:r>
              <w:rPr>
                <w:rFonts w:hint="eastAsia" w:ascii="宋体" w:hAnsi="宋体" w:eastAsia="宋体" w:cs="宋体"/>
                <w:b w:val="0"/>
                <w:bCs w:val="0"/>
                <w:i w:val="0"/>
                <w:iCs w:val="0"/>
                <w:color w:val="000000"/>
                <w:sz w:val="21"/>
                <w:szCs w:val="21"/>
                <w:u w:val="none"/>
                <w:lang w:val="en-US" w:eastAsia="zh-CN" w:bidi="en-US"/>
              </w:rPr>
              <w:t xml:space="preserve">不包含劳动者按下限缴存的住房公积金，由用人单位按规定另行支付。</w:t>
            </w:r>
            <w:r>
              <w:rPr>
                <w:rStyle w:val="741"/>
                <w:rFonts w:hint="eastAsia" w:ascii="宋体" w:hAnsi="宋体" w:eastAsia="宋体" w:cs="宋体"/>
                <w:sz w:val="21"/>
                <w:szCs w:val="21"/>
                <w:vertAlign w:val="baseline"/>
                <w:lang w:val="en-US" w:eastAsia="zh-CN" w:bidi="ar-SA"/>
              </w:rPr>
            </w:r>
            <w:r/>
          </w:p>
        </w:tc>
      </w:tr>
      <w:tr>
        <w:trPr>
          <w:trHeight w:val="1158" w:hRule="exact"/>
        </w:trPr>
        <w:tc>
          <w:tcPr>
            <w:tcW w:w="736" w:type="dxa"/>
            <w:vAlign w:val="center"/>
            <w:vMerge w:val="restart"/>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jc w:val="center"/>
              <w:keepLines w:val="0"/>
              <w:keepNext w:val="0"/>
              <w:pageBreakBefore w:val="0"/>
              <w:spacing w:line="240" w:lineRule="auto"/>
              <w:rPr>
                <w:rFonts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≥3962.15</w:t>
            </w:r>
            <w:r>
              <w:rPr>
                <w:rFonts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bidi="ar"/>
              </w:rPr>
              <w:t xml:space="preserve">普通人员</w:t>
            </w:r>
            <w:r>
              <w:rPr>
                <w:rFonts w:hint="eastAsia" w:ascii="宋体" w:hAnsi="宋体" w:eastAsia="宋体" w:cs="宋体"/>
                <w:i w:val="0"/>
                <w:iCs w:val="0"/>
                <w:color w:val="000000"/>
                <w:sz w:val="21"/>
                <w:szCs w:val="21"/>
                <w:u w:val="none"/>
                <w:lang w:val="en-US" w:eastAsia="zh-CN" w:bidi="en-US"/>
              </w:rPr>
            </w:r>
            <w:r/>
          </w:p>
        </w:tc>
      </w:tr>
      <w:tr>
        <w:trPr>
          <w:trHeight w:val="1196" w:hRule="exact"/>
        </w:trPr>
        <w:tc>
          <w:tcPr>
            <w:tcW w:w="736" w:type="dxa"/>
            <w:vAlign w:val="center"/>
            <w:vMerge w:val="continue"/>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W w:w="1748"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rPr>
                <w:rFonts w:hint="eastAsia" w:ascii="宋体" w:hAnsi="宋体" w:eastAsia="宋体" w:cs="宋体"/>
                <w:sz w:val="21"/>
                <w:szCs w:val="21"/>
                <w:vertAlign w:val="baseline"/>
                <w:lang w:val="en-US" w:eastAsia="zh-CN" w:bidi="ar-SA"/>
              </w:rPr>
            </w:r>
            <w:r/>
          </w:p>
        </w:tc>
        <w:tc>
          <w:tcPr>
            <w:tcW w:w="4257" w:type="dxa"/>
            <w:vAlign w:val="center"/>
            <w:textDirection w:val="lrTb"/>
            <w:noWrap/>
          </w:tcPr>
          <w:p>
            <w:pPr>
              <w:pStyle w:val="731"/>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rPr>
                <w:rFonts w:hint="eastAsia" w:ascii="宋体" w:hAnsi="宋体" w:eastAsia="宋体" w:cs="宋体"/>
                <w:sz w:val="21"/>
                <w:szCs w:val="21"/>
                <w:vertAlign w:val="baseline"/>
                <w:lang w:val="en-US" w:eastAsia="zh-CN" w:bidi="ar-SA"/>
              </w:rPr>
            </w:r>
            <w:r/>
          </w:p>
        </w:tc>
        <w:tc>
          <w:tcPr>
            <w:tcW w:w="1627" w:type="dxa"/>
            <w:vAlign w:val="center"/>
            <w:textDirection w:val="lrTb"/>
            <w:noWrap/>
          </w:tcPr>
          <w:p>
            <w:pPr>
              <w:pStyle w:val="731"/>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≥2490</w:t>
            </w:r>
            <w:r>
              <w:rPr>
                <w:rFonts w:hint="eastAsia" w:ascii="宋体" w:hAnsi="宋体" w:eastAsia="宋体" w:cs="宋体"/>
                <w:sz w:val="21"/>
                <w:szCs w:val="21"/>
                <w:vertAlign w:val="baseline"/>
                <w:lang w:val="en-US" w:eastAsia="zh-CN" w:bidi="ar-SA"/>
              </w:rPr>
            </w:r>
            <w:r/>
          </w:p>
        </w:tc>
        <w:tc>
          <w:tcPr>
            <w:tcW w:w="1537" w:type="dxa"/>
            <w:vAlign w:val="center"/>
            <w:textDirection w:val="lrTb"/>
            <w:noWrap/>
          </w:tcPr>
          <w:p>
            <w:pPr>
              <w:pStyle w:val="731"/>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bidi="en-US"/>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rPr>
                <w:rFonts w:hint="eastAsia" w:ascii="宋体" w:hAnsi="宋体" w:eastAsia="宋体" w:cs="宋体"/>
                <w:i w:val="0"/>
                <w:iCs w:val="0"/>
                <w:color w:val="000000"/>
                <w:sz w:val="21"/>
                <w:szCs w:val="21"/>
                <w:u w:val="none"/>
                <w:lang w:val="en-US" w:eastAsia="zh-CN" w:bidi="en-US"/>
              </w:rPr>
            </w:r>
            <w:r/>
          </w:p>
        </w:tc>
      </w:tr>
    </w:tbl>
    <w:p>
      <w:pPr>
        <w:pStyle w:val="731"/>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pStyle w:val="731"/>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rPr>
          <w:rFonts w:hint="eastAsia"/>
          <w:lang w:val="en-US" w:eastAsia="zh-CN"/>
        </w:rPr>
      </w:r>
      <w:r/>
    </w:p>
    <w:tbl>
      <w:tblPr>
        <w:tblStyle w:val="784"/>
        <w:tblW w:w="0" w:type="auto"/>
        <w:tblInd w:w="-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序号</w:t>
            </w:r>
            <w:r>
              <w:rPr>
                <w:rStyle w:val="741"/>
                <w:rFonts w:hint="eastAsia" w:ascii="宋体" w:hAnsi="宋体" w:eastAsia="宋体" w:cs="宋体"/>
                <w:b/>
                <w:bCs/>
                <w:i w:val="0"/>
                <w:iCs w:val="0"/>
                <w:color w:val="000000"/>
                <w:sz w:val="21"/>
                <w:szCs w:val="21"/>
                <w:u w:val="none"/>
                <w:lang w:val="en-US" w:eastAsia="zh-CN" w:bidi="en-US"/>
              </w:rPr>
            </w:r>
            <w:r/>
          </w:p>
        </w:tc>
        <w:tc>
          <w:tcPr>
            <w:tcW w:w="2595"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险种</w:t>
            </w:r>
            <w:r>
              <w:rPr>
                <w:rStyle w:val="741"/>
                <w:rFonts w:hint="eastAsia" w:ascii="宋体" w:hAnsi="宋体" w:eastAsia="宋体" w:cs="宋体"/>
                <w:b/>
                <w:bCs/>
                <w:i w:val="0"/>
                <w:iCs w:val="0"/>
                <w:color w:val="000000"/>
                <w:sz w:val="21"/>
                <w:szCs w:val="21"/>
                <w:u w:val="none"/>
                <w:lang w:val="en-US" w:eastAsia="zh-CN" w:bidi="en-US"/>
              </w:rPr>
            </w:r>
            <w:r/>
          </w:p>
        </w:tc>
        <w:tc>
          <w:tcPr>
            <w:tcW w:w="3406"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单位缴纳比例</w:t>
            </w:r>
            <w:r>
              <w:rPr>
                <w:rStyle w:val="741"/>
                <w:rFonts w:hint="eastAsia" w:ascii="宋体" w:hAnsi="宋体" w:eastAsia="宋体" w:cs="宋体"/>
                <w:b/>
                <w:bCs/>
                <w:i w:val="0"/>
                <w:iCs w:val="0"/>
                <w:color w:val="000000"/>
                <w:sz w:val="21"/>
                <w:szCs w:val="21"/>
                <w:u w:val="none"/>
                <w:lang w:val="en-US" w:eastAsia="zh-CN" w:bidi="en-US"/>
              </w:rPr>
            </w:r>
            <w:r/>
          </w:p>
        </w:tc>
        <w:tc>
          <w:tcPr>
            <w:tcW w:w="3074" w:type="dxa"/>
            <w:vAlign w:val="top"/>
            <w:textDirection w:val="lrTb"/>
            <w:noWrap w:val="false"/>
          </w:tcPr>
          <w:p>
            <w:pPr>
              <w:pStyle w:val="731"/>
              <w:jc w:val="center"/>
              <w:keepLines w:val="0"/>
              <w:keepNext w:val="0"/>
              <w:spacing w:after="0" w:line="240" w:lineRule="auto"/>
              <w:widowControl/>
              <w:rPr>
                <w:rStyle w:val="741"/>
                <w:rFonts w:hint="eastAsia" w:ascii="宋体" w:hAnsi="宋体" w:eastAsia="宋体" w:cs="宋体"/>
                <w:b/>
                <w:bCs/>
                <w:i w:val="0"/>
                <w:iCs w:val="0"/>
                <w:color w:val="000000"/>
                <w:sz w:val="21"/>
                <w:szCs w:val="21"/>
                <w:u w:val="none"/>
                <w:lang w:val="en-US" w:eastAsia="zh-CN" w:bidi="en-US"/>
              </w:rPr>
              <w:suppressLineNumbers w:val="0"/>
            </w:pPr>
            <w:r>
              <w:rPr>
                <w:rFonts w:hint="eastAsia" w:ascii="宋体" w:hAnsi="宋体" w:eastAsia="宋体" w:cs="宋体"/>
                <w:b/>
                <w:bCs/>
                <w:i w:val="0"/>
                <w:iCs w:val="0"/>
                <w:color w:val="000000"/>
                <w:sz w:val="21"/>
                <w:szCs w:val="21"/>
                <w:u w:val="none"/>
                <w:lang w:val="en-US" w:eastAsia="zh-CN" w:bidi="en-US"/>
              </w:rPr>
              <w:t xml:space="preserve">个人缴纳比例及金额</w:t>
            </w:r>
            <w:r>
              <w:rPr>
                <w:rStyle w:val="741"/>
                <w:rFonts w:hint="eastAsia" w:ascii="宋体" w:hAnsi="宋体" w:eastAsia="宋体" w:cs="宋体"/>
                <w:b/>
                <w:bCs/>
                <w:i w:val="0"/>
                <w:iCs w:val="0"/>
                <w:color w:val="000000"/>
                <w:sz w:val="21"/>
                <w:szCs w:val="21"/>
                <w:u w:val="none"/>
                <w:lang w:val="en-US" w:eastAsia="zh-CN" w:bidi="en-US"/>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r>
      <w:tr>
        <w:trPr/>
        <w:tc>
          <w:tcPr>
            <w:tcW w:w="773"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rPr>
                <w:rStyle w:val="741"/>
                <w:rFonts w:hint="eastAsia" w:ascii="宋体" w:hAnsi="宋体" w:eastAsia="宋体" w:cs="宋体"/>
                <w:sz w:val="21"/>
                <w:szCs w:val="21"/>
                <w:vertAlign w:val="baseline"/>
                <w:lang w:val="en-US" w:eastAsia="zh-CN" w:bidi="ar-SA"/>
              </w:rPr>
            </w:r>
            <w:r/>
          </w:p>
        </w:tc>
        <w:tc>
          <w:tcPr>
            <w:tcW w:w="2595"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rPr>
                <w:rStyle w:val="741"/>
                <w:rFonts w:hint="eastAsia" w:ascii="宋体" w:hAnsi="宋体" w:eastAsia="宋体" w:cs="宋体"/>
                <w:sz w:val="21"/>
                <w:szCs w:val="21"/>
                <w:vertAlign w:val="baseline"/>
                <w:lang w:val="en-US" w:eastAsia="zh-CN" w:bidi="ar-SA"/>
              </w:rPr>
            </w:r>
            <w:r/>
          </w:p>
        </w:tc>
        <w:tc>
          <w:tcPr>
            <w:tcW w:w="3406"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rPr>
                <w:rStyle w:val="741"/>
                <w:rFonts w:hint="eastAsia" w:ascii="宋体" w:hAnsi="宋体" w:eastAsia="宋体" w:cs="宋体"/>
                <w:sz w:val="21"/>
                <w:szCs w:val="21"/>
                <w:vertAlign w:val="baseline"/>
                <w:lang w:val="en-US" w:eastAsia="zh-CN" w:bidi="ar-SA"/>
              </w:rPr>
            </w:r>
            <w:r/>
          </w:p>
        </w:tc>
        <w:tc>
          <w:tcPr>
            <w:tcW w:w="3074" w:type="dxa"/>
            <w:vAlign w:val="top"/>
            <w:textDirection w:val="lrTb"/>
            <w:noWrap w:val="false"/>
          </w:tcPr>
          <w:p>
            <w:pPr>
              <w:pStyle w:val="731"/>
              <w:jc w:val="center"/>
              <w:spacing w:after="0" w:line="240" w:lineRule="auto"/>
              <w:widowControl w:val="off"/>
              <w:rPr>
                <w:rStyle w:val="741"/>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rPr>
                <w:rStyle w:val="741"/>
                <w:rFonts w:hint="eastAsia" w:ascii="宋体" w:hAnsi="宋体" w:eastAsia="宋体" w:cs="宋体"/>
                <w:sz w:val="21"/>
                <w:szCs w:val="21"/>
                <w:vertAlign w:val="baseline"/>
                <w:lang w:val="en-US" w:eastAsia="zh-CN" w:bidi="ar-SA"/>
              </w:rPr>
            </w:r>
            <w:r/>
          </w:p>
        </w:tc>
      </w:tr>
    </w:tbl>
    <w:p>
      <w:pPr>
        <w:pStyle w:val="731"/>
        <w:keepLines w:val="0"/>
        <w:keepNext w:val="0"/>
        <w:pageBreakBefore w:val="0"/>
        <w:spacing w:line="240" w:lineRule="auto"/>
        <w:rPr>
          <w:rFonts w:ascii="宋体" w:hAnsi="宋体" w:eastAsia="宋体"/>
          <w:sz w:val="24"/>
          <w:szCs w:val="24"/>
          <w:lang w:val="en-US" w:eastAsia="zh-CN"/>
        </w:rPr>
      </w:pPr>
      <w:r>
        <w:rPr>
          <w:rFonts w:ascii="宋体" w:hAnsi="宋体" w:eastAsia="宋体"/>
          <w:sz w:val="24"/>
          <w:szCs w:val="24"/>
          <w:lang w:val="en-US" w:eastAsia="zh-CN"/>
        </w:rPr>
      </w:r>
      <w:r/>
    </w:p>
    <w:p>
      <w:pPr>
        <w:pStyle w:val="743"/>
        <w:rPr>
          <w:rFonts w:ascii="宋体" w:hAnsi="宋体" w:eastAsia="宋体"/>
          <w:sz w:val="24"/>
          <w:szCs w:val="24"/>
          <w:lang w:val="en-US" w:eastAsia="zh-CN"/>
        </w:rPr>
      </w:pPr>
      <w:r>
        <w:rPr>
          <w:rFonts w:ascii="宋体" w:hAnsi="宋体" w:eastAsia="宋体"/>
          <w:sz w:val="24"/>
          <w:szCs w:val="24"/>
          <w:lang w:val="en-US" w:eastAsia="zh-CN"/>
        </w:rPr>
      </w:r>
      <w:r/>
    </w:p>
    <w:p>
      <w:pPr>
        <w:pStyle w:val="743"/>
        <w:rPr>
          <w:lang w:val="en-US" w:eastAsia="zh-CN"/>
        </w:rPr>
      </w:pPr>
      <w:r>
        <w:rPr>
          <w:lang w:val="en-US" w:eastAsia="zh-CN"/>
        </w:rPr>
      </w:r>
      <w:r/>
    </w:p>
    <w:p>
      <w:pPr>
        <w:pStyle w:val="731"/>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rPr>
          <w:rFonts w:hint="eastAsia" w:ascii="方正小标宋简体" w:hAnsi="方正小标宋简体" w:eastAsia="方正小标宋简体" w:cs="方正小标宋简体"/>
          <w:color w:val="000000"/>
          <w:sz w:val="28"/>
          <w:szCs w:val="28"/>
          <w:lang w:val="en-US" w:eastAsia="zh-CN"/>
        </w:rPr>
      </w:r>
      <w:r/>
    </w:p>
    <w:p>
      <w:pPr>
        <w:pStyle w:val="731"/>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bookmarkStart w:id="213" w:name="OLE_LINK10"/>
      <w:r>
        <w:rPr>
          <w:rFonts w:hint="eastAsia" w:ascii="宋体" w:hAnsi="宋体" w:eastAsia="宋体"/>
          <w:color w:val="000000"/>
          <w:sz w:val="24"/>
          <w:lang w:val="en-US" w:eastAsia="zh-CN"/>
        </w:rPr>
        <w:t xml:space="preserve">1.供应商拟投入本项目的服务人员中，依法享受社保、住房公积金等缴纳减免政策的说明材料。</w:t>
      </w:r>
      <w:bookmarkEnd w:id="213"/>
      <w:r>
        <w:rPr>
          <w:rFonts w:hint="eastAsia" w:ascii="方正小标宋简体" w:hAnsi="方正小标宋简体" w:eastAsia="方正小标宋简体" w:cs="方正小标宋简体"/>
          <w:color w:val="000000"/>
          <w:sz w:val="28"/>
          <w:szCs w:val="28"/>
          <w:lang w:val="en-US" w:eastAsia="zh-CN"/>
        </w:rPr>
      </w:r>
      <w:r/>
    </w:p>
    <w:p>
      <w:pPr>
        <w:pStyle w:val="731"/>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731"/>
        <w:spacing w:line="480" w:lineRule="exact"/>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七、技术要求响应及偏离表</w:t>
      </w:r>
      <w:r>
        <w:rPr>
          <w:rFonts w:hint="eastAsia" w:ascii="黑体" w:hAnsi="黑体" w:eastAsia="黑体" w:cs="Times New Roman"/>
          <w:i w:val="0"/>
          <w:color w:val="000000"/>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黑体" w:hAnsi="黑体" w:eastAsia="黑体" w:cs="Times New Roman"/>
          <w:i w:val="0"/>
          <w:color w:val="000000"/>
          <w:sz w:val="32"/>
          <w:szCs w:val="32"/>
          <w:u w:val="none"/>
          <w:lang w:val="en-US" w:eastAsia="zh-CN"/>
        </w:rPr>
        <w:t xml:space="preserve">（采购包1、采购包2）</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3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bl>
    <w:p>
      <w:pPr>
        <w:pStyle w:val="7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3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31"/>
        <w:rPr>
          <w:rFonts w:hint="eastAsia" w:ascii="宋体" w:hAnsi="宋体"/>
          <w:color w:val="000000"/>
          <w:sz w:val="24"/>
          <w:szCs w:val="24"/>
        </w:rPr>
      </w:pPr>
      <w:r>
        <w:rPr>
          <w:rFonts w:hint="eastAsia" w:ascii="宋体" w:hAnsi="宋体"/>
          <w:color w:val="000000"/>
          <w:sz w:val="24"/>
          <w:szCs w:val="24"/>
        </w:rPr>
      </w:r>
      <w:r/>
    </w:p>
    <w:p>
      <w:pPr>
        <w:pStyle w:val="780"/>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1.供应商须对招标文件技术要求中的实质性要求（斜体下划线内容或打“★”内容）做出明确响应，否则视为无效投标。</w:t>
      </w:r>
      <w:r>
        <w:rPr>
          <w:rFonts w:hint="eastAsia"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731"/>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731"/>
        <w:rPr>
          <w:rFonts w:hint="eastAsia" w:ascii="黑体" w:hAnsi="黑体" w:eastAsia="黑体" w:cs="Times New Roman"/>
          <w:i w:val="0"/>
          <w:iCs/>
          <w:color w:val="000000"/>
          <w:sz w:val="32"/>
          <w:szCs w:val="32"/>
          <w:u w:val="none"/>
          <w:lang w:val="en-US" w:eastAsia="zh-CN"/>
        </w:rPr>
      </w:pPr>
      <w:r/>
      <w:bookmarkStart w:id="214" w:name="_Hlt26955054"/>
      <w:r/>
      <w:bookmarkEnd w:id="214"/>
      <w:r>
        <w:rPr>
          <w:rFonts w:hint="eastAsia" w:ascii="黑体" w:hAnsi="黑体" w:eastAsia="黑体" w:cs="Times New Roman"/>
          <w:i w:val="0"/>
          <w:iCs/>
          <w:color w:val="000000"/>
          <w:sz w:val="32"/>
          <w:szCs w:val="32"/>
          <w:u w:val="none"/>
          <w:lang w:val="en-US" w:eastAsia="zh-CN"/>
        </w:rPr>
      </w:r>
      <w:r/>
    </w:p>
    <w:p>
      <w:pPr>
        <w:pStyle w:val="73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3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73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黑体" w:hAnsi="黑体" w:eastAsia="黑体" w:cs="Times New Roman"/>
          <w:i w:val="0"/>
          <w:color w:val="000000"/>
          <w:sz w:val="32"/>
          <w:szCs w:val="32"/>
          <w:u w:val="none"/>
          <w:lang w:val="en-US" w:eastAsia="zh-CN"/>
        </w:rPr>
        <w:t xml:space="preserve">（采购包1、采购包2）</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1"/>
              <w:jc w:val="center"/>
              <w:rPr>
                <w:rFonts w:hint="eastAsia" w:ascii="宋体" w:hAnsi="宋体"/>
                <w:color w:val="000000"/>
                <w:sz w:val="24"/>
                <w:szCs w:val="24"/>
              </w:rPr>
            </w:pPr>
            <w:r/>
            <w:bookmarkStart w:id="215" w:name="_Hlt26609391"/>
            <w:r/>
            <w:bookmarkEnd w:id="215"/>
            <w:r/>
            <w:bookmarkStart w:id="216" w:name="_Hlt26955056"/>
            <w:r/>
            <w:bookmarkEnd w:id="216"/>
            <w:r/>
            <w:bookmarkStart w:id="217" w:name="_Hlt26782999"/>
            <w:r/>
            <w:bookmarkEnd w:id="217"/>
            <w:r/>
            <w:bookmarkStart w:id="218" w:name="_Hlt26671372"/>
            <w:r/>
            <w:bookmarkEnd w:id="218"/>
            <w:r/>
            <w:bookmarkStart w:id="219" w:name="_Hlt26580838"/>
            <w:r/>
            <w:bookmarkEnd w:id="219"/>
            <w:r/>
            <w:bookmarkStart w:id="220" w:name="_Hlt24879081"/>
            <w:r/>
            <w:bookmarkEnd w:id="220"/>
            <w:r/>
            <w:bookmarkStart w:id="221" w:name="_Hlt26671343"/>
            <w:r/>
            <w:bookmarkEnd w:id="221"/>
            <w:r/>
            <w:bookmarkStart w:id="222" w:name="_Hlt26955064"/>
            <w:r/>
            <w:bookmarkEnd w:id="222"/>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46" w:type="dxa"/>
            <w:vAlign w:val="center"/>
            <w:textDirection w:val="lrTb"/>
            <w:noWrap w:val="false"/>
          </w:tcPr>
          <w:p>
            <w:pPr>
              <w:pStyle w:val="73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731"/>
              <w:jc w:val="center"/>
              <w:rPr>
                <w:rFonts w:hint="eastAsia" w:ascii="宋体" w:hAnsi="宋体"/>
                <w:color w:val="000000"/>
                <w:sz w:val="24"/>
                <w:szCs w:val="24"/>
              </w:rPr>
            </w:pPr>
            <w:r>
              <w:rPr>
                <w:rFonts w:hint="eastAsia" w:ascii="宋体" w:hAnsi="宋体"/>
                <w:color w:val="000000"/>
                <w:sz w:val="24"/>
                <w:szCs w:val="24"/>
              </w:rPr>
            </w:r>
            <w:r/>
          </w:p>
        </w:tc>
      </w:tr>
    </w:tbl>
    <w:p>
      <w:pPr>
        <w:pStyle w:val="7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73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投标人</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731"/>
        <w:rPr>
          <w:rFonts w:hint="eastAsia" w:ascii="宋体" w:hAnsi="宋体"/>
          <w:color w:val="000000"/>
          <w:sz w:val="24"/>
          <w:szCs w:val="24"/>
        </w:rPr>
      </w:pPr>
      <w:r>
        <w:rPr>
          <w:rFonts w:hint="eastAsia" w:ascii="宋体" w:hAnsi="宋体"/>
          <w:color w:val="000000"/>
          <w:sz w:val="24"/>
          <w:szCs w:val="24"/>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780"/>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rPr>
          <w:rFonts w:ascii="宋体" w:hAnsi="宋体" w:eastAsia="宋体" w:cs="宋体"/>
          <w:color w:val="000000"/>
          <w:lang w:val="en-US" w:eastAsia="zh-CN"/>
        </w:rPr>
      </w:r>
      <w:r/>
    </w:p>
    <w:p>
      <w:pPr>
        <w:pStyle w:val="780"/>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731"/>
      </w:pPr>
      <w:r/>
      <w:r/>
    </w:p>
    <w:p>
      <w:pPr>
        <w:pStyle w:val="731"/>
        <w:jc w:val="center"/>
        <w:rPr>
          <w:rFonts w:hint="eastAsia" w:ascii="宋体" w:hAnsi="宋体" w:cs="仿宋"/>
          <w:b/>
          <w:bCs/>
          <w:sz w:val="32"/>
          <w:szCs w:val="32"/>
        </w:rPr>
      </w:pPr>
      <w:r>
        <w:rPr>
          <w:rFonts w:hint="eastAsia" w:ascii="宋体" w:hAnsi="宋体" w:cs="仿宋"/>
          <w:b/>
          <w:bCs/>
          <w:sz w:val="32"/>
          <w:szCs w:val="32"/>
        </w:rPr>
      </w:r>
      <w:r/>
    </w:p>
    <w:p>
      <w:pPr>
        <w:pStyle w:val="743"/>
        <w:rPr>
          <w:rFonts w:hint="eastAsia" w:ascii="宋体" w:hAnsi="宋体" w:cs="仿宋"/>
          <w:b/>
          <w:bCs/>
          <w:sz w:val="32"/>
          <w:szCs w:val="32"/>
        </w:rPr>
      </w:pPr>
      <w:r>
        <w:rPr>
          <w:rFonts w:hint="eastAsia" w:ascii="宋体" w:hAnsi="宋体" w:cs="仿宋"/>
          <w:b/>
          <w:bCs/>
          <w:sz w:val="32"/>
          <w:szCs w:val="32"/>
        </w:rPr>
      </w:r>
      <w:r/>
    </w:p>
    <w:p>
      <w:pPr>
        <w:pStyle w:val="731"/>
        <w:rPr>
          <w:rFonts w:hint="eastAsia" w:ascii="宋体" w:hAnsi="宋体" w:cs="仿宋"/>
          <w:b/>
          <w:bCs/>
          <w:sz w:val="32"/>
          <w:szCs w:val="32"/>
        </w:rPr>
      </w:pPr>
      <w:r>
        <w:rPr>
          <w:rFonts w:hint="eastAsia" w:ascii="宋体" w:hAnsi="宋体" w:cs="仿宋"/>
          <w:b/>
          <w:bCs/>
          <w:sz w:val="32"/>
          <w:szCs w:val="32"/>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73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73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73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73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74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731"/>
        <w:keepLines w:val="0"/>
        <w:keepNext w:val="0"/>
        <w:pageBreakBefore w:val="0"/>
        <w:spacing w:line="360" w:lineRule="auto"/>
        <w:rPr>
          <w:rFonts w:hint="eastAsia"/>
          <w:lang w:eastAsia="zh-CN"/>
        </w:rPr>
      </w:pPr>
      <w:r>
        <w:rPr>
          <w:rFonts w:hint="eastAsia"/>
          <w:lang w:eastAsia="zh-CN"/>
        </w:rPr>
      </w:r>
      <w:r/>
    </w:p>
    <w:p>
      <w:pPr>
        <w:pStyle w:val="73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1"/>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pStyle w:val="73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hint="eastAsia" w:ascii="宋体" w:hAnsi="宋体" w:eastAsia="宋体" w:cs="Times New Roman"/>
          <w:sz w:val="24"/>
          <w:szCs w:val="24"/>
          <w:lang w:eastAsia="zh-CN"/>
        </w:rPr>
      </w:r>
      <w:r/>
    </w:p>
    <w:p>
      <w:pPr>
        <w:pStyle w:val="73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73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rPr>
          <w:rFonts w:hint="eastAsia" w:ascii="宋体" w:hAnsi="宋体"/>
          <w:sz w:val="24"/>
        </w:rPr>
      </w:r>
      <w:r/>
    </w:p>
    <w:p>
      <w:pPr>
        <w:pStyle w:val="74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731"/>
        <w:keepLines w:val="0"/>
        <w:keepNext w:val="0"/>
        <w:pageBreakBefore w:val="0"/>
        <w:spacing w:line="360" w:lineRule="auto"/>
        <w:widowControl w:val="off"/>
        <w:rPr>
          <w:rFonts w:hint="eastAsia"/>
          <w:lang w:eastAsia="zh-CN"/>
        </w:rPr>
      </w:pPr>
      <w:r>
        <w:rPr>
          <w:rFonts w:hint="eastAsia"/>
          <w:lang w:eastAsia="zh-CN"/>
        </w:rPr>
      </w:r>
      <w:r/>
    </w:p>
    <w:p>
      <w:pPr>
        <w:pStyle w:val="73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73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73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rPr>
          <w:rFonts w:hint="eastAsia" w:ascii="宋体" w:hAnsi="宋体"/>
          <w:sz w:val="24"/>
        </w:rPr>
      </w:r>
      <w:r/>
    </w:p>
    <w:p>
      <w:pPr>
        <w:pStyle w:val="73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rPr>
          <w:rFonts w:ascii="宋体" w:hAnsi="宋体"/>
          <w:sz w:val="24"/>
        </w:rPr>
      </w:r>
      <w:r/>
    </w:p>
    <w:p>
      <w:pPr>
        <w:pStyle w:val="731"/>
        <w:ind w:firstLine="480"/>
        <w:spacing w:line="480" w:lineRule="exact"/>
        <w:rPr>
          <w:rFonts w:ascii="宋体" w:hAnsi="宋体"/>
          <w:sz w:val="24"/>
        </w:rPr>
      </w:pPr>
      <w:r>
        <w:rPr>
          <w:rFonts w:ascii="宋体" w:hAnsi="宋体"/>
          <w:sz w:val="24"/>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731"/>
        <w:ind w:firstLine="0"/>
        <w:jc w:val="left"/>
        <w:spacing w:line="360" w:lineRule="auto"/>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十一、联合体协议</w:t>
      </w:r>
      <w:r>
        <w:rPr>
          <w:rFonts w:hint="eastAsia" w:ascii="黑体" w:hAnsi="黑体" w:eastAsia="黑体" w:cs="Times New Roman"/>
          <w:i w:val="0"/>
          <w:iCs/>
          <w:sz w:val="32"/>
          <w:szCs w:val="32"/>
          <w:u w:val="none"/>
          <w:lang w:val="en-US" w:eastAsia="zh-CN"/>
        </w:rPr>
      </w:r>
      <w:r/>
    </w:p>
    <w:p>
      <w:pPr>
        <w:pStyle w:val="73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联合体协议</w:t>
      </w:r>
      <w:r>
        <w:rPr>
          <w:rFonts w:hint="eastAsia" w:ascii="方正小标宋简体" w:hAnsi="方正小标宋简体" w:eastAsia="方正小标宋简体" w:cs="方正小标宋简体"/>
          <w:b w:val="0"/>
          <w:bCs w:val="0"/>
          <w:sz w:val="32"/>
          <w:szCs w:val="32"/>
          <w:lang w:val="en-US" w:eastAsia="zh-CN"/>
        </w:rPr>
      </w:r>
      <w:r/>
    </w:p>
    <w:p>
      <w:pPr>
        <w:pStyle w:val="731"/>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31"/>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rPr>
          <w:rFonts w:ascii="宋体" w:hAnsi="宋体"/>
          <w:sz w:val="24"/>
        </w:rPr>
      </w:r>
      <w:r/>
    </w:p>
    <w:p>
      <w:pPr>
        <w:pStyle w:val="731"/>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rPr>
          <w:rFonts w:ascii="宋体" w:hAnsi="宋体"/>
          <w:sz w:val="24"/>
        </w:rPr>
      </w:r>
      <w:r/>
    </w:p>
    <w:p>
      <w:pPr>
        <w:pStyle w:val="731"/>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731"/>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731"/>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31"/>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731"/>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sz w:val="24"/>
          <w:szCs w:val="24"/>
        </w:rPr>
      </w:r>
      <w:r/>
    </w:p>
    <w:p>
      <w:pPr>
        <w:pStyle w:val="73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pStyle w:val="73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rPr>
          <w:rFonts w:hint="eastAsia" w:ascii="宋体" w:hAnsi="宋体" w:eastAsia="宋体" w:cs="Times New Roman"/>
          <w:sz w:val="24"/>
        </w:rPr>
      </w:r>
      <w:r/>
    </w:p>
    <w:p>
      <w:pPr>
        <w:pStyle w:val="731"/>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rPr>
          <w:rFonts w:hint="eastAsia" w:ascii="宋体" w:hAnsi="宋体" w:eastAsia="宋体" w:cs="Times New Roman"/>
          <w:sz w:val="24"/>
          <w:lang w:eastAsia="zh-CN"/>
        </w:rPr>
      </w:r>
      <w:r/>
    </w:p>
    <w:p>
      <w:pPr>
        <w:pStyle w:val="731"/>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sz w:val="24"/>
          <w:szCs w:val="24"/>
          <w:u w:val="none"/>
          <w:lang w:val="en-US" w:eastAsia="zh-CN"/>
        </w:rPr>
      </w:r>
      <w:r/>
    </w:p>
    <w:p>
      <w:pPr>
        <w:pStyle w:val="731"/>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rPr>
          <w:rFonts w:hint="eastAsia" w:ascii="宋体" w:hAnsi="宋体" w:eastAsia="宋体" w:cs="Times New Roman"/>
          <w:sz w:val="24"/>
        </w:rPr>
      </w:r>
      <w:r/>
    </w:p>
    <w:p>
      <w:pPr>
        <w:pStyle w:val="783"/>
        <w:rPr>
          <w:rFonts w:hint="eastAsia" w:ascii="宋体" w:hAnsi="宋体" w:eastAsia="宋体" w:cs="Times New Roman"/>
          <w:sz w:val="24"/>
        </w:rPr>
      </w:pPr>
      <w:r>
        <w:rPr>
          <w:rFonts w:hint="eastAsia" w:ascii="宋体" w:hAnsi="宋体" w:eastAsia="宋体" w:cs="Times New Roman"/>
          <w:sz w:val="24"/>
        </w:rPr>
      </w:r>
      <w:r/>
    </w:p>
    <w:p>
      <w:pPr>
        <w:pStyle w:val="731"/>
        <w:rPr>
          <w:rFonts w:hint="eastAsia"/>
        </w:rPr>
      </w:pPr>
      <w:r>
        <w:rPr>
          <w:rFonts w:hint="eastAsia"/>
        </w:rPr>
      </w:r>
      <w:r/>
    </w:p>
    <w:p>
      <w:pPr>
        <w:pStyle w:val="731"/>
        <w:ind w:firstLine="645"/>
        <w:spacing w:line="560" w:lineRule="exact"/>
        <w:rPr>
          <w:rFonts w:ascii="宋体" w:hAnsi="宋体"/>
          <w:sz w:val="24"/>
        </w:rPr>
      </w:pPr>
      <w:r>
        <w:rPr>
          <w:rFonts w:ascii="宋体" w:hAnsi="宋体"/>
          <w:sz w:val="24"/>
        </w:rPr>
      </w:r>
      <w:r/>
    </w:p>
    <w:p>
      <w:pPr>
        <w:pStyle w:val="731"/>
        <w:ind w:firstLine="645"/>
        <w:spacing w:line="560" w:lineRule="exact"/>
        <w:rPr>
          <w:rFonts w:hint="eastAsia" w:ascii="宋体" w:hAnsi="宋体"/>
          <w:sz w:val="24"/>
        </w:rPr>
      </w:pPr>
      <w:r>
        <w:rPr>
          <w:rFonts w:hint="eastAsia" w:ascii="宋体" w:hAnsi="宋体"/>
          <w:sz w:val="24"/>
        </w:rPr>
      </w:r>
      <w:r/>
    </w:p>
    <w:p>
      <w:pPr>
        <w:pStyle w:val="743"/>
        <w:rPr>
          <w:rFonts w:hint="eastAsia" w:ascii="宋体" w:hAnsi="宋体"/>
          <w:sz w:val="24"/>
        </w:rPr>
      </w:pPr>
      <w:r>
        <w:rPr>
          <w:rFonts w:hint="eastAsia" w:ascii="宋体" w:hAnsi="宋体"/>
          <w:sz w:val="24"/>
        </w:rPr>
      </w:r>
      <w:r/>
    </w:p>
    <w:p>
      <w:pPr>
        <w:pStyle w:val="731"/>
        <w:rPr>
          <w:rFonts w:hint="eastAsia" w:ascii="宋体" w:hAnsi="宋体"/>
          <w:sz w:val="24"/>
        </w:rPr>
      </w:pPr>
      <w:r>
        <w:rPr>
          <w:rFonts w:hint="eastAsia" w:ascii="宋体" w:hAnsi="宋体"/>
          <w:sz w:val="24"/>
        </w:rPr>
      </w:r>
      <w:r/>
    </w:p>
    <w:p>
      <w:pPr>
        <w:pStyle w:val="783"/>
        <w:rPr>
          <w:rFonts w:hint="eastAsia"/>
        </w:rPr>
      </w:pPr>
      <w:r>
        <w:rPr>
          <w:rFonts w:hint="eastAsia"/>
        </w:rPr>
      </w:r>
      <w:r/>
    </w:p>
    <w:p>
      <w:pPr>
        <w:pStyle w:val="743"/>
        <w:rPr>
          <w:rFonts w:hint="eastAsia"/>
        </w:rPr>
      </w:pPr>
      <w:r>
        <w:rPr>
          <w:rFonts w:hint="eastAsia"/>
        </w:rPr>
      </w:r>
      <w:r/>
    </w:p>
    <w:p>
      <w:pPr>
        <w:pStyle w:val="731"/>
        <w:rPr>
          <w:rFonts w:hint="eastAsia"/>
        </w:rPr>
      </w:pPr>
      <w:r>
        <w:rPr>
          <w:rFonts w:hint="eastAsia"/>
        </w:rPr>
      </w:r>
      <w:r/>
    </w:p>
    <w:p>
      <w:pPr>
        <w:pStyle w:val="73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r>
      <w:r/>
    </w:p>
    <w:p>
      <w:pPr>
        <w:pStyle w:val="73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73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73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1"/>
        <w:rPr>
          <w:rFonts w:hint="eastAsia" w:ascii="宋体" w:hAnsi="宋体"/>
          <w:sz w:val="24"/>
          <w:szCs w:val="24"/>
        </w:rPr>
      </w:pPr>
      <w:r>
        <w:rPr>
          <w:rFonts w:hint="eastAsia" w:ascii="宋体" w:hAnsi="宋体"/>
          <w:sz w:val="24"/>
          <w:szCs w:val="24"/>
        </w:rPr>
      </w:r>
      <w:r/>
    </w:p>
    <w:p>
      <w:pPr>
        <w:pStyle w:val="73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73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731"/>
        <w:spacing w:line="480" w:lineRule="exact"/>
        <w:rPr>
          <w:rFonts w:hint="eastAsia" w:ascii="宋体" w:hAnsi="宋体"/>
          <w:b w:val="0"/>
          <w:bCs/>
          <w:sz w:val="24"/>
          <w:szCs w:val="24"/>
        </w:rPr>
      </w:pPr>
      <w:r>
        <w:rPr>
          <w:rFonts w:hint="eastAsia" w:ascii="宋体" w:hAnsi="宋体"/>
          <w:b w:val="0"/>
          <w:bCs/>
          <w:sz w:val="24"/>
          <w:szCs w:val="24"/>
        </w:rPr>
      </w:r>
      <w:r/>
    </w:p>
    <w:p>
      <w:pPr>
        <w:pStyle w:val="73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73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rPr>
          <w:rFonts w:hint="eastAsia" w:ascii="宋体" w:hAnsi="宋体" w:eastAsia="宋体" w:cs="仿宋"/>
          <w:b w:val="0"/>
          <w:bCs w:val="0"/>
          <w:sz w:val="24"/>
          <w:szCs w:val="24"/>
          <w:highlight w:val="none"/>
        </w:rPr>
      </w:r>
      <w:r/>
    </w:p>
    <w:p>
      <w:pPr>
        <w:pStyle w:val="73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8"/>
        <w:rFonts w:ascii="宋体" w:hAnsi="宋体"/>
      </w:rPr>
      <w:framePr w:wrap="around" w:vAnchor="text" w:hAnchor="margin" w:xAlign="center" w:y="1"/>
    </w:pPr>
    <w:r>
      <w:rPr>
        <w:rFonts w:ascii="宋体" w:hAnsi="宋体"/>
      </w:rPr>
      <w:fldChar w:fldCharType="begin"/>
    </w:r>
    <w:r>
      <w:rPr>
        <w:rStyle w:val="998"/>
        <w:rFonts w:ascii="宋体" w:hAnsi="宋体"/>
      </w:rPr>
      <w:instrText xml:space="preserve">PAGE  </w:instrText>
    </w:r>
    <w:r>
      <w:rPr>
        <w:rFonts w:ascii="宋体" w:hAnsi="宋体"/>
      </w:rPr>
      <w:fldChar w:fldCharType="separate"/>
    </w:r>
    <w:r>
      <w:rPr>
        <w:rStyle w:val="998"/>
        <w:rFonts w:ascii="宋体" w:hAnsi="宋体"/>
      </w:rPr>
      <w:t xml:space="preserve">３５</w:t>
    </w:r>
    <w:r>
      <w:rPr>
        <w:rFonts w:ascii="宋体" w:hAnsi="宋体"/>
      </w:rPr>
      <w:fldChar w:fldCharType="end"/>
    </w:r>
    <w:r>
      <w:rPr>
        <w:rStyle w:val="998"/>
        <w:rFonts w:ascii="宋体" w:hAnsi="宋体"/>
      </w:rPr>
    </w:r>
    <w:r/>
  </w:p>
  <w:p>
    <w:pPr>
      <w:pStyle w:val="973"/>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3"/>
      <w:tabs>
        <w:tab w:val="center" w:pos="4153" w:leader="none"/>
        <w:tab w:val="right" w:pos="8306" w:leader="none"/>
      </w:tabs>
      <w:rPr>
        <w:rStyle w:val="998"/>
      </w:rPr>
      <w:framePr w:wrap="around" w:vAnchor="text" w:hAnchor="margin" w:xAlign="center" w:y="1"/>
    </w:pPr>
    <w:r>
      <w:fldChar w:fldCharType="begin"/>
    </w:r>
    <w:r>
      <w:rPr>
        <w:rStyle w:val="998"/>
      </w:rPr>
      <w:instrText xml:space="preserve">PAGE  </w:instrText>
    </w:r>
    <w:r>
      <w:fldChar w:fldCharType="separate"/>
    </w:r>
    <w:r>
      <w:rPr>
        <w:rStyle w:val="998"/>
      </w:rPr>
      <w:t xml:space="preserve">1</w:t>
    </w:r>
    <w:r>
      <w:fldChar w:fldCharType="end"/>
    </w:r>
    <w:r>
      <w:rPr>
        <w:rStyle w:val="998"/>
      </w:rPr>
    </w:r>
    <w:r/>
  </w:p>
  <w:p>
    <w:pPr>
      <w:pStyle w:val="97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3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3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2">
    <w:multiLevelType w:val="hybridMultilevel"/>
    <w:lvl w:ilvl="0">
      <w:start w:val="1"/>
      <w:numFmt w:val="upperLetter"/>
      <w:pStyle w:val="1006"/>
      <w:isLgl w:val="false"/>
      <w:suff w:val="tab"/>
      <w:lvlText w:val="附录%1."/>
      <w:lvlJc w:val="left"/>
      <w:pPr>
        <w:pStyle w:val="731"/>
        <w:ind w:left="907" w:hanging="907"/>
        <w:tabs>
          <w:tab w:val="num" w:pos="907" w:leader="none"/>
        </w:tabs>
      </w:pPr>
      <w:rPr>
        <w:rFonts w:hint="eastAsia"/>
      </w:rPr>
    </w:lvl>
    <w:lvl w:ilvl="1">
      <w:start w:val="1"/>
      <w:numFmt w:val="bullet"/>
      <w:isLgl w:val="false"/>
      <w:suff w:val="tab"/>
      <w:lvlText w:val="o"/>
      <w:lvlJc w:val="left"/>
      <w:pPr>
        <w:pStyle w:val="731"/>
        <w:ind w:left="1440" w:hanging="360"/>
      </w:pPr>
      <w:rPr>
        <w:rFonts w:ascii="Courier New" w:hAnsi="Courier New" w:eastAsia="Courier New" w:cs="Courier New"/>
      </w:rPr>
    </w:lvl>
    <w:lvl w:ilvl="2">
      <w:start w:val="1"/>
      <w:numFmt w:val="bullet"/>
      <w:isLgl w:val="false"/>
      <w:suff w:val="tab"/>
      <w:lvlText w:val="§"/>
      <w:lvlJc w:val="left"/>
      <w:pPr>
        <w:pStyle w:val="731"/>
        <w:ind w:left="2160" w:hanging="360"/>
      </w:pPr>
      <w:rPr>
        <w:rFonts w:ascii="Wingdings" w:hAnsi="Wingdings" w:eastAsia="Wingdings" w:cs="Wingdings"/>
      </w:rPr>
    </w:lvl>
    <w:lvl w:ilvl="3">
      <w:start w:val="1"/>
      <w:numFmt w:val="bullet"/>
      <w:isLgl w:val="false"/>
      <w:suff w:val="tab"/>
      <w:lvlText w:val="·"/>
      <w:lvlJc w:val="left"/>
      <w:pPr>
        <w:pStyle w:val="731"/>
        <w:ind w:left="2880" w:hanging="360"/>
      </w:pPr>
      <w:rPr>
        <w:rFonts w:ascii="Symbol" w:hAnsi="Symbol" w:eastAsia="Symbol" w:cs="Symbol"/>
      </w:rPr>
    </w:lvl>
    <w:lvl w:ilvl="4">
      <w:start w:val="1"/>
      <w:numFmt w:val="bullet"/>
      <w:isLgl w:val="false"/>
      <w:suff w:val="tab"/>
      <w:lvlText w:val="o"/>
      <w:lvlJc w:val="left"/>
      <w:pPr>
        <w:pStyle w:val="731"/>
        <w:ind w:left="3600" w:hanging="360"/>
      </w:pPr>
      <w:rPr>
        <w:rFonts w:ascii="Courier New" w:hAnsi="Courier New" w:eastAsia="Courier New" w:cs="Courier New"/>
      </w:rPr>
    </w:lvl>
    <w:lvl w:ilvl="5">
      <w:start w:val="1"/>
      <w:numFmt w:val="bullet"/>
      <w:isLgl w:val="false"/>
      <w:suff w:val="tab"/>
      <w:lvlText w:val="§"/>
      <w:lvlJc w:val="left"/>
      <w:pPr>
        <w:pStyle w:val="731"/>
        <w:ind w:left="4320" w:hanging="360"/>
      </w:pPr>
      <w:rPr>
        <w:rFonts w:ascii="Wingdings" w:hAnsi="Wingdings" w:eastAsia="Wingdings" w:cs="Wingdings"/>
      </w:rPr>
    </w:lvl>
    <w:lvl w:ilvl="6">
      <w:start w:val="1"/>
      <w:numFmt w:val="bullet"/>
      <w:isLgl w:val="false"/>
      <w:suff w:val="tab"/>
      <w:lvlText w:val="·"/>
      <w:lvlJc w:val="left"/>
      <w:pPr>
        <w:pStyle w:val="731"/>
        <w:ind w:left="5040" w:hanging="360"/>
      </w:pPr>
      <w:rPr>
        <w:rFonts w:ascii="Symbol" w:hAnsi="Symbol" w:eastAsia="Symbol" w:cs="Symbol"/>
      </w:rPr>
    </w:lvl>
    <w:lvl w:ilvl="7">
      <w:start w:val="1"/>
      <w:numFmt w:val="bullet"/>
      <w:isLgl w:val="false"/>
      <w:suff w:val="tab"/>
      <w:lvlText w:val="o"/>
      <w:lvlJc w:val="left"/>
      <w:pPr>
        <w:pStyle w:val="731"/>
        <w:ind w:left="5760" w:hanging="360"/>
      </w:pPr>
      <w:rPr>
        <w:rFonts w:ascii="Courier New" w:hAnsi="Courier New" w:eastAsia="Courier New" w:cs="Courier New"/>
      </w:rPr>
    </w:lvl>
    <w:lvl w:ilvl="8">
      <w:start w:val="1"/>
      <w:numFmt w:val="bullet"/>
      <w:isLgl w:val="false"/>
      <w:suff w:val="tab"/>
      <w:lvlText w:val="§"/>
      <w:lvlJc w:val="left"/>
      <w:pPr>
        <w:pStyle w:val="731"/>
        <w:ind w:left="6480" w:hanging="360"/>
      </w:pPr>
      <w:rPr>
        <w:rFonts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73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731"/>
        <w:ind w:left="0" w:firstLine="454"/>
      </w:pPr>
      <w:rPr>
        <w:rFonts w:hint="eastAsia"/>
        <w:sz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pStyle w:val="731"/>
        <w:ind w:left="0" w:firstLine="0"/>
      </w:pPr>
      <w:rPr>
        <w:rFonts w:hint="eastAsia"/>
      </w:rPr>
    </w:lvl>
    <w:lvl w:ilvl="1">
      <w:start w:val="1"/>
      <w:numFmt w:val="decimal"/>
      <w:isLgl w:val="false"/>
      <w:suff w:val="nothing"/>
      <w:lvlText w:val="%2、"/>
      <w:lvlJc w:val="left"/>
      <w:pPr>
        <w:pStyle w:val="731"/>
        <w:ind w:left="0" w:firstLine="0"/>
      </w:pPr>
      <w:rPr>
        <w:rFonts w:hint="eastAsia"/>
      </w:rPr>
    </w:lvl>
    <w:lvl w:ilvl="2">
      <w:start w:val="1"/>
      <w:numFmt w:val="decimal"/>
      <w:isLgl w:val="false"/>
      <w:suff w:val="nothing"/>
      <w:lvlText w:val="%2.%3 "/>
      <w:lvlJc w:val="left"/>
      <w:pPr>
        <w:pStyle w:val="731"/>
        <w:ind w:left="0" w:firstLine="0"/>
      </w:pPr>
      <w:rPr>
        <w:rFonts w:hint="eastAsia"/>
      </w:rPr>
    </w:lvl>
    <w:lvl w:ilvl="3">
      <w:start w:val="1"/>
      <w:numFmt w:val="decimal"/>
      <w:isLgl w:val="false"/>
      <w:suff w:val="nothing"/>
      <w:lvlText w:val="%2.%3.%4 "/>
      <w:lvlJc w:val="left"/>
      <w:pPr>
        <w:pStyle w:val="731"/>
        <w:ind w:left="0" w:firstLine="0"/>
      </w:pPr>
      <w:rPr>
        <w:rFonts w:hint="eastAsia"/>
      </w:rPr>
    </w:lvl>
    <w:lvl w:ilvl="4">
      <w:start w:val="1"/>
      <w:numFmt w:val="decimal"/>
      <w:isLgl w:val="false"/>
      <w:suff w:val="nothing"/>
      <w:lvlText w:val="%2.%3.%4.%5 "/>
      <w:lvlJc w:val="left"/>
      <w:pPr>
        <w:pStyle w:val="731"/>
        <w:ind w:left="0" w:firstLine="0"/>
      </w:pPr>
      <w:rPr>
        <w:rFonts w:hint="eastAsia"/>
      </w:rPr>
    </w:lvl>
    <w:lvl w:ilvl="5">
      <w:start w:val="1"/>
      <w:numFmt w:val="decimal"/>
      <w:pStyle w:val="939"/>
      <w:isLgl w:val="false"/>
      <w:suff w:val="nothing"/>
      <w:lvlText w:val=""/>
      <w:lvlJc w:val="left"/>
      <w:pPr>
        <w:pStyle w:val="731"/>
        <w:ind w:left="0" w:firstLine="0"/>
      </w:pPr>
      <w:rPr>
        <w:rFonts w:hint="eastAsia"/>
      </w:rPr>
    </w:lvl>
    <w:lvl w:ilvl="6">
      <w:start w:val="1"/>
      <w:numFmt w:val="decimal"/>
      <w:pStyle w:val="941"/>
      <w:isLgl w:val="false"/>
      <w:suff w:val="nothing"/>
      <w:lvlText w:val=""/>
      <w:lvlJc w:val="left"/>
      <w:pPr>
        <w:pStyle w:val="731"/>
        <w:ind w:left="0" w:firstLine="0"/>
      </w:pPr>
      <w:rPr>
        <w:rFonts w:hint="eastAsia"/>
      </w:rPr>
    </w:lvl>
    <w:lvl w:ilvl="7">
      <w:start w:val="1"/>
      <w:numFmt w:val="decimal"/>
      <w:pStyle w:val="943"/>
      <w:isLgl w:val="false"/>
      <w:suff w:val="nothing"/>
      <w:lvlText w:val=""/>
      <w:lvlJc w:val="left"/>
      <w:pPr>
        <w:pStyle w:val="731"/>
        <w:ind w:left="0" w:firstLine="0"/>
      </w:pPr>
      <w:rPr>
        <w:rFonts w:hint="eastAsia"/>
      </w:rPr>
    </w:lvl>
    <w:lvl w:ilvl="8">
      <w:start w:val="1"/>
      <w:numFmt w:val="decimal"/>
      <w:pStyle w:val="945"/>
      <w:isLgl w:val="false"/>
      <w:suff w:val="nothing"/>
      <w:lvlText w:val=""/>
      <w:lvlJc w:val="left"/>
      <w:pPr>
        <w:pStyle w:val="731"/>
        <w:ind w:left="0" w:firstLine="0"/>
      </w:pPr>
      <w:rPr>
        <w:rFonts w:hint="eastAsia"/>
      </w:rPr>
    </w:lvl>
  </w:abstractNum>
  <w:abstractNum w:abstractNumId="6">
    <w:multiLevelType w:val="hybridMultilevel"/>
    <w:lvl w:ilvl="0">
      <w:start w:val="1"/>
      <w:numFmt w:val="upperLetter"/>
      <w:isLgl w:val="false"/>
      <w:suff w:val="space"/>
      <w:lvlText w:val="%1."/>
      <w:lvlJc w:val="left"/>
      <w:pPr>
        <w:pStyle w:val="731"/>
        <w:ind w:left="454" w:hanging="34"/>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23"/>
      <w:isLgl w:val="false"/>
      <w:suff w:val="tab"/>
      <w:lvlText w:val="%1."/>
      <w:lvlJc w:val="left"/>
      <w:pPr>
        <w:pStyle w:val="731"/>
        <w:ind w:left="709" w:hanging="709"/>
        <w:tabs>
          <w:tab w:val="num" w:pos="709" w:leader="none"/>
        </w:tabs>
      </w:pPr>
      <w:rPr>
        <w:rFonts w:hint="eastAsia"/>
      </w:rPr>
    </w:lvl>
    <w:lvl w:ilvl="1">
      <w:start w:val="1"/>
      <w:numFmt w:val="decimal"/>
      <w:isLgl w:val="false"/>
      <w:suff w:val="tab"/>
      <w:lvlText w:val="%1.%2"/>
      <w:lvlJc w:val="left"/>
      <w:pPr>
        <w:pStyle w:val="731"/>
        <w:ind w:left="709" w:hanging="709"/>
        <w:tabs>
          <w:tab w:val="num" w:pos="709" w:leader="none"/>
        </w:tabs>
      </w:pPr>
      <w:rPr>
        <w:rFonts w:hint="eastAsia"/>
      </w:rPr>
    </w:lvl>
    <w:lvl w:ilvl="2">
      <w:start w:val="1"/>
      <w:numFmt w:val="decimal"/>
      <w:isLgl w:val="false"/>
      <w:suff w:val="tab"/>
      <w:lvlText w:val="%1.%2.%3."/>
      <w:lvlJc w:val="left"/>
      <w:pPr>
        <w:pStyle w:val="731"/>
        <w:ind w:left="425" w:hanging="425"/>
        <w:tabs>
          <w:tab w:val="num" w:pos="425" w:leader="none"/>
        </w:tabs>
      </w:pPr>
      <w:rPr>
        <w:rFonts w:hint="eastAsia"/>
      </w:rPr>
    </w:lvl>
    <w:lvl w:ilvl="3">
      <w:start w:val="1"/>
      <w:numFmt w:val="decimal"/>
      <w:isLgl w:val="false"/>
      <w:suff w:val="tab"/>
      <w:lvlText w:val="%1.%2.%3.%4."/>
      <w:lvlJc w:val="left"/>
      <w:pPr>
        <w:pStyle w:val="731"/>
        <w:ind w:left="851" w:hanging="851"/>
        <w:tabs>
          <w:tab w:val="num" w:pos="851" w:leader="none"/>
        </w:tabs>
      </w:pPr>
      <w:rPr>
        <w:rFonts w:hint="eastAsia"/>
      </w:rPr>
    </w:lvl>
    <w:lvl w:ilvl="4">
      <w:start w:val="1"/>
      <w:numFmt w:val="decimal"/>
      <w:isLgl w:val="false"/>
      <w:suff w:val="tab"/>
      <w:lvlText w:val="%1.%2.%3.%4.%5."/>
      <w:lvlJc w:val="left"/>
      <w:pPr>
        <w:pStyle w:val="731"/>
        <w:ind w:left="992" w:hanging="992"/>
        <w:tabs>
          <w:tab w:val="num" w:pos="992" w:leader="none"/>
        </w:tabs>
      </w:pPr>
      <w:rPr>
        <w:rFonts w:hint="eastAsia"/>
      </w:rPr>
    </w:lvl>
    <w:lvl w:ilvl="5">
      <w:start w:val="1"/>
      <w:numFmt w:val="decimal"/>
      <w:isLgl w:val="false"/>
      <w:suff w:val="tab"/>
      <w:lvlText w:val="%1.%2.%3.%4.%5.%6."/>
      <w:lvlJc w:val="left"/>
      <w:pPr>
        <w:pStyle w:val="731"/>
        <w:ind w:left="1134" w:hanging="1134"/>
        <w:tabs>
          <w:tab w:val="num" w:pos="1134" w:leader="none"/>
        </w:tabs>
      </w:pPr>
      <w:rPr>
        <w:rFonts w:hint="eastAsia"/>
      </w:rPr>
    </w:lvl>
    <w:lvl w:ilvl="6">
      <w:start w:val="1"/>
      <w:numFmt w:val="decimal"/>
      <w:isLgl w:val="false"/>
      <w:suff w:val="tab"/>
      <w:lvlText w:val="%1.%2.%3.%4.%5.%6.%7."/>
      <w:lvlJc w:val="left"/>
      <w:pPr>
        <w:pStyle w:val="731"/>
        <w:ind w:left="1276" w:hanging="1276"/>
        <w:tabs>
          <w:tab w:val="num" w:pos="1276" w:leader="none"/>
        </w:tabs>
      </w:pPr>
      <w:rPr>
        <w:rFonts w:hint="eastAsia"/>
      </w:rPr>
    </w:lvl>
    <w:lvl w:ilvl="7">
      <w:start w:val="1"/>
      <w:numFmt w:val="decimal"/>
      <w:isLgl w:val="false"/>
      <w:suff w:val="tab"/>
      <w:lvlText w:val="%1.%2.%3.%4.%5.%6.%7.%8."/>
      <w:lvlJc w:val="left"/>
      <w:pPr>
        <w:pStyle w:val="731"/>
        <w:ind w:left="1418" w:hanging="1418"/>
        <w:tabs>
          <w:tab w:val="num" w:pos="1418" w:leader="none"/>
        </w:tabs>
      </w:pPr>
      <w:rPr>
        <w:rFonts w:hint="eastAsia"/>
      </w:rPr>
    </w:lvl>
    <w:lvl w:ilvl="8">
      <w:start w:val="1"/>
      <w:numFmt w:val="decimal"/>
      <w:isLgl w:val="false"/>
      <w:suff w:val="tab"/>
      <w:lvlText w:val="%1.%2.%3.%4.%5.%6.%7.%8.%9."/>
      <w:lvlJc w:val="left"/>
      <w:pPr>
        <w:pStyle w:val="731"/>
        <w:ind w:left="1559" w:hanging="1559"/>
        <w:tabs>
          <w:tab w:val="num" w:pos="1559" w:leader="none"/>
        </w:tabs>
      </w:pPr>
      <w:rPr>
        <w:rFonts w:hint="eastAsia"/>
      </w:rPr>
    </w:lvl>
  </w:abstractNum>
  <w:abstractNum w:abstractNumId="8">
    <w:multiLevelType w:val="hybridMultilevel"/>
    <w:lvl w:ilvl="0">
      <w:start w:val="3"/>
      <w:numFmt w:val="chineseCounting"/>
      <w:isLgl w:val="false"/>
      <w:suff w:val="nothing"/>
      <w:lvlText w:val="%1、"/>
      <w:lvlJc w:val="left"/>
      <w:pPr>
        <w:pStyle w:val="73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7"/>
  </w:num>
  <w:num w:numId="4">
    <w:abstractNumId w:val="1"/>
  </w:num>
  <w:num w:numId="5">
    <w:abstractNumId w:val="8"/>
  </w:num>
  <w:num w:numId="6">
    <w:abstractNumId w:val="0"/>
  </w:num>
  <w:num w:numId="7">
    <w:abstractNumId w:val="4"/>
  </w:num>
  <w:num w:numId="8">
    <w:abstractNumId w:val="6"/>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731"/>
    <w:next w:val="731"/>
    <w:link w:val="744"/>
    <w:uiPriority w:val="9"/>
    <w:qFormat/>
    <w:pPr>
      <w:keepLines/>
      <w:keepNext/>
      <w:spacing w:before="480" w:after="200"/>
      <w:outlineLvl w:val="0"/>
    </w:pPr>
    <w:rPr>
      <w:rFonts w:ascii="Arial" w:hAnsi="Arial" w:eastAsia="Arial" w:cs="Arial"/>
      <w:sz w:val="40"/>
      <w:szCs w:val="40"/>
    </w:rPr>
  </w:style>
  <w:style w:type="paragraph" w:styleId="702">
    <w:name w:val="Heading 2"/>
    <w:basedOn w:val="731"/>
    <w:next w:val="731"/>
    <w:link w:val="745"/>
    <w:uiPriority w:val="9"/>
    <w:unhideWhenUsed/>
    <w:qFormat/>
    <w:pPr>
      <w:keepLines/>
      <w:keepNext/>
      <w:spacing w:before="360" w:after="200"/>
      <w:outlineLvl w:val="1"/>
    </w:pPr>
    <w:rPr>
      <w:rFonts w:ascii="Arial" w:hAnsi="Arial" w:eastAsia="Arial" w:cs="Arial"/>
      <w:sz w:val="34"/>
    </w:rPr>
  </w:style>
  <w:style w:type="paragraph" w:styleId="703">
    <w:name w:val="Heading 3"/>
    <w:basedOn w:val="731"/>
    <w:next w:val="731"/>
    <w:link w:val="746"/>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31"/>
    <w:next w:val="731"/>
    <w:link w:val="748"/>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31"/>
    <w:next w:val="731"/>
    <w:link w:val="749"/>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31"/>
    <w:next w:val="731"/>
    <w:link w:val="750"/>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31"/>
    <w:next w:val="731"/>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31"/>
    <w:next w:val="731"/>
    <w:link w:val="752"/>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31"/>
    <w:next w:val="731"/>
    <w:link w:val="753"/>
    <w:uiPriority w:val="9"/>
    <w:unhideWhenUsed/>
    <w:qFormat/>
    <w:pPr>
      <w:keepLines/>
      <w:keepNext/>
      <w:spacing w:before="320" w:after="200"/>
      <w:outlineLvl w:val="8"/>
    </w:pPr>
    <w:rPr>
      <w:rFonts w:ascii="Arial" w:hAnsi="Arial" w:eastAsia="Arial" w:cs="Arial"/>
      <w:i/>
      <w:iCs/>
      <w:sz w:val="21"/>
      <w:szCs w:val="21"/>
    </w:rPr>
  </w:style>
  <w:style w:type="paragraph" w:styleId="710">
    <w:name w:val="Title"/>
    <w:basedOn w:val="731"/>
    <w:next w:val="731"/>
    <w:link w:val="782"/>
    <w:uiPriority w:val="10"/>
    <w:qFormat/>
    <w:pPr>
      <w:contextualSpacing/>
      <w:spacing w:before="300" w:after="200"/>
    </w:pPr>
    <w:rPr>
      <w:sz w:val="48"/>
      <w:szCs w:val="48"/>
    </w:rPr>
  </w:style>
  <w:style w:type="paragraph" w:styleId="711">
    <w:name w:val="Subtitle"/>
    <w:basedOn w:val="731"/>
    <w:next w:val="731"/>
    <w:link w:val="773"/>
    <w:uiPriority w:val="11"/>
    <w:qFormat/>
    <w:pPr>
      <w:spacing w:before="200" w:after="200"/>
    </w:pPr>
    <w:rPr>
      <w:sz w:val="24"/>
      <w:szCs w:val="24"/>
    </w:rPr>
  </w:style>
  <w:style w:type="paragraph" w:styleId="712">
    <w:name w:val="Header"/>
    <w:basedOn w:val="731"/>
    <w:link w:val="769"/>
    <w:uiPriority w:val="99"/>
    <w:unhideWhenUsed/>
    <w:pPr>
      <w:spacing w:after="0" w:line="240" w:lineRule="auto"/>
      <w:tabs>
        <w:tab w:val="center" w:pos="7143" w:leader="none"/>
        <w:tab w:val="right" w:pos="14287" w:leader="none"/>
      </w:tabs>
    </w:pPr>
  </w:style>
  <w:style w:type="paragraph" w:styleId="713">
    <w:name w:val="Footer"/>
    <w:basedOn w:val="731"/>
    <w:link w:val="767"/>
    <w:uiPriority w:val="99"/>
    <w:unhideWhenUsed/>
    <w:pPr>
      <w:spacing w:after="0" w:line="240" w:lineRule="auto"/>
      <w:tabs>
        <w:tab w:val="center" w:pos="7143" w:leader="none"/>
        <w:tab w:val="right" w:pos="14287" w:leader="none"/>
      </w:tabs>
    </w:pPr>
  </w:style>
  <w:style w:type="paragraph" w:styleId="714">
    <w:name w:val="Caption"/>
    <w:basedOn w:val="731"/>
    <w:next w:val="731"/>
    <w:uiPriority w:val="35"/>
    <w:semiHidden/>
    <w:unhideWhenUsed/>
    <w:qFormat/>
    <w:pPr>
      <w:spacing w:line="276" w:lineRule="auto"/>
    </w:pPr>
    <w:rPr>
      <w:b/>
      <w:bCs/>
      <w:color w:val="4f81bd" w:themeColor="accent1"/>
      <w:sz w:val="18"/>
      <w:szCs w:val="18"/>
    </w:rPr>
  </w:style>
  <w:style w:type="table" w:styleId="71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6">
    <w:name w:val="Hyperlink"/>
    <w:uiPriority w:val="99"/>
    <w:unhideWhenUsed/>
    <w:rPr>
      <w:color w:val="0000ff" w:themeColor="hyperlink"/>
      <w:u w:val="single"/>
    </w:rPr>
  </w:style>
  <w:style w:type="paragraph" w:styleId="717">
    <w:name w:val="footnote text"/>
    <w:basedOn w:val="731"/>
    <w:link w:val="775"/>
    <w:uiPriority w:val="99"/>
    <w:semiHidden/>
    <w:unhideWhenUsed/>
    <w:pPr>
      <w:spacing w:after="40" w:line="240" w:lineRule="auto"/>
    </w:pPr>
    <w:rPr>
      <w:sz w:val="18"/>
    </w:rPr>
  </w:style>
  <w:style w:type="character" w:styleId="718">
    <w:name w:val="footnote reference"/>
    <w:uiPriority w:val="99"/>
    <w:unhideWhenUsed/>
    <w:rPr>
      <w:vertAlign w:val="superscript"/>
    </w:rPr>
  </w:style>
  <w:style w:type="paragraph" w:styleId="719">
    <w:name w:val="endnote text"/>
    <w:basedOn w:val="731"/>
    <w:link w:val="765"/>
    <w:uiPriority w:val="99"/>
    <w:semiHidden/>
    <w:unhideWhenUsed/>
    <w:pPr>
      <w:spacing w:after="0" w:line="240" w:lineRule="auto"/>
    </w:pPr>
    <w:rPr>
      <w:sz w:val="20"/>
    </w:rPr>
  </w:style>
  <w:style w:type="character" w:styleId="720">
    <w:name w:val="endnote reference"/>
    <w:uiPriority w:val="99"/>
    <w:semiHidden/>
    <w:unhideWhenUsed/>
    <w:rPr>
      <w:vertAlign w:val="superscript"/>
    </w:rPr>
  </w:style>
  <w:style w:type="paragraph" w:styleId="721">
    <w:name w:val="toc 1"/>
    <w:basedOn w:val="731"/>
    <w:next w:val="731"/>
    <w:uiPriority w:val="39"/>
    <w:unhideWhenUsed/>
    <w:pPr>
      <w:ind w:left="0" w:right="0" w:firstLine="0"/>
      <w:spacing w:after="57"/>
    </w:pPr>
  </w:style>
  <w:style w:type="paragraph" w:styleId="722">
    <w:name w:val="toc 2"/>
    <w:basedOn w:val="731"/>
    <w:next w:val="731"/>
    <w:uiPriority w:val="39"/>
    <w:unhideWhenUsed/>
    <w:pPr>
      <w:ind w:left="283" w:right="0" w:firstLine="0"/>
      <w:spacing w:after="57"/>
    </w:pPr>
  </w:style>
  <w:style w:type="paragraph" w:styleId="723">
    <w:name w:val="toc 3"/>
    <w:basedOn w:val="731"/>
    <w:next w:val="731"/>
    <w:uiPriority w:val="39"/>
    <w:unhideWhenUsed/>
    <w:pPr>
      <w:ind w:left="567" w:right="0" w:firstLine="0"/>
      <w:spacing w:after="57"/>
    </w:pPr>
  </w:style>
  <w:style w:type="paragraph" w:styleId="724">
    <w:name w:val="toc 4"/>
    <w:basedOn w:val="731"/>
    <w:next w:val="731"/>
    <w:uiPriority w:val="39"/>
    <w:unhideWhenUsed/>
    <w:pPr>
      <w:ind w:left="850" w:right="0" w:firstLine="0"/>
      <w:spacing w:after="57"/>
    </w:pPr>
  </w:style>
  <w:style w:type="paragraph" w:styleId="725">
    <w:name w:val="toc 5"/>
    <w:basedOn w:val="731"/>
    <w:next w:val="731"/>
    <w:uiPriority w:val="39"/>
    <w:unhideWhenUsed/>
    <w:pPr>
      <w:ind w:left="1134" w:right="0" w:firstLine="0"/>
      <w:spacing w:after="57"/>
    </w:pPr>
  </w:style>
  <w:style w:type="paragraph" w:styleId="726">
    <w:name w:val="toc 6"/>
    <w:basedOn w:val="731"/>
    <w:next w:val="731"/>
    <w:uiPriority w:val="39"/>
    <w:unhideWhenUsed/>
    <w:pPr>
      <w:ind w:left="1417" w:right="0" w:firstLine="0"/>
      <w:spacing w:after="57"/>
    </w:pPr>
  </w:style>
  <w:style w:type="paragraph" w:styleId="727">
    <w:name w:val="toc 7"/>
    <w:basedOn w:val="731"/>
    <w:next w:val="731"/>
    <w:uiPriority w:val="39"/>
    <w:unhideWhenUsed/>
    <w:pPr>
      <w:ind w:left="1701" w:right="0" w:firstLine="0"/>
      <w:spacing w:after="57"/>
    </w:pPr>
  </w:style>
  <w:style w:type="paragraph" w:styleId="728">
    <w:name w:val="toc 8"/>
    <w:basedOn w:val="731"/>
    <w:next w:val="731"/>
    <w:uiPriority w:val="39"/>
    <w:unhideWhenUsed/>
    <w:pPr>
      <w:ind w:left="1984" w:right="0" w:firstLine="0"/>
      <w:spacing w:after="57"/>
    </w:pPr>
  </w:style>
  <w:style w:type="paragraph" w:styleId="729">
    <w:name w:val="toc 9"/>
    <w:basedOn w:val="731"/>
    <w:next w:val="731"/>
    <w:uiPriority w:val="39"/>
    <w:unhideWhenUsed/>
    <w:pPr>
      <w:ind w:left="2268" w:right="0" w:firstLine="0"/>
      <w:spacing w:after="57"/>
    </w:pPr>
  </w:style>
  <w:style w:type="paragraph" w:styleId="730">
    <w:name w:val="table of figures"/>
    <w:basedOn w:val="731"/>
    <w:next w:val="731"/>
    <w:uiPriority w:val="99"/>
    <w:unhideWhenUsed/>
    <w:pPr>
      <w:spacing w:after="0" w:afterAutospacing="0"/>
    </w:pPr>
  </w:style>
  <w:style w:type="paragraph" w:styleId="731" w:default="1">
    <w:name w:val="Normal"/>
    <w:next w:val="743"/>
    <w:link w:val="731"/>
    <w:qFormat/>
    <w:pPr>
      <w:jc w:val="both"/>
      <w:widowControl w:val="off"/>
    </w:pPr>
    <w:rPr>
      <w:rFonts w:ascii="Times New Roman" w:hAnsi="Times New Roman" w:eastAsia="宋体" w:cs="Times New Roman"/>
      <w:sz w:val="21"/>
      <w:szCs w:val="21"/>
      <w:lang w:val="en-US" w:eastAsia="zh-CN" w:bidi="ar-SA"/>
    </w:rPr>
  </w:style>
  <w:style w:type="paragraph" w:styleId="732">
    <w:name w:val="标题 1"/>
    <w:basedOn w:val="731"/>
    <w:next w:val="731"/>
    <w:link w:val="744"/>
    <w:uiPriority w:val="9"/>
    <w:qFormat/>
    <w:pPr>
      <w:keepLines/>
      <w:keepNext/>
      <w:spacing w:before="480" w:after="200"/>
      <w:outlineLvl w:val="0"/>
    </w:pPr>
    <w:rPr>
      <w:rFonts w:ascii="Arial" w:hAnsi="Arial" w:eastAsia="Arial" w:cs="Arial"/>
      <w:sz w:val="40"/>
      <w:szCs w:val="40"/>
    </w:rPr>
  </w:style>
  <w:style w:type="paragraph" w:styleId="733">
    <w:name w:val="标题 2"/>
    <w:basedOn w:val="731"/>
    <w:next w:val="731"/>
    <w:link w:val="745"/>
    <w:uiPriority w:val="9"/>
    <w:unhideWhenUsed/>
    <w:qFormat/>
    <w:pPr>
      <w:keepLines/>
      <w:keepNext/>
      <w:spacing w:before="360" w:after="200"/>
      <w:outlineLvl w:val="1"/>
    </w:pPr>
    <w:rPr>
      <w:rFonts w:ascii="Arial" w:hAnsi="Arial" w:eastAsia="Arial" w:cs="Arial"/>
      <w:sz w:val="34"/>
    </w:rPr>
  </w:style>
  <w:style w:type="paragraph" w:styleId="734">
    <w:name w:val="标题 3"/>
    <w:basedOn w:val="731"/>
    <w:next w:val="747"/>
    <w:link w:val="746"/>
    <w:uiPriority w:val="9"/>
    <w:unhideWhenUsed/>
    <w:qFormat/>
    <w:pPr>
      <w:keepLines/>
      <w:keepNext/>
      <w:spacing w:before="320" w:after="200"/>
      <w:outlineLvl w:val="2"/>
    </w:pPr>
    <w:rPr>
      <w:rFonts w:ascii="Arial" w:hAnsi="Arial" w:eastAsia="Arial" w:cs="Arial"/>
      <w:sz w:val="30"/>
      <w:szCs w:val="30"/>
    </w:rPr>
  </w:style>
  <w:style w:type="paragraph" w:styleId="735">
    <w:name w:val="标题 4"/>
    <w:basedOn w:val="731"/>
    <w:next w:val="747"/>
    <w:link w:val="748"/>
    <w:uiPriority w:val="9"/>
    <w:unhideWhenUsed/>
    <w:qFormat/>
    <w:pPr>
      <w:keepLines/>
      <w:keepNext/>
      <w:spacing w:before="320" w:after="200"/>
      <w:outlineLvl w:val="3"/>
    </w:pPr>
    <w:rPr>
      <w:rFonts w:ascii="Arial" w:hAnsi="Arial" w:eastAsia="Arial" w:cs="Arial"/>
      <w:b/>
      <w:bCs/>
      <w:sz w:val="26"/>
      <w:szCs w:val="26"/>
    </w:rPr>
  </w:style>
  <w:style w:type="paragraph" w:styleId="736">
    <w:name w:val="标题 5"/>
    <w:basedOn w:val="731"/>
    <w:next w:val="731"/>
    <w:link w:val="749"/>
    <w:uiPriority w:val="9"/>
    <w:unhideWhenUsed/>
    <w:qFormat/>
    <w:pPr>
      <w:keepLines/>
      <w:keepNext/>
      <w:spacing w:before="320" w:after="200"/>
      <w:outlineLvl w:val="4"/>
    </w:pPr>
    <w:rPr>
      <w:rFonts w:ascii="Arial" w:hAnsi="Arial" w:eastAsia="Arial" w:cs="Arial"/>
      <w:b/>
      <w:bCs/>
      <w:sz w:val="24"/>
      <w:szCs w:val="24"/>
    </w:rPr>
  </w:style>
  <w:style w:type="paragraph" w:styleId="737">
    <w:name w:val="标题 6"/>
    <w:basedOn w:val="731"/>
    <w:next w:val="731"/>
    <w:link w:val="750"/>
    <w:uiPriority w:val="9"/>
    <w:unhideWhenUsed/>
    <w:qFormat/>
    <w:pPr>
      <w:keepLines/>
      <w:keepNext/>
      <w:spacing w:before="320" w:after="200"/>
      <w:outlineLvl w:val="5"/>
    </w:pPr>
    <w:rPr>
      <w:rFonts w:ascii="Arial" w:hAnsi="Arial" w:eastAsia="Arial" w:cs="Arial"/>
      <w:b/>
      <w:bCs/>
      <w:sz w:val="22"/>
      <w:szCs w:val="22"/>
    </w:rPr>
  </w:style>
  <w:style w:type="paragraph" w:styleId="738">
    <w:name w:val="标题 7"/>
    <w:basedOn w:val="731"/>
    <w:next w:val="731"/>
    <w:link w:val="751"/>
    <w:uiPriority w:val="9"/>
    <w:unhideWhenUsed/>
    <w:qFormat/>
    <w:pPr>
      <w:keepLines/>
      <w:keepNext/>
      <w:spacing w:before="320" w:after="200"/>
      <w:outlineLvl w:val="6"/>
    </w:pPr>
    <w:rPr>
      <w:rFonts w:ascii="Arial" w:hAnsi="Arial" w:eastAsia="Arial" w:cs="Arial"/>
      <w:b/>
      <w:bCs/>
      <w:i/>
      <w:iCs/>
      <w:sz w:val="22"/>
      <w:szCs w:val="22"/>
    </w:rPr>
  </w:style>
  <w:style w:type="paragraph" w:styleId="739">
    <w:name w:val="标题 8"/>
    <w:basedOn w:val="731"/>
    <w:next w:val="731"/>
    <w:link w:val="752"/>
    <w:uiPriority w:val="9"/>
    <w:unhideWhenUsed/>
    <w:qFormat/>
    <w:pPr>
      <w:keepLines/>
      <w:keepNext/>
      <w:spacing w:before="320" w:after="200"/>
      <w:outlineLvl w:val="7"/>
    </w:pPr>
    <w:rPr>
      <w:rFonts w:ascii="Arial" w:hAnsi="Arial" w:eastAsia="Arial" w:cs="Arial"/>
      <w:i/>
      <w:iCs/>
      <w:sz w:val="22"/>
      <w:szCs w:val="22"/>
    </w:rPr>
  </w:style>
  <w:style w:type="paragraph" w:styleId="740">
    <w:name w:val="标题 9"/>
    <w:basedOn w:val="731"/>
    <w:next w:val="731"/>
    <w:link w:val="753"/>
    <w:uiPriority w:val="9"/>
    <w:unhideWhenUsed/>
    <w:qFormat/>
    <w:pPr>
      <w:keepLines/>
      <w:keepNext/>
      <w:spacing w:before="320" w:after="200"/>
      <w:outlineLvl w:val="8"/>
    </w:pPr>
    <w:rPr>
      <w:rFonts w:ascii="Arial" w:hAnsi="Arial" w:eastAsia="Arial" w:cs="Arial"/>
      <w:i/>
      <w:iCs/>
      <w:sz w:val="21"/>
      <w:szCs w:val="21"/>
    </w:rPr>
  </w:style>
  <w:style w:type="character" w:styleId="741">
    <w:name w:val="默认段落字体"/>
    <w:next w:val="741"/>
    <w:link w:val="731"/>
    <w:uiPriority w:val="1"/>
    <w:unhideWhenUsed/>
    <w:qFormat/>
  </w:style>
  <w:style w:type="table" w:styleId="742">
    <w:name w:val="普通表格"/>
    <w:next w:val="742"/>
    <w:link w:val="731"/>
    <w:uiPriority w:val="99"/>
    <w:unhideWhenUsed/>
    <w:qFormat/>
    <w:tblPr/>
  </w:style>
  <w:style w:type="paragraph" w:styleId="743">
    <w:name w:val="索引 41"/>
    <w:basedOn w:val="731"/>
    <w:next w:val="731"/>
    <w:link w:val="731"/>
    <w:semiHidden/>
    <w:qFormat/>
    <w:pPr>
      <w:ind w:left="1260"/>
    </w:pPr>
    <w:rPr>
      <w:rFonts w:ascii="Calibri" w:hAnsi="Calibri" w:eastAsia="Calibri" w:cs="宋体"/>
      <w:sz w:val="20"/>
      <w:lang w:val="zh-CN"/>
    </w:rPr>
  </w:style>
  <w:style w:type="character" w:styleId="744">
    <w:name w:val="Heading 1 Char"/>
    <w:next w:val="744"/>
    <w:link w:val="732"/>
    <w:uiPriority w:val="9"/>
    <w:qFormat/>
    <w:rPr>
      <w:rFonts w:ascii="Arial" w:hAnsi="Arial" w:eastAsia="Arial" w:cs="Arial"/>
      <w:sz w:val="40"/>
      <w:szCs w:val="40"/>
    </w:rPr>
  </w:style>
  <w:style w:type="character" w:styleId="745">
    <w:name w:val="Heading 2 Char"/>
    <w:next w:val="745"/>
    <w:link w:val="733"/>
    <w:uiPriority w:val="9"/>
    <w:qFormat/>
    <w:rPr>
      <w:rFonts w:ascii="Arial" w:hAnsi="Arial" w:eastAsia="Arial" w:cs="Arial"/>
      <w:sz w:val="34"/>
    </w:rPr>
  </w:style>
  <w:style w:type="character" w:styleId="746">
    <w:name w:val="Heading 3 Char"/>
    <w:next w:val="746"/>
    <w:link w:val="734"/>
    <w:uiPriority w:val="9"/>
    <w:qFormat/>
    <w:rPr>
      <w:rFonts w:ascii="Arial" w:hAnsi="Arial" w:eastAsia="Arial" w:cs="Arial"/>
      <w:sz w:val="30"/>
      <w:szCs w:val="30"/>
    </w:rPr>
  </w:style>
  <w:style w:type="paragraph" w:styleId="747">
    <w:name w:val="正文缩进"/>
    <w:basedOn w:val="731"/>
    <w:next w:val="747"/>
    <w:link w:val="731"/>
    <w:qFormat/>
    <w:pPr>
      <w:ind w:firstLine="420"/>
    </w:pPr>
  </w:style>
  <w:style w:type="character" w:styleId="748">
    <w:name w:val="Heading 4 Char"/>
    <w:next w:val="748"/>
    <w:link w:val="735"/>
    <w:uiPriority w:val="9"/>
    <w:qFormat/>
    <w:rPr>
      <w:rFonts w:ascii="Arial" w:hAnsi="Arial" w:eastAsia="Arial" w:cs="Arial"/>
      <w:b/>
      <w:bCs/>
      <w:sz w:val="26"/>
      <w:szCs w:val="26"/>
    </w:rPr>
  </w:style>
  <w:style w:type="character" w:styleId="749">
    <w:name w:val="Heading 5 Char"/>
    <w:next w:val="749"/>
    <w:link w:val="736"/>
    <w:uiPriority w:val="9"/>
    <w:qFormat/>
    <w:rPr>
      <w:rFonts w:ascii="Arial" w:hAnsi="Arial" w:eastAsia="Arial" w:cs="Arial"/>
      <w:b/>
      <w:bCs/>
      <w:sz w:val="24"/>
      <w:szCs w:val="24"/>
    </w:rPr>
  </w:style>
  <w:style w:type="character" w:styleId="750">
    <w:name w:val="Heading 6 Char"/>
    <w:next w:val="750"/>
    <w:link w:val="737"/>
    <w:uiPriority w:val="9"/>
    <w:qFormat/>
    <w:rPr>
      <w:rFonts w:ascii="Arial" w:hAnsi="Arial" w:eastAsia="Arial" w:cs="Arial"/>
      <w:b/>
      <w:bCs/>
      <w:sz w:val="22"/>
      <w:szCs w:val="22"/>
    </w:rPr>
  </w:style>
  <w:style w:type="character" w:styleId="751">
    <w:name w:val="Heading 7 Char"/>
    <w:next w:val="751"/>
    <w:link w:val="738"/>
    <w:uiPriority w:val="9"/>
    <w:qFormat/>
    <w:rPr>
      <w:rFonts w:ascii="Arial" w:hAnsi="Arial" w:eastAsia="Arial" w:cs="Arial"/>
      <w:b/>
      <w:bCs/>
      <w:i/>
      <w:iCs/>
      <w:sz w:val="22"/>
      <w:szCs w:val="22"/>
    </w:rPr>
  </w:style>
  <w:style w:type="character" w:styleId="752">
    <w:name w:val="Heading 8 Char"/>
    <w:next w:val="752"/>
    <w:link w:val="739"/>
    <w:uiPriority w:val="9"/>
    <w:qFormat/>
    <w:rPr>
      <w:rFonts w:ascii="Arial" w:hAnsi="Arial" w:eastAsia="Arial" w:cs="Arial"/>
      <w:i/>
      <w:iCs/>
      <w:sz w:val="22"/>
      <w:szCs w:val="22"/>
    </w:rPr>
  </w:style>
  <w:style w:type="character" w:styleId="753">
    <w:name w:val="Heading 9 Char"/>
    <w:next w:val="753"/>
    <w:link w:val="740"/>
    <w:uiPriority w:val="9"/>
    <w:qFormat/>
    <w:rPr>
      <w:rFonts w:ascii="Arial" w:hAnsi="Arial" w:eastAsia="Arial" w:cs="Arial"/>
      <w:i/>
      <w:iCs/>
      <w:sz w:val="21"/>
      <w:szCs w:val="21"/>
    </w:rPr>
  </w:style>
  <w:style w:type="paragraph" w:styleId="754">
    <w:name w:val="目录 7"/>
    <w:basedOn w:val="731"/>
    <w:next w:val="731"/>
    <w:link w:val="731"/>
    <w:uiPriority w:val="39"/>
    <w:unhideWhenUsed/>
    <w:qFormat/>
    <w:pPr>
      <w:ind w:left="1701" w:right="0" w:firstLine="0"/>
      <w:spacing w:after="57"/>
    </w:pPr>
  </w:style>
  <w:style w:type="paragraph" w:styleId="755">
    <w:name w:val="题注"/>
    <w:basedOn w:val="731"/>
    <w:next w:val="731"/>
    <w:link w:val="731"/>
    <w:uiPriority w:val="35"/>
    <w:unhideWhenUsed/>
    <w:qFormat/>
    <w:pPr>
      <w:spacing w:line="276" w:lineRule="auto"/>
    </w:pPr>
    <w:rPr>
      <w:b/>
      <w:bCs/>
      <w:color w:val="4f81bd"/>
      <w:sz w:val="18"/>
      <w:szCs w:val="18"/>
    </w:rPr>
  </w:style>
  <w:style w:type="paragraph" w:styleId="756">
    <w:name w:val="批注文字"/>
    <w:basedOn w:val="731"/>
    <w:next w:val="756"/>
    <w:link w:val="731"/>
    <w:uiPriority w:val="99"/>
    <w:unhideWhenUsed/>
    <w:qFormat/>
    <w:pPr>
      <w:jc w:val="left"/>
    </w:pPr>
  </w:style>
  <w:style w:type="paragraph" w:styleId="757">
    <w:name w:val="正文文本"/>
    <w:basedOn w:val="731"/>
    <w:next w:val="757"/>
    <w:link w:val="731"/>
    <w:uiPriority w:val="1"/>
    <w:qFormat/>
    <w:pPr>
      <w:ind w:left="120"/>
    </w:pPr>
    <w:rPr>
      <w:rFonts w:ascii="宋体" w:hAnsi="宋体" w:eastAsia="宋体" w:cs="宋体"/>
      <w:sz w:val="21"/>
      <w:szCs w:val="21"/>
      <w:lang w:val="zh-CN" w:eastAsia="zh-CN" w:bidi="zh-CN"/>
    </w:rPr>
  </w:style>
  <w:style w:type="paragraph" w:styleId="758">
    <w:name w:val="正文文本缩进"/>
    <w:basedOn w:val="731"/>
    <w:next w:val="759"/>
    <w:link w:val="731"/>
    <w:unhideWhenUsed/>
    <w:qFormat/>
    <w:pPr>
      <w:ind w:left="420"/>
      <w:spacing w:after="120"/>
    </w:pPr>
  </w:style>
  <w:style w:type="paragraph" w:styleId="759">
    <w:name w:val="寄信人地址"/>
    <w:basedOn w:val="731"/>
    <w:next w:val="759"/>
    <w:link w:val="731"/>
    <w:qFormat/>
    <w:rPr>
      <w:rFonts w:ascii="Arial" w:hAnsi="Arial" w:eastAsia="宋体" w:cs="宋体"/>
    </w:rPr>
  </w:style>
  <w:style w:type="paragraph" w:styleId="760">
    <w:name w:val="目录 5"/>
    <w:basedOn w:val="731"/>
    <w:next w:val="731"/>
    <w:link w:val="731"/>
    <w:uiPriority w:val="39"/>
    <w:unhideWhenUsed/>
    <w:qFormat/>
    <w:pPr>
      <w:ind w:left="1134" w:right="0" w:firstLine="0"/>
      <w:spacing w:after="57"/>
    </w:pPr>
  </w:style>
  <w:style w:type="paragraph" w:styleId="761">
    <w:name w:val="目录 3"/>
    <w:basedOn w:val="731"/>
    <w:next w:val="731"/>
    <w:link w:val="731"/>
    <w:uiPriority w:val="39"/>
    <w:unhideWhenUsed/>
    <w:qFormat/>
    <w:pPr>
      <w:ind w:left="567" w:right="0" w:firstLine="0"/>
      <w:spacing w:after="57"/>
    </w:pPr>
  </w:style>
  <w:style w:type="paragraph" w:styleId="762">
    <w:name w:val="纯文本"/>
    <w:basedOn w:val="731"/>
    <w:next w:val="762"/>
    <w:link w:val="731"/>
    <w:qFormat/>
    <w:rPr>
      <w:rFonts w:ascii="宋体" w:hAnsi="Courier New" w:cs="Courier New"/>
    </w:rPr>
  </w:style>
  <w:style w:type="paragraph" w:styleId="763">
    <w:name w:val="目录 8"/>
    <w:basedOn w:val="731"/>
    <w:next w:val="731"/>
    <w:link w:val="731"/>
    <w:uiPriority w:val="39"/>
    <w:unhideWhenUsed/>
    <w:qFormat/>
    <w:pPr>
      <w:ind w:left="1984" w:right="0" w:firstLine="0"/>
      <w:spacing w:after="57"/>
    </w:pPr>
  </w:style>
  <w:style w:type="paragraph" w:styleId="764">
    <w:name w:val="尾注文本"/>
    <w:basedOn w:val="731"/>
    <w:next w:val="764"/>
    <w:link w:val="765"/>
    <w:uiPriority w:val="99"/>
    <w:unhideWhenUsed/>
    <w:qFormat/>
    <w:pPr>
      <w:spacing w:after="0" w:line="240" w:lineRule="auto"/>
    </w:pPr>
    <w:rPr>
      <w:sz w:val="20"/>
    </w:rPr>
  </w:style>
  <w:style w:type="character" w:styleId="765">
    <w:name w:val="Endnote Text Char"/>
    <w:next w:val="765"/>
    <w:link w:val="764"/>
    <w:uiPriority w:val="99"/>
    <w:qFormat/>
    <w:rPr>
      <w:sz w:val="20"/>
    </w:rPr>
  </w:style>
  <w:style w:type="paragraph" w:styleId="766">
    <w:name w:val="页脚"/>
    <w:basedOn w:val="731"/>
    <w:next w:val="766"/>
    <w:link w:val="767"/>
    <w:uiPriority w:val="99"/>
    <w:unhideWhenUsed/>
    <w:qFormat/>
    <w:pPr>
      <w:spacing w:after="0" w:line="240" w:lineRule="auto"/>
      <w:tabs>
        <w:tab w:val="center" w:pos="7143" w:leader="none"/>
        <w:tab w:val="right" w:pos="14287" w:leader="none"/>
      </w:tabs>
    </w:pPr>
  </w:style>
  <w:style w:type="character" w:styleId="767">
    <w:name w:val="Caption Char"/>
    <w:next w:val="767"/>
    <w:link w:val="766"/>
    <w:uiPriority w:val="99"/>
    <w:qFormat/>
  </w:style>
  <w:style w:type="paragraph" w:styleId="768">
    <w:name w:val="页眉"/>
    <w:basedOn w:val="731"/>
    <w:next w:val="768"/>
    <w:link w:val="769"/>
    <w:uiPriority w:val="99"/>
    <w:unhideWhenUsed/>
    <w:qFormat/>
    <w:pPr>
      <w:spacing w:after="0" w:line="240" w:lineRule="auto"/>
      <w:tabs>
        <w:tab w:val="center" w:pos="7143" w:leader="none"/>
        <w:tab w:val="right" w:pos="14287" w:leader="none"/>
      </w:tabs>
    </w:pPr>
  </w:style>
  <w:style w:type="character" w:styleId="769">
    <w:name w:val="Header Char"/>
    <w:next w:val="769"/>
    <w:link w:val="768"/>
    <w:uiPriority w:val="99"/>
    <w:qFormat/>
  </w:style>
  <w:style w:type="paragraph" w:styleId="770">
    <w:name w:val="目录 1"/>
    <w:basedOn w:val="731"/>
    <w:next w:val="731"/>
    <w:link w:val="731"/>
    <w:uiPriority w:val="39"/>
    <w:unhideWhenUsed/>
    <w:qFormat/>
    <w:pPr>
      <w:ind w:left="0" w:right="0" w:firstLine="0"/>
      <w:spacing w:after="57"/>
    </w:pPr>
  </w:style>
  <w:style w:type="paragraph" w:styleId="771">
    <w:name w:val="目录 4"/>
    <w:basedOn w:val="731"/>
    <w:next w:val="731"/>
    <w:link w:val="731"/>
    <w:uiPriority w:val="39"/>
    <w:unhideWhenUsed/>
    <w:qFormat/>
    <w:pPr>
      <w:ind w:left="850" w:right="0" w:firstLine="0"/>
      <w:spacing w:after="57"/>
    </w:pPr>
  </w:style>
  <w:style w:type="paragraph" w:styleId="772">
    <w:name w:val="副标题"/>
    <w:basedOn w:val="731"/>
    <w:next w:val="731"/>
    <w:link w:val="773"/>
    <w:uiPriority w:val="11"/>
    <w:qFormat/>
    <w:pPr>
      <w:spacing w:before="200" w:after="200"/>
    </w:pPr>
    <w:rPr>
      <w:sz w:val="24"/>
      <w:szCs w:val="24"/>
    </w:rPr>
  </w:style>
  <w:style w:type="character" w:styleId="773">
    <w:name w:val="Subtitle Char"/>
    <w:next w:val="773"/>
    <w:link w:val="772"/>
    <w:uiPriority w:val="11"/>
    <w:qFormat/>
    <w:rPr>
      <w:sz w:val="24"/>
      <w:szCs w:val="24"/>
    </w:rPr>
  </w:style>
  <w:style w:type="paragraph" w:styleId="774">
    <w:name w:val="脚注文本"/>
    <w:basedOn w:val="731"/>
    <w:next w:val="774"/>
    <w:link w:val="775"/>
    <w:uiPriority w:val="99"/>
    <w:unhideWhenUsed/>
    <w:qFormat/>
    <w:pPr>
      <w:spacing w:after="40" w:line="240" w:lineRule="auto"/>
    </w:pPr>
    <w:rPr>
      <w:sz w:val="18"/>
    </w:rPr>
  </w:style>
  <w:style w:type="character" w:styleId="775">
    <w:name w:val="Footnote Text Char"/>
    <w:next w:val="775"/>
    <w:link w:val="774"/>
    <w:uiPriority w:val="99"/>
    <w:qFormat/>
    <w:rPr>
      <w:sz w:val="18"/>
    </w:rPr>
  </w:style>
  <w:style w:type="paragraph" w:styleId="776">
    <w:name w:val="目录 6"/>
    <w:basedOn w:val="731"/>
    <w:next w:val="731"/>
    <w:link w:val="731"/>
    <w:uiPriority w:val="39"/>
    <w:unhideWhenUsed/>
    <w:qFormat/>
    <w:pPr>
      <w:ind w:left="1417" w:right="0" w:firstLine="0"/>
      <w:spacing w:after="57"/>
    </w:pPr>
  </w:style>
  <w:style w:type="paragraph" w:styleId="777">
    <w:name w:val="图表目录"/>
    <w:basedOn w:val="731"/>
    <w:next w:val="731"/>
    <w:link w:val="731"/>
    <w:uiPriority w:val="99"/>
    <w:unhideWhenUsed/>
    <w:qFormat/>
    <w:pPr>
      <w:spacing w:after="0" w:afterAutospacing="0"/>
    </w:pPr>
  </w:style>
  <w:style w:type="paragraph" w:styleId="778">
    <w:name w:val="目录 2"/>
    <w:basedOn w:val="731"/>
    <w:next w:val="731"/>
    <w:link w:val="731"/>
    <w:uiPriority w:val="39"/>
    <w:unhideWhenUsed/>
    <w:qFormat/>
    <w:pPr>
      <w:ind w:left="283" w:right="0" w:firstLine="0"/>
      <w:spacing w:after="57"/>
    </w:pPr>
  </w:style>
  <w:style w:type="paragraph" w:styleId="779">
    <w:name w:val="目录 9"/>
    <w:basedOn w:val="731"/>
    <w:next w:val="731"/>
    <w:link w:val="731"/>
    <w:uiPriority w:val="39"/>
    <w:unhideWhenUsed/>
    <w:qFormat/>
    <w:pPr>
      <w:ind w:left="2268" w:right="0" w:firstLine="0"/>
      <w:spacing w:after="57"/>
    </w:pPr>
  </w:style>
  <w:style w:type="paragraph" w:styleId="780">
    <w:name w:val="普通(网站)"/>
    <w:basedOn w:val="731"/>
    <w:next w:val="780"/>
    <w:link w:val="731"/>
    <w:uiPriority w:val="99"/>
    <w:qFormat/>
    <w:pPr>
      <w:jc w:val="left"/>
      <w:spacing w:before="100" w:beforeAutospacing="1" w:after="100" w:afterAutospacing="1"/>
      <w:widowControl/>
    </w:pPr>
    <w:rPr>
      <w:rFonts w:ascii="宋体" w:hAnsi="宋体" w:cs="宋体"/>
      <w:sz w:val="24"/>
      <w:szCs w:val="24"/>
    </w:rPr>
  </w:style>
  <w:style w:type="paragraph" w:styleId="781">
    <w:name w:val="标题"/>
    <w:basedOn w:val="731"/>
    <w:next w:val="731"/>
    <w:link w:val="782"/>
    <w:uiPriority w:val="10"/>
    <w:qFormat/>
    <w:pPr>
      <w:contextualSpacing/>
      <w:spacing w:before="300" w:after="200"/>
    </w:pPr>
    <w:rPr>
      <w:sz w:val="48"/>
      <w:szCs w:val="48"/>
    </w:rPr>
  </w:style>
  <w:style w:type="character" w:styleId="782">
    <w:name w:val="Title Char"/>
    <w:next w:val="782"/>
    <w:link w:val="781"/>
    <w:uiPriority w:val="10"/>
    <w:qFormat/>
    <w:rPr>
      <w:sz w:val="48"/>
      <w:szCs w:val="48"/>
    </w:rPr>
  </w:style>
  <w:style w:type="paragraph" w:styleId="783">
    <w:name w:val="正文首行缩进 2"/>
    <w:basedOn w:val="758"/>
    <w:next w:val="731"/>
    <w:link w:val="731"/>
    <w:qFormat/>
    <w:pPr>
      <w:ind w:left="0" w:firstLine="420"/>
      <w:spacing w:after="0" w:line="360" w:lineRule="auto"/>
    </w:pPr>
    <w:rPr>
      <w:rFonts w:ascii="宋体" w:hAnsi="宋体" w:eastAsia="宋体" w:cs="Times New Roman"/>
      <w:szCs w:val="20"/>
    </w:rPr>
  </w:style>
  <w:style w:type="table" w:styleId="784">
    <w:name w:val="网格型"/>
    <w:next w:val="784"/>
    <w:link w:val="731"/>
    <w:uiPriority w:val="59"/>
    <w:qFormat/>
    <w:pPr>
      <w:spacing w:after="0" w:line="240" w:lineRule="auto"/>
    </w:pPr>
    <w:tblPr/>
  </w:style>
  <w:style w:type="character" w:styleId="785">
    <w:name w:val="尾注引用"/>
    <w:next w:val="785"/>
    <w:link w:val="731"/>
    <w:uiPriority w:val="99"/>
    <w:unhideWhenUsed/>
    <w:qFormat/>
    <w:rPr>
      <w:vertAlign w:val="superscript"/>
    </w:rPr>
  </w:style>
  <w:style w:type="character" w:styleId="786">
    <w:name w:val="页码"/>
    <w:next w:val="786"/>
    <w:link w:val="731"/>
    <w:qFormat/>
  </w:style>
  <w:style w:type="character" w:styleId="787">
    <w:name w:val="已访问的超链接"/>
    <w:next w:val="787"/>
    <w:link w:val="731"/>
    <w:qFormat/>
    <w:rPr>
      <w:color w:val="800080"/>
      <w:u w:val="single"/>
    </w:rPr>
  </w:style>
  <w:style w:type="character" w:styleId="788">
    <w:name w:val="超链接"/>
    <w:next w:val="788"/>
    <w:link w:val="731"/>
    <w:uiPriority w:val="99"/>
    <w:unhideWhenUsed/>
    <w:qFormat/>
    <w:rPr>
      <w:color w:val="0000ff"/>
      <w:u w:val="single"/>
    </w:rPr>
  </w:style>
  <w:style w:type="character" w:styleId="789">
    <w:name w:val="脚注引用"/>
    <w:next w:val="789"/>
    <w:link w:val="731"/>
    <w:uiPriority w:val="99"/>
    <w:unhideWhenUsed/>
    <w:qFormat/>
    <w:rPr>
      <w:vertAlign w:val="superscript"/>
    </w:rPr>
  </w:style>
  <w:style w:type="character" w:styleId="790">
    <w:name w:val="Footer Char"/>
    <w:next w:val="790"/>
    <w:link w:val="766"/>
    <w:uiPriority w:val="99"/>
    <w:qFormat/>
  </w:style>
  <w:style w:type="paragraph" w:styleId="791">
    <w:name w:val="正文首行缩进 211"/>
    <w:basedOn w:val="792"/>
    <w:next w:val="731"/>
    <w:link w:val="731"/>
    <w:qFormat/>
    <w:pPr>
      <w:ind w:left="0" w:firstLine="420"/>
      <w:spacing w:after="0" w:line="360" w:lineRule="auto"/>
    </w:pPr>
    <w:rPr>
      <w:rFonts w:ascii="宋体" w:hAnsi="宋体"/>
      <w:szCs w:val="20"/>
    </w:rPr>
  </w:style>
  <w:style w:type="paragraph" w:styleId="792">
    <w:name w:val="正文文本缩进11"/>
    <w:basedOn w:val="731"/>
    <w:next w:val="793"/>
    <w:link w:val="731"/>
    <w:unhideWhenUsed/>
    <w:qFormat/>
    <w:pPr>
      <w:ind w:left="420"/>
      <w:spacing w:after="120"/>
    </w:pPr>
  </w:style>
  <w:style w:type="paragraph" w:styleId="793">
    <w:name w:val="寄信人地址1"/>
    <w:basedOn w:val="731"/>
    <w:next w:val="793"/>
    <w:link w:val="731"/>
    <w:qFormat/>
    <w:rPr>
      <w:rFonts w:ascii="Arial" w:hAnsi="Arial" w:cs="宋体"/>
    </w:rPr>
  </w:style>
  <w:style w:type="paragraph" w:styleId="794">
    <w:name w:val="正文文本121"/>
    <w:basedOn w:val="731"/>
    <w:next w:val="794"/>
    <w:link w:val="731"/>
    <w:qFormat/>
    <w:pPr>
      <w:ind w:left="120"/>
    </w:pPr>
    <w:rPr>
      <w:rFonts w:ascii="宋体" w:eastAsia="宋体" w:cs="宋体"/>
      <w:sz w:val="21"/>
      <w:szCs w:val="21"/>
      <w:lang w:val="zh-CN" w:eastAsia="zh-CN" w:bidi="zh-CN"/>
    </w:rPr>
  </w:style>
  <w:style w:type="paragraph" w:styleId="795">
    <w:name w:val="List Paragraph"/>
    <w:basedOn w:val="731"/>
    <w:next w:val="795"/>
    <w:link w:val="731"/>
    <w:uiPriority w:val="34"/>
    <w:qFormat/>
    <w:pPr>
      <w:contextualSpacing/>
      <w:ind w:left="720"/>
    </w:pPr>
  </w:style>
  <w:style w:type="paragraph" w:styleId="796">
    <w:name w:val="No Spacing"/>
    <w:next w:val="796"/>
    <w:link w:val="731"/>
    <w:uiPriority w:val="1"/>
    <w:qFormat/>
    <w:pPr>
      <w:spacing w:before="0" w:after="0" w:line="240" w:lineRule="auto"/>
    </w:pPr>
    <w:rPr>
      <w:rFonts w:ascii="Times New Roman" w:hAnsi="Times New Roman" w:eastAsia="宋体" w:cs="Times New Roman"/>
    </w:rPr>
  </w:style>
  <w:style w:type="paragraph" w:styleId="797">
    <w:name w:val="Quote"/>
    <w:basedOn w:val="731"/>
    <w:next w:val="731"/>
    <w:link w:val="798"/>
    <w:uiPriority w:val="29"/>
    <w:qFormat/>
    <w:pPr>
      <w:ind w:left="720" w:right="720"/>
    </w:pPr>
    <w:rPr>
      <w:i/>
    </w:rPr>
  </w:style>
  <w:style w:type="character" w:styleId="798">
    <w:name w:val="Quote Char"/>
    <w:next w:val="798"/>
    <w:link w:val="797"/>
    <w:uiPriority w:val="29"/>
    <w:qFormat/>
    <w:rPr>
      <w:i/>
    </w:rPr>
  </w:style>
  <w:style w:type="paragraph" w:styleId="799">
    <w:name w:val="Intense Quote"/>
    <w:basedOn w:val="731"/>
    <w:next w:val="731"/>
    <w:link w:val="80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name w:val="Intense Quote Char"/>
    <w:next w:val="800"/>
    <w:link w:val="799"/>
    <w:uiPriority w:val="30"/>
    <w:qFormat/>
    <w:rPr>
      <w:i/>
    </w:rPr>
  </w:style>
  <w:style w:type="table" w:styleId="801">
    <w:name w:val="Table Grid Light"/>
    <w:next w:val="801"/>
    <w:link w:val="731"/>
    <w:uiPriority w:val="59"/>
    <w:qFormat/>
    <w:pPr>
      <w:spacing w:after="0" w:line="240" w:lineRule="auto"/>
    </w:pPr>
    <w:tblPr/>
  </w:style>
  <w:style w:type="table" w:styleId="802">
    <w:name w:val="Plain Table 1"/>
    <w:next w:val="802"/>
    <w:link w:val="731"/>
    <w:uiPriority w:val="59"/>
    <w:qFormat/>
    <w:pPr>
      <w:spacing w:after="0" w:line="240" w:lineRule="auto"/>
    </w:pPr>
    <w:tblPr/>
  </w:style>
  <w:style w:type="table" w:styleId="803">
    <w:name w:val="Plain Table 2"/>
    <w:next w:val="803"/>
    <w:link w:val="731"/>
    <w:uiPriority w:val="59"/>
    <w:qFormat/>
    <w:pPr>
      <w:spacing w:after="0" w:line="240" w:lineRule="auto"/>
    </w:pPr>
    <w:tblPr/>
  </w:style>
  <w:style w:type="table" w:styleId="804">
    <w:name w:val="Plain Table 3"/>
    <w:next w:val="804"/>
    <w:link w:val="731"/>
    <w:uiPriority w:val="99"/>
    <w:qFormat/>
    <w:pPr>
      <w:spacing w:after="0" w:line="240" w:lineRule="auto"/>
    </w:pPr>
    <w:tblPr/>
  </w:style>
  <w:style w:type="table" w:styleId="805">
    <w:name w:val="Plain Table 4"/>
    <w:next w:val="805"/>
    <w:link w:val="731"/>
    <w:uiPriority w:val="99"/>
    <w:qFormat/>
    <w:pPr>
      <w:spacing w:after="0" w:line="240" w:lineRule="auto"/>
    </w:pPr>
    <w:tblPr/>
  </w:style>
  <w:style w:type="table" w:styleId="806">
    <w:name w:val="Plain Table 5"/>
    <w:next w:val="806"/>
    <w:link w:val="731"/>
    <w:uiPriority w:val="99"/>
    <w:qFormat/>
    <w:pPr>
      <w:spacing w:after="0" w:line="240" w:lineRule="auto"/>
    </w:pPr>
    <w:tblPr/>
  </w:style>
  <w:style w:type="table" w:styleId="807">
    <w:name w:val="Grid Table 1 Light"/>
    <w:next w:val="807"/>
    <w:link w:val="731"/>
    <w:uiPriority w:val="99"/>
    <w:qFormat/>
    <w:pPr>
      <w:spacing w:after="0" w:line="240" w:lineRule="auto"/>
    </w:pPr>
    <w:tblPr/>
  </w:style>
  <w:style w:type="table" w:styleId="808">
    <w:name w:val="Grid Table 1 Light - Accent 1"/>
    <w:next w:val="808"/>
    <w:link w:val="731"/>
    <w:uiPriority w:val="99"/>
    <w:qFormat/>
    <w:pPr>
      <w:spacing w:after="0" w:line="240" w:lineRule="auto"/>
    </w:pPr>
    <w:tblPr/>
  </w:style>
  <w:style w:type="table" w:styleId="809">
    <w:name w:val="Grid Table 1 Light - Accent 2"/>
    <w:next w:val="809"/>
    <w:link w:val="731"/>
    <w:uiPriority w:val="99"/>
    <w:qFormat/>
    <w:pPr>
      <w:spacing w:after="0" w:line="240" w:lineRule="auto"/>
    </w:pPr>
    <w:tblPr/>
  </w:style>
  <w:style w:type="table" w:styleId="810">
    <w:name w:val="Grid Table 1 Light - Accent 3"/>
    <w:next w:val="810"/>
    <w:link w:val="731"/>
    <w:uiPriority w:val="99"/>
    <w:qFormat/>
    <w:pPr>
      <w:spacing w:after="0" w:line="240" w:lineRule="auto"/>
    </w:pPr>
    <w:tblPr/>
  </w:style>
  <w:style w:type="table" w:styleId="811">
    <w:name w:val="Grid Table 1 Light - Accent 4"/>
    <w:next w:val="811"/>
    <w:link w:val="731"/>
    <w:uiPriority w:val="99"/>
    <w:qFormat/>
    <w:pPr>
      <w:spacing w:after="0" w:line="240" w:lineRule="auto"/>
    </w:pPr>
    <w:tblPr/>
  </w:style>
  <w:style w:type="table" w:styleId="812">
    <w:name w:val="Grid Table 1 Light - Accent 5"/>
    <w:next w:val="812"/>
    <w:link w:val="731"/>
    <w:uiPriority w:val="99"/>
    <w:qFormat/>
    <w:pPr>
      <w:spacing w:after="0" w:line="240" w:lineRule="auto"/>
    </w:pPr>
    <w:tblPr/>
  </w:style>
  <w:style w:type="table" w:styleId="813">
    <w:name w:val="Grid Table 1 Light - Accent 6"/>
    <w:next w:val="813"/>
    <w:link w:val="731"/>
    <w:uiPriority w:val="99"/>
    <w:qFormat/>
    <w:pPr>
      <w:spacing w:after="0" w:line="240" w:lineRule="auto"/>
    </w:pPr>
    <w:tblPr/>
  </w:style>
  <w:style w:type="table" w:styleId="814">
    <w:name w:val="Grid Table 2"/>
    <w:next w:val="814"/>
    <w:link w:val="731"/>
    <w:uiPriority w:val="99"/>
    <w:qFormat/>
    <w:pPr>
      <w:spacing w:after="0" w:line="240" w:lineRule="auto"/>
    </w:pPr>
    <w:tblPr/>
  </w:style>
  <w:style w:type="table" w:styleId="815">
    <w:name w:val="Grid Table 2 - Accent 1"/>
    <w:next w:val="815"/>
    <w:link w:val="731"/>
    <w:uiPriority w:val="99"/>
    <w:qFormat/>
    <w:pPr>
      <w:spacing w:after="0" w:line="240" w:lineRule="auto"/>
    </w:pPr>
    <w:tblPr/>
  </w:style>
  <w:style w:type="table" w:styleId="816">
    <w:name w:val="Grid Table 2 - Accent 2"/>
    <w:next w:val="816"/>
    <w:link w:val="731"/>
    <w:uiPriority w:val="99"/>
    <w:qFormat/>
    <w:pPr>
      <w:spacing w:after="0" w:line="240" w:lineRule="auto"/>
    </w:pPr>
    <w:tblPr/>
  </w:style>
  <w:style w:type="table" w:styleId="817">
    <w:name w:val="Grid Table 2 - Accent 3"/>
    <w:next w:val="817"/>
    <w:link w:val="731"/>
    <w:uiPriority w:val="99"/>
    <w:qFormat/>
    <w:pPr>
      <w:spacing w:after="0" w:line="240" w:lineRule="auto"/>
    </w:pPr>
    <w:tblPr/>
  </w:style>
  <w:style w:type="table" w:styleId="818">
    <w:name w:val="Grid Table 2 - Accent 4"/>
    <w:next w:val="818"/>
    <w:link w:val="731"/>
    <w:uiPriority w:val="99"/>
    <w:qFormat/>
    <w:pPr>
      <w:spacing w:after="0" w:line="240" w:lineRule="auto"/>
    </w:pPr>
    <w:tblPr/>
  </w:style>
  <w:style w:type="table" w:styleId="819">
    <w:name w:val="Grid Table 2 - Accent 5"/>
    <w:next w:val="819"/>
    <w:link w:val="731"/>
    <w:uiPriority w:val="99"/>
    <w:qFormat/>
    <w:pPr>
      <w:spacing w:after="0" w:line="240" w:lineRule="auto"/>
    </w:pPr>
    <w:tblPr/>
  </w:style>
  <w:style w:type="table" w:styleId="820">
    <w:name w:val="Grid Table 2 - Accent 6"/>
    <w:next w:val="820"/>
    <w:link w:val="731"/>
    <w:uiPriority w:val="99"/>
    <w:qFormat/>
    <w:pPr>
      <w:spacing w:after="0" w:line="240" w:lineRule="auto"/>
    </w:pPr>
    <w:tblPr/>
  </w:style>
  <w:style w:type="table" w:styleId="821">
    <w:name w:val="Grid Table 3"/>
    <w:next w:val="821"/>
    <w:link w:val="731"/>
    <w:uiPriority w:val="99"/>
    <w:qFormat/>
    <w:pPr>
      <w:spacing w:after="0" w:line="240" w:lineRule="auto"/>
    </w:pPr>
    <w:tblPr/>
  </w:style>
  <w:style w:type="table" w:styleId="822">
    <w:name w:val="Grid Table 3 - Accent 1"/>
    <w:next w:val="822"/>
    <w:link w:val="731"/>
    <w:uiPriority w:val="99"/>
    <w:qFormat/>
    <w:pPr>
      <w:spacing w:after="0" w:line="240" w:lineRule="auto"/>
    </w:pPr>
    <w:tblPr/>
  </w:style>
  <w:style w:type="table" w:styleId="823">
    <w:name w:val="Grid Table 3 - Accent 2"/>
    <w:next w:val="823"/>
    <w:link w:val="731"/>
    <w:uiPriority w:val="99"/>
    <w:qFormat/>
    <w:pPr>
      <w:spacing w:after="0" w:line="240" w:lineRule="auto"/>
    </w:pPr>
    <w:tblPr/>
  </w:style>
  <w:style w:type="table" w:styleId="824">
    <w:name w:val="Grid Table 3 - Accent 3"/>
    <w:next w:val="824"/>
    <w:link w:val="731"/>
    <w:uiPriority w:val="99"/>
    <w:qFormat/>
    <w:pPr>
      <w:spacing w:after="0" w:line="240" w:lineRule="auto"/>
    </w:pPr>
    <w:tblPr/>
  </w:style>
  <w:style w:type="table" w:styleId="825">
    <w:name w:val="Grid Table 3 - Accent 4"/>
    <w:next w:val="825"/>
    <w:link w:val="731"/>
    <w:uiPriority w:val="99"/>
    <w:qFormat/>
    <w:pPr>
      <w:spacing w:after="0" w:line="240" w:lineRule="auto"/>
    </w:pPr>
    <w:tblPr/>
  </w:style>
  <w:style w:type="table" w:styleId="826">
    <w:name w:val="Grid Table 3 - Accent 5"/>
    <w:next w:val="826"/>
    <w:link w:val="731"/>
    <w:uiPriority w:val="99"/>
    <w:qFormat/>
    <w:pPr>
      <w:spacing w:after="0" w:line="240" w:lineRule="auto"/>
    </w:pPr>
    <w:tblPr/>
  </w:style>
  <w:style w:type="table" w:styleId="827">
    <w:name w:val="Grid Table 3 - Accent 6"/>
    <w:next w:val="827"/>
    <w:link w:val="731"/>
    <w:uiPriority w:val="99"/>
    <w:qFormat/>
    <w:pPr>
      <w:spacing w:after="0" w:line="240" w:lineRule="auto"/>
    </w:pPr>
    <w:tblPr/>
  </w:style>
  <w:style w:type="table" w:styleId="828">
    <w:name w:val="Grid Table 4"/>
    <w:next w:val="828"/>
    <w:link w:val="731"/>
    <w:uiPriority w:val="59"/>
    <w:qFormat/>
    <w:pPr>
      <w:spacing w:after="0" w:line="240" w:lineRule="auto"/>
    </w:pPr>
    <w:tblPr/>
  </w:style>
  <w:style w:type="table" w:styleId="829">
    <w:name w:val="Grid Table 4 - Accent 1"/>
    <w:next w:val="829"/>
    <w:link w:val="731"/>
    <w:uiPriority w:val="59"/>
    <w:qFormat/>
    <w:pPr>
      <w:spacing w:after="0" w:line="240" w:lineRule="auto"/>
    </w:pPr>
    <w:tblPr/>
  </w:style>
  <w:style w:type="table" w:styleId="830">
    <w:name w:val="Grid Table 4 - Accent 2"/>
    <w:next w:val="830"/>
    <w:link w:val="731"/>
    <w:uiPriority w:val="59"/>
    <w:qFormat/>
    <w:pPr>
      <w:spacing w:after="0" w:line="240" w:lineRule="auto"/>
    </w:pPr>
    <w:tblPr/>
  </w:style>
  <w:style w:type="table" w:styleId="831">
    <w:name w:val="Grid Table 4 - Accent 3"/>
    <w:next w:val="831"/>
    <w:link w:val="731"/>
    <w:uiPriority w:val="59"/>
    <w:qFormat/>
    <w:pPr>
      <w:spacing w:after="0" w:line="240" w:lineRule="auto"/>
    </w:pPr>
    <w:tblPr/>
  </w:style>
  <w:style w:type="table" w:styleId="832">
    <w:name w:val="Grid Table 4 - Accent 4"/>
    <w:next w:val="832"/>
    <w:link w:val="731"/>
    <w:uiPriority w:val="59"/>
    <w:qFormat/>
    <w:pPr>
      <w:spacing w:after="0" w:line="240" w:lineRule="auto"/>
    </w:pPr>
    <w:tblPr/>
  </w:style>
  <w:style w:type="table" w:styleId="833">
    <w:name w:val="Grid Table 4 - Accent 5"/>
    <w:next w:val="833"/>
    <w:link w:val="731"/>
    <w:uiPriority w:val="59"/>
    <w:qFormat/>
    <w:pPr>
      <w:spacing w:after="0" w:line="240" w:lineRule="auto"/>
    </w:pPr>
    <w:tblPr/>
  </w:style>
  <w:style w:type="table" w:styleId="834">
    <w:name w:val="Grid Table 4 - Accent 6"/>
    <w:next w:val="834"/>
    <w:link w:val="731"/>
    <w:uiPriority w:val="59"/>
    <w:qFormat/>
    <w:pPr>
      <w:spacing w:after="0" w:line="240" w:lineRule="auto"/>
    </w:pPr>
    <w:tblPr/>
  </w:style>
  <w:style w:type="table" w:styleId="835">
    <w:name w:val="Grid Table 5 Dark"/>
    <w:next w:val="835"/>
    <w:link w:val="731"/>
    <w:uiPriority w:val="99"/>
    <w:qFormat/>
    <w:pPr>
      <w:spacing w:after="0" w:line="240" w:lineRule="auto"/>
    </w:pPr>
    <w:tblPr/>
  </w:style>
  <w:style w:type="table" w:styleId="836">
    <w:name w:val="Grid Table 5 Dark- Accent 1"/>
    <w:next w:val="836"/>
    <w:link w:val="731"/>
    <w:uiPriority w:val="99"/>
    <w:qFormat/>
    <w:pPr>
      <w:spacing w:after="0" w:line="240" w:lineRule="auto"/>
    </w:pPr>
    <w:tblPr/>
  </w:style>
  <w:style w:type="table" w:styleId="837">
    <w:name w:val="Grid Table 5 Dark - Accent 2"/>
    <w:next w:val="837"/>
    <w:link w:val="731"/>
    <w:uiPriority w:val="99"/>
    <w:qFormat/>
    <w:pPr>
      <w:spacing w:after="0" w:line="240" w:lineRule="auto"/>
    </w:pPr>
    <w:tblPr/>
  </w:style>
  <w:style w:type="table" w:styleId="838">
    <w:name w:val="Grid Table 5 Dark - Accent 3"/>
    <w:next w:val="838"/>
    <w:link w:val="731"/>
    <w:uiPriority w:val="99"/>
    <w:qFormat/>
    <w:pPr>
      <w:spacing w:after="0" w:line="240" w:lineRule="auto"/>
    </w:pPr>
    <w:tblPr/>
  </w:style>
  <w:style w:type="table" w:styleId="839">
    <w:name w:val="Grid Table 5 Dark- Accent 4"/>
    <w:next w:val="839"/>
    <w:link w:val="731"/>
    <w:uiPriority w:val="99"/>
    <w:qFormat/>
    <w:pPr>
      <w:spacing w:after="0" w:line="240" w:lineRule="auto"/>
    </w:pPr>
    <w:tblPr/>
  </w:style>
  <w:style w:type="table" w:styleId="840">
    <w:name w:val="Grid Table 5 Dark - Accent 5"/>
    <w:next w:val="840"/>
    <w:link w:val="731"/>
    <w:uiPriority w:val="99"/>
    <w:qFormat/>
    <w:pPr>
      <w:spacing w:after="0" w:line="240" w:lineRule="auto"/>
    </w:pPr>
    <w:tblPr/>
  </w:style>
  <w:style w:type="table" w:styleId="841">
    <w:name w:val="Grid Table 5 Dark - Accent 6"/>
    <w:next w:val="841"/>
    <w:link w:val="731"/>
    <w:uiPriority w:val="99"/>
    <w:qFormat/>
    <w:pPr>
      <w:spacing w:after="0" w:line="240" w:lineRule="auto"/>
    </w:pPr>
    <w:tblPr/>
  </w:style>
  <w:style w:type="table" w:styleId="842">
    <w:name w:val="Grid Table 6 Colorful"/>
    <w:next w:val="842"/>
    <w:link w:val="731"/>
    <w:uiPriority w:val="99"/>
    <w:qFormat/>
    <w:pPr>
      <w:spacing w:after="0" w:line="240" w:lineRule="auto"/>
    </w:pPr>
    <w:tblPr/>
  </w:style>
  <w:style w:type="table" w:styleId="843">
    <w:name w:val="Grid Table 6 Colorful - Accent 1"/>
    <w:next w:val="843"/>
    <w:link w:val="731"/>
    <w:uiPriority w:val="99"/>
    <w:qFormat/>
    <w:pPr>
      <w:spacing w:after="0" w:line="240" w:lineRule="auto"/>
    </w:pPr>
    <w:tblPr/>
  </w:style>
  <w:style w:type="table" w:styleId="844">
    <w:name w:val="Grid Table 6 Colorful - Accent 2"/>
    <w:next w:val="844"/>
    <w:link w:val="731"/>
    <w:uiPriority w:val="99"/>
    <w:qFormat/>
    <w:pPr>
      <w:spacing w:after="0" w:line="240" w:lineRule="auto"/>
    </w:pPr>
    <w:tblPr/>
  </w:style>
  <w:style w:type="table" w:styleId="845">
    <w:name w:val="Grid Table 6 Colorful - Accent 3"/>
    <w:next w:val="845"/>
    <w:link w:val="731"/>
    <w:uiPriority w:val="99"/>
    <w:qFormat/>
    <w:pPr>
      <w:spacing w:after="0" w:line="240" w:lineRule="auto"/>
    </w:pPr>
    <w:tblPr/>
  </w:style>
  <w:style w:type="table" w:styleId="846">
    <w:name w:val="Grid Table 6 Colorful - Accent 4"/>
    <w:next w:val="846"/>
    <w:link w:val="731"/>
    <w:uiPriority w:val="99"/>
    <w:qFormat/>
    <w:pPr>
      <w:spacing w:after="0" w:line="240" w:lineRule="auto"/>
    </w:pPr>
    <w:tblPr/>
  </w:style>
  <w:style w:type="table" w:styleId="847">
    <w:name w:val="Grid Table 6 Colorful - Accent 5"/>
    <w:next w:val="847"/>
    <w:link w:val="731"/>
    <w:uiPriority w:val="99"/>
    <w:qFormat/>
    <w:pPr>
      <w:spacing w:after="0" w:line="240" w:lineRule="auto"/>
    </w:pPr>
    <w:tblPr/>
  </w:style>
  <w:style w:type="table" w:styleId="848">
    <w:name w:val="Grid Table 6 Colorful - Accent 6"/>
    <w:next w:val="848"/>
    <w:link w:val="731"/>
    <w:uiPriority w:val="99"/>
    <w:qFormat/>
    <w:pPr>
      <w:spacing w:after="0" w:line="240" w:lineRule="auto"/>
    </w:pPr>
    <w:tblPr/>
  </w:style>
  <w:style w:type="table" w:styleId="849">
    <w:name w:val="Grid Table 7 Colorful"/>
    <w:next w:val="849"/>
    <w:link w:val="731"/>
    <w:uiPriority w:val="99"/>
    <w:qFormat/>
    <w:pPr>
      <w:spacing w:after="0" w:line="240" w:lineRule="auto"/>
    </w:pPr>
    <w:tblPr/>
  </w:style>
  <w:style w:type="table" w:styleId="850">
    <w:name w:val="Grid Table 7 Colorful - Accent 1"/>
    <w:next w:val="850"/>
    <w:link w:val="731"/>
    <w:uiPriority w:val="99"/>
    <w:qFormat/>
    <w:pPr>
      <w:spacing w:after="0" w:line="240" w:lineRule="auto"/>
    </w:pPr>
    <w:tblPr/>
  </w:style>
  <w:style w:type="table" w:styleId="851">
    <w:name w:val="Grid Table 7 Colorful - Accent 2"/>
    <w:next w:val="851"/>
    <w:link w:val="731"/>
    <w:uiPriority w:val="99"/>
    <w:qFormat/>
    <w:pPr>
      <w:spacing w:after="0" w:line="240" w:lineRule="auto"/>
    </w:pPr>
    <w:tblPr/>
  </w:style>
  <w:style w:type="table" w:styleId="852">
    <w:name w:val="Grid Table 7 Colorful - Accent 3"/>
    <w:next w:val="852"/>
    <w:link w:val="731"/>
    <w:uiPriority w:val="99"/>
    <w:qFormat/>
    <w:pPr>
      <w:spacing w:after="0" w:line="240" w:lineRule="auto"/>
    </w:pPr>
    <w:tblPr/>
  </w:style>
  <w:style w:type="table" w:styleId="853">
    <w:name w:val="Grid Table 7 Colorful - Accent 4"/>
    <w:next w:val="853"/>
    <w:link w:val="731"/>
    <w:uiPriority w:val="99"/>
    <w:qFormat/>
    <w:pPr>
      <w:spacing w:after="0" w:line="240" w:lineRule="auto"/>
    </w:pPr>
    <w:tblPr/>
  </w:style>
  <w:style w:type="table" w:styleId="854">
    <w:name w:val="Grid Table 7 Colorful - Accent 5"/>
    <w:next w:val="854"/>
    <w:link w:val="731"/>
    <w:uiPriority w:val="99"/>
    <w:qFormat/>
    <w:pPr>
      <w:spacing w:after="0" w:line="240" w:lineRule="auto"/>
    </w:pPr>
    <w:tblPr/>
  </w:style>
  <w:style w:type="table" w:styleId="855">
    <w:name w:val="Grid Table 7 Colorful - Accent 6"/>
    <w:next w:val="855"/>
    <w:link w:val="731"/>
    <w:uiPriority w:val="99"/>
    <w:qFormat/>
    <w:pPr>
      <w:spacing w:after="0" w:line="240" w:lineRule="auto"/>
    </w:pPr>
    <w:tblPr/>
  </w:style>
  <w:style w:type="table" w:styleId="856">
    <w:name w:val="List Table 1 Light"/>
    <w:next w:val="856"/>
    <w:link w:val="731"/>
    <w:uiPriority w:val="99"/>
    <w:qFormat/>
    <w:pPr>
      <w:spacing w:after="0" w:line="240" w:lineRule="auto"/>
    </w:pPr>
    <w:tblPr/>
  </w:style>
  <w:style w:type="table" w:styleId="857">
    <w:name w:val="List Table 1 Light - Accent 1"/>
    <w:next w:val="857"/>
    <w:link w:val="731"/>
    <w:uiPriority w:val="99"/>
    <w:qFormat/>
    <w:pPr>
      <w:spacing w:after="0" w:line="240" w:lineRule="auto"/>
    </w:pPr>
    <w:tblPr/>
  </w:style>
  <w:style w:type="table" w:styleId="858">
    <w:name w:val="List Table 1 Light - Accent 2"/>
    <w:next w:val="858"/>
    <w:link w:val="731"/>
    <w:uiPriority w:val="99"/>
    <w:qFormat/>
    <w:pPr>
      <w:spacing w:after="0" w:line="240" w:lineRule="auto"/>
    </w:pPr>
    <w:tblPr/>
  </w:style>
  <w:style w:type="table" w:styleId="859">
    <w:name w:val="List Table 1 Light - Accent 3"/>
    <w:next w:val="859"/>
    <w:link w:val="731"/>
    <w:uiPriority w:val="99"/>
    <w:qFormat/>
    <w:pPr>
      <w:spacing w:after="0" w:line="240" w:lineRule="auto"/>
    </w:pPr>
    <w:tblPr/>
  </w:style>
  <w:style w:type="table" w:styleId="860">
    <w:name w:val="List Table 1 Light - Accent 4"/>
    <w:next w:val="860"/>
    <w:link w:val="731"/>
    <w:uiPriority w:val="99"/>
    <w:qFormat/>
    <w:pPr>
      <w:spacing w:after="0" w:line="240" w:lineRule="auto"/>
    </w:pPr>
    <w:tblPr/>
  </w:style>
  <w:style w:type="table" w:styleId="861">
    <w:name w:val="List Table 1 Light - Accent 5"/>
    <w:next w:val="861"/>
    <w:link w:val="731"/>
    <w:uiPriority w:val="99"/>
    <w:qFormat/>
    <w:pPr>
      <w:spacing w:after="0" w:line="240" w:lineRule="auto"/>
    </w:pPr>
    <w:tblPr/>
  </w:style>
  <w:style w:type="table" w:styleId="862">
    <w:name w:val="List Table 1 Light - Accent 6"/>
    <w:next w:val="862"/>
    <w:link w:val="731"/>
    <w:uiPriority w:val="99"/>
    <w:qFormat/>
    <w:pPr>
      <w:spacing w:after="0" w:line="240" w:lineRule="auto"/>
    </w:pPr>
    <w:tblPr/>
  </w:style>
  <w:style w:type="table" w:styleId="863">
    <w:name w:val="List Table 2"/>
    <w:next w:val="863"/>
    <w:link w:val="731"/>
    <w:uiPriority w:val="99"/>
    <w:qFormat/>
    <w:pPr>
      <w:spacing w:after="0" w:line="240" w:lineRule="auto"/>
    </w:pPr>
    <w:tblPr/>
  </w:style>
  <w:style w:type="table" w:styleId="864">
    <w:name w:val="List Table 2 - Accent 1"/>
    <w:next w:val="864"/>
    <w:link w:val="731"/>
    <w:uiPriority w:val="99"/>
    <w:qFormat/>
    <w:pPr>
      <w:spacing w:after="0" w:line="240" w:lineRule="auto"/>
    </w:pPr>
    <w:tblPr/>
  </w:style>
  <w:style w:type="table" w:styleId="865">
    <w:name w:val="List Table 2 - Accent 2"/>
    <w:next w:val="865"/>
    <w:link w:val="731"/>
    <w:uiPriority w:val="99"/>
    <w:qFormat/>
    <w:pPr>
      <w:spacing w:after="0" w:line="240" w:lineRule="auto"/>
    </w:pPr>
    <w:tblPr/>
  </w:style>
  <w:style w:type="table" w:styleId="866">
    <w:name w:val="List Table 2 - Accent 3"/>
    <w:next w:val="866"/>
    <w:link w:val="731"/>
    <w:uiPriority w:val="99"/>
    <w:qFormat/>
    <w:pPr>
      <w:spacing w:after="0" w:line="240" w:lineRule="auto"/>
    </w:pPr>
    <w:tblPr/>
  </w:style>
  <w:style w:type="table" w:styleId="867">
    <w:name w:val="List Table 2 - Accent 4"/>
    <w:next w:val="867"/>
    <w:link w:val="731"/>
    <w:uiPriority w:val="99"/>
    <w:qFormat/>
    <w:pPr>
      <w:spacing w:after="0" w:line="240" w:lineRule="auto"/>
    </w:pPr>
    <w:tblPr/>
  </w:style>
  <w:style w:type="table" w:styleId="868">
    <w:name w:val="List Table 2 - Accent 5"/>
    <w:next w:val="868"/>
    <w:link w:val="731"/>
    <w:uiPriority w:val="99"/>
    <w:qFormat/>
    <w:pPr>
      <w:spacing w:after="0" w:line="240" w:lineRule="auto"/>
    </w:pPr>
    <w:tblPr/>
  </w:style>
  <w:style w:type="table" w:styleId="869">
    <w:name w:val="List Table 2 - Accent 6"/>
    <w:next w:val="869"/>
    <w:link w:val="731"/>
    <w:uiPriority w:val="99"/>
    <w:qFormat/>
    <w:pPr>
      <w:spacing w:after="0" w:line="240" w:lineRule="auto"/>
    </w:pPr>
    <w:tblPr/>
  </w:style>
  <w:style w:type="table" w:styleId="870">
    <w:name w:val="List Table 3"/>
    <w:next w:val="870"/>
    <w:link w:val="731"/>
    <w:uiPriority w:val="99"/>
    <w:qFormat/>
    <w:pPr>
      <w:spacing w:after="0" w:line="240" w:lineRule="auto"/>
    </w:pPr>
    <w:tblPr/>
  </w:style>
  <w:style w:type="table" w:styleId="871">
    <w:name w:val="List Table 3 - Accent 1"/>
    <w:next w:val="871"/>
    <w:link w:val="731"/>
    <w:uiPriority w:val="99"/>
    <w:qFormat/>
    <w:pPr>
      <w:spacing w:after="0" w:line="240" w:lineRule="auto"/>
    </w:pPr>
    <w:tblPr/>
  </w:style>
  <w:style w:type="table" w:styleId="872">
    <w:name w:val="List Table 3 - Accent 2"/>
    <w:next w:val="872"/>
    <w:link w:val="731"/>
    <w:uiPriority w:val="99"/>
    <w:qFormat/>
    <w:pPr>
      <w:spacing w:after="0" w:line="240" w:lineRule="auto"/>
    </w:pPr>
    <w:tblPr/>
  </w:style>
  <w:style w:type="table" w:styleId="873">
    <w:name w:val="List Table 3 - Accent 3"/>
    <w:next w:val="873"/>
    <w:link w:val="731"/>
    <w:uiPriority w:val="99"/>
    <w:qFormat/>
    <w:pPr>
      <w:spacing w:after="0" w:line="240" w:lineRule="auto"/>
    </w:pPr>
    <w:tblPr/>
  </w:style>
  <w:style w:type="table" w:styleId="874">
    <w:name w:val="List Table 3 - Accent 4"/>
    <w:next w:val="874"/>
    <w:link w:val="731"/>
    <w:uiPriority w:val="99"/>
    <w:qFormat/>
    <w:pPr>
      <w:spacing w:after="0" w:line="240" w:lineRule="auto"/>
    </w:pPr>
    <w:tblPr/>
  </w:style>
  <w:style w:type="table" w:styleId="875">
    <w:name w:val="List Table 3 - Accent 5"/>
    <w:next w:val="875"/>
    <w:link w:val="731"/>
    <w:uiPriority w:val="99"/>
    <w:qFormat/>
    <w:pPr>
      <w:spacing w:after="0" w:line="240" w:lineRule="auto"/>
    </w:pPr>
    <w:tblPr/>
  </w:style>
  <w:style w:type="table" w:styleId="876">
    <w:name w:val="List Table 3 - Accent 6"/>
    <w:next w:val="876"/>
    <w:link w:val="731"/>
    <w:uiPriority w:val="99"/>
    <w:qFormat/>
    <w:pPr>
      <w:spacing w:after="0" w:line="240" w:lineRule="auto"/>
    </w:pPr>
    <w:tblPr/>
  </w:style>
  <w:style w:type="table" w:styleId="877">
    <w:name w:val="List Table 4"/>
    <w:next w:val="877"/>
    <w:link w:val="731"/>
    <w:uiPriority w:val="99"/>
    <w:qFormat/>
    <w:pPr>
      <w:spacing w:after="0" w:line="240" w:lineRule="auto"/>
    </w:pPr>
    <w:tblPr/>
  </w:style>
  <w:style w:type="table" w:styleId="878">
    <w:name w:val="List Table 4 - Accent 1"/>
    <w:next w:val="878"/>
    <w:link w:val="731"/>
    <w:uiPriority w:val="99"/>
    <w:qFormat/>
    <w:pPr>
      <w:spacing w:after="0" w:line="240" w:lineRule="auto"/>
    </w:pPr>
    <w:tblPr/>
  </w:style>
  <w:style w:type="table" w:styleId="879">
    <w:name w:val="List Table 4 - Accent 2"/>
    <w:next w:val="879"/>
    <w:link w:val="731"/>
    <w:uiPriority w:val="99"/>
    <w:qFormat/>
    <w:pPr>
      <w:spacing w:after="0" w:line="240" w:lineRule="auto"/>
    </w:pPr>
    <w:tblPr/>
  </w:style>
  <w:style w:type="table" w:styleId="880">
    <w:name w:val="List Table 4 - Accent 3"/>
    <w:next w:val="880"/>
    <w:link w:val="731"/>
    <w:uiPriority w:val="99"/>
    <w:qFormat/>
    <w:pPr>
      <w:spacing w:after="0" w:line="240" w:lineRule="auto"/>
    </w:pPr>
    <w:tblPr/>
  </w:style>
  <w:style w:type="table" w:styleId="881">
    <w:name w:val="List Table 4 - Accent 4"/>
    <w:next w:val="881"/>
    <w:link w:val="731"/>
    <w:uiPriority w:val="99"/>
    <w:qFormat/>
    <w:pPr>
      <w:spacing w:after="0" w:line="240" w:lineRule="auto"/>
    </w:pPr>
    <w:tblPr/>
  </w:style>
  <w:style w:type="table" w:styleId="882">
    <w:name w:val="List Table 4 - Accent 5"/>
    <w:next w:val="882"/>
    <w:link w:val="731"/>
    <w:uiPriority w:val="99"/>
    <w:qFormat/>
    <w:pPr>
      <w:spacing w:after="0" w:line="240" w:lineRule="auto"/>
    </w:pPr>
    <w:tblPr/>
  </w:style>
  <w:style w:type="table" w:styleId="883">
    <w:name w:val="List Table 4 - Accent 6"/>
    <w:next w:val="883"/>
    <w:link w:val="731"/>
    <w:uiPriority w:val="99"/>
    <w:qFormat/>
    <w:pPr>
      <w:spacing w:after="0" w:line="240" w:lineRule="auto"/>
    </w:pPr>
    <w:tblPr/>
  </w:style>
  <w:style w:type="table" w:styleId="884">
    <w:name w:val="List Table 5 Dark"/>
    <w:next w:val="884"/>
    <w:link w:val="731"/>
    <w:uiPriority w:val="99"/>
    <w:qFormat/>
    <w:pPr>
      <w:spacing w:after="0" w:line="240" w:lineRule="auto"/>
    </w:pPr>
    <w:tblPr/>
  </w:style>
  <w:style w:type="table" w:styleId="885">
    <w:name w:val="List Table 5 Dark - Accent 1"/>
    <w:next w:val="885"/>
    <w:link w:val="731"/>
    <w:uiPriority w:val="99"/>
    <w:qFormat/>
    <w:pPr>
      <w:spacing w:after="0" w:line="240" w:lineRule="auto"/>
    </w:pPr>
    <w:tblPr/>
  </w:style>
  <w:style w:type="table" w:styleId="886">
    <w:name w:val="List Table 5 Dark - Accent 2"/>
    <w:next w:val="886"/>
    <w:link w:val="731"/>
    <w:uiPriority w:val="99"/>
    <w:qFormat/>
    <w:pPr>
      <w:spacing w:after="0" w:line="240" w:lineRule="auto"/>
    </w:pPr>
    <w:tblPr/>
  </w:style>
  <w:style w:type="table" w:styleId="887">
    <w:name w:val="List Table 5 Dark - Accent 3"/>
    <w:next w:val="887"/>
    <w:link w:val="731"/>
    <w:uiPriority w:val="99"/>
    <w:qFormat/>
    <w:pPr>
      <w:spacing w:after="0" w:line="240" w:lineRule="auto"/>
    </w:pPr>
    <w:tblPr/>
  </w:style>
  <w:style w:type="table" w:styleId="888">
    <w:name w:val="List Table 5 Dark - Accent 4"/>
    <w:next w:val="888"/>
    <w:link w:val="731"/>
    <w:uiPriority w:val="99"/>
    <w:qFormat/>
    <w:pPr>
      <w:spacing w:after="0" w:line="240" w:lineRule="auto"/>
    </w:pPr>
    <w:tblPr/>
  </w:style>
  <w:style w:type="table" w:styleId="889">
    <w:name w:val="List Table 5 Dark - Accent 5"/>
    <w:next w:val="889"/>
    <w:link w:val="731"/>
    <w:uiPriority w:val="99"/>
    <w:qFormat/>
    <w:pPr>
      <w:spacing w:after="0" w:line="240" w:lineRule="auto"/>
    </w:pPr>
    <w:tblPr/>
  </w:style>
  <w:style w:type="table" w:styleId="890">
    <w:name w:val="List Table 5 Dark - Accent 6"/>
    <w:next w:val="890"/>
    <w:link w:val="731"/>
    <w:uiPriority w:val="99"/>
    <w:qFormat/>
    <w:pPr>
      <w:spacing w:after="0" w:line="240" w:lineRule="auto"/>
    </w:pPr>
    <w:tblPr/>
  </w:style>
  <w:style w:type="table" w:styleId="891">
    <w:name w:val="List Table 6 Colorful"/>
    <w:next w:val="891"/>
    <w:link w:val="731"/>
    <w:uiPriority w:val="99"/>
    <w:qFormat/>
    <w:pPr>
      <w:spacing w:after="0" w:line="240" w:lineRule="auto"/>
    </w:pPr>
    <w:tblPr/>
  </w:style>
  <w:style w:type="table" w:styleId="892">
    <w:name w:val="List Table 6 Colorful - Accent 1"/>
    <w:next w:val="892"/>
    <w:link w:val="731"/>
    <w:uiPriority w:val="99"/>
    <w:qFormat/>
    <w:pPr>
      <w:spacing w:after="0" w:line="240" w:lineRule="auto"/>
    </w:pPr>
    <w:tblPr/>
  </w:style>
  <w:style w:type="table" w:styleId="893">
    <w:name w:val="List Table 6 Colorful - Accent 2"/>
    <w:next w:val="893"/>
    <w:link w:val="731"/>
    <w:uiPriority w:val="99"/>
    <w:qFormat/>
    <w:pPr>
      <w:spacing w:after="0" w:line="240" w:lineRule="auto"/>
    </w:pPr>
    <w:tblPr/>
  </w:style>
  <w:style w:type="table" w:styleId="894">
    <w:name w:val="List Table 6 Colorful - Accent 3"/>
    <w:next w:val="894"/>
    <w:link w:val="731"/>
    <w:uiPriority w:val="99"/>
    <w:qFormat/>
    <w:pPr>
      <w:spacing w:after="0" w:line="240" w:lineRule="auto"/>
    </w:pPr>
    <w:tblPr/>
  </w:style>
  <w:style w:type="table" w:styleId="895">
    <w:name w:val="List Table 6 Colorful - Accent 4"/>
    <w:next w:val="895"/>
    <w:link w:val="731"/>
    <w:uiPriority w:val="99"/>
    <w:qFormat/>
    <w:pPr>
      <w:spacing w:after="0" w:line="240" w:lineRule="auto"/>
    </w:pPr>
    <w:tblPr/>
  </w:style>
  <w:style w:type="table" w:styleId="896">
    <w:name w:val="List Table 6 Colorful - Accent 5"/>
    <w:next w:val="896"/>
    <w:link w:val="731"/>
    <w:uiPriority w:val="99"/>
    <w:qFormat/>
    <w:pPr>
      <w:spacing w:after="0" w:line="240" w:lineRule="auto"/>
    </w:pPr>
    <w:tblPr/>
  </w:style>
  <w:style w:type="table" w:styleId="897">
    <w:name w:val="List Table 6 Colorful - Accent 6"/>
    <w:next w:val="897"/>
    <w:link w:val="731"/>
    <w:uiPriority w:val="99"/>
    <w:qFormat/>
    <w:pPr>
      <w:spacing w:after="0" w:line="240" w:lineRule="auto"/>
    </w:pPr>
    <w:tblPr/>
  </w:style>
  <w:style w:type="table" w:styleId="898">
    <w:name w:val="List Table 7 Colorful"/>
    <w:next w:val="898"/>
    <w:link w:val="731"/>
    <w:uiPriority w:val="99"/>
    <w:qFormat/>
    <w:pPr>
      <w:spacing w:after="0" w:line="240" w:lineRule="auto"/>
    </w:pPr>
    <w:tblPr/>
  </w:style>
  <w:style w:type="table" w:styleId="899">
    <w:name w:val="List Table 7 Colorful - Accent 1"/>
    <w:next w:val="899"/>
    <w:link w:val="731"/>
    <w:uiPriority w:val="99"/>
    <w:qFormat/>
    <w:pPr>
      <w:spacing w:after="0" w:line="240" w:lineRule="auto"/>
    </w:pPr>
    <w:tblPr/>
  </w:style>
  <w:style w:type="table" w:styleId="900">
    <w:name w:val="List Table 7 Colorful - Accent 2"/>
    <w:next w:val="900"/>
    <w:link w:val="731"/>
    <w:uiPriority w:val="99"/>
    <w:qFormat/>
    <w:pPr>
      <w:spacing w:after="0" w:line="240" w:lineRule="auto"/>
    </w:pPr>
    <w:tblPr/>
  </w:style>
  <w:style w:type="table" w:styleId="901">
    <w:name w:val="List Table 7 Colorful - Accent 3"/>
    <w:next w:val="901"/>
    <w:link w:val="731"/>
    <w:uiPriority w:val="99"/>
    <w:qFormat/>
    <w:pPr>
      <w:spacing w:after="0" w:line="240" w:lineRule="auto"/>
    </w:pPr>
    <w:tblPr/>
  </w:style>
  <w:style w:type="table" w:styleId="902">
    <w:name w:val="List Table 7 Colorful - Accent 4"/>
    <w:next w:val="902"/>
    <w:link w:val="731"/>
    <w:uiPriority w:val="99"/>
    <w:qFormat/>
    <w:pPr>
      <w:spacing w:after="0" w:line="240" w:lineRule="auto"/>
    </w:pPr>
    <w:tblPr/>
  </w:style>
  <w:style w:type="table" w:styleId="903">
    <w:name w:val="List Table 7 Colorful - Accent 5"/>
    <w:next w:val="903"/>
    <w:link w:val="731"/>
    <w:uiPriority w:val="99"/>
    <w:qFormat/>
    <w:pPr>
      <w:spacing w:after="0" w:line="240" w:lineRule="auto"/>
    </w:pPr>
    <w:tblPr/>
  </w:style>
  <w:style w:type="table" w:styleId="904">
    <w:name w:val="List Table 7 Colorful - Accent 6"/>
    <w:next w:val="904"/>
    <w:link w:val="731"/>
    <w:uiPriority w:val="99"/>
    <w:qFormat/>
    <w:pPr>
      <w:spacing w:after="0" w:line="240" w:lineRule="auto"/>
    </w:pPr>
    <w:tblPr/>
  </w:style>
  <w:style w:type="table" w:styleId="905">
    <w:name w:val="Lined - Accent"/>
    <w:next w:val="905"/>
    <w:link w:val="731"/>
    <w:uiPriority w:val="99"/>
    <w:qFormat/>
    <w:pPr>
      <w:spacing w:after="0" w:line="240" w:lineRule="auto"/>
    </w:pPr>
    <w:rPr>
      <w:color w:val="404040"/>
    </w:rPr>
    <w:tblPr/>
  </w:style>
  <w:style w:type="table" w:styleId="906">
    <w:name w:val="Lined - Accent 1"/>
    <w:next w:val="906"/>
    <w:link w:val="731"/>
    <w:uiPriority w:val="99"/>
    <w:qFormat/>
    <w:pPr>
      <w:spacing w:after="0" w:line="240" w:lineRule="auto"/>
    </w:pPr>
    <w:rPr>
      <w:color w:val="404040"/>
    </w:rPr>
    <w:tblPr/>
  </w:style>
  <w:style w:type="table" w:styleId="907">
    <w:name w:val="Lined - Accent 2"/>
    <w:next w:val="907"/>
    <w:link w:val="731"/>
    <w:uiPriority w:val="99"/>
    <w:qFormat/>
    <w:pPr>
      <w:spacing w:after="0" w:line="240" w:lineRule="auto"/>
    </w:pPr>
    <w:rPr>
      <w:color w:val="404040"/>
    </w:rPr>
    <w:tblPr/>
  </w:style>
  <w:style w:type="table" w:styleId="908">
    <w:name w:val="Lined - Accent 3"/>
    <w:next w:val="908"/>
    <w:link w:val="731"/>
    <w:uiPriority w:val="99"/>
    <w:qFormat/>
    <w:pPr>
      <w:spacing w:after="0" w:line="240" w:lineRule="auto"/>
    </w:pPr>
    <w:rPr>
      <w:color w:val="404040"/>
    </w:rPr>
    <w:tblPr/>
  </w:style>
  <w:style w:type="table" w:styleId="909">
    <w:name w:val="Lined - Accent 4"/>
    <w:next w:val="909"/>
    <w:link w:val="731"/>
    <w:uiPriority w:val="99"/>
    <w:qFormat/>
    <w:pPr>
      <w:spacing w:after="0" w:line="240" w:lineRule="auto"/>
    </w:pPr>
    <w:rPr>
      <w:color w:val="404040"/>
    </w:rPr>
    <w:tblPr/>
  </w:style>
  <w:style w:type="table" w:styleId="910">
    <w:name w:val="Lined - Accent 5"/>
    <w:next w:val="910"/>
    <w:link w:val="731"/>
    <w:uiPriority w:val="99"/>
    <w:qFormat/>
    <w:pPr>
      <w:spacing w:after="0" w:line="240" w:lineRule="auto"/>
    </w:pPr>
    <w:rPr>
      <w:color w:val="404040"/>
    </w:rPr>
    <w:tblPr/>
  </w:style>
  <w:style w:type="table" w:styleId="911">
    <w:name w:val="Lined - Accent 6"/>
    <w:next w:val="911"/>
    <w:link w:val="731"/>
    <w:uiPriority w:val="99"/>
    <w:qFormat/>
    <w:pPr>
      <w:spacing w:after="0" w:line="240" w:lineRule="auto"/>
    </w:pPr>
    <w:rPr>
      <w:color w:val="404040"/>
    </w:rPr>
    <w:tblPr/>
  </w:style>
  <w:style w:type="table" w:styleId="912">
    <w:name w:val="Bordered &amp; Lined - Accent"/>
    <w:next w:val="912"/>
    <w:link w:val="731"/>
    <w:uiPriority w:val="99"/>
    <w:qFormat/>
    <w:pPr>
      <w:spacing w:after="0" w:line="240" w:lineRule="auto"/>
    </w:pPr>
    <w:rPr>
      <w:color w:val="404040"/>
    </w:rPr>
    <w:tblPr/>
  </w:style>
  <w:style w:type="table" w:styleId="913">
    <w:name w:val="Bordered &amp; Lined - Accent 1"/>
    <w:next w:val="913"/>
    <w:link w:val="731"/>
    <w:uiPriority w:val="99"/>
    <w:qFormat/>
    <w:pPr>
      <w:spacing w:after="0" w:line="240" w:lineRule="auto"/>
    </w:pPr>
    <w:rPr>
      <w:color w:val="404040"/>
    </w:rPr>
    <w:tblPr/>
  </w:style>
  <w:style w:type="table" w:styleId="914">
    <w:name w:val="Bordered &amp; Lined - Accent 2"/>
    <w:next w:val="914"/>
    <w:link w:val="731"/>
    <w:uiPriority w:val="99"/>
    <w:qFormat/>
    <w:pPr>
      <w:spacing w:after="0" w:line="240" w:lineRule="auto"/>
    </w:pPr>
    <w:rPr>
      <w:color w:val="404040"/>
    </w:rPr>
    <w:tblPr/>
  </w:style>
  <w:style w:type="table" w:styleId="915">
    <w:name w:val="Bordered &amp; Lined - Accent 3"/>
    <w:next w:val="915"/>
    <w:link w:val="731"/>
    <w:uiPriority w:val="99"/>
    <w:qFormat/>
    <w:pPr>
      <w:spacing w:after="0" w:line="240" w:lineRule="auto"/>
    </w:pPr>
    <w:rPr>
      <w:color w:val="404040"/>
    </w:rPr>
    <w:tblPr/>
  </w:style>
  <w:style w:type="table" w:styleId="916">
    <w:name w:val="Bordered &amp; Lined - Accent 4"/>
    <w:next w:val="916"/>
    <w:link w:val="731"/>
    <w:uiPriority w:val="99"/>
    <w:qFormat/>
    <w:pPr>
      <w:spacing w:after="0" w:line="240" w:lineRule="auto"/>
    </w:pPr>
    <w:rPr>
      <w:color w:val="404040"/>
    </w:rPr>
    <w:tblPr/>
  </w:style>
  <w:style w:type="table" w:styleId="917">
    <w:name w:val="Bordered &amp; Lined - Accent 5"/>
    <w:next w:val="917"/>
    <w:link w:val="731"/>
    <w:uiPriority w:val="99"/>
    <w:qFormat/>
    <w:pPr>
      <w:spacing w:after="0" w:line="240" w:lineRule="auto"/>
    </w:pPr>
    <w:rPr>
      <w:color w:val="404040"/>
    </w:rPr>
    <w:tblPr/>
  </w:style>
  <w:style w:type="table" w:styleId="918">
    <w:name w:val="Bordered &amp; Lined - Accent 6"/>
    <w:next w:val="918"/>
    <w:link w:val="731"/>
    <w:uiPriority w:val="99"/>
    <w:qFormat/>
    <w:pPr>
      <w:spacing w:after="0" w:line="240" w:lineRule="auto"/>
    </w:pPr>
    <w:rPr>
      <w:color w:val="404040"/>
    </w:rPr>
    <w:tblPr/>
  </w:style>
  <w:style w:type="table" w:styleId="919">
    <w:name w:val="Bordered"/>
    <w:next w:val="919"/>
    <w:link w:val="731"/>
    <w:uiPriority w:val="99"/>
    <w:qFormat/>
    <w:pPr>
      <w:spacing w:after="0" w:line="240" w:lineRule="auto"/>
    </w:pPr>
    <w:tblPr/>
  </w:style>
  <w:style w:type="table" w:styleId="920">
    <w:name w:val="Bordered - Accent 1"/>
    <w:next w:val="920"/>
    <w:link w:val="731"/>
    <w:uiPriority w:val="99"/>
    <w:qFormat/>
    <w:pPr>
      <w:spacing w:after="0" w:line="240" w:lineRule="auto"/>
    </w:pPr>
    <w:tblPr/>
  </w:style>
  <w:style w:type="table" w:styleId="921">
    <w:name w:val="Bordered - Accent 2"/>
    <w:next w:val="921"/>
    <w:link w:val="731"/>
    <w:uiPriority w:val="99"/>
    <w:qFormat/>
    <w:pPr>
      <w:spacing w:after="0" w:line="240" w:lineRule="auto"/>
    </w:pPr>
    <w:tblPr/>
  </w:style>
  <w:style w:type="table" w:styleId="922">
    <w:name w:val="Bordered - Accent 3"/>
    <w:next w:val="922"/>
    <w:link w:val="731"/>
    <w:uiPriority w:val="99"/>
    <w:qFormat/>
    <w:pPr>
      <w:spacing w:after="0" w:line="240" w:lineRule="auto"/>
    </w:pPr>
    <w:tblPr/>
  </w:style>
  <w:style w:type="table" w:styleId="923">
    <w:name w:val="Bordered - Accent 4"/>
    <w:next w:val="923"/>
    <w:link w:val="731"/>
    <w:uiPriority w:val="99"/>
    <w:qFormat/>
    <w:pPr>
      <w:spacing w:after="0" w:line="240" w:lineRule="auto"/>
    </w:pPr>
    <w:tblPr/>
  </w:style>
  <w:style w:type="table" w:styleId="924">
    <w:name w:val="Bordered - Accent 5"/>
    <w:next w:val="924"/>
    <w:link w:val="731"/>
    <w:uiPriority w:val="99"/>
    <w:qFormat/>
    <w:pPr>
      <w:spacing w:after="0" w:line="240" w:lineRule="auto"/>
    </w:pPr>
    <w:tblPr/>
  </w:style>
  <w:style w:type="table" w:styleId="925">
    <w:name w:val="Bordered - Accent 6"/>
    <w:next w:val="925"/>
    <w:link w:val="731"/>
    <w:uiPriority w:val="99"/>
    <w:qFormat/>
    <w:pPr>
      <w:spacing w:after="0" w:line="240" w:lineRule="auto"/>
    </w:pPr>
    <w:tblPr/>
  </w:style>
  <w:style w:type="paragraph" w:styleId="926">
    <w:name w:val="TOC Heading"/>
    <w:next w:val="926"/>
    <w:link w:val="731"/>
    <w:uiPriority w:val="39"/>
    <w:unhideWhenUsed/>
    <w:qFormat/>
    <w:rPr>
      <w:rFonts w:ascii="Times New Roman" w:hAnsi="Times New Roman" w:eastAsia="宋体" w:cs="Times New Roman"/>
    </w:rPr>
  </w:style>
  <w:style w:type="paragraph" w:styleId="927">
    <w:name w:val="标题 11"/>
    <w:basedOn w:val="731"/>
    <w:next w:val="731"/>
    <w:link w:val="928"/>
    <w:qFormat/>
    <w:pPr>
      <w:jc w:val="center"/>
      <w:keepNext/>
      <w:outlineLvl w:val="0"/>
    </w:pPr>
    <w:rPr>
      <w:rFonts w:ascii="楷体_GB2312" w:eastAsia="楷体_GB2312"/>
      <w:sz w:val="28"/>
      <w:szCs w:val="28"/>
    </w:rPr>
  </w:style>
  <w:style w:type="character" w:styleId="928">
    <w:name w:val="标题 1 Char"/>
    <w:next w:val="928"/>
    <w:link w:val="927"/>
    <w:qFormat/>
    <w:rPr>
      <w:rFonts w:ascii="楷体_GB2312" w:hAnsi="Times New Roman" w:eastAsia="楷体_GB2312" w:cs="Times New Roman"/>
      <w:sz w:val="28"/>
      <w:szCs w:val="28"/>
    </w:rPr>
  </w:style>
  <w:style w:type="paragraph" w:styleId="929">
    <w:name w:val="标题 21"/>
    <w:basedOn w:val="731"/>
    <w:next w:val="931"/>
    <w:link w:val="930"/>
    <w:qFormat/>
    <w:pPr>
      <w:jc w:val="center"/>
      <w:keepLines/>
      <w:keepNext/>
      <w:spacing w:before="260" w:after="260" w:line="416" w:lineRule="auto"/>
      <w:outlineLvl w:val="1"/>
    </w:pPr>
    <w:rPr>
      <w:rFonts w:ascii="Arial" w:hAnsi="Arial" w:eastAsia="幼圆" w:cs="Arial"/>
      <w:b/>
      <w:bCs/>
      <w:sz w:val="44"/>
      <w:szCs w:val="44"/>
    </w:rPr>
  </w:style>
  <w:style w:type="character" w:styleId="930">
    <w:name w:val="标题 2 Char"/>
    <w:next w:val="930"/>
    <w:link w:val="929"/>
    <w:qFormat/>
    <w:rPr>
      <w:rFonts w:ascii="Arial" w:hAnsi="Arial" w:eastAsia="幼圆" w:cs="Arial"/>
      <w:b/>
      <w:bCs/>
      <w:sz w:val="44"/>
      <w:szCs w:val="44"/>
    </w:rPr>
  </w:style>
  <w:style w:type="paragraph" w:styleId="931">
    <w:name w:val="正文缩进11"/>
    <w:basedOn w:val="731"/>
    <w:next w:val="931"/>
    <w:link w:val="932"/>
    <w:qFormat/>
    <w:pPr>
      <w:ind w:firstLine="420"/>
    </w:pPr>
  </w:style>
  <w:style w:type="character" w:styleId="932">
    <w:name w:val="正文缩进 Char"/>
    <w:next w:val="932"/>
    <w:link w:val="931"/>
    <w:qFormat/>
    <w:rPr>
      <w:rFonts w:ascii="Times New Roman" w:hAnsi="Times New Roman" w:eastAsia="宋体" w:cs="Times New Roman"/>
      <w:szCs w:val="21"/>
    </w:rPr>
  </w:style>
  <w:style w:type="paragraph" w:styleId="933">
    <w:name w:val="标题 311"/>
    <w:basedOn w:val="731"/>
    <w:next w:val="931"/>
    <w:link w:val="934"/>
    <w:qFormat/>
    <w:pPr>
      <w:keepLines/>
      <w:keepNext/>
      <w:spacing w:before="260" w:after="260" w:line="416" w:lineRule="auto"/>
      <w:outlineLvl w:val="2"/>
    </w:pPr>
    <w:rPr>
      <w:b/>
      <w:bCs/>
      <w:sz w:val="32"/>
      <w:szCs w:val="32"/>
    </w:rPr>
  </w:style>
  <w:style w:type="character" w:styleId="934">
    <w:name w:val="标题 3 Char"/>
    <w:next w:val="934"/>
    <w:link w:val="933"/>
    <w:qFormat/>
    <w:rPr>
      <w:rFonts w:ascii="Times New Roman" w:hAnsi="Times New Roman" w:eastAsia="宋体" w:cs="Times New Roman"/>
      <w:b/>
      <w:bCs/>
      <w:sz w:val="32"/>
      <w:szCs w:val="32"/>
    </w:rPr>
  </w:style>
  <w:style w:type="paragraph" w:styleId="935">
    <w:name w:val="标题 41"/>
    <w:basedOn w:val="731"/>
    <w:next w:val="931"/>
    <w:link w:val="936"/>
    <w:qFormat/>
    <w:pPr>
      <w:keepLines/>
      <w:keepNext/>
      <w:spacing w:before="280" w:after="290" w:line="376" w:lineRule="auto"/>
      <w:outlineLvl w:val="3"/>
    </w:pPr>
    <w:rPr>
      <w:rFonts w:ascii="Arial" w:hAnsi="Arial" w:eastAsia="黑体" w:cs="Arial"/>
      <w:b/>
      <w:bCs/>
      <w:sz w:val="28"/>
      <w:szCs w:val="28"/>
    </w:rPr>
  </w:style>
  <w:style w:type="character" w:styleId="936">
    <w:name w:val="标题 4 Char"/>
    <w:next w:val="936"/>
    <w:link w:val="935"/>
    <w:qFormat/>
    <w:rPr>
      <w:rFonts w:ascii="Arial" w:hAnsi="Arial" w:eastAsia="黑体" w:cs="Arial"/>
      <w:b/>
      <w:bCs/>
      <w:sz w:val="28"/>
      <w:szCs w:val="28"/>
    </w:rPr>
  </w:style>
  <w:style w:type="paragraph" w:styleId="937">
    <w:name w:val="标题 51"/>
    <w:basedOn w:val="731"/>
    <w:next w:val="931"/>
    <w:link w:val="938"/>
    <w:qFormat/>
    <w:pPr>
      <w:keepNext/>
      <w:outlineLvl w:val="4"/>
    </w:pPr>
    <w:rPr>
      <w:rFonts w:ascii="宋体"/>
      <w:color w:val="000000"/>
      <w:sz w:val="28"/>
      <w:szCs w:val="28"/>
    </w:rPr>
  </w:style>
  <w:style w:type="character" w:styleId="938">
    <w:name w:val="标题 5 Char"/>
    <w:next w:val="938"/>
    <w:link w:val="937"/>
    <w:qFormat/>
    <w:rPr>
      <w:rFonts w:ascii="宋体" w:hAnsi="Times New Roman" w:eastAsia="宋体" w:cs="Times New Roman"/>
      <w:color w:val="000000"/>
      <w:sz w:val="28"/>
      <w:szCs w:val="28"/>
    </w:rPr>
  </w:style>
  <w:style w:type="paragraph" w:styleId="939">
    <w:name w:val="标题 61"/>
    <w:basedOn w:val="731"/>
    <w:next w:val="731"/>
    <w:link w:val="940"/>
    <w:qFormat/>
    <w:pPr>
      <w:numPr>
        <w:ilvl w:val="5"/>
        <w:numId w:val="1"/>
      </w:numPr>
      <w:keepLines/>
      <w:keepNext/>
      <w:spacing w:before="240" w:after="64" w:line="320" w:lineRule="auto"/>
      <w:outlineLvl w:val="5"/>
    </w:pPr>
    <w:rPr>
      <w:rFonts w:ascii="Arial" w:hAnsi="Arial" w:eastAsia="黑体"/>
      <w:b/>
      <w:bCs/>
      <w:sz w:val="24"/>
      <w:szCs w:val="24"/>
    </w:rPr>
  </w:style>
  <w:style w:type="character" w:styleId="940">
    <w:name w:val="标题 6 Char"/>
    <w:next w:val="940"/>
    <w:link w:val="939"/>
    <w:qFormat/>
    <w:rPr>
      <w:rFonts w:ascii="Arial" w:hAnsi="Arial" w:eastAsia="黑体" w:cs="Times New Roman"/>
      <w:b/>
      <w:bCs/>
      <w:sz w:val="24"/>
      <w:szCs w:val="24"/>
    </w:rPr>
  </w:style>
  <w:style w:type="paragraph" w:styleId="941">
    <w:name w:val="标题 71"/>
    <w:basedOn w:val="731"/>
    <w:next w:val="731"/>
    <w:link w:val="942"/>
    <w:qFormat/>
    <w:pPr>
      <w:numPr>
        <w:ilvl w:val="6"/>
        <w:numId w:val="1"/>
      </w:numPr>
      <w:keepLines/>
      <w:keepNext/>
      <w:spacing w:before="240" w:after="64" w:line="320" w:lineRule="auto"/>
      <w:outlineLvl w:val="6"/>
    </w:pPr>
    <w:rPr>
      <w:b/>
      <w:bCs/>
      <w:sz w:val="24"/>
      <w:szCs w:val="24"/>
    </w:rPr>
  </w:style>
  <w:style w:type="character" w:styleId="942">
    <w:name w:val="标题 7 Char"/>
    <w:next w:val="942"/>
    <w:link w:val="941"/>
    <w:qFormat/>
    <w:rPr>
      <w:rFonts w:ascii="Times New Roman" w:hAnsi="Times New Roman" w:eastAsia="宋体" w:cs="Times New Roman"/>
      <w:b/>
      <w:bCs/>
      <w:sz w:val="24"/>
      <w:szCs w:val="24"/>
    </w:rPr>
  </w:style>
  <w:style w:type="paragraph" w:styleId="943">
    <w:name w:val="标题 81"/>
    <w:basedOn w:val="731"/>
    <w:next w:val="731"/>
    <w:link w:val="944"/>
    <w:qFormat/>
    <w:pPr>
      <w:numPr>
        <w:ilvl w:val="7"/>
        <w:numId w:val="1"/>
      </w:numPr>
      <w:keepLines/>
      <w:keepNext/>
      <w:spacing w:before="240" w:after="64" w:line="320" w:lineRule="auto"/>
      <w:outlineLvl w:val="7"/>
    </w:pPr>
    <w:rPr>
      <w:rFonts w:ascii="Arial" w:hAnsi="Arial" w:eastAsia="黑体"/>
      <w:sz w:val="24"/>
      <w:szCs w:val="24"/>
    </w:rPr>
  </w:style>
  <w:style w:type="character" w:styleId="944">
    <w:name w:val="标题 8 Char"/>
    <w:next w:val="944"/>
    <w:link w:val="943"/>
    <w:qFormat/>
    <w:rPr>
      <w:rFonts w:ascii="Arial" w:hAnsi="Arial" w:eastAsia="黑体" w:cs="Times New Roman"/>
      <w:sz w:val="24"/>
      <w:szCs w:val="24"/>
    </w:rPr>
  </w:style>
  <w:style w:type="paragraph" w:styleId="945">
    <w:name w:val="标题 91"/>
    <w:basedOn w:val="731"/>
    <w:next w:val="731"/>
    <w:link w:val="946"/>
    <w:qFormat/>
    <w:pPr>
      <w:numPr>
        <w:ilvl w:val="8"/>
        <w:numId w:val="1"/>
      </w:numPr>
      <w:keepLines/>
      <w:keepNext/>
      <w:spacing w:before="240" w:after="64" w:line="320" w:lineRule="auto"/>
      <w:outlineLvl w:val="8"/>
    </w:pPr>
    <w:rPr>
      <w:rFonts w:ascii="Arial" w:hAnsi="Arial" w:eastAsia="黑体"/>
    </w:rPr>
  </w:style>
  <w:style w:type="character" w:styleId="946">
    <w:name w:val="标题 9 Char"/>
    <w:next w:val="946"/>
    <w:link w:val="945"/>
    <w:qFormat/>
    <w:rPr>
      <w:rFonts w:ascii="Arial" w:hAnsi="Arial" w:eastAsia="黑体" w:cs="Times New Roman"/>
      <w:szCs w:val="21"/>
    </w:rPr>
  </w:style>
  <w:style w:type="character" w:styleId="947">
    <w:name w:val="默认段落字体1"/>
    <w:next w:val="947"/>
    <w:link w:val="731"/>
    <w:uiPriority w:val="1"/>
    <w:unhideWhenUsed/>
    <w:qFormat/>
  </w:style>
  <w:style w:type="table" w:styleId="948">
    <w:name w:val="普通表格11"/>
    <w:next w:val="948"/>
    <w:link w:val="731"/>
    <w:uiPriority w:val="99"/>
    <w:unhideWhenUsed/>
    <w:qFormat/>
    <w:tblPr/>
  </w:style>
  <w:style w:type="paragraph" w:styleId="949">
    <w:name w:val="列表 31"/>
    <w:basedOn w:val="731"/>
    <w:next w:val="949"/>
    <w:link w:val="731"/>
    <w:qFormat/>
    <w:pPr>
      <w:ind w:left="100" w:hanging="200"/>
    </w:pPr>
  </w:style>
  <w:style w:type="paragraph" w:styleId="950">
    <w:name w:val="目录 71"/>
    <w:basedOn w:val="731"/>
    <w:next w:val="731"/>
    <w:link w:val="731"/>
    <w:semiHidden/>
    <w:qFormat/>
    <w:pPr>
      <w:ind w:left="1260"/>
      <w:jc w:val="left"/>
    </w:pPr>
  </w:style>
  <w:style w:type="paragraph" w:styleId="951">
    <w:name w:val="文档结构图1"/>
    <w:basedOn w:val="731"/>
    <w:next w:val="951"/>
    <w:link w:val="952"/>
    <w:semiHidden/>
    <w:qFormat/>
    <w:pPr>
      <w:shd w:val="clear" w:color="auto" w:fill="000080"/>
    </w:pPr>
  </w:style>
  <w:style w:type="character" w:styleId="952">
    <w:name w:val="文档结构图 Char"/>
    <w:next w:val="952"/>
    <w:link w:val="951"/>
    <w:semiHidden/>
    <w:qFormat/>
    <w:rPr>
      <w:rFonts w:ascii="Times New Roman" w:hAnsi="Times New Roman" w:eastAsia="宋体" w:cs="Times New Roman"/>
      <w:szCs w:val="21"/>
      <w:shd w:val="clear" w:color="auto" w:fill="000080"/>
    </w:rPr>
  </w:style>
  <w:style w:type="paragraph" w:styleId="953">
    <w:name w:val="批注文字1"/>
    <w:basedOn w:val="731"/>
    <w:next w:val="953"/>
    <w:link w:val="954"/>
    <w:semiHidden/>
    <w:qFormat/>
    <w:pPr>
      <w:jc w:val="left"/>
    </w:pPr>
  </w:style>
  <w:style w:type="character" w:styleId="954">
    <w:name w:val="批注文字 Char"/>
    <w:next w:val="954"/>
    <w:link w:val="953"/>
    <w:semiHidden/>
    <w:qFormat/>
    <w:rPr>
      <w:rFonts w:ascii="Times New Roman" w:hAnsi="Times New Roman" w:eastAsia="宋体" w:cs="Times New Roman"/>
      <w:szCs w:val="21"/>
    </w:rPr>
  </w:style>
  <w:style w:type="paragraph" w:styleId="955">
    <w:name w:val="正文文本 31"/>
    <w:basedOn w:val="731"/>
    <w:next w:val="955"/>
    <w:link w:val="956"/>
    <w:qFormat/>
    <w:rPr>
      <w:rFonts w:ascii="仿宋_GB2312" w:hAnsi="Arial" w:eastAsia="仿宋_GB2312"/>
      <w:sz w:val="32"/>
      <w:szCs w:val="32"/>
    </w:rPr>
  </w:style>
  <w:style w:type="character" w:styleId="956">
    <w:name w:val="正文文本 3 Char"/>
    <w:next w:val="956"/>
    <w:link w:val="955"/>
    <w:qFormat/>
    <w:rPr>
      <w:rFonts w:ascii="仿宋_GB2312" w:hAnsi="Arial" w:eastAsia="仿宋_GB2312" w:cs="Times New Roman"/>
      <w:sz w:val="32"/>
      <w:szCs w:val="32"/>
    </w:rPr>
  </w:style>
  <w:style w:type="paragraph" w:styleId="957">
    <w:name w:val="正文文本11"/>
    <w:basedOn w:val="731"/>
    <w:next w:val="957"/>
    <w:link w:val="958"/>
    <w:qFormat/>
    <w:rPr>
      <w:rFonts w:ascii="楷体_GB2312" w:hAnsi="Arial" w:eastAsia="楷体_GB2312"/>
      <w:sz w:val="28"/>
      <w:szCs w:val="28"/>
    </w:rPr>
  </w:style>
  <w:style w:type="character" w:styleId="958">
    <w:name w:val="正文文本 Char"/>
    <w:next w:val="958"/>
    <w:link w:val="957"/>
    <w:qFormat/>
    <w:rPr>
      <w:rFonts w:ascii="楷体_GB2312" w:hAnsi="Arial" w:eastAsia="楷体_GB2312" w:cs="Times New Roman"/>
      <w:sz w:val="28"/>
      <w:szCs w:val="28"/>
    </w:rPr>
  </w:style>
  <w:style w:type="paragraph" w:styleId="959">
    <w:name w:val="正文文本缩进1"/>
    <w:basedOn w:val="731"/>
    <w:next w:val="959"/>
    <w:link w:val="960"/>
    <w:qFormat/>
    <w:pPr>
      <w:ind w:firstLine="645"/>
    </w:pPr>
    <w:rPr>
      <w:rFonts w:ascii="楷体_GB2312" w:eastAsia="楷体_GB2312"/>
      <w:sz w:val="32"/>
      <w:szCs w:val="32"/>
    </w:rPr>
  </w:style>
  <w:style w:type="character" w:styleId="960">
    <w:name w:val="正文文本缩进 Char"/>
    <w:next w:val="960"/>
    <w:link w:val="959"/>
    <w:qFormat/>
    <w:rPr>
      <w:rFonts w:ascii="楷体_GB2312" w:hAnsi="Times New Roman" w:eastAsia="楷体_GB2312" w:cs="Times New Roman"/>
      <w:sz w:val="32"/>
      <w:szCs w:val="32"/>
    </w:rPr>
  </w:style>
  <w:style w:type="paragraph" w:styleId="961">
    <w:name w:val="列表 21"/>
    <w:basedOn w:val="731"/>
    <w:next w:val="961"/>
    <w:link w:val="731"/>
    <w:qFormat/>
    <w:pPr>
      <w:ind w:left="100" w:hanging="200"/>
    </w:pPr>
  </w:style>
  <w:style w:type="paragraph" w:styleId="962">
    <w:name w:val="目录 51"/>
    <w:basedOn w:val="731"/>
    <w:next w:val="731"/>
    <w:link w:val="731"/>
    <w:semiHidden/>
    <w:qFormat/>
    <w:pPr>
      <w:ind w:left="840"/>
      <w:jc w:val="left"/>
    </w:pPr>
  </w:style>
  <w:style w:type="paragraph" w:styleId="963">
    <w:name w:val="目录 31"/>
    <w:basedOn w:val="731"/>
    <w:next w:val="731"/>
    <w:link w:val="731"/>
    <w:semiHidden/>
    <w:qFormat/>
    <w:pPr>
      <w:ind w:left="420"/>
      <w:jc w:val="left"/>
    </w:pPr>
    <w:rPr>
      <w:i/>
      <w:iCs/>
      <w:szCs w:val="24"/>
    </w:rPr>
  </w:style>
  <w:style w:type="paragraph" w:styleId="964">
    <w:name w:val="纯文本1"/>
    <w:basedOn w:val="731"/>
    <w:next w:val="964"/>
    <w:link w:val="965"/>
    <w:qFormat/>
    <w:rPr>
      <w:rFonts w:ascii="宋体" w:hAnsi="Courier New" w:cs="Courier New"/>
    </w:rPr>
  </w:style>
  <w:style w:type="character" w:styleId="965">
    <w:name w:val="纯文本 Char"/>
    <w:next w:val="965"/>
    <w:link w:val="964"/>
    <w:qFormat/>
    <w:rPr>
      <w:rFonts w:ascii="宋体" w:hAnsi="Courier New" w:eastAsia="宋体" w:cs="Courier New"/>
      <w:szCs w:val="21"/>
    </w:rPr>
  </w:style>
  <w:style w:type="paragraph" w:styleId="966">
    <w:name w:val="目录 81"/>
    <w:basedOn w:val="731"/>
    <w:next w:val="731"/>
    <w:link w:val="731"/>
    <w:semiHidden/>
    <w:qFormat/>
    <w:pPr>
      <w:ind w:left="1470"/>
      <w:jc w:val="left"/>
    </w:pPr>
  </w:style>
  <w:style w:type="paragraph" w:styleId="967">
    <w:name w:val="日期1"/>
    <w:basedOn w:val="731"/>
    <w:next w:val="731"/>
    <w:link w:val="968"/>
    <w:qFormat/>
    <w:rPr>
      <w:sz w:val="24"/>
      <w:szCs w:val="24"/>
    </w:rPr>
  </w:style>
  <w:style w:type="character" w:styleId="968">
    <w:name w:val="日期 Char"/>
    <w:next w:val="968"/>
    <w:link w:val="967"/>
    <w:qFormat/>
    <w:rPr>
      <w:rFonts w:ascii="Times New Roman" w:hAnsi="Times New Roman" w:eastAsia="宋体" w:cs="Times New Roman"/>
      <w:sz w:val="24"/>
      <w:szCs w:val="24"/>
    </w:rPr>
  </w:style>
  <w:style w:type="paragraph" w:styleId="969">
    <w:name w:val="正文文本缩进 21"/>
    <w:basedOn w:val="731"/>
    <w:next w:val="969"/>
    <w:link w:val="970"/>
    <w:qFormat/>
    <w:pPr>
      <w:ind w:left="630" w:firstLine="645"/>
    </w:pPr>
    <w:rPr>
      <w:rFonts w:ascii="Arial" w:hAnsi="Arial" w:eastAsia="仿宋_GB2312" w:cs="Arial"/>
      <w:sz w:val="32"/>
      <w:szCs w:val="32"/>
    </w:rPr>
  </w:style>
  <w:style w:type="character" w:styleId="970">
    <w:name w:val="正文文本缩进 2 Char"/>
    <w:next w:val="970"/>
    <w:link w:val="969"/>
    <w:qFormat/>
    <w:rPr>
      <w:rFonts w:ascii="Arial" w:hAnsi="Arial" w:eastAsia="仿宋_GB2312" w:cs="Arial"/>
      <w:sz w:val="32"/>
      <w:szCs w:val="32"/>
    </w:rPr>
  </w:style>
  <w:style w:type="paragraph" w:styleId="971">
    <w:name w:val="批注框文本1"/>
    <w:basedOn w:val="731"/>
    <w:next w:val="971"/>
    <w:link w:val="972"/>
    <w:semiHidden/>
    <w:qFormat/>
    <w:rPr>
      <w:sz w:val="18"/>
      <w:szCs w:val="18"/>
    </w:rPr>
  </w:style>
  <w:style w:type="character" w:styleId="972">
    <w:name w:val="批注框文本 Char"/>
    <w:next w:val="972"/>
    <w:link w:val="971"/>
    <w:semiHidden/>
    <w:qFormat/>
    <w:rPr>
      <w:rFonts w:ascii="Times New Roman" w:hAnsi="Times New Roman" w:eastAsia="宋体" w:cs="Times New Roman"/>
      <w:sz w:val="18"/>
      <w:szCs w:val="18"/>
    </w:rPr>
  </w:style>
  <w:style w:type="paragraph" w:styleId="973">
    <w:name w:val="页脚1"/>
    <w:basedOn w:val="731"/>
    <w:next w:val="973"/>
    <w:link w:val="974"/>
    <w:qFormat/>
    <w:pPr>
      <w:jc w:val="left"/>
      <w:tabs>
        <w:tab w:val="center" w:pos="4153" w:leader="none"/>
        <w:tab w:val="right" w:pos="8306" w:leader="none"/>
      </w:tabs>
    </w:pPr>
    <w:rPr>
      <w:sz w:val="18"/>
      <w:szCs w:val="18"/>
    </w:rPr>
  </w:style>
  <w:style w:type="character" w:styleId="974">
    <w:name w:val="页脚 Char"/>
    <w:next w:val="974"/>
    <w:link w:val="973"/>
    <w:qFormat/>
    <w:rPr>
      <w:rFonts w:ascii="Times New Roman" w:hAnsi="Times New Roman" w:eastAsia="宋体" w:cs="Times New Roman"/>
      <w:sz w:val="18"/>
      <w:szCs w:val="18"/>
    </w:rPr>
  </w:style>
  <w:style w:type="paragraph" w:styleId="975">
    <w:name w:val="页眉1"/>
    <w:basedOn w:val="731"/>
    <w:next w:val="975"/>
    <w:link w:val="976"/>
    <w:qFormat/>
    <w:pPr>
      <w:jc w:val="center"/>
      <w:tabs>
        <w:tab w:val="center" w:pos="4153" w:leader="none"/>
        <w:tab w:val="right" w:pos="8306" w:leader="none"/>
      </w:tabs>
      <w:pBdr>
        <w:bottom w:val="single" w:color="000000" w:sz="6" w:space="1"/>
      </w:pBdr>
    </w:pPr>
    <w:rPr>
      <w:sz w:val="18"/>
      <w:szCs w:val="18"/>
    </w:rPr>
  </w:style>
  <w:style w:type="character" w:styleId="976">
    <w:name w:val="页眉 Char"/>
    <w:next w:val="976"/>
    <w:link w:val="975"/>
    <w:qFormat/>
    <w:rPr>
      <w:rFonts w:ascii="Times New Roman" w:hAnsi="Times New Roman" w:eastAsia="宋体" w:cs="Times New Roman"/>
      <w:sz w:val="18"/>
      <w:szCs w:val="18"/>
    </w:rPr>
  </w:style>
  <w:style w:type="paragraph" w:styleId="977">
    <w:name w:val="目录 11"/>
    <w:basedOn w:val="731"/>
    <w:next w:val="731"/>
    <w:link w:val="731"/>
    <w:semiHidden/>
    <w:qFormat/>
    <w:pPr>
      <w:jc w:val="left"/>
      <w:spacing w:before="120" w:after="120" w:line="400" w:lineRule="exact"/>
      <w:tabs>
        <w:tab w:val="right" w:pos="8720" w:leader="dot"/>
      </w:tabs>
    </w:pPr>
    <w:rPr>
      <w:rFonts w:ascii="宋体" w:hAnsi="宋体"/>
      <w:caps/>
      <w:sz w:val="24"/>
      <w:szCs w:val="24"/>
    </w:rPr>
  </w:style>
  <w:style w:type="paragraph" w:styleId="978">
    <w:name w:val="目录 41"/>
    <w:basedOn w:val="731"/>
    <w:next w:val="731"/>
    <w:link w:val="731"/>
    <w:semiHidden/>
    <w:qFormat/>
    <w:pPr>
      <w:ind w:left="630"/>
      <w:jc w:val="left"/>
    </w:pPr>
  </w:style>
  <w:style w:type="paragraph" w:styleId="979">
    <w:name w:val="列表1"/>
    <w:basedOn w:val="731"/>
    <w:next w:val="979"/>
    <w:link w:val="731"/>
    <w:qFormat/>
    <w:pPr>
      <w:ind w:left="200" w:hanging="200"/>
    </w:pPr>
  </w:style>
  <w:style w:type="paragraph" w:styleId="980">
    <w:name w:val="目录 61"/>
    <w:basedOn w:val="731"/>
    <w:next w:val="731"/>
    <w:link w:val="731"/>
    <w:semiHidden/>
    <w:qFormat/>
    <w:pPr>
      <w:ind w:left="1050"/>
      <w:jc w:val="left"/>
    </w:pPr>
  </w:style>
  <w:style w:type="paragraph" w:styleId="981">
    <w:name w:val="正文文本缩进 31"/>
    <w:basedOn w:val="731"/>
    <w:next w:val="981"/>
    <w:link w:val="982"/>
    <w:qFormat/>
    <w:pPr>
      <w:ind w:left="645" w:firstLine="645"/>
    </w:pPr>
    <w:rPr>
      <w:rFonts w:ascii="Arial" w:hAnsi="Arial" w:eastAsia="仿宋_GB2312" w:cs="Arial"/>
      <w:color w:val="ffff00"/>
      <w:sz w:val="32"/>
      <w:szCs w:val="32"/>
    </w:rPr>
  </w:style>
  <w:style w:type="character" w:styleId="982">
    <w:name w:val="正文文本缩进 3 Char"/>
    <w:next w:val="982"/>
    <w:link w:val="981"/>
    <w:qFormat/>
    <w:rPr>
      <w:rFonts w:ascii="Arial" w:hAnsi="Arial" w:eastAsia="仿宋_GB2312" w:cs="Arial"/>
      <w:color w:val="ffff00"/>
      <w:sz w:val="32"/>
      <w:szCs w:val="32"/>
    </w:rPr>
  </w:style>
  <w:style w:type="paragraph" w:styleId="983">
    <w:name w:val="图表目录1"/>
    <w:basedOn w:val="731"/>
    <w:next w:val="731"/>
    <w:link w:val="731"/>
    <w:semiHidden/>
    <w:qFormat/>
    <w:pPr>
      <w:ind w:left="840" w:hanging="420"/>
    </w:pPr>
  </w:style>
  <w:style w:type="paragraph" w:styleId="984">
    <w:name w:val="目录 21"/>
    <w:basedOn w:val="731"/>
    <w:next w:val="731"/>
    <w:link w:val="731"/>
    <w:semiHidden/>
    <w:qFormat/>
    <w:pPr>
      <w:ind w:left="210"/>
      <w:jc w:val="left"/>
    </w:pPr>
    <w:rPr>
      <w:smallCaps/>
      <w:szCs w:val="24"/>
    </w:rPr>
  </w:style>
  <w:style w:type="paragraph" w:styleId="985">
    <w:name w:val="目录 91"/>
    <w:basedOn w:val="731"/>
    <w:next w:val="731"/>
    <w:link w:val="731"/>
    <w:semiHidden/>
    <w:qFormat/>
    <w:pPr>
      <w:ind w:left="1680"/>
      <w:jc w:val="left"/>
    </w:pPr>
  </w:style>
  <w:style w:type="paragraph" w:styleId="986">
    <w:name w:val="正文文本 21"/>
    <w:basedOn w:val="731"/>
    <w:next w:val="986"/>
    <w:link w:val="987"/>
    <w:qFormat/>
    <w:pPr>
      <w:jc w:val="center"/>
      <w:widowControl/>
    </w:pPr>
    <w:rPr>
      <w:rFonts w:ascii="楷体_GB2312" w:eastAsia="楷体_GB2312"/>
      <w:sz w:val="28"/>
      <w:szCs w:val="28"/>
    </w:rPr>
  </w:style>
  <w:style w:type="character" w:styleId="987">
    <w:name w:val="正文文本 2 Char"/>
    <w:next w:val="987"/>
    <w:link w:val="986"/>
    <w:qFormat/>
    <w:rPr>
      <w:rFonts w:ascii="楷体_GB2312" w:hAnsi="Times New Roman" w:eastAsia="楷体_GB2312" w:cs="Times New Roman"/>
      <w:sz w:val="28"/>
      <w:szCs w:val="28"/>
    </w:rPr>
  </w:style>
  <w:style w:type="paragraph" w:styleId="988">
    <w:name w:val="普通(网站)1"/>
    <w:basedOn w:val="731"/>
    <w:next w:val="988"/>
    <w:link w:val="731"/>
    <w:uiPriority w:val="99"/>
    <w:qFormat/>
    <w:pPr>
      <w:jc w:val="left"/>
      <w:spacing w:before="100" w:beforeAutospacing="1" w:after="100" w:afterAutospacing="1"/>
      <w:widowControl/>
    </w:pPr>
    <w:rPr>
      <w:rFonts w:ascii="宋体" w:hAnsi="宋体" w:cs="宋体"/>
      <w:sz w:val="24"/>
      <w:szCs w:val="24"/>
    </w:rPr>
  </w:style>
  <w:style w:type="paragraph" w:styleId="989">
    <w:name w:val="索引 11"/>
    <w:basedOn w:val="731"/>
    <w:next w:val="731"/>
    <w:link w:val="731"/>
    <w:semiHidden/>
    <w:qFormat/>
    <w:pPr>
      <w:spacing w:line="240" w:lineRule="atLeast"/>
    </w:pPr>
    <w:rPr>
      <w:b/>
      <w:bCs/>
    </w:rPr>
  </w:style>
  <w:style w:type="paragraph" w:styleId="990">
    <w:name w:val="批注主题1"/>
    <w:basedOn w:val="953"/>
    <w:next w:val="953"/>
    <w:link w:val="991"/>
    <w:semiHidden/>
    <w:qFormat/>
    <w:rPr>
      <w:b/>
      <w:bCs/>
    </w:rPr>
  </w:style>
  <w:style w:type="character" w:styleId="991">
    <w:name w:val="批注主题 Char"/>
    <w:next w:val="991"/>
    <w:link w:val="990"/>
    <w:semiHidden/>
    <w:qFormat/>
    <w:rPr>
      <w:rFonts w:ascii="Times New Roman" w:hAnsi="Times New Roman" w:eastAsia="宋体" w:cs="Times New Roman"/>
      <w:b/>
      <w:bCs/>
      <w:szCs w:val="21"/>
    </w:rPr>
  </w:style>
  <w:style w:type="paragraph" w:styleId="992">
    <w:name w:val="正文首行缩进1"/>
    <w:basedOn w:val="731"/>
    <w:next w:val="992"/>
    <w:link w:val="993"/>
    <w:qFormat/>
    <w:pPr>
      <w:ind w:firstLine="200"/>
      <w:spacing w:line="360" w:lineRule="auto"/>
    </w:pPr>
    <w:rPr>
      <w:rFonts w:ascii="仿宋_GB2312" w:eastAsia="仿宋_GB2312"/>
      <w:sz w:val="30"/>
      <w:szCs w:val="30"/>
    </w:rPr>
  </w:style>
  <w:style w:type="character" w:styleId="993">
    <w:name w:val="正文首行缩进 Char"/>
    <w:next w:val="993"/>
    <w:link w:val="992"/>
    <w:qFormat/>
    <w:rPr>
      <w:rFonts w:ascii="仿宋_GB2312" w:hAnsi="Times New Roman" w:eastAsia="仿宋_GB2312" w:cs="Times New Roman"/>
      <w:sz w:val="30"/>
      <w:szCs w:val="30"/>
    </w:rPr>
  </w:style>
  <w:style w:type="paragraph" w:styleId="994">
    <w:name w:val="正文首行缩进 21"/>
    <w:basedOn w:val="959"/>
    <w:next w:val="994"/>
    <w:link w:val="995"/>
    <w:qFormat/>
    <w:pPr>
      <w:ind w:firstLine="420"/>
      <w:spacing w:line="360" w:lineRule="auto"/>
    </w:pPr>
    <w:rPr>
      <w:rFonts w:ascii="宋体" w:hAnsi="宋体" w:eastAsia="宋体"/>
      <w:sz w:val="21"/>
      <w:szCs w:val="20"/>
    </w:rPr>
  </w:style>
  <w:style w:type="character" w:styleId="995">
    <w:name w:val="正文首行缩进 2 Char"/>
    <w:next w:val="995"/>
    <w:link w:val="994"/>
    <w:qFormat/>
    <w:rPr>
      <w:rFonts w:ascii="宋体" w:hAnsi="宋体" w:eastAsia="宋体" w:cs="Times New Roman"/>
      <w:sz w:val="32"/>
      <w:szCs w:val="20"/>
    </w:rPr>
  </w:style>
  <w:style w:type="table" w:styleId="996">
    <w:name w:val="网格型11"/>
    <w:basedOn w:val="948"/>
    <w:next w:val="996"/>
    <w:link w:val="731"/>
    <w:qFormat/>
    <w:pPr>
      <w:jc w:val="both"/>
      <w:widowControl w:val="off"/>
    </w:pPr>
    <w:rPr>
      <w:rFonts w:ascii="Times New Roman" w:hAnsi="Times New Roman" w:eastAsia="宋体" w:cs="Times New Roman"/>
      <w:sz w:val="20"/>
      <w:szCs w:val="20"/>
    </w:rPr>
    <w:tblPr/>
  </w:style>
  <w:style w:type="character" w:styleId="997">
    <w:name w:val="要点1"/>
    <w:next w:val="997"/>
    <w:link w:val="731"/>
    <w:qFormat/>
    <w:rPr>
      <w:b/>
      <w:bCs/>
    </w:rPr>
  </w:style>
  <w:style w:type="character" w:styleId="998">
    <w:name w:val="页码1"/>
    <w:next w:val="998"/>
    <w:link w:val="731"/>
    <w:qFormat/>
  </w:style>
  <w:style w:type="character" w:styleId="999">
    <w:name w:val="已访问的超链接1"/>
    <w:next w:val="999"/>
    <w:link w:val="731"/>
    <w:qFormat/>
    <w:rPr>
      <w:color w:val="800080"/>
      <w:u w:val="single"/>
    </w:rPr>
  </w:style>
  <w:style w:type="character" w:styleId="1000">
    <w:name w:val="超链接1"/>
    <w:next w:val="1000"/>
    <w:link w:val="731"/>
    <w:qFormat/>
    <w:rPr>
      <w:color w:val="0000ff"/>
      <w:u w:val="single"/>
    </w:rPr>
  </w:style>
  <w:style w:type="character" w:styleId="1001">
    <w:name w:val="批注引用1"/>
    <w:next w:val="1001"/>
    <w:link w:val="731"/>
    <w:semiHidden/>
    <w:qFormat/>
    <w:rPr>
      <w:sz w:val="21"/>
      <w:szCs w:val="21"/>
    </w:rPr>
  </w:style>
  <w:style w:type="paragraph" w:styleId="1002">
    <w:name w:val="正文文本1"/>
    <w:basedOn w:val="731"/>
    <w:next w:val="731"/>
    <w:link w:val="731"/>
    <w:semiHidden/>
    <w:qFormat/>
    <w:rPr>
      <w:rFonts w:ascii="Arial" w:hAnsi="Arial" w:eastAsia="Arial" w:cs="Arial"/>
      <w:sz w:val="21"/>
      <w:szCs w:val="21"/>
      <w:lang w:val="en-US" w:eastAsia="en-US" w:bidi="ar-SA"/>
    </w:rPr>
  </w:style>
  <w:style w:type="paragraph" w:styleId="1003">
    <w:name w:val="正文文本12"/>
    <w:basedOn w:val="731"/>
    <w:next w:val="1003"/>
    <w:link w:val="731"/>
    <w:uiPriority w:val="1"/>
    <w:qFormat/>
    <w:pPr>
      <w:ind w:left="120"/>
    </w:pPr>
    <w:rPr>
      <w:rFonts w:ascii="宋体" w:hAnsi="宋体" w:eastAsia="宋体" w:cs="宋体"/>
      <w:sz w:val="21"/>
      <w:szCs w:val="21"/>
      <w:lang w:val="zh-CN" w:eastAsia="zh-CN" w:bidi="zh-CN"/>
    </w:rPr>
  </w:style>
  <w:style w:type="character" w:styleId="1004">
    <w:name w:val="font5 Char"/>
    <w:next w:val="1004"/>
    <w:link w:val="731"/>
    <w:qFormat/>
    <w:rPr>
      <w:rFonts w:ascii="宋体" w:hAnsi="宋体" w:eastAsia="宋体"/>
      <w:sz w:val="28"/>
      <w:szCs w:val="28"/>
      <w:lang w:val="en-US" w:eastAsia="zh-CN" w:bidi="ar-SA"/>
    </w:rPr>
  </w:style>
  <w:style w:type="character" w:styleId="1005">
    <w:name w:val="二级目录 Char"/>
    <w:next w:val="1005"/>
    <w:link w:val="1006"/>
    <w:qFormat/>
    <w:rPr>
      <w:b/>
      <w:sz w:val="30"/>
      <w:szCs w:val="28"/>
    </w:rPr>
  </w:style>
  <w:style w:type="paragraph" w:styleId="1006">
    <w:name w:val="二级目录"/>
    <w:next w:val="731"/>
    <w:link w:val="1005"/>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007">
    <w:name w:val="列出段落 Char"/>
    <w:next w:val="1007"/>
    <w:link w:val="1008"/>
    <w:qFormat/>
    <w:rPr>
      <w:rFonts w:ascii="Calibri" w:hAnsi="Calibri"/>
      <w:sz w:val="24"/>
      <w:szCs w:val="24"/>
      <w:lang w:eastAsia="en-US" w:bidi="en-US"/>
    </w:rPr>
  </w:style>
  <w:style w:type="paragraph" w:styleId="1008">
    <w:name w:val="列出段落1"/>
    <w:basedOn w:val="731"/>
    <w:next w:val="1008"/>
    <w:link w:val="1007"/>
    <w:qFormat/>
    <w:pPr>
      <w:contextualSpacing/>
      <w:ind w:left="720"/>
      <w:jc w:val="left"/>
      <w:widowControl/>
    </w:pPr>
    <w:rPr>
      <w:rFonts w:ascii="Calibri" w:hAnsi="Calibri" w:eastAsia="宋体" w:cs="Times New Roman"/>
      <w:sz w:val="24"/>
      <w:szCs w:val="24"/>
      <w:lang w:eastAsia="en-US" w:bidi="en-US"/>
    </w:rPr>
  </w:style>
  <w:style w:type="paragraph" w:styleId="1009">
    <w:name w:val="Body Text(ch)"/>
    <w:basedOn w:val="731"/>
    <w:next w:val="957"/>
    <w:link w:val="731"/>
    <w:qFormat/>
    <w:pPr>
      <w:spacing w:after="120"/>
    </w:pPr>
    <w:rPr>
      <w:rFonts w:ascii="宋体" w:hAnsi="Arial"/>
      <w:bCs/>
      <w:iCs/>
      <w:szCs w:val="24"/>
    </w:rPr>
  </w:style>
  <w:style w:type="paragraph" w:styleId="1010">
    <w:name w:val="xl27"/>
    <w:basedOn w:val="731"/>
    <w:next w:val="1010"/>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xl26"/>
    <w:basedOn w:val="731"/>
    <w:next w:val="1011"/>
    <w:link w:val="7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2">
    <w:name w:val="Char"/>
    <w:basedOn w:val="731"/>
    <w:next w:val="1012"/>
    <w:link w:val="731"/>
    <w:qFormat/>
    <w:pPr>
      <w:ind w:firstLine="200"/>
      <w:tabs>
        <w:tab w:val="left" w:pos="360" w:leader="none"/>
      </w:tabs>
    </w:pPr>
    <w:rPr>
      <w:sz w:val="28"/>
      <w:szCs w:val="30"/>
    </w:rPr>
  </w:style>
  <w:style w:type="paragraph" w:styleId="1013">
    <w:name w:val=" Char"/>
    <w:basedOn w:val="951"/>
    <w:next w:val="1013"/>
    <w:link w:val="731"/>
    <w:qFormat/>
    <w:rPr>
      <w:rFonts w:ascii="Tahoma" w:hAnsi="Tahoma"/>
      <w:sz w:val="24"/>
      <w:szCs w:val="24"/>
    </w:rPr>
  </w:style>
  <w:style w:type="paragraph" w:styleId="1014">
    <w:name w:val="普通正文"/>
    <w:basedOn w:val="731"/>
    <w:next w:val="1014"/>
    <w:link w:val="731"/>
    <w:qFormat/>
    <w:pPr>
      <w:ind w:firstLine="480"/>
      <w:jc w:val="left"/>
      <w:spacing w:before="120" w:after="120" w:line="360" w:lineRule="auto"/>
    </w:pPr>
    <w:rPr>
      <w:rFonts w:ascii="Arial" w:hAnsi="Arial"/>
      <w:sz w:val="24"/>
      <w:szCs w:val="24"/>
    </w:rPr>
  </w:style>
  <w:style w:type="paragraph" w:styleId="1015">
    <w:name w:val="table_lines"/>
    <w:basedOn w:val="731"/>
    <w:next w:val="1015"/>
    <w:link w:val="731"/>
    <w:qFormat/>
    <w:pPr>
      <w:jc w:val="left"/>
      <w:widowControl/>
    </w:pPr>
    <w:rPr>
      <w:sz w:val="20"/>
      <w:szCs w:val="20"/>
      <w:lang w:val="de-DE" w:eastAsia="de-DE"/>
    </w:rPr>
  </w:style>
  <w:style w:type="paragraph" w:styleId="1016">
    <w:name w:val="附录1"/>
    <w:next w:val="1016"/>
    <w:link w:val="731"/>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17">
    <w:name w:val="font7"/>
    <w:basedOn w:val="731"/>
    <w:next w:val="1017"/>
    <w:link w:val="731"/>
    <w:qFormat/>
    <w:pPr>
      <w:jc w:val="left"/>
      <w:spacing w:before="100" w:beforeAutospacing="1" w:after="100" w:afterAutospacing="1"/>
      <w:widowControl/>
    </w:pPr>
    <w:rPr>
      <w:rFonts w:hint="eastAsia" w:ascii="宋体" w:hAnsi="宋体"/>
      <w:sz w:val="18"/>
      <w:szCs w:val="18"/>
    </w:rPr>
  </w:style>
  <w:style w:type="paragraph" w:styleId="1018">
    <w:name w:val=" Char Char Char Char"/>
    <w:basedOn w:val="951"/>
    <w:next w:val="1018"/>
    <w:link w:val="731"/>
    <w:qFormat/>
    <w:pPr>
      <w:spacing w:line="360" w:lineRule="auto"/>
    </w:pPr>
    <w:rPr>
      <w:rFonts w:ascii="Tahoma" w:hAnsi="Tahoma"/>
      <w:sz w:val="24"/>
      <w:szCs w:val="24"/>
    </w:rPr>
  </w:style>
  <w:style w:type="paragraph" w:styleId="1019">
    <w:name w:val="列出段落"/>
    <w:basedOn w:val="731"/>
    <w:next w:val="1019"/>
    <w:link w:val="731"/>
    <w:qFormat/>
    <w:pPr>
      <w:contextualSpacing/>
      <w:ind w:left="720"/>
      <w:jc w:val="left"/>
      <w:widowControl/>
    </w:pPr>
    <w:rPr>
      <w:rFonts w:ascii="Calibri" w:hAnsi="Calibri"/>
      <w:sz w:val="24"/>
      <w:szCs w:val="24"/>
      <w:lang w:eastAsia="en-US" w:bidi="en-US"/>
    </w:rPr>
  </w:style>
  <w:style w:type="paragraph" w:styleId="1020">
    <w:name w:val="4"/>
    <w:basedOn w:val="731"/>
    <w:next w:val="981"/>
    <w:link w:val="731"/>
    <w:qFormat/>
    <w:pPr>
      <w:ind w:firstLine="420"/>
      <w:spacing w:line="360" w:lineRule="auto"/>
    </w:pPr>
    <w:rPr>
      <w:color w:val="ff0000"/>
      <w:sz w:val="24"/>
      <w:szCs w:val="24"/>
    </w:rPr>
  </w:style>
  <w:style w:type="paragraph" w:styleId="1021">
    <w:name w:val="普通 (Web)"/>
    <w:basedOn w:val="731"/>
    <w:next w:val="1021"/>
    <w:link w:val="731"/>
    <w:qFormat/>
    <w:pPr>
      <w:jc w:val="left"/>
      <w:spacing w:before="100" w:beforeAutospacing="1" w:after="100" w:afterAutospacing="1"/>
      <w:widowControl/>
    </w:pPr>
    <w:rPr>
      <w:rFonts w:ascii="宋体" w:hAnsi="宋体"/>
      <w:sz w:val="24"/>
      <w:szCs w:val="24"/>
    </w:rPr>
  </w:style>
  <w:style w:type="paragraph" w:styleId="1022">
    <w:name w:val=" Char Char Char Char Char Char Char Char Char Char"/>
    <w:basedOn w:val="731"/>
    <w:next w:val="1022"/>
    <w:link w:val="731"/>
    <w:qFormat/>
    <w:pPr>
      <w:spacing w:line="360" w:lineRule="auto"/>
    </w:pPr>
    <w:rPr>
      <w:sz w:val="24"/>
      <w:szCs w:val="20"/>
    </w:rPr>
  </w:style>
  <w:style w:type="paragraph" w:styleId="1023">
    <w:name w:val="样式1"/>
    <w:basedOn w:val="731"/>
    <w:next w:val="1023"/>
    <w:link w:val="731"/>
    <w:qFormat/>
    <w:pPr>
      <w:numPr>
        <w:ilvl w:val="0"/>
        <w:numId w:val="3"/>
      </w:numPr>
      <w:tabs>
        <w:tab w:val="left" w:pos="709" w:leader="none"/>
      </w:tabs>
    </w:pPr>
    <w:rPr>
      <w:rFonts w:ascii="宋体" w:hAnsi="宋体"/>
    </w:rPr>
  </w:style>
  <w:style w:type="paragraph" w:styleId="1024">
    <w:name w:val="font6"/>
    <w:basedOn w:val="731"/>
    <w:next w:val="1024"/>
    <w:link w:val="731"/>
    <w:qFormat/>
    <w:pPr>
      <w:jc w:val="left"/>
      <w:spacing w:before="100" w:beforeAutospacing="1" w:after="100" w:afterAutospacing="1"/>
      <w:widowControl/>
    </w:pPr>
    <w:rPr>
      <w:rFonts w:hint="eastAsia" w:ascii="宋体" w:hAnsi="宋体"/>
      <w:sz w:val="28"/>
      <w:szCs w:val="28"/>
      <w:u w:val="single"/>
    </w:rPr>
  </w:style>
  <w:style w:type="paragraph" w:styleId="1025">
    <w:name w:val="xl25"/>
    <w:basedOn w:val="731"/>
    <w:next w:val="1025"/>
    <w:link w:val="731"/>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6">
    <w:name w:val="图标"/>
    <w:basedOn w:val="731"/>
    <w:next w:val="731"/>
    <w:link w:val="731"/>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7">
    <w:name w:val="标题3"/>
    <w:basedOn w:val="731"/>
    <w:next w:val="731"/>
    <w:link w:val="731"/>
    <w:qFormat/>
    <w:pPr>
      <w:ind w:firstLine="624"/>
      <w:spacing w:line="590" w:lineRule="atLeast"/>
    </w:pPr>
    <w:rPr>
      <w:rFonts w:ascii="方正黑体_GBK" w:eastAsia="方正黑体_GBK"/>
      <w:sz w:val="32"/>
      <w:szCs w:val="32"/>
    </w:rPr>
  </w:style>
  <w:style w:type="paragraph" w:styleId="1028">
    <w:name w:val="xl24"/>
    <w:basedOn w:val="731"/>
    <w:next w:val="1028"/>
    <w:link w:val="7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9">
    <w:name w:val="xl29"/>
    <w:basedOn w:val="731"/>
    <w:next w:val="1029"/>
    <w:link w:val="731"/>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0">
    <w:name w:val="Char Char Char Char Char Char Char Char"/>
    <w:basedOn w:val="731"/>
    <w:next w:val="1030"/>
    <w:link w:val="731"/>
    <w:qFormat/>
    <w:pPr>
      <w:jc w:val="left"/>
      <w:spacing w:after="160" w:line="240" w:lineRule="exact"/>
      <w:widowControl/>
    </w:pPr>
    <w:rPr>
      <w:rFonts w:ascii="Verdana" w:hAnsi="Verdana"/>
      <w:sz w:val="20"/>
      <w:szCs w:val="20"/>
      <w:lang w:eastAsia="en-US"/>
    </w:rPr>
  </w:style>
  <w:style w:type="paragraph" w:styleId="1031">
    <w:name w:val="xl28"/>
    <w:basedOn w:val="731"/>
    <w:next w:val="1031"/>
    <w:link w:val="731"/>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2">
    <w:name w:val=" Char Char Char Char Char Char Char Char"/>
    <w:basedOn w:val="731"/>
    <w:next w:val="1032"/>
    <w:link w:val="731"/>
    <w:qFormat/>
    <w:pPr>
      <w:jc w:val="left"/>
      <w:spacing w:after="160" w:line="240" w:lineRule="exact"/>
      <w:widowControl/>
    </w:pPr>
    <w:rPr>
      <w:rFonts w:ascii="Verdana" w:hAnsi="Verdana"/>
      <w:sz w:val="20"/>
      <w:szCs w:val="20"/>
      <w:lang w:eastAsia="en-US"/>
    </w:rPr>
  </w:style>
  <w:style w:type="paragraph" w:styleId="1033">
    <w:name w:val="xl30"/>
    <w:basedOn w:val="731"/>
    <w:next w:val="1033"/>
    <w:link w:val="731"/>
    <w:qFormat/>
    <w:pPr>
      <w:jc w:val="center"/>
      <w:spacing w:before="100" w:beforeAutospacing="1" w:after="100" w:afterAutospacing="1"/>
      <w:widowControl/>
    </w:pPr>
    <w:rPr>
      <w:rFonts w:ascii="宋体" w:hAnsi="宋体"/>
      <w:b/>
      <w:bCs/>
      <w:sz w:val="36"/>
      <w:szCs w:val="36"/>
    </w:rPr>
  </w:style>
  <w:style w:type="paragraph" w:styleId="1034">
    <w:name w:val="Char Char Char Char"/>
    <w:basedOn w:val="951"/>
    <w:next w:val="1034"/>
    <w:link w:val="731"/>
    <w:qFormat/>
    <w:pPr>
      <w:spacing w:line="360" w:lineRule="auto"/>
    </w:pPr>
    <w:rPr>
      <w:rFonts w:ascii="Tahoma" w:hAnsi="Tahoma"/>
      <w:sz w:val="24"/>
      <w:szCs w:val="24"/>
    </w:rPr>
  </w:style>
  <w:style w:type="paragraph" w:styleId="1035">
    <w:name w:val="table_1stline"/>
    <w:basedOn w:val="731"/>
    <w:next w:val="1035"/>
    <w:link w:val="731"/>
    <w:qFormat/>
    <w:pPr>
      <w:jc w:val="left"/>
      <w:spacing w:before="120"/>
      <w:widowControl/>
    </w:pPr>
    <w:rPr>
      <w:bCs/>
      <w:sz w:val="20"/>
      <w:szCs w:val="20"/>
      <w:lang w:val="de-DE" w:eastAsia="de-DE"/>
    </w:rPr>
  </w:style>
  <w:style w:type="paragraph" w:styleId="1036">
    <w:name w:val="font5"/>
    <w:basedOn w:val="731"/>
    <w:next w:val="1036"/>
    <w:link w:val="731"/>
    <w:qFormat/>
    <w:pPr>
      <w:jc w:val="left"/>
      <w:spacing w:before="100" w:beforeAutospacing="1" w:after="100" w:afterAutospacing="1"/>
      <w:widowControl/>
    </w:pPr>
    <w:rPr>
      <w:rFonts w:hint="eastAsia" w:ascii="宋体" w:hAnsi="宋体"/>
      <w:sz w:val="28"/>
      <w:szCs w:val="28"/>
    </w:rPr>
  </w:style>
  <w:style w:type="paragraph" w:styleId="1037">
    <w:name w:val="标题1"/>
    <w:basedOn w:val="731"/>
    <w:next w:val="731"/>
    <w:link w:val="731"/>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8">
    <w:name w:val="修订"/>
    <w:next w:val="1038"/>
    <w:link w:val="731"/>
    <w:uiPriority w:val="99"/>
    <w:semiHidden/>
    <w:qFormat/>
    <w:rPr>
      <w:rFonts w:ascii="Times New Roman" w:hAnsi="Times New Roman" w:eastAsia="宋体" w:cs="Times New Roman"/>
      <w:sz w:val="21"/>
      <w:szCs w:val="21"/>
      <w:lang w:val="en-US" w:eastAsia="zh-CN" w:bidi="ar-SA"/>
    </w:rPr>
  </w:style>
  <w:style w:type="paragraph" w:styleId="1039">
    <w:name w:val="无间隔"/>
    <w:next w:val="1039"/>
    <w:link w:val="731"/>
    <w:uiPriority w:val="99"/>
    <w:qFormat/>
    <w:pPr>
      <w:jc w:val="both"/>
      <w:widowControl w:val="off"/>
    </w:pPr>
    <w:rPr>
      <w:rFonts w:ascii="Times New Roman" w:hAnsi="Times New Roman" w:eastAsia="宋体" w:cs="Times New Roman"/>
      <w:sz w:val="21"/>
      <w:szCs w:val="21"/>
      <w:lang w:val="en-US" w:eastAsia="zh-CN" w:bidi="ar-SA"/>
    </w:rPr>
  </w:style>
  <w:style w:type="paragraph" w:styleId="1040">
    <w:name w:val="正文文本 211"/>
    <w:basedOn w:val="731"/>
    <w:next w:val="1040"/>
    <w:link w:val="731"/>
    <w:uiPriority w:val="99"/>
    <w:qFormat/>
    <w:pPr>
      <w:jc w:val="center"/>
    </w:pPr>
    <w:rPr>
      <w:b/>
      <w:bCs/>
      <w:sz w:val="20"/>
      <w:szCs w:val="20"/>
    </w:rPr>
  </w:style>
  <w:style w:type="table" w:styleId="1041">
    <w:name w:val="Table Normal_0"/>
    <w:next w:val="1041"/>
    <w:link w:val="731"/>
    <w:qFormat/>
    <w:tblPr/>
  </w:style>
  <w:style w:type="character" w:styleId="1042">
    <w:name w:val="font71"/>
    <w:basedOn w:val="947"/>
    <w:next w:val="1042"/>
    <w:link w:val="731"/>
    <w:qFormat/>
    <w:rPr>
      <w:rFonts w:hint="eastAsia" w:ascii="仿宋" w:hAnsi="仿宋" w:eastAsia="仿宋" w:cs="仿宋"/>
      <w:color w:val="000000"/>
      <w:sz w:val="24"/>
      <w:szCs w:val="24"/>
      <w:u w:val="single"/>
    </w:rPr>
  </w:style>
  <w:style w:type="character" w:styleId="1043">
    <w:name w:val="font41"/>
    <w:basedOn w:val="947"/>
    <w:next w:val="1043"/>
    <w:link w:val="731"/>
    <w:qFormat/>
    <w:rPr>
      <w:rFonts w:hint="eastAsia" w:ascii="仿宋" w:hAnsi="仿宋" w:eastAsia="仿宋" w:cs="仿宋"/>
      <w:color w:val="000000"/>
      <w:sz w:val="24"/>
      <w:szCs w:val="24"/>
      <w:u w:val="none"/>
    </w:rPr>
  </w:style>
  <w:style w:type="character" w:styleId="1044">
    <w:name w:val="font81"/>
    <w:basedOn w:val="947"/>
    <w:next w:val="1044"/>
    <w:link w:val="731"/>
    <w:qFormat/>
    <w:rPr>
      <w:rFonts w:hint="eastAsia" w:ascii="宋体" w:hAnsi="宋体" w:eastAsia="宋体" w:cs="宋体"/>
      <w:color w:val="000000"/>
      <w:sz w:val="24"/>
      <w:szCs w:val="24"/>
      <w:u w:val="single"/>
    </w:rPr>
  </w:style>
  <w:style w:type="paragraph" w:styleId="1045">
    <w:name w:val="Table Paragraph"/>
    <w:basedOn w:val="731"/>
    <w:next w:val="1045"/>
    <w:link w:val="731"/>
    <w:uiPriority w:val="1"/>
    <w:qFormat/>
    <w:pPr>
      <w:jc w:val="left"/>
    </w:pPr>
    <w:rPr>
      <w:rFonts w:ascii="宋体" w:hAnsi="宋体" w:eastAsia="宋体" w:cs="宋体"/>
      <w:sz w:val="22"/>
      <w:szCs w:val="22"/>
      <w:lang w:val="zh-CN" w:bidi="zh-CN"/>
    </w:rPr>
  </w:style>
  <w:style w:type="table" w:styleId="1046">
    <w:name w:val="网格型1"/>
    <w:basedOn w:val="1047"/>
    <w:next w:val="1046"/>
    <w:link w:val="731"/>
    <w:qFormat/>
    <w:pPr>
      <w:jc w:val="both"/>
      <w:widowControl w:val="off"/>
    </w:pPr>
    <w:tblPr/>
  </w:style>
  <w:style w:type="table" w:styleId="1047">
    <w:name w:val="普通表格1"/>
    <w:next w:val="1047"/>
    <w:link w:val="731"/>
    <w:semiHidden/>
    <w:qFormat/>
    <w:tblPr/>
  </w:style>
  <w:style w:type="paragraph" w:styleId="1048">
    <w:name w:val="首行缩进"/>
    <w:basedOn w:val="731"/>
    <w:next w:val="1048"/>
    <w:link w:val="731"/>
    <w:qFormat/>
    <w:pPr>
      <w:ind w:firstLine="480"/>
    </w:pPr>
    <w:rPr>
      <w:lang w:val="zh-CN"/>
    </w:rPr>
  </w:style>
  <w:style w:type="paragraph" w:styleId="1049">
    <w:name w:val="标题 31"/>
    <w:basedOn w:val="731"/>
    <w:next w:val="731"/>
    <w:link w:val="731"/>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0">
    <w:name w:val="正文缩进1"/>
    <w:basedOn w:val="731"/>
    <w:next w:val="1050"/>
    <w:link w:val="731"/>
    <w:qFormat/>
    <w:pPr>
      <w:ind w:firstLine="420"/>
      <w:spacing w:line="360" w:lineRule="auto"/>
    </w:pPr>
    <w:rPr>
      <w:sz w:val="24"/>
    </w:rPr>
  </w:style>
  <w:style w:type="table" w:styleId="1051">
    <w:name w:val="Table Normal"/>
    <w:next w:val="1051"/>
    <w:link w:val="731"/>
    <w:qFormat/>
    <w:tblPr/>
  </w:style>
  <w:style w:type="paragraph" w:styleId="1052">
    <w:name w:val="p0"/>
    <w:basedOn w:val="731"/>
    <w:next w:val="1052"/>
    <w:link w:val="731"/>
    <w:qFormat/>
    <w:pPr>
      <w:jc w:val="left"/>
      <w:spacing w:before="100" w:beforeAutospacing="1" w:after="100" w:afterAutospacing="1"/>
      <w:widowControl/>
    </w:pPr>
    <w:rPr>
      <w:rFonts w:ascii="宋体" w:hAnsi="宋体" w:cs="宋体"/>
      <w:sz w:val="24"/>
    </w:rPr>
  </w:style>
  <w:style w:type="paragraph" w:styleId="1053">
    <w:name w:val="Table Text"/>
    <w:basedOn w:val="731"/>
    <w:next w:val="1053"/>
    <w:link w:val="731"/>
    <w:semiHidden/>
    <w:qFormat/>
    <w:rPr>
      <w:rFonts w:ascii="宋体" w:hAnsi="宋体" w:cs="宋体"/>
      <w:lang w:eastAsia="en-US"/>
    </w:rPr>
  </w:style>
  <w:style w:type="paragraph" w:styleId="1054">
    <w:name w:val="正文2"/>
    <w:basedOn w:val="731"/>
    <w:next w:val="1054"/>
    <w:link w:val="731"/>
    <w:qFormat/>
    <w:pPr>
      <w:ind w:firstLine="510"/>
      <w:spacing w:before="156" w:line="360" w:lineRule="auto"/>
    </w:pPr>
    <w:rPr>
      <w:sz w:val="24"/>
      <w:szCs w:val="20"/>
    </w:rPr>
  </w:style>
  <w:style w:type="character" w:styleId="1055">
    <w:name w:val="默认段落字体11"/>
    <w:next w:val="1055"/>
    <w:link w:val="731"/>
    <w:uiPriority w:val="1"/>
    <w:unhideWhenUsed/>
    <w:qFormat/>
    <w:rPr>
      <w:rFonts w:ascii="Times New Roman" w:hAnsi="Times New Roman" w:eastAsia="宋体" w:cs="Times New Roman"/>
      <w:sz w:val="21"/>
      <w:szCs w:val="21"/>
      <w:lang w:val="en-US" w:eastAsia="zh-CN" w:bidi="ar-SA"/>
    </w:rPr>
  </w:style>
  <w:style w:type="character" w:styleId="1056">
    <w:name w:val="font01"/>
    <w:basedOn w:val="741"/>
    <w:next w:val="1056"/>
    <w:link w:val="731"/>
    <w:qFormat/>
    <w:rPr>
      <w:rFonts w:ascii="Tahoma" w:hAnsi="Tahoma" w:eastAsia="Tahoma" w:cs="Tahoma"/>
      <w:color w:val="000000"/>
      <w:sz w:val="22"/>
      <w:szCs w:val="22"/>
      <w:u w:val="none"/>
    </w:rPr>
  </w:style>
  <w:style w:type="character" w:styleId="1057">
    <w:name w:val="font31"/>
    <w:basedOn w:val="741"/>
    <w:next w:val="1057"/>
    <w:link w:val="731"/>
    <w:qFormat/>
    <w:rPr>
      <w:rFonts w:hint="eastAsia" w:ascii="宋体" w:hAnsi="宋体" w:eastAsia="宋体" w:cs="宋体"/>
      <w:color w:val="000000"/>
      <w:sz w:val="22"/>
      <w:szCs w:val="22"/>
      <w:u w:val="none"/>
    </w:rPr>
  </w:style>
  <w:style w:type="character" w:styleId="1058" w:default="1">
    <w:name w:val="Default Paragraph Font"/>
    <w:uiPriority w:val="1"/>
    <w:semiHidden/>
    <w:unhideWhenUsed/>
  </w:style>
  <w:style w:type="numbering" w:styleId="1059" w:default="1">
    <w:name w:val="No List"/>
    <w:uiPriority w:val="99"/>
    <w:semiHidden/>
    <w:unhideWhenUsed/>
  </w:style>
  <w:style w:type="table" w:styleId="10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马婷</cp:lastModifiedBy>
  <cp:revision>6</cp:revision>
  <dcterms:created xsi:type="dcterms:W3CDTF">2023-03-16T02:16:00Z</dcterms:created>
  <dcterms:modified xsi:type="dcterms:W3CDTF">2025-12-04T03:45:26Z</dcterms:modified>
</cp:coreProperties>
</file>