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ind w:firstLine="480"/>
        <w:jc w:val="right"/>
        <w:spacing w:beforeAutospacing="0" w:afterAutospacing="0"/>
        <w:rPr>
          <w:rFonts w:hint="eastAsia" w:ascii="仿宋" w:hAnsi="仿宋" w:eastAsia="仿宋" w:cs="仿宋"/>
          <w:i w:val="0"/>
          <w:iCs w:val="0"/>
          <w:caps w:val="0"/>
          <w:color w:val="333333"/>
          <w:spacing w:val="0"/>
          <w:sz w:val="28"/>
          <w:szCs w:val="28"/>
          <w:shd w:val="clear" w:color="auto" w:fill="ffffff"/>
        </w:rPr>
      </w:pPr>
      <w:r>
        <w:rPr>
          <w:rFonts w:hint="eastAsia" w:ascii="宋体" w:hAnsi="宋体"/>
          <w:sz w:val="28"/>
          <w:szCs w:val="28"/>
        </w:rPr>
        <w:t xml:space="preserve">编号：</w:t>
      </w:r>
      <w:r>
        <w:rPr>
          <w:rFonts w:hint="eastAsia" w:ascii="仿宋" w:hAnsi="仿宋" w:eastAsia="仿宋" w:cs="仿宋"/>
          <w:i w:val="0"/>
          <w:iCs w:val="0"/>
          <w:caps w:val="0"/>
          <w:color w:val="333333"/>
          <w:spacing w:val="0"/>
          <w:sz w:val="28"/>
          <w:szCs w:val="28"/>
          <w:shd w:val="clear" w:color="auto" w:fill="ffffff"/>
        </w:rPr>
        <w:t xml:space="preserve">JSZC-320921-YCYX-G2024-0002</w:t>
      </w:r>
      <w:r/>
    </w:p>
    <w:p>
      <w:pPr>
        <w:ind w:right="1120" w:firstLine="5880"/>
        <w:rPr>
          <w:rFonts w:ascii="宋体" w:hAnsi="宋体"/>
          <w:bCs/>
          <w:sz w:val="36"/>
        </w:rPr>
      </w:pPr>
      <w:r>
        <w:rPr>
          <w:rFonts w:hint="eastAsia" w:ascii="宋体" w:hAnsi="宋体"/>
          <w:sz w:val="28"/>
          <w:szCs w:val="28"/>
        </w:rPr>
        <w:t xml:space="preserve"> </w:t>
      </w:r>
      <w:r/>
    </w:p>
    <w:p>
      <w:pPr>
        <w:jc w:val="center"/>
        <w:rPr>
          <w:rFonts w:ascii="宋体" w:hAnsi="宋体"/>
          <w:b/>
          <w:sz w:val="36"/>
        </w:rPr>
      </w:pPr>
      <w:r>
        <w:rPr>
          <w:rFonts w:hint="eastAsia" w:ascii="宋体" w:hAnsi="宋体"/>
          <w:b/>
          <w:sz w:val="36"/>
        </w:rPr>
        <w:t xml:space="preserve">响水县供销合作总社第三轮农药零差率配供主体采购项目公开招标文件</w:t>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274310" cy="3917315"/>
                <wp:effectExtent l="0" t="0" r="2540" b="698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93644" name="图片 1"/>
                        <pic:cNvPicPr>
                          <a:picLocks noChangeAspect="1"/>
                        </pic:cNvPicPr>
                        <pic:nvPr/>
                      </pic:nvPicPr>
                      <pic:blipFill>
                        <a:blip r:embed="rId11"/>
                        <a:stretch/>
                      </pic:blipFill>
                      <pic:spPr bwMode="auto">
                        <a:xfrm>
                          <a:off x="0" y="0"/>
                          <a:ext cx="5274310" cy="3917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308.4pt;mso-wrap-distance-left:0.0pt;mso-wrap-distance-top:0.0pt;mso-wrap-distance-right:0.0pt;mso-wrap-distance-bottom:0.0pt;" stroked="f">
                <v:path textboxrect="0,0,0,0"/>
                <v:imagedata r:id="rId11" o:title=""/>
              </v:shape>
            </w:pict>
          </mc:Fallback>
        </mc:AlternateContent>
      </w:r>
      <w:r/>
    </w:p>
    <w:p>
      <w:pPr>
        <w:jc w:val="center"/>
        <w:rPr>
          <w:rFonts w:ascii="宋体" w:hAnsi="宋体"/>
          <w:sz w:val="36"/>
        </w:rPr>
      </w:pPr>
      <w:r>
        <w:rPr>
          <w:rFonts w:ascii="宋体" w:hAnsi="宋体"/>
          <w:sz w:val="36"/>
        </w:rPr>
      </w:r>
      <w:r/>
    </w:p>
    <w:p>
      <w:pPr>
        <w:pStyle w:val="837"/>
        <w:ind w:firstLine="0"/>
      </w:pPr>
      <w:r/>
      <w:r/>
    </w:p>
    <w:p>
      <w:pPr>
        <w:pStyle w:val="837"/>
        <w:ind w:firstLine="0"/>
      </w:pPr>
      <w:r/>
      <w:r/>
    </w:p>
    <w:p>
      <w:pPr>
        <w:jc w:val="center"/>
        <w:spacing w:line="360" w:lineRule="auto"/>
        <w:rPr>
          <w:rFonts w:ascii="宋体" w:hAnsi="宋体"/>
          <w:b/>
          <w:bCs/>
          <w:sz w:val="28"/>
          <w:szCs w:val="28"/>
        </w:rPr>
      </w:pPr>
      <w:r>
        <w:rPr>
          <w:rFonts w:ascii="宋体" w:hAnsi="宋体"/>
          <w:b/>
          <w:bCs/>
          <w:sz w:val="28"/>
          <w:szCs w:val="28"/>
        </w:rPr>
      </w:r>
      <w:r/>
    </w:p>
    <w:p>
      <w:pPr>
        <w:ind w:firstLine="1405"/>
        <w:jc w:val="both"/>
        <w:spacing w:line="360" w:lineRule="auto"/>
        <w:rPr>
          <w:rFonts w:ascii="宋体" w:hAnsi="宋体"/>
          <w:bCs/>
          <w:sz w:val="28"/>
          <w:szCs w:val="28"/>
        </w:rPr>
      </w:pPr>
      <w:r>
        <w:rPr>
          <w:rFonts w:hint="eastAsia" w:ascii="宋体" w:hAnsi="宋体"/>
          <w:b/>
          <w:bCs/>
          <w:sz w:val="28"/>
          <w:szCs w:val="28"/>
        </w:rPr>
        <w:t xml:space="preserve">采  购  人：</w:t>
      </w:r>
      <w:bookmarkStart w:id="0" w:name="OLE_LINK1"/>
      <w:r>
        <w:rPr>
          <w:rFonts w:hint="eastAsia" w:ascii="宋体" w:hAnsi="宋体"/>
          <w:b/>
          <w:sz w:val="28"/>
          <w:szCs w:val="28"/>
        </w:rPr>
        <w:t xml:space="preserve">响水县供销合作总社</w:t>
      </w:r>
      <w:bookmarkEnd w:id="0"/>
      <w:r/>
      <w:r/>
    </w:p>
    <w:p>
      <w:pPr>
        <w:jc w:val="center"/>
        <w:spacing w:line="360" w:lineRule="auto"/>
        <w:rPr>
          <w:rFonts w:ascii="宋体" w:hAnsi="宋体"/>
          <w:b/>
          <w:bCs/>
          <w:sz w:val="28"/>
          <w:szCs w:val="28"/>
        </w:rPr>
      </w:pPr>
      <w:r>
        <w:rPr>
          <w:rFonts w:hint="eastAsia" w:ascii="宋体" w:hAnsi="宋体"/>
          <w:b/>
          <w:bCs/>
          <w:sz w:val="28"/>
          <w:szCs w:val="28"/>
        </w:rPr>
        <w:t xml:space="preserve">采购代理机构：盐城叶想项目管理有限公司</w:t>
      </w:r>
      <w:r/>
    </w:p>
    <w:p>
      <w:pPr>
        <w:ind w:firstLine="1405"/>
        <w:spacing w:line="360" w:lineRule="auto"/>
        <w:rPr>
          <w:rFonts w:ascii="宋体" w:hAnsi="宋体"/>
          <w:b/>
          <w:bCs/>
          <w:sz w:val="32"/>
          <w:szCs w:val="32"/>
        </w:rPr>
      </w:pPr>
      <w:r>
        <w:rPr>
          <w:rFonts w:hint="eastAsia" w:ascii="宋体" w:hAnsi="宋体"/>
          <w:b/>
          <w:bCs/>
          <w:sz w:val="28"/>
          <w:szCs w:val="28"/>
        </w:rPr>
        <w:t xml:space="preserve">日期：2024年 </w:t>
      </w:r>
      <w:r>
        <w:rPr>
          <w:rFonts w:hint="eastAsia" w:ascii="宋体" w:hAnsi="宋体"/>
          <w:b/>
          <w:bCs/>
          <w:sz w:val="28"/>
          <w:szCs w:val="28"/>
          <w:lang w:val="en-US" w:eastAsia="zh-CN"/>
        </w:rPr>
        <w:t xml:space="preserve">8</w:t>
      </w:r>
      <w:r>
        <w:rPr>
          <w:rFonts w:hint="eastAsia" w:ascii="宋体" w:hAnsi="宋体"/>
          <w:b/>
          <w:bCs/>
          <w:sz w:val="28"/>
          <w:szCs w:val="28"/>
        </w:rPr>
        <w:t xml:space="preserve">月</w:t>
      </w:r>
      <w:r/>
    </w:p>
    <w:p>
      <w:pPr>
        <w:rPr>
          <w:rFonts w:ascii="宋体" w:hAnsi="宋体"/>
          <w:b/>
          <w:bCs/>
          <w:sz w:val="32"/>
          <w:szCs w:val="32"/>
        </w:rPr>
      </w:pPr>
      <w:r>
        <w:rPr>
          <w:rFonts w:ascii="宋体" w:hAnsi="宋体"/>
          <w:b/>
          <w:bCs/>
          <w:sz w:val="32"/>
          <w:szCs w:val="32"/>
        </w:rPr>
      </w:r>
      <w:r/>
    </w:p>
    <w:p>
      <w:pPr>
        <w:ind w:firstLine="2297"/>
        <w:jc w:val="left"/>
        <w:rPr>
          <w:rFonts w:ascii="宋体" w:hAnsi="宋体"/>
          <w:b/>
          <w:bCs/>
          <w:sz w:val="32"/>
          <w:szCs w:val="32"/>
        </w:rPr>
      </w:pPr>
      <w:r>
        <w:rPr>
          <w:rFonts w:hint="eastAsia" w:ascii="宋体" w:hAnsi="宋体"/>
          <w:b/>
          <w:bCs/>
          <w:sz w:val="32"/>
          <w:szCs w:val="32"/>
        </w:rPr>
        <w:t xml:space="preserve">               </w:t>
      </w:r>
      <w:r/>
    </w:p>
    <w:p>
      <w:pPr>
        <w:jc w:val="left"/>
        <w:widowControl/>
        <w:rPr>
          <w:rFonts w:ascii="宋体" w:hAnsi="宋体"/>
          <w:b/>
          <w:lang w:val="zh-CN"/>
        </w:rPr>
        <w:sectPr>
          <w:footerReference w:type="default" r:id="rId9"/>
          <w:footnotePr/>
          <w:endnotePr/>
          <w:type w:val="nextPage"/>
          <w:pgSz w:w="11906" w:h="16838" w:orient="portrait"/>
          <w:pgMar w:top="1440" w:right="1800" w:bottom="1440" w:left="1800" w:header="850" w:footer="992" w:gutter="0"/>
          <w:cols w:num="1" w:sep="0" w:space="720" w:equalWidth="1"/>
          <w:docGrid w:linePitch="360"/>
        </w:sectPr>
      </w:pPr>
      <w:r>
        <w:rPr>
          <w:rFonts w:ascii="宋体" w:hAnsi="宋体"/>
          <w:b/>
          <w:lang w:val="zh-CN"/>
        </w:rPr>
      </w:r>
      <w:r/>
    </w:p>
    <w:p>
      <w:pPr>
        <w:jc w:val="center"/>
        <w:rPr>
          <w:rFonts w:ascii="宋体" w:hAnsi="宋体"/>
          <w:b/>
          <w:bCs/>
          <w:lang w:val="zh-CN"/>
        </w:rPr>
      </w:pPr>
      <w:r>
        <w:rPr>
          <w:rFonts w:hint="eastAsia" w:ascii="宋体" w:hAnsi="宋体"/>
          <w:b/>
          <w:lang w:val="zh-CN"/>
        </w:rPr>
        <w:t xml:space="preserve">目录</w:t>
      </w:r>
      <w:r/>
    </w:p>
    <w:p>
      <w:pPr>
        <w:pStyle w:val="729"/>
        <w:tabs>
          <w:tab w:val="right" w:pos="8306" w:leader="dot"/>
        </w:tabs>
      </w:pPr>
      <w:r>
        <w:rPr>
          <w:rFonts w:hint="eastAsia" w:ascii="宋体" w:hAnsi="宋体"/>
        </w:rPr>
        <w:fldChar w:fldCharType="begin"/>
      </w:r>
      <w:r>
        <w:rPr>
          <w:rFonts w:hint="eastAsia" w:ascii="宋体" w:hAnsi="宋体"/>
        </w:rPr>
        <w:instrText xml:space="preserve"> TOC \o "1-3" \h \z \u </w:instrText>
      </w:r>
      <w:r>
        <w:rPr>
          <w:rFonts w:hint="eastAsia" w:ascii="宋体" w:hAnsi="宋体"/>
        </w:rPr>
        <w:fldChar w:fldCharType="separate"/>
      </w:r>
      <w:r>
        <w:fldChar w:fldCharType="begin"/>
      </w:r>
      <w:r>
        <w:instrText xml:space="preserve"> HYPERLINK "file:///C:\\Users\\YEZHONG\\Desktop\\生态科技新城农药零差率配送和农药包装废弃物及地膜回收处置区级主体采购项目采购文件.doc" \l "_Toc30154" </w:instrText>
      </w:r>
      <w:r>
        <w:fldChar w:fldCharType="separate"/>
      </w:r>
      <w:r>
        <w:rPr>
          <w:rStyle w:val="742"/>
          <w:rFonts w:hint="eastAsia"/>
        </w:rPr>
        <w:t xml:space="preserve">第一章</w:t>
      </w:r>
      <w:r>
        <w:rPr>
          <w:rStyle w:val="742"/>
        </w:rPr>
        <w:t xml:space="preserve"> </w:t>
      </w:r>
      <w:r>
        <w:rPr>
          <w:rStyle w:val="742"/>
          <w:rFonts w:hint="eastAsia"/>
        </w:rPr>
        <w:t xml:space="preserve">招标公告</w:t>
      </w:r>
      <w:r>
        <w:rPr>
          <w:rStyle w:val="742"/>
        </w:rPr>
        <w:tab/>
      </w:r>
      <w:r>
        <w:rPr>
          <w:rStyle w:val="742"/>
          <w:rFonts w:hint="eastAsia"/>
          <w:lang w:val="en-US" w:eastAsia="zh-CN"/>
        </w:rPr>
        <w:t xml:space="preserve"> </w:t>
      </w:r>
      <w:r>
        <w:rPr>
          <w:rStyle w:val="742"/>
        </w:rPr>
        <w:fldChar w:fldCharType="end"/>
      </w:r>
      <w:r/>
    </w:p>
    <w:p>
      <w:pPr>
        <w:pStyle w:val="729"/>
        <w:tabs>
          <w:tab w:val="right" w:pos="8306" w:leader="dot"/>
        </w:tabs>
      </w:pPr>
      <w:r>
        <w:fldChar w:fldCharType="begin"/>
      </w:r>
      <w:r>
        <w:instrText xml:space="preserve"> HYPERLINK "file:///C:\\Users\\YEZHONG\\Desktop\\生态科技新城农药零差率配送和农药包装废弃物及地膜回收处置区级主体采购项目采购文件.doc" \l "_Toc6706" </w:instrText>
      </w:r>
      <w:r>
        <w:fldChar w:fldCharType="separate"/>
      </w:r>
      <w:r>
        <w:rPr>
          <w:rStyle w:val="742"/>
          <w:rFonts w:hint="eastAsia"/>
        </w:rPr>
        <w:t xml:space="preserve">第二章</w:t>
      </w:r>
      <w:r>
        <w:rPr>
          <w:rStyle w:val="742"/>
        </w:rPr>
        <w:t xml:space="preserve"> </w:t>
      </w:r>
      <w:r>
        <w:rPr>
          <w:rStyle w:val="742"/>
          <w:rFonts w:hint="eastAsia"/>
        </w:rPr>
        <w:t xml:space="preserve">投标人须知</w:t>
      </w:r>
      <w:r>
        <w:rPr>
          <w:rStyle w:val="742"/>
        </w:rPr>
        <w:tab/>
      </w:r>
      <w:r>
        <w:rPr>
          <w:rStyle w:val="742"/>
          <w:rFonts w:hint="eastAsia"/>
          <w:lang w:val="en-US" w:eastAsia="zh-CN"/>
        </w:rPr>
        <w:t xml:space="preserve"> </w:t>
      </w:r>
      <w:r>
        <w:rPr>
          <w:rStyle w:val="742"/>
        </w:rPr>
        <w:fldChar w:fldCharType="end"/>
      </w:r>
      <w:r/>
    </w:p>
    <w:p>
      <w:pPr>
        <w:pStyle w:val="729"/>
        <w:tabs>
          <w:tab w:val="right" w:pos="8306" w:leader="dot"/>
        </w:tabs>
      </w:pPr>
      <w:r>
        <w:fldChar w:fldCharType="begin"/>
      </w:r>
      <w:r>
        <w:instrText xml:space="preserve"> HYPERLINK "file:///C:\\Users\\YEZHONG\\Desktop\\生态科技新城农药零差率配送和农药包装废弃物及地膜回收处置区级主体采购项目采购文件.doc" \l "_Toc17526" </w:instrText>
      </w:r>
      <w:r>
        <w:fldChar w:fldCharType="separate"/>
      </w:r>
      <w:r>
        <w:rPr>
          <w:rStyle w:val="742"/>
          <w:rFonts w:hint="eastAsia"/>
        </w:rPr>
        <w:t xml:space="preserve">第三章</w:t>
      </w:r>
      <w:r>
        <w:rPr>
          <w:rStyle w:val="742"/>
        </w:rPr>
        <w:t xml:space="preserve"> </w:t>
      </w:r>
      <w:r>
        <w:rPr>
          <w:rStyle w:val="742"/>
          <w:rFonts w:hint="eastAsia"/>
        </w:rPr>
        <w:t xml:space="preserve">合同条款及格式</w:t>
      </w:r>
      <w:r>
        <w:rPr>
          <w:rStyle w:val="742"/>
        </w:rPr>
        <w:tab/>
      </w:r>
      <w:r>
        <w:rPr>
          <w:rStyle w:val="742"/>
          <w:rFonts w:hint="eastAsia"/>
          <w:lang w:val="en-US" w:eastAsia="zh-CN"/>
        </w:rPr>
        <w:t xml:space="preserve"> </w:t>
      </w:r>
      <w:r>
        <w:rPr>
          <w:rStyle w:val="742"/>
        </w:rPr>
        <w:fldChar w:fldCharType="end"/>
      </w:r>
      <w:r/>
    </w:p>
    <w:p>
      <w:pPr>
        <w:pStyle w:val="729"/>
        <w:tabs>
          <w:tab w:val="right" w:pos="8306" w:leader="dot"/>
        </w:tabs>
      </w:pPr>
      <w:r>
        <w:fldChar w:fldCharType="begin"/>
      </w:r>
      <w:r>
        <w:instrText xml:space="preserve"> HYPERLINK "file:///C:\\Users\\YEZHONG\\Desktop\\生态科技新城农药零差率配送和农药包装废弃物及地膜回收处置区级主体采购项目采购文件.doc" \l "_Toc3745" </w:instrText>
      </w:r>
      <w:r>
        <w:fldChar w:fldCharType="separate"/>
      </w:r>
      <w:r>
        <w:rPr>
          <w:rStyle w:val="742"/>
          <w:rFonts w:hint="eastAsia"/>
        </w:rPr>
        <w:t xml:space="preserve">第五章</w:t>
      </w:r>
      <w:r>
        <w:rPr>
          <w:rStyle w:val="742"/>
        </w:rPr>
        <w:t xml:space="preserve"> </w:t>
      </w:r>
      <w:r>
        <w:rPr>
          <w:rStyle w:val="742"/>
          <w:rFonts w:hint="eastAsia"/>
        </w:rPr>
        <w:t xml:space="preserve">评标方法及评标标准</w:t>
      </w:r>
      <w:r>
        <w:rPr>
          <w:rStyle w:val="742"/>
        </w:rPr>
        <w:tab/>
      </w:r>
      <w:r>
        <w:rPr>
          <w:rStyle w:val="742"/>
          <w:rFonts w:hint="eastAsia"/>
          <w:lang w:val="en-US" w:eastAsia="zh-CN"/>
        </w:rPr>
        <w:t xml:space="preserve"> </w:t>
      </w:r>
      <w:r>
        <w:rPr>
          <w:rStyle w:val="742"/>
        </w:rPr>
        <w:fldChar w:fldCharType="end"/>
      </w:r>
      <w:r/>
    </w:p>
    <w:p>
      <w:pPr>
        <w:pStyle w:val="729"/>
        <w:tabs>
          <w:tab w:val="right" w:pos="8306" w:leader="dot"/>
        </w:tabs>
      </w:pPr>
      <w:r>
        <w:fldChar w:fldCharType="begin"/>
      </w:r>
      <w:r>
        <w:instrText xml:space="preserve"> HYPERLINK "file:///C:\\Users\\YEZHONG\\Desktop\\生态科技新城农药零差率配送和农药包装废弃物及地膜回收处置区级主体采购项目采购文件.doc" \l "_Toc26343" </w:instrText>
      </w:r>
      <w:r>
        <w:fldChar w:fldCharType="separate"/>
      </w:r>
      <w:r>
        <w:rPr>
          <w:rStyle w:val="742"/>
          <w:rFonts w:hint="eastAsia"/>
          <w:bCs/>
        </w:rPr>
        <w:t xml:space="preserve">第六章</w:t>
      </w:r>
      <w:r>
        <w:rPr>
          <w:rStyle w:val="742"/>
          <w:bCs/>
        </w:rPr>
        <w:t xml:space="preserve"> </w:t>
      </w:r>
      <w:r>
        <w:rPr>
          <w:rStyle w:val="742"/>
          <w:rFonts w:hint="eastAsia"/>
          <w:bCs/>
        </w:rPr>
        <w:t xml:space="preserve">投标文件格式</w:t>
      </w:r>
      <w:r>
        <w:rPr>
          <w:rStyle w:val="742"/>
        </w:rPr>
        <w:tab/>
      </w:r>
      <w:r>
        <w:rPr>
          <w:rStyle w:val="742"/>
          <w:rFonts w:hint="eastAsia"/>
          <w:lang w:val="en-US" w:eastAsia="zh-CN"/>
        </w:rPr>
        <w:t xml:space="preserve"> </w:t>
      </w:r>
      <w:r>
        <w:rPr>
          <w:rStyle w:val="742"/>
        </w:rPr>
        <w:fldChar w:fldCharType="end"/>
      </w:r>
      <w:r/>
    </w:p>
    <w:p>
      <w:r>
        <w:rPr>
          <w:rFonts w:hint="eastAsia" w:ascii="宋体" w:hAnsi="宋体"/>
          <w:bCs/>
          <w:lang w:val="zh-CN"/>
        </w:rPr>
        <w:fldChar w:fldCharType="end"/>
      </w:r>
      <w:r/>
    </w:p>
    <w:p>
      <w:pPr>
        <w:jc w:val="left"/>
        <w:spacing w:line="360" w:lineRule="auto"/>
        <w:widowControl/>
        <w:rPr>
          <w:rStyle w:val="935"/>
          <w:b w:val="0"/>
          <w:bCs/>
        </w:rPr>
        <w:sectPr>
          <w:footnotePr/>
          <w:endnotePr/>
          <w:type w:val="nextPage"/>
          <w:pgSz w:w="11906" w:h="16838" w:orient="portrait"/>
          <w:pgMar w:top="1440" w:right="1800" w:bottom="1440" w:left="1800" w:header="851" w:footer="992" w:gutter="0"/>
          <w:cols w:num="1" w:sep="0" w:space="720" w:equalWidth="1"/>
          <w:docGrid w:linePitch="360"/>
        </w:sectPr>
      </w:pPr>
      <w:r>
        <w:rPr>
          <w:b w:val="0"/>
          <w:bCs/>
        </w:rPr>
      </w:r>
      <w:r/>
    </w:p>
    <w:p>
      <w:pPr>
        <w:pStyle w:val="737"/>
        <w:jc w:val="both"/>
        <w:spacing w:beforeAutospacing="0" w:afterAutospacing="0"/>
      </w:pPr>
      <w:r/>
      <w:r/>
    </w:p>
    <w:p>
      <w:pPr>
        <w:pStyle w:val="737"/>
        <w:jc w:val="center"/>
        <w:keepNext/>
        <w:spacing w:beforeAutospacing="0" w:afterAutospacing="0"/>
        <w:rPr>
          <w:rFonts w:hint="default" w:eastAsia="黑体"/>
          <w:sz w:val="22"/>
          <w:szCs w:val="21"/>
          <w:lang w:val="en-US" w:eastAsia="zh-CN"/>
        </w:rPr>
      </w:pPr>
      <w:r>
        <w:rPr>
          <w:rFonts w:hint="eastAsia" w:ascii="黑体" w:hAnsi="宋体" w:eastAsia="黑体" w:cs="黑体"/>
          <w:color w:val="000000"/>
          <w:sz w:val="40"/>
          <w:szCs w:val="40"/>
        </w:rPr>
        <w:t xml:space="preserve">第一章 </w:t>
      </w:r>
      <w:r>
        <w:rPr>
          <w:rFonts w:hint="eastAsia" w:ascii="黑体" w:hAnsi="宋体" w:eastAsia="黑体" w:cs="黑体"/>
          <w:color w:val="000000"/>
          <w:sz w:val="40"/>
          <w:szCs w:val="40"/>
          <w:lang w:val="en-US" w:eastAsia="zh-CN"/>
        </w:rPr>
        <w:t xml:space="preserve">招标公告</w:t>
      </w:r>
      <w:r/>
    </w:p>
    <w:p>
      <w:pPr>
        <w:pStyle w:val="737"/>
        <w:ind w:firstLine="480"/>
        <w:jc w:val="both"/>
        <w:spacing w:beforeAutospacing="0" w:afterAutospacing="0"/>
        <w:rPr>
          <w:rFonts w:hint="eastAsia" w:ascii="仿宋" w:hAnsi="仿宋" w:eastAsia="仿宋" w:cs="仿宋"/>
          <w:sz w:val="24"/>
          <w:szCs w:val="24"/>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4"/>
          <w:szCs w:val="24"/>
        </w:rPr>
        <w:t xml:space="preserve">项目概况</w:t>
      </w:r>
      <w:r/>
    </w:p>
    <w:p>
      <w:pPr>
        <w:pStyle w:val="737"/>
        <w:ind w:firstLine="721"/>
        <w:jc w:val="both"/>
        <w:spacing w:beforeAutospacing="0" w:afterAutospacing="0"/>
        <w:rPr>
          <w:rFonts w:hint="eastAsia" w:ascii="仿宋" w:hAnsi="仿宋" w:eastAsia="仿宋" w:cs="仿宋"/>
          <w:sz w:val="24"/>
          <w:szCs w:val="24"/>
        </w:rPr>
        <w:pBdr>
          <w:top w:val="single" w:color="000000" w:sz="4" w:space="0"/>
          <w:left w:val="single" w:color="000000" w:sz="4" w:space="0"/>
          <w:bottom w:val="single" w:color="000000" w:sz="4" w:space="0"/>
          <w:right w:val="single" w:color="000000" w:sz="4" w:space="0"/>
        </w:pBdr>
      </w:pPr>
      <w:r>
        <w:rPr>
          <w:rFonts w:hint="eastAsia" w:ascii="Arial" w:hAnsi="Arial" w:cs="Arial"/>
          <w:color w:val="000000"/>
          <w:sz w:val="22"/>
          <w:szCs w:val="21"/>
          <w:u w:val="single"/>
        </w:rPr>
        <w:t xml:space="preserve">响水县供销合作总社第三轮农药零差率配供主体采购项目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招标项目的潜在投标人可在</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bidi="ar-SA"/>
        </w:rPr>
        <w:t xml:space="preserve">中国政府采购网</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“江苏政府采购网、盐城市政府采购网”</w:t>
      </w:r>
      <w:r>
        <w:rPr>
          <w:rFonts w:hint="eastAsia" w:ascii="仿宋" w:hAnsi="仿宋" w:eastAsia="仿宋" w:cs="仿宋"/>
          <w:color w:val="000000"/>
          <w:sz w:val="24"/>
          <w:szCs w:val="24"/>
          <w:lang w:val="en-US" w:eastAsia="zh-CN"/>
        </w:rPr>
        <w:t xml:space="preserve">获取</w:t>
      </w:r>
      <w:r>
        <w:rPr>
          <w:rFonts w:hint="eastAsia" w:ascii="仿宋" w:hAnsi="仿宋" w:eastAsia="仿宋" w:cs="仿宋"/>
          <w:color w:val="000000"/>
          <w:sz w:val="24"/>
          <w:szCs w:val="24"/>
        </w:rPr>
        <w:t xml:space="preserve">招标文件，并于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2024 </w:t>
      </w:r>
      <w:r>
        <w:rPr>
          <w:rFonts w:hint="eastAsia" w:ascii="仿宋" w:hAnsi="仿宋" w:eastAsia="仿宋" w:cs="仿宋"/>
          <w:color w:val="000000"/>
          <w:sz w:val="24"/>
          <w:szCs w:val="24"/>
          <w:u w:val="single"/>
        </w:rPr>
        <w:t xml:space="preserve">年 </w:t>
      </w:r>
      <w:r>
        <w:rPr>
          <w:rFonts w:hint="eastAsia" w:ascii="仿宋" w:hAnsi="仿宋" w:eastAsia="仿宋" w:cs="仿宋"/>
          <w:color w:val="000000"/>
          <w:sz w:val="24"/>
          <w:szCs w:val="24"/>
          <w:u w:val="single"/>
          <w:lang w:val="en-US" w:eastAsia="zh-CN"/>
        </w:rPr>
        <w:t xml:space="preserve">09 </w:t>
      </w:r>
      <w:r>
        <w:rPr>
          <w:rFonts w:hint="eastAsia" w:ascii="仿宋" w:hAnsi="仿宋" w:eastAsia="仿宋" w:cs="仿宋"/>
          <w:color w:val="000000"/>
          <w:sz w:val="24"/>
          <w:szCs w:val="24"/>
          <w:u w:val="single"/>
        </w:rPr>
        <w:t xml:space="preserve">月</w:t>
      </w:r>
      <w:r>
        <w:rPr>
          <w:rFonts w:hint="eastAsia" w:ascii="仿宋" w:hAnsi="仿宋" w:eastAsia="仿宋" w:cs="仿宋"/>
          <w:color w:val="000000"/>
          <w:sz w:val="24"/>
          <w:szCs w:val="24"/>
          <w:u w:val="single"/>
          <w:lang w:val="en-US" w:eastAsia="zh-CN"/>
        </w:rPr>
        <w:t xml:space="preserve"> 02</w:t>
      </w:r>
      <w:r>
        <w:rPr>
          <w:rFonts w:hint="eastAsia" w:ascii="仿宋" w:hAnsi="仿宋" w:eastAsia="仿宋" w:cs="仿宋"/>
          <w:color w:val="000000"/>
          <w:sz w:val="24"/>
          <w:szCs w:val="24"/>
          <w:u w:val="single"/>
        </w:rPr>
        <w:t xml:space="preserve"> 日 </w:t>
      </w:r>
      <w:r>
        <w:rPr>
          <w:rFonts w:hint="eastAsia" w:ascii="仿宋" w:hAnsi="仿宋" w:eastAsia="仿宋" w:cs="仿宋"/>
          <w:color w:val="000000"/>
          <w:sz w:val="24"/>
          <w:szCs w:val="24"/>
          <w:u w:val="single"/>
          <w:lang w:val="en-US" w:eastAsia="zh-CN"/>
        </w:rPr>
        <w:t xml:space="preserve">15 </w:t>
      </w:r>
      <w:r>
        <w:rPr>
          <w:rFonts w:hint="eastAsia" w:ascii="仿宋" w:hAnsi="仿宋" w:eastAsia="仿宋" w:cs="仿宋"/>
          <w:color w:val="000000"/>
          <w:sz w:val="24"/>
          <w:szCs w:val="24"/>
          <w:u w:val="single"/>
        </w:rPr>
        <w:t xml:space="preserve">点  </w:t>
      </w:r>
      <w:r>
        <w:rPr>
          <w:rFonts w:hint="eastAsia" w:ascii="仿宋" w:hAnsi="仿宋" w:eastAsia="仿宋" w:cs="仿宋"/>
          <w:color w:val="000000"/>
          <w:sz w:val="24"/>
          <w:szCs w:val="24"/>
          <w:u w:val="single"/>
          <w:lang w:val="en-US" w:eastAsia="zh-CN"/>
        </w:rPr>
        <w:t xml:space="preserve">00</w:t>
      </w:r>
      <w:r>
        <w:rPr>
          <w:rFonts w:hint="eastAsia" w:ascii="仿宋" w:hAnsi="仿宋" w:eastAsia="仿宋" w:cs="仿宋"/>
          <w:color w:val="000000"/>
          <w:sz w:val="24"/>
          <w:szCs w:val="24"/>
          <w:u w:val="single"/>
        </w:rPr>
        <w:t xml:space="preserve"> 分（</w:t>
      </w:r>
      <w:r>
        <w:rPr>
          <w:rFonts w:hint="eastAsia" w:ascii="仿宋" w:hAnsi="仿宋" w:eastAsia="仿宋" w:cs="仿宋"/>
          <w:color w:val="000000"/>
          <w:sz w:val="24"/>
          <w:szCs w:val="24"/>
        </w:rPr>
        <w:t xml:space="preserve">北京时间）前递交投标文件。</w:t>
      </w:r>
      <w:r/>
    </w:p>
    <w:p>
      <w:pPr>
        <w:pStyle w:val="737"/>
        <w:ind w:firstLine="498"/>
        <w:jc w:val="both"/>
        <w:keepLines/>
        <w:keepNext/>
        <w:spacing w:before="145" w:beforeAutospacing="0" w:after="145" w:afterAutospacing="0" w:line="360" w:lineRule="auto"/>
        <w:rPr>
          <w:sz w:val="22"/>
          <w:szCs w:val="21"/>
        </w:rPr>
      </w:pPr>
      <w:r/>
      <w:bookmarkStart w:id="1" w:name="_Toc35393621"/>
      <w:r/>
      <w:bookmarkStart w:id="2" w:name="_Toc35393790"/>
      <w:r/>
      <w:bookmarkStart w:id="3" w:name="_Toc28359079"/>
      <w:r/>
      <w:bookmarkStart w:id="4" w:name="_Toc38985263"/>
      <w:r/>
      <w:bookmarkStart w:id="5" w:name="_Toc28359002"/>
      <w:r/>
      <w:bookmarkStart w:id="6" w:name="_Hlk24379207"/>
      <w:r>
        <w:rPr>
          <w:rFonts w:ascii="Times New Roman" w:hAnsi="Times New Roman"/>
          <w:b/>
          <w:color w:val="000000"/>
          <w:sz w:val="28"/>
          <w:szCs w:val="28"/>
        </w:rPr>
        <w:t xml:space="preserve">一、项目基本情况</w:t>
      </w:r>
      <w:bookmarkEnd w:id="1"/>
      <w:r/>
      <w:bookmarkEnd w:id="2"/>
      <w:r/>
      <w:bookmarkEnd w:id="3"/>
      <w:r/>
      <w:bookmarkEnd w:id="4"/>
      <w:r/>
      <w:bookmarkEnd w:id="5"/>
      <w:r/>
      <w:bookmarkEnd w:id="6"/>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rPr>
      </w:pPr>
      <w:r>
        <w:rPr>
          <w:rFonts w:hint="eastAsia" w:ascii="仿宋" w:hAnsi="仿宋" w:eastAsia="仿宋" w:cs="仿宋"/>
          <w:i w:val="0"/>
          <w:iCs w:val="0"/>
          <w:caps w:val="0"/>
          <w:color w:val="333333"/>
          <w:spacing w:val="0"/>
          <w:sz w:val="24"/>
          <w:szCs w:val="24"/>
          <w:shd w:val="clear" w:color="auto" w:fill="ffffff"/>
        </w:rPr>
        <w:t xml:space="preserve">1.项目编号：JSZC-320921-YCYX-G2024-0002</w:t>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rPr>
      </w:pPr>
      <w:r>
        <w:rPr>
          <w:rFonts w:hint="eastAsia" w:ascii="仿宋" w:hAnsi="仿宋" w:eastAsia="仿宋" w:cs="仿宋"/>
          <w:i w:val="0"/>
          <w:iCs w:val="0"/>
          <w:caps w:val="0"/>
          <w:color w:val="333333"/>
          <w:spacing w:val="0"/>
          <w:sz w:val="24"/>
          <w:szCs w:val="24"/>
          <w:shd w:val="clear" w:color="auto" w:fill="ffffff"/>
        </w:rPr>
        <w:t xml:space="preserve">2.项目名称：响水县供销合作总社第三轮农药零差率配供主体采购项目</w:t>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lang w:val="en-US" w:eastAsia="zh-CN"/>
        </w:rPr>
      </w:pPr>
      <w:r>
        <w:rPr>
          <w:rFonts w:hint="eastAsia" w:ascii="仿宋" w:hAnsi="仿宋" w:eastAsia="仿宋" w:cs="仿宋"/>
          <w:i w:val="0"/>
          <w:iCs w:val="0"/>
          <w:caps w:val="0"/>
          <w:color w:val="333333"/>
          <w:spacing w:val="0"/>
          <w:sz w:val="24"/>
          <w:szCs w:val="24"/>
          <w:shd w:val="clear" w:color="auto" w:fill="ffffff"/>
          <w:lang w:val="en-US" w:eastAsia="zh-CN"/>
        </w:rPr>
        <w:t xml:space="preserve">3.</w:t>
      </w:r>
      <w:r>
        <w:rPr>
          <w:rFonts w:hint="eastAsia" w:ascii="仿宋" w:hAnsi="仿宋" w:eastAsia="仿宋" w:cs="仿宋"/>
          <w:i w:val="0"/>
          <w:iCs w:val="0"/>
          <w:caps w:val="0"/>
          <w:color w:val="333333"/>
          <w:spacing w:val="0"/>
          <w:sz w:val="24"/>
          <w:szCs w:val="24"/>
          <w:shd w:val="clear" w:color="auto" w:fill="ffffff"/>
        </w:rPr>
        <w:t xml:space="preserve">采购方式：</w:t>
      </w:r>
      <w:r>
        <w:rPr>
          <w:rFonts w:hint="eastAsia" w:ascii="仿宋" w:hAnsi="仿宋" w:eastAsia="仿宋" w:cs="仿宋"/>
          <w:i w:val="0"/>
          <w:iCs w:val="0"/>
          <w:caps w:val="0"/>
          <w:color w:val="333333"/>
          <w:spacing w:val="0"/>
          <w:sz w:val="24"/>
          <w:szCs w:val="24"/>
          <w:shd w:val="clear" w:color="auto" w:fill="ffffff"/>
          <w:lang w:val="en-US" w:eastAsia="zh-CN"/>
        </w:rPr>
        <w:t xml:space="preserve">公开招标</w:t>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rPr>
      </w:pPr>
      <w:r>
        <w:rPr>
          <w:rFonts w:hint="eastAsia" w:ascii="仿宋" w:hAnsi="仿宋" w:eastAsia="仿宋" w:cs="仿宋"/>
          <w:i w:val="0"/>
          <w:iCs w:val="0"/>
          <w:caps w:val="0"/>
          <w:color w:val="333333"/>
          <w:spacing w:val="0"/>
          <w:sz w:val="24"/>
          <w:szCs w:val="24"/>
          <w:shd w:val="clear" w:color="auto" w:fill="ffffff"/>
          <w:lang w:val="en-US" w:eastAsia="zh-CN"/>
        </w:rPr>
        <w:t xml:space="preserve">4</w:t>
      </w:r>
      <w:r>
        <w:rPr>
          <w:rFonts w:hint="eastAsia" w:ascii="仿宋" w:hAnsi="仿宋" w:eastAsia="仿宋" w:cs="仿宋"/>
          <w:i w:val="0"/>
          <w:iCs w:val="0"/>
          <w:caps w:val="0"/>
          <w:color w:val="333333"/>
          <w:spacing w:val="0"/>
          <w:sz w:val="24"/>
          <w:szCs w:val="24"/>
          <w:shd w:val="clear" w:color="auto" w:fill="ffffff"/>
        </w:rPr>
        <w:t xml:space="preserve">.预算金额：2024-2027年农药配</w:t>
      </w:r>
      <w:r>
        <w:rPr>
          <w:rFonts w:hint="eastAsia" w:ascii="仿宋" w:hAnsi="仿宋" w:eastAsia="仿宋" w:cs="仿宋"/>
          <w:i w:val="0"/>
          <w:iCs w:val="0"/>
          <w:caps w:val="0"/>
          <w:color w:val="333333"/>
          <w:spacing w:val="0"/>
          <w:sz w:val="24"/>
          <w:szCs w:val="24"/>
          <w:shd w:val="clear" w:color="auto" w:fill="ffffff"/>
          <w:lang w:val="en-US" w:eastAsia="zh-CN"/>
        </w:rPr>
        <w:t xml:space="preserve">供</w:t>
      </w:r>
      <w:r>
        <w:rPr>
          <w:rFonts w:hint="eastAsia" w:ascii="仿宋" w:hAnsi="仿宋" w:eastAsia="仿宋" w:cs="仿宋"/>
          <w:i w:val="0"/>
          <w:iCs w:val="0"/>
          <w:caps w:val="0"/>
          <w:color w:val="333333"/>
          <w:spacing w:val="0"/>
          <w:sz w:val="24"/>
          <w:szCs w:val="24"/>
          <w:shd w:val="clear" w:color="auto" w:fill="ffffff"/>
        </w:rPr>
        <w:t xml:space="preserve">总额的20%</w:t>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rPr>
      </w:pPr>
      <w:r>
        <w:rPr>
          <w:rFonts w:hint="eastAsia" w:ascii="仿宋" w:hAnsi="仿宋" w:eastAsia="仿宋" w:cs="仿宋"/>
          <w:i w:val="0"/>
          <w:iCs w:val="0"/>
          <w:caps w:val="0"/>
          <w:color w:val="333333"/>
          <w:spacing w:val="0"/>
          <w:sz w:val="24"/>
          <w:szCs w:val="24"/>
          <w:shd w:val="clear" w:color="auto" w:fill="ffffff"/>
          <w:lang w:val="en-US" w:eastAsia="zh-CN"/>
        </w:rPr>
        <w:t xml:space="preserve">5.</w:t>
      </w:r>
      <w:r>
        <w:rPr>
          <w:rFonts w:hint="eastAsia" w:ascii="仿宋" w:hAnsi="仿宋" w:eastAsia="仿宋" w:cs="仿宋"/>
          <w:i w:val="0"/>
          <w:iCs w:val="0"/>
          <w:caps w:val="0"/>
          <w:color w:val="333333"/>
          <w:spacing w:val="0"/>
          <w:sz w:val="24"/>
          <w:szCs w:val="24"/>
          <w:shd w:val="clear" w:color="auto" w:fill="ffffff"/>
        </w:rPr>
        <w:t xml:space="preserve">最高限价：2024-2027年农药配</w:t>
      </w:r>
      <w:r>
        <w:rPr>
          <w:rFonts w:hint="eastAsia" w:ascii="仿宋" w:hAnsi="仿宋" w:eastAsia="仿宋" w:cs="仿宋"/>
          <w:i w:val="0"/>
          <w:iCs w:val="0"/>
          <w:caps w:val="0"/>
          <w:color w:val="333333"/>
          <w:spacing w:val="0"/>
          <w:sz w:val="24"/>
          <w:szCs w:val="24"/>
          <w:shd w:val="clear" w:color="auto" w:fill="ffffff"/>
          <w:lang w:val="en-US" w:eastAsia="zh-CN"/>
        </w:rPr>
        <w:t xml:space="preserve">供</w:t>
      </w:r>
      <w:r>
        <w:rPr>
          <w:rFonts w:hint="eastAsia" w:ascii="仿宋" w:hAnsi="仿宋" w:eastAsia="仿宋" w:cs="仿宋"/>
          <w:i w:val="0"/>
          <w:iCs w:val="0"/>
          <w:caps w:val="0"/>
          <w:color w:val="333333"/>
          <w:spacing w:val="0"/>
          <w:sz w:val="24"/>
          <w:szCs w:val="24"/>
          <w:shd w:val="clear" w:color="auto" w:fill="ffffff"/>
        </w:rPr>
        <w:t xml:space="preserve">总额的20%</w:t>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rPr>
      </w:pPr>
      <w:r>
        <w:rPr>
          <w:rFonts w:hint="eastAsia" w:ascii="仿宋" w:hAnsi="仿宋" w:eastAsia="仿宋" w:cs="仿宋"/>
          <w:i w:val="0"/>
          <w:iCs w:val="0"/>
          <w:caps w:val="0"/>
          <w:color w:val="333333"/>
          <w:spacing w:val="0"/>
          <w:sz w:val="24"/>
          <w:szCs w:val="24"/>
          <w:shd w:val="clear" w:color="auto" w:fill="ffffff"/>
          <w:lang w:val="en-US" w:eastAsia="zh-CN"/>
        </w:rPr>
        <w:t xml:space="preserve">6</w:t>
      </w:r>
      <w:r>
        <w:rPr>
          <w:rFonts w:hint="eastAsia" w:ascii="仿宋" w:hAnsi="仿宋" w:eastAsia="仿宋" w:cs="仿宋"/>
          <w:i w:val="0"/>
          <w:iCs w:val="0"/>
          <w:caps w:val="0"/>
          <w:color w:val="333333"/>
          <w:spacing w:val="0"/>
          <w:sz w:val="24"/>
          <w:szCs w:val="24"/>
          <w:shd w:val="clear" w:color="auto" w:fill="ffffff"/>
        </w:rPr>
        <w:t xml:space="preserve">.采购需求（简介）：具体详见招标文件“第四章 项目需求”。</w:t>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rPr>
      </w:pPr>
      <w:r>
        <w:rPr>
          <w:rFonts w:hint="eastAsia" w:ascii="仿宋" w:hAnsi="仿宋" w:eastAsia="仿宋" w:cs="仿宋"/>
          <w:i w:val="0"/>
          <w:iCs w:val="0"/>
          <w:caps w:val="0"/>
          <w:color w:val="333333"/>
          <w:spacing w:val="0"/>
          <w:sz w:val="24"/>
          <w:szCs w:val="24"/>
          <w:shd w:val="clear" w:color="auto" w:fill="ffffff"/>
          <w:lang w:val="en-US" w:eastAsia="zh-CN"/>
        </w:rPr>
        <w:t xml:space="preserve">7</w:t>
      </w:r>
      <w:r>
        <w:rPr>
          <w:rFonts w:hint="eastAsia" w:ascii="仿宋" w:hAnsi="仿宋" w:eastAsia="仿宋" w:cs="仿宋"/>
          <w:i w:val="0"/>
          <w:iCs w:val="0"/>
          <w:caps w:val="0"/>
          <w:color w:val="333333"/>
          <w:spacing w:val="0"/>
          <w:sz w:val="24"/>
          <w:szCs w:val="24"/>
          <w:shd w:val="clear" w:color="auto" w:fill="ffffff"/>
        </w:rPr>
        <w:t xml:space="preserve">.合同履行期限：三年，合同签订之日起计算。</w:t>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rPr>
      </w:pPr>
      <w:r>
        <w:rPr>
          <w:rFonts w:hint="eastAsia" w:ascii="仿宋" w:hAnsi="仿宋" w:eastAsia="仿宋" w:cs="仿宋"/>
          <w:i w:val="0"/>
          <w:iCs w:val="0"/>
          <w:caps w:val="0"/>
          <w:color w:val="333333"/>
          <w:spacing w:val="0"/>
          <w:sz w:val="24"/>
          <w:szCs w:val="24"/>
          <w:shd w:val="clear" w:color="auto" w:fill="ffffff"/>
          <w:lang w:val="en-US" w:eastAsia="zh-CN"/>
        </w:rPr>
        <w:t xml:space="preserve">8.</w:t>
      </w:r>
      <w:r>
        <w:rPr>
          <w:rFonts w:hint="eastAsia" w:ascii="仿宋" w:hAnsi="仿宋" w:eastAsia="仿宋" w:cs="仿宋"/>
          <w:i w:val="0"/>
          <w:iCs w:val="0"/>
          <w:caps w:val="0"/>
          <w:color w:val="333333"/>
          <w:spacing w:val="0"/>
          <w:sz w:val="24"/>
          <w:szCs w:val="24"/>
          <w:shd w:val="clear" w:color="auto" w:fill="ffffff"/>
        </w:rPr>
        <w:t xml:space="preserve">本项目不接受联合体投标。</w:t>
      </w:r>
      <w:r/>
    </w:p>
    <w:p>
      <w:pPr>
        <w:pStyle w:val="737"/>
        <w:ind w:firstLine="480"/>
        <w:jc w:val="both"/>
        <w:spacing w:beforeAutospacing="0" w:afterAutospacing="0"/>
        <w:rPr>
          <w:rFonts w:hint="eastAsia" w:ascii="仿宋" w:hAnsi="仿宋" w:eastAsia="仿宋" w:cs="仿宋"/>
          <w:i w:val="0"/>
          <w:iCs w:val="0"/>
          <w:caps w:val="0"/>
          <w:color w:val="333333"/>
          <w:spacing w:val="0"/>
          <w:sz w:val="24"/>
          <w:szCs w:val="24"/>
          <w:shd w:val="clear" w:color="auto" w:fill="ffffff"/>
        </w:rPr>
      </w:pPr>
      <w:r>
        <w:rPr>
          <w:rFonts w:hint="eastAsia" w:ascii="仿宋" w:hAnsi="仿宋" w:eastAsia="仿宋" w:cs="仿宋"/>
          <w:i w:val="0"/>
          <w:iCs w:val="0"/>
          <w:caps w:val="0"/>
          <w:color w:val="333333"/>
          <w:spacing w:val="0"/>
          <w:sz w:val="24"/>
          <w:szCs w:val="24"/>
          <w:shd w:val="clear" w:color="auto" w:fill="ffffff"/>
          <w:lang w:val="en-US" w:eastAsia="zh-CN"/>
        </w:rPr>
        <w:t xml:space="preserve">9.</w:t>
      </w:r>
      <w:r>
        <w:rPr>
          <w:rFonts w:hint="eastAsia" w:ascii="仿宋" w:hAnsi="仿宋" w:eastAsia="仿宋" w:cs="仿宋"/>
          <w:i w:val="0"/>
          <w:iCs w:val="0"/>
          <w:caps w:val="0"/>
          <w:color w:val="333333"/>
          <w:spacing w:val="0"/>
          <w:sz w:val="24"/>
          <w:szCs w:val="24"/>
          <w:shd w:val="clear" w:color="auto" w:fill="ffffff"/>
        </w:rPr>
        <w:t xml:space="preserve">本项目不接受进口产品投标。</w:t>
      </w:r>
      <w:r/>
    </w:p>
    <w:p>
      <w:pPr>
        <w:pStyle w:val="737"/>
        <w:ind w:firstLine="498"/>
        <w:jc w:val="both"/>
        <w:keepLines/>
        <w:keepNext/>
        <w:spacing w:before="145" w:beforeAutospacing="0" w:after="145" w:afterAutospacing="0" w:line="360" w:lineRule="auto"/>
        <w:rPr>
          <w:sz w:val="22"/>
          <w:szCs w:val="21"/>
        </w:rPr>
      </w:pPr>
      <w:r/>
      <w:bookmarkStart w:id="7" w:name="_Toc35393791"/>
      <w:r/>
      <w:bookmarkStart w:id="8" w:name="_Toc38985264"/>
      <w:r/>
      <w:bookmarkStart w:id="9" w:name="_Toc28359003"/>
      <w:r/>
      <w:bookmarkStart w:id="10" w:name="_Toc28359080"/>
      <w:r/>
      <w:bookmarkStart w:id="11" w:name="_Toc35393622"/>
      <w:r>
        <w:rPr>
          <w:rFonts w:ascii="Times New Roman" w:hAnsi="Times New Roman"/>
          <w:b/>
          <w:color w:val="000000"/>
          <w:sz w:val="28"/>
          <w:szCs w:val="28"/>
        </w:rPr>
        <w:t xml:space="preserve">二、申请人的资格要求：</w:t>
      </w:r>
      <w:bookmarkEnd w:id="7"/>
      <w:r/>
      <w:bookmarkEnd w:id="8"/>
      <w:r/>
      <w:bookmarkEnd w:id="9"/>
      <w:r/>
      <w:bookmarkEnd w:id="10"/>
      <w:r/>
      <w:bookmarkEnd w:id="11"/>
      <w:r/>
      <w:r/>
    </w:p>
    <w:p>
      <w:pPr>
        <w:pStyle w:val="737"/>
        <w:ind w:firstLine="480"/>
        <w:jc w:val="both"/>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1.满足《中华人民共和国政府采购法》第二十二条规定，并提供下列材料：</w:t>
      </w:r>
      <w:r/>
    </w:p>
    <w:p>
      <w:pPr>
        <w:pStyle w:val="737"/>
        <w:ind w:firstLine="480"/>
        <w:jc w:val="both"/>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1.1 法人或者其他组织的营业执照等证明文件，自然人的身份证明；</w:t>
      </w:r>
      <w:r/>
    </w:p>
    <w:p>
      <w:pPr>
        <w:pStyle w:val="737"/>
        <w:ind w:firstLine="480"/>
        <w:jc w:val="both"/>
        <w:spacing w:beforeAutospacing="0" w:afterAutospacing="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1.2上一年度的财务状况报</w:t>
      </w:r>
      <w:r>
        <w:rPr>
          <w:rFonts w:hint="eastAsia" w:ascii="仿宋" w:hAnsi="仿宋" w:eastAsia="仿宋" w:cs="仿宋"/>
          <w:color w:val="000000"/>
          <w:sz w:val="24"/>
          <w:szCs w:val="24"/>
          <w:highlight w:val="none"/>
        </w:rPr>
        <w:t xml:space="preserve">表</w:t>
      </w:r>
      <w:r>
        <w:rPr>
          <w:rFonts w:hint="eastAsia" w:ascii="仿宋" w:hAnsi="仿宋" w:eastAsia="仿宋" w:cs="仿宋"/>
          <w:color w:val="000000"/>
          <w:sz w:val="24"/>
          <w:szCs w:val="24"/>
        </w:rPr>
        <w:t xml:space="preserve">（成立不满一年无需提供）；</w:t>
      </w:r>
      <w:r/>
    </w:p>
    <w:p>
      <w:pPr>
        <w:pStyle w:val="737"/>
        <w:ind w:firstLine="480"/>
        <w:jc w:val="both"/>
        <w:spacing w:beforeAutospacing="0" w:afterAutospacing="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rPr>
        <w:t xml:space="preserve">具备履行合同所必需的设备和专业技术能力的书面声明；</w:t>
      </w:r>
      <w:r/>
    </w:p>
    <w:p>
      <w:pPr>
        <w:pStyle w:val="737"/>
        <w:ind w:firstLine="480"/>
        <w:jc w:val="both"/>
        <w:spacing w:beforeAutospacing="0" w:afterAutospacing="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7"/>
        <w:ind w:firstLine="480"/>
        <w:jc w:val="both"/>
        <w:spacing w:beforeAutospacing="0" w:afterAutospacing="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参加政府采购活动前3年内在经营活动中没有重大违法记录的书面声明。</w:t>
      </w:r>
      <w:r/>
    </w:p>
    <w:p>
      <w:pPr>
        <w:pStyle w:val="737"/>
        <w:ind w:firstLine="480"/>
        <w:jc w:val="both"/>
        <w:spacing w:beforeAutospacing="0" w:afterAutospacing="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1.6法律、行政法规规定的其他条件。</w:t>
      </w:r>
      <w:r/>
    </w:p>
    <w:p>
      <w:pPr>
        <w:pStyle w:val="737"/>
        <w:ind w:firstLine="480"/>
        <w:jc w:val="both"/>
        <w:spacing w:beforeAutospacing="0" w:afterAutospacing="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1.7</w:t>
      </w:r>
      <w:r>
        <w:rPr>
          <w:rFonts w:hint="eastAsia" w:ascii="仿宋" w:hAnsi="仿宋" w:eastAsia="仿宋" w:cs="仿宋"/>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7"/>
        <w:ind w:firstLine="480"/>
        <w:jc w:val="both"/>
        <w:spacing w:beforeAutospacing="0" w:afterAutospacing="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1.8</w:t>
      </w:r>
      <w:r>
        <w:rPr>
          <w:rFonts w:hint="eastAsia" w:ascii="仿宋" w:hAnsi="仿宋" w:eastAsia="仿宋" w:cs="仿宋"/>
          <w:color w:val="000000"/>
          <w:sz w:val="24"/>
          <w:szCs w:val="24"/>
        </w:rPr>
        <w:t xml:space="preserve">单位负责人为同一人或者存在直接控股、管理关系的不同供应商，不得参加同一合同项下的政府采购活动。</w:t>
      </w:r>
      <w:r/>
    </w:p>
    <w:p>
      <w:pPr>
        <w:pStyle w:val="737"/>
        <w:numPr>
          <w:ilvl w:val="0"/>
          <w:numId w:val="2"/>
        </w:numPr>
        <w:ind w:firstLine="480"/>
        <w:jc w:val="both"/>
        <w:spacing w:beforeAutospacing="0" w:afterAutospacing="0"/>
        <w:rPr>
          <w:rFonts w:hint="eastAsia" w:ascii="仿宋" w:hAnsi="仿宋" w:eastAsia="仿宋" w:cs="仿宋"/>
          <w:color w:val="000000"/>
          <w:sz w:val="24"/>
          <w:szCs w:val="24"/>
          <w:u w:val="none"/>
        </w:rPr>
      </w:pPr>
      <w:r>
        <w:rPr>
          <w:rFonts w:hint="eastAsia" w:ascii="仿宋" w:hAnsi="仿宋" w:eastAsia="仿宋" w:cs="仿宋"/>
          <w:color w:val="000000"/>
          <w:sz w:val="24"/>
          <w:szCs w:val="24"/>
        </w:rPr>
        <w:t xml:space="preserve">落实政府采购政策需满足的资格要求：</w:t>
      </w:r>
      <w:r>
        <w:rPr>
          <w:rFonts w:hint="eastAsia" w:ascii="仿宋" w:hAnsi="仿宋" w:eastAsia="仿宋" w:cs="仿宋"/>
          <w:color w:val="000000"/>
          <w:sz w:val="24"/>
          <w:szCs w:val="24"/>
          <w:u w:val="none"/>
        </w:rPr>
        <w:t xml:space="preserve">根据《政府采购促进中小企业发展管理办法》的规定，</w:t>
      </w:r>
      <w:r>
        <w:rPr>
          <w:rFonts w:hint="eastAsia" w:ascii="仿宋" w:hAnsi="仿宋" w:eastAsia="仿宋" w:cs="仿宋"/>
          <w:color w:val="000000"/>
          <w:sz w:val="24"/>
          <w:szCs w:val="24"/>
          <w:u w:val="single"/>
        </w:rPr>
        <w:t xml:space="preserve">本项目专门面向中小企业采购</w:t>
      </w:r>
      <w:r>
        <w:rPr>
          <w:rFonts w:hint="eastAsia" w:ascii="仿宋" w:hAnsi="仿宋" w:eastAsia="仿宋" w:cs="仿宋"/>
          <w:color w:val="000000"/>
          <w:sz w:val="24"/>
          <w:szCs w:val="24"/>
          <w:u w:val="none"/>
        </w:rPr>
        <w:t xml:space="preserve">，投标人投标时须提供《中小企业声明函》《监狱企业声明函》《残疾人福利性单位声明函》，《声明函》不符合要求或未提供的，投标文件无效。</w:t>
      </w:r>
      <w:r/>
    </w:p>
    <w:p>
      <w:pPr>
        <w:jc w:val="left"/>
        <w:spacing w:line="360" w:lineRule="auto"/>
        <w:rPr>
          <w:rFonts w:hint="eastAsia" w:ascii="仿宋" w:hAnsi="仿宋" w:eastAsia="仿宋" w:cs="仿宋"/>
          <w:color w:val="000000"/>
          <w:sz w:val="22"/>
          <w:szCs w:val="22"/>
          <w:u w:val="none"/>
          <w:lang w:val="en-US" w:eastAsia="zh-CN" w:bidi="ar-SA"/>
        </w:rPr>
      </w:pPr>
      <w:r>
        <w:rPr>
          <w:rFonts w:hint="eastAsia" w:ascii="仿宋" w:hAnsi="仿宋" w:eastAsia="仿宋" w:cs="仿宋"/>
          <w:color w:val="000000"/>
          <w:sz w:val="21"/>
          <w:szCs w:val="21"/>
          <w:u w:val="none"/>
          <w:lang w:val="en-US" w:eastAsia="zh-CN" w:bidi="ar-SA"/>
        </w:rPr>
        <w:t xml:space="preserve">注：本项目采购标的按中小企业划分标准所属行业区分为农、林、牧、渔业（中小微企业划型标准网址：</w:t>
      </w:r>
      <w:r>
        <w:rPr>
          <w:rFonts w:hint="eastAsia" w:ascii="仿宋" w:hAnsi="仿宋" w:eastAsia="仿宋" w:cs="仿宋"/>
          <w:color w:val="000000"/>
          <w:sz w:val="20"/>
          <w:szCs w:val="20"/>
          <w:u w:val="none"/>
          <w:lang w:val="en-US" w:eastAsia="zh-CN" w:bidi="ar-SA"/>
        </w:rPr>
        <w:t xml:space="preserve">http://www.ccgp.gov.cn/zcfg/mof/201310/t20131029_3587674.htm）</w:t>
      </w:r>
      <w:r/>
    </w:p>
    <w:p>
      <w:pPr>
        <w:pStyle w:val="737"/>
        <w:numPr>
          <w:ilvl w:val="0"/>
          <w:numId w:val="0"/>
        </w:numPr>
        <w:jc w:val="both"/>
        <w:spacing w:beforeAutospacing="0" w:afterAutospacing="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p>
      <w:pPr>
        <w:ind w:firstLine="420"/>
        <w:spacing w:line="360" w:lineRule="auto"/>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本项目的特定资格要求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lang w:val="en-US" w:eastAsia="zh-CN" w:bidi="ar-SA"/>
        </w:rPr>
        <w:t xml:space="preserve">供应商须具备有效期内的农药经营许可证（提供原件扫描上传）。</w:t>
      </w:r>
      <w:r/>
    </w:p>
    <w:p>
      <w:pPr>
        <w:ind w:firstLine="420"/>
        <w:spacing w:line="360" w:lineRule="auto"/>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u w:val="single"/>
          <w:lang w:val="en-US" w:eastAsia="zh-CN" w:bidi="ar-SA"/>
        </w:rPr>
        <w:t xml:space="preserve">注一：如参加本项目的供应商为新成立公司（成立时间距开标时间不到1年）、个体工商户、自然人或事业单位等非企业法人，则无需提供上述1.3、1.5两项，本文件中所需法定代表人相关材料、盖章及签字等可用供应商相关负责人的相应材料代替。</w:t>
      </w:r>
      <w:r/>
    </w:p>
    <w:p>
      <w:pPr>
        <w:ind w:firstLine="420"/>
        <w:spacing w:line="360" w:lineRule="auto"/>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u w:val="single"/>
          <w:lang w:val="en-US" w:eastAsia="zh-CN" w:bidi="ar-SA"/>
        </w:rPr>
        <w:t xml:space="preserve">注二：响应文件的正本和副本中均须提供上述资格证明文件。资格证明文件须清晰可辨，若有缺失或不清晰，将导致投标被拒绝且不允许在招标开始后补正。</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4、拒绝下述供应商参加本次采购活动：</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（1）供应商单位负责人为同一人或者存在直接控股、管理关系的不同供应商，不得参加同一合同项下的采购活动。</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（2）凡为采购项目提供整体设计、规范编制或者项目管理、监理、检测等服务的供应商，不得再参加该项目的其他采购活动。</w:t>
      </w:r>
      <w:r/>
    </w:p>
    <w:p>
      <w:pPr>
        <w:ind w:firstLine="42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（3）供应商被“信用中国”网站（www.creditchina.gov.cn）、“中国政府采购网”(www.ccgp.gov.cn)列入失信被执行人、重大税收违法案件当事人名单、政府采购严重违法失信行为记录名单。</w:t>
      </w:r>
      <w:r/>
    </w:p>
    <w:p>
      <w:pPr>
        <w:pStyle w:val="737"/>
        <w:ind w:firstLine="498"/>
        <w:jc w:val="both"/>
        <w:keepLines/>
        <w:keepNext/>
        <w:spacing w:before="145" w:beforeAutospacing="0" w:after="145" w:afterAutospacing="0" w:line="360" w:lineRule="auto"/>
        <w:rPr>
          <w:sz w:val="22"/>
          <w:szCs w:val="21"/>
        </w:rPr>
      </w:pPr>
      <w:r>
        <w:rPr>
          <w:rFonts w:ascii="Times New Roman" w:hAnsi="Times New Roman"/>
          <w:b/>
          <w:color w:val="000000"/>
          <w:sz w:val="28"/>
          <w:szCs w:val="28"/>
        </w:rPr>
        <w:t xml:space="preserve">三、获取招标文件</w:t>
      </w:r>
      <w:r/>
    </w:p>
    <w:p>
      <w:pPr>
        <w:pStyle w:val="737"/>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4"/>
          <w:szCs w:val="24"/>
          <w:highlight w:val="none"/>
        </w:rPr>
        <w:pBdr>
          <w:top w:val="none" w:color="auto" w:sz="0" w:space="0"/>
          <w:left w:val="none" w:color="auto" w:sz="0" w:space="0"/>
          <w:bottom w:val="none" w:color="auto" w:sz="0" w:space="0"/>
          <w:right w:val="none" w:color="auto" w:sz="0" w:space="0"/>
        </w:pBdr>
        <w:suppressLineNumbers w:val="0"/>
      </w:pPr>
      <w:r/>
      <w:bookmarkStart w:id="12" w:name="_Toc35393793"/>
      <w:r/>
      <w:bookmarkStart w:id="13" w:name="_Toc28359082"/>
      <w:r/>
      <w:bookmarkStart w:id="14" w:name="_Toc35393624"/>
      <w:r/>
      <w:bookmarkStart w:id="15" w:name="_Toc28359005"/>
      <w:r/>
      <w:bookmarkStart w:id="16" w:name="_Toc38985266"/>
      <w:r>
        <w:rPr>
          <w:rFonts w:hint="eastAsia" w:ascii="仿宋" w:hAnsi="仿宋" w:eastAsia="仿宋" w:cs="仿宋"/>
          <w:color w:val="000000"/>
          <w:sz w:val="24"/>
          <w:szCs w:val="24"/>
          <w:highlight w:val="none"/>
        </w:rPr>
        <w:t xml:space="preserve">1.时间：</w:t>
      </w:r>
      <w:bookmarkEnd w:id="12"/>
      <w:r/>
      <w:bookmarkEnd w:id="13"/>
      <w:r/>
      <w:bookmarkEnd w:id="14"/>
      <w:r/>
      <w:bookmarkEnd w:id="15"/>
      <w:r/>
      <w:bookmarkEnd w:id="16"/>
      <w:r>
        <w:rPr>
          <w:rFonts w:hint="eastAsia" w:ascii="仿宋" w:hAnsi="仿宋" w:eastAsia="仿宋" w:cs="仿宋"/>
          <w:i w:val="0"/>
          <w:iCs w:val="0"/>
          <w:caps w:val="0"/>
          <w:color w:val="333333"/>
          <w:spacing w:val="0"/>
          <w:sz w:val="24"/>
          <w:szCs w:val="24"/>
          <w:highlight w:val="none"/>
          <w:u w:val="single"/>
          <w:shd w:val="clear" w:color="auto" w:fill="ffffff"/>
        </w:rPr>
        <w:t xml:space="preserve">　</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2024 </w:t>
      </w:r>
      <w:r>
        <w:rPr>
          <w:rFonts w:hint="eastAsia" w:ascii="仿宋" w:hAnsi="仿宋" w:eastAsia="仿宋" w:cs="仿宋"/>
          <w:i w:val="0"/>
          <w:iCs w:val="0"/>
          <w:caps w:val="0"/>
          <w:color w:val="333333"/>
          <w:spacing w:val="0"/>
          <w:sz w:val="24"/>
          <w:szCs w:val="24"/>
          <w:highlight w:val="none"/>
          <w:u w:val="single"/>
          <w:shd w:val="clear" w:color="auto" w:fill="ffffff"/>
        </w:rPr>
        <w:t xml:space="preserve">年</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 08</w:t>
      </w:r>
      <w:r>
        <w:rPr>
          <w:rFonts w:hint="eastAsia" w:ascii="仿宋" w:hAnsi="仿宋" w:eastAsia="仿宋" w:cs="仿宋"/>
          <w:i w:val="0"/>
          <w:iCs w:val="0"/>
          <w:caps w:val="0"/>
          <w:color w:val="333333"/>
          <w:spacing w:val="0"/>
          <w:sz w:val="24"/>
          <w:szCs w:val="24"/>
          <w:highlight w:val="none"/>
          <w:u w:val="single"/>
          <w:shd w:val="clear" w:color="auto" w:fill="ffffff"/>
        </w:rPr>
        <w:t xml:space="preserve"> 月  </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09  </w:t>
      </w:r>
      <w:r>
        <w:rPr>
          <w:rFonts w:hint="eastAsia" w:ascii="仿宋" w:hAnsi="仿宋" w:eastAsia="仿宋" w:cs="仿宋"/>
          <w:i w:val="0"/>
          <w:iCs w:val="0"/>
          <w:caps w:val="0"/>
          <w:color w:val="333333"/>
          <w:spacing w:val="0"/>
          <w:sz w:val="24"/>
          <w:szCs w:val="24"/>
          <w:highlight w:val="none"/>
          <w:u w:val="single"/>
          <w:shd w:val="clear" w:color="auto" w:fill="ffffff"/>
        </w:rPr>
        <w:t xml:space="preserve">日</w:t>
      </w:r>
      <w:r>
        <w:rPr>
          <w:rFonts w:hint="eastAsia" w:ascii="仿宋" w:hAnsi="仿宋" w:eastAsia="仿宋" w:cs="仿宋"/>
          <w:i w:val="0"/>
          <w:iCs w:val="0"/>
          <w:caps w:val="0"/>
          <w:color w:val="333333"/>
          <w:spacing w:val="0"/>
          <w:sz w:val="24"/>
          <w:szCs w:val="24"/>
          <w:highlight w:val="none"/>
          <w:shd w:val="clear" w:color="auto" w:fill="ffffff"/>
        </w:rPr>
        <w:t xml:space="preserve">至</w:t>
      </w:r>
      <w:r>
        <w:rPr>
          <w:rFonts w:hint="eastAsia" w:ascii="仿宋" w:hAnsi="仿宋" w:eastAsia="仿宋" w:cs="仿宋"/>
          <w:i w:val="0"/>
          <w:iCs w:val="0"/>
          <w:caps w:val="0"/>
          <w:color w:val="333333"/>
          <w:spacing w:val="0"/>
          <w:sz w:val="24"/>
          <w:szCs w:val="24"/>
          <w:highlight w:val="none"/>
          <w:u w:val="single"/>
          <w:shd w:val="clear" w:color="auto" w:fill="ffffff"/>
        </w:rPr>
        <w:t xml:space="preserve">   </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2024  </w:t>
      </w:r>
      <w:r>
        <w:rPr>
          <w:rFonts w:hint="eastAsia" w:ascii="仿宋" w:hAnsi="仿宋" w:eastAsia="仿宋" w:cs="仿宋"/>
          <w:i w:val="0"/>
          <w:iCs w:val="0"/>
          <w:caps w:val="0"/>
          <w:color w:val="333333"/>
          <w:spacing w:val="0"/>
          <w:sz w:val="24"/>
          <w:szCs w:val="24"/>
          <w:highlight w:val="none"/>
          <w:u w:val="single"/>
          <w:shd w:val="clear" w:color="auto" w:fill="ffffff"/>
        </w:rPr>
        <w:t xml:space="preserve">年 </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 08 </w:t>
      </w:r>
      <w:r>
        <w:rPr>
          <w:rFonts w:hint="eastAsia" w:ascii="仿宋" w:hAnsi="仿宋" w:eastAsia="仿宋" w:cs="仿宋"/>
          <w:i w:val="0"/>
          <w:iCs w:val="0"/>
          <w:caps w:val="0"/>
          <w:color w:val="333333"/>
          <w:spacing w:val="0"/>
          <w:sz w:val="24"/>
          <w:szCs w:val="24"/>
          <w:highlight w:val="none"/>
          <w:u w:val="single"/>
          <w:shd w:val="clear" w:color="auto" w:fill="ffffff"/>
        </w:rPr>
        <w:t xml:space="preserve"> 月 </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 19 </w:t>
      </w:r>
      <w:r>
        <w:rPr>
          <w:rFonts w:hint="eastAsia" w:ascii="仿宋" w:hAnsi="仿宋" w:eastAsia="仿宋" w:cs="仿宋"/>
          <w:i w:val="0"/>
          <w:iCs w:val="0"/>
          <w:caps w:val="0"/>
          <w:color w:val="333333"/>
          <w:spacing w:val="0"/>
          <w:sz w:val="24"/>
          <w:szCs w:val="24"/>
          <w:highlight w:val="none"/>
          <w:u w:val="single"/>
          <w:shd w:val="clear" w:color="auto" w:fill="ffffff"/>
        </w:rPr>
        <w:t xml:space="preserve"> 日（</w:t>
      </w:r>
      <w:r>
        <w:rPr>
          <w:rFonts w:hint="eastAsia" w:ascii="仿宋" w:hAnsi="仿宋" w:eastAsia="仿宋" w:cs="仿宋"/>
          <w:i/>
          <w:iCs/>
          <w:caps w:val="0"/>
          <w:color w:val="333333"/>
          <w:spacing w:val="0"/>
          <w:sz w:val="24"/>
          <w:szCs w:val="24"/>
          <w:highlight w:val="none"/>
          <w:u w:val="single"/>
          <w:shd w:val="clear" w:color="auto" w:fill="ffffff"/>
          <w:lang w:val="en-US" w:eastAsia="zh-CN"/>
        </w:rPr>
        <w:t xml:space="preserve">提供期限自本公告发布之</w:t>
      </w:r>
      <w:r>
        <w:rPr>
          <w:rFonts w:hint="eastAsia" w:ascii="仿宋" w:hAnsi="仿宋" w:eastAsia="仿宋" w:cs="仿宋"/>
          <w:i/>
          <w:iCs/>
          <w:caps w:val="0"/>
          <w:color w:val="333333"/>
          <w:spacing w:val="0"/>
          <w:sz w:val="24"/>
          <w:szCs w:val="24"/>
          <w:highlight w:val="none"/>
          <w:u w:val="single"/>
          <w:shd w:val="clear" w:color="auto" w:fill="ffffff"/>
        </w:rPr>
        <w:t xml:space="preserve">日起不得少于5个工作日</w:t>
      </w:r>
      <w:r>
        <w:rPr>
          <w:rFonts w:hint="eastAsia" w:ascii="仿宋" w:hAnsi="仿宋" w:eastAsia="仿宋" w:cs="仿宋"/>
          <w:i w:val="0"/>
          <w:iCs w:val="0"/>
          <w:caps w:val="0"/>
          <w:color w:val="333333"/>
          <w:spacing w:val="0"/>
          <w:sz w:val="24"/>
          <w:szCs w:val="24"/>
          <w:highlight w:val="none"/>
          <w:u w:val="single"/>
          <w:shd w:val="clear" w:color="auto" w:fill="ffffff"/>
        </w:rPr>
        <w:t xml:space="preserve">）</w:t>
      </w:r>
      <w:r>
        <w:rPr>
          <w:rFonts w:hint="eastAsia" w:ascii="仿宋" w:hAnsi="仿宋" w:eastAsia="仿宋" w:cs="仿宋"/>
          <w:i w:val="0"/>
          <w:iCs w:val="0"/>
          <w:caps w:val="0"/>
          <w:color w:val="333333"/>
          <w:spacing w:val="0"/>
          <w:sz w:val="24"/>
          <w:szCs w:val="24"/>
          <w:highlight w:val="none"/>
          <w:shd w:val="clear" w:color="auto" w:fill="ffffff"/>
        </w:rPr>
        <w:t xml:space="preserve">，每天上午</w:t>
      </w:r>
      <w:r>
        <w:rPr>
          <w:rFonts w:hint="eastAsia" w:ascii="仿宋" w:hAnsi="仿宋" w:eastAsia="仿宋" w:cs="仿宋"/>
          <w:i w:val="0"/>
          <w:iCs w:val="0"/>
          <w:caps w:val="0"/>
          <w:color w:val="333333"/>
          <w:spacing w:val="0"/>
          <w:sz w:val="24"/>
          <w:szCs w:val="24"/>
          <w:highlight w:val="none"/>
          <w:u w:val="single"/>
          <w:shd w:val="clear" w:color="auto" w:fill="ffffff"/>
        </w:rPr>
        <w:t xml:space="preserve">　</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8:00</w:t>
      </w:r>
      <w:r>
        <w:rPr>
          <w:rFonts w:hint="eastAsia" w:ascii="仿宋" w:hAnsi="仿宋" w:eastAsia="仿宋" w:cs="仿宋"/>
          <w:i w:val="0"/>
          <w:iCs w:val="0"/>
          <w:caps w:val="0"/>
          <w:color w:val="333333"/>
          <w:spacing w:val="0"/>
          <w:sz w:val="24"/>
          <w:szCs w:val="24"/>
          <w:highlight w:val="none"/>
          <w:shd w:val="clear" w:color="auto" w:fill="ffffff"/>
        </w:rPr>
        <w:t xml:space="preserve">至</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 11:30</w:t>
      </w:r>
      <w:r>
        <w:rPr>
          <w:rFonts w:hint="eastAsia" w:ascii="仿宋" w:hAnsi="仿宋" w:eastAsia="仿宋" w:cs="仿宋"/>
          <w:i w:val="0"/>
          <w:iCs w:val="0"/>
          <w:caps w:val="0"/>
          <w:color w:val="333333"/>
          <w:spacing w:val="0"/>
          <w:sz w:val="24"/>
          <w:szCs w:val="24"/>
          <w:highlight w:val="none"/>
          <w:u w:val="single"/>
          <w:shd w:val="clear" w:color="auto" w:fill="ffffff"/>
        </w:rPr>
        <w:t xml:space="preserve">　</w:t>
      </w:r>
      <w:r>
        <w:rPr>
          <w:rFonts w:hint="eastAsia" w:ascii="仿宋" w:hAnsi="仿宋" w:eastAsia="仿宋" w:cs="仿宋"/>
          <w:i w:val="0"/>
          <w:iCs w:val="0"/>
          <w:caps w:val="0"/>
          <w:color w:val="333333"/>
          <w:spacing w:val="0"/>
          <w:sz w:val="24"/>
          <w:szCs w:val="24"/>
          <w:highlight w:val="none"/>
          <w:shd w:val="clear" w:color="auto" w:fill="ffffff"/>
        </w:rPr>
        <w:t xml:space="preserve">，下午</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 14:30 </w:t>
      </w:r>
      <w:r>
        <w:rPr>
          <w:rFonts w:hint="eastAsia" w:ascii="仿宋" w:hAnsi="仿宋" w:eastAsia="仿宋" w:cs="仿宋"/>
          <w:i w:val="0"/>
          <w:iCs w:val="0"/>
          <w:caps w:val="0"/>
          <w:color w:val="333333"/>
          <w:spacing w:val="0"/>
          <w:sz w:val="24"/>
          <w:szCs w:val="24"/>
          <w:highlight w:val="none"/>
          <w:shd w:val="clear" w:color="auto" w:fill="ffffff"/>
        </w:rPr>
        <w:t xml:space="preserve">至</w:t>
      </w:r>
      <w:r>
        <w:rPr>
          <w:rFonts w:hint="eastAsia" w:ascii="仿宋" w:hAnsi="仿宋" w:eastAsia="仿宋" w:cs="仿宋"/>
          <w:i w:val="0"/>
          <w:iCs w:val="0"/>
          <w:caps w:val="0"/>
          <w:color w:val="333333"/>
          <w:spacing w:val="0"/>
          <w:sz w:val="24"/>
          <w:szCs w:val="24"/>
          <w:highlight w:val="none"/>
          <w:u w:val="single"/>
          <w:shd w:val="clear" w:color="auto" w:fill="ffffff"/>
          <w:lang w:val="en-US" w:eastAsia="zh-CN"/>
        </w:rPr>
        <w:t xml:space="preserve"> 17：30 </w:t>
      </w:r>
      <w:r>
        <w:rPr>
          <w:rFonts w:hint="eastAsia" w:ascii="仿宋" w:hAnsi="仿宋" w:eastAsia="仿宋" w:cs="仿宋"/>
          <w:i w:val="0"/>
          <w:iCs w:val="0"/>
          <w:caps w:val="0"/>
          <w:color w:val="333333"/>
          <w:spacing w:val="0"/>
          <w:sz w:val="24"/>
          <w:szCs w:val="24"/>
          <w:highlight w:val="none"/>
          <w:shd w:val="clear" w:color="auto" w:fill="ffffff"/>
        </w:rPr>
        <w:t xml:space="preserve">（北京时间，法定节假日除外 ）</w:t>
      </w:r>
      <w:r>
        <w:rPr>
          <w:rFonts w:hint="eastAsia" w:ascii="仿宋" w:hAnsi="仿宋" w:eastAsia="仿宋" w:cs="仿宋"/>
          <w:color w:val="000000"/>
          <w:sz w:val="24"/>
          <w:szCs w:val="24"/>
          <w:highlight w:val="none"/>
        </w:rPr>
        <w:t xml:space="preserve">。</w:t>
      </w:r>
      <w:r/>
    </w:p>
    <w:p>
      <w:pPr>
        <w:ind w:firstLine="480"/>
        <w:jc w:val="left"/>
        <w:spacing w:line="5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2.地点：</w:t>
      </w:r>
      <w:r>
        <w:rPr>
          <w:rFonts w:hint="eastAsia" w:ascii="仿宋" w:hAnsi="仿宋" w:eastAsia="仿宋" w:cs="仿宋"/>
          <w:color w:val="000000"/>
          <w:sz w:val="24"/>
          <w:szCs w:val="24"/>
          <w:lang w:val="en-US" w:eastAsia="zh-CN" w:bidi="ar-SA"/>
        </w:rPr>
        <w:t xml:space="preserve">中国政府采购网、</w:t>
      </w:r>
      <w:r>
        <w:rPr>
          <w:rFonts w:hint="eastAsia" w:ascii="仿宋" w:hAnsi="仿宋" w:eastAsia="仿宋" w:cs="仿宋"/>
          <w:color w:val="000000"/>
          <w:sz w:val="24"/>
          <w:szCs w:val="24"/>
          <w:highlight w:val="none"/>
          <w:lang w:val="en-US" w:eastAsia="zh-CN"/>
        </w:rPr>
        <w:t xml:space="preserve">江苏政府采购网、盐城市政府采购网</w:t>
      </w:r>
      <w:r/>
    </w:p>
    <w:p>
      <w:pPr>
        <w:pStyle w:val="737"/>
        <w:ind w:firstLine="540"/>
        <w:jc w:val="both"/>
        <w:spacing w:beforeAutospacing="0" w:afterAutospacing="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.方式：在</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bidi="ar-SA"/>
        </w:rPr>
        <w:t xml:space="preserve">中国政府采购网</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rPr>
        <w:t xml:space="preserve">“江苏政府采购网”、“盐城市政府采购网”自行免费下载</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w:t>
      </w:r>
      <w:r/>
    </w:p>
    <w:p>
      <w:pPr>
        <w:ind w:firstLine="480"/>
        <w:jc w:val="left"/>
        <w:spacing w:line="560" w:lineRule="exact"/>
        <w:widowControl/>
        <w:rPr>
          <w:sz w:val="20"/>
          <w:szCs w:val="21"/>
        </w:rPr>
      </w:pPr>
      <w:r>
        <w:rPr>
          <w:rFonts w:hint="eastAsia" w:ascii="仿宋" w:hAnsi="仿宋" w:eastAsia="仿宋" w:cs="仿宋"/>
          <w:color w:val="000000"/>
          <w:sz w:val="24"/>
          <w:szCs w:val="24"/>
          <w:highlight w:val="none"/>
          <w:lang w:val="en-US" w:eastAsia="zh-CN"/>
        </w:rPr>
        <w:t xml:space="preserve">4.售价：0元</w:t>
      </w:r>
      <w:r/>
    </w:p>
    <w:p>
      <w:pPr>
        <w:pStyle w:val="737"/>
        <w:ind w:firstLine="498"/>
        <w:jc w:val="both"/>
        <w:keepLines/>
        <w:keepNext/>
        <w:spacing w:before="145" w:beforeAutospacing="0" w:after="145" w:afterAutospacing="0" w:line="360" w:lineRule="auto"/>
        <w:rPr>
          <w:sz w:val="22"/>
          <w:szCs w:val="21"/>
        </w:rPr>
      </w:pPr>
      <w:r>
        <w:rPr>
          <w:rFonts w:ascii="Times New Roman" w:hAnsi="Times New Roman"/>
          <w:b/>
          <w:color w:val="000000"/>
          <w:sz w:val="28"/>
          <w:szCs w:val="28"/>
        </w:rPr>
        <w:t xml:space="preserve">四、提交投标文件截止时间、开标时间和地点</w:t>
      </w:r>
      <w:r/>
    </w:p>
    <w:p>
      <w:pPr>
        <w:pStyle w:val="737"/>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4"/>
          <w:szCs w:val="24"/>
        </w:rPr>
        <w:t xml:space="preserve">1.时间：</w:t>
      </w:r>
      <w:r>
        <w:rPr>
          <w:rFonts w:hint="eastAsia" w:ascii="仿宋" w:hAnsi="仿宋" w:eastAsia="仿宋" w:cs="仿宋"/>
          <w:i w:val="0"/>
          <w:iCs w:val="0"/>
          <w:caps w:val="0"/>
          <w:color w:val="333333"/>
          <w:spacing w:val="0"/>
          <w:sz w:val="24"/>
          <w:szCs w:val="24"/>
          <w:u w:val="single"/>
          <w:shd w:val="clear" w:color="auto" w:fill="ffffff"/>
        </w:rPr>
        <w:t xml:space="preserve">　</w:t>
      </w:r>
      <w:r>
        <w:rPr>
          <w:rFonts w:hint="eastAsia" w:ascii="仿宋" w:hAnsi="仿宋" w:eastAsia="仿宋" w:cs="仿宋"/>
          <w:i w:val="0"/>
          <w:iCs w:val="0"/>
          <w:caps w:val="0"/>
          <w:color w:val="333333"/>
          <w:spacing w:val="0"/>
          <w:sz w:val="24"/>
          <w:szCs w:val="24"/>
          <w:u w:val="single"/>
          <w:shd w:val="clear" w:color="auto" w:fill="ffffff"/>
          <w:lang w:val="en-US" w:eastAsia="zh-CN"/>
        </w:rPr>
        <w:t xml:space="preserve">2024</w:t>
      </w:r>
      <w:r>
        <w:rPr>
          <w:rFonts w:hint="eastAsia" w:ascii="仿宋" w:hAnsi="仿宋" w:eastAsia="仿宋" w:cs="仿宋"/>
          <w:i w:val="0"/>
          <w:iCs w:val="0"/>
          <w:caps w:val="0"/>
          <w:color w:val="333333"/>
          <w:spacing w:val="0"/>
          <w:sz w:val="24"/>
          <w:szCs w:val="24"/>
          <w:u w:val="single"/>
          <w:shd w:val="clear" w:color="auto" w:fill="ffffff"/>
        </w:rPr>
        <w:t xml:space="preserve"> </w:t>
      </w:r>
      <w:r>
        <w:rPr>
          <w:rFonts w:hint="eastAsia" w:ascii="仿宋" w:hAnsi="仿宋" w:eastAsia="仿宋" w:cs="仿宋"/>
          <w:i w:val="0"/>
          <w:iCs w:val="0"/>
          <w:caps w:val="0"/>
          <w:color w:val="333333"/>
          <w:spacing w:val="0"/>
          <w:sz w:val="24"/>
          <w:szCs w:val="24"/>
          <w:u w:val="single"/>
          <w:shd w:val="clear" w:color="auto" w:fill="ffffff"/>
          <w:lang w:val="en-US" w:eastAsia="zh-CN"/>
        </w:rPr>
        <w:t xml:space="preserve"> </w:t>
      </w:r>
      <w:r>
        <w:rPr>
          <w:rFonts w:hint="eastAsia" w:ascii="仿宋" w:hAnsi="仿宋" w:eastAsia="仿宋" w:cs="仿宋"/>
          <w:i w:val="0"/>
          <w:iCs w:val="0"/>
          <w:caps w:val="0"/>
          <w:color w:val="333333"/>
          <w:spacing w:val="0"/>
          <w:sz w:val="24"/>
          <w:szCs w:val="24"/>
          <w:u w:val="single"/>
          <w:shd w:val="clear" w:color="auto" w:fill="ffffff"/>
        </w:rPr>
        <w:t xml:space="preserve">年</w:t>
      </w:r>
      <w:r>
        <w:rPr>
          <w:rFonts w:hint="eastAsia" w:ascii="仿宋" w:hAnsi="仿宋" w:eastAsia="仿宋" w:cs="仿宋"/>
          <w:i w:val="0"/>
          <w:iCs w:val="0"/>
          <w:caps w:val="0"/>
          <w:color w:val="333333"/>
          <w:spacing w:val="0"/>
          <w:sz w:val="24"/>
          <w:szCs w:val="24"/>
          <w:u w:val="single"/>
          <w:shd w:val="clear" w:color="auto" w:fill="ffffff"/>
          <w:lang w:val="en-US" w:eastAsia="zh-CN"/>
        </w:rPr>
        <w:t xml:space="preserve"> 08</w:t>
      </w:r>
      <w:r>
        <w:rPr>
          <w:rFonts w:hint="eastAsia" w:ascii="仿宋" w:hAnsi="仿宋" w:eastAsia="仿宋" w:cs="仿宋"/>
          <w:i w:val="0"/>
          <w:iCs w:val="0"/>
          <w:caps w:val="0"/>
          <w:color w:val="333333"/>
          <w:spacing w:val="0"/>
          <w:sz w:val="24"/>
          <w:szCs w:val="24"/>
          <w:u w:val="single"/>
          <w:shd w:val="clear" w:color="auto" w:fill="ffffff"/>
        </w:rPr>
        <w:t xml:space="preserve"> 月 </w:t>
      </w:r>
      <w:r>
        <w:rPr>
          <w:rFonts w:hint="eastAsia" w:ascii="仿宋" w:hAnsi="仿宋" w:eastAsia="仿宋" w:cs="仿宋"/>
          <w:i w:val="0"/>
          <w:iCs w:val="0"/>
          <w:caps w:val="0"/>
          <w:color w:val="333333"/>
          <w:spacing w:val="0"/>
          <w:sz w:val="24"/>
          <w:szCs w:val="24"/>
          <w:u w:val="single"/>
          <w:shd w:val="clear" w:color="auto" w:fill="ffffff"/>
          <w:lang w:val="en-US" w:eastAsia="zh-CN"/>
        </w:rPr>
        <w:t xml:space="preserve">09</w:t>
      </w:r>
      <w:r>
        <w:rPr>
          <w:rFonts w:hint="eastAsia" w:ascii="仿宋" w:hAnsi="仿宋" w:eastAsia="仿宋" w:cs="仿宋"/>
          <w:i w:val="0"/>
          <w:iCs w:val="0"/>
          <w:caps w:val="0"/>
          <w:color w:val="333333"/>
          <w:spacing w:val="0"/>
          <w:sz w:val="24"/>
          <w:szCs w:val="24"/>
          <w:u w:val="single"/>
          <w:shd w:val="clear" w:color="auto" w:fill="ffffff"/>
        </w:rPr>
        <w:t xml:space="preserve"> 日</w:t>
      </w:r>
      <w:r>
        <w:rPr>
          <w:rFonts w:hint="eastAsia" w:ascii="仿宋" w:hAnsi="仿宋" w:eastAsia="仿宋" w:cs="仿宋"/>
          <w:i w:val="0"/>
          <w:iCs w:val="0"/>
          <w:caps w:val="0"/>
          <w:color w:val="333333"/>
          <w:spacing w:val="0"/>
          <w:sz w:val="24"/>
          <w:szCs w:val="24"/>
          <w:shd w:val="clear" w:color="auto" w:fill="ffffff"/>
        </w:rPr>
        <w:t xml:space="preserve">至</w:t>
      </w:r>
      <w:r>
        <w:rPr>
          <w:rFonts w:hint="eastAsia" w:ascii="仿宋" w:hAnsi="仿宋" w:eastAsia="仿宋" w:cs="仿宋"/>
          <w:i w:val="0"/>
          <w:iCs w:val="0"/>
          <w:caps w:val="0"/>
          <w:color w:val="333333"/>
          <w:spacing w:val="0"/>
          <w:sz w:val="24"/>
          <w:szCs w:val="24"/>
          <w:u w:val="single"/>
          <w:shd w:val="clear" w:color="auto" w:fill="ffffff"/>
        </w:rPr>
        <w:t xml:space="preserve">   </w:t>
      </w:r>
      <w:r>
        <w:rPr>
          <w:rFonts w:hint="eastAsia" w:ascii="仿宋" w:hAnsi="仿宋" w:eastAsia="仿宋" w:cs="仿宋"/>
          <w:i w:val="0"/>
          <w:iCs w:val="0"/>
          <w:caps w:val="0"/>
          <w:color w:val="333333"/>
          <w:spacing w:val="0"/>
          <w:sz w:val="24"/>
          <w:szCs w:val="24"/>
          <w:u w:val="single"/>
          <w:shd w:val="clear" w:color="auto" w:fill="ffffff"/>
          <w:lang w:val="en-US" w:eastAsia="zh-CN"/>
        </w:rPr>
        <w:t xml:space="preserve">2024 </w:t>
      </w:r>
      <w:r>
        <w:rPr>
          <w:rFonts w:hint="eastAsia" w:ascii="仿宋" w:hAnsi="仿宋" w:eastAsia="仿宋" w:cs="仿宋"/>
          <w:i w:val="0"/>
          <w:iCs w:val="0"/>
          <w:caps w:val="0"/>
          <w:color w:val="333333"/>
          <w:spacing w:val="0"/>
          <w:sz w:val="24"/>
          <w:szCs w:val="24"/>
          <w:u w:val="single"/>
          <w:shd w:val="clear" w:color="auto" w:fill="ffffff"/>
        </w:rPr>
        <w:t xml:space="preserve">年</w:t>
      </w:r>
      <w:r>
        <w:rPr>
          <w:rFonts w:hint="eastAsia" w:ascii="仿宋" w:hAnsi="仿宋" w:eastAsia="仿宋" w:cs="仿宋"/>
          <w:i w:val="0"/>
          <w:iCs w:val="0"/>
          <w:caps w:val="0"/>
          <w:color w:val="333333"/>
          <w:spacing w:val="0"/>
          <w:sz w:val="24"/>
          <w:szCs w:val="24"/>
          <w:u w:val="single"/>
          <w:shd w:val="clear" w:color="auto" w:fill="ffffff"/>
          <w:lang w:val="en-US" w:eastAsia="zh-CN"/>
        </w:rPr>
        <w:t xml:space="preserve"> 09 </w:t>
      </w:r>
      <w:r>
        <w:rPr>
          <w:rFonts w:hint="eastAsia" w:ascii="仿宋" w:hAnsi="仿宋" w:eastAsia="仿宋" w:cs="仿宋"/>
          <w:i w:val="0"/>
          <w:iCs w:val="0"/>
          <w:caps w:val="0"/>
          <w:color w:val="333333"/>
          <w:spacing w:val="0"/>
          <w:sz w:val="24"/>
          <w:szCs w:val="24"/>
          <w:u w:val="single"/>
          <w:shd w:val="clear" w:color="auto" w:fill="ffffff"/>
        </w:rPr>
        <w:t xml:space="preserve">月  </w:t>
      </w:r>
      <w:r>
        <w:rPr>
          <w:rFonts w:hint="eastAsia" w:ascii="仿宋" w:hAnsi="仿宋" w:eastAsia="仿宋" w:cs="仿宋"/>
          <w:i w:val="0"/>
          <w:iCs w:val="0"/>
          <w:caps w:val="0"/>
          <w:color w:val="333333"/>
          <w:spacing w:val="0"/>
          <w:sz w:val="24"/>
          <w:szCs w:val="24"/>
          <w:u w:val="single"/>
          <w:shd w:val="clear" w:color="auto" w:fill="ffffff"/>
          <w:lang w:val="en-US" w:eastAsia="zh-CN"/>
        </w:rPr>
        <w:t xml:space="preserve">02 </w:t>
      </w:r>
      <w:bookmarkStart w:id="54" w:name="_GoBack"/>
      <w:r/>
      <w:bookmarkEnd w:id="54"/>
      <w:r>
        <w:rPr>
          <w:rFonts w:hint="eastAsia" w:ascii="仿宋" w:hAnsi="仿宋" w:eastAsia="仿宋" w:cs="仿宋"/>
          <w:i w:val="0"/>
          <w:iCs w:val="0"/>
          <w:caps w:val="0"/>
          <w:color w:val="333333"/>
          <w:spacing w:val="0"/>
          <w:sz w:val="24"/>
          <w:szCs w:val="24"/>
          <w:u w:val="single"/>
          <w:shd w:val="clear" w:color="auto" w:fill="ffffff"/>
        </w:rPr>
        <w:t xml:space="preserve">日</w:t>
      </w:r>
      <w:r>
        <w:rPr>
          <w:rFonts w:hint="eastAsia" w:ascii="仿宋" w:hAnsi="仿宋" w:eastAsia="仿宋" w:cs="仿宋"/>
          <w:color w:val="000000"/>
          <w:sz w:val="24"/>
          <w:szCs w:val="24"/>
        </w:rPr>
        <w:t xml:space="preserve">（北京时间）</w:t>
      </w:r>
      <w:r/>
    </w:p>
    <w:p>
      <w:pPr>
        <w:pStyle w:val="737"/>
        <w:ind w:firstLine="480"/>
        <w:jc w:val="both"/>
        <w:spacing w:beforeAutospacing="0" w:afterAutospacing="0"/>
        <w:rPr>
          <w:rFonts w:hint="eastAsia" w:ascii="仿宋" w:hAnsi="仿宋" w:eastAsia="仿宋" w:cs="仿宋"/>
          <w:sz w:val="24"/>
          <w:szCs w:val="24"/>
        </w:rPr>
      </w:pPr>
      <w:r>
        <w:rPr>
          <w:rFonts w:hint="eastAsia" w:ascii="仿宋" w:hAnsi="仿宋" w:eastAsia="仿宋" w:cs="仿宋"/>
          <w:color w:val="000000"/>
          <w:sz w:val="24"/>
          <w:szCs w:val="24"/>
        </w:rPr>
        <w:t xml:space="preserve">2.地点：</w:t>
      </w:r>
      <w:r>
        <w:rPr>
          <w:rFonts w:hint="eastAsia" w:ascii="仿宋" w:hAnsi="仿宋" w:eastAsia="仿宋" w:cs="仿宋"/>
          <w:color w:val="ff0000"/>
          <w:sz w:val="24"/>
          <w:szCs w:val="24"/>
        </w:rPr>
        <w:t xml:space="preserve">“苏采云”政府采购交易系统网上开标大厅。</w:t>
      </w:r>
      <w:r/>
    </w:p>
    <w:p>
      <w:pPr>
        <w:pStyle w:val="737"/>
        <w:ind w:firstLine="498"/>
        <w:jc w:val="both"/>
        <w:keepLines/>
        <w:keepNext/>
        <w:spacing w:before="145" w:beforeAutospacing="0" w:after="145" w:afterAutospacing="0" w:line="360" w:lineRule="auto"/>
        <w:rPr>
          <w:sz w:val="22"/>
          <w:szCs w:val="21"/>
        </w:rPr>
      </w:pPr>
      <w:r/>
      <w:bookmarkStart w:id="17" w:name="_Toc35393625"/>
      <w:r/>
      <w:bookmarkStart w:id="18" w:name="_Toc28359084"/>
      <w:r/>
      <w:bookmarkStart w:id="19" w:name="_Toc35393794"/>
      <w:r/>
      <w:bookmarkStart w:id="20" w:name="_Toc38985267"/>
      <w:r/>
      <w:bookmarkStart w:id="21" w:name="_Toc28359007"/>
      <w:r>
        <w:rPr>
          <w:rFonts w:ascii="Times New Roman" w:hAnsi="Times New Roman"/>
          <w:b/>
          <w:color w:val="000000"/>
          <w:sz w:val="28"/>
          <w:szCs w:val="28"/>
        </w:rPr>
        <w:t xml:space="preserve">五、公告期限</w:t>
      </w:r>
      <w:bookmarkEnd w:id="17"/>
      <w:r/>
      <w:bookmarkEnd w:id="18"/>
      <w:r/>
      <w:bookmarkEnd w:id="19"/>
      <w:r/>
      <w:bookmarkEnd w:id="20"/>
      <w:r/>
      <w:bookmarkEnd w:id="21"/>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795"/>
      <w:r/>
      <w:bookmarkStart w:id="23" w:name="_Toc38985268"/>
      <w:r/>
      <w:bookmarkStart w:id="24" w:name="_Toc35393626"/>
      <w:r>
        <w:rPr>
          <w:rFonts w:hint="eastAsia" w:ascii="仿宋" w:hAnsi="仿宋" w:eastAsia="仿宋" w:cs="仿宋"/>
          <w:i w:val="0"/>
          <w:iCs w:val="0"/>
          <w:caps w:val="0"/>
          <w:color w:val="333333"/>
          <w:spacing w:val="0"/>
          <w:sz w:val="24"/>
          <w:szCs w:val="24"/>
          <w:shd w:val="clear" w:color="auto" w:fill="ffffff"/>
          <w:lang w:val="en-US" w:eastAsia="zh-CN"/>
        </w:rPr>
        <w:t xml:space="preserve">自本公告发布之日起5个工作日。</w:t>
      </w:r>
      <w:bookmarkEnd w:id="22"/>
      <w:r/>
      <w:bookmarkEnd w:id="23"/>
      <w:r/>
      <w:bookmarkEnd w:id="24"/>
      <w:r/>
      <w:r/>
    </w:p>
    <w:p>
      <w:pPr>
        <w:pStyle w:val="737"/>
        <w:ind w:firstLine="498"/>
        <w:jc w:val="both"/>
        <w:keepLines/>
        <w:keepNext/>
        <w:spacing w:before="145" w:beforeAutospacing="0" w:after="145" w:afterAutospacing="0" w:line="360" w:lineRule="auto"/>
        <w:rPr>
          <w:sz w:val="22"/>
          <w:szCs w:val="21"/>
        </w:rPr>
      </w:pPr>
      <w:r>
        <w:rPr>
          <w:rFonts w:ascii="Times New Roman" w:hAnsi="Times New Roman"/>
          <w:b/>
          <w:color w:val="000000"/>
          <w:sz w:val="28"/>
          <w:szCs w:val="28"/>
        </w:rPr>
        <w:t xml:space="preserve">六、其他补充事宜</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仿宋" w:hAnsi="仿宋" w:eastAsia="仿宋" w:cs="仿宋"/>
          <w:i w:val="0"/>
          <w:iCs w:val="0"/>
          <w:caps w:val="0"/>
          <w:color w:val="333333"/>
          <w:spacing w:val="0"/>
          <w:sz w:val="24"/>
          <w:szCs w:val="24"/>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http://www.ccgp-jiangsu.gov.cn/jiangsu/zlxz/ee/ee3a4bc5a3454aa2b0d9312230633ce9.html。</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2.有关本次招标的事项若存在变动或修改，敬请及时关注盐城市政府采购中心在“</w:t>
      </w:r>
      <w:r>
        <w:rPr>
          <w:rFonts w:hint="eastAsia" w:ascii="仿宋" w:hAnsi="仿宋" w:eastAsia="仿宋" w:cs="仿宋"/>
          <w:color w:val="000000"/>
          <w:sz w:val="24"/>
          <w:szCs w:val="24"/>
          <w:lang w:val="en-US" w:eastAsia="zh-CN" w:bidi="ar-SA"/>
        </w:rPr>
        <w:t xml:space="preserve">中国政府采购网</w:t>
      </w:r>
      <w:r>
        <w:rPr>
          <w:rFonts w:hint="eastAsia" w:ascii="仿宋" w:hAnsi="仿宋" w:eastAsia="仿宋" w:cs="仿宋"/>
          <w:i w:val="0"/>
          <w:iCs w:val="0"/>
          <w:caps w:val="0"/>
          <w:color w:val="333333"/>
          <w:spacing w:val="0"/>
          <w:sz w:val="24"/>
          <w:szCs w:val="24"/>
          <w:shd w:val="clear" w:color="auto" w:fill="ffffff"/>
          <w:lang w:val="en-US" w:eastAsia="zh-CN"/>
        </w:rPr>
        <w:t xml:space="preserve">”、“江苏政府采购网”、“盐城市政府采购网”发布的更正公告。</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3.本次招标不收取投标保证金，不收取质量保证金。</w:t>
      </w:r>
      <w:r/>
    </w:p>
    <w:p>
      <w:pPr>
        <w:ind w:right="0" w:firstLine="480"/>
        <w:spacing w:before="0" w:after="0" w:line="85" w:lineRule="atLeast"/>
        <w:rPr>
          <w:rFonts w:hint="eastAsia" w:ascii="仿宋" w:hAnsi="仿宋" w:eastAsia="仿宋" w:cs="仿宋"/>
          <w:i w:val="0"/>
          <w:iCs w:val="0"/>
          <w:caps w:val="0"/>
          <w:color w:val="333333"/>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aps w:val="0"/>
          <w:color w:val="333333"/>
          <w:spacing w:val="0"/>
          <w:sz w:val="24"/>
          <w:szCs w:val="24"/>
          <w:shd w:val="clear" w:color="auto" w:fill="ffffff"/>
          <w:lang w:val="en-US" w:eastAsia="zh-CN" w:bidi="ar-SA"/>
        </w:rPr>
        <w:t xml:space="preserve">4.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left="0" w:right="0" w:firstLine="480"/>
        <w:spacing w:before="0" w:after="0" w:line="85" w:lineRule="atLeast"/>
        <w:rPr>
          <w:rFonts w:hint="eastAsia" w:ascii="仿宋" w:hAnsi="仿宋" w:eastAsia="仿宋" w:cs="仿宋"/>
          <w:i w:val="0"/>
          <w:iCs w:val="0"/>
          <w:caps w:val="0"/>
          <w:color w:val="333333"/>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aps w:val="0"/>
          <w:color w:val="333333"/>
          <w:spacing w:val="0"/>
          <w:sz w:val="24"/>
          <w:szCs w:val="24"/>
          <w:shd w:val="clear" w:color="auto" w:fill="ffffff"/>
          <w:lang w:val="en-US" w:eastAsia="zh-CN" w:bidi="ar-SA"/>
        </w:rPr>
        <w:t xml:space="preserve">5.根据《关于在政府采购活动中应用第三方信用报告落实“信易购”应用场景的通知》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ind w:left="0" w:right="0" w:firstLine="480"/>
        <w:spacing w:before="0" w:after="0" w:line="85" w:lineRule="atLeast"/>
        <w:rPr>
          <w:rFonts w:hint="eastAsia" w:ascii="仿宋" w:hAnsi="仿宋" w:eastAsia="仿宋" w:cs="仿宋"/>
          <w:i w:val="0"/>
          <w:iCs w:val="0"/>
          <w:caps w:val="0"/>
          <w:color w:val="333333"/>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aps w:val="0"/>
          <w:color w:val="333333"/>
          <w:spacing w:val="0"/>
          <w:sz w:val="24"/>
          <w:szCs w:val="24"/>
          <w:shd w:val="clear" w:color="auto" w:fill="ffffff"/>
          <w:lang w:val="en-US" w:eastAsia="zh-CN" w:bidi="ar-SA"/>
        </w:rPr>
        <w:t xml:space="preserve">6.根据江苏省财政厅国家金融监督管理总局江苏监管局江苏省地方金融监督管理局《关于在全省政府采购领域推行电子履约保函（保险）的通知》盐财购[2023]150号的文件精神，具体操作流程请按《关于在全省政府采购领域推行电子履约保函（保险）》苏财购[2023]150号文执行。</w:t>
      </w:r>
      <w:r/>
    </w:p>
    <w:p>
      <w:pPr>
        <w:ind w:left="0" w:right="0" w:firstLine="480"/>
        <w:spacing w:before="0" w:after="0" w:line="85" w:lineRule="atLeast"/>
        <w:rPr>
          <w:rFonts w:hint="eastAsia" w:ascii="仿宋" w:hAnsi="仿宋" w:eastAsia="仿宋" w:cs="仿宋"/>
          <w:i w:val="0"/>
          <w:iCs w:val="0"/>
          <w:caps w:val="0"/>
          <w:color w:val="333333"/>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aps w:val="0"/>
          <w:color w:val="333333"/>
          <w:spacing w:val="0"/>
          <w:sz w:val="24"/>
          <w:szCs w:val="24"/>
          <w:shd w:val="clear" w:color="auto" w:fill="ffffff"/>
          <w:lang w:val="en-US" w:eastAsia="zh-CN" w:bidi="ar-SA"/>
        </w:rPr>
        <w:t xml:space="preserve">7.各投标人在投标截止时间前应当每天都上网查询，以便获取更新的澄清、修改、补充内容。凡涉及到该项目的补充说明和修改，均以江苏政府采购网上的更正或补充通知为准。</w:t>
      </w:r>
      <w:r/>
    </w:p>
    <w:p>
      <w:pPr>
        <w:ind w:left="0" w:right="0" w:firstLine="480"/>
        <w:spacing w:before="0" w:after="0" w:line="85" w:lineRule="atLeast"/>
        <w:rPr>
          <w:rFonts w:hint="eastAsia" w:ascii="仿宋" w:hAnsi="仿宋" w:eastAsia="仿宋" w:cs="仿宋"/>
          <w:i w:val="0"/>
          <w:iCs w:val="0"/>
          <w:caps w:val="0"/>
          <w:color w:val="333333"/>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iCs w:val="0"/>
          <w:caps w:val="0"/>
          <w:color w:val="333333"/>
          <w:spacing w:val="0"/>
          <w:sz w:val="24"/>
          <w:szCs w:val="24"/>
          <w:shd w:val="clear" w:color="auto" w:fill="ffffff"/>
          <w:lang w:val="en-US" w:eastAsia="zh-CN" w:bidi="ar-SA"/>
        </w:rPr>
        <w:t xml:space="preserve">8.因供应商的系统环境、操作等原因导致报名、开评标过程中出现问题由供应商自行承担负责。</w:t>
      </w:r>
      <w:r/>
    </w:p>
    <w:p>
      <w:pPr>
        <w:pStyle w:val="724"/>
        <w:ind w:firstLine="480"/>
        <w:keepLines w:val="0"/>
        <w:keepNext w:val="0"/>
        <w:pageBreakBefore w:val="0"/>
        <w:spacing w:line="240" w:lineRule="auto"/>
        <w:widowControl w:val="off"/>
        <w:rPr>
          <w:rFonts w:hint="eastAsia" w:ascii="仿宋" w:hAnsi="仿宋" w:eastAsia="仿宋" w:cs="仿宋"/>
          <w:i w:val="0"/>
          <w:iCs w:val="0"/>
          <w:caps w:val="0"/>
          <w:color w:val="333333"/>
          <w:spacing w:val="0"/>
          <w:sz w:val="24"/>
          <w:szCs w:val="24"/>
          <w:shd w:val="clear" w:color="auto" w:fill="ffffff"/>
          <w:lang w:val="en-US" w:eastAsia="zh-CN" w:bidi="ar-SA"/>
          <w14:ligatures w14:val="none"/>
        </w:rPr>
      </w:pPr>
      <w:r>
        <w:rPr>
          <w:rFonts w:hint="eastAsia" w:ascii="仿宋" w:hAnsi="仿宋" w:eastAsia="仿宋" w:cs="仿宋"/>
          <w:i w:val="0"/>
          <w:iCs w:val="0"/>
          <w:caps w:val="0"/>
          <w:color w:val="333333"/>
          <w:spacing w:val="0"/>
          <w:sz w:val="24"/>
          <w:szCs w:val="24"/>
          <w:shd w:val="clear" w:color="auto" w:fill="ffffff"/>
          <w:lang w:val="en-US" w:eastAsia="zh-CN" w:bidi="ar-SA"/>
          <w14:ligatures w14:val="none"/>
        </w:rPr>
        <w:t xml:space="preserve">9、付款方式：签订合同后，甲方自收到乙方开具的发票后15日内支付30%的合同款作为预付款；根据相关规定，农药零差率配送的政府补贴费用由第三方进行审计，结果于年底在网站上进行公示，根据相关财务审计报告和有关规定余款于每年年底一次性拨付给乙方。</w:t>
      </w:r>
      <w:r/>
    </w:p>
    <w:p>
      <w:pPr>
        <w:pStyle w:val="724"/>
        <w:ind w:firstLine="480"/>
        <w:spacing w:line="480" w:lineRule="exact"/>
        <w:rPr>
          <w:rFonts w:hint="default" w:ascii="仿宋" w:hAnsi="仿宋" w:eastAsia="仿宋" w:cs="仿宋"/>
          <w:i w:val="0"/>
          <w:iCs w:val="0"/>
          <w:caps w:val="0"/>
          <w:color w:val="333333"/>
          <w:spacing w:val="0"/>
          <w:sz w:val="24"/>
          <w:szCs w:val="24"/>
          <w:shd w:val="clear" w:color="auto" w:fill="ffffff"/>
          <w:lang w:val="en-US" w:eastAsia="zh-CN" w:bidi="ar-SA"/>
          <w14:ligatures w14:val="none"/>
        </w:rPr>
      </w:pPr>
      <w:r>
        <w:rPr>
          <w:rFonts w:hint="default" w:ascii="仿宋" w:hAnsi="仿宋" w:eastAsia="仿宋" w:cs="仿宋"/>
          <w:i w:val="0"/>
          <w:iCs w:val="0"/>
          <w:caps w:val="0"/>
          <w:color w:val="333333"/>
          <w:spacing w:val="0"/>
          <w:sz w:val="24"/>
          <w:szCs w:val="24"/>
          <w:shd w:val="clear" w:color="auto" w:fill="ffffff"/>
          <w:lang w:val="en-US" w:eastAsia="zh-CN" w:bidi="ar-SA"/>
          <w14:ligatures w14:val="none"/>
        </w:rPr>
      </w:r>
      <w:r/>
    </w:p>
    <w:p>
      <w:pPr>
        <w:pStyle w:val="708"/>
        <w:ind w:left="0" w:right="0" w:firstLine="480"/>
        <w:jc w:val="both"/>
        <w:keepLines w:val="0"/>
        <w:keepNext w:val="0"/>
        <w:spacing w:before="0" w:beforeAutospacing="0" w:after="0" w:afterAutospacing="0" w:line="23" w:lineRule="atLeast"/>
        <w:shd w:val="clear" w:color="auto" w:fill="ffffff"/>
        <w:widowControl/>
        <w:rPr>
          <w:rFonts w:hint="eastAsia" w:ascii="微软雅黑" w:hAnsi="微软雅黑" w:eastAsia="微软雅黑" w:cs="微软雅黑"/>
          <w:b w:val="0"/>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333333"/>
          <w:spacing w:val="0"/>
          <w:sz w:val="24"/>
          <w:szCs w:val="24"/>
          <w:u w:val="none"/>
          <w:shd w:val="clear" w:color="auto" w:fill="ffffff"/>
          <w:lang w:val="en-US" w:eastAsia="zh-CN"/>
        </w:rPr>
        <w:t xml:space="preserve">七</w:t>
      </w:r>
      <w:r>
        <w:rPr>
          <w:rFonts w:hint="eastAsia" w:ascii="黑体" w:hAnsi="宋体" w:eastAsia="黑体" w:cs="黑体"/>
          <w:b w:val="0"/>
          <w:bCs w:val="0"/>
          <w:i w:val="0"/>
          <w:iCs w:val="0"/>
          <w:caps w:val="0"/>
          <w:color w:val="333333"/>
          <w:spacing w:val="0"/>
          <w:sz w:val="24"/>
          <w:szCs w:val="24"/>
          <w:u w:val="none"/>
          <w:shd w:val="clear" w:color="auto" w:fill="ffffff"/>
        </w:rPr>
        <w:t xml:space="preserve">、对本次</w:t>
      </w:r>
      <w:r>
        <w:rPr>
          <w:rFonts w:hint="eastAsia" w:ascii="黑体" w:eastAsia="黑体" w:cs="黑体"/>
          <w:b w:val="0"/>
          <w:bCs w:val="0"/>
          <w:i w:val="0"/>
          <w:iCs w:val="0"/>
          <w:caps w:val="0"/>
          <w:color w:val="333333"/>
          <w:spacing w:val="0"/>
          <w:sz w:val="24"/>
          <w:szCs w:val="24"/>
          <w:u w:val="none"/>
          <w:shd w:val="clear" w:color="auto" w:fill="ffffff"/>
          <w:lang w:val="en-US" w:eastAsia="zh-CN"/>
        </w:rPr>
        <w:t xml:space="preserve">招标</w:t>
      </w:r>
      <w:r>
        <w:rPr>
          <w:rFonts w:hint="eastAsia" w:ascii="黑体" w:hAnsi="宋体" w:eastAsia="黑体" w:cs="黑体"/>
          <w:b w:val="0"/>
          <w:bCs w:val="0"/>
          <w:i w:val="0"/>
          <w:iCs w:val="0"/>
          <w:caps w:val="0"/>
          <w:color w:val="333333"/>
          <w:spacing w:val="0"/>
          <w:sz w:val="24"/>
          <w:szCs w:val="24"/>
          <w:u w:val="none"/>
          <w:shd w:val="clear" w:color="auto" w:fill="ffffff"/>
        </w:rPr>
        <w:t xml:space="preserve">提出询问，请按以下方式联系。</w:t>
      </w:r>
      <w:bookmarkEnd w:id="25"/>
      <w:r/>
      <w:r/>
    </w:p>
    <w:p>
      <w:pPr>
        <w:pStyle w:val="737"/>
        <w:ind w:right="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 1.采购人信息</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名 称： 响水县供销合作总社  </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地址： 响水县县城黄海路30—1号  </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联系人： 徐先生             </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联系方式： 18012599809           </w:t>
      </w:r>
      <w:r/>
    </w:p>
    <w:p>
      <w:pPr>
        <w:pStyle w:val="737"/>
        <w:ind w:right="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2.采购代理机构信息</w:t>
      </w:r>
      <w:r/>
    </w:p>
    <w:p>
      <w:pPr>
        <w:pStyle w:val="737"/>
        <w:ind w:left="0" w:right="0" w:firstLine="560"/>
        <w:jc w:val="both"/>
        <w:keepLines w:val="0"/>
        <w:keepNext w:val="0"/>
        <w:spacing w:before="0" w:beforeAutospacing="0" w:after="0" w:afterAutospacing="0"/>
        <w:shd w:val="clear" w:color="auto" w:fill="ffffff"/>
        <w:widowControl/>
        <w:rPr>
          <w:rFonts w:hint="default"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名 称： 盐城叶想项目管理有限公司</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地 址： 响水县恒美家园E#楼二单元202、203室</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联系人：  叶  众                   </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联系方式：</w:t>
      </w:r>
      <w:bookmarkStart w:id="26" w:name="_Toc28359087"/>
      <w:r/>
      <w:bookmarkStart w:id="27" w:name="_Toc28359010"/>
      <w:r>
        <w:rPr>
          <w:rFonts w:hint="eastAsia" w:ascii="仿宋" w:hAnsi="仿宋" w:eastAsia="仿宋" w:cs="仿宋"/>
          <w:i w:val="0"/>
          <w:iCs w:val="0"/>
          <w:caps w:val="0"/>
          <w:color w:val="333333"/>
          <w:spacing w:val="0"/>
          <w:sz w:val="24"/>
          <w:szCs w:val="24"/>
          <w:shd w:val="clear" w:color="auto" w:fill="ffffff"/>
          <w:lang w:val="en-US" w:eastAsia="zh-CN"/>
        </w:rPr>
        <w:t xml:space="preserve">18861901770       </w:t>
      </w:r>
      <w:bookmarkEnd w:id="26"/>
      <w:r/>
      <w:bookmarkEnd w:id="27"/>
      <w:r>
        <w:rPr>
          <w:rFonts w:hint="eastAsia" w:ascii="仿宋" w:hAnsi="仿宋" w:eastAsia="仿宋" w:cs="仿宋"/>
          <w:i w:val="0"/>
          <w:iCs w:val="0"/>
          <w:caps w:val="0"/>
          <w:color w:val="333333"/>
          <w:spacing w:val="0"/>
          <w:sz w:val="24"/>
          <w:szCs w:val="24"/>
          <w:shd w:val="clear" w:color="auto" w:fill="ffffff"/>
          <w:lang w:val="en-US" w:eastAsia="zh-CN"/>
        </w:rPr>
        <w:t xml:space="preserve">            </w:t>
      </w:r>
      <w:r/>
    </w:p>
    <w:p>
      <w:pPr>
        <w:pStyle w:val="737"/>
        <w:ind w:right="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28359021"/>
      <w:r>
        <w:rPr>
          <w:rFonts w:hint="eastAsia" w:ascii="仿宋" w:hAnsi="仿宋" w:eastAsia="仿宋" w:cs="仿宋"/>
          <w:i w:val="0"/>
          <w:iCs w:val="0"/>
          <w:caps w:val="0"/>
          <w:color w:val="333333"/>
          <w:spacing w:val="0"/>
          <w:sz w:val="24"/>
          <w:szCs w:val="24"/>
          <w:shd w:val="clear" w:color="auto" w:fill="ffffff"/>
          <w:lang w:val="en-US" w:eastAsia="zh-CN"/>
        </w:rPr>
        <w:t xml:space="preserve">3.</w:t>
      </w:r>
      <w:bookmarkEnd w:id="28"/>
      <w:r>
        <w:rPr>
          <w:rFonts w:hint="eastAsia" w:ascii="仿宋" w:hAnsi="仿宋" w:eastAsia="仿宋" w:cs="仿宋"/>
          <w:i w:val="0"/>
          <w:iCs w:val="0"/>
          <w:caps w:val="0"/>
          <w:color w:val="333333"/>
          <w:spacing w:val="0"/>
          <w:sz w:val="24"/>
          <w:szCs w:val="24"/>
          <w:shd w:val="clear" w:color="auto" w:fill="ffffff"/>
          <w:lang w:val="en-US" w:eastAsia="zh-CN"/>
        </w:rPr>
        <w:t xml:space="preserve">项目联系方式</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项目联系人： 叶  众    </w:t>
      </w:r>
      <w:r/>
    </w:p>
    <w:p>
      <w:pPr>
        <w:pStyle w:val="73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电　　 话：　18861901770 　</w:t>
      </w:r>
      <w:r>
        <w:rPr>
          <w:rFonts w:hint="eastAsia" w:ascii="仿宋" w:hAnsi="仿宋" w:eastAsia="仿宋" w:cs="仿宋"/>
          <w:i w:val="0"/>
          <w:iCs w:val="0"/>
          <w:caps w:val="0"/>
          <w:color w:val="333333"/>
          <w:spacing w:val="0"/>
          <w:sz w:val="28"/>
          <w:szCs w:val="28"/>
          <w:shd w:val="clear" w:color="auto" w:fill="ffffff"/>
          <w:lang w:val="en-US" w:eastAsia="zh-CN"/>
        </w:rPr>
        <w:t xml:space="preserve">　　　　　　　　　　</w:t>
      </w:r>
      <w:r/>
    </w:p>
    <w:p>
      <w:r>
        <w:t xml:space="preserve"> </w:t>
      </w:r>
      <w:r/>
    </w:p>
    <w:p>
      <w:pPr>
        <w:pStyle w:val="837"/>
        <w:ind w:firstLine="0"/>
      </w:pPr>
      <w:r/>
      <w:r/>
    </w:p>
    <w:p>
      <w:pPr>
        <w:pStyle w:val="771"/>
        <w:jc w:val="center"/>
        <w:spacing w:before="0" w:after="0" w:line="360" w:lineRule="auto"/>
        <w:rPr>
          <w:rStyle w:val="935"/>
          <w:rFonts w:hint="eastAsia"/>
          <w:b/>
          <w:bCs w:val="0"/>
        </w:rPr>
      </w:pPr>
      <w:r/>
      <w:bookmarkStart w:id="29" w:name="_Toc6706"/>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pStyle w:val="771"/>
        <w:jc w:val="left"/>
        <w:spacing w:before="0" w:after="0" w:line="360" w:lineRule="auto"/>
        <w:rPr>
          <w:rStyle w:val="935"/>
          <w:rFonts w:hint="eastAsia"/>
          <w:b/>
          <w:bCs w:val="0"/>
          <w:sz w:val="15"/>
          <w:szCs w:val="2"/>
        </w:rPr>
      </w:pPr>
      <w:r>
        <w:rPr>
          <w:rFonts w:hint="eastAsia"/>
          <w:b/>
          <w:bCs w:val="0"/>
          <w:sz w:val="15"/>
          <w:szCs w:val="2"/>
        </w:rPr>
      </w:r>
      <w:r/>
    </w:p>
    <w:p>
      <w:pPr>
        <w:pStyle w:val="771"/>
        <w:jc w:val="center"/>
        <w:spacing w:before="0" w:after="0" w:line="360" w:lineRule="auto"/>
        <w:rPr>
          <w:rStyle w:val="935"/>
          <w:b w:val="0"/>
          <w:bCs/>
        </w:rPr>
      </w:pPr>
      <w:r>
        <w:rPr>
          <w:rStyle w:val="935"/>
          <w:rFonts w:hint="eastAsia"/>
          <w:b/>
          <w:bCs w:val="0"/>
        </w:rPr>
        <w:t xml:space="preserve">第二章</w:t>
      </w:r>
      <w:r>
        <w:rPr>
          <w:rStyle w:val="935"/>
          <w:b/>
          <w:bCs w:val="0"/>
        </w:rPr>
        <w:t xml:space="preserve"> </w:t>
      </w:r>
      <w:r>
        <w:rPr>
          <w:rStyle w:val="935"/>
          <w:rFonts w:hint="eastAsia"/>
          <w:b/>
          <w:bCs w:val="0"/>
        </w:rPr>
        <w:t xml:space="preserve">投标人须知</w:t>
      </w:r>
      <w:bookmarkEnd w:id="29"/>
      <w:r/>
      <w:r/>
    </w:p>
    <w:p>
      <w:pPr>
        <w:ind w:firstLine="422"/>
        <w:spacing w:line="360" w:lineRule="auto"/>
        <w:rPr>
          <w:rFonts w:ascii="宋体" w:hAnsi="宋体"/>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本次招标采取公开招标方式，本招标文件仅适用于本项目。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pStyle w:val="737"/>
        <w:ind w:firstLine="480"/>
        <w:jc w:val="both"/>
        <w:keepLines w:val="0"/>
        <w:keepNext w:val="0"/>
        <w:pageBreakBefore w:val="0"/>
        <w:spacing w:beforeAutospacing="0" w:afterAutospacing="0" w:line="360" w:lineRule="auto"/>
        <w:widowControl w:val="off"/>
        <w:rPr>
          <w:rFonts w:hint="eastAsia" w:ascii="宋体" w:hAnsi="宋体" w:eastAsia="宋体" w:cs="Times New Roman"/>
          <w:bCs/>
          <w:sz w:val="21"/>
          <w:szCs w:val="21"/>
          <w:lang w:val="en-US" w:eastAsia="zh-CN" w:bidi="ar-SA"/>
          <w14:ligatures w14:val="none"/>
        </w:rPr>
      </w:pPr>
      <w:r>
        <w:rPr>
          <w:rFonts w:hint="eastAsia" w:ascii="宋体" w:hAnsi="宋体" w:eastAsia="宋体" w:cs="Times New Roman"/>
          <w:bCs/>
          <w:sz w:val="21"/>
          <w:szCs w:val="21"/>
          <w:lang w:val="en-US" w:eastAsia="zh-CN" w:bidi="ar-SA"/>
          <w14:ligatures w14:val="none"/>
        </w:rPr>
        <w:t xml:space="preserve">4.1投标人应自行承担所有与参加投标有关的费用，无论投标过程中的做法和结果如何，在任何情况下均</w:t>
      </w:r>
      <w:r>
        <w:rPr>
          <w:rFonts w:hint="eastAsia" w:ascii="宋体" w:hAnsi="宋体" w:cs="Times New Roman"/>
          <w:bCs/>
          <w:sz w:val="21"/>
          <w:szCs w:val="21"/>
          <w:lang w:val="en-US" w:eastAsia="zh-CN" w:bidi="ar-SA"/>
          <w14:ligatures w14:val="none"/>
        </w:rPr>
        <w:t xml:space="preserve">由投标人</w:t>
      </w:r>
      <w:r>
        <w:rPr>
          <w:rFonts w:hint="eastAsia" w:ascii="宋体" w:hAnsi="宋体" w:eastAsia="宋体" w:cs="Times New Roman"/>
          <w:bCs/>
          <w:sz w:val="21"/>
          <w:szCs w:val="21"/>
          <w:lang w:val="en-US" w:eastAsia="zh-CN" w:bidi="ar-SA"/>
          <w14:ligatures w14:val="none"/>
        </w:rPr>
        <w:t xml:space="preserve">承担这些费用</w:t>
      </w:r>
      <w:r>
        <w:rPr>
          <w:rFonts w:hint="eastAsia" w:ascii="宋体" w:hAnsi="宋体" w:cs="Times New Roman"/>
          <w:bCs/>
          <w:sz w:val="21"/>
          <w:szCs w:val="21"/>
          <w:lang w:val="en-US" w:eastAsia="zh-CN" w:bidi="ar-SA"/>
          <w14:ligatures w14:val="none"/>
        </w:rPr>
        <w:t xml:space="preserve">，与招标人和代理公司无关</w:t>
      </w:r>
      <w:r>
        <w:rPr>
          <w:rFonts w:hint="eastAsia" w:ascii="宋体" w:hAnsi="宋体" w:eastAsia="宋体" w:cs="Times New Roman"/>
          <w:bCs/>
          <w:sz w:val="21"/>
          <w:szCs w:val="21"/>
          <w:lang w:val="en-US" w:eastAsia="zh-CN" w:bidi="ar-SA"/>
          <w14:ligatures w14:val="none"/>
        </w:rPr>
        <w:t xml:space="preserve">。</w:t>
      </w:r>
      <w:r/>
    </w:p>
    <w:p>
      <w:pPr>
        <w:pStyle w:val="737"/>
        <w:ind w:firstLine="480"/>
        <w:jc w:val="both"/>
        <w:keepLines w:val="0"/>
        <w:keepNext w:val="0"/>
        <w:pageBreakBefore w:val="0"/>
        <w:spacing w:beforeAutospacing="0" w:afterAutospacing="0" w:line="360" w:lineRule="auto"/>
        <w:widowControl w:val="off"/>
        <w:rPr>
          <w:rFonts w:hint="eastAsia" w:ascii="宋体" w:hAnsi="宋体" w:eastAsia="宋体" w:cs="Times New Roman"/>
          <w:bCs/>
          <w:sz w:val="21"/>
          <w:szCs w:val="21"/>
          <w:lang w:val="en-US" w:eastAsia="zh-CN" w:bidi="ar-SA"/>
          <w14:ligatures w14:val="none"/>
        </w:rPr>
      </w:pPr>
      <w:r>
        <w:rPr>
          <w:rFonts w:hint="eastAsia" w:ascii="宋体" w:hAnsi="宋体" w:eastAsia="宋体" w:cs="Times New Roman"/>
          <w:bCs/>
          <w:sz w:val="21"/>
          <w:szCs w:val="21"/>
          <w:lang w:val="en-US" w:eastAsia="zh-CN" w:bidi="ar-SA"/>
          <w14:ligatures w14:val="none"/>
        </w:rPr>
        <w:t xml:space="preserve">4.2本次招标不收取标书工本费与中标服务费。</w:t>
      </w:r>
      <w:r/>
    </w:p>
    <w:p>
      <w:pPr>
        <w:ind w:firstLine="420"/>
        <w:keepLines w:val="0"/>
        <w:keepNext w:val="0"/>
        <w:pageBreakBefore w:val="0"/>
        <w:spacing w:line="360" w:lineRule="auto"/>
        <w:widowControl w:val="off"/>
        <w:rPr>
          <w:rFonts w:hint="eastAsia" w:ascii="宋体" w:hAnsi="宋体" w:eastAsia="宋体" w:cs="Times New Roman"/>
          <w:bCs/>
          <w:sz w:val="21"/>
          <w:szCs w:val="21"/>
          <w:lang w:val="en-US" w:eastAsia="zh-CN" w:bidi="ar-SA"/>
          <w14:ligatures w14:val="none"/>
        </w:rPr>
      </w:pPr>
      <w:r>
        <w:rPr>
          <w:rFonts w:hint="eastAsia" w:ascii="宋体" w:hAnsi="宋体" w:eastAsia="宋体" w:cs="Times New Roman"/>
          <w:bCs/>
          <w:sz w:val="21"/>
          <w:szCs w:val="21"/>
          <w:lang w:val="en-US" w:eastAsia="zh-CN" w:bidi="ar-SA"/>
          <w14:ligatures w14:val="none"/>
        </w:rPr>
        <w:t xml:space="preserve">4.3本次采购招标代理服务费参照苏招协[2022]002号文件服务类标准计取（不满3000元按3000元计）。本次采购由中标人在领取中标通知书前一次性支付给招标代理机构招标代理服务费。</w:t>
      </w:r>
      <w:r/>
    </w:p>
    <w:p>
      <w:pPr>
        <w:ind w:firstLine="420"/>
        <w:keepLines w:val="0"/>
        <w:keepNext w:val="0"/>
        <w:pageBreakBefore w:val="0"/>
        <w:spacing w:line="360" w:lineRule="auto"/>
        <w:widowControl w:val="off"/>
        <w:rPr>
          <w:rFonts w:hint="eastAsia" w:ascii="宋体" w:hAnsi="宋体" w:eastAsia="宋体" w:cs="Times New Roman"/>
          <w:bCs/>
          <w:sz w:val="21"/>
          <w:szCs w:val="21"/>
          <w:lang w:val="en-US" w:eastAsia="zh-CN" w:bidi="ar-SA"/>
          <w14:ligatures w14:val="none"/>
        </w:rPr>
      </w:pPr>
      <w:r>
        <w:rPr>
          <w:rFonts w:hint="eastAsia" w:ascii="宋体" w:hAnsi="宋体" w:eastAsia="宋体" w:cs="Times New Roman"/>
          <w:bCs/>
          <w:sz w:val="21"/>
          <w:szCs w:val="21"/>
          <w:lang w:val="en-US" w:eastAsia="zh-CN" w:bidi="ar-SA"/>
          <w14:ligatures w14:val="none"/>
        </w:rPr>
        <w:t xml:space="preserve">（1）代理服务费以人民币支付；</w:t>
      </w:r>
      <w:r/>
    </w:p>
    <w:p>
      <w:pPr>
        <w:ind w:firstLine="420"/>
        <w:keepLines w:val="0"/>
        <w:keepNext w:val="0"/>
        <w:pageBreakBefore w:val="0"/>
        <w:spacing w:line="360" w:lineRule="auto"/>
        <w:widowControl w:val="off"/>
        <w:rPr>
          <w:rFonts w:hint="eastAsia" w:ascii="宋体" w:hAnsi="宋体" w:eastAsia="宋体" w:cs="Times New Roman"/>
          <w:bCs/>
          <w:sz w:val="21"/>
          <w:szCs w:val="21"/>
          <w:lang w:val="en-US" w:eastAsia="zh-CN" w:bidi="ar-SA"/>
          <w14:ligatures w14:val="none"/>
        </w:rPr>
      </w:pPr>
      <w:r>
        <w:rPr>
          <w:rFonts w:hint="eastAsia" w:ascii="宋体" w:hAnsi="宋体" w:eastAsia="宋体" w:cs="Times New Roman"/>
          <w:bCs/>
          <w:sz w:val="21"/>
          <w:szCs w:val="21"/>
          <w:lang w:val="en-US" w:eastAsia="zh-CN" w:bidi="ar-SA"/>
          <w14:ligatures w14:val="none"/>
        </w:rPr>
        <w:t xml:space="preserve">（2）代理服务费一次性以电汇、转账等非现金形式支付；</w:t>
      </w:r>
      <w:r/>
    </w:p>
    <w:p>
      <w:pPr>
        <w:ind w:firstLine="420"/>
        <w:keepLines w:val="0"/>
        <w:keepNext w:val="0"/>
        <w:pageBreakBefore w:val="0"/>
        <w:spacing w:line="360" w:lineRule="auto"/>
        <w:widowControl w:val="off"/>
        <w:rPr>
          <w:rFonts w:hint="eastAsia" w:ascii="宋体" w:hAnsi="宋体" w:eastAsia="宋体" w:cs="Times New Roman"/>
          <w:bCs/>
          <w:sz w:val="21"/>
          <w:szCs w:val="21"/>
          <w:lang w:val="en-US" w:eastAsia="zh-CN" w:bidi="ar-SA"/>
          <w14:ligatures w14:val="none"/>
        </w:rPr>
      </w:pPr>
      <w:r>
        <w:rPr>
          <w:rFonts w:hint="eastAsia" w:ascii="宋体" w:hAnsi="宋体" w:eastAsia="宋体" w:cs="Times New Roman"/>
          <w:bCs/>
          <w:sz w:val="21"/>
          <w:szCs w:val="21"/>
          <w:lang w:val="en-US" w:eastAsia="zh-CN" w:bidi="ar-SA"/>
          <w14:ligatures w14:val="none"/>
        </w:rPr>
        <w:t xml:space="preserve">（3）招标代理服务费不在投标报价中单列，包含在投标总价中，由中标单位支付给代理机构。</w:t>
      </w:r>
      <w:r/>
    </w:p>
    <w:p>
      <w:pPr>
        <w:ind w:firstLine="422"/>
        <w:keepLines w:val="0"/>
        <w:keepNext w:val="0"/>
        <w:pageBreakBefore w:val="0"/>
        <w:spacing w:line="360" w:lineRule="auto"/>
        <w:widowControl w:val="off"/>
        <w:rPr>
          <w:rFonts w:hint="eastAsia" w:ascii="宋体" w:hAnsi="宋体" w:eastAsia="宋体" w:cs="Times New Roman"/>
          <w:bCs/>
          <w:sz w:val="21"/>
          <w:szCs w:val="21"/>
          <w:lang w:val="en-US" w:eastAsia="zh-CN" w:bidi="ar-SA"/>
          <w14:ligatures w14:val="none"/>
        </w:rPr>
      </w:pPr>
      <w:r>
        <w:rPr>
          <w:rFonts w:hint="eastAsia" w:ascii="宋体" w:hAnsi="宋体" w:eastAsia="宋体" w:cs="Times New Roman"/>
          <w:bCs/>
          <w:sz w:val="21"/>
          <w:szCs w:val="21"/>
          <w:lang w:val="en-US" w:eastAsia="zh-CN" w:bidi="ar-SA"/>
          <w14:ligatures w14:val="none"/>
        </w:rPr>
        <w:t xml:space="preserve">4.4专家评审费按苏财购〔2016〕48号文《关于规范江苏省政府采购专家评审费标准的通知》执行。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w:t>
      </w:r>
      <w:r>
        <w:rPr>
          <w:rFonts w:hint="eastAsia" w:ascii="宋体" w:hAnsi="宋体"/>
          <w:bCs/>
          <w:szCs w:val="21"/>
          <w:lang w:val="en-US" w:eastAsia="zh-CN"/>
        </w:rPr>
        <w:t xml:space="preserve">盐城</w:t>
      </w:r>
      <w:r>
        <w:rPr>
          <w:rFonts w:hint="eastAsia" w:ascii="宋体" w:hAnsi="宋体"/>
          <w:bCs/>
          <w:szCs w:val="21"/>
        </w:rPr>
        <w:t xml:space="preserve">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w:t>
      </w:r>
      <w:r/>
    </w:p>
    <w:p>
      <w:pPr>
        <w:ind w:firstLine="420"/>
        <w:spacing w:line="360" w:lineRule="auto"/>
        <w:rPr>
          <w:rFonts w:ascii="宋体" w:hAnsi="宋体"/>
          <w:bCs/>
          <w:szCs w:val="21"/>
        </w:rPr>
      </w:pPr>
      <w:r>
        <w:rPr>
          <w:rFonts w:hint="eastAsia" w:ascii="宋体" w:hAnsi="宋体"/>
          <w:bCs/>
          <w:szCs w:val="21"/>
        </w:rPr>
        <w:t xml:space="preserve">（5）分项报价表</w:t>
      </w:r>
      <w:r/>
    </w:p>
    <w:p>
      <w:pPr>
        <w:ind w:firstLine="420"/>
        <w:spacing w:line="360" w:lineRule="auto"/>
        <w:rPr>
          <w:rFonts w:ascii="宋体" w:hAnsi="宋体"/>
          <w:bCs/>
          <w:szCs w:val="21"/>
        </w:rPr>
      </w:pPr>
      <w:r>
        <w:rPr>
          <w:rFonts w:hint="eastAsia" w:ascii="宋体" w:hAnsi="宋体"/>
          <w:bCs/>
          <w:szCs w:val="21"/>
        </w:rPr>
        <w:t xml:space="preserve">（6）技术参数响应及偏离表</w:t>
      </w:r>
      <w:r/>
    </w:p>
    <w:p>
      <w:pPr>
        <w:ind w:firstLine="420"/>
        <w:spacing w:line="360" w:lineRule="auto"/>
        <w:rPr>
          <w:rFonts w:ascii="宋体" w:hAnsi="宋体"/>
          <w:bCs/>
          <w:szCs w:val="21"/>
        </w:rPr>
      </w:pPr>
      <w:r>
        <w:rPr>
          <w:rFonts w:hint="eastAsia" w:ascii="宋体" w:hAnsi="宋体"/>
          <w:bCs/>
          <w:szCs w:val="21"/>
        </w:rPr>
        <w:t xml:space="preserve">（7）商务条款响应及偏离表</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w:t>
      </w:r>
      <w:r>
        <w:rPr>
          <w:rFonts w:hint="eastAsia" w:ascii="宋体" w:hAnsi="宋体"/>
          <w:b/>
          <w:bCs/>
          <w:szCs w:val="21"/>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szCs w:val="21"/>
        </w:rPr>
      </w:pPr>
      <w:r>
        <w:rPr>
          <w:rFonts w:hint="eastAsia" w:ascii="宋体" w:hAnsi="宋体"/>
          <w:szCs w:val="21"/>
        </w:rPr>
        <w:t xml:space="preserve">12.3其它费用处理</w:t>
      </w:r>
      <w:r/>
    </w:p>
    <w:p>
      <w:pPr>
        <w:ind w:firstLine="420"/>
        <w:spacing w:line="360" w:lineRule="auto"/>
        <w:rPr>
          <w:rFonts w:ascii="宋体" w:hAnsi="宋体"/>
          <w:szCs w:val="21"/>
        </w:rPr>
      </w:pPr>
      <w:r>
        <w:rPr>
          <w:rFonts w:hint="eastAsia" w:ascii="宋体" w:hAnsi="宋体"/>
          <w:szCs w:val="21"/>
        </w:rPr>
        <w:t xml:space="preserve">招标文件未列明，而投标人认为必需的费用也需列入报价。</w:t>
      </w:r>
      <w:r/>
    </w:p>
    <w:p>
      <w:pPr>
        <w:ind w:firstLine="420"/>
        <w:spacing w:line="360" w:lineRule="auto"/>
        <w:rPr>
          <w:rFonts w:ascii="宋体" w:hAnsi="宋体"/>
          <w:szCs w:val="21"/>
        </w:rPr>
      </w:pPr>
      <w:r>
        <w:rPr>
          <w:rFonts w:hint="eastAsia" w:ascii="宋体" w:hAnsi="宋体"/>
          <w:szCs w:val="21"/>
        </w:rPr>
        <w:t xml:space="preserve">12.4投标货币</w:t>
      </w:r>
      <w:r/>
    </w:p>
    <w:p>
      <w:pPr>
        <w:ind w:firstLine="420"/>
        <w:spacing w:line="360" w:lineRule="auto"/>
        <w:rPr>
          <w:rFonts w:ascii="宋体" w:hAnsi="宋体"/>
          <w:szCs w:val="21"/>
        </w:rPr>
      </w:pPr>
      <w:r>
        <w:rPr>
          <w:rFonts w:hint="eastAsia" w:ascii="宋体" w:hAnsi="宋体"/>
          <w:szCs w:val="21"/>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rPr>
          <w:rFonts w:hint="eastAsia" w:ascii="宋体" w:hAnsi="宋体"/>
          <w:b/>
          <w:szCs w:val="21"/>
        </w:rPr>
        <w:t xml:space="preserve">17、投标文件的递交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r/>
    </w:p>
    <w:p>
      <w:pPr>
        <w:ind w:firstLine="422"/>
        <w:spacing w:line="360" w:lineRule="auto"/>
        <w:rPr>
          <w:rFonts w:ascii="宋体" w:hAnsi="宋体"/>
          <w:b w:val="0"/>
          <w:bCs/>
          <w:szCs w:val="21"/>
          <w:highlight w:val="none"/>
        </w:rPr>
      </w:pPr>
      <w:r>
        <w:rPr>
          <w:rFonts w:hint="eastAsia" w:ascii="宋体" w:hAnsi="宋体"/>
          <w:b w:val="0"/>
          <w:bCs/>
          <w:szCs w:val="21"/>
          <w:highlight w:val="none"/>
        </w:rPr>
        <w:t xml:space="preserve">17.2政府采购管理交易系统（苏采云）相关要求是本招标文件的组成部分。</w:t>
      </w:r>
      <w:r/>
    </w:p>
    <w:p>
      <w:pPr>
        <w:ind w:firstLine="422"/>
        <w:spacing w:line="360" w:lineRule="auto"/>
        <w:rPr>
          <w:rFonts w:ascii="宋体" w:hAnsi="宋体"/>
          <w:b w:val="0"/>
          <w:bCs/>
          <w:szCs w:val="21"/>
          <w:highlight w:val="none"/>
        </w:rPr>
      </w:pPr>
      <w:r>
        <w:rPr>
          <w:rFonts w:hint="eastAsia" w:ascii="宋体" w:hAnsi="宋体"/>
          <w:b w:val="0"/>
          <w:bCs/>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val="0"/>
          <w:bCs/>
          <w:szCs w:val="21"/>
          <w:highlight w:val="none"/>
        </w:rPr>
      </w:pPr>
      <w:r>
        <w:rPr>
          <w:rFonts w:hint="eastAsia" w:ascii="宋体" w:hAnsi="宋体"/>
          <w:b w:val="0"/>
          <w:bCs/>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val="0"/>
          <w:bCs/>
          <w:szCs w:val="21"/>
          <w:highlight w:val="none"/>
        </w:rPr>
      </w:pPr>
      <w:r>
        <w:rPr>
          <w:rFonts w:hint="eastAsia" w:ascii="宋体" w:hAnsi="宋体"/>
          <w:b w:val="0"/>
          <w:bCs/>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val="0"/>
          <w:bCs/>
          <w:szCs w:val="21"/>
          <w:highlight w:val="none"/>
        </w:rPr>
      </w:pPr>
      <w:r>
        <w:rPr>
          <w:rFonts w:hint="eastAsia" w:ascii="宋体" w:hAnsi="宋体"/>
          <w:b w:val="0"/>
          <w:bCs/>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szCs w:val="21"/>
        </w:rPr>
      </w:pPr>
      <w:r>
        <w:rPr>
          <w:rFonts w:hint="eastAsia" w:ascii="宋体" w:hAnsi="宋体"/>
          <w:b w:val="0"/>
          <w:bCs/>
          <w:szCs w:val="21"/>
          <w:highlight w:val="none"/>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2"/>
        <w:spacing w:line="360" w:lineRule="auto"/>
        <w:rPr>
          <w:rFonts w:ascii="宋体" w:hAnsi="宋体"/>
          <w:b/>
          <w:szCs w:val="21"/>
        </w:rPr>
      </w:pPr>
      <w:r>
        <w:rPr>
          <w:rFonts w:hint="eastAsia" w:ascii="宋体" w:hAnsi="宋体"/>
          <w:b/>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rPr>
          <w:rFonts w:hint="eastAsia" w:ascii="宋体" w:hAnsi="宋体"/>
          <w:b/>
          <w:szCs w:val="21"/>
        </w:rPr>
        <w:t xml:space="preserve">19、投标文件的拒收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rPr>
          <w:rFonts w:hint="eastAsia" w:ascii="宋体" w:hAnsi="宋体"/>
          <w:b/>
          <w:szCs w:val="21"/>
        </w:rPr>
        <w:t xml:space="preserve">20、投标文件的撤回和修改</w:t>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szCs w:val="21"/>
        </w:rPr>
      </w:pPr>
      <w:r>
        <w:rPr>
          <w:rFonts w:hint="eastAsia" w:ascii="宋体" w:hAnsi="宋体"/>
          <w:szCs w:val="21"/>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26.1.12其他法律、法规及本招标文件规定的属无效投标的情形。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w:t>
      </w:r>
      <w:r>
        <w:rPr>
          <w:rFonts w:hint="eastAsia" w:ascii="宋体" w:hAnsi="宋体"/>
          <w:bCs/>
          <w:szCs w:val="21"/>
          <w:lang w:val="en-US" w:eastAsia="zh-CN"/>
        </w:rPr>
        <w:t xml:space="preserve">盐城</w:t>
      </w:r>
      <w:r>
        <w:rPr>
          <w:rFonts w:hint="eastAsia" w:ascii="宋体" w:hAnsi="宋体"/>
          <w:bCs/>
          <w:szCs w:val="21"/>
        </w:rPr>
        <w:t xml:space="preserve">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 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pStyle w:val="737"/>
        <w:ind w:firstLine="600"/>
        <w:jc w:val="both"/>
        <w:keepLines w:val="0"/>
        <w:keepNext w:val="0"/>
        <w:pageBreakBefore w:val="0"/>
        <w:spacing w:beforeAutospacing="0" w:afterAutospacing="0" w:line="288" w:lineRule="auto"/>
        <w:widowControl w:val="off"/>
        <w:rPr>
          <w:rFonts w:hint="eastAsia" w:ascii="宋体" w:hAnsi="宋体" w:eastAsia="宋体" w:cs="宋体"/>
          <w:color w:val="000000"/>
          <w:sz w:val="21"/>
          <w:szCs w:val="22"/>
          <w:lang w:val="en-US" w:eastAsia="zh-CN" w:bidi="ar-SA"/>
          <w14:ligatures w14:val="none"/>
        </w:rPr>
      </w:pPr>
      <w:r>
        <w:rPr>
          <w:rFonts w:hint="eastAsia" w:ascii="宋体" w:hAnsi="宋体" w:eastAsia="宋体" w:cs="宋体"/>
          <w:color w:val="000000"/>
          <w:sz w:val="21"/>
          <w:szCs w:val="22"/>
          <w:lang w:val="en-US" w:eastAsia="zh-CN" w:bidi="ar-SA"/>
          <w14:ligatures w14:val="none"/>
        </w:rPr>
        <w:t xml:space="preserve">29.l中标结果确定后，代理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2"/>
        <w:keepLines w:val="0"/>
        <w:keepNext w:val="0"/>
        <w:pageBreakBefore w:val="0"/>
        <w:spacing w:line="288" w:lineRule="auto"/>
        <w:widowControl w:val="off"/>
        <w:rPr>
          <w:rFonts w:hint="eastAsia" w:ascii="宋体" w:hAnsi="宋体" w:eastAsia="宋体" w:cs="宋体"/>
          <w:color w:val="000000"/>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288" w:lineRule="auto"/>
        <w:widowControl w:val="off"/>
        <w:rPr>
          <w:rFonts w:ascii="宋体" w:hAnsi="宋体"/>
          <w:b/>
          <w:szCs w:val="21"/>
        </w:rPr>
      </w:pPr>
      <w:r>
        <w:rPr>
          <w:rFonts w:hint="eastAsia" w:ascii="宋体" w:hAnsi="宋体"/>
          <w:b/>
          <w:szCs w:val="21"/>
        </w:rPr>
        <w:t xml:space="preserve">30、签订合同</w:t>
      </w:r>
      <w:r/>
    </w:p>
    <w:p>
      <w:pPr>
        <w:ind w:firstLine="420"/>
        <w:keepLines w:val="0"/>
        <w:keepNext w:val="0"/>
        <w:pageBreakBefore w:val="0"/>
        <w:spacing w:line="288" w:lineRule="auto"/>
        <w:widowControl w:val="off"/>
        <w:rPr>
          <w:rFonts w:ascii="宋体" w:hAnsi="宋体"/>
          <w:bCs/>
          <w:szCs w:val="21"/>
        </w:rPr>
      </w:pPr>
      <w:r>
        <w:rPr>
          <w:rFonts w:hint="eastAsia" w:ascii="宋体" w:hAnsi="宋体"/>
          <w:bCs/>
          <w:szCs w:val="21"/>
        </w:rPr>
        <w:t xml:space="preserve">30.l中标人应在中标通知书发出之日起</w:t>
      </w:r>
      <w:r>
        <w:rPr>
          <w:rFonts w:hint="eastAsia" w:ascii="宋体" w:hAnsi="宋体"/>
          <w:bCs/>
          <w:szCs w:val="21"/>
          <w:lang w:val="en-US" w:eastAsia="zh-CN"/>
        </w:rPr>
        <w:t xml:space="preserve">三十</w:t>
      </w:r>
      <w:r>
        <w:rPr>
          <w:rFonts w:hint="eastAsia" w:ascii="宋体" w:hAnsi="宋体"/>
          <w:bCs/>
          <w:szCs w:val="21"/>
        </w:rPr>
        <w:t xml:space="preserve">日内，按照招标文件确定的事项与采购人签订政府采购合同。</w:t>
      </w:r>
      <w:r/>
    </w:p>
    <w:p>
      <w:pPr>
        <w:ind w:firstLine="420"/>
        <w:keepLines w:val="0"/>
        <w:keepNext w:val="0"/>
        <w:pageBreakBefore w:val="0"/>
        <w:spacing w:line="288" w:lineRule="auto"/>
        <w:widowControl w:val="off"/>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keepLines w:val="0"/>
        <w:keepNext w:val="0"/>
        <w:pageBreakBefore w:val="0"/>
        <w:spacing w:line="288" w:lineRule="auto"/>
        <w:widowControl w:val="off"/>
        <w:rPr>
          <w:rFonts w:ascii="宋体" w:hAnsi="宋体"/>
          <w:bCs/>
          <w:szCs w:val="21"/>
        </w:rPr>
      </w:pPr>
      <w:r>
        <w:rPr>
          <w:rFonts w:hint="eastAsia" w:ascii="宋体" w:hAnsi="宋体"/>
          <w:bCs/>
          <w:szCs w:val="21"/>
        </w:rPr>
        <w:t xml:space="preserve">30.3合同在“政府采购管理交易系统（苏采云）”中签订，签订合同后，</w:t>
      </w:r>
      <w:r>
        <w:rPr>
          <w:rFonts w:hint="eastAsia" w:ascii="宋体" w:hAnsi="宋体"/>
          <w:bCs/>
          <w:i w:val="0"/>
          <w:iCs w:val="0"/>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288" w:lineRule="auto"/>
        <w:widowControl w:val="off"/>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737"/>
        <w:ind w:firstLine="601"/>
        <w:jc w:val="both"/>
        <w:keepLines/>
        <w:keepNext/>
        <w:pageBreakBefore w:val="0"/>
        <w:spacing w:beforeAutospacing="0" w:afterAutospacing="0" w:line="360" w:lineRule="auto"/>
        <w:widowControl w:val="off"/>
        <w:rPr>
          <w:rFonts w:hint="eastAsia" w:ascii="宋体" w:hAnsi="宋体" w:eastAsia="宋体" w:cs="Times New Roman"/>
          <w:b/>
          <w:sz w:val="21"/>
          <w:szCs w:val="21"/>
          <w:lang w:val="en-US" w:eastAsia="zh-CN" w:bidi="ar-SA"/>
          <w14:ligatures w14:val="none"/>
        </w:rPr>
      </w:pPr>
      <w:r>
        <w:rPr>
          <w:rFonts w:hint="eastAsia" w:ascii="宋体" w:hAnsi="宋体" w:eastAsia="宋体" w:cs="Times New Roman"/>
          <w:b/>
          <w:sz w:val="21"/>
          <w:szCs w:val="21"/>
          <w:lang w:val="en-US" w:eastAsia="zh-CN" w:bidi="ar-SA"/>
          <w14:ligatures w14:val="none"/>
        </w:rPr>
        <w:t xml:space="preserve">31、服务（包含与服务相关的货物）的追加</w:t>
      </w:r>
      <w:r/>
    </w:p>
    <w:p>
      <w:pPr>
        <w:pStyle w:val="737"/>
        <w:ind w:firstLine="482"/>
        <w:jc w:val="both"/>
        <w:keepLines w:val="0"/>
        <w:keepNext w:val="0"/>
        <w:pageBreakBefore w:val="0"/>
        <w:spacing w:beforeAutospacing="0" w:afterAutospacing="0" w:line="24" w:lineRule="atLeast"/>
        <w:widowControl w:val="off"/>
        <w:rPr>
          <w:rFonts w:hint="eastAsia" w:ascii="宋体" w:hAnsi="宋体" w:eastAsia="宋体" w:cs="Times New Roman"/>
          <w:bCs/>
          <w:sz w:val="21"/>
          <w:szCs w:val="21"/>
          <w:lang w:val="en-US" w:eastAsia="zh-CN" w:bidi="ar-SA"/>
          <w14:ligatures w14:val="none"/>
        </w:rPr>
      </w:pPr>
      <w:r>
        <w:rPr>
          <w:rFonts w:hint="eastAsia" w:ascii="宋体" w:hAnsi="宋体" w:eastAsia="宋体" w:cs="Times New Roman"/>
          <w:bCs/>
          <w:sz w:val="21"/>
          <w:szCs w:val="21"/>
          <w:lang w:val="en-US" w:eastAsia="zh-CN" w:bidi="ar-SA"/>
          <w14:ligatures w14: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7"/>
        <w:ind w:firstLine="601"/>
        <w:jc w:val="both"/>
        <w:keepLines/>
        <w:keepNext/>
        <w:pageBreakBefore w:val="0"/>
        <w:spacing w:beforeAutospacing="0" w:afterAutospacing="0" w:line="360" w:lineRule="auto"/>
        <w:widowControl w:val="off"/>
        <w:rPr>
          <w:rFonts w:hint="eastAsia" w:ascii="宋体" w:hAnsi="宋体" w:eastAsia="宋体" w:cs="Times New Roman"/>
          <w:b/>
          <w:sz w:val="21"/>
          <w:szCs w:val="21"/>
          <w:lang w:val="en-US" w:eastAsia="zh-CN" w:bidi="ar-SA"/>
          <w14:ligatures w14:val="none"/>
        </w:rPr>
      </w:pPr>
      <w:r/>
      <w:bookmarkStart w:id="30" w:name="_Toc20823314"/>
      <w:r/>
      <w:bookmarkStart w:id="31" w:name="_Toc120614221"/>
      <w:r/>
      <w:bookmarkStart w:id="32" w:name="_Toc513029242"/>
      <w:r/>
      <w:bookmarkStart w:id="33" w:name="_Toc16938558"/>
      <w:r/>
      <w:bookmarkStart w:id="34" w:name="_Toc479757207"/>
      <w:r>
        <w:rPr>
          <w:rFonts w:hint="eastAsia" w:ascii="宋体" w:hAnsi="宋体" w:eastAsia="宋体" w:cs="Times New Roman"/>
          <w:b/>
          <w:sz w:val="21"/>
          <w:szCs w:val="21"/>
          <w:lang w:val="en-US" w:eastAsia="zh-CN" w:bidi="ar-SA"/>
          <w14:ligatures w14:val="none"/>
        </w:rPr>
        <w:t xml:space="preserve">32、政府采购履约资金扶持政策</w:t>
      </w:r>
      <w:bookmarkEnd w:id="30"/>
      <w:r/>
      <w:bookmarkEnd w:id="31"/>
      <w:r/>
      <w:bookmarkEnd w:id="32"/>
      <w:r/>
      <w:bookmarkEnd w:id="33"/>
      <w:r/>
      <w:bookmarkEnd w:id="34"/>
      <w:r/>
      <w:r/>
    </w:p>
    <w:p>
      <w:pPr>
        <w:ind w:firstLine="420"/>
        <w:spacing w:line="400" w:lineRule="exact"/>
        <w:tabs>
          <w:tab w:val="left" w:pos="900" w:leader="none"/>
        </w:tabs>
        <w:rPr>
          <w:rFonts w:ascii="宋体" w:hAnsi="宋体"/>
          <w:szCs w:val="21"/>
        </w:rPr>
      </w:pPr>
      <w:r>
        <w:rPr>
          <w:rFonts w:hint="eastAsia" w:ascii="宋体" w:hAnsi="宋体" w:eastAsia="宋体" w:cs="Times New Roman"/>
          <w:bCs/>
          <w:sz w:val="21"/>
          <w:szCs w:val="21"/>
          <w:lang w:val="en-US" w:eastAsia="zh-CN" w:bidi="ar-SA"/>
          <w14:ligatures w14: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szCs w:val="21"/>
        </w:rPr>
        <w:br w:type="page" w:clear="all"/>
      </w:r>
      <w:r/>
    </w:p>
    <w:p>
      <w:pPr>
        <w:pStyle w:val="771"/>
        <w:jc w:val="center"/>
        <w:spacing w:before="0" w:after="0" w:line="360" w:lineRule="auto"/>
        <w:rPr>
          <w:rStyle w:val="935"/>
          <w:b w:val="0"/>
          <w:bCs/>
        </w:rPr>
      </w:pPr>
      <w:r/>
      <w:bookmarkStart w:id="35" w:name="_Toc17526"/>
      <w:r>
        <w:rPr>
          <w:rStyle w:val="935"/>
          <w:rFonts w:hint="eastAsia"/>
          <w:b/>
          <w:bCs w:val="0"/>
        </w:rPr>
        <w:t xml:space="preserve">第三章</w:t>
      </w:r>
      <w:r>
        <w:rPr>
          <w:rStyle w:val="935"/>
          <w:b/>
          <w:bCs w:val="0"/>
        </w:rPr>
        <w:t xml:space="preserve"> </w:t>
      </w:r>
      <w:r>
        <w:rPr>
          <w:rStyle w:val="935"/>
          <w:rFonts w:hint="eastAsia"/>
          <w:b/>
          <w:bCs w:val="0"/>
        </w:rPr>
        <w:t xml:space="preserve">合同条款及格式</w:t>
      </w:r>
      <w:bookmarkEnd w:id="35"/>
      <w:r/>
      <w:r/>
    </w:p>
    <w:p>
      <w:pPr>
        <w:pStyle w:val="804"/>
        <w:ind w:firstLine="420"/>
        <w:spacing w:before="120" w:after="120" w:line="360" w:lineRule="auto"/>
        <w:rPr>
          <w:rFonts w:hAnsi="宋体" w:cs="Times New Roman"/>
        </w:rPr>
      </w:pPr>
      <w:r>
        <w:rPr>
          <w:rFonts w:hint="eastAsia" w:hAnsi="宋体"/>
        </w:rPr>
        <w:t xml:space="preserve">以下为中标后签定本项目合同的通用条款，中标人不得提出实质性的修改，关于专用条款将由采购人与中标人结合本项目具体情况协商后签订。</w:t>
      </w:r>
      <w:r/>
    </w:p>
    <w:p>
      <w:pPr>
        <w:pStyle w:val="724"/>
        <w:ind w:firstLine="482"/>
        <w:jc w:val="center"/>
        <w:spacing w:line="530" w:lineRule="exact"/>
        <w:rPr>
          <w:rFonts w:hAnsi="宋体"/>
          <w:b/>
          <w:bCs/>
          <w:sz w:val="24"/>
          <w:szCs w:val="24"/>
        </w:rPr>
      </w:pPr>
      <w:r>
        <w:rPr>
          <w:rFonts w:hint="eastAsia" w:hAnsi="宋体"/>
          <w:b/>
          <w:bCs/>
          <w:sz w:val="24"/>
          <w:szCs w:val="24"/>
        </w:rPr>
        <w:t xml:space="preserve">政府采购合同（服务）</w:t>
      </w:r>
      <w:r/>
    </w:p>
    <w:p>
      <w:pPr>
        <w:pStyle w:val="724"/>
        <w:ind w:firstLine="420"/>
        <w:spacing w:line="480" w:lineRule="exact"/>
        <w:rPr>
          <w:rFonts w:hAnsi="宋体"/>
          <w:sz w:val="21"/>
        </w:rPr>
      </w:pPr>
      <w:r>
        <w:rPr>
          <w:rFonts w:hint="eastAsia" w:hAnsi="宋体"/>
          <w:sz w:val="21"/>
        </w:rPr>
        <w:t xml:space="preserve">项目名称：  </w:t>
      </w:r>
      <w:r/>
    </w:p>
    <w:p>
      <w:pPr>
        <w:pStyle w:val="724"/>
        <w:ind w:firstLine="420"/>
        <w:spacing w:line="480" w:lineRule="exact"/>
        <w:rPr>
          <w:rFonts w:hAnsi="宋体"/>
          <w:sz w:val="21"/>
        </w:rPr>
      </w:pPr>
      <w:r>
        <w:rPr>
          <w:rFonts w:hint="eastAsia" w:hAnsi="宋体"/>
          <w:sz w:val="21"/>
        </w:rPr>
        <w:t xml:space="preserve">项目编号：</w:t>
      </w:r>
      <w:r/>
    </w:p>
    <w:p>
      <w:pPr>
        <w:pStyle w:val="724"/>
        <w:ind w:firstLine="420"/>
        <w:spacing w:line="480" w:lineRule="exact"/>
        <w:rPr>
          <w:rFonts w:hAnsi="宋体"/>
          <w:sz w:val="21"/>
        </w:rPr>
      </w:pPr>
      <w:r>
        <w:rPr>
          <w:rFonts w:hint="eastAsia" w:hAnsi="宋体"/>
          <w:sz w:val="21"/>
        </w:rPr>
        <w:t xml:space="preserve">甲方：（买方）响水县供销合作总社</w:t>
      </w:r>
      <w:r/>
    </w:p>
    <w:p>
      <w:pPr>
        <w:pStyle w:val="724"/>
        <w:ind w:firstLine="420"/>
        <w:spacing w:line="480" w:lineRule="exact"/>
        <w:rPr>
          <w:rFonts w:hAnsi="宋体"/>
          <w:sz w:val="21"/>
        </w:rPr>
      </w:pPr>
      <w:r>
        <w:rPr>
          <w:rFonts w:hint="eastAsia" w:hAnsi="宋体"/>
          <w:sz w:val="21"/>
        </w:rPr>
        <w:t xml:space="preserve">乙方：（卖方）_______</w:t>
      </w:r>
      <w:r>
        <w:rPr>
          <w:rFonts w:hint="eastAsia" w:hAnsi="宋体"/>
          <w:sz w:val="21"/>
          <w:lang w:val="en-US" w:eastAsia="zh-CN"/>
        </w:rPr>
        <w:t xml:space="preserve"> </w:t>
      </w:r>
      <w:r>
        <w:rPr>
          <w:rFonts w:hint="eastAsia" w:hAnsi="宋体"/>
          <w:sz w:val="21"/>
        </w:rPr>
        <w:t xml:space="preserve">__</w:t>
      </w:r>
      <w:r/>
    </w:p>
    <w:p>
      <w:pPr>
        <w:pStyle w:val="724"/>
        <w:ind w:firstLine="420"/>
        <w:spacing w:line="480" w:lineRule="exact"/>
        <w:rPr>
          <w:rFonts w:hAnsi="宋体"/>
          <w:sz w:val="21"/>
        </w:rPr>
      </w:pPr>
      <w:r>
        <w:rPr>
          <w:rFonts w:hint="eastAsia" w:hAnsi="宋体"/>
          <w:sz w:val="21"/>
        </w:rPr>
        <w:t xml:space="preserve">见证方：盐城叶想项目管理有限公司</w:t>
      </w:r>
      <w:r/>
    </w:p>
    <w:p>
      <w:pPr>
        <w:pStyle w:val="724"/>
        <w:ind w:firstLine="420"/>
        <w:spacing w:line="480" w:lineRule="exact"/>
        <w:rPr>
          <w:rFonts w:hAnsi="宋体"/>
          <w:sz w:val="21"/>
        </w:rPr>
      </w:pPr>
      <w:r>
        <w:rPr>
          <w:rFonts w:hint="eastAsia" w:hAnsi="宋体"/>
          <w:sz w:val="21"/>
        </w:rPr>
        <w:t xml:space="preserve">甲、乙双方根据盐城叶想项目管理有限公司</w:t>
      </w:r>
      <w:r>
        <w:rPr>
          <w:rFonts w:hint="eastAsia" w:hAnsi="宋体"/>
          <w:sz w:val="21"/>
          <w:u w:val="single"/>
        </w:rPr>
        <w:t xml:space="preserve">  响水县供销合作总社第三轮农药零差率配供主体采购项目       </w:t>
      </w:r>
      <w:r>
        <w:rPr>
          <w:rFonts w:hint="eastAsia" w:hAnsi="宋体"/>
          <w:sz w:val="21"/>
        </w:rPr>
        <w:t xml:space="preserve">公开招标的结果，签署本合同。</w:t>
      </w:r>
      <w:r/>
    </w:p>
    <w:p>
      <w:pPr>
        <w:pStyle w:val="724"/>
        <w:ind w:firstLine="422"/>
        <w:spacing w:line="480" w:lineRule="exact"/>
        <w:rPr>
          <w:rFonts w:hAnsi="宋体"/>
          <w:b/>
          <w:bCs/>
          <w:sz w:val="21"/>
        </w:rPr>
      </w:pPr>
      <w:r>
        <w:rPr>
          <w:rFonts w:hint="eastAsia" w:hAnsi="宋体"/>
          <w:b/>
          <w:bCs/>
          <w:sz w:val="21"/>
        </w:rPr>
        <w:t xml:space="preserve">一、服务及产品内容</w:t>
      </w:r>
      <w:r/>
    </w:p>
    <w:p>
      <w:pPr>
        <w:pStyle w:val="724"/>
        <w:ind w:firstLine="420"/>
        <w:spacing w:line="480" w:lineRule="exact"/>
        <w:rPr>
          <w:rFonts w:hAnsi="宋体"/>
          <w:sz w:val="21"/>
        </w:rPr>
      </w:pPr>
      <w:r>
        <w:rPr>
          <w:rFonts w:hint="eastAsia" w:hAnsi="宋体"/>
          <w:sz w:val="21"/>
        </w:rPr>
        <w:t xml:space="preserve">1.1 项目（产品）名称：___________________________________</w:t>
      </w:r>
      <w:r/>
    </w:p>
    <w:p>
      <w:pPr>
        <w:pStyle w:val="724"/>
        <w:ind w:firstLine="420"/>
        <w:spacing w:line="480" w:lineRule="exact"/>
        <w:rPr>
          <w:rFonts w:hAnsi="宋体"/>
          <w:sz w:val="21"/>
        </w:rPr>
      </w:pPr>
      <w:r>
        <w:rPr>
          <w:rFonts w:hint="eastAsia" w:hAnsi="宋体"/>
          <w:sz w:val="21"/>
        </w:rPr>
        <w:t xml:space="preserve">1.2 项目服务内容：___________________________________</w:t>
      </w:r>
      <w:r/>
    </w:p>
    <w:p>
      <w:pPr>
        <w:pStyle w:val="724"/>
        <w:ind w:firstLine="422"/>
        <w:spacing w:line="480" w:lineRule="exact"/>
        <w:rPr>
          <w:rFonts w:hAnsi="宋体"/>
          <w:b/>
          <w:bCs/>
          <w:sz w:val="21"/>
        </w:rPr>
      </w:pPr>
      <w:r>
        <w:rPr>
          <w:rFonts w:hint="eastAsia" w:hAnsi="宋体"/>
          <w:b/>
          <w:bCs/>
          <w:sz w:val="21"/>
        </w:rPr>
        <w:t xml:space="preserve">二、合同金额</w:t>
      </w:r>
      <w:r/>
    </w:p>
    <w:p>
      <w:pPr>
        <w:pStyle w:val="724"/>
        <w:ind w:firstLine="420"/>
        <w:spacing w:line="480" w:lineRule="exact"/>
        <w:rPr>
          <w:rFonts w:hAnsi="宋体"/>
          <w:sz w:val="21"/>
        </w:rPr>
      </w:pPr>
      <w:r>
        <w:rPr>
          <w:rFonts w:hint="eastAsia" w:hAnsi="宋体"/>
          <w:sz w:val="21"/>
        </w:rPr>
        <w:t xml:space="preserve">2.1 本项目合同金额为：</w:t>
      </w:r>
      <w:r/>
    </w:p>
    <w:p>
      <w:pPr>
        <w:pStyle w:val="724"/>
        <w:ind w:firstLine="420"/>
        <w:spacing w:line="480" w:lineRule="exact"/>
        <w:rPr>
          <w:rFonts w:hAnsi="宋体"/>
          <w:sz w:val="21"/>
        </w:rPr>
      </w:pPr>
      <w:r>
        <w:rPr>
          <w:rFonts w:hint="eastAsia" w:hAnsi="宋体"/>
          <w:sz w:val="21"/>
        </w:rPr>
        <w:t xml:space="preserve">农药配送费率：农药配送总额的</w:t>
      </w:r>
      <w:r>
        <w:rPr>
          <w:rFonts w:hint="eastAsia" w:hAnsi="宋体"/>
          <w:sz w:val="21"/>
          <w:u w:val="single"/>
        </w:rPr>
        <w:t xml:space="preserve">          </w:t>
      </w:r>
      <w:r>
        <w:rPr>
          <w:rFonts w:hint="eastAsia" w:hAnsi="宋体"/>
          <w:sz w:val="21"/>
        </w:rPr>
        <w:t xml:space="preserve">%；</w:t>
      </w:r>
      <w:r/>
    </w:p>
    <w:p>
      <w:pPr>
        <w:pStyle w:val="724"/>
        <w:ind w:firstLine="422"/>
        <w:spacing w:line="480" w:lineRule="exact"/>
        <w:rPr>
          <w:rFonts w:hAnsi="宋体"/>
          <w:b/>
          <w:bCs/>
          <w:sz w:val="21"/>
        </w:rPr>
      </w:pPr>
      <w:r>
        <w:rPr>
          <w:rFonts w:hint="eastAsia" w:hAnsi="宋体"/>
          <w:b/>
          <w:bCs/>
          <w:sz w:val="21"/>
        </w:rPr>
        <w:t xml:space="preserve">三、技术资料</w:t>
      </w:r>
      <w:r/>
    </w:p>
    <w:p>
      <w:pPr>
        <w:pStyle w:val="724"/>
        <w:ind w:firstLine="420"/>
        <w:spacing w:line="480" w:lineRule="exact"/>
        <w:rPr>
          <w:rFonts w:hAnsi="宋体"/>
          <w:sz w:val="21"/>
        </w:rPr>
      </w:pPr>
      <w:r>
        <w:rPr>
          <w:rFonts w:hint="eastAsia" w:hAnsi="宋体"/>
          <w:sz w:val="21"/>
        </w:rPr>
        <w:t xml:space="preserve">3.1乙方应按招标文件规定的时间向甲方提供使用服务或产品的有关技术资料。</w:t>
      </w:r>
      <w:r/>
    </w:p>
    <w:p>
      <w:pPr>
        <w:pStyle w:val="724"/>
        <w:ind w:firstLine="420"/>
        <w:spacing w:line="480" w:lineRule="exact"/>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firstLine="422"/>
        <w:spacing w:line="480" w:lineRule="exact"/>
        <w:rPr>
          <w:rFonts w:hAnsi="宋体"/>
          <w:b/>
          <w:bCs/>
          <w:sz w:val="21"/>
        </w:rPr>
      </w:pPr>
      <w:r>
        <w:rPr>
          <w:rFonts w:hint="eastAsia" w:hAnsi="宋体"/>
          <w:b/>
          <w:bCs/>
          <w:sz w:val="21"/>
        </w:rPr>
        <w:t xml:space="preserve">四、知识产权</w:t>
      </w:r>
      <w:r/>
    </w:p>
    <w:p>
      <w:pPr>
        <w:pStyle w:val="724"/>
        <w:ind w:firstLine="420"/>
        <w:spacing w:line="480" w:lineRule="exact"/>
        <w:rPr>
          <w:rFonts w:hAnsi="宋体"/>
          <w:sz w:val="21"/>
        </w:rPr>
      </w:pPr>
      <w:r>
        <w:rPr>
          <w:rFonts w:hint="eastAsia" w:hAnsi="宋体"/>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24"/>
        <w:ind w:firstLine="422"/>
        <w:spacing w:line="480" w:lineRule="exact"/>
        <w:rPr>
          <w:rFonts w:hAnsi="宋体"/>
          <w:b/>
          <w:bCs/>
          <w:sz w:val="21"/>
        </w:rPr>
      </w:pPr>
      <w:r>
        <w:rPr>
          <w:rFonts w:hint="eastAsia" w:hAnsi="宋体"/>
          <w:b/>
          <w:bCs/>
          <w:sz w:val="21"/>
        </w:rPr>
        <w:t xml:space="preserve">五、产权担保</w:t>
      </w:r>
      <w:r/>
    </w:p>
    <w:p>
      <w:pPr>
        <w:pStyle w:val="724"/>
        <w:ind w:firstLine="420"/>
        <w:spacing w:line="480" w:lineRule="exact"/>
        <w:rPr>
          <w:rFonts w:hAnsi="宋体"/>
          <w:sz w:val="21"/>
        </w:rPr>
      </w:pPr>
      <w:r>
        <w:rPr>
          <w:rFonts w:hint="eastAsia" w:hAnsi="宋体"/>
          <w:sz w:val="21"/>
        </w:rPr>
        <w:t xml:space="preserve">5.1 乙方保证所交付的服务或产品的所有权完全属于乙方且无任何抵押、查封等产权瑕疵。</w:t>
      </w:r>
      <w:r/>
    </w:p>
    <w:p>
      <w:pPr>
        <w:pStyle w:val="724"/>
        <w:ind w:firstLine="422"/>
        <w:spacing w:line="480" w:lineRule="exact"/>
        <w:rPr>
          <w:rFonts w:hAnsi="宋体"/>
          <w:b/>
          <w:bCs/>
          <w:sz w:val="21"/>
        </w:rPr>
      </w:pPr>
      <w:r>
        <w:rPr>
          <w:rFonts w:hint="eastAsia" w:hAnsi="宋体"/>
          <w:b/>
          <w:bCs/>
          <w:sz w:val="21"/>
        </w:rPr>
        <w:t xml:space="preserve">六、履约保证金：</w:t>
      </w:r>
      <w:r/>
    </w:p>
    <w:p>
      <w:pPr>
        <w:pStyle w:val="724"/>
        <w:ind w:firstLine="420"/>
        <w:spacing w:line="480" w:lineRule="exact"/>
        <w:rPr>
          <w:rFonts w:hint="eastAsia" w:hAnsi="宋体"/>
          <w:sz w:val="21"/>
          <w:lang w:val="en-US" w:eastAsia="zh-CN"/>
        </w:rPr>
      </w:pPr>
      <w:r>
        <w:rPr>
          <w:rFonts w:hint="eastAsia" w:hAnsi="宋体"/>
          <w:sz w:val="21"/>
          <w:lang w:val="en-US" w:eastAsia="zh-CN"/>
        </w:rPr>
        <w:t xml:space="preserve">本项目不收取履约保证金</w:t>
      </w:r>
      <w:r/>
    </w:p>
    <w:p>
      <w:pPr>
        <w:pStyle w:val="724"/>
        <w:ind w:firstLine="422"/>
        <w:spacing w:line="480" w:lineRule="exact"/>
        <w:rPr>
          <w:rFonts w:hAnsi="宋体"/>
          <w:b/>
          <w:bCs/>
          <w:sz w:val="21"/>
        </w:rPr>
      </w:pPr>
      <w:r>
        <w:rPr>
          <w:rFonts w:hint="eastAsia" w:hAnsi="宋体"/>
          <w:b/>
          <w:bCs/>
          <w:sz w:val="21"/>
        </w:rPr>
        <w:t xml:space="preserve">七、转包或分包</w:t>
      </w:r>
      <w:r/>
    </w:p>
    <w:p>
      <w:pPr>
        <w:pStyle w:val="724"/>
        <w:ind w:firstLine="420"/>
        <w:spacing w:line="480" w:lineRule="exact"/>
        <w:rPr>
          <w:rFonts w:hAnsi="宋体"/>
          <w:sz w:val="21"/>
        </w:rPr>
      </w:pPr>
      <w:r>
        <w:rPr>
          <w:rFonts w:hint="eastAsia" w:hAnsi="宋体"/>
          <w:sz w:val="21"/>
        </w:rPr>
        <w:t xml:space="preserve">7.1本合同范围的服务或产品，应由乙方直接供应，不得转让他人供应；</w:t>
      </w:r>
      <w:r/>
    </w:p>
    <w:p>
      <w:pPr>
        <w:pStyle w:val="724"/>
        <w:ind w:firstLine="420"/>
        <w:spacing w:line="480" w:lineRule="exact"/>
        <w:rPr>
          <w:rFonts w:hAnsi="宋体"/>
          <w:sz w:val="21"/>
        </w:rPr>
      </w:pPr>
      <w:r>
        <w:rPr>
          <w:rFonts w:hint="eastAsia" w:hAnsi="宋体"/>
          <w:sz w:val="21"/>
        </w:rPr>
        <w:t xml:space="preserve">7.2 除非得到甲方的书面同意，乙方不得部分分包给他人供应。</w:t>
      </w:r>
      <w:r/>
    </w:p>
    <w:p>
      <w:pPr>
        <w:pStyle w:val="724"/>
        <w:ind w:firstLine="420"/>
        <w:spacing w:line="480" w:lineRule="exact"/>
        <w:rPr>
          <w:rFonts w:hAnsi="宋体"/>
          <w:sz w:val="21"/>
        </w:rPr>
      </w:pPr>
      <w:r>
        <w:rPr>
          <w:rFonts w:hint="eastAsia" w:hAnsi="宋体"/>
          <w:sz w:val="21"/>
        </w:rPr>
        <w:t xml:space="preserve">7.3如有转让和未经甲方同意的分包行为，甲方有权给予终止合同。</w:t>
      </w:r>
      <w:r/>
    </w:p>
    <w:p>
      <w:pPr>
        <w:pStyle w:val="724"/>
        <w:ind w:firstLine="422"/>
        <w:spacing w:line="480" w:lineRule="exact"/>
        <w:rPr>
          <w:rFonts w:hAnsi="宋体"/>
          <w:b/>
          <w:bCs/>
          <w:sz w:val="21"/>
        </w:rPr>
      </w:pPr>
      <w:r>
        <w:rPr>
          <w:rFonts w:hint="eastAsia" w:hAnsi="宋体"/>
          <w:b/>
          <w:bCs/>
          <w:sz w:val="21"/>
        </w:rPr>
        <w:t xml:space="preserve">八、项目服务期限</w:t>
      </w:r>
      <w:r/>
    </w:p>
    <w:p>
      <w:pPr>
        <w:pStyle w:val="724"/>
        <w:ind w:firstLine="420"/>
        <w:spacing w:line="480" w:lineRule="exact"/>
        <w:rPr>
          <w:rFonts w:hAnsi="宋体"/>
          <w:sz w:val="21"/>
        </w:rPr>
      </w:pPr>
      <w:r>
        <w:rPr>
          <w:rFonts w:hint="eastAsia" w:hAnsi="宋体"/>
          <w:sz w:val="21"/>
        </w:rPr>
        <w:t xml:space="preserve">8.1 服务期限</w:t>
      </w:r>
      <w:r>
        <w:rPr>
          <w:rFonts w:hint="eastAsia" w:hAnsi="宋体"/>
          <w:sz w:val="21"/>
          <w:u w:val="single"/>
        </w:rPr>
        <w:t xml:space="preserve">  叁  </w:t>
      </w:r>
      <w:r>
        <w:rPr>
          <w:rFonts w:hint="eastAsia" w:hAnsi="宋体"/>
          <w:sz w:val="21"/>
        </w:rPr>
        <w:t xml:space="preserve">年。</w:t>
      </w:r>
      <w:r/>
    </w:p>
    <w:p>
      <w:pPr>
        <w:pStyle w:val="724"/>
        <w:ind w:firstLine="422"/>
        <w:spacing w:line="480" w:lineRule="exact"/>
        <w:rPr>
          <w:rFonts w:hAnsi="宋体"/>
          <w:b/>
          <w:bCs/>
          <w:sz w:val="21"/>
        </w:rPr>
      </w:pPr>
      <w:r>
        <w:rPr>
          <w:rFonts w:hint="eastAsia" w:hAnsi="宋体"/>
          <w:b/>
          <w:bCs/>
          <w:sz w:val="21"/>
        </w:rPr>
        <w:t xml:space="preserve">九、交付期、交付方式及交付地点</w:t>
      </w:r>
      <w:r/>
    </w:p>
    <w:p>
      <w:pPr>
        <w:pStyle w:val="724"/>
        <w:ind w:firstLine="420"/>
        <w:spacing w:line="480" w:lineRule="exact"/>
        <w:rPr>
          <w:rFonts w:hAnsi="宋体"/>
          <w:sz w:val="21"/>
        </w:rPr>
      </w:pPr>
      <w:r>
        <w:rPr>
          <w:rFonts w:hint="eastAsia" w:hAnsi="宋体"/>
          <w:sz w:val="21"/>
        </w:rPr>
        <w:t xml:space="preserve">9.1 交付期：________</w:t>
      </w:r>
      <w:r/>
    </w:p>
    <w:p>
      <w:pPr>
        <w:pStyle w:val="724"/>
        <w:ind w:firstLine="420"/>
        <w:spacing w:line="480" w:lineRule="exact"/>
        <w:rPr>
          <w:rFonts w:hAnsi="宋体"/>
          <w:sz w:val="21"/>
        </w:rPr>
      </w:pPr>
      <w:r>
        <w:rPr>
          <w:rFonts w:hint="eastAsia" w:hAnsi="宋体"/>
          <w:sz w:val="21"/>
        </w:rPr>
        <w:t xml:space="preserve">9.2 交付方式：________</w:t>
      </w:r>
      <w:r/>
    </w:p>
    <w:p>
      <w:pPr>
        <w:pStyle w:val="724"/>
        <w:ind w:firstLine="420"/>
        <w:spacing w:line="480" w:lineRule="exact"/>
        <w:rPr>
          <w:rFonts w:hAnsi="宋体"/>
          <w:sz w:val="21"/>
        </w:rPr>
      </w:pPr>
      <w:r>
        <w:rPr>
          <w:rFonts w:hint="eastAsia" w:hAnsi="宋体"/>
          <w:sz w:val="21"/>
        </w:rPr>
        <w:t xml:space="preserve">9.3 交付地点：_________</w:t>
      </w:r>
      <w:r/>
    </w:p>
    <w:p>
      <w:pPr>
        <w:pStyle w:val="724"/>
        <w:ind w:firstLine="422"/>
        <w:spacing w:line="480" w:lineRule="exact"/>
        <w:rPr>
          <w:rFonts w:hAnsi="宋体"/>
          <w:b/>
          <w:bCs/>
          <w:sz w:val="21"/>
        </w:rPr>
      </w:pPr>
      <w:r>
        <w:rPr>
          <w:rFonts w:hint="eastAsia" w:hAnsi="宋体"/>
          <w:b/>
          <w:bCs/>
          <w:sz w:val="21"/>
        </w:rPr>
        <w:t xml:space="preserve">十、货款支付</w:t>
      </w:r>
      <w:r/>
    </w:p>
    <w:p>
      <w:pPr>
        <w:ind w:firstLine="420"/>
        <w:spacing w:line="480" w:lineRule="exact"/>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480" w:lineRule="exact"/>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724"/>
        <w:ind w:firstLine="420"/>
        <w:spacing w:line="480" w:lineRule="exact"/>
        <w:rPr>
          <w:rFonts w:hAnsi="宋体" w:cs="宋体"/>
          <w:sz w:val="21"/>
        </w:rPr>
      </w:pPr>
      <w:r>
        <w:rPr>
          <w:rFonts w:hint="eastAsia" w:hAnsi="宋体" w:cs="宋体"/>
          <w:sz w:val="21"/>
        </w:rPr>
        <w:t xml:space="preserve">10.3 甲方付款方式：</w:t>
      </w:r>
      <w:r/>
    </w:p>
    <w:p>
      <w:pPr>
        <w:pStyle w:val="724"/>
        <w:ind w:firstLine="420"/>
        <w:spacing w:line="480" w:lineRule="exact"/>
        <w:rPr>
          <w:rFonts w:hint="eastAsia" w:hAnsi="宋体" w:cs="宋体"/>
          <w:sz w:val="21"/>
          <w:u w:val="single"/>
          <w:lang w:eastAsia="zh-CN"/>
        </w:rPr>
      </w:pPr>
      <w:r>
        <w:rPr>
          <w:rFonts w:hint="eastAsia" w:hAnsi="宋体" w:cs="宋体"/>
          <w:sz w:val="21"/>
          <w:u w:val="single"/>
        </w:rPr>
        <w:t xml:space="preserve">签订合同后，甲方自收到乙方开具的发票后15日内支付30%的合同款作为预付款；根据相关规定，农药零差率配送的政府补贴</w:t>
      </w:r>
      <w:bookmarkStart w:id="36" w:name="_Hlk105581106"/>
      <w:r>
        <w:rPr>
          <w:rFonts w:hint="eastAsia" w:hAnsi="宋体" w:cs="宋体"/>
          <w:sz w:val="21"/>
          <w:u w:val="single"/>
        </w:rPr>
        <w:t xml:space="preserve">费用由第三方进行审计，结果于年底在网站上进行公示，根据相关财务审计报告和有关规定余款于每年年底一次性拨付给乙方</w:t>
      </w:r>
      <w:bookmarkEnd w:id="36"/>
      <w:r>
        <w:rPr>
          <w:rFonts w:hint="eastAsia" w:hAnsi="宋体" w:cs="宋体"/>
          <w:sz w:val="21"/>
          <w:u w:val="single"/>
          <w:lang w:eastAsia="zh-CN"/>
        </w:rPr>
        <w:t xml:space="preserve">。</w:t>
      </w:r>
      <w:r/>
    </w:p>
    <w:p>
      <w:pPr>
        <w:pStyle w:val="724"/>
        <w:ind w:firstLine="420"/>
        <w:spacing w:line="480" w:lineRule="exact"/>
        <w:rPr>
          <w:rFonts w:hAnsi="宋体" w:cs="宋体"/>
          <w:sz w:val="21"/>
          <w:u w:val="single"/>
        </w:rPr>
      </w:pPr>
      <w:r>
        <w:rPr>
          <w:rFonts w:hint="eastAsia" w:hAnsi="宋体" w:cs="宋体"/>
          <w:sz w:val="21"/>
          <w:u w:val="single"/>
        </w:rPr>
        <w:t xml:space="preserve">满足合同约定支付条件时，乙方应按合同约定金额开具发票，甲方自收到发票后15日内将资金支付到合同约定的乙方账户。</w:t>
      </w:r>
      <w:r/>
    </w:p>
    <w:p>
      <w:pPr>
        <w:pStyle w:val="724"/>
        <w:ind w:firstLine="422"/>
        <w:spacing w:line="480" w:lineRule="exact"/>
        <w:rPr>
          <w:rFonts w:hAnsi="宋体"/>
          <w:b/>
          <w:bCs/>
          <w:sz w:val="21"/>
        </w:rPr>
      </w:pPr>
      <w:r>
        <w:rPr>
          <w:rFonts w:hint="eastAsia" w:hAnsi="宋体"/>
          <w:b/>
          <w:bCs/>
          <w:sz w:val="21"/>
        </w:rPr>
        <w:t xml:space="preserve">十一、税费</w:t>
      </w:r>
      <w:r/>
    </w:p>
    <w:p>
      <w:pPr>
        <w:pStyle w:val="724"/>
        <w:ind w:firstLine="420"/>
        <w:spacing w:line="480" w:lineRule="exact"/>
        <w:rPr>
          <w:rFonts w:hAnsi="宋体"/>
          <w:sz w:val="21"/>
        </w:rPr>
      </w:pPr>
      <w:r>
        <w:rPr>
          <w:rFonts w:hint="eastAsia" w:hAnsi="宋体"/>
          <w:sz w:val="21"/>
        </w:rPr>
        <w:t xml:space="preserve">11.1本合同执行中相关的一切税费均由乙方负担。</w:t>
      </w:r>
      <w:r/>
    </w:p>
    <w:p>
      <w:pPr>
        <w:pStyle w:val="724"/>
        <w:ind w:firstLine="422"/>
        <w:spacing w:line="480" w:lineRule="exact"/>
        <w:rPr>
          <w:rFonts w:hAnsi="宋体"/>
          <w:b/>
          <w:bCs/>
          <w:sz w:val="21"/>
        </w:rPr>
      </w:pPr>
      <w:r>
        <w:rPr>
          <w:rFonts w:hint="eastAsia" w:hAnsi="宋体"/>
          <w:b/>
          <w:bCs/>
          <w:sz w:val="21"/>
        </w:rPr>
        <w:t xml:space="preserve">十二、质量保证及售后服务</w:t>
      </w:r>
      <w:r/>
    </w:p>
    <w:p>
      <w:pPr>
        <w:pStyle w:val="724"/>
        <w:ind w:firstLine="420"/>
        <w:spacing w:line="480" w:lineRule="exact"/>
        <w:rPr>
          <w:rFonts w:hAnsi="宋体"/>
          <w:sz w:val="21"/>
        </w:rPr>
      </w:pPr>
      <w:r>
        <w:rPr>
          <w:rFonts w:hint="eastAsia" w:hAnsi="宋体"/>
          <w:sz w:val="21"/>
        </w:rPr>
        <w:t xml:space="preserve">12.1 乙方应按招标文件规定的服务或产品性能、技术要求、质量标准向甲方提供。</w:t>
      </w:r>
      <w:r/>
    </w:p>
    <w:p>
      <w:pPr>
        <w:pStyle w:val="724"/>
        <w:ind w:firstLine="420"/>
        <w:spacing w:line="480" w:lineRule="exact"/>
        <w:rPr>
          <w:rFonts w:hAnsi="宋体"/>
          <w:sz w:val="21"/>
        </w:rPr>
      </w:pPr>
      <w:r>
        <w:rPr>
          <w:rFonts w:hint="eastAsia" w:hAnsi="宋体"/>
          <w:sz w:val="21"/>
        </w:rPr>
        <w:t xml:space="preserve">12.2 乙方提供的服务或产品在质量期内因服务及产品本身的质量问题发生故障，乙方应负责免费更换。对达不到技术要求者，根据实际情况，经双方协商，可按以下办法处理：</w:t>
      </w:r>
      <w:r/>
    </w:p>
    <w:p>
      <w:pPr>
        <w:pStyle w:val="724"/>
        <w:ind w:firstLine="420"/>
        <w:spacing w:line="480" w:lineRule="exact"/>
        <w:rPr>
          <w:rFonts w:hAnsi="宋体"/>
          <w:sz w:val="21"/>
        </w:rPr>
      </w:pPr>
      <w:r>
        <w:rPr>
          <w:rFonts w:hint="eastAsia" w:hAnsi="宋体"/>
          <w:sz w:val="21"/>
        </w:rPr>
        <w:t xml:space="preserve">⑴更换：由乙方承担所发生的全部费用。</w:t>
      </w:r>
      <w:r/>
    </w:p>
    <w:p>
      <w:pPr>
        <w:pStyle w:val="724"/>
        <w:ind w:firstLine="420"/>
        <w:spacing w:line="480" w:lineRule="exact"/>
        <w:rPr>
          <w:rFonts w:hAnsi="宋体"/>
          <w:sz w:val="21"/>
        </w:rPr>
      </w:pPr>
      <w:r>
        <w:rPr>
          <w:rFonts w:hint="eastAsia" w:hAnsi="宋体"/>
          <w:sz w:val="21"/>
        </w:rPr>
        <w:t xml:space="preserve">⑵贬值处理：由甲乙双方合议定价。</w:t>
      </w:r>
      <w:r/>
    </w:p>
    <w:p>
      <w:pPr>
        <w:pStyle w:val="724"/>
        <w:ind w:firstLine="420"/>
        <w:spacing w:line="480" w:lineRule="exact"/>
        <w:rPr>
          <w:rFonts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724"/>
        <w:ind w:firstLine="420"/>
        <w:spacing w:line="480" w:lineRule="exact"/>
        <w:rPr>
          <w:rFonts w:hAnsi="宋体"/>
          <w:sz w:val="21"/>
        </w:rPr>
      </w:pPr>
      <w:r>
        <w:rPr>
          <w:rFonts w:hint="eastAsia" w:hAnsi="宋体"/>
          <w:sz w:val="21"/>
        </w:rPr>
        <w:t xml:space="preserve">12.3 如在使用过程中发生质量问题，乙方在接到甲方通知后在______小时内到达甲方现场。</w:t>
      </w:r>
      <w:r/>
    </w:p>
    <w:p>
      <w:pPr>
        <w:pStyle w:val="724"/>
        <w:ind w:firstLine="420"/>
        <w:spacing w:line="480" w:lineRule="exact"/>
        <w:rPr>
          <w:rFonts w:hAnsi="宋体"/>
          <w:sz w:val="21"/>
        </w:rPr>
      </w:pPr>
      <w:r>
        <w:rPr>
          <w:rFonts w:hint="eastAsia" w:hAnsi="宋体"/>
          <w:sz w:val="21"/>
        </w:rPr>
        <w:t xml:space="preserve">12.4 在质保期内，乙方应对服务或产品出现的质量及安全问题负责处理解决并承担一切费用。</w:t>
      </w:r>
      <w:r/>
    </w:p>
    <w:p>
      <w:pPr>
        <w:pStyle w:val="724"/>
        <w:ind w:firstLine="420"/>
        <w:spacing w:line="480" w:lineRule="exact"/>
        <w:rPr>
          <w:rFonts w:hAnsi="宋体"/>
          <w:sz w:val="21"/>
        </w:rPr>
      </w:pPr>
      <w:r>
        <w:rPr>
          <w:rFonts w:hint="eastAsia" w:hAnsi="宋体"/>
          <w:sz w:val="21"/>
        </w:rPr>
        <w:t xml:space="preserve">12.5上述的服务或产品免费保修期为</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724"/>
        <w:ind w:firstLine="422"/>
        <w:spacing w:line="480" w:lineRule="exact"/>
        <w:rPr>
          <w:rFonts w:hAnsi="宋体"/>
          <w:b/>
          <w:bCs/>
          <w:sz w:val="21"/>
        </w:rPr>
      </w:pPr>
      <w:r>
        <w:rPr>
          <w:rFonts w:hint="eastAsia" w:hAnsi="宋体"/>
          <w:b/>
          <w:bCs/>
          <w:sz w:val="21"/>
        </w:rPr>
        <w:t xml:space="preserve">十三、调试和验收</w:t>
      </w:r>
      <w:r/>
    </w:p>
    <w:p>
      <w:pPr>
        <w:pStyle w:val="724"/>
        <w:ind w:firstLine="420"/>
        <w:spacing w:line="480" w:lineRule="exact"/>
        <w:rPr>
          <w:rFonts w:hAnsi="宋体"/>
          <w:sz w:val="21"/>
        </w:rPr>
      </w:pPr>
      <w:r>
        <w:rPr>
          <w:rFonts w:hint="eastAsia" w:hAnsi="宋体"/>
          <w:sz w:val="21"/>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24"/>
        <w:ind w:firstLine="420"/>
        <w:spacing w:line="480" w:lineRule="exact"/>
        <w:rPr>
          <w:rFonts w:hAnsi="宋体"/>
          <w:sz w:val="21"/>
        </w:rPr>
      </w:pPr>
      <w:r>
        <w:rPr>
          <w:rFonts w:hint="eastAsia" w:hAnsi="宋体"/>
          <w:sz w:val="21"/>
        </w:rPr>
        <w:t xml:space="preserve">13.2 乙方交付前应对服务或产品作出全面检查和对验收文件进行整理，并列出清单，作为甲方交付验收和使用的技术条件依据，检验的结果应随服务或产品交甲方。</w:t>
      </w:r>
      <w:r/>
    </w:p>
    <w:p>
      <w:pPr>
        <w:pStyle w:val="724"/>
        <w:ind w:firstLine="420"/>
        <w:spacing w:line="480" w:lineRule="exact"/>
        <w:rPr>
          <w:rFonts w:hAnsi="宋体"/>
          <w:sz w:val="21"/>
        </w:rPr>
      </w:pPr>
      <w:r>
        <w:rPr>
          <w:rFonts w:hint="eastAsia" w:hAnsi="宋体"/>
          <w:sz w:val="21"/>
        </w:rPr>
        <w:t xml:space="preserve">13.3 甲方对乙方提供的服务或产品在使用前进行调试时，乙方需负责安装并培训甲方的使用操作人员，并协助甲方一起调试，直到符合技术要求，甲方才做最终验收。</w:t>
      </w:r>
      <w:r/>
    </w:p>
    <w:p>
      <w:pPr>
        <w:pStyle w:val="724"/>
        <w:ind w:firstLine="420"/>
        <w:spacing w:line="480" w:lineRule="exact"/>
        <w:rPr>
          <w:rFonts w:hAnsi="宋体"/>
          <w:sz w:val="21"/>
        </w:rPr>
      </w:pPr>
      <w:r>
        <w:rPr>
          <w:rFonts w:hint="eastAsia" w:hAnsi="宋体"/>
          <w:sz w:val="21"/>
        </w:rPr>
        <w:t xml:space="preserve">13.4 对技术复杂的服务或产品，甲方可请国家认可的专业检测机构参与初步验收及最终验收，并由其出具质量检测报告。</w:t>
      </w:r>
      <w:r/>
    </w:p>
    <w:p>
      <w:pPr>
        <w:pStyle w:val="724"/>
        <w:ind w:firstLine="420"/>
        <w:spacing w:line="480" w:lineRule="exact"/>
        <w:rPr>
          <w:rFonts w:hAnsi="宋体"/>
          <w:sz w:val="21"/>
        </w:rPr>
      </w:pPr>
      <w:r>
        <w:rPr>
          <w:rFonts w:hint="eastAsia" w:hAnsi="宋体"/>
          <w:sz w:val="21"/>
        </w:rPr>
        <w:t xml:space="preserve">13.5 验收时乙方必须在现场，验收完毕后作出验收结果报告；验收费用由甲乙双方协商解决。</w:t>
      </w:r>
      <w:r/>
    </w:p>
    <w:p>
      <w:pPr>
        <w:pStyle w:val="724"/>
        <w:ind w:firstLine="422"/>
        <w:spacing w:line="480" w:lineRule="exact"/>
        <w:rPr>
          <w:rFonts w:hAnsi="宋体"/>
          <w:b/>
          <w:bCs/>
          <w:sz w:val="21"/>
        </w:rPr>
      </w:pPr>
      <w:r>
        <w:rPr>
          <w:rFonts w:hint="eastAsia" w:hAnsi="宋体"/>
          <w:b/>
          <w:bCs/>
          <w:sz w:val="21"/>
        </w:rPr>
        <w:t xml:space="preserve">十四、服务或产品包装、发运及运输</w:t>
      </w:r>
      <w:r/>
    </w:p>
    <w:p>
      <w:pPr>
        <w:pStyle w:val="724"/>
        <w:ind w:firstLine="420"/>
        <w:spacing w:line="480" w:lineRule="exact"/>
        <w:rPr>
          <w:rFonts w:hAnsi="宋体"/>
          <w:sz w:val="21"/>
        </w:rPr>
      </w:pPr>
      <w:r>
        <w:rPr>
          <w:rFonts w:hint="eastAsia" w:hAnsi="宋体"/>
          <w:sz w:val="21"/>
        </w:rPr>
        <w:t xml:space="preserve">14.1 乙方应在服务或产品发运前对其进行满足运输距离、防潮、防震、防锈和防破损装卸等要求包装，以保证服务或产品安全运达甲方指定地点。</w:t>
      </w:r>
      <w:r/>
    </w:p>
    <w:p>
      <w:pPr>
        <w:pStyle w:val="724"/>
        <w:ind w:firstLine="420"/>
        <w:spacing w:line="480" w:lineRule="exact"/>
        <w:rPr>
          <w:rFonts w:hAnsi="宋体"/>
          <w:sz w:val="21"/>
        </w:rPr>
      </w:pPr>
      <w:r>
        <w:rPr>
          <w:rFonts w:hint="eastAsia" w:hAnsi="宋体"/>
          <w:sz w:val="21"/>
        </w:rPr>
        <w:t xml:space="preserve">14.2 使用说明书、质量检验证明书、随配附件和工具以及清单一并交付甲方。</w:t>
      </w:r>
      <w:r/>
    </w:p>
    <w:p>
      <w:pPr>
        <w:pStyle w:val="724"/>
        <w:ind w:firstLine="420"/>
        <w:spacing w:line="480" w:lineRule="exact"/>
        <w:rPr>
          <w:rFonts w:hAnsi="宋体"/>
          <w:sz w:val="21"/>
        </w:rPr>
      </w:pPr>
      <w:r>
        <w:rPr>
          <w:rFonts w:hint="eastAsia" w:hAnsi="宋体"/>
          <w:sz w:val="21"/>
        </w:rPr>
        <w:t xml:space="preserve">14.3 乙方在服务或产品发运手续办理完毕后24小时内或交付到甲方48小时前通知甲方，以准备接受交付。</w:t>
      </w:r>
      <w:r/>
    </w:p>
    <w:p>
      <w:pPr>
        <w:pStyle w:val="724"/>
        <w:ind w:firstLine="420"/>
        <w:spacing w:line="480" w:lineRule="exact"/>
        <w:rPr>
          <w:rFonts w:hAnsi="宋体"/>
          <w:sz w:val="21"/>
        </w:rPr>
      </w:pPr>
      <w:r>
        <w:rPr>
          <w:rFonts w:hint="eastAsia" w:hAnsi="宋体"/>
          <w:sz w:val="21"/>
        </w:rPr>
        <w:t xml:space="preserve">14.4 服务在交付甲方前发生的风险均由乙方负责。</w:t>
      </w:r>
      <w:r/>
    </w:p>
    <w:p>
      <w:pPr>
        <w:pStyle w:val="724"/>
        <w:ind w:firstLine="420"/>
        <w:spacing w:line="480" w:lineRule="exact"/>
        <w:rPr>
          <w:rFonts w:hAnsi="宋体"/>
          <w:sz w:val="21"/>
        </w:rPr>
      </w:pPr>
      <w:r>
        <w:rPr>
          <w:rFonts w:hint="eastAsia" w:hAnsi="宋体"/>
          <w:sz w:val="21"/>
        </w:rPr>
        <w:t xml:space="preserve">14.5 服务或产品在规定的交付期限内由乙方送达甲方指定的地点视为交付，乙方同时需通知甲方服务或产品已送达。</w:t>
      </w:r>
      <w:r/>
    </w:p>
    <w:p>
      <w:pPr>
        <w:pStyle w:val="724"/>
        <w:ind w:firstLine="422"/>
        <w:spacing w:line="480" w:lineRule="exact"/>
        <w:rPr>
          <w:rFonts w:hAnsi="宋体"/>
          <w:b/>
          <w:bCs/>
          <w:sz w:val="21"/>
        </w:rPr>
      </w:pPr>
      <w:r>
        <w:rPr>
          <w:rFonts w:hint="eastAsia" w:hAnsi="宋体"/>
          <w:b/>
          <w:bCs/>
          <w:sz w:val="21"/>
        </w:rPr>
        <w:t xml:space="preserve">十五、违约责任</w:t>
      </w:r>
      <w:r/>
    </w:p>
    <w:p>
      <w:pPr>
        <w:pStyle w:val="724"/>
        <w:ind w:firstLine="420"/>
        <w:spacing w:line="480" w:lineRule="exact"/>
        <w:rPr>
          <w:rFonts w:hAnsi="宋体"/>
          <w:sz w:val="21"/>
        </w:rPr>
      </w:pPr>
      <w:r>
        <w:rPr>
          <w:rFonts w:hint="eastAsia" w:hAnsi="宋体"/>
          <w:sz w:val="21"/>
        </w:rPr>
        <w:t xml:space="preserve">15.1 甲方无正当理由拒收服务或产品的，甲方向乙方偿付拒收款项总值的百分之五违约金。</w:t>
      </w:r>
      <w:r/>
    </w:p>
    <w:p>
      <w:pPr>
        <w:pStyle w:val="724"/>
        <w:ind w:firstLine="420"/>
        <w:spacing w:line="480" w:lineRule="exact"/>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724"/>
        <w:ind w:firstLine="420"/>
        <w:spacing w:line="480" w:lineRule="exact"/>
        <w:rPr>
          <w:rFonts w:hAnsi="宋体"/>
          <w:sz w:val="21"/>
        </w:rPr>
      </w:pPr>
      <w:r>
        <w:rPr>
          <w:rFonts w:hint="eastAsia" w:hAnsi="宋体"/>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24"/>
        <w:ind w:firstLine="420"/>
        <w:spacing w:line="480" w:lineRule="exact"/>
        <w:rPr>
          <w:rFonts w:hAnsi="宋体"/>
          <w:sz w:val="21"/>
        </w:rPr>
      </w:pPr>
      <w:r>
        <w:rPr>
          <w:rFonts w:hint="eastAsia" w:hAnsi="宋体"/>
          <w:sz w:val="21"/>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724"/>
        <w:ind w:firstLine="422"/>
        <w:spacing w:line="480" w:lineRule="exact"/>
        <w:rPr>
          <w:rFonts w:hAnsi="宋体"/>
          <w:b/>
          <w:bCs/>
          <w:sz w:val="21"/>
        </w:rPr>
      </w:pPr>
      <w:r>
        <w:rPr>
          <w:rFonts w:hint="eastAsia" w:hAnsi="宋体"/>
          <w:b/>
          <w:bCs/>
          <w:sz w:val="21"/>
        </w:rPr>
        <w:t xml:space="preserve">十六、不可抗力事件处理</w:t>
      </w:r>
      <w:r/>
    </w:p>
    <w:p>
      <w:pPr>
        <w:pStyle w:val="724"/>
        <w:ind w:firstLine="420"/>
        <w:spacing w:line="480" w:lineRule="exact"/>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24"/>
        <w:ind w:firstLine="420"/>
        <w:spacing w:line="480" w:lineRule="exact"/>
        <w:rPr>
          <w:rFonts w:hAnsi="宋体"/>
          <w:sz w:val="21"/>
        </w:rPr>
      </w:pPr>
      <w:r>
        <w:rPr>
          <w:rFonts w:hint="eastAsia" w:hAnsi="宋体"/>
          <w:sz w:val="21"/>
        </w:rPr>
        <w:t xml:space="preserve">16.2 不可抗力事件发生后，应立即通知对方，并寄送有关权威机构出具的证明。</w:t>
      </w:r>
      <w:r/>
    </w:p>
    <w:p>
      <w:pPr>
        <w:pStyle w:val="724"/>
        <w:ind w:firstLine="420"/>
        <w:spacing w:line="480" w:lineRule="exact"/>
        <w:rPr>
          <w:rFonts w:hAnsi="宋体"/>
          <w:sz w:val="21"/>
        </w:rPr>
      </w:pPr>
      <w:r>
        <w:rPr>
          <w:rFonts w:hint="eastAsia" w:hAnsi="宋体"/>
          <w:sz w:val="21"/>
        </w:rPr>
        <w:t xml:space="preserve">16.3 不可抗力事件延续120天以上，双方应通过友好协商，确定是否继续履行合同。</w:t>
      </w:r>
      <w:r/>
    </w:p>
    <w:p>
      <w:pPr>
        <w:pStyle w:val="724"/>
        <w:ind w:firstLine="422"/>
        <w:spacing w:line="480" w:lineRule="exact"/>
        <w:rPr>
          <w:rFonts w:hAnsi="宋体"/>
          <w:b/>
          <w:bCs/>
          <w:sz w:val="21"/>
        </w:rPr>
      </w:pPr>
      <w:r>
        <w:rPr>
          <w:rFonts w:hint="eastAsia" w:hAnsi="宋体"/>
          <w:b/>
          <w:bCs/>
          <w:sz w:val="21"/>
        </w:rPr>
        <w:t xml:space="preserve">十七、诉讼</w:t>
      </w:r>
      <w:r/>
    </w:p>
    <w:p>
      <w:pPr>
        <w:pStyle w:val="724"/>
        <w:ind w:firstLine="420"/>
        <w:spacing w:line="480" w:lineRule="exact"/>
        <w:rPr>
          <w:rFonts w:hAnsi="宋体"/>
          <w:sz w:val="21"/>
        </w:rPr>
      </w:pPr>
      <w:r>
        <w:rPr>
          <w:rFonts w:hint="eastAsia" w:hAnsi="宋体"/>
          <w:sz w:val="21"/>
        </w:rPr>
        <w:t xml:space="preserve">17.1 双方在执行合同中所发生的一切争议，应通过协商解决。如协商不成，可向合同签订地法院起诉，合同签订地在此约定为</w:t>
      </w:r>
      <w:r>
        <w:rPr>
          <w:rFonts w:hint="eastAsia" w:hAnsi="宋体"/>
          <w:sz w:val="21"/>
          <w:lang w:val="en-US" w:eastAsia="zh-CN"/>
        </w:rPr>
        <w:t xml:space="preserve">盐城市响水县</w:t>
      </w:r>
      <w:r>
        <w:rPr>
          <w:rFonts w:hint="eastAsia" w:hAnsi="宋体"/>
          <w:sz w:val="21"/>
        </w:rPr>
        <w:t xml:space="preserve">。</w:t>
      </w:r>
      <w:r/>
    </w:p>
    <w:p>
      <w:pPr>
        <w:pStyle w:val="724"/>
        <w:ind w:firstLine="422"/>
        <w:spacing w:line="480" w:lineRule="exact"/>
        <w:rPr>
          <w:rFonts w:hAnsi="宋体"/>
          <w:b/>
          <w:bCs/>
          <w:sz w:val="21"/>
        </w:rPr>
      </w:pPr>
      <w:r>
        <w:rPr>
          <w:rFonts w:hint="eastAsia" w:hAnsi="宋体"/>
          <w:b/>
          <w:bCs/>
          <w:sz w:val="21"/>
        </w:rPr>
        <w:t xml:space="preserve">十八、合同生效及其它</w:t>
      </w:r>
      <w:r/>
    </w:p>
    <w:p>
      <w:pPr>
        <w:pStyle w:val="724"/>
        <w:ind w:firstLine="420"/>
        <w:spacing w:line="480" w:lineRule="exact"/>
        <w:rPr>
          <w:rFonts w:hAnsi="宋体"/>
          <w:sz w:val="21"/>
        </w:rPr>
      </w:pPr>
      <w:r>
        <w:rPr>
          <w:rFonts w:hint="eastAsia" w:hAnsi="宋体"/>
          <w:sz w:val="21"/>
        </w:rPr>
        <w:t xml:space="preserve">19.1 合同经双方法定代表人或授权代表签字并加盖单位公章，并经盐城叶想项目管理有限公司见证盖章后生效。</w:t>
      </w:r>
      <w:r/>
    </w:p>
    <w:p>
      <w:pPr>
        <w:pStyle w:val="724"/>
        <w:ind w:firstLine="420"/>
        <w:spacing w:line="480" w:lineRule="exact"/>
        <w:rPr>
          <w:rFonts w:hAnsi="宋体"/>
          <w:sz w:val="21"/>
        </w:rPr>
      </w:pPr>
      <w:r>
        <w:rPr>
          <w:rFonts w:hint="eastAsia" w:hAnsi="宋体"/>
          <w:sz w:val="21"/>
        </w:rPr>
        <w:t xml:space="preserve">19.2本合同未尽事宜，遵照《民法典》有关条文执行。</w:t>
      </w:r>
      <w:r/>
    </w:p>
    <w:p>
      <w:pPr>
        <w:pStyle w:val="724"/>
        <w:ind w:firstLine="420"/>
        <w:spacing w:line="480" w:lineRule="exact"/>
        <w:rPr>
          <w:rFonts w:hAnsi="宋体"/>
          <w:sz w:val="21"/>
        </w:rPr>
      </w:pPr>
      <w:r>
        <w:rPr>
          <w:rFonts w:hint="eastAsia" w:hAnsi="宋体"/>
          <w:sz w:val="21"/>
        </w:rPr>
        <w:t xml:space="preserve">19.3 本合同正本一式五份，具有同等法律效力，甲方、乙方各执二份，见证方执一份。</w:t>
      </w:r>
      <w:r/>
    </w:p>
    <w:tbl>
      <w:tblPr>
        <w:tblStyle w:val="717"/>
        <w:tblW w:w="8520" w:type="dxa"/>
        <w:tblInd w:w="135" w:type="dxa"/>
        <w:tblLayout w:type="fixed"/>
        <w:tblCellMar>
          <w:left w:w="108" w:type="dxa"/>
          <w:top w:w="0" w:type="dxa"/>
          <w:right w:w="108" w:type="dxa"/>
          <w:bottom w:w="0" w:type="dxa"/>
        </w:tblCellMar>
        <w:tblLook w:val="04A0" w:firstRow="1" w:lastRow="0" w:firstColumn="1" w:lastColumn="0" w:noHBand="0" w:noVBand="1"/>
      </w:tblPr>
      <w:tblGrid>
        <w:gridCol w:w="4395"/>
        <w:gridCol w:w="4125"/>
      </w:tblGrid>
      <w:tr>
        <w:trPr/>
        <w:tc>
          <w:tcPr>
            <w:tcW w:w="4396" w:type="dxa"/>
            <w:textDirection w:val="lrTb"/>
            <w:noWrap w:val="false"/>
          </w:tcPr>
          <w:p>
            <w:pPr>
              <w:pStyle w:val="724"/>
              <w:spacing w:before="120" w:after="120"/>
              <w:rPr>
                <w:rFonts w:hAnsi="宋体"/>
                <w:sz w:val="21"/>
              </w:rPr>
            </w:pPr>
            <w:r>
              <w:rPr>
                <w:rFonts w:hint="eastAsia" w:hAnsi="宋体"/>
                <w:sz w:val="21"/>
              </w:rPr>
              <w:t xml:space="preserve">甲方：响水县供销合作总社</w:t>
            </w:r>
            <w:r/>
          </w:p>
        </w:tc>
        <w:tc>
          <w:tcPr>
            <w:tcW w:w="4126" w:type="dxa"/>
            <w:textDirection w:val="lrTb"/>
            <w:noWrap w:val="false"/>
          </w:tcPr>
          <w:p>
            <w:pPr>
              <w:pStyle w:val="724"/>
              <w:spacing w:before="120" w:after="120"/>
              <w:rPr>
                <w:rFonts w:hAnsi="宋体"/>
                <w:sz w:val="21"/>
              </w:rPr>
            </w:pPr>
            <w:r>
              <w:rPr>
                <w:rFonts w:hint="eastAsia" w:hAnsi="宋体"/>
                <w:sz w:val="21"/>
              </w:rPr>
              <w:t xml:space="preserve">乙方： </w:t>
            </w:r>
            <w:r/>
          </w:p>
        </w:tc>
      </w:tr>
      <w:tr>
        <w:trPr/>
        <w:tc>
          <w:tcPr>
            <w:tcW w:w="4396" w:type="dxa"/>
            <w:textDirection w:val="lrTb"/>
            <w:noWrap w:val="false"/>
          </w:tcPr>
          <w:p>
            <w:pPr>
              <w:pStyle w:val="724"/>
              <w:spacing w:before="120" w:after="120"/>
              <w:rPr>
                <w:rFonts w:hAnsi="宋体"/>
                <w:sz w:val="21"/>
              </w:rPr>
            </w:pPr>
            <w:r>
              <w:rPr>
                <w:rFonts w:hint="eastAsia" w:hAnsi="宋体"/>
                <w:sz w:val="21"/>
              </w:rPr>
              <w:t xml:space="preserve">地址：响水县县城黄海路30—1号</w:t>
            </w:r>
            <w:r/>
          </w:p>
        </w:tc>
        <w:tc>
          <w:tcPr>
            <w:tcW w:w="4126" w:type="dxa"/>
            <w:textDirection w:val="lrTb"/>
            <w:noWrap w:val="false"/>
          </w:tcPr>
          <w:p>
            <w:pPr>
              <w:pStyle w:val="724"/>
              <w:spacing w:before="120" w:after="120"/>
              <w:rPr>
                <w:rFonts w:hAnsi="宋体"/>
                <w:sz w:val="21"/>
              </w:rPr>
            </w:pPr>
            <w:r>
              <w:rPr>
                <w:rFonts w:hint="eastAsia" w:hAnsi="宋体"/>
                <w:sz w:val="21"/>
              </w:rPr>
              <w:t xml:space="preserve">地址： </w:t>
            </w:r>
            <w:r/>
          </w:p>
        </w:tc>
      </w:tr>
      <w:tr>
        <w:trPr/>
        <w:tc>
          <w:tcPr>
            <w:tcW w:w="4396" w:type="dxa"/>
            <w:textDirection w:val="lrTb"/>
            <w:noWrap w:val="false"/>
          </w:tcPr>
          <w:p>
            <w:pPr>
              <w:pStyle w:val="724"/>
              <w:spacing w:before="120" w:after="120"/>
              <w:rPr>
                <w:rFonts w:hAnsi="宋体"/>
                <w:sz w:val="21"/>
              </w:rPr>
            </w:pPr>
            <w:r>
              <w:rPr>
                <w:rFonts w:hint="eastAsia" w:hAnsi="宋体"/>
                <w:sz w:val="21"/>
              </w:rPr>
              <w:t xml:space="preserve">法定代表人或授权代表：</w:t>
            </w:r>
            <w:r/>
          </w:p>
        </w:tc>
        <w:tc>
          <w:tcPr>
            <w:tcW w:w="4126" w:type="dxa"/>
            <w:textDirection w:val="lrTb"/>
            <w:noWrap w:val="false"/>
          </w:tcPr>
          <w:p>
            <w:pPr>
              <w:pStyle w:val="724"/>
              <w:spacing w:before="120" w:after="120"/>
              <w:rPr>
                <w:rFonts w:hAnsi="宋体"/>
                <w:sz w:val="21"/>
              </w:rPr>
            </w:pPr>
            <w:r>
              <w:rPr>
                <w:rFonts w:hint="eastAsia" w:hAnsi="宋体"/>
                <w:sz w:val="21"/>
              </w:rPr>
              <w:t xml:space="preserve">法定代表人或授权代表：</w:t>
            </w:r>
            <w:r/>
          </w:p>
        </w:tc>
      </w:tr>
      <w:tr>
        <w:trPr/>
        <w:tc>
          <w:tcPr>
            <w:tcW w:w="4396" w:type="dxa"/>
            <w:textDirection w:val="lrTb"/>
            <w:noWrap w:val="false"/>
          </w:tcPr>
          <w:p>
            <w:pPr>
              <w:pStyle w:val="724"/>
              <w:spacing w:before="120" w:after="120"/>
              <w:rPr>
                <w:rFonts w:hAnsi="宋体"/>
                <w:sz w:val="21"/>
              </w:rPr>
            </w:pPr>
            <w:r>
              <w:rPr>
                <w:rFonts w:hAnsi="宋体"/>
                <w:sz w:val="21"/>
              </w:rPr>
            </w:r>
            <w:r/>
          </w:p>
        </w:tc>
        <w:tc>
          <w:tcPr>
            <w:tcW w:w="4126" w:type="dxa"/>
            <w:textDirection w:val="lrTb"/>
            <w:noWrap w:val="false"/>
          </w:tcPr>
          <w:p>
            <w:pPr>
              <w:pStyle w:val="724"/>
              <w:spacing w:before="120" w:after="120"/>
              <w:rPr>
                <w:rFonts w:hAnsi="宋体"/>
                <w:sz w:val="21"/>
              </w:rPr>
            </w:pPr>
            <w:r>
              <w:rPr>
                <w:rFonts w:hint="eastAsia" w:hAnsi="宋体"/>
                <w:sz w:val="21"/>
              </w:rPr>
              <w:t xml:space="preserve">开户银行：</w:t>
            </w:r>
            <w:r/>
          </w:p>
        </w:tc>
      </w:tr>
      <w:tr>
        <w:trPr/>
        <w:tc>
          <w:tcPr>
            <w:tcW w:w="4396" w:type="dxa"/>
            <w:textDirection w:val="lrTb"/>
            <w:noWrap w:val="false"/>
          </w:tcPr>
          <w:p>
            <w:pPr>
              <w:pStyle w:val="724"/>
              <w:spacing w:before="120" w:after="120"/>
              <w:rPr>
                <w:rFonts w:hAnsi="宋体"/>
                <w:sz w:val="21"/>
              </w:rPr>
            </w:pPr>
            <w:r>
              <w:rPr>
                <w:rFonts w:hAnsi="宋体"/>
                <w:sz w:val="21"/>
              </w:rPr>
            </w:r>
            <w:r/>
          </w:p>
        </w:tc>
        <w:tc>
          <w:tcPr>
            <w:tcW w:w="4126" w:type="dxa"/>
            <w:textDirection w:val="lrTb"/>
            <w:noWrap w:val="false"/>
          </w:tcPr>
          <w:p>
            <w:pPr>
              <w:pStyle w:val="724"/>
              <w:spacing w:before="120" w:after="120"/>
              <w:rPr>
                <w:rFonts w:hAnsi="宋体"/>
                <w:sz w:val="21"/>
              </w:rPr>
            </w:pPr>
            <w:r>
              <w:rPr>
                <w:rFonts w:hint="eastAsia" w:hAnsi="宋体"/>
                <w:sz w:val="21"/>
              </w:rPr>
              <w:t xml:space="preserve">账号：</w:t>
            </w:r>
            <w:r/>
          </w:p>
        </w:tc>
      </w:tr>
      <w:tr>
        <w:trPr/>
        <w:tc>
          <w:tcPr>
            <w:tcW w:w="4396" w:type="dxa"/>
            <w:textDirection w:val="lrTb"/>
            <w:noWrap w:val="false"/>
          </w:tcPr>
          <w:p>
            <w:pPr>
              <w:pStyle w:val="724"/>
              <w:spacing w:before="120" w:after="120"/>
              <w:rPr>
                <w:rFonts w:hAnsi="宋体"/>
                <w:sz w:val="21"/>
              </w:rPr>
            </w:pPr>
            <w:r>
              <w:rPr>
                <w:rFonts w:hint="eastAsia" w:hAnsi="宋体"/>
                <w:sz w:val="21"/>
              </w:rPr>
              <w:t xml:space="preserve">联系电话：</w:t>
            </w:r>
            <w:r/>
          </w:p>
        </w:tc>
        <w:tc>
          <w:tcPr>
            <w:tcW w:w="4126" w:type="dxa"/>
            <w:textDirection w:val="lrTb"/>
            <w:noWrap w:val="false"/>
          </w:tcPr>
          <w:p>
            <w:pPr>
              <w:pStyle w:val="724"/>
              <w:spacing w:before="120" w:after="120"/>
              <w:rPr>
                <w:rFonts w:hAnsi="宋体"/>
                <w:sz w:val="21"/>
              </w:rPr>
            </w:pPr>
            <w:r>
              <w:rPr>
                <w:rFonts w:hint="eastAsia" w:hAnsi="宋体"/>
                <w:sz w:val="21"/>
              </w:rPr>
              <w:t xml:space="preserve">联系电话：</w:t>
            </w:r>
            <w:r/>
          </w:p>
        </w:tc>
      </w:tr>
      <w:tr>
        <w:trPr/>
        <w:tc>
          <w:tcPr>
            <w:tcW w:w="4396" w:type="dxa"/>
            <w:textDirection w:val="lrTb"/>
            <w:noWrap w:val="false"/>
          </w:tcPr>
          <w:p>
            <w:pPr>
              <w:pStyle w:val="724"/>
              <w:spacing w:before="120" w:after="120"/>
              <w:rPr>
                <w:rFonts w:hAnsi="宋体"/>
                <w:sz w:val="21"/>
              </w:rPr>
            </w:pPr>
            <w:r>
              <w:rPr>
                <w:rFonts w:hint="eastAsia" w:hAnsi="宋体"/>
                <w:sz w:val="21"/>
              </w:rPr>
              <w:t xml:space="preserve">日期：      年    月    日  </w:t>
            </w:r>
            <w:r/>
          </w:p>
        </w:tc>
        <w:tc>
          <w:tcPr>
            <w:tcW w:w="4126" w:type="dxa"/>
            <w:textDirection w:val="lrTb"/>
            <w:noWrap w:val="false"/>
          </w:tcPr>
          <w:p>
            <w:pPr>
              <w:pStyle w:val="724"/>
              <w:spacing w:before="120" w:after="120"/>
              <w:rPr>
                <w:rFonts w:hAnsi="宋体"/>
                <w:sz w:val="21"/>
              </w:rPr>
            </w:pPr>
            <w:r>
              <w:rPr>
                <w:rFonts w:hint="eastAsia" w:hAnsi="宋体"/>
                <w:sz w:val="21"/>
              </w:rPr>
              <w:t xml:space="preserve">日期：      年    月    日</w:t>
            </w:r>
            <w:r/>
          </w:p>
        </w:tc>
      </w:tr>
      <w:tr>
        <w:trPr/>
        <w:tc>
          <w:tcPr>
            <w:tcW w:w="4396" w:type="dxa"/>
            <w:textDirection w:val="lrTb"/>
            <w:noWrap w:val="false"/>
          </w:tcPr>
          <w:p>
            <w:pPr>
              <w:pStyle w:val="724"/>
              <w:spacing w:before="120" w:after="120"/>
              <w:rPr>
                <w:rFonts w:hAnsi="宋体"/>
                <w:sz w:val="21"/>
              </w:rPr>
            </w:pPr>
            <w:r>
              <w:rPr>
                <w:rFonts w:hAnsi="宋体"/>
                <w:sz w:val="21"/>
              </w:rPr>
            </w:r>
            <w:r/>
          </w:p>
        </w:tc>
        <w:tc>
          <w:tcPr>
            <w:tcW w:w="4126" w:type="dxa"/>
            <w:textDirection w:val="lrTb"/>
            <w:noWrap w:val="false"/>
          </w:tcPr>
          <w:p>
            <w:pPr>
              <w:pStyle w:val="724"/>
              <w:spacing w:before="120" w:after="120"/>
              <w:rPr>
                <w:rFonts w:hAnsi="宋体"/>
                <w:sz w:val="21"/>
              </w:rPr>
            </w:pPr>
            <w:r>
              <w:rPr>
                <w:rFonts w:hAnsi="宋体"/>
                <w:sz w:val="21"/>
              </w:rPr>
            </w:r>
            <w:r/>
          </w:p>
        </w:tc>
      </w:tr>
      <w:tr>
        <w:trPr/>
        <w:tc>
          <w:tcPr>
            <w:tcW w:w="4396" w:type="dxa"/>
            <w:vAlign w:val="center"/>
            <w:textDirection w:val="lrTb"/>
            <w:noWrap w:val="false"/>
          </w:tcPr>
          <w:p>
            <w:pPr>
              <w:pStyle w:val="724"/>
              <w:jc w:val="left"/>
              <w:rPr>
                <w:rFonts w:hAnsi="宋体"/>
                <w:sz w:val="21"/>
              </w:rPr>
            </w:pPr>
            <w:r>
              <w:rPr>
                <w:rFonts w:hint="eastAsia" w:hAnsi="宋体"/>
                <w:sz w:val="21"/>
              </w:rPr>
              <w:t xml:space="preserve">见证方：盐城叶想项目管理有限公司</w:t>
            </w:r>
            <w:r/>
          </w:p>
        </w:tc>
        <w:tc>
          <w:tcPr>
            <w:tcW w:w="4126" w:type="dxa"/>
            <w:textDirection w:val="lrTb"/>
            <w:noWrap w:val="false"/>
          </w:tcPr>
          <w:p>
            <w:pPr>
              <w:pStyle w:val="724"/>
              <w:spacing w:before="120" w:after="120"/>
              <w:rPr>
                <w:rFonts w:hAnsi="宋体"/>
                <w:sz w:val="21"/>
              </w:rPr>
            </w:pPr>
            <w:r>
              <w:rPr>
                <w:rFonts w:hAnsi="宋体"/>
                <w:sz w:val="21"/>
              </w:rPr>
            </w:r>
            <w:r/>
          </w:p>
        </w:tc>
      </w:tr>
      <w:tr>
        <w:trPr/>
        <w:tc>
          <w:tcPr>
            <w:tcW w:w="4396" w:type="dxa"/>
            <w:vAlign w:val="center"/>
            <w:textDirection w:val="lrTb"/>
            <w:noWrap w:val="false"/>
          </w:tcPr>
          <w:p>
            <w:pPr>
              <w:pStyle w:val="724"/>
              <w:jc w:val="left"/>
              <w:rPr>
                <w:rFonts w:hAnsi="宋体"/>
                <w:sz w:val="21"/>
              </w:rPr>
            </w:pPr>
            <w:r>
              <w:rPr>
                <w:rFonts w:hint="eastAsia" w:hAnsi="宋体"/>
                <w:sz w:val="21"/>
              </w:rPr>
              <w:t xml:space="preserve">项目经办人：</w:t>
            </w:r>
            <w:r/>
          </w:p>
        </w:tc>
        <w:tc>
          <w:tcPr>
            <w:tcW w:w="4126" w:type="dxa"/>
            <w:textDirection w:val="lrTb"/>
            <w:noWrap w:val="false"/>
          </w:tcPr>
          <w:p>
            <w:pPr>
              <w:pStyle w:val="724"/>
              <w:spacing w:before="120" w:after="120"/>
              <w:rPr>
                <w:rFonts w:hAnsi="宋体"/>
                <w:sz w:val="21"/>
              </w:rPr>
            </w:pPr>
            <w:r>
              <w:rPr>
                <w:rFonts w:hAnsi="宋体"/>
                <w:sz w:val="21"/>
              </w:rPr>
            </w:r>
            <w:r/>
          </w:p>
        </w:tc>
      </w:tr>
      <w:tr>
        <w:trPr/>
        <w:tc>
          <w:tcPr>
            <w:tcW w:w="4396" w:type="dxa"/>
            <w:vAlign w:val="center"/>
            <w:textDirection w:val="lrTb"/>
            <w:noWrap w:val="false"/>
          </w:tcPr>
          <w:p>
            <w:pPr>
              <w:pStyle w:val="724"/>
              <w:jc w:val="left"/>
              <w:rPr>
                <w:rFonts w:hAnsi="宋体"/>
                <w:sz w:val="21"/>
              </w:rPr>
            </w:pPr>
            <w:r>
              <w:rPr>
                <w:rFonts w:hint="eastAsia" w:hAnsi="宋体"/>
                <w:sz w:val="21"/>
              </w:rPr>
              <w:t xml:space="preserve">日期：     年   月   日</w:t>
            </w:r>
            <w:r/>
          </w:p>
        </w:tc>
        <w:tc>
          <w:tcPr>
            <w:tcW w:w="4126" w:type="dxa"/>
            <w:textDirection w:val="lrTb"/>
            <w:noWrap w:val="false"/>
          </w:tcPr>
          <w:p>
            <w:pPr>
              <w:pStyle w:val="724"/>
              <w:spacing w:before="120" w:after="120"/>
              <w:rPr>
                <w:rFonts w:hAnsi="宋体"/>
                <w:sz w:val="21"/>
              </w:rPr>
            </w:pPr>
            <w:r>
              <w:rPr>
                <w:rFonts w:hAnsi="宋体"/>
                <w:sz w:val="21"/>
              </w:rPr>
            </w:r>
            <w:r/>
          </w:p>
        </w:tc>
      </w:tr>
    </w:tbl>
    <w:p>
      <w:pPr>
        <w:rPr>
          <w:rStyle w:val="935"/>
          <w:b w:val="0"/>
        </w:rPr>
      </w:pPr>
      <w:r>
        <w:rPr>
          <w:rFonts w:ascii="Calibri" w:hAnsi="Calibri" w:cs="Arial"/>
          <w:b/>
          <w:sz w:val="44"/>
          <w:szCs w:val="20"/>
        </w:rPr>
        <w:br w:type="page" w:clear="all"/>
      </w:r>
      <w:r/>
    </w:p>
    <w:p>
      <w:pPr>
        <w:pStyle w:val="724"/>
        <w:jc w:val="center"/>
        <w:spacing w:before="120" w:after="120" w:line="360" w:lineRule="auto"/>
        <w:rPr>
          <w:rFonts w:hAnsi="宋体" w:cs="宋体"/>
        </w:rPr>
        <w:outlineLvl w:val="0"/>
      </w:pPr>
      <w:r/>
      <w:bookmarkStart w:id="37" w:name="_Hlk171500108"/>
      <w:r>
        <w:rPr>
          <w:rStyle w:val="935"/>
          <w:rFonts w:hint="eastAsia"/>
        </w:rPr>
        <w:t xml:space="preserve">第四章</w:t>
      </w:r>
      <w:r>
        <w:rPr>
          <w:rStyle w:val="935"/>
        </w:rPr>
        <w:t xml:space="preserve"> </w:t>
      </w:r>
      <w:r>
        <w:rPr>
          <w:rStyle w:val="935"/>
          <w:rFonts w:hint="eastAsia"/>
        </w:rPr>
        <w:t xml:space="preserve">项目需求</w:t>
      </w:r>
      <w:r/>
    </w:p>
    <w:p>
      <w:pPr>
        <w:ind w:firstLine="211"/>
        <w:spacing w:line="360" w:lineRule="auto"/>
        <w:rPr>
          <w:rFonts w:ascii="宋体" w:hAnsi="宋体" w:cs="宋体"/>
          <w:b/>
          <w:bCs/>
          <w:szCs w:val="21"/>
        </w:rPr>
      </w:pPr>
      <w:r>
        <w:rPr>
          <w:rFonts w:hint="eastAsia" w:ascii="宋体" w:hAnsi="宋体" w:cs="宋体"/>
          <w:b/>
          <w:bCs/>
          <w:szCs w:val="21"/>
        </w:rPr>
        <w:t xml:space="preserve">一、项目概况</w:t>
      </w:r>
      <w:r/>
    </w:p>
    <w:p>
      <w:pPr>
        <w:pStyle w:val="804"/>
        <w:ind w:firstLine="420"/>
        <w:spacing w:line="360" w:lineRule="auto"/>
        <w:rPr>
          <w:rFonts w:hAnsi="宋体" w:cs="宋体"/>
        </w:rPr>
      </w:pPr>
      <w:r>
        <w:rPr>
          <w:rFonts w:hint="eastAsia" w:hAnsi="宋体" w:cs="宋体"/>
        </w:rPr>
        <w:t xml:space="preserve">为落实农药减量使用，推广绿色防控技术，进一步保障农产品质量安全，根据响水县人民政府办公室响政办传【2021】24号《关于推进农药集中采购零差率统一配供工作的通知》要求以及响应《全面提升供销合作社为农服务能力共同推进农业现代化走在前行动方案（2024—2027）年》（{苏供发{2024}10号}，确保农药零差率配供完成方案中提出的肥药集采服务面积目标，加强供销合作社农资经营服务网络建设，持续推进农业降本增效，保证高质量完成市县政府和市总社下达任务。</w:t>
      </w:r>
      <w:r/>
    </w:p>
    <w:p>
      <w:pPr>
        <w:pStyle w:val="804"/>
        <w:numPr>
          <w:ilvl w:val="0"/>
          <w:numId w:val="3"/>
        </w:numPr>
        <w:ind w:firstLine="422"/>
        <w:spacing w:line="360" w:lineRule="auto"/>
        <w:rPr>
          <w:rFonts w:hAnsi="宋体" w:cs="宋体"/>
          <w:b/>
          <w:bCs/>
        </w:rPr>
      </w:pPr>
      <w:r>
        <w:rPr>
          <w:rFonts w:hint="eastAsia" w:hAnsi="宋体" w:cs="宋体"/>
          <w:b/>
          <w:bCs/>
        </w:rPr>
        <w:t xml:space="preserve">项目目标</w:t>
      </w:r>
      <w:r/>
    </w:p>
    <w:p>
      <w:pPr>
        <w:pStyle w:val="804"/>
        <w:ind w:firstLine="420"/>
        <w:spacing w:line="360" w:lineRule="auto"/>
        <w:rPr>
          <w:rFonts w:hAnsi="宋体" w:cs="宋体"/>
        </w:rPr>
      </w:pPr>
      <w:r>
        <w:rPr>
          <w:rFonts w:hint="eastAsia" w:hAnsi="宋体" w:cs="宋体"/>
        </w:rPr>
        <w:t xml:space="preserve">在全县建立农药零差价配送体系，统一采购，统一配送，农药供应秩序得到进一步规范，农药供应安全得到充分保障。</w:t>
      </w:r>
      <w:r/>
    </w:p>
    <w:p>
      <w:pPr>
        <w:ind w:left="420"/>
        <w:spacing w:line="400" w:lineRule="exact"/>
        <w:tabs>
          <w:tab w:val="left" w:pos="540" w:leader="none"/>
        </w:tabs>
        <w:rPr>
          <w:rFonts w:ascii="宋体" w:hAnsi="宋体"/>
          <w:b/>
          <w:bCs/>
          <w:szCs w:val="21"/>
        </w:rPr>
      </w:pPr>
      <w:r>
        <w:rPr>
          <w:rFonts w:hint="eastAsia" w:ascii="宋体" w:hAnsi="宋体"/>
          <w:b/>
          <w:bCs/>
          <w:szCs w:val="21"/>
        </w:rPr>
        <w:t xml:space="preserve">三、工作流程</w:t>
      </w:r>
      <w:r/>
    </w:p>
    <w:p>
      <w:pPr>
        <w:ind w:firstLine="420"/>
        <w:spacing w:before="209" w:line="360" w:lineRule="auto"/>
        <w:rPr>
          <w:rFonts w:ascii="宋体" w:hAnsi="宋体" w:cs="宋体"/>
          <w:szCs w:val="21"/>
        </w:rPr>
      </w:pPr>
      <w:r>
        <w:rPr>
          <w:rFonts w:hint="eastAsia" w:ascii="宋体" w:hAnsi="宋体" w:cs="宋体"/>
          <w:szCs w:val="21"/>
        </w:rPr>
        <w:t xml:space="preserve">(一)农药零差率配送</w:t>
      </w:r>
      <w:r/>
    </w:p>
    <w:p>
      <w:pPr>
        <w:ind w:right="123" w:firstLine="420"/>
        <w:spacing w:before="337" w:line="360" w:lineRule="auto"/>
        <w:rPr>
          <w:rFonts w:hint="eastAsia" w:ascii="宋体" w:hAnsi="宋体" w:cs="宋体"/>
          <w:szCs w:val="21"/>
        </w:rPr>
      </w:pPr>
      <w:r>
        <w:rPr>
          <w:rFonts w:hint="eastAsia" w:ascii="宋体" w:hAnsi="宋体" w:cs="宋体"/>
          <w:szCs w:val="21"/>
        </w:rPr>
        <w:t xml:space="preserve">1、 确定配送主体。配送主体通过公开招标形式予以产生。</w:t>
      </w:r>
      <w:r>
        <w:rPr>
          <w:rFonts w:hint="eastAsia" w:ascii="宋体" w:hAnsi="宋体" w:cs="宋体"/>
          <w:szCs w:val="21"/>
          <w:lang w:val="en-US" w:eastAsia="zh-CN"/>
        </w:rPr>
        <w:t xml:space="preserve">由配供主体统一及时的按规程采购农药并配送至县域范围内10亩以上种植大户及家庭农场，并逐步推广到所有的种植户。</w:t>
      </w:r>
      <w:r/>
    </w:p>
    <w:p>
      <w:pPr>
        <w:ind w:right="123" w:firstLine="420"/>
        <w:spacing w:before="337" w:line="360" w:lineRule="auto"/>
        <w:rPr>
          <w:rFonts w:ascii="宋体" w:hAnsi="宋体" w:cs="宋体"/>
          <w:szCs w:val="21"/>
        </w:rPr>
      </w:pPr>
      <w:r>
        <w:rPr>
          <w:rFonts w:hint="eastAsia" w:ascii="宋体" w:hAnsi="宋体" w:cs="宋体"/>
          <w:szCs w:val="21"/>
        </w:rPr>
        <w:t xml:space="preserve">2 、选定使用药剂。 根据实际情况，由县社牵头召开评审会议,农业农村局相关专家共同商议后在响水县农药零差率备选库中选定用药品种，由县级配送主体对选定农药品种进行招标或采购，采购价格不得高于同种药品采购价格。对因病虫害发生变化，需要调整、新增农药品种的，由配送主体向县社提出申请，实行临时议标采购，并报县社备案。</w:t>
      </w:r>
      <w:r/>
    </w:p>
    <w:p>
      <w:pPr>
        <w:ind w:right="110" w:firstLine="420"/>
        <w:spacing w:before="210" w:line="345" w:lineRule="auto"/>
        <w:rPr>
          <w:rFonts w:ascii="宋体" w:hAnsi="宋体" w:cs="宋体"/>
          <w:szCs w:val="21"/>
        </w:rPr>
      </w:pPr>
      <w:r>
        <w:rPr>
          <w:rFonts w:hint="eastAsia" w:ascii="宋体" w:hAnsi="宋体" w:cs="宋体"/>
          <w:szCs w:val="21"/>
        </w:rPr>
        <w:t xml:space="preserve">3 、统一药剂配送。 配送主体及时与相关单位对接，负责采购农药并配送至</w:t>
      </w:r>
      <w:r>
        <w:rPr>
          <w:rFonts w:hint="eastAsia" w:ascii="宋体" w:hAnsi="宋体" w:cs="宋体"/>
          <w:szCs w:val="21"/>
          <w:lang w:val="en-US" w:eastAsia="zh-CN"/>
        </w:rPr>
        <w:t xml:space="preserve">10亩以上种植大户及家庭农场</w:t>
      </w:r>
      <w:r>
        <w:rPr>
          <w:rFonts w:hint="eastAsia" w:ascii="宋体" w:hAnsi="宋体" w:cs="宋体"/>
          <w:szCs w:val="21"/>
        </w:rPr>
        <w:t xml:space="preserve">，最大配送量按承租田地亩数的1.1倍核算。</w:t>
      </w:r>
      <w:r/>
    </w:p>
    <w:p>
      <w:pPr>
        <w:ind w:right="91" w:firstLine="420"/>
        <w:spacing w:before="204" w:line="345" w:lineRule="auto"/>
        <w:rPr>
          <w:rFonts w:ascii="宋体" w:hAnsi="宋体" w:cs="宋体"/>
          <w:szCs w:val="21"/>
        </w:rPr>
      </w:pPr>
      <w:r>
        <w:rPr>
          <w:rFonts w:hint="eastAsia" w:ascii="宋体" w:hAnsi="宋体" w:cs="宋体"/>
          <w:szCs w:val="21"/>
        </w:rPr>
        <w:t xml:space="preserve">4 、 统一配送价格。 配送主体必须对配送的每个农药品种的价格进行公示。集中配送的化学、生物农药按招标价实行配送。</w:t>
      </w:r>
      <w:r/>
    </w:p>
    <w:p>
      <w:pPr>
        <w:ind w:firstLine="420"/>
        <w:spacing w:before="204" w:line="343" w:lineRule="auto"/>
        <w:rPr>
          <w:rFonts w:ascii="宋体" w:hAnsi="宋体" w:cs="宋体"/>
          <w:szCs w:val="21"/>
        </w:rPr>
      </w:pPr>
      <w:r>
        <w:rPr>
          <w:rFonts w:hint="eastAsia" w:ascii="宋体" w:hAnsi="宋体" w:cs="宋体"/>
          <w:szCs w:val="21"/>
        </w:rPr>
        <w:t xml:space="preserve">(三)相关要求</w:t>
      </w:r>
      <w:r/>
    </w:p>
    <w:p>
      <w:pPr>
        <w:ind w:firstLine="420"/>
        <w:spacing w:before="204" w:line="343" w:lineRule="auto"/>
        <w:rPr>
          <w:rFonts w:ascii="宋体" w:hAnsi="宋体" w:cs="宋体"/>
          <w:szCs w:val="21"/>
        </w:rPr>
      </w:pPr>
      <w:r>
        <w:rPr>
          <w:rFonts w:hint="eastAsia" w:ascii="宋体" w:hAnsi="宋体" w:cs="宋体"/>
          <w:szCs w:val="21"/>
        </w:rPr>
        <w:t xml:space="preserve">一</w:t>
      </w:r>
      <w:r>
        <w:rPr>
          <w:rFonts w:hint="eastAsia" w:ascii="宋体" w:hAnsi="宋体" w:cs="宋体"/>
          <w:szCs w:val="21"/>
          <w:lang w:eastAsia="zh-CN"/>
        </w:rPr>
        <w:t xml:space="preserve">、</w:t>
      </w:r>
      <w:r>
        <w:rPr>
          <w:rFonts w:hint="eastAsia" w:ascii="宋体" w:hAnsi="宋体" w:cs="宋体"/>
          <w:szCs w:val="21"/>
        </w:rPr>
        <w:t xml:space="preserve">要落实农药配送索证索票。所有参与实施的农药生产或销售企业对其销售的农药，必须向配送主体提供有效的产品合格证和进货发票。</w:t>
      </w:r>
      <w:r/>
    </w:p>
    <w:p>
      <w:pPr>
        <w:ind w:firstLine="420"/>
        <w:spacing w:before="204" w:line="343" w:lineRule="auto"/>
        <w:rPr>
          <w:rFonts w:ascii="宋体" w:hAnsi="宋体" w:cs="宋体"/>
          <w:szCs w:val="21"/>
        </w:rPr>
      </w:pPr>
      <w:r>
        <w:rPr>
          <w:rFonts w:hint="eastAsia" w:ascii="宋体" w:hAnsi="宋体" w:cs="宋体"/>
          <w:szCs w:val="21"/>
        </w:rPr>
        <w:t xml:space="preserve">二</w:t>
      </w:r>
      <w:r>
        <w:rPr>
          <w:rFonts w:hint="eastAsia" w:ascii="宋体" w:hAnsi="宋体" w:cs="宋体"/>
          <w:szCs w:val="21"/>
          <w:lang w:eastAsia="zh-CN"/>
        </w:rPr>
        <w:t xml:space="preserve">、</w:t>
      </w:r>
      <w:r>
        <w:rPr>
          <w:rFonts w:hint="eastAsia" w:ascii="宋体" w:hAnsi="宋体" w:cs="宋体"/>
          <w:szCs w:val="21"/>
        </w:rPr>
        <w:t xml:space="preserve">要加强农药配送台账管理。农药配送配送量必须及时、准确、清晰记录台账，并作为最终审计资料。</w:t>
      </w:r>
      <w:r/>
    </w:p>
    <w:p>
      <w:pPr>
        <w:ind w:firstLine="420"/>
        <w:spacing w:before="204" w:line="343" w:lineRule="auto"/>
        <w:rPr>
          <w:rFonts w:ascii="宋体" w:hAnsi="宋体" w:cs="宋体"/>
          <w:szCs w:val="21"/>
        </w:rPr>
      </w:pPr>
      <w:r>
        <w:rPr>
          <w:rFonts w:hint="eastAsia" w:ascii="宋体" w:hAnsi="宋体" w:cs="宋体"/>
          <w:szCs w:val="21"/>
        </w:rPr>
        <w:t xml:space="preserve">三</w:t>
      </w:r>
      <w:r>
        <w:rPr>
          <w:rFonts w:hint="eastAsia" w:ascii="宋体" w:hAnsi="宋体" w:cs="宋体"/>
          <w:szCs w:val="21"/>
          <w:lang w:eastAsia="zh-CN"/>
        </w:rPr>
        <w:t xml:space="preserve">、</w:t>
      </w:r>
      <w:r>
        <w:rPr>
          <w:rFonts w:hint="eastAsia" w:ascii="宋体" w:hAnsi="宋体" w:cs="宋体"/>
          <w:szCs w:val="21"/>
        </w:rPr>
        <w:t xml:space="preserve">要加强信息公开。县社和配送主体配送加强对相关信息的公开，明确公开的方式、时间、时限，以接受群众的监督。</w:t>
      </w:r>
      <w:r/>
    </w:p>
    <w:p>
      <w:pPr>
        <w:ind w:left="420"/>
        <w:spacing w:line="360" w:lineRule="auto"/>
        <w:tabs>
          <w:tab w:val="left" w:pos="540" w:leader="none"/>
        </w:tabs>
        <w:rPr>
          <w:rFonts w:ascii="宋体" w:hAnsi="宋体"/>
          <w:b/>
          <w:bCs/>
          <w:szCs w:val="21"/>
        </w:rPr>
      </w:pPr>
      <w:r>
        <w:rPr>
          <w:rFonts w:hint="eastAsia" w:ascii="宋体" w:hAnsi="宋体"/>
          <w:b/>
          <w:bCs/>
          <w:szCs w:val="21"/>
        </w:rPr>
        <w:t xml:space="preserve">四、 保障措施</w:t>
      </w:r>
      <w:r/>
    </w:p>
    <w:p>
      <w:pPr>
        <w:ind w:firstLine="420"/>
        <w:spacing w:line="360" w:lineRule="auto"/>
      </w:pPr>
      <w:r>
        <w:rPr>
          <w:rFonts w:hint="eastAsia" w:ascii="宋体" w:hAnsi="宋体" w:cs="宋体"/>
          <w:szCs w:val="21"/>
        </w:rPr>
        <w:t xml:space="preserve">(一)落实工作责任。</w:t>
      </w:r>
      <w:r>
        <w:rPr>
          <w:rFonts w:hint="eastAsia"/>
        </w:rPr>
        <w:t xml:space="preserve">农药零差率配送工作由县社牵头，</w:t>
      </w:r>
      <w:r>
        <w:rPr>
          <w:rFonts w:hint="eastAsia" w:ascii="宋体" w:hAnsi="宋体" w:cs="宋体"/>
          <w:szCs w:val="21"/>
        </w:rPr>
        <w:t xml:space="preserve">配送主体</w:t>
      </w:r>
      <w:r>
        <w:rPr>
          <w:rFonts w:hint="eastAsia"/>
        </w:rPr>
        <w:t xml:space="preserve">应严格按照指导意见开展工作，确保将统一采购的农药根据农时需要及时足量配送到位。严禁配送主体擅自购买非配送农药和擅自外销配送农药，一经发现，取消其农药配送资格。</w:t>
      </w:r>
      <w:r/>
    </w:p>
    <w:p>
      <w:pPr>
        <w:ind w:firstLine="420"/>
        <w:spacing w:line="360" w:lineRule="auto"/>
      </w:pPr>
      <w:r>
        <w:rPr>
          <w:rFonts w:hint="eastAsia" w:ascii="宋体" w:hAnsi="宋体" w:cs="宋体"/>
          <w:szCs w:val="21"/>
        </w:rPr>
        <w:t xml:space="preserve">(二)加强宣传引导。</w:t>
      </w:r>
      <w:r>
        <w:rPr>
          <w:rFonts w:hint="eastAsia"/>
        </w:rPr>
        <w:t xml:space="preserve">要通过网络、利用农村三资管理平台、村务公开栏等平台加大宣传力度，张贴宣传</w:t>
      </w:r>
      <w:r>
        <w:t xml:space="preserve"> </w:t>
      </w:r>
      <w:r>
        <w:rPr>
          <w:rFonts w:hint="eastAsia"/>
        </w:rPr>
        <w:t xml:space="preserve">标语，引导农民规范使用农药，增强农产品质量安全意识和环境保护意识，共同参与农业面源污染治理。</w:t>
      </w:r>
      <w:r/>
    </w:p>
    <w:p>
      <w:pPr>
        <w:ind w:firstLine="420"/>
        <w:spacing w:line="360" w:lineRule="auto"/>
      </w:pPr>
      <w:r>
        <w:rPr>
          <w:rFonts w:hint="eastAsia" w:ascii="宋体" w:hAnsi="宋体" w:cs="宋体"/>
          <w:szCs w:val="21"/>
        </w:rPr>
        <w:t xml:space="preserve">(三)加强监督考核。</w:t>
      </w:r>
      <w:r>
        <w:rPr>
          <w:rFonts w:hint="eastAsia"/>
        </w:rPr>
        <w:t xml:space="preserve">要加强对农药采购过程的监督，严肃查处徇私舞弊行为；要加强对配送各个环节的日常监管。对存在提供虚假台账、报表等违</w:t>
      </w:r>
      <w:r>
        <w:t xml:space="preserve"> </w:t>
      </w:r>
      <w:r>
        <w:rPr>
          <w:rFonts w:hint="eastAsia"/>
        </w:rPr>
        <w:t xml:space="preserve">规行为的，立即追缴相关补贴费用，扣减相关管理费用，直至取消其实施主体资格；加强对全县农药市场的定期、不定期检查，为全</w:t>
      </w:r>
      <w:r>
        <w:rPr>
          <w:rFonts w:hint="eastAsia"/>
          <w:lang w:val="en-US" w:eastAsia="zh-CN"/>
        </w:rPr>
        <w:t xml:space="preserve">县</w:t>
      </w:r>
      <w:r>
        <w:rPr>
          <w:rFonts w:hint="eastAsia"/>
        </w:rPr>
        <w:t xml:space="preserve">农药零差率配送创造良好的经营环境。全县设立销售假冒伪劣农药举报电话：        。</w:t>
      </w:r>
      <w:bookmarkEnd w:id="37"/>
      <w:r/>
      <w:r/>
    </w:p>
    <w:p>
      <w:pPr>
        <w:pStyle w:val="771"/>
        <w:spacing w:before="0" w:after="0" w:line="360" w:lineRule="auto"/>
        <w:rPr>
          <w:rStyle w:val="935"/>
          <w:rFonts w:hint="eastAsia"/>
          <w:b/>
          <w:bCs w:val="0"/>
        </w:rPr>
      </w:pPr>
      <w:r/>
      <w:bookmarkStart w:id="38" w:name="_Toc3745"/>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pStyle w:val="771"/>
        <w:jc w:val="both"/>
        <w:spacing w:before="0" w:after="0" w:line="360" w:lineRule="auto"/>
        <w:rPr>
          <w:rStyle w:val="935"/>
          <w:rFonts w:hint="eastAsia"/>
          <w:b/>
          <w:bCs w:val="0"/>
        </w:rPr>
      </w:pPr>
      <w:r>
        <w:rPr>
          <w:rFonts w:hint="eastAsia"/>
          <w:b/>
          <w:bCs w:val="0"/>
        </w:rPr>
      </w:r>
      <w:r/>
    </w:p>
    <w:p>
      <w:pPr>
        <w:rPr>
          <w:rStyle w:val="935"/>
          <w:rFonts w:hint="eastAsia"/>
          <w:b/>
          <w:bCs/>
        </w:rPr>
      </w:pPr>
      <w:r>
        <w:rPr>
          <w:rStyle w:val="935"/>
          <w:rFonts w:hint="eastAsia"/>
          <w:b/>
          <w:bCs w:val="0"/>
        </w:rPr>
      </w:r>
      <w:r>
        <w:rPr>
          <w:rStyle w:val="935"/>
          <w:rFonts w:hint="eastAsia"/>
          <w:b/>
          <w:bCs w:val="0"/>
        </w:rPr>
      </w:r>
      <w:r/>
    </w:p>
    <w:p>
      <w:pPr>
        <w:rPr>
          <w:rStyle w:val="935"/>
          <w:rFonts w:hint="eastAsia"/>
          <w:b/>
          <w:bCs/>
        </w:rPr>
      </w:pPr>
      <w:r>
        <w:rPr>
          <w:rStyle w:val="935"/>
          <w:rFonts w:hint="eastAsia"/>
          <w:b/>
          <w:bCs/>
        </w:rPr>
      </w:r>
      <w:r>
        <w:rPr>
          <w:rStyle w:val="935"/>
          <w:rFonts w:hint="eastAsia"/>
          <w:b/>
          <w:bCs/>
        </w:rPr>
      </w:r>
      <w:r/>
    </w:p>
    <w:p>
      <w:pPr>
        <w:rPr>
          <w:rStyle w:val="935"/>
          <w:rFonts w:hint="eastAsia"/>
          <w:b/>
          <w:bCs/>
        </w:rPr>
      </w:pPr>
      <w:r>
        <w:rPr>
          <w:rStyle w:val="935"/>
          <w:rFonts w:hint="eastAsia"/>
          <w:b/>
          <w:bCs/>
        </w:rPr>
      </w:r>
      <w:r>
        <w:rPr>
          <w:rStyle w:val="935"/>
          <w:rFonts w:hint="eastAsia"/>
          <w:b/>
          <w:bCs/>
        </w:rPr>
      </w:r>
      <w:r/>
    </w:p>
    <w:p>
      <w:pPr>
        <w:rPr>
          <w:rStyle w:val="935"/>
          <w:rFonts w:hint="eastAsia"/>
          <w:b/>
          <w:bCs/>
        </w:rPr>
      </w:pPr>
      <w:r>
        <w:rPr>
          <w:rStyle w:val="935"/>
          <w:rFonts w:hint="eastAsia"/>
          <w:b/>
          <w:bCs/>
        </w:rPr>
      </w:r>
      <w:r>
        <w:rPr>
          <w:rStyle w:val="935"/>
          <w:rFonts w:hint="eastAsia"/>
          <w:b/>
          <w:bCs/>
        </w:rPr>
      </w:r>
      <w:r/>
    </w:p>
    <w:p>
      <w:pPr>
        <w:rPr>
          <w:rStyle w:val="935"/>
          <w:rFonts w:hint="eastAsia"/>
          <w:b/>
          <w:bCs/>
        </w:rPr>
      </w:pPr>
      <w:r>
        <w:rPr>
          <w:rStyle w:val="935"/>
          <w:rFonts w:hint="eastAsia"/>
          <w:b/>
          <w:bCs/>
        </w:rPr>
      </w:r>
      <w:r>
        <w:rPr>
          <w:rStyle w:val="935"/>
          <w:rFonts w:hint="eastAsia"/>
          <w:b/>
          <w:bCs/>
        </w:rPr>
      </w:r>
      <w:r/>
    </w:p>
    <w:p>
      <w:pPr>
        <w:rPr>
          <w:rStyle w:val="935"/>
          <w:rFonts w:hint="eastAsia"/>
          <w:b/>
          <w:bCs/>
        </w:rPr>
      </w:pPr>
      <w:r>
        <w:rPr>
          <w:rFonts w:hint="eastAsia"/>
          <w:b/>
          <w:bCs w:val="0"/>
        </w:rPr>
      </w:r>
      <w:r/>
    </w:p>
    <w:p>
      <w:pPr>
        <w:rPr>
          <w:rStyle w:val="935"/>
          <w:rFonts w:hint="eastAsia"/>
          <w:b/>
          <w:bCs w:val="0"/>
        </w:rPr>
      </w:pPr>
      <w:r>
        <w:rPr>
          <w:rFonts w:hint="eastAsia"/>
          <w:b/>
          <w:bCs w:val="0"/>
        </w:rPr>
      </w:r>
      <w:r/>
    </w:p>
    <w:p>
      <w:pPr>
        <w:rPr>
          <w:rStyle w:val="935"/>
          <w:rFonts w:hint="eastAsia"/>
          <w:b/>
          <w:bCs w:val="0"/>
        </w:rPr>
      </w:pPr>
      <w:r>
        <w:rPr>
          <w:rFonts w:hint="eastAsia"/>
          <w:b/>
          <w:bCs w:val="0"/>
        </w:rPr>
      </w:r>
      <w:r/>
    </w:p>
    <w:p>
      <w:pPr>
        <w:rPr>
          <w:rStyle w:val="935"/>
          <w:rFonts w:hint="eastAsia"/>
          <w:b/>
          <w:bCs w:val="0"/>
          <w:sz w:val="20"/>
          <w:szCs w:val="6"/>
        </w:rPr>
      </w:pPr>
      <w:r>
        <w:rPr>
          <w:rFonts w:hint="eastAsia"/>
          <w:b/>
          <w:bCs w:val="0"/>
          <w:sz w:val="20"/>
          <w:szCs w:val="6"/>
        </w:rPr>
      </w:r>
      <w:r/>
    </w:p>
    <w:p>
      <w:pPr>
        <w:pStyle w:val="771"/>
        <w:jc w:val="center"/>
        <w:spacing w:before="0" w:after="0" w:line="360" w:lineRule="auto"/>
        <w:rPr>
          <w:rStyle w:val="935"/>
          <w:b w:val="0"/>
          <w:bCs/>
        </w:rPr>
      </w:pPr>
      <w:r>
        <w:rPr>
          <w:rStyle w:val="935"/>
          <w:rFonts w:hint="eastAsia"/>
          <w:b/>
          <w:bCs w:val="0"/>
        </w:rPr>
        <w:t xml:space="preserve">第五章</w:t>
      </w:r>
      <w:r>
        <w:rPr>
          <w:rStyle w:val="935"/>
          <w:b/>
          <w:bCs w:val="0"/>
        </w:rPr>
        <w:t xml:space="preserve"> </w:t>
      </w:r>
      <w:r>
        <w:rPr>
          <w:rStyle w:val="935"/>
          <w:rFonts w:hint="eastAsia"/>
          <w:b/>
          <w:bCs w:val="0"/>
        </w:rPr>
        <w:t xml:space="preserve">评标方法及评标标准</w:t>
      </w:r>
      <w:bookmarkEnd w:id="38"/>
      <w:r/>
      <w:r/>
    </w:p>
    <w:p>
      <w:pPr>
        <w:ind w:firstLine="422"/>
        <w:spacing w:line="360" w:lineRule="auto"/>
        <w:rPr>
          <w:rFonts w:ascii="宋体" w:hAnsi="宋体" w:cs="宋体"/>
          <w:bCs/>
        </w:rPr>
      </w:pPr>
      <w:r>
        <w:rPr>
          <w:rFonts w:hint="eastAsia" w:ascii="宋体" w:hAnsi="宋体" w:cs="宋体"/>
          <w:b/>
          <w:bCs/>
        </w:rPr>
        <w:t xml:space="preserve">一、评标方法</w:t>
      </w:r>
      <w:r/>
    </w:p>
    <w:p>
      <w:pPr>
        <w:ind w:firstLine="420"/>
        <w:spacing w:line="360" w:lineRule="auto"/>
        <w:rPr>
          <w:rFonts w:ascii="宋体" w:hAnsi="宋体" w:cs="宋体"/>
        </w:rPr>
      </w:pPr>
      <w:r>
        <w:rPr>
          <w:rFonts w:hint="eastAsia" w:ascii="宋体" w:hAnsi="宋体" w:cs="宋体"/>
        </w:rPr>
        <w:t xml:space="preserve">本项目采用综合评分法，评委会将对确定为实质性响应招标文件要求的投标文件进行评价和比较。评标结果按评审后得分由高到低顺序排列。得分相同的，按报价由低到高顺序排列。得分且投标报价相同的并列，响应文件满足招标文件全部实质性要求，且按照评审因素的量化指标评审得分最高的投标人为排名第一的中标候选人。</w:t>
      </w:r>
      <w:r/>
    </w:p>
    <w:p>
      <w:pPr>
        <w:ind w:firstLine="422"/>
        <w:spacing w:line="360" w:lineRule="auto"/>
        <w:rPr>
          <w:rFonts w:ascii="宋体" w:hAnsi="宋体" w:cs="宋体"/>
          <w:b/>
          <w:szCs w:val="21"/>
        </w:rPr>
      </w:pPr>
      <w:r>
        <w:rPr>
          <w:rFonts w:hint="eastAsia" w:ascii="宋体" w:hAnsi="宋体" w:cs="宋体"/>
          <w:b/>
          <w:szCs w:val="21"/>
        </w:rPr>
        <w:t xml:space="preserve">二、落实政府采购政策及政府采购不诚信记录扣分评审</w:t>
      </w:r>
      <w:r/>
    </w:p>
    <w:p>
      <w:pPr>
        <w:ind w:firstLine="420"/>
        <w:jc w:val="left"/>
        <w:spacing w:line="360" w:lineRule="auto"/>
        <w:rPr>
          <w:rFonts w:ascii="宋体" w:hAnsi="宋体" w:cs="宋体"/>
        </w:rPr>
      </w:pPr>
      <w:r>
        <w:rPr>
          <w:rFonts w:hint="eastAsia" w:ascii="宋体" w:hAnsi="宋体" w:cs="宋体"/>
        </w:rPr>
        <w:t xml:space="preserve">1、中小企业</w:t>
      </w:r>
      <w:r/>
    </w:p>
    <w:p>
      <w:pPr>
        <w:ind w:firstLine="420"/>
        <w:jc w:val="left"/>
        <w:spacing w:line="360" w:lineRule="auto"/>
        <w:rPr>
          <w:rFonts w:ascii="宋体" w:hAnsi="宋体" w:cs="宋体"/>
        </w:rPr>
      </w:pPr>
      <w:r>
        <w:rPr>
          <w:rFonts w:hint="eastAsia" w:ascii="宋体" w:hAnsi="宋体" w:cs="宋体"/>
        </w:rPr>
        <w:t xml:space="preserve">（1）供应商需按照招标文件的要求提供相应的《中小企业声明函》。</w:t>
      </w:r>
      <w:r/>
    </w:p>
    <w:p>
      <w:pPr>
        <w:ind w:firstLine="420"/>
        <w:jc w:val="left"/>
        <w:spacing w:line="360" w:lineRule="auto"/>
        <w:rPr>
          <w:rFonts w:ascii="宋体" w:hAnsi="宋体" w:cs="宋体"/>
        </w:rPr>
      </w:pPr>
      <w:r>
        <w:rPr>
          <w:rFonts w:hint="eastAsia" w:ascii="宋体" w:hAnsi="宋体" w:cs="宋体"/>
        </w:rPr>
        <w:t xml:space="preserve">（2）企业标准请参照《关于印发中小企业划型标准规定的通知》（工信部联企业[2011]300号）文件规定自行填写。</w:t>
      </w:r>
      <w:r/>
    </w:p>
    <w:p>
      <w:pPr>
        <w:ind w:firstLine="420"/>
        <w:jc w:val="left"/>
        <w:spacing w:line="360" w:lineRule="auto"/>
        <w:rPr>
          <w:rFonts w:ascii="宋体" w:hAnsi="宋体" w:cs="宋体"/>
        </w:rPr>
      </w:pPr>
      <w:r>
        <w:rPr>
          <w:rFonts w:hint="eastAsia" w:ascii="宋体" w:hAnsi="宋体" w:cs="宋体"/>
        </w:rPr>
        <w:t xml:space="preserve">2、残疾人福利单位</w:t>
      </w:r>
      <w:r/>
    </w:p>
    <w:p>
      <w:pPr>
        <w:ind w:firstLine="420"/>
        <w:jc w:val="left"/>
        <w:spacing w:line="360" w:lineRule="auto"/>
        <w:rPr>
          <w:rFonts w:ascii="宋体" w:hAnsi="宋体" w:cs="宋体"/>
        </w:rPr>
      </w:pPr>
      <w:r>
        <w:rPr>
          <w:rFonts w:hint="eastAsia" w:ascii="宋体" w:hAnsi="宋体" w:cs="宋体"/>
        </w:rPr>
        <w:t xml:space="preserve">（1）本项目对残疾人福利性单位视同小型、微型企业。</w:t>
      </w:r>
      <w:r/>
    </w:p>
    <w:p>
      <w:pPr>
        <w:ind w:firstLine="420"/>
        <w:jc w:val="left"/>
        <w:spacing w:line="360" w:lineRule="auto"/>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jc w:val="left"/>
        <w:spacing w:line="360" w:lineRule="auto"/>
        <w:rPr>
          <w:rFonts w:ascii="宋体" w:hAnsi="宋体" w:cs="宋体"/>
        </w:rPr>
      </w:pPr>
      <w:r>
        <w:rPr>
          <w:rFonts w:hint="eastAsia" w:ascii="宋体" w:hAnsi="宋体" w:cs="宋体"/>
        </w:rPr>
        <w:t xml:space="preserve">3、监狱和戒毒企业</w:t>
      </w:r>
      <w:r/>
    </w:p>
    <w:p>
      <w:pPr>
        <w:ind w:firstLine="420"/>
        <w:jc w:val="left"/>
        <w:spacing w:line="360" w:lineRule="auto"/>
        <w:rPr>
          <w:rFonts w:ascii="宋体" w:hAnsi="宋体" w:cs="宋体"/>
        </w:rPr>
      </w:pPr>
      <w:r>
        <w:rPr>
          <w:rFonts w:hint="eastAsia" w:ascii="宋体" w:hAnsi="宋体" w:cs="宋体"/>
        </w:rPr>
        <w:t xml:space="preserve">（1）本项目对监狱和戒毒企业（简称监狱企业）视同小型、微型企业。</w:t>
      </w:r>
      <w:r/>
    </w:p>
    <w:p>
      <w:pPr>
        <w:ind w:firstLine="420"/>
        <w:jc w:val="left"/>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hAnsi="宋体" w:cs="宋体"/>
        </w:rPr>
      </w:pPr>
      <w:r>
        <w:rPr>
          <w:rFonts w:hint="eastAsia" w:ascii="宋体" w:hAnsi="宋体" w:cs="宋体"/>
        </w:rPr>
        <w:t xml:space="preserve">（3）监狱企业标准请参照《关于政府采购支持监狱企业发展有关问题的通知》（财库[2014]68号）。</w:t>
      </w:r>
      <w:r/>
    </w:p>
    <w:p>
      <w:pPr>
        <w:pStyle w:val="837"/>
        <w:ind w:firstLine="420"/>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pStyle w:val="737"/>
        <w:ind w:firstLine="473"/>
        <w:spacing w:before="120" w:beforeAutospacing="0" w:after="120" w:afterAutospacing="0" w:line="0" w:lineRule="atLeast"/>
      </w:pPr>
      <w:r>
        <w:rPr>
          <w:rFonts w:hint="eastAsia" w:ascii="宋体" w:hAnsi="宋体" w:cs="宋体"/>
        </w:rPr>
        <w:t xml:space="preserve">5、</w:t>
      </w:r>
      <w:r>
        <w:rPr>
          <w:rFonts w:hint="eastAsia" w:ascii="宋体" w:hAnsi="宋体" w:eastAsia="宋体" w:cs="宋体"/>
          <w:sz w:val="21"/>
          <w:szCs w:val="22"/>
          <w:lang w:val="en-US" w:eastAsia="zh-CN" w:bidi="ar-SA"/>
          <w14:ligatures w14:val="none"/>
        </w:rPr>
        <w:t xml:space="preserve">根据《江苏省政府采购信用管理暂行办法》的规定，供应商信用评价结果为三星的扣2分，评价结果为二星的扣3分，评价结果为一星的扣4分。</w:t>
      </w:r>
      <w:r/>
    </w:p>
    <w:p>
      <w:pPr>
        <w:ind w:firstLine="420"/>
        <w:spacing w:line="360" w:lineRule="auto"/>
        <w:rPr>
          <w:rFonts w:hint="eastAsia" w:ascii="宋体" w:hAnsi="宋体" w:cs="宋体"/>
        </w:rPr>
      </w:pPr>
      <w:r>
        <w:rPr>
          <w:rFonts w:hint="eastAsia" w:ascii="宋体" w:hAnsi="宋体" w:cs="宋体"/>
        </w:rPr>
      </w:r>
      <w:r/>
    </w:p>
    <w:p>
      <w:pPr>
        <w:numPr>
          <w:ilvl w:val="0"/>
          <w:numId w:val="4"/>
        </w:numPr>
        <w:ind w:left="420"/>
        <w:spacing w:line="360" w:lineRule="auto"/>
        <w:rPr>
          <w:rFonts w:ascii="宋体" w:hAnsi="宋体" w:cs="宋体"/>
          <w:b/>
        </w:rPr>
      </w:pPr>
      <w:r/>
      <w:bookmarkStart w:id="39" w:name="_Hlk171518497"/>
      <w:r>
        <w:rPr>
          <w:rFonts w:hint="eastAsia" w:ascii="宋体" w:hAnsi="宋体" w:cs="宋体"/>
          <w:b/>
        </w:rPr>
        <w:t xml:space="preserve">评分标准</w:t>
      </w:r>
      <w:r/>
    </w:p>
    <w:p>
      <w:pPr>
        <w:ind w:firstLine="315"/>
        <w:jc w:val="left"/>
        <w:spacing w:line="360" w:lineRule="auto"/>
        <w:shd w:val="clear" w:color="auto" w:fill="ffffff"/>
        <w:widowControl/>
        <w:tabs>
          <w:tab w:val="left" w:pos="1003" w:leader="none"/>
        </w:tabs>
        <w:rPr>
          <w:rFonts w:hint="eastAsia" w:ascii="宋体" w:hAnsi="宋体"/>
          <w:szCs w:val="21"/>
        </w:rPr>
      </w:pPr>
      <w:r>
        <w:rPr>
          <w:rFonts w:hint="eastAsia" w:ascii="宋体" w:hAnsi="宋体"/>
          <w:szCs w:val="21"/>
        </w:rPr>
        <w:t xml:space="preserve">1、评标委员会成员根据</w:t>
      </w:r>
      <w:r>
        <w:rPr>
          <w:rFonts w:hint="eastAsia" w:ascii="宋体" w:hAnsi="宋体"/>
          <w:szCs w:val="21"/>
          <w:lang w:val="en-US" w:eastAsia="zh-CN"/>
        </w:rPr>
        <w:t xml:space="preserve">下</w:t>
      </w:r>
      <w:r>
        <w:rPr>
          <w:rFonts w:hint="eastAsia" w:ascii="宋体" w:hAnsi="宋体"/>
          <w:szCs w:val="21"/>
        </w:rPr>
        <w:t xml:space="preserve">述评分细则，客观分由评委统一打分；方案由评委各自进行打分，然后平均计算出方案的得分值，最后根据各供应商的总分汇总进行排名，推荐三名中标候选人。</w:t>
      </w:r>
      <w:r/>
    </w:p>
    <w:p>
      <w:pPr>
        <w:ind w:firstLine="315"/>
        <w:jc w:val="left"/>
        <w:spacing w:line="360" w:lineRule="auto"/>
        <w:shd w:val="clear" w:color="auto" w:fill="ffffff"/>
        <w:widowControl/>
        <w:tabs>
          <w:tab w:val="left" w:pos="1003" w:leader="none"/>
        </w:tabs>
      </w:pPr>
      <w:r>
        <w:rPr>
          <w:rFonts w:hint="eastAsia" w:ascii="宋体" w:hAnsi="宋体"/>
          <w:szCs w:val="21"/>
        </w:rPr>
        <w:t xml:space="preserve">2、总分最高的供应商为第一中标候选人，当出现并列最高综合得分时，以报价低的优先；投标报价也相等的，按技术指标优劣顺序排列，如果技术指标得分也相等，由采购人确定。</w:t>
      </w:r>
      <w:r/>
    </w:p>
    <w:tbl>
      <w:tblPr>
        <w:tblStyle w:val="7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750"/>
        <w:gridCol w:w="6764"/>
      </w:tblGrid>
      <w:tr>
        <w:trPr>
          <w:trHeight w:val="355"/>
        </w:trPr>
        <w:tc>
          <w:tcPr>
            <w:gridSpan w:val="2"/>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ind w:firstLine="420"/>
              <w:jc w:val="left"/>
              <w:spacing w:line="400" w:lineRule="exact"/>
              <w:rPr>
                <w:rFonts w:ascii="宋体" w:hAnsi="宋体"/>
                <w:szCs w:val="21"/>
              </w:rPr>
            </w:pPr>
            <w:r/>
            <w:bookmarkStart w:id="40" w:name="_Hlk171518399"/>
            <w:r>
              <w:rPr>
                <w:rFonts w:hint="eastAsia" w:ascii="宋体" w:hAnsi="宋体"/>
                <w:szCs w:val="21"/>
              </w:rPr>
              <w:t xml:space="preserve">项  目</w:t>
            </w:r>
            <w:r/>
          </w:p>
        </w:tc>
        <w:tc>
          <w:tcPr>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ind w:firstLine="420"/>
              <w:jc w:val="center"/>
              <w:spacing w:line="400" w:lineRule="exact"/>
              <w:rPr>
                <w:rFonts w:ascii="宋体" w:hAnsi="宋体"/>
                <w:szCs w:val="21"/>
              </w:rPr>
            </w:pPr>
            <w:r>
              <w:rPr>
                <w:rFonts w:hint="eastAsia" w:ascii="宋体" w:hAnsi="宋体"/>
                <w:szCs w:val="21"/>
              </w:rPr>
              <w:t xml:space="preserve">评  分  标  准</w:t>
            </w:r>
            <w:r/>
          </w:p>
        </w:tc>
      </w:tr>
      <w:tr>
        <w:trPr>
          <w:trHeight w:val="1270"/>
        </w:trPr>
        <w:tc>
          <w:tcPr>
            <w:gridSpan w:val="2"/>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价  格</w:t>
            </w:r>
            <w:r/>
          </w:p>
          <w:p>
            <w:pPr>
              <w:jc w:val="center"/>
              <w:spacing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4</w:t>
            </w:r>
            <w:r>
              <w:rPr>
                <w:rFonts w:hint="eastAsia" w:ascii="宋体" w:hAnsi="宋体"/>
                <w:szCs w:val="21"/>
              </w:rPr>
              <w:t xml:space="preserve">0分）</w:t>
            </w:r>
            <w:r/>
          </w:p>
        </w:tc>
        <w:tc>
          <w:tcPr>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ind w:firstLine="420"/>
              <w:spacing w:line="400" w:lineRule="exact"/>
              <w:rPr>
                <w:rFonts w:ascii="宋体" w:hAnsi="宋体"/>
                <w:szCs w:val="21"/>
              </w:rPr>
            </w:pPr>
            <w:r>
              <w:rPr>
                <w:rFonts w:hint="eastAsia"/>
              </w:rPr>
              <w:t xml:space="preserve">以满足招标文件要求的最低报价（百分比）为基准价，得满分</w:t>
            </w:r>
            <w:r>
              <w:rPr>
                <w:rFonts w:hint="eastAsia"/>
                <w:lang w:val="en-US" w:eastAsia="zh-CN"/>
              </w:rPr>
              <w:t xml:space="preserve">4</w:t>
            </w:r>
            <w:r>
              <w:t xml:space="preserve">0</w:t>
            </w:r>
            <w:r>
              <w:rPr>
                <w:rFonts w:hint="eastAsia"/>
              </w:rPr>
              <w:t xml:space="preserve">分，其他报价得分</w:t>
            </w:r>
            <w:r>
              <w:t xml:space="preserve">=</w:t>
            </w:r>
            <w:r>
              <w:rPr>
                <w:rFonts w:hint="eastAsia"/>
              </w:rPr>
              <w:t xml:space="preserve">（基准价百分比</w:t>
            </w:r>
            <w:r>
              <w:t xml:space="preserve">/</w:t>
            </w:r>
            <w:r>
              <w:rPr>
                <w:rFonts w:hint="eastAsia"/>
              </w:rPr>
              <w:t xml:space="preserve">报价百分比）×</w:t>
            </w:r>
            <w:r>
              <w:rPr>
                <w:rFonts w:hint="eastAsia"/>
                <w:lang w:val="en-US" w:eastAsia="zh-CN"/>
              </w:rPr>
              <w:t xml:space="preserve">4</w:t>
            </w:r>
            <w:r>
              <w:t xml:space="preserve">0</w:t>
            </w:r>
            <w:r>
              <w:rPr>
                <w:rFonts w:hint="eastAsia"/>
              </w:rPr>
              <w:t xml:space="preserve">（保留两位小数）。</w:t>
            </w:r>
            <w:r/>
          </w:p>
        </w:tc>
      </w:tr>
      <w:tr>
        <w:trPr>
          <w:trHeight w:val="598"/>
        </w:trPr>
        <w:tc>
          <w:tcPr>
            <w:tcBorders>
              <w:top w:val="single" w:color="auto" w:sz="4" w:space="0"/>
              <w:left w:val="single" w:color="auto" w:sz="4" w:space="0"/>
              <w:right w:val="single" w:color="auto" w:sz="4" w:space="0"/>
            </w:tcBorders>
            <w:tcW w:w="590" w:type="pct"/>
            <w:vAlign w:val="center"/>
            <w:vMerge w:val="restart"/>
            <w:textDirection w:val="lrTb"/>
            <w:noWrap w:val="false"/>
          </w:tcPr>
          <w:p>
            <w:pPr>
              <w:jc w:val="center"/>
              <w:spacing w:line="400" w:lineRule="exact"/>
              <w:rPr>
                <w:rFonts w:hint="eastAsia" w:ascii="宋体" w:hAnsi="宋体"/>
                <w:szCs w:val="21"/>
              </w:rPr>
            </w:pPr>
            <w:r>
              <w:rPr>
                <w:rFonts w:hint="eastAsia" w:ascii="宋体" w:hAnsi="宋体"/>
                <w:szCs w:val="21"/>
              </w:rPr>
              <w:t xml:space="preserve">技术</w:t>
            </w:r>
            <w:r/>
          </w:p>
          <w:p>
            <w:pPr>
              <w:jc w:val="center"/>
              <w:spacing w:line="400" w:lineRule="exact"/>
              <w:rPr>
                <w:rFonts w:ascii="宋体" w:hAnsi="宋体"/>
                <w:szCs w:val="21"/>
              </w:rPr>
            </w:pPr>
            <w:r>
              <w:rPr>
                <w:rFonts w:hint="eastAsia" w:ascii="宋体" w:hAnsi="宋体"/>
                <w:szCs w:val="21"/>
              </w:rPr>
              <w:t xml:space="preserve">方案</w:t>
            </w:r>
            <w:r/>
          </w:p>
          <w:p>
            <w:pPr>
              <w:jc w:val="center"/>
              <w:spacing w:line="400" w:lineRule="exact"/>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24</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Borders>
              <w:top w:val="single" w:color="auto" w:sz="4" w:space="0"/>
              <w:left w:val="single" w:color="auto" w:sz="4" w:space="0"/>
              <w:right w:val="single" w:color="auto" w:sz="4" w:space="0"/>
            </w:tcBorders>
            <w:tcW w:w="3969" w:type="pct"/>
            <w:vAlign w:val="center"/>
            <w:textDirection w:val="lrTb"/>
            <w:noWrap w:val="false"/>
          </w:tcPr>
          <w:p>
            <w:pPr>
              <w:jc w:val="left"/>
              <w:spacing w:line="400" w:lineRule="exact"/>
              <w:rPr>
                <w:rFonts w:hint="eastAsia"/>
              </w:rPr>
            </w:pPr>
            <w:r>
              <w:rPr>
                <w:rFonts w:hint="eastAsia" w:ascii="宋体" w:hAnsi="宋体"/>
                <w:b/>
                <w:szCs w:val="21"/>
              </w:rPr>
              <w:t xml:space="preserve">1、项目总体规划：</w:t>
            </w:r>
            <w:r>
              <w:rPr>
                <w:rFonts w:hint="eastAsia" w:ascii="宋体" w:hAnsi="宋体"/>
                <w:szCs w:val="21"/>
              </w:rPr>
              <w:t xml:space="preserve">根据供应商关于农药零差率配送的总体规划进行评分。内容完整、技术可行性高、合理有效，得</w:t>
            </w:r>
            <w:r>
              <w:rPr>
                <w:rFonts w:hint="eastAsia" w:ascii="宋体" w:hAnsi="宋体"/>
                <w:szCs w:val="21"/>
                <w:lang w:val="en-US" w:eastAsia="zh-CN"/>
              </w:rPr>
              <w:t xml:space="preserve">3</w:t>
            </w:r>
            <w:r>
              <w:rPr>
                <w:rFonts w:hint="eastAsia" w:ascii="宋体" w:hAnsi="宋体"/>
                <w:szCs w:val="21"/>
              </w:rPr>
              <w:t xml:space="preserve">分；较为完整、技术可行性较高、较合理，得</w:t>
            </w:r>
            <w:r>
              <w:rPr>
                <w:rFonts w:hint="eastAsia" w:ascii="宋体" w:hAnsi="宋体"/>
                <w:szCs w:val="21"/>
                <w:lang w:val="en-US" w:eastAsia="zh-CN"/>
              </w:rPr>
              <w:t xml:space="preserve">2.5</w:t>
            </w:r>
            <w:r>
              <w:rPr>
                <w:rFonts w:hint="eastAsia" w:ascii="宋体" w:hAnsi="宋体"/>
                <w:szCs w:val="21"/>
              </w:rPr>
              <w:t xml:space="preserve">分；方案不够完整、技术可行性欠缺，得</w:t>
            </w:r>
            <w:r>
              <w:rPr>
                <w:rFonts w:hint="eastAsia" w:ascii="宋体" w:hAnsi="宋体"/>
                <w:szCs w:val="21"/>
                <w:lang w:val="en-US" w:eastAsia="zh-CN"/>
              </w:rPr>
              <w:t xml:space="preserve">2</w:t>
            </w:r>
            <w:r>
              <w:rPr>
                <w:rFonts w:hint="eastAsia" w:ascii="宋体" w:hAnsi="宋体"/>
                <w:szCs w:val="21"/>
              </w:rPr>
              <w:t xml:space="preserve">分；方案不可行或未提供不得分。</w:t>
            </w:r>
            <w:r/>
          </w:p>
        </w:tc>
      </w:tr>
      <w:tr>
        <w:trPr>
          <w:trHeight w:val="598"/>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p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Borders>
              <w:left w:val="single" w:color="auto" w:sz="4" w:space="0"/>
              <w:right w:val="single" w:color="auto" w:sz="4" w:space="0"/>
            </w:tcBorders>
            <w:tcW w:w="3969" w:type="pct"/>
            <w:vAlign w:val="center"/>
            <w:textDirection w:val="lrTb"/>
            <w:noWrap w:val="false"/>
          </w:tcPr>
          <w:p>
            <w:pPr>
              <w:jc w:val="left"/>
              <w:spacing w:line="400" w:lineRule="exact"/>
              <w:rPr>
                <w:rFonts w:hint="eastAsia" w:ascii="宋体" w:hAnsi="宋体"/>
                <w:szCs w:val="21"/>
              </w:rPr>
            </w:pPr>
            <w:r>
              <w:rPr>
                <w:rFonts w:hint="eastAsia" w:ascii="宋体" w:hAnsi="宋体"/>
                <w:b/>
                <w:bCs/>
                <w:szCs w:val="21"/>
              </w:rPr>
              <w:t xml:space="preserve">2、运营管理：</w:t>
            </w:r>
            <w:r>
              <w:rPr>
                <w:rFonts w:hint="eastAsia" w:ascii="宋体" w:hAnsi="宋体"/>
                <w:szCs w:val="21"/>
              </w:rPr>
              <w:t xml:space="preserve">根据供应商关于农药零差率配送的运营管理内容进行评分。内容完整、技术可行性高、合理有效，得</w:t>
            </w:r>
            <w:r>
              <w:rPr>
                <w:rFonts w:hint="eastAsia" w:ascii="宋体" w:hAnsi="宋体"/>
                <w:szCs w:val="21"/>
                <w:lang w:val="en-US" w:eastAsia="zh-CN"/>
              </w:rPr>
              <w:t xml:space="preserve">3</w:t>
            </w:r>
            <w:r>
              <w:rPr>
                <w:rFonts w:hint="eastAsia" w:ascii="宋体" w:hAnsi="宋体"/>
                <w:szCs w:val="21"/>
              </w:rPr>
              <w:t xml:space="preserve">分；较为完整、技术可行性较高、较合理，得</w:t>
            </w:r>
            <w:r>
              <w:rPr>
                <w:rFonts w:hint="eastAsia" w:ascii="宋体" w:hAnsi="宋体"/>
                <w:szCs w:val="21"/>
                <w:lang w:val="en-US" w:eastAsia="zh-CN"/>
              </w:rPr>
              <w:t xml:space="preserve">2.5</w:t>
            </w:r>
            <w:r>
              <w:rPr>
                <w:rFonts w:hint="eastAsia" w:ascii="宋体" w:hAnsi="宋体"/>
                <w:szCs w:val="21"/>
              </w:rPr>
              <w:t xml:space="preserve">分；方案不够完整、技术可行性欠缺，得</w:t>
            </w:r>
            <w:r>
              <w:rPr>
                <w:rFonts w:hint="eastAsia" w:ascii="宋体" w:hAnsi="宋体"/>
                <w:szCs w:val="21"/>
                <w:lang w:val="en-US" w:eastAsia="zh-CN"/>
              </w:rPr>
              <w:t xml:space="preserve">2</w:t>
            </w:r>
            <w:r>
              <w:rPr>
                <w:rFonts w:hint="eastAsia" w:ascii="宋体" w:hAnsi="宋体"/>
                <w:szCs w:val="21"/>
              </w:rPr>
              <w:t xml:space="preserve">分；方案不可行或未提供不得分。</w:t>
            </w:r>
            <w:r/>
          </w:p>
        </w:tc>
      </w:tr>
      <w:tr>
        <w:trPr>
          <w:trHeight w:val="598"/>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Borders>
              <w:left w:val="single" w:color="auto" w:sz="4" w:space="0"/>
              <w:right w:val="single" w:color="auto" w:sz="4" w:space="0"/>
            </w:tcBorders>
            <w:tcW w:w="3969" w:type="pct"/>
            <w:vAlign w:val="center"/>
            <w:textDirection w:val="lrTb"/>
            <w:noWrap w:val="false"/>
          </w:tcPr>
          <w:p>
            <w:pPr>
              <w:jc w:val="left"/>
              <w:spacing w:line="400" w:lineRule="exact"/>
              <w:rPr>
                <w:rFonts w:hint="eastAsia" w:ascii="宋体" w:hAnsi="宋体"/>
                <w:szCs w:val="21"/>
              </w:rPr>
            </w:pPr>
            <w:r>
              <w:rPr>
                <w:rFonts w:hint="eastAsia" w:ascii="宋体" w:hAnsi="宋体"/>
                <w:b/>
                <w:szCs w:val="21"/>
              </w:rPr>
              <w:t xml:space="preserve">3、人员配置：</w:t>
            </w:r>
            <w:r>
              <w:rPr>
                <w:rFonts w:hint="eastAsia" w:ascii="宋体" w:hAnsi="宋体"/>
                <w:szCs w:val="21"/>
              </w:rPr>
              <w:t xml:space="preserve">根据供应商关于农药零差率配送的人员配置合理性进行评分。方案完整、技术可行性高、合理有效，得</w:t>
            </w:r>
            <w:r>
              <w:rPr>
                <w:rFonts w:hint="eastAsia" w:ascii="宋体" w:hAnsi="宋体"/>
                <w:szCs w:val="21"/>
                <w:lang w:val="en-US" w:eastAsia="zh-CN"/>
              </w:rPr>
              <w:t xml:space="preserve">3</w:t>
            </w:r>
            <w:r>
              <w:rPr>
                <w:rFonts w:hint="eastAsia" w:ascii="宋体" w:hAnsi="宋体"/>
                <w:szCs w:val="21"/>
              </w:rPr>
              <w:t xml:space="preserve">分；较为完整、技术可行性较高、较合理，得</w:t>
            </w:r>
            <w:r>
              <w:rPr>
                <w:rFonts w:hint="eastAsia" w:ascii="宋体" w:hAnsi="宋体"/>
                <w:szCs w:val="21"/>
                <w:lang w:val="en-US" w:eastAsia="zh-CN"/>
              </w:rPr>
              <w:t xml:space="preserve">2.5</w:t>
            </w:r>
            <w:r>
              <w:rPr>
                <w:rFonts w:hint="eastAsia" w:ascii="宋体" w:hAnsi="宋体"/>
                <w:szCs w:val="21"/>
              </w:rPr>
              <w:t xml:space="preserve">分；方案不够完整、技术可行性欠缺，得</w:t>
            </w:r>
            <w:r>
              <w:rPr>
                <w:rFonts w:hint="eastAsia" w:ascii="宋体" w:hAnsi="宋体"/>
                <w:szCs w:val="21"/>
                <w:lang w:val="en-US" w:eastAsia="zh-CN"/>
              </w:rPr>
              <w:t xml:space="preserve">2</w:t>
            </w:r>
            <w:r>
              <w:rPr>
                <w:rFonts w:hint="eastAsia" w:ascii="宋体" w:hAnsi="宋体"/>
                <w:szCs w:val="21"/>
              </w:rPr>
              <w:t xml:space="preserve">分；方案不可行或未提供不得分。</w:t>
            </w:r>
            <w:r/>
          </w:p>
        </w:tc>
      </w:tr>
      <w:tr>
        <w:trPr>
          <w:trHeight w:val="598"/>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Borders>
              <w:left w:val="single" w:color="auto" w:sz="4" w:space="0"/>
              <w:right w:val="single" w:color="auto" w:sz="4" w:space="0"/>
            </w:tcBorders>
            <w:tcW w:w="3969" w:type="pct"/>
            <w:vAlign w:val="center"/>
            <w:textDirection w:val="lrTb"/>
            <w:noWrap w:val="false"/>
          </w:tcPr>
          <w:p>
            <w:pPr>
              <w:jc w:val="left"/>
              <w:spacing w:line="400" w:lineRule="exact"/>
              <w:rPr>
                <w:rFonts w:hint="eastAsia" w:ascii="宋体" w:hAnsi="宋体"/>
                <w:szCs w:val="21"/>
              </w:rPr>
            </w:pPr>
            <w:r>
              <w:rPr>
                <w:rFonts w:hint="eastAsia" w:ascii="宋体" w:hAnsi="宋体"/>
                <w:b/>
                <w:szCs w:val="21"/>
              </w:rPr>
              <w:t xml:space="preserve">4、培训考核措施：</w:t>
            </w:r>
            <w:r>
              <w:rPr>
                <w:rFonts w:hint="eastAsia" w:ascii="宋体" w:hAnsi="宋体"/>
                <w:szCs w:val="21"/>
              </w:rPr>
              <w:t xml:space="preserve">根据供应商关于农药零差率配送的培训考核措施进行评分。方案完整、技术可行性高、合理有效，得</w:t>
            </w:r>
            <w:r>
              <w:rPr>
                <w:rFonts w:hint="eastAsia" w:ascii="宋体" w:hAnsi="宋体"/>
                <w:szCs w:val="21"/>
                <w:lang w:val="en-US" w:eastAsia="zh-CN"/>
              </w:rPr>
              <w:t xml:space="preserve">3</w:t>
            </w:r>
            <w:r>
              <w:rPr>
                <w:rFonts w:hint="eastAsia" w:ascii="宋体" w:hAnsi="宋体"/>
                <w:szCs w:val="21"/>
              </w:rPr>
              <w:t xml:space="preserve">分；较为完整、技术可行性较高、较合理，得</w:t>
            </w:r>
            <w:r>
              <w:rPr>
                <w:rFonts w:hint="eastAsia" w:ascii="宋体" w:hAnsi="宋体"/>
                <w:szCs w:val="21"/>
                <w:lang w:val="en-US" w:eastAsia="zh-CN"/>
              </w:rPr>
              <w:t xml:space="preserve">2.5</w:t>
            </w:r>
            <w:r>
              <w:rPr>
                <w:rFonts w:hint="eastAsia" w:ascii="宋体" w:hAnsi="宋体"/>
                <w:szCs w:val="21"/>
              </w:rPr>
              <w:t xml:space="preserve">分；方案不够完整、技术可行性欠缺，得</w:t>
            </w:r>
            <w:r>
              <w:rPr>
                <w:rFonts w:hint="eastAsia" w:ascii="宋体" w:hAnsi="宋体"/>
                <w:szCs w:val="21"/>
                <w:lang w:val="en-US" w:eastAsia="zh-CN"/>
              </w:rPr>
              <w:t xml:space="preserve">2</w:t>
            </w:r>
            <w:r>
              <w:rPr>
                <w:rFonts w:hint="eastAsia" w:ascii="宋体" w:hAnsi="宋体"/>
                <w:szCs w:val="21"/>
              </w:rPr>
              <w:t xml:space="preserve">分；方案不可行或未提供不得分。</w:t>
            </w:r>
            <w:r/>
          </w:p>
        </w:tc>
      </w:tr>
      <w:tr>
        <w:trPr>
          <w:trHeight w:val="598"/>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Borders>
              <w:left w:val="single" w:color="auto" w:sz="4" w:space="0"/>
              <w:right w:val="single" w:color="auto" w:sz="4" w:space="0"/>
            </w:tcBorders>
            <w:tcW w:w="3969" w:type="pct"/>
            <w:vAlign w:val="center"/>
            <w:textDirection w:val="lrTb"/>
            <w:noWrap w:val="false"/>
          </w:tcPr>
          <w:p>
            <w:pPr>
              <w:jc w:val="left"/>
              <w:spacing w:line="400" w:lineRule="exact"/>
              <w:rPr>
                <w:rFonts w:hint="eastAsia" w:ascii="宋体" w:hAnsi="宋体"/>
                <w:szCs w:val="21"/>
              </w:rPr>
            </w:pPr>
            <w:r>
              <w:rPr>
                <w:rFonts w:hint="eastAsia" w:ascii="宋体" w:hAnsi="宋体"/>
                <w:b/>
                <w:szCs w:val="21"/>
              </w:rPr>
              <w:t xml:space="preserve">5、服务方案：</w:t>
            </w:r>
            <w:r>
              <w:rPr>
                <w:rFonts w:hint="eastAsia" w:ascii="宋体" w:hAnsi="宋体"/>
                <w:szCs w:val="21"/>
              </w:rPr>
              <w:t xml:space="preserve">供应商可在已取得农药经营许可证的乡镇农资经营门店中进行选择，合理设置所需乡镇配送网点；且要求供应商对本项目已有的镇级配送网点进行接管和维护，并保证已有网点运转正常。方案完整、技术可行性高、合理有效，得</w:t>
            </w:r>
            <w:r>
              <w:rPr>
                <w:rFonts w:hint="eastAsia" w:ascii="宋体" w:hAnsi="宋体"/>
                <w:szCs w:val="21"/>
                <w:lang w:val="en-US" w:eastAsia="zh-CN"/>
              </w:rPr>
              <w:t xml:space="preserve">3</w:t>
            </w:r>
            <w:r>
              <w:rPr>
                <w:rFonts w:hint="eastAsia" w:ascii="宋体" w:hAnsi="宋体"/>
                <w:szCs w:val="21"/>
              </w:rPr>
              <w:t xml:space="preserve">分；较为完整、技术可行性较高、较合理，得</w:t>
            </w:r>
            <w:r>
              <w:rPr>
                <w:rFonts w:hint="eastAsia" w:ascii="宋体" w:hAnsi="宋体"/>
                <w:szCs w:val="21"/>
                <w:lang w:val="en-US" w:eastAsia="zh-CN"/>
              </w:rPr>
              <w:t xml:space="preserve">2.5</w:t>
            </w:r>
            <w:r>
              <w:rPr>
                <w:rFonts w:hint="eastAsia" w:ascii="宋体" w:hAnsi="宋体"/>
                <w:szCs w:val="21"/>
              </w:rPr>
              <w:t xml:space="preserve">分；方案不够完整、技术可行性欠缺，得</w:t>
            </w:r>
            <w:r>
              <w:rPr>
                <w:rFonts w:hint="eastAsia" w:ascii="宋体" w:hAnsi="宋体"/>
                <w:szCs w:val="21"/>
                <w:lang w:val="en-US" w:eastAsia="zh-CN"/>
              </w:rPr>
              <w:t xml:space="preserve">2</w:t>
            </w:r>
            <w:r>
              <w:rPr>
                <w:rFonts w:hint="eastAsia" w:ascii="宋体" w:hAnsi="宋体"/>
                <w:szCs w:val="21"/>
              </w:rPr>
              <w:t xml:space="preserve">分；方案不可行或未提供不得分。</w:t>
            </w:r>
            <w:r/>
          </w:p>
        </w:tc>
      </w:tr>
      <w:tr>
        <w:trPr>
          <w:trHeight w:val="598"/>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Borders>
              <w:left w:val="single" w:color="auto" w:sz="4" w:space="0"/>
              <w:right w:val="single" w:color="auto" w:sz="4" w:space="0"/>
            </w:tcBorders>
            <w:tcW w:w="3969" w:type="pct"/>
            <w:vAlign w:val="center"/>
            <w:textDirection w:val="lrTb"/>
            <w:noWrap w:val="false"/>
          </w:tcPr>
          <w:p>
            <w:pPr>
              <w:jc w:val="left"/>
              <w:spacing w:line="400" w:lineRule="exact"/>
              <w:rPr>
                <w:rFonts w:hint="eastAsia" w:ascii="宋体" w:hAnsi="宋体"/>
                <w:szCs w:val="21"/>
              </w:rPr>
            </w:pPr>
            <w:r>
              <w:rPr>
                <w:rFonts w:hint="eastAsia" w:ascii="宋体" w:hAnsi="宋体"/>
                <w:b/>
                <w:szCs w:val="21"/>
              </w:rPr>
              <w:t xml:space="preserve">6、管理信息化：</w:t>
            </w:r>
            <w:r>
              <w:rPr>
                <w:rFonts w:hint="eastAsia" w:ascii="宋体" w:hAnsi="宋体"/>
                <w:bCs/>
                <w:szCs w:val="21"/>
              </w:rPr>
              <w:t xml:space="preserve">根据供应商针对本项目实际提出农药零差率配送的电子化方案，</w:t>
            </w:r>
            <w:r>
              <w:rPr>
                <w:rFonts w:hint="eastAsia" w:ascii="宋体" w:hAnsi="宋体"/>
                <w:szCs w:val="21"/>
              </w:rPr>
              <w:t xml:space="preserve">对各环节的电子档案、应用的智能化、信息化手段进行比较。方案完整、技术可行性高、合理有效，得</w:t>
            </w:r>
            <w:r>
              <w:rPr>
                <w:rFonts w:hint="eastAsia" w:ascii="宋体" w:hAnsi="宋体"/>
                <w:szCs w:val="21"/>
                <w:lang w:val="en-US" w:eastAsia="zh-CN"/>
              </w:rPr>
              <w:t xml:space="preserve">3</w:t>
            </w:r>
            <w:r>
              <w:rPr>
                <w:rFonts w:hint="eastAsia" w:ascii="宋体" w:hAnsi="宋体"/>
                <w:szCs w:val="21"/>
              </w:rPr>
              <w:t xml:space="preserve">分；较为完整、技术可行性较高、较合理，得</w:t>
            </w:r>
            <w:r>
              <w:rPr>
                <w:rFonts w:hint="eastAsia" w:ascii="宋体" w:hAnsi="宋体"/>
                <w:szCs w:val="21"/>
                <w:lang w:val="en-US" w:eastAsia="zh-CN"/>
              </w:rPr>
              <w:t xml:space="preserve">2.5</w:t>
            </w:r>
            <w:r>
              <w:rPr>
                <w:rFonts w:hint="eastAsia" w:ascii="宋体" w:hAnsi="宋体"/>
                <w:szCs w:val="21"/>
              </w:rPr>
              <w:t xml:space="preserve">分；方案不够完整、技术可行性欠缺，得</w:t>
            </w:r>
            <w:r>
              <w:rPr>
                <w:rFonts w:hint="eastAsia" w:ascii="宋体" w:hAnsi="宋体"/>
                <w:szCs w:val="21"/>
                <w:lang w:val="en-US" w:eastAsia="zh-CN"/>
              </w:rPr>
              <w:t xml:space="preserve">2</w:t>
            </w:r>
            <w:r>
              <w:rPr>
                <w:rFonts w:hint="eastAsia" w:ascii="宋体" w:hAnsi="宋体"/>
                <w:szCs w:val="21"/>
              </w:rPr>
              <w:t xml:space="preserve">分；方案不可行或未提供不得分。</w:t>
            </w:r>
            <w:r/>
          </w:p>
        </w:tc>
      </w:tr>
      <w:tr>
        <w:trPr>
          <w:trHeight w:val="598"/>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Borders>
              <w:left w:val="single" w:color="auto" w:sz="4" w:space="0"/>
              <w:right w:val="single" w:color="auto" w:sz="4" w:space="0"/>
            </w:tcBorders>
            <w:tcW w:w="3969" w:type="pct"/>
            <w:vAlign w:val="center"/>
            <w:textDirection w:val="lrTb"/>
            <w:noWrap w:val="false"/>
          </w:tcPr>
          <w:p>
            <w:pPr>
              <w:jc w:val="left"/>
              <w:spacing w:line="400" w:lineRule="exact"/>
              <w:rPr>
                <w:rFonts w:hint="eastAsia" w:ascii="宋体" w:hAnsi="宋体"/>
                <w:szCs w:val="21"/>
              </w:rPr>
            </w:pPr>
            <w:r>
              <w:rPr>
                <w:rFonts w:hint="eastAsia" w:ascii="宋体" w:hAnsi="宋体"/>
                <w:b/>
                <w:szCs w:val="21"/>
              </w:rPr>
              <w:t xml:space="preserve">7、重大活动及突发事件应急措施方案（方案中涵盖</w:t>
            </w:r>
            <w:r>
              <w:rPr>
                <w:rFonts w:hint="eastAsia" w:ascii="宋体" w:hAnsi="宋体"/>
                <w:b/>
                <w:bCs/>
                <w:szCs w:val="21"/>
              </w:rPr>
              <w:t xml:space="preserve">农药零差率配送</w:t>
            </w:r>
            <w:r>
              <w:rPr>
                <w:rFonts w:hint="eastAsia" w:ascii="宋体" w:hAnsi="宋体"/>
                <w:b/>
                <w:szCs w:val="21"/>
              </w:rPr>
              <w:t xml:space="preserve">应急措施）：</w:t>
            </w:r>
            <w:r>
              <w:rPr>
                <w:rFonts w:hint="eastAsia" w:ascii="宋体" w:hAnsi="宋体"/>
                <w:szCs w:val="21"/>
              </w:rPr>
              <w:t xml:space="preserve">方案完整、技术可行性高、合理有效，得</w:t>
            </w:r>
            <w:r>
              <w:rPr>
                <w:rFonts w:hint="eastAsia" w:ascii="宋体" w:hAnsi="宋体"/>
                <w:szCs w:val="21"/>
                <w:lang w:val="en-US" w:eastAsia="zh-CN"/>
              </w:rPr>
              <w:t xml:space="preserve">3</w:t>
            </w:r>
            <w:r>
              <w:rPr>
                <w:rFonts w:hint="eastAsia" w:ascii="宋体" w:hAnsi="宋体"/>
                <w:szCs w:val="21"/>
              </w:rPr>
              <w:t xml:space="preserve">分；较为完整、技术可行性较高、较合理，得</w:t>
            </w:r>
            <w:r>
              <w:rPr>
                <w:rFonts w:hint="eastAsia" w:ascii="宋体" w:hAnsi="宋体"/>
                <w:szCs w:val="21"/>
                <w:lang w:val="en-US" w:eastAsia="zh-CN"/>
              </w:rPr>
              <w:t xml:space="preserve">2.5</w:t>
            </w:r>
            <w:r>
              <w:rPr>
                <w:rFonts w:hint="eastAsia" w:ascii="宋体" w:hAnsi="宋体"/>
                <w:szCs w:val="21"/>
              </w:rPr>
              <w:t xml:space="preserve">分；方案不够完整、技术可行性欠缺，得</w:t>
            </w:r>
            <w:r>
              <w:rPr>
                <w:rFonts w:hint="eastAsia" w:ascii="宋体" w:hAnsi="宋体"/>
                <w:szCs w:val="21"/>
                <w:lang w:val="en-US" w:eastAsia="zh-CN"/>
              </w:rPr>
              <w:t xml:space="preserve">2</w:t>
            </w:r>
            <w:r>
              <w:rPr>
                <w:rFonts w:hint="eastAsia" w:ascii="宋体" w:hAnsi="宋体"/>
                <w:szCs w:val="21"/>
              </w:rPr>
              <w:t xml:space="preserve">分；方案不可行或未提供不得分。</w:t>
            </w:r>
            <w:r/>
          </w:p>
        </w:tc>
      </w:tr>
      <w:tr>
        <w:trPr>
          <w:trHeight w:val="598"/>
        </w:trPr>
        <w:tc>
          <w:tcPr>
            <w:tcBorders>
              <w:left w:val="single" w:color="auto" w:sz="4" w:space="0"/>
              <w:bottom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Borders>
              <w:left w:val="single" w:color="auto" w:sz="4" w:space="0"/>
              <w:bottom w:val="single" w:color="auto" w:sz="4" w:space="0"/>
              <w:right w:val="single" w:color="auto" w:sz="4" w:space="0"/>
            </w:tcBorders>
            <w:tcW w:w="3969" w:type="pct"/>
            <w:vAlign w:val="center"/>
            <w:textDirection w:val="lrTb"/>
            <w:noWrap w:val="false"/>
          </w:tcPr>
          <w:p>
            <w:pPr>
              <w:jc w:val="left"/>
              <w:spacing w:line="400" w:lineRule="exact"/>
              <w:rPr>
                <w:rFonts w:hint="eastAsia" w:ascii="宋体" w:hAnsi="宋体"/>
                <w:szCs w:val="21"/>
              </w:rPr>
            </w:pPr>
            <w:r>
              <w:rPr>
                <w:rFonts w:hint="eastAsia" w:ascii="宋体" w:hAnsi="宋体"/>
                <w:b/>
                <w:szCs w:val="21"/>
              </w:rPr>
              <w:t xml:space="preserve">8、质量及服务承诺：</w:t>
            </w:r>
            <w:r>
              <w:rPr>
                <w:rFonts w:hint="eastAsia" w:ascii="宋体" w:hAnsi="宋体"/>
                <w:szCs w:val="21"/>
              </w:rPr>
              <w:t xml:space="preserve">根据采购文件中规定质量并做出相应承诺（产品品种、质量、配送到位、回收处置机制、服务时效性等）进行评分。方案完整、技术可行性高、合理有效，得</w:t>
            </w:r>
            <w:r>
              <w:rPr>
                <w:rFonts w:hint="eastAsia" w:ascii="宋体" w:hAnsi="宋体"/>
                <w:szCs w:val="21"/>
                <w:lang w:val="en-US" w:eastAsia="zh-CN"/>
              </w:rPr>
              <w:t xml:space="preserve">3</w:t>
            </w:r>
            <w:r>
              <w:rPr>
                <w:rFonts w:hint="eastAsia" w:ascii="宋体" w:hAnsi="宋体"/>
                <w:szCs w:val="21"/>
              </w:rPr>
              <w:t xml:space="preserve">分；较为完整、技术可行性较高、较合理，得</w:t>
            </w:r>
            <w:r>
              <w:rPr>
                <w:rFonts w:hint="eastAsia" w:ascii="宋体" w:hAnsi="宋体"/>
                <w:szCs w:val="21"/>
                <w:lang w:val="en-US" w:eastAsia="zh-CN"/>
              </w:rPr>
              <w:t xml:space="preserve">2.5</w:t>
            </w:r>
            <w:r>
              <w:rPr>
                <w:rFonts w:hint="eastAsia" w:ascii="宋体" w:hAnsi="宋体"/>
                <w:szCs w:val="21"/>
              </w:rPr>
              <w:t xml:space="preserve">分；方案不够完整、技术可行性欠缺，得</w:t>
            </w:r>
            <w:r>
              <w:rPr>
                <w:rFonts w:hint="eastAsia" w:ascii="宋体" w:hAnsi="宋体"/>
                <w:szCs w:val="21"/>
                <w:lang w:val="en-US" w:eastAsia="zh-CN"/>
              </w:rPr>
              <w:t xml:space="preserve">2</w:t>
            </w:r>
            <w:r>
              <w:rPr>
                <w:rFonts w:hint="eastAsia" w:ascii="宋体" w:hAnsi="宋体"/>
                <w:szCs w:val="21"/>
              </w:rPr>
              <w:t xml:space="preserve">分；方案不可行或未提供不得分。</w:t>
            </w:r>
            <w:r/>
          </w:p>
        </w:tc>
      </w:tr>
      <w:tr>
        <w:trPr>
          <w:trHeight w:val="1270"/>
        </w:trPr>
        <w:tc>
          <w:tcPr>
            <w:gridSpan w:val="2"/>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商务部分</w:t>
            </w:r>
            <w:r/>
          </w:p>
          <w:p>
            <w:pPr>
              <w:jc w:val="center"/>
              <w:spacing w:line="400" w:lineRule="exact"/>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spacing w:line="400" w:lineRule="exact"/>
              <w:rPr>
                <w:rFonts w:hint="eastAsia" w:ascii="宋体" w:hAnsi="宋体"/>
                <w:b/>
                <w:szCs w:val="21"/>
              </w:rPr>
            </w:pPr>
            <w:r>
              <w:rPr>
                <w:rFonts w:hint="eastAsia" w:ascii="宋体" w:hAnsi="宋体"/>
                <w:bCs/>
                <w:szCs w:val="21"/>
              </w:rPr>
              <w:t xml:space="preserve">2020年1月1日至今</w:t>
            </w:r>
            <w:r>
              <w:rPr>
                <w:rFonts w:hint="eastAsia" w:ascii="宋体" w:hAnsi="宋体"/>
                <w:szCs w:val="21"/>
              </w:rPr>
              <w:t xml:space="preserve">供应商</w:t>
            </w:r>
            <w:r>
              <w:rPr>
                <w:rFonts w:hint="eastAsia" w:ascii="宋体" w:hAnsi="宋体"/>
                <w:bCs/>
                <w:szCs w:val="21"/>
              </w:rPr>
              <w:t xml:space="preserve">具有与本项目类似的业绩，每提供1份合同得</w:t>
            </w:r>
            <w:r>
              <w:rPr>
                <w:rFonts w:hint="eastAsia" w:ascii="宋体" w:hAnsi="宋体"/>
                <w:bCs/>
                <w:szCs w:val="21"/>
                <w:lang w:val="en-US" w:eastAsia="zh-CN"/>
              </w:rPr>
              <w:t xml:space="preserve">4</w:t>
            </w:r>
            <w:r>
              <w:rPr>
                <w:rFonts w:hint="eastAsia" w:ascii="宋体" w:hAnsi="宋体"/>
                <w:bCs/>
                <w:szCs w:val="21"/>
              </w:rPr>
              <w:t xml:space="preserve">分，最高得</w:t>
            </w:r>
            <w:r>
              <w:rPr>
                <w:rFonts w:hint="eastAsia" w:ascii="宋体" w:hAnsi="宋体"/>
                <w:bCs/>
                <w:szCs w:val="21"/>
                <w:lang w:val="en-US" w:eastAsia="zh-CN"/>
              </w:rPr>
              <w:t xml:space="preserve">8</w:t>
            </w:r>
            <w:r>
              <w:rPr>
                <w:rFonts w:hint="eastAsia" w:ascii="宋体" w:hAnsi="宋体"/>
                <w:bCs/>
                <w:szCs w:val="21"/>
              </w:rPr>
              <w:t xml:space="preserve">分。</w:t>
            </w:r>
            <w:r>
              <w:rPr>
                <w:rFonts w:hint="eastAsia" w:ascii="宋体" w:hAnsi="宋体"/>
                <w:b/>
                <w:szCs w:val="21"/>
              </w:rPr>
              <w:t xml:space="preserve">（提供</w:t>
            </w:r>
            <w:r>
              <w:rPr>
                <w:rFonts w:hint="eastAsia" w:ascii="宋体" w:hAnsi="宋体"/>
                <w:b/>
                <w:szCs w:val="21"/>
                <w:lang w:val="en-US" w:eastAsia="zh-CN"/>
              </w:rPr>
              <w:t xml:space="preserve">合同</w:t>
            </w:r>
            <w:r>
              <w:rPr>
                <w:rFonts w:hint="eastAsia" w:ascii="宋体" w:hAnsi="宋体"/>
                <w:b/>
                <w:szCs w:val="21"/>
              </w:rPr>
              <w:t xml:space="preserve">原件扫描</w:t>
            </w:r>
            <w:r>
              <w:rPr>
                <w:rFonts w:hint="eastAsia" w:ascii="宋体" w:hAnsi="宋体"/>
                <w:b/>
                <w:szCs w:val="21"/>
                <w:lang w:val="en-US" w:eastAsia="zh-CN"/>
              </w:rPr>
              <w:t xml:space="preserve">件</w:t>
            </w:r>
            <w:r>
              <w:rPr>
                <w:rFonts w:hint="eastAsia" w:ascii="宋体" w:hAnsi="宋体"/>
                <w:b/>
                <w:szCs w:val="21"/>
              </w:rPr>
              <w:t xml:space="preserve">上传）</w:t>
            </w:r>
            <w:r/>
          </w:p>
        </w:tc>
      </w:tr>
      <w:tr>
        <w:trPr>
          <w:trHeight w:val="1270"/>
        </w:trPr>
        <w:tc>
          <w:tcPr>
            <w:gridSpan w:val="2"/>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项目配备要求</w:t>
            </w:r>
            <w:r/>
          </w:p>
          <w:p>
            <w:pPr>
              <w:jc w:val="center"/>
              <w:spacing w:line="400" w:lineRule="exact"/>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28</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ind w:firstLine="420"/>
              <w:spacing w:line="400" w:lineRule="exact"/>
              <w:rPr>
                <w:rFonts w:ascii="宋体" w:hAnsi="宋体" w:cs="宋体"/>
                <w:szCs w:val="21"/>
              </w:rPr>
            </w:pPr>
            <w:r>
              <w:rPr>
                <w:rFonts w:hint="eastAsia" w:ascii="宋体" w:hAnsi="宋体" w:cs="宋体"/>
                <w:bCs/>
                <w:szCs w:val="21"/>
              </w:rPr>
              <w:t xml:space="preserve">1、对</w:t>
            </w:r>
            <w:r>
              <w:rPr>
                <w:rFonts w:hint="eastAsia" w:ascii="宋体" w:hAnsi="宋体" w:cs="宋体"/>
                <w:szCs w:val="21"/>
              </w:rPr>
              <w:t xml:space="preserve">本项目拟投入人员要求：具有专业的农业技术人员或农药经营人员，要求不得低于</w:t>
            </w:r>
            <w:r>
              <w:rPr>
                <w:rFonts w:hint="eastAsia" w:ascii="宋体" w:hAnsi="宋体" w:cs="宋体"/>
                <w:szCs w:val="21"/>
                <w:lang w:val="en-US" w:eastAsia="zh-CN"/>
              </w:rPr>
              <w:t xml:space="preserve">2</w:t>
            </w:r>
            <w:r>
              <w:rPr>
                <w:rFonts w:hint="eastAsia" w:ascii="宋体" w:hAnsi="宋体" w:cs="宋体"/>
                <w:szCs w:val="21"/>
              </w:rPr>
              <w:t xml:space="preserve">人，</w:t>
            </w:r>
            <w:r>
              <w:rPr>
                <w:rFonts w:hint="eastAsia" w:ascii="宋体" w:hAnsi="宋体" w:cs="宋体"/>
                <w:szCs w:val="21"/>
                <w:lang w:val="en-US" w:eastAsia="zh-CN"/>
              </w:rPr>
              <w:t xml:space="preserve">2</w:t>
            </w:r>
            <w:r>
              <w:rPr>
                <w:rFonts w:hint="eastAsia" w:ascii="宋体" w:hAnsi="宋体" w:cs="宋体"/>
                <w:szCs w:val="21"/>
              </w:rPr>
              <w:t xml:space="preserve">人得</w:t>
            </w:r>
            <w:r>
              <w:rPr>
                <w:rFonts w:hint="eastAsia" w:ascii="宋体" w:hAnsi="宋体" w:cs="宋体"/>
                <w:szCs w:val="21"/>
                <w:lang w:val="en-US" w:eastAsia="zh-CN"/>
              </w:rPr>
              <w:t xml:space="preserve">4</w:t>
            </w:r>
            <w:r>
              <w:rPr>
                <w:rFonts w:hint="eastAsia" w:ascii="宋体" w:hAnsi="宋体" w:cs="宋体"/>
                <w:szCs w:val="21"/>
              </w:rPr>
              <w:t xml:space="preserve">分（3人以下不得分）；每增加1人加2分，最多加</w:t>
            </w:r>
            <w:r>
              <w:rPr>
                <w:rFonts w:hint="eastAsia" w:ascii="宋体" w:hAnsi="宋体" w:cs="宋体"/>
                <w:szCs w:val="21"/>
                <w:lang w:val="en-US" w:eastAsia="zh-CN"/>
              </w:rPr>
              <w:t xml:space="preserve">2</w:t>
            </w:r>
            <w:r>
              <w:rPr>
                <w:rFonts w:hint="eastAsia" w:ascii="宋体" w:hAnsi="宋体" w:cs="宋体"/>
                <w:szCs w:val="21"/>
              </w:rPr>
              <w:t xml:space="preserve">分。本项最高得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b/>
                <w:bCs/>
                <w:szCs w:val="21"/>
              </w:rPr>
              <w:t xml:space="preserve">（提供专业学历毕业/学位证书或农药经营人员培训证书、相关人员的劳动合同证明</w:t>
            </w:r>
            <w:r>
              <w:rPr>
                <w:rFonts w:hint="eastAsia" w:ascii="宋体" w:hAnsi="宋体"/>
                <w:b/>
                <w:bCs/>
                <w:szCs w:val="21"/>
              </w:rPr>
              <w:t xml:space="preserve">复印件加盖供应商公章</w:t>
            </w:r>
            <w:r>
              <w:rPr>
                <w:rFonts w:hint="eastAsia" w:ascii="宋体" w:hAnsi="宋体" w:cs="宋体"/>
                <w:b/>
                <w:bCs/>
                <w:szCs w:val="21"/>
              </w:rPr>
              <w:t xml:space="preserve">，提供相关证明材料原件扫描上传）</w:t>
            </w:r>
            <w:r/>
          </w:p>
          <w:p>
            <w:pPr>
              <w:ind w:firstLine="420"/>
              <w:spacing w:line="400" w:lineRule="exact"/>
              <w:rPr>
                <w:rFonts w:ascii="宋体" w:hAnsi="宋体" w:cs="宋体"/>
                <w:b/>
                <w:bCs/>
                <w:szCs w:val="21"/>
              </w:rPr>
            </w:pPr>
            <w:r>
              <w:rPr>
                <w:rFonts w:hint="eastAsia" w:ascii="宋体" w:hAnsi="宋体" w:cs="宋体"/>
                <w:szCs w:val="21"/>
                <w:lang w:val="en-US" w:eastAsia="zh-CN"/>
              </w:rPr>
              <w:t xml:space="preserve">2</w:t>
            </w:r>
            <w:r>
              <w:rPr>
                <w:rFonts w:hint="eastAsia" w:ascii="宋体" w:hAnsi="宋体" w:cs="宋体"/>
                <w:szCs w:val="21"/>
              </w:rPr>
              <w:t xml:space="preserve">、供应商仓库仓储容量面积在1000㎡以上得</w:t>
            </w:r>
            <w:r>
              <w:rPr>
                <w:rFonts w:hint="eastAsia" w:ascii="宋体" w:hAnsi="宋体" w:cs="宋体"/>
                <w:szCs w:val="21"/>
                <w:lang w:val="en-US" w:eastAsia="zh-CN"/>
              </w:rPr>
              <w:t xml:space="preserve">6</w:t>
            </w:r>
            <w:r>
              <w:rPr>
                <w:rFonts w:hint="eastAsia" w:ascii="宋体" w:hAnsi="宋体" w:cs="宋体"/>
                <w:szCs w:val="21"/>
              </w:rPr>
              <w:t xml:space="preserve">分（含1000㎡），在500㎡到1000㎡之间得</w:t>
            </w:r>
            <w:r>
              <w:rPr>
                <w:rFonts w:hint="eastAsia" w:ascii="宋体" w:hAnsi="宋体" w:cs="宋体"/>
                <w:szCs w:val="21"/>
                <w:lang w:val="en-US" w:eastAsia="zh-CN"/>
              </w:rPr>
              <w:t xml:space="preserve">4</w:t>
            </w:r>
            <w:r>
              <w:rPr>
                <w:rFonts w:hint="eastAsia" w:ascii="宋体" w:hAnsi="宋体" w:cs="宋体"/>
                <w:szCs w:val="21"/>
              </w:rPr>
              <w:t xml:space="preserve">分（含500㎡），在300㎡到500㎡之间得</w:t>
            </w:r>
            <w:r>
              <w:rPr>
                <w:rFonts w:hint="eastAsia" w:ascii="宋体" w:hAnsi="宋体" w:cs="宋体"/>
                <w:szCs w:val="21"/>
                <w:lang w:val="en-US" w:eastAsia="zh-CN"/>
              </w:rPr>
              <w:t xml:space="preserve">2</w:t>
            </w:r>
            <w:r>
              <w:rPr>
                <w:rFonts w:hint="eastAsia" w:ascii="宋体" w:hAnsi="宋体" w:cs="宋体"/>
                <w:szCs w:val="21"/>
              </w:rPr>
              <w:t xml:space="preserve">分（含300㎡），300㎡以下不得分。本项最高得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b/>
                <w:bCs/>
                <w:szCs w:val="21"/>
              </w:rPr>
              <w:t xml:space="preserve">（场地租赁合同（或产权证）等相关证明材料原件扫描上传</w:t>
            </w:r>
            <w:r>
              <w:rPr>
                <w:rFonts w:hint="eastAsia" w:ascii="宋体" w:hAnsi="宋体" w:cs="宋体"/>
                <w:b/>
                <w:bCs/>
                <w:szCs w:val="21"/>
                <w:lang w:val="en-US" w:eastAsia="zh-CN"/>
              </w:rPr>
              <w:t xml:space="preserve">或提供承诺租赁函</w:t>
            </w:r>
            <w:r>
              <w:rPr>
                <w:rFonts w:hint="eastAsia" w:ascii="宋体" w:hAnsi="宋体" w:cs="宋体"/>
                <w:b/>
                <w:bCs/>
                <w:szCs w:val="21"/>
              </w:rPr>
              <w:t xml:space="preserve">）</w:t>
            </w:r>
            <w:r/>
          </w:p>
          <w:p>
            <w:pPr>
              <w:ind w:firstLine="420"/>
              <w:spacing w:line="400" w:lineRule="exact"/>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szCs w:val="21"/>
              </w:rPr>
              <w:t xml:space="preserve">供应商</w:t>
            </w:r>
            <w:r>
              <w:rPr>
                <w:rFonts w:hint="eastAsia" w:ascii="宋体" w:hAnsi="宋体" w:cs="宋体"/>
                <w:szCs w:val="21"/>
              </w:rPr>
              <w:t xml:space="preserve">配备配送农药车辆（本项满分</w:t>
            </w:r>
            <w:r>
              <w:rPr>
                <w:rFonts w:hint="eastAsia" w:ascii="宋体" w:hAnsi="宋体" w:cs="宋体"/>
                <w:szCs w:val="21"/>
                <w:lang w:val="en-US" w:eastAsia="zh-CN"/>
              </w:rPr>
              <w:t xml:space="preserve">16</w:t>
            </w:r>
            <w:r>
              <w:rPr>
                <w:rFonts w:hint="eastAsia" w:ascii="宋体" w:hAnsi="宋体" w:cs="宋体"/>
                <w:szCs w:val="21"/>
              </w:rPr>
              <w:t xml:space="preserve">分）</w:t>
            </w:r>
            <w:r/>
          </w:p>
          <w:p>
            <w:pPr>
              <w:ind w:firstLine="420"/>
              <w:spacing w:line="400" w:lineRule="exact"/>
              <w:rPr>
                <w:rFonts w:hint="eastAsia" w:ascii="宋体" w:hAnsi="宋体"/>
                <w:bCs/>
                <w:szCs w:val="21"/>
              </w:rPr>
            </w:pPr>
            <w:r>
              <w:rPr>
                <w:rFonts w:hint="eastAsia" w:ascii="宋体" w:hAnsi="宋体"/>
                <w:szCs w:val="21"/>
              </w:rPr>
              <w:t xml:space="preserve">若拟投入车辆为自有的，每有1辆得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cs="宋体"/>
                <w:color w:val="000000"/>
                <w:szCs w:val="21"/>
              </w:rPr>
              <w:t xml:space="preserve">若拟投入车辆为租赁的，每有1辆得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分，本项最高得</w:t>
            </w:r>
            <w:r>
              <w:rPr>
                <w:rFonts w:hint="eastAsia" w:ascii="宋体" w:hAnsi="宋体" w:cs="宋体"/>
                <w:color w:val="000000"/>
                <w:szCs w:val="21"/>
                <w:lang w:val="en-US" w:eastAsia="zh-CN"/>
              </w:rPr>
              <w:t xml:space="preserve">16</w:t>
            </w:r>
            <w:r>
              <w:rPr>
                <w:rFonts w:hint="eastAsia" w:ascii="宋体" w:hAnsi="宋体" w:cs="宋体"/>
                <w:color w:val="000000"/>
                <w:szCs w:val="21"/>
              </w:rPr>
              <w:t xml:space="preserve">分。</w:t>
            </w:r>
            <w:r>
              <w:rPr>
                <w:rFonts w:hint="eastAsia" w:ascii="宋体" w:hAnsi="宋体" w:cs="宋体"/>
                <w:b/>
                <w:bCs/>
                <w:color w:val="000000"/>
                <w:szCs w:val="21"/>
              </w:rPr>
              <w:t xml:space="preserve">（车辆注册用户须与供应商（或其法定代表人）名称一致，自有车辆提供年审有效期内的车辆行驶证和车辆登记证，租赁车辆提供租赁协议以及年审有效期内的车辆行驶证；</w:t>
            </w:r>
            <w:r>
              <w:rPr>
                <w:rFonts w:hint="eastAsia" w:ascii="宋体" w:hAnsi="宋体" w:cs="宋体"/>
                <w:b/>
                <w:bCs/>
                <w:szCs w:val="21"/>
              </w:rPr>
              <w:t xml:space="preserve">提供相关证明材料原件扫描上传</w:t>
            </w:r>
            <w:r>
              <w:rPr>
                <w:rFonts w:hint="eastAsia" w:ascii="宋体" w:hAnsi="宋体" w:cs="宋体"/>
                <w:b/>
                <w:bCs/>
                <w:color w:val="000000"/>
                <w:szCs w:val="21"/>
              </w:rPr>
              <w:t xml:space="preserve">；车辆注册用户名称应与车辆租赁协议的出租方名称一致，承租方与供应商（或其法定代表人）名称一致</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或者提供</w:t>
            </w:r>
            <w:r>
              <w:rPr>
                <w:rFonts w:hint="eastAsia" w:ascii="宋体" w:hAnsi="宋体" w:cs="宋体"/>
                <w:b/>
                <w:bCs/>
                <w:szCs w:val="21"/>
                <w:lang w:val="en-US" w:eastAsia="zh-CN"/>
              </w:rPr>
              <w:t xml:space="preserve">承诺租赁函</w:t>
            </w:r>
            <w:r>
              <w:rPr>
                <w:rFonts w:hint="eastAsia" w:ascii="宋体" w:hAnsi="宋体" w:cs="宋体"/>
                <w:b/>
                <w:bCs/>
                <w:color w:val="000000"/>
                <w:szCs w:val="21"/>
              </w:rPr>
              <w:t xml:space="preserve">）</w:t>
            </w:r>
            <w:r/>
          </w:p>
        </w:tc>
      </w:tr>
      <w:tr>
        <w:trPr>
          <w:trHeight w:val="508"/>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20"/>
              <w:jc w:val="center"/>
              <w:spacing w:line="400" w:lineRule="exact"/>
              <w:rPr>
                <w:rFonts w:hint="eastAsia" w:ascii="宋体" w:hAnsi="宋体"/>
                <w:szCs w:val="21"/>
              </w:rPr>
            </w:pPr>
            <w:r>
              <w:rPr>
                <w:rFonts w:hint="eastAsia" w:ascii="宋体" w:hAnsi="宋体"/>
                <w:szCs w:val="21"/>
              </w:rPr>
              <w:t xml:space="preserve">合计：100分</w:t>
            </w:r>
            <w:bookmarkEnd w:id="40"/>
            <w:r/>
            <w:r/>
          </w:p>
        </w:tc>
      </w:tr>
    </w:tbl>
    <w:p>
      <w:pPr>
        <w:jc w:val="center"/>
        <w:spacing w:line="400" w:lineRule="exact"/>
        <w:rPr>
          <w:rFonts w:ascii="宋体" w:hAnsi="宋体"/>
          <w:szCs w:val="21"/>
        </w:rPr>
      </w:pPr>
      <w:r>
        <w:rPr>
          <w:rFonts w:hint="eastAsia" w:ascii="宋体" w:hAnsi="宋体"/>
          <w:szCs w:val="21"/>
        </w:rPr>
        <w:br w:type="page" w:clear="all"/>
      </w:r>
      <w:r/>
    </w:p>
    <w:p>
      <w:pPr>
        <w:pStyle w:val="737"/>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  投标文件格式</w:t>
      </w:r>
      <w:r/>
    </w:p>
    <w:p>
      <w:pPr>
        <w:pStyle w:val="737"/>
        <w:jc w:val="center"/>
        <w:keepNext/>
        <w:spacing w:beforeAutospacing="0" w:afterAutospacing="0"/>
      </w:pPr>
      <w:r>
        <w:rPr>
          <w:rFonts w:hint="eastAsia" w:ascii="黑体" w:hAnsi="宋体" w:eastAsia="黑体" w:cs="黑体"/>
          <w:color w:val="000000"/>
          <w:sz w:val="44"/>
          <w:szCs w:val="44"/>
        </w:rPr>
        <w:t xml:space="preserve"> </w:t>
      </w:r>
      <w:r/>
    </w:p>
    <w:p>
      <w:pPr>
        <w:pStyle w:val="737"/>
        <w:jc w:val="center"/>
        <w:spacing w:beforeAutospacing="0" w:afterAutospacing="0"/>
      </w:pPr>
      <w:r/>
      <w:bookmarkStart w:id="41" w:name="_Toc26554094"/>
      <w:r/>
      <w:bookmarkEnd w:id="41"/>
      <w:r/>
      <w:bookmarkStart w:id="42" w:name="_Hlt26955039"/>
      <w:r/>
      <w:bookmarkEnd w:id="42"/>
      <w:r/>
      <w:bookmarkStart w:id="43" w:name="_Hlt26671244"/>
      <w:r/>
      <w:bookmarkEnd w:id="43"/>
      <w:r>
        <w:rPr>
          <w:rFonts w:hint="eastAsia" w:ascii="宋体" w:hAnsi="宋体" w:eastAsia="宋体" w:cs="宋体"/>
          <w:b/>
          <w:color w:val="000000"/>
          <w:sz w:val="72"/>
          <w:szCs w:val="72"/>
        </w:rPr>
        <w:t xml:space="preserve">投  标  文  件</w:t>
      </w:r>
      <w:r/>
    </w:p>
    <w:p>
      <w:pPr>
        <w:pStyle w:val="737"/>
        <w:jc w:val="center"/>
        <w:spacing w:beforeAutospacing="0" w:afterAutospacing="0"/>
      </w:pPr>
      <w:r>
        <w:t xml:space="preserve"> </w:t>
      </w:r>
      <w:r/>
    </w:p>
    <w:p>
      <w:pPr>
        <w:pStyle w:val="737"/>
        <w:jc w:val="center"/>
        <w:spacing w:beforeAutospacing="0" w:afterAutospacing="0"/>
      </w:pPr>
      <w:r>
        <w:t xml:space="preserve"> </w:t>
      </w:r>
      <w:r/>
    </w:p>
    <w:p>
      <w:pPr>
        <w:pStyle w:val="737"/>
        <w:jc w:val="center"/>
        <w:spacing w:beforeAutospacing="0" w:afterAutospacing="0"/>
      </w:pPr>
      <w:r>
        <w:t xml:space="preserve"> </w:t>
      </w:r>
      <w:r/>
    </w:p>
    <w:p>
      <w:pPr>
        <w:pStyle w:val="737"/>
        <w:jc w:val="center"/>
        <w:spacing w:beforeAutospacing="0" w:afterAutospacing="0"/>
      </w:pPr>
      <w:r>
        <w:t xml:space="preserve"> </w:t>
      </w:r>
      <w:r/>
    </w:p>
    <w:p>
      <w:pPr>
        <w:pStyle w:val="737"/>
        <w:jc w:val="center"/>
        <w:spacing w:beforeAutospacing="0" w:afterAutospacing="0"/>
      </w:pPr>
      <w:r>
        <w:t xml:space="preserve"> </w:t>
      </w:r>
      <w:r/>
    </w:p>
    <w:p>
      <w:pPr>
        <w:pStyle w:val="737"/>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37"/>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37"/>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737"/>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37"/>
        <w:jc w:val="center"/>
        <w:spacing w:beforeAutospacing="0" w:afterAutospacing="0" w:line="0" w:lineRule="atLeast"/>
      </w:pPr>
      <w:r>
        <w:t xml:space="preserve"> </w:t>
      </w:r>
      <w:r/>
    </w:p>
    <w:p>
      <w:pPr>
        <w:pStyle w:val="737"/>
        <w:jc w:val="both"/>
        <w:spacing w:beforeAutospacing="0" w:afterAutospacing="0" w:line="0" w:lineRule="atLeast"/>
      </w:pPr>
      <w:r>
        <w:t xml:space="preserve"> </w:t>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color w:val="000000"/>
          <w:sz w:val="36"/>
          <w:szCs w:val="36"/>
          <w:u w:val="single"/>
        </w:rPr>
      </w: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rPr>
          <w:rFonts w:ascii="宋体" w:hAnsi="宋体" w:eastAsia="宋体" w:cs="宋体"/>
          <w:b/>
          <w:bCs/>
          <w:color w:val="000000"/>
          <w:sz w:val="36"/>
          <w:szCs w:val="36"/>
          <w:u w:val="single"/>
        </w:rPr>
      </w:r>
      <w:r/>
    </w:p>
    <w:p>
      <w:pPr>
        <w:pStyle w:val="737"/>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37"/>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37"/>
        <w:jc w:val="center"/>
        <w:spacing w:beforeAutospacing="0" w:afterAutospacing="0" w:line="0" w:lineRule="atLeast"/>
      </w:pPr>
      <w:r>
        <w:t xml:space="preserve"> </w:t>
      </w:r>
      <w:r/>
    </w:p>
    <w:p>
      <w:pPr>
        <w:pStyle w:val="73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二、上一年度的财务状况报表（投标人成立不满一年无需提供）</w:t>
      </w:r>
      <w:r/>
    </w:p>
    <w:p>
      <w:pPr>
        <w:pStyle w:val="737"/>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737"/>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73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3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3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73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九、小微企业声明函</w:t>
      </w:r>
      <w:r/>
    </w:p>
    <w:p>
      <w:pPr>
        <w:pStyle w:val="73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73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十一、联合体协议</w:t>
      </w:r>
      <w:r/>
    </w:p>
    <w:p>
      <w:pPr>
        <w:pStyle w:val="73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十二、投标分项报价表</w:t>
      </w:r>
      <w:r/>
    </w:p>
    <w:p>
      <w:pPr>
        <w:pStyle w:val="73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十三、技术要求响应及偏离表</w:t>
      </w:r>
      <w:r/>
    </w:p>
    <w:p>
      <w:pPr>
        <w:pStyle w:val="73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十四、商务要求响应及偏离表</w:t>
      </w:r>
      <w:r/>
    </w:p>
    <w:p>
      <w:pPr>
        <w:pStyle w:val="73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十五、开标一览表</w:t>
      </w:r>
      <w:r/>
    </w:p>
    <w:p>
      <w:pPr>
        <w:ind w:firstLine="480"/>
        <w:spacing w:before="50" w:after="50"/>
        <w:widowControl/>
        <w:rPr>
          <w:rFonts w:ascii="宋体" w:hAnsi="宋体" w:eastAsia="宋体" w:cs="宋体"/>
          <w:color w:val="000000"/>
          <w:sz w:val="24"/>
        </w:rPr>
      </w:pPr>
      <w:r>
        <w:rPr>
          <w:rFonts w:hint="eastAsia" w:ascii="宋体" w:hAnsi="宋体" w:eastAsia="宋体" w:cs="宋体"/>
          <w:color w:val="000000"/>
          <w:sz w:val="24"/>
          <w:highlight w:val="cyan"/>
        </w:rPr>
        <w:t xml:space="preserve">十六、技术方案</w:t>
      </w:r>
      <w:r/>
    </w:p>
    <w:p>
      <w:pPr>
        <w:pStyle w:val="73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highlight w:val="cyan"/>
        </w:rPr>
        <w:t xml:space="preserve">十七、盐城市政府采购事前信用承诺书</w:t>
      </w:r>
      <w:r/>
    </w:p>
    <w:p>
      <w:pPr>
        <w:pStyle w:val="73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3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37"/>
        <w:ind w:firstLine="480"/>
        <w:jc w:val="both"/>
        <w:spacing w:beforeAutospacing="0" w:afterAutospacing="0" w:line="0" w:lineRule="atLeast"/>
      </w:pPr>
      <w:r>
        <w:t xml:space="preserve"> </w:t>
      </w:r>
      <w:r/>
    </w:p>
    <w:p>
      <w:pPr>
        <w:pStyle w:val="737"/>
        <w:ind w:firstLine="480"/>
        <w:jc w:val="both"/>
        <w:spacing w:beforeAutospacing="0" w:afterAutospacing="0" w:line="0" w:lineRule="atLeast"/>
      </w:pPr>
      <w:r>
        <w:t xml:space="preserve"> </w:t>
      </w:r>
      <w:r/>
    </w:p>
    <w:p>
      <w:pPr>
        <w:pStyle w:val="737"/>
        <w:ind w:firstLine="480"/>
        <w:jc w:val="both"/>
        <w:spacing w:beforeAutospacing="0" w:afterAutospacing="0" w:line="0" w:lineRule="atLeast"/>
      </w:pPr>
      <w:r>
        <w:t xml:space="preserve"> </w:t>
      </w:r>
      <w:r/>
    </w:p>
    <w:p>
      <w:pPr>
        <w:pStyle w:val="737"/>
        <w:ind w:firstLine="480"/>
        <w:jc w:val="both"/>
        <w:spacing w:beforeAutospacing="0" w:afterAutospacing="0" w:line="0" w:lineRule="atLeast"/>
      </w:pPr>
      <w:r>
        <w:t xml:space="preserve"> </w:t>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r/>
    </w:p>
    <w:p>
      <w:pPr>
        <w:pStyle w:val="737"/>
        <w:ind w:firstLine="480"/>
        <w:jc w:val="both"/>
        <w:spacing w:beforeAutospacing="0" w:afterAutospacing="0" w:line="0" w:lineRule="atLeast"/>
      </w:pPr>
      <w:r>
        <w:t xml:space="preserve"> </w:t>
      </w:r>
      <w:r/>
    </w:p>
    <w:p>
      <w:pPr>
        <w:pStyle w:val="737"/>
        <w:ind w:firstLine="480"/>
        <w:jc w:val="both"/>
        <w:spacing w:beforeAutospacing="0" w:afterAutospacing="0" w:line="0" w:lineRule="atLeast"/>
      </w:pPr>
      <w:r>
        <w:t xml:space="preserve"> </w:t>
      </w:r>
      <w:r/>
    </w:p>
    <w:p>
      <w:pPr>
        <w:pStyle w:val="737"/>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37"/>
        <w:ind w:firstLine="480"/>
        <w:jc w:val="both"/>
        <w:spacing w:beforeAutospacing="0" w:afterAutospacing="0" w:line="0" w:lineRule="atLeast"/>
      </w:pPr>
      <w:r>
        <w:t xml:space="preserve"> </w:t>
      </w:r>
      <w:r/>
    </w:p>
    <w:p>
      <w:pPr>
        <w:pStyle w:val="737"/>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auto"/>
          <w:sz w:val="32"/>
          <w:szCs w:val="32"/>
          <w:highlight w:val="none"/>
          <w:u w:val="single"/>
        </w:rPr>
        <w:t xml:space="preserve">表</w:t>
      </w:r>
      <w:r/>
    </w:p>
    <w:p>
      <w:pPr>
        <w:pStyle w:val="737"/>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737"/>
        <w:jc w:val="both"/>
        <w:spacing w:beforeAutospacing="0" w:afterAutospacing="0"/>
      </w:pPr>
      <w:r>
        <w:t xml:space="preserve"> </w:t>
      </w:r>
      <w:r/>
    </w:p>
    <w:p>
      <w:pPr>
        <w:pStyle w:val="737"/>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737"/>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37"/>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7"/>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7"/>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737"/>
        <w:ind w:firstLine="480"/>
        <w:jc w:val="both"/>
        <w:spacing w:beforeAutospacing="0" w:afterAutospacing="0"/>
      </w:pPr>
      <w:r/>
      <w:bookmarkStart w:id="44"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44"/>
      <w:r/>
      <w:r/>
    </w:p>
    <w:p>
      <w:pPr>
        <w:pStyle w:val="737"/>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37"/>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73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37"/>
        <w:jc w:val="both"/>
        <w:spacing w:beforeAutospacing="0" w:afterAutospacing="0"/>
      </w:pPr>
      <w:r>
        <w:t xml:space="preserve"> </w:t>
      </w:r>
      <w:r/>
    </w:p>
    <w:p>
      <w:pPr>
        <w:pStyle w:val="737"/>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37"/>
        <w:jc w:val="both"/>
        <w:spacing w:beforeAutospacing="0" w:afterAutospacing="0" w:line="0" w:lineRule="atLeast"/>
        <w:rPr>
          <w:rFonts w:ascii="黑体" w:hAnsi="宋体" w:eastAsia="黑体" w:cs="黑体"/>
          <w:i/>
          <w:color w:val="000000"/>
          <w:sz w:val="32"/>
          <w:szCs w:val="32"/>
          <w:u w:val="single"/>
        </w:rPr>
      </w:pPr>
      <w:r>
        <w:rPr>
          <w:rFonts w:hint="eastAsia" w:ascii="宋体" w:hAnsi="宋体" w:eastAsia="宋体" w:cs="宋体"/>
          <w:color w:val="000000"/>
        </w:rPr>
        <w:t xml:space="preserve">    如果本项目申请人的特定资格要求中要求提供的，必须提供。</w:t>
      </w:r>
      <w:r/>
    </w:p>
    <w:p>
      <w:pPr>
        <w:pStyle w:val="737"/>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737"/>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37"/>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737"/>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37"/>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37"/>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37"/>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37"/>
        <w:ind w:firstLine="480"/>
        <w:jc w:val="both"/>
        <w:spacing w:beforeAutospacing="0" w:afterAutospacing="0"/>
        <w:tabs>
          <w:tab w:val="left" w:pos="360" w:leader="none"/>
        </w:tabs>
      </w:pPr>
      <w:r>
        <w:rPr>
          <w:rFonts w:ascii="Times New Roman" w:hAnsi="Times New Roman"/>
          <w:color w:val="000000"/>
        </w:rPr>
        <w:t xml:space="preserve">      日期：</w:t>
      </w:r>
      <w:r>
        <w:rPr>
          <w:rFonts w:ascii="Times New Roman" w:hAnsi="Times New Roman"/>
          <w:color w:val="000000"/>
          <w:u w:val="single"/>
        </w:rPr>
        <w:t xml:space="preserve">                                         </w:t>
      </w:r>
      <w:r/>
    </w:p>
    <w:p>
      <w:pPr>
        <w:pStyle w:val="737"/>
        <w:ind w:firstLine="420"/>
        <w:jc w:val="both"/>
        <w:spacing w:beforeAutospacing="0" w:afterAutospacing="0"/>
      </w:pPr>
      <w:r>
        <w:t xml:space="preserve"> </w:t>
      </w:r>
      <w:r/>
    </w:p>
    <w:p>
      <w:pPr>
        <w:pStyle w:val="737"/>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737"/>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lang w:val="en-US" w:eastAsia="zh-CN"/>
        </w:rPr>
        <w:t xml:space="preserve">响水县供销合作总社</w:t>
      </w:r>
      <w:r/>
    </w:p>
    <w:p>
      <w:pPr>
        <w:pStyle w:val="737"/>
        <w:ind w:firstLine="480"/>
        <w:spacing w:beforeAutospacing="0" w:afterAutospacing="0" w:line="0" w:lineRule="atLeast"/>
      </w:pPr>
      <w:r>
        <w:rPr>
          <w:rFonts w:hint="eastAsia" w:ascii="宋体" w:hAnsi="宋体" w:eastAsia="宋体" w:cs="宋体"/>
          <w:color w:val="000000"/>
        </w:rPr>
        <w:t xml:space="preserve">根据贵方的</w:t>
      </w:r>
      <w:r>
        <w:rPr>
          <w:rFonts w:hint="eastAsia" w:ascii="仿宋" w:hAnsi="仿宋" w:eastAsia="仿宋" w:cs="仿宋"/>
          <w:i w:val="0"/>
          <w:iCs w:val="0"/>
          <w:caps w:val="0"/>
          <w:color w:val="333333"/>
          <w:spacing w:val="0"/>
          <w:sz w:val="24"/>
          <w:szCs w:val="24"/>
          <w:u w:val="single"/>
          <w:shd w:val="clear" w:color="auto" w:fill="ffffff"/>
        </w:rPr>
        <w:t xml:space="preserve">JSZC-320921-YCYX-G2024-0002</w:t>
      </w:r>
      <w:r>
        <w:rPr>
          <w:rFonts w:hint="eastAsia" w:ascii="宋体" w:hAnsi="宋体" w:eastAsia="宋体" w:cs="宋体"/>
          <w:color w:val="000000"/>
        </w:rPr>
        <w:t xml:space="preserve">招标文件，正式授权下述签字人______(姓名)代表我方______________（投标人的名称），全权处理本次项目投标的有关事宜。</w:t>
      </w:r>
      <w:r/>
    </w:p>
    <w:p>
      <w:pPr>
        <w:pStyle w:val="737"/>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737"/>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737"/>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737"/>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37"/>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37"/>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37"/>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37"/>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737"/>
        <w:ind w:left="420" w:firstLine="480"/>
        <w:spacing w:beforeAutospacing="0" w:afterAutospacing="0" w:line="0" w:lineRule="atLeast"/>
      </w:pPr>
      <w:r>
        <w:rPr>
          <w:rFonts w:hint="eastAsia" w:ascii="宋体" w:hAnsi="宋体" w:eastAsia="宋体" w:cs="宋体"/>
          <w:color w:val="000000"/>
        </w:rPr>
        <w:t xml:space="preserve">地          址：</w:t>
      </w:r>
      <w:r/>
    </w:p>
    <w:p>
      <w:pPr>
        <w:pStyle w:val="737"/>
        <w:ind w:left="420" w:firstLine="480"/>
        <w:spacing w:beforeAutospacing="0" w:afterAutospacing="0" w:line="0" w:lineRule="atLeast"/>
      </w:pPr>
      <w:r>
        <w:rPr>
          <w:rFonts w:hint="eastAsia" w:ascii="宋体" w:hAnsi="宋体" w:eastAsia="宋体" w:cs="宋体"/>
          <w:color w:val="000000"/>
        </w:rPr>
        <w:t xml:space="preserve">邮          编：</w:t>
      </w:r>
      <w:r/>
    </w:p>
    <w:p>
      <w:pPr>
        <w:pStyle w:val="737"/>
        <w:ind w:left="420" w:firstLine="480"/>
        <w:spacing w:beforeAutospacing="0" w:afterAutospacing="0" w:line="0" w:lineRule="atLeast"/>
      </w:pPr>
      <w:r>
        <w:rPr>
          <w:rFonts w:hint="eastAsia" w:ascii="宋体" w:hAnsi="宋体" w:eastAsia="宋体" w:cs="宋体"/>
          <w:color w:val="000000"/>
        </w:rPr>
        <w:t xml:space="preserve">电          话：</w:t>
      </w:r>
      <w:r/>
    </w:p>
    <w:p>
      <w:pPr>
        <w:pStyle w:val="737"/>
        <w:ind w:left="420" w:firstLine="480"/>
        <w:spacing w:beforeAutospacing="0" w:afterAutospacing="0" w:line="0" w:lineRule="atLeast"/>
      </w:pPr>
      <w:r>
        <w:rPr>
          <w:rFonts w:hint="eastAsia" w:ascii="宋体" w:hAnsi="宋体" w:eastAsia="宋体" w:cs="宋体"/>
          <w:color w:val="000000"/>
        </w:rPr>
        <w:t xml:space="preserve">传          真：</w:t>
      </w:r>
      <w:r/>
    </w:p>
    <w:p>
      <w:pPr>
        <w:pStyle w:val="737"/>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737"/>
        <w:ind w:left="420" w:firstLine="480"/>
        <w:spacing w:beforeAutospacing="0" w:afterAutospacing="0" w:line="0" w:lineRule="atLeast"/>
      </w:pPr>
      <w:r>
        <w:rPr>
          <w:rFonts w:hint="eastAsia" w:ascii="宋体" w:hAnsi="宋体" w:eastAsia="宋体" w:cs="宋体"/>
          <w:color w:val="000000"/>
        </w:rPr>
        <w:t xml:space="preserve">账          号： </w:t>
      </w:r>
      <w:r/>
    </w:p>
    <w:p>
      <w:pPr>
        <w:pStyle w:val="737"/>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737"/>
        <w:ind w:firstLine="240"/>
        <w:jc w:val="center"/>
        <w:spacing w:beforeAutospacing="0" w:afterAutospacing="0" w:line="0" w:lineRule="atLeast"/>
      </w:pPr>
      <w:r>
        <w:t xml:space="preserve"> </w:t>
      </w:r>
      <w:r/>
    </w:p>
    <w:p>
      <w:pPr>
        <w:pStyle w:val="737"/>
        <w:ind w:firstLine="240"/>
        <w:jc w:val="center"/>
        <w:spacing w:beforeAutospacing="0" w:afterAutospacing="0" w:line="0" w:lineRule="atLeast"/>
      </w:pPr>
      <w:r>
        <w:t xml:space="preserve"> </w:t>
      </w:r>
      <w:r/>
    </w:p>
    <w:p>
      <w:pPr>
        <w:pStyle w:val="737"/>
        <w:ind w:firstLine="240"/>
        <w:jc w:val="center"/>
        <w:spacing w:beforeAutospacing="0" w:afterAutospacing="0" w:line="0" w:lineRule="atLeast"/>
      </w:pPr>
      <w:r>
        <w:t xml:space="preserve"> </w:t>
      </w:r>
      <w:r/>
    </w:p>
    <w:p>
      <w:pPr>
        <w:pStyle w:val="737"/>
        <w:ind w:firstLine="240"/>
        <w:jc w:val="center"/>
        <w:spacing w:beforeAutospacing="0" w:afterAutospacing="0" w:line="0" w:lineRule="atLeast"/>
      </w:pPr>
      <w:r>
        <w:t xml:space="preserve"> </w:t>
      </w:r>
      <w:r/>
    </w:p>
    <w:p>
      <w:pPr>
        <w:pStyle w:val="737"/>
        <w:ind w:firstLine="240"/>
        <w:jc w:val="center"/>
        <w:spacing w:beforeAutospacing="0" w:afterAutospacing="0" w:line="0" w:lineRule="atLeast"/>
      </w:pPr>
      <w:r>
        <w:t xml:space="preserve"> </w:t>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ind w:firstLine="240"/>
        <w:jc w:val="center"/>
        <w:spacing w:beforeAutospacing="0" w:afterAutospacing="0" w:line="0" w:lineRule="atLeast"/>
      </w:pPr>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rPr>
          <w:rFonts w:hint="eastAsia" w:ascii="黑体" w:hAnsi="宋体" w:eastAsia="黑体" w:cs="黑体"/>
          <w:b/>
          <w:color w:val="000000"/>
          <w:sz w:val="32"/>
          <w:szCs w:val="32"/>
        </w:rPr>
        <w:t xml:space="preserve">九、小微企业声明函（服务）（分包号：**）</w:t>
      </w:r>
      <w:r/>
    </w:p>
    <w:p>
      <w:pPr>
        <w:pStyle w:val="737"/>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37"/>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737"/>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737"/>
        <w:ind w:firstLine="360"/>
        <w:jc w:val="both"/>
        <w:spacing w:beforeAutospacing="0" w:afterAutospacing="0" w:line="0" w:lineRule="atLeast"/>
      </w:pPr>
      <w:r>
        <w:rPr>
          <w:rFonts w:hint="eastAsia" w:ascii="宋体" w:hAnsi="宋体" w:eastAsia="宋体" w:cs="宋体"/>
          <w:color w:val="000000"/>
        </w:rPr>
        <w:t xml:space="preserve">……</w:t>
      </w:r>
      <w:r/>
    </w:p>
    <w:p>
      <w:pPr>
        <w:pStyle w:val="737"/>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37"/>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737"/>
        <w:ind w:right="720"/>
        <w:jc w:val="both"/>
        <w:spacing w:beforeAutospacing="0" w:afterAutospacing="0" w:line="0" w:lineRule="atLeast"/>
      </w:pPr>
      <w:r>
        <w:t xml:space="preserve"> </w:t>
      </w:r>
      <w:r/>
    </w:p>
    <w:p>
      <w:pPr>
        <w:pStyle w:val="737"/>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737"/>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737"/>
        <w:ind w:firstLine="240"/>
        <w:jc w:val="both"/>
        <w:spacing w:beforeAutospacing="0" w:afterAutospacing="0" w:line="0" w:lineRule="atLeast"/>
      </w:pPr>
      <w:r>
        <w:t xml:space="preserve"> </w:t>
      </w:r>
      <w:r/>
    </w:p>
    <w:p>
      <w:pPr>
        <w:pStyle w:val="737"/>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37"/>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737"/>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737"/>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737"/>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37"/>
        <w:ind w:firstLine="480"/>
        <w:jc w:val="both"/>
        <w:spacing w:beforeAutospacing="0" w:afterAutospacing="0" w:line="0" w:lineRule="atLeast"/>
      </w:pPr>
      <w:r>
        <w:t xml:space="preserve"> </w:t>
      </w:r>
      <w:r/>
    </w:p>
    <w:p>
      <w:pPr>
        <w:pStyle w:val="737"/>
        <w:ind w:firstLine="480"/>
        <w:jc w:val="both"/>
        <w:spacing w:beforeAutospacing="0" w:afterAutospacing="0" w:line="0" w:lineRule="atLeast"/>
        <w:rPr>
          <w:rFonts w:hint="eastAsia" w:eastAsia="宋体"/>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p>
    <w:p>
      <w:pPr>
        <w:pStyle w:val="737"/>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737"/>
        <w:ind w:firstLine="624"/>
        <w:jc w:val="both"/>
        <w:spacing w:beforeAutospacing="0" w:afterAutospacing="0" w:line="0" w:lineRule="atLeast"/>
      </w:pPr>
      <w:r>
        <w:t xml:space="preserve"> </w:t>
      </w:r>
      <w:r/>
    </w:p>
    <w:p>
      <w:pPr>
        <w:pStyle w:val="737"/>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37"/>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center"/>
        <w:spacing w:beforeAutospacing="0" w:afterAutospacing="0" w:line="0" w:lineRule="atLeast"/>
      </w:pPr>
      <w:r>
        <w:t xml:space="preserve"> </w:t>
      </w:r>
      <w:r/>
    </w:p>
    <w:p>
      <w:pPr>
        <w:pStyle w:val="737"/>
        <w:jc w:val="both"/>
        <w:spacing w:beforeAutospacing="0" w:afterAutospacing="0" w:line="0" w:lineRule="atLeast"/>
      </w:pPr>
      <w:r>
        <w:t xml:space="preserve"> </w:t>
      </w:r>
      <w:r/>
    </w:p>
    <w:p>
      <w:pPr>
        <w:pStyle w:val="737"/>
        <w:jc w:val="center"/>
        <w:spacing w:beforeAutospacing="0" w:afterAutospacing="0"/>
      </w:pPr>
      <w:r>
        <w:t xml:space="preserve"> </w:t>
      </w:r>
      <w:r/>
    </w:p>
    <w:p>
      <w:pPr>
        <w:pStyle w:val="737"/>
        <w:jc w:val="center"/>
        <w:spacing w:beforeAutospacing="0" w:afterAutospacing="0"/>
      </w:pPr>
      <w:r/>
      <w:r/>
    </w:p>
    <w:p>
      <w:pPr>
        <w:pStyle w:val="73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、技术要求响应及偏离表（分包号：**）</w:t>
      </w:r>
      <w:r/>
    </w:p>
    <w:tbl>
      <w:tblPr>
        <w:tblStyle w:val="71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证明</w:t>
            </w:r>
            <w:r/>
          </w:p>
          <w:p>
            <w:pPr>
              <w:pStyle w:val="73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t xml:space="preserve"> </w:t>
            </w:r>
            <w:r/>
          </w:p>
        </w:tc>
      </w:tr>
    </w:tbl>
    <w:p>
      <w:pPr>
        <w:pStyle w:val="737"/>
        <w:jc w:val="both"/>
        <w:spacing w:beforeAutospacing="0" w:afterAutospacing="0"/>
      </w:pPr>
      <w:r>
        <w:rPr>
          <w:rFonts w:hint="eastAsia" w:ascii="宋体" w:hAnsi="宋体" w:eastAsia="宋体" w:cs="宋体"/>
          <w:color w:val="000000"/>
        </w:rPr>
        <w:t xml:space="preserve">注： 行数不够，可自行添加。</w:t>
      </w:r>
      <w:r/>
    </w:p>
    <w:p>
      <w:pPr>
        <w:pStyle w:val="737"/>
        <w:jc w:val="center"/>
        <w:spacing w:beforeAutospacing="0" w:afterAutospacing="0"/>
      </w:pPr>
      <w:r>
        <w:t xml:space="preserve"> </w:t>
      </w:r>
      <w:r/>
    </w:p>
    <w:p>
      <w:pPr>
        <w:pStyle w:val="737"/>
        <w:jc w:val="center"/>
        <w:spacing w:beforeAutospacing="0" w:afterAutospacing="0"/>
      </w:pPr>
      <w:r>
        <w:t xml:space="preserve"> </w:t>
      </w:r>
      <w:r/>
    </w:p>
    <w:p>
      <w:pPr>
        <w:pStyle w:val="737"/>
        <w:jc w:val="center"/>
        <w:spacing w:beforeAutospacing="0" w:afterAutospacing="0"/>
      </w:pPr>
      <w:r>
        <w:t xml:space="preserve"> </w:t>
      </w:r>
      <w:r/>
    </w:p>
    <w:p>
      <w:pPr>
        <w:pStyle w:val="737"/>
        <w:jc w:val="center"/>
        <w:spacing w:beforeAutospacing="0" w:afterAutospacing="0"/>
      </w:pPr>
      <w:r>
        <w:t xml:space="preserve"> </w:t>
      </w:r>
      <w:r/>
    </w:p>
    <w:p>
      <w:pPr>
        <w:pStyle w:val="737"/>
        <w:jc w:val="both"/>
        <w:spacing w:beforeAutospacing="0" w:afterAutospacing="0"/>
      </w:pPr>
      <w:r>
        <w:t xml:space="preserve"> </w:t>
      </w:r>
      <w:r/>
    </w:p>
    <w:p>
      <w:pPr>
        <w:pStyle w:val="737"/>
        <w:jc w:val="both"/>
        <w:spacing w:beforeAutospacing="0" w:afterAutospacing="0"/>
      </w:pPr>
      <w:r>
        <w:t xml:space="preserve"> </w:t>
      </w:r>
      <w:r/>
    </w:p>
    <w:p>
      <w:pPr>
        <w:pStyle w:val="737"/>
        <w:jc w:val="both"/>
        <w:spacing w:beforeAutospacing="0" w:afterAutospacing="0"/>
      </w:pPr>
      <w:r>
        <w:t xml:space="preserve"> </w:t>
      </w:r>
      <w:r/>
    </w:p>
    <w:p>
      <w:pPr>
        <w:pStyle w:val="737"/>
        <w:jc w:val="both"/>
        <w:spacing w:beforeAutospacing="0" w:afterAutospacing="0"/>
      </w:pPr>
      <w:r>
        <w:t xml:space="preserve"> </w:t>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、商务要求响应及偏离表（分包号：**）</w:t>
      </w:r>
      <w:r/>
    </w:p>
    <w:tbl>
      <w:tblPr>
        <w:tblStyle w:val="71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bookmarkStart w:id="45" w:name="_Hlt24879081"/>
            <w:r/>
            <w:bookmarkStart w:id="46" w:name="_Hlt26955064"/>
            <w:r/>
            <w:bookmarkStart w:id="47" w:name="_Hlt26609391"/>
            <w:r/>
            <w:bookmarkStart w:id="48" w:name="_Hlt26671372"/>
            <w:r/>
            <w:bookmarkStart w:id="49" w:name="_Hlt26782999"/>
            <w:r/>
            <w:bookmarkStart w:id="50" w:name="_Hlt26955056"/>
            <w:r/>
            <w:bookmarkStart w:id="51" w:name="_Hlt26671343"/>
            <w:r/>
            <w:bookmarkStart w:id="52" w:name="_Hlt26580838"/>
            <w:r>
              <w:rPr>
                <w:rFonts w:hint="eastAsia" w:ascii="宋体" w:hAnsi="宋体" w:eastAsia="宋体" w:cs="宋体"/>
                <w:color w:val="000000"/>
              </w:rPr>
              <w:t xml:space="preserve">序号</w:t>
            </w:r>
            <w:bookmarkEnd w:id="45"/>
            <w:r/>
            <w:bookmarkEnd w:id="46"/>
            <w:r/>
            <w:bookmarkEnd w:id="47"/>
            <w:r/>
            <w:bookmarkEnd w:id="48"/>
            <w:r/>
            <w:bookmarkEnd w:id="49"/>
            <w:r/>
            <w:bookmarkEnd w:id="50"/>
            <w:r/>
            <w:bookmarkEnd w:id="51"/>
            <w:r/>
            <w:bookmarkEnd w:id="52"/>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证明</w:t>
            </w:r>
            <w:r/>
          </w:p>
          <w:p>
            <w:pPr>
              <w:pStyle w:val="73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7"/>
              <w:jc w:val="center"/>
              <w:spacing w:beforeAutospacing="0" w:afterAutospacing="0"/>
            </w:pPr>
            <w:r>
              <w:t xml:space="preserve"> </w:t>
            </w:r>
            <w:r/>
          </w:p>
        </w:tc>
      </w:tr>
    </w:tbl>
    <w:p>
      <w:pPr>
        <w:pStyle w:val="737"/>
        <w:jc w:val="both"/>
        <w:spacing w:beforeAutospacing="0" w:afterAutospacing="0"/>
      </w:pPr>
      <w:r>
        <w:rPr>
          <w:rFonts w:hint="eastAsia" w:ascii="宋体" w:hAnsi="宋体" w:eastAsia="宋体" w:cs="宋体"/>
          <w:color w:val="000000"/>
        </w:rPr>
        <w:t xml:space="preserve">注： 行数不够，可自行添加。</w:t>
      </w:r>
      <w:r/>
    </w:p>
    <w:p>
      <w:pPr>
        <w:pStyle w:val="737"/>
        <w:jc w:val="both"/>
        <w:spacing w:beforeAutospacing="0" w:afterAutospacing="0" w:line="480" w:lineRule="auto"/>
      </w:pPr>
      <w:r>
        <w:t xml:space="preserve"> </w:t>
      </w:r>
      <w:r/>
    </w:p>
    <w:p>
      <w:pPr>
        <w:pStyle w:val="737"/>
        <w:jc w:val="both"/>
        <w:spacing w:beforeAutospacing="0" w:afterAutospacing="0" w:line="480" w:lineRule="auto"/>
      </w:pPr>
      <w:r>
        <w:t xml:space="preserve"> </w:t>
      </w:r>
      <w:r/>
    </w:p>
    <w:p>
      <w:pPr>
        <w:pStyle w:val="737"/>
        <w:jc w:val="center"/>
        <w:spacing w:beforeAutospacing="0" w:afterAutospacing="0"/>
      </w:pPr>
      <w:r>
        <w:t xml:space="preserve"> </w:t>
      </w:r>
      <w:r/>
    </w:p>
    <w:p>
      <w:pPr>
        <w:pStyle w:val="737"/>
        <w:jc w:val="both"/>
        <w:spacing w:beforeAutospacing="0" w:afterAutospacing="0"/>
      </w:pPr>
      <w:r>
        <w:t xml:space="preserve"> </w:t>
      </w:r>
      <w:r/>
    </w:p>
    <w:p>
      <w:pPr>
        <w:pStyle w:val="737"/>
        <w:jc w:val="both"/>
        <w:spacing w:beforeAutospacing="0" w:afterAutospacing="0"/>
      </w:pPr>
      <w:r>
        <w:t xml:space="preserve"> </w:t>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rPr>
          <w:highlight w:val="none"/>
        </w:rPr>
      </w:pPr>
      <w:r>
        <w:t xml:space="preserve"> </w:t>
      </w:r>
      <w:r/>
    </w:p>
    <w:p>
      <w:pPr>
        <w:pStyle w:val="737"/>
        <w:jc w:val="both"/>
        <w:spacing w:beforeAutospacing="0" w:afterAutospacing="0"/>
      </w:pPr>
      <w:r/>
      <w:r/>
    </w:p>
    <w:p>
      <w:pPr>
        <w:pStyle w:val="737"/>
        <w:jc w:val="both"/>
        <w:spacing w:beforeAutospacing="0" w:afterAutospacing="0"/>
      </w:pPr>
      <w:r/>
      <w:r/>
    </w:p>
    <w:p>
      <w:pPr>
        <w:pStyle w:val="737"/>
        <w:jc w:val="both"/>
        <w:spacing w:beforeAutospacing="0" w:afterAutospacing="0"/>
      </w:pPr>
      <w:r>
        <w:rPr>
          <w:highlight w:val="none"/>
        </w:rPr>
      </w:r>
      <w:r>
        <w:rPr>
          <w:highlight w:val="none"/>
        </w:rPr>
      </w:r>
      <w:r/>
    </w:p>
    <w:p>
      <w:pPr>
        <w:pStyle w:val="737"/>
        <w:ind w:firstLine="480"/>
        <w:jc w:val="both"/>
        <w:spacing w:beforeAutospacing="0" w:afterAutospacing="0"/>
      </w:pPr>
      <w:r>
        <w:rPr>
          <w:rFonts w:hint="eastAsia" w:ascii="黑体" w:hAnsi="宋体" w:eastAsia="黑体" w:cs="黑体"/>
          <w:b/>
          <w:i/>
          <w:color w:val="000000"/>
          <w:sz w:val="32"/>
          <w:szCs w:val="32"/>
          <w:u w:val="single"/>
        </w:rPr>
        <w:t xml:space="preserve">十五、开标一览表</w:t>
      </w:r>
      <w:r/>
    </w:p>
    <w:p>
      <w:pPr>
        <w:pStyle w:val="737"/>
        <w:ind w:firstLine="480"/>
        <w:jc w:val="both"/>
        <w:spacing w:beforeAutospacing="0" w:afterAutospacing="0"/>
      </w:pPr>
      <w:r>
        <w:rPr>
          <w:rFonts w:hint="eastAsia" w:ascii="宋体" w:hAnsi="宋体" w:eastAsia="宋体" w:cs="宋体"/>
          <w:color w:val="000000"/>
        </w:rPr>
        <w:t xml:space="preserve">投标人全称（加盖CA电子签章）：</w:t>
      </w:r>
      <w:r/>
    </w:p>
    <w:p>
      <w:pPr>
        <w:pStyle w:val="737"/>
        <w:ind w:firstLine="480"/>
        <w:jc w:val="both"/>
        <w:spacing w:beforeAutospacing="0" w:afterAutospacing="0"/>
      </w:pPr>
      <w:r>
        <w:rPr>
          <w:rFonts w:hint="eastAsia" w:ascii="宋体" w:hAnsi="宋体" w:eastAsia="宋体" w:cs="宋体"/>
          <w:color w:val="000000"/>
        </w:rPr>
        <w:t xml:space="preserve">项目名称：</w:t>
      </w:r>
      <w:r/>
    </w:p>
    <w:p>
      <w:pPr>
        <w:pStyle w:val="737"/>
        <w:ind w:firstLine="480"/>
        <w:jc w:val="left"/>
        <w:spacing w:beforeAutospacing="0" w:afterAutospacing="0"/>
      </w:pPr>
      <w:r>
        <w:rPr>
          <w:rFonts w:hint="eastAsia" w:ascii="宋体" w:hAnsi="宋体" w:eastAsia="宋体" w:cs="宋体"/>
          <w:color w:val="000000"/>
        </w:rPr>
        <w:t xml:space="preserve">招标编号：</w:t>
      </w:r>
      <w:r>
        <w:rPr>
          <w:rFonts w:hint="eastAsia" w:ascii="仿宋" w:hAnsi="仿宋" w:eastAsia="仿宋" w:cs="仿宋"/>
          <w:i w:val="0"/>
          <w:iCs w:val="0"/>
          <w:caps w:val="0"/>
          <w:color w:val="333333"/>
          <w:spacing w:val="0"/>
          <w:sz w:val="24"/>
          <w:szCs w:val="24"/>
          <w:shd w:val="clear" w:color="auto" w:fill="ffffff"/>
        </w:rPr>
        <w:t xml:space="preserve">JSZC-320921-YCYX-G2024-0002</w:t>
      </w:r>
      <w:r>
        <w:rPr>
          <w:rFonts w:hint="eastAsia" w:ascii="宋体" w:hAnsi="宋体" w:eastAsia="宋体" w:cs="宋体"/>
          <w:color w:val="000000"/>
        </w:rPr>
        <w:t xml:space="preserve"> 分包号：</w:t>
      </w:r>
      <w:r/>
    </w:p>
    <w:tbl>
      <w:tblPr>
        <w:tblStyle w:val="717"/>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37"/>
              <w:jc w:val="left"/>
              <w:spacing w:beforeAutospacing="0" w:afterAutospacing="0"/>
            </w:pPr>
            <w:r>
              <w:rPr>
                <w:rFonts w:hint="eastAsia" w:ascii="宋体" w:hAnsi="宋体" w:eastAsia="宋体" w:cs="宋体"/>
                <w:color w:val="000000"/>
              </w:rPr>
              <w:t xml:space="preserve">   </w:t>
            </w:r>
            <w:r>
              <w:rPr>
                <w:rFonts w:hint="eastAsia" w:ascii="仿宋" w:hAnsi="仿宋" w:eastAsia="仿宋" w:cs="仿宋"/>
                <w:i w:val="0"/>
                <w:iCs w:val="0"/>
                <w:caps w:val="0"/>
                <w:color w:val="333333"/>
                <w:spacing w:val="0"/>
                <w:sz w:val="24"/>
                <w:szCs w:val="24"/>
                <w:shd w:val="clear" w:color="auto" w:fill="ffffff"/>
              </w:rPr>
              <w:t xml:space="preserve">2024-2027年农药配</w:t>
            </w:r>
            <w:r>
              <w:rPr>
                <w:rFonts w:hint="eastAsia" w:ascii="仿宋" w:hAnsi="仿宋" w:eastAsia="仿宋" w:cs="仿宋"/>
                <w:i w:val="0"/>
                <w:iCs w:val="0"/>
                <w:caps w:val="0"/>
                <w:color w:val="333333"/>
                <w:spacing w:val="0"/>
                <w:sz w:val="24"/>
                <w:szCs w:val="24"/>
                <w:shd w:val="clear" w:color="auto" w:fill="ffffff"/>
                <w:lang w:val="en-US" w:eastAsia="zh-CN"/>
              </w:rPr>
              <w:t xml:space="preserve">供</w:t>
            </w:r>
            <w:r>
              <w:rPr>
                <w:rFonts w:hint="eastAsia" w:ascii="仿宋" w:hAnsi="仿宋" w:eastAsia="仿宋" w:cs="仿宋"/>
                <w:i w:val="0"/>
                <w:iCs w:val="0"/>
                <w:caps w:val="0"/>
                <w:color w:val="333333"/>
                <w:spacing w:val="0"/>
                <w:sz w:val="24"/>
                <w:szCs w:val="24"/>
                <w:shd w:val="clear" w:color="auto" w:fill="ffffff"/>
              </w:rPr>
              <w:t xml:space="preserve">总额</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37"/>
              <w:spacing w:beforeAutospacing="0" w:afterAutospacing="0" w:line="0" w:lineRule="atLeast"/>
            </w:pPr>
            <w:r>
              <w:rPr>
                <w:rFonts w:hint="eastAsia" w:ascii="宋体" w:hAnsi="宋体" w:eastAsia="宋体" w:cs="宋体"/>
                <w:color w:val="000000"/>
              </w:rPr>
              <w:t xml:space="preserve">小写：                             （%）</w:t>
            </w:r>
            <w:r/>
          </w:p>
        </w:tc>
      </w:tr>
    </w:tbl>
    <w:p>
      <w:pPr>
        <w:pStyle w:val="737"/>
        <w:jc w:val="both"/>
        <w:spacing w:beforeAutospacing="0" w:afterAutospacing="0"/>
      </w:pPr>
      <w:r>
        <w:t xml:space="preserve"> </w:t>
      </w:r>
      <w:r/>
    </w:p>
    <w:p>
      <w:pPr>
        <w:pStyle w:val="737"/>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737"/>
        <w:jc w:val="both"/>
        <w:spacing w:beforeAutospacing="0" w:afterAutospacing="0" w:line="0" w:lineRule="atLeast"/>
      </w:pPr>
      <w:r/>
      <w:r/>
    </w:p>
    <w:p>
      <w:pPr>
        <w:pStyle w:val="737"/>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十六、技术方案</w:t>
      </w:r>
      <w:r/>
    </w:p>
    <w:p>
      <w:pPr>
        <w:pStyle w:val="737"/>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b w:val="0"/>
          <w:bCs/>
          <w:color w:val="000000"/>
          <w:sz w:val="40"/>
          <w:szCs w:val="40"/>
          <w:lang w:val="en-US" w:eastAsia="zh-CN"/>
        </w:rPr>
      </w:pPr>
      <w:r>
        <w:rPr>
          <w:rFonts w:hint="eastAsia" w:ascii="宋体" w:hAnsi="宋体"/>
          <w:b w:val="0"/>
          <w:bCs/>
          <w:sz w:val="24"/>
          <w:szCs w:val="24"/>
        </w:rPr>
        <w:t xml:space="preserve">1、项目总体规划</w:t>
      </w:r>
      <w:r/>
    </w:p>
    <w:p>
      <w:pPr>
        <w:ind w:firstLine="1600"/>
        <w:spacing w:line="499" w:lineRule="atLeast"/>
        <w:widowControl/>
        <w:rPr>
          <w:rFonts w:ascii="宋体" w:hAnsi="宋体" w:eastAsia="宋体" w:cs="宋体"/>
          <w:b w:val="0"/>
          <w:bCs/>
          <w:color w:val="000000"/>
          <w:sz w:val="40"/>
          <w:szCs w:val="40"/>
        </w:rPr>
      </w:pPr>
      <w:r>
        <w:rPr>
          <w:rFonts w:hint="eastAsia" w:ascii="宋体" w:hAnsi="宋体"/>
          <w:b w:val="0"/>
          <w:bCs/>
          <w:sz w:val="24"/>
          <w:szCs w:val="24"/>
        </w:rPr>
        <w:t xml:space="preserve">2、运营管理</w:t>
      </w:r>
      <w:r/>
    </w:p>
    <w:p>
      <w:pPr>
        <w:ind w:firstLine="1600"/>
        <w:spacing w:line="499" w:lineRule="atLeast"/>
        <w:widowControl/>
        <w:rPr>
          <w:rFonts w:ascii="宋体" w:hAnsi="宋体" w:eastAsia="宋体" w:cs="宋体"/>
          <w:b w:val="0"/>
          <w:bCs/>
          <w:color w:val="000000"/>
          <w:sz w:val="40"/>
          <w:szCs w:val="40"/>
        </w:rPr>
      </w:pPr>
      <w:r>
        <w:rPr>
          <w:rFonts w:hint="eastAsia" w:ascii="宋体" w:hAnsi="宋体"/>
          <w:b w:val="0"/>
          <w:bCs/>
          <w:sz w:val="24"/>
          <w:szCs w:val="24"/>
        </w:rPr>
        <w:t xml:space="preserve">3、人员配置</w:t>
      </w:r>
      <w:r/>
    </w:p>
    <w:p>
      <w:pPr>
        <w:ind w:firstLine="1600"/>
        <w:spacing w:line="499" w:lineRule="atLeast"/>
        <w:widowControl/>
        <w:rPr>
          <w:rFonts w:ascii="宋体" w:hAnsi="宋体" w:eastAsia="宋体" w:cs="宋体"/>
          <w:b w:val="0"/>
          <w:bCs/>
          <w:color w:val="000000"/>
          <w:sz w:val="40"/>
          <w:szCs w:val="40"/>
        </w:rPr>
      </w:pPr>
      <w:r>
        <w:rPr>
          <w:rFonts w:hint="eastAsia" w:ascii="宋体" w:hAnsi="宋体"/>
          <w:b w:val="0"/>
          <w:bCs/>
          <w:sz w:val="24"/>
          <w:szCs w:val="24"/>
        </w:rPr>
        <w:t xml:space="preserve">4、培训考核措施</w:t>
      </w:r>
      <w:r/>
    </w:p>
    <w:p>
      <w:pPr>
        <w:ind w:firstLine="1600"/>
        <w:spacing w:line="499" w:lineRule="atLeast"/>
        <w:widowControl/>
        <w:rPr>
          <w:rFonts w:ascii="宋体" w:hAnsi="宋体" w:eastAsia="宋体" w:cs="宋体"/>
          <w:b w:val="0"/>
          <w:bCs/>
          <w:color w:val="000000"/>
          <w:sz w:val="40"/>
          <w:szCs w:val="40"/>
        </w:rPr>
      </w:pPr>
      <w:r>
        <w:rPr>
          <w:rFonts w:hint="eastAsia" w:ascii="宋体" w:hAnsi="宋体"/>
          <w:b w:val="0"/>
          <w:bCs/>
          <w:sz w:val="24"/>
          <w:szCs w:val="24"/>
        </w:rPr>
        <w:t xml:space="preserve">5、服务方案</w:t>
      </w:r>
      <w:r/>
    </w:p>
    <w:p>
      <w:pPr>
        <w:ind w:firstLine="1600"/>
        <w:spacing w:line="499" w:lineRule="atLeast"/>
        <w:widowControl/>
        <w:rPr>
          <w:rFonts w:ascii="宋体" w:hAnsi="宋体" w:eastAsia="宋体" w:cs="宋体"/>
          <w:b w:val="0"/>
          <w:bCs/>
          <w:color w:val="000000"/>
          <w:sz w:val="40"/>
          <w:szCs w:val="40"/>
        </w:rPr>
      </w:pPr>
      <w:r>
        <w:rPr>
          <w:rFonts w:hint="eastAsia" w:ascii="宋体" w:hAnsi="宋体"/>
          <w:b w:val="0"/>
          <w:bCs/>
          <w:sz w:val="24"/>
          <w:szCs w:val="24"/>
        </w:rPr>
        <w:t xml:space="preserve">6、管理信息化</w:t>
      </w:r>
      <w:r/>
    </w:p>
    <w:p>
      <w:pPr>
        <w:ind w:firstLine="1600"/>
        <w:spacing w:line="499" w:lineRule="atLeast"/>
        <w:widowControl/>
        <w:rPr>
          <w:rFonts w:ascii="宋体" w:hAnsi="宋体" w:eastAsia="宋体" w:cs="宋体"/>
          <w:b w:val="0"/>
          <w:bCs/>
          <w:color w:val="000000"/>
          <w:sz w:val="40"/>
          <w:szCs w:val="40"/>
        </w:rPr>
      </w:pPr>
      <w:r>
        <w:rPr>
          <w:rFonts w:hint="eastAsia" w:ascii="宋体" w:hAnsi="宋体"/>
          <w:b w:val="0"/>
          <w:bCs/>
          <w:sz w:val="24"/>
          <w:szCs w:val="24"/>
        </w:rPr>
        <w:t xml:space="preserve">7、重大活动及突发事件应急措施方案</w:t>
      </w:r>
      <w:r/>
    </w:p>
    <w:p>
      <w:pPr>
        <w:ind w:firstLine="1600"/>
        <w:spacing w:line="499" w:lineRule="atLeast"/>
        <w:widowControl/>
        <w:rPr>
          <w:rFonts w:ascii="宋体" w:hAnsi="宋体" w:eastAsia="宋体" w:cs="宋体"/>
          <w:b w:val="0"/>
          <w:bCs/>
          <w:color w:val="000000"/>
          <w:sz w:val="40"/>
          <w:szCs w:val="40"/>
        </w:rPr>
      </w:pPr>
      <w:r>
        <w:rPr>
          <w:rFonts w:hint="eastAsia" w:ascii="宋体" w:hAnsi="宋体"/>
          <w:b w:val="0"/>
          <w:bCs/>
          <w:sz w:val="24"/>
          <w:szCs w:val="24"/>
        </w:rPr>
        <w:t xml:space="preserve">8、质量及服务承诺</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721"/>
        <w:ind w:left="0"/>
      </w:pPr>
      <w:r/>
      <w:bookmarkEnd w:id="39"/>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rPr>
          <w:rFonts w:ascii="宋体" w:hAnsi="宋体" w:cs="宋体"/>
          <w:b/>
          <w:sz w:val="28"/>
          <w:szCs w:val="28"/>
        </w:rPr>
      </w:pPr>
      <w:r>
        <w:rPr>
          <w:rFonts w:hint="eastAsia" w:ascii="宋体" w:hAnsi="宋体" w:eastAsia="宋体" w:cs="宋体"/>
          <w:color w:val="000000"/>
          <w:sz w:val="24"/>
        </w:rPr>
        <w:t xml:space="preserve">                      年月日</w:t>
      </w:r>
      <w:r/>
    </w:p>
    <w:p>
      <w:pPr>
        <w:jc w:val="center"/>
        <w:spacing w:line="440" w:lineRule="exact"/>
        <w:rPr>
          <w:rFonts w:hint="eastAsia" w:ascii="宋体" w:hAnsi="宋体" w:cs="宋体"/>
          <w:b/>
          <w:sz w:val="28"/>
          <w:szCs w:val="28"/>
        </w:rPr>
      </w:pPr>
      <w:r>
        <w:rPr>
          <w:rFonts w:hint="eastAsia" w:ascii="宋体" w:hAnsi="宋体" w:cs="宋体"/>
          <w:b/>
          <w:sz w:val="28"/>
          <w:szCs w:val="28"/>
        </w:rPr>
      </w:r>
      <w:r/>
    </w:p>
    <w:p>
      <w:pPr>
        <w:jc w:val="center"/>
        <w:spacing w:line="440" w:lineRule="exact"/>
        <w:rPr>
          <w:rFonts w:hint="eastAsia" w:ascii="宋体" w:hAnsi="宋体" w:cs="宋体"/>
          <w:b/>
          <w:sz w:val="28"/>
          <w:szCs w:val="28"/>
        </w:rPr>
      </w:pPr>
      <w:r>
        <w:rPr>
          <w:rFonts w:hint="eastAsia" w:ascii="宋体" w:hAnsi="宋体" w:cs="宋体"/>
          <w:b/>
          <w:sz w:val="28"/>
          <w:szCs w:val="28"/>
        </w:rPr>
      </w:r>
      <w:r/>
    </w:p>
    <w:p>
      <w:pPr>
        <w:numPr>
          <w:ilvl w:val="0"/>
          <w:numId w:val="0"/>
        </w:numPr>
        <w:jc w:val="center"/>
        <w:spacing w:line="360" w:lineRule="auto"/>
        <w:tabs>
          <w:tab w:val="left" w:pos="4860" w:leader="none"/>
        </w:tabs>
        <w:rPr>
          <w:rFonts w:ascii="宋体" w:hAnsi="宋体" w:cs="宋体"/>
          <w:b/>
          <w:sz w:val="28"/>
          <w:szCs w:val="28"/>
        </w:rPr>
      </w:pPr>
      <w:r/>
      <w:bookmarkStart w:id="53" w:name="_格式2__法定代表人授权书"/>
      <w:r/>
      <w:bookmarkEnd w:id="53"/>
      <w:r>
        <w:rPr>
          <w:rFonts w:hint="eastAsia" w:ascii="宋体" w:hAnsi="宋体" w:cs="宋体"/>
          <w:b/>
          <w:sz w:val="28"/>
          <w:szCs w:val="28"/>
        </w:rPr>
        <w:t xml:space="preserve">拟投入项目组人员表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1073"/>
        <w:gridCol w:w="1073"/>
        <w:gridCol w:w="1073"/>
        <w:gridCol w:w="1073"/>
        <w:gridCol w:w="1073"/>
        <w:gridCol w:w="1074"/>
        <w:gridCol w:w="1074"/>
      </w:tblGrid>
      <w:tr>
        <w:trPr>
          <w:trHeight w:val="56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岗位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职称</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证书专业</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r>
      <w:tr>
        <w:trPr>
          <w:trHeight w:val="56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r>
      <w:tr>
        <w:trPr>
          <w:trHeight w:val="56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r>
      <w:tr>
        <w:trPr>
          <w:trHeight w:val="56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r>
      <w:tr>
        <w:trPr>
          <w:trHeight w:val="56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ascii="宋体" w:hAnsi="宋体"/>
                <w:b/>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r>
      <w:tr>
        <w:trPr>
          <w:trHeight w:val="56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r>
      <w:tr>
        <w:trPr>
          <w:trHeight w:val="56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rPr>
                <w:rFonts w:ascii="宋体" w:hAnsi="宋体"/>
                <w:b/>
              </w:rPr>
            </w:pPr>
            <w:r>
              <w:rPr>
                <w:rFonts w:ascii="宋体" w:hAnsi="宋体"/>
                <w:b/>
              </w:rPr>
            </w:r>
            <w:r/>
          </w:p>
        </w:tc>
      </w:tr>
    </w:tbl>
    <w:p>
      <w:pPr>
        <w:spacing w:line="360" w:lineRule="auto"/>
        <w:rPr>
          <w:rFonts w:ascii="宋体" w:hAnsi="宋体" w:cs="宋体"/>
          <w:bCs/>
          <w:szCs w:val="21"/>
        </w:rPr>
      </w:pPr>
      <w:r>
        <w:rPr>
          <w:rFonts w:hint="eastAsia" w:ascii="宋体" w:hAnsi="宋体" w:cs="宋体"/>
          <w:bCs/>
          <w:szCs w:val="21"/>
        </w:rPr>
        <w:t xml:space="preserve">法定代表人或授权代表（签字或盖章）：              </w:t>
      </w:r>
      <w:r/>
    </w:p>
    <w:p>
      <w:pPr>
        <w:spacing w:line="360" w:lineRule="auto"/>
        <w:rPr>
          <w:rFonts w:ascii="宋体" w:hAnsi="宋体" w:cs="宋体"/>
          <w:bCs/>
          <w:szCs w:val="21"/>
        </w:rPr>
      </w:pPr>
      <w:r>
        <w:rPr>
          <w:rFonts w:hint="eastAsia" w:ascii="宋体" w:hAnsi="宋体" w:cs="宋体"/>
          <w:bCs/>
          <w:szCs w:val="21"/>
        </w:rPr>
        <w:t xml:space="preserve">投标人全称（盖章）：</w:t>
      </w:r>
      <w:r/>
    </w:p>
    <w:p>
      <w:pPr>
        <w:spacing w:line="360" w:lineRule="auto"/>
        <w:rPr>
          <w:rFonts w:ascii="宋体" w:hAnsi="宋体" w:cs="宋体"/>
          <w:bCs/>
          <w:szCs w:val="21"/>
        </w:rPr>
      </w:pPr>
      <w:r>
        <w:rPr>
          <w:rFonts w:hint="eastAsia" w:ascii="宋体" w:hAnsi="宋体" w:cs="宋体"/>
          <w:bCs/>
          <w:szCs w:val="21"/>
        </w:rPr>
        <w:t xml:space="preserve">日   期：  年   月  日</w:t>
      </w:r>
      <w:r/>
    </w:p>
    <w:p>
      <w:pPr>
        <w:rPr>
          <w:rFonts w:ascii="宋体" w:hAnsi="宋体" w:cs="宋体"/>
          <w:szCs w:val="21"/>
        </w:rPr>
      </w:pPr>
      <w:r>
        <w:rPr>
          <w:rFonts w:hint="eastAsia" w:ascii="宋体" w:hAnsi="宋体" w:cs="宋体"/>
          <w:szCs w:val="21"/>
        </w:rPr>
        <w:t xml:space="preserve">注：1、按照项目需求详细填列。</w:t>
      </w:r>
      <w:r/>
    </w:p>
    <w:p>
      <w:pPr>
        <w:ind w:firstLine="420"/>
        <w:rPr>
          <w:rFonts w:ascii="宋体" w:hAnsi="宋体" w:cs="宋体"/>
        </w:rPr>
      </w:pPr>
      <w:r>
        <w:rPr>
          <w:rFonts w:hint="eastAsia" w:ascii="宋体" w:hAnsi="宋体" w:cs="宋体"/>
          <w:szCs w:val="21"/>
        </w:rPr>
        <w:t xml:space="preserve">2、行数不够，可自行添加。</w:t>
      </w:r>
      <w:r/>
    </w:p>
    <w:p>
      <w:pPr>
        <w:ind w:firstLine="420"/>
        <w:rPr>
          <w:rFonts w:ascii="宋体" w:hAnsi="宋体" w:cs="宋体"/>
          <w:szCs w:val="21"/>
        </w:rPr>
      </w:pPr>
      <w:r>
        <w:rPr>
          <w:rFonts w:hint="eastAsia" w:ascii="宋体" w:hAnsi="宋体" w:cs="宋体"/>
          <w:szCs w:val="21"/>
        </w:rPr>
        <w:t xml:space="preserve">3、附人员证书、表彰等扫描件。</w:t>
      </w:r>
      <w:r/>
    </w:p>
    <w:p>
      <w:pPr>
        <w:jc w:val="center"/>
        <w:widowControl/>
        <w:rPr>
          <w:rFonts w:ascii="宋体" w:hAnsi="宋体"/>
          <w:b/>
          <w:sz w:val="32"/>
          <w:szCs w:val="32"/>
        </w:rPr>
      </w:pPr>
      <w:r>
        <w:rPr>
          <w:rFonts w:hint="eastAsia" w:ascii="宋体" w:hAnsi="宋体" w:cs="宋体"/>
          <w:szCs w:val="21"/>
        </w:rPr>
        <w:br w:type="page" w:clear="all"/>
      </w:r>
      <w:r>
        <w:rPr>
          <w:rFonts w:hint="eastAsia" w:ascii="宋体" w:hAnsi="宋体" w:cs="宋体"/>
          <w:b/>
          <w:sz w:val="28"/>
          <w:szCs w:val="28"/>
        </w:rPr>
        <w:t xml:space="preserve">类似业绩一览表</w:t>
      </w:r>
      <w:r/>
    </w:p>
    <w:p>
      <w:pPr>
        <w:spacing w:line="360" w:lineRule="auto"/>
        <w:rPr>
          <w:rFonts w:ascii="宋体" w:hAnsi="宋体" w:cs="宋体"/>
          <w:szCs w:val="21"/>
        </w:rPr>
      </w:pPr>
      <w:r>
        <w:rPr>
          <w:rFonts w:hint="eastAsia" w:ascii="宋体" w:hAnsi="宋体" w:cs="宋体"/>
          <w:szCs w:val="21"/>
        </w:rPr>
        <w:t xml:space="preserve">项目名称：</w:t>
      </w:r>
      <w:r/>
    </w:p>
    <w:p>
      <w:pPr>
        <w:spacing w:line="360" w:lineRule="auto"/>
        <w:rPr>
          <w:rFonts w:ascii="宋体" w:hAnsi="宋体" w:cs="宋体"/>
          <w:szCs w:val="21"/>
        </w:rPr>
      </w:pPr>
      <w:r>
        <w:rPr>
          <w:rFonts w:hint="eastAsia" w:ascii="宋体" w:hAnsi="宋体" w:cs="宋体"/>
          <w:szCs w:val="21"/>
        </w:rPr>
        <w:t xml:space="preserve">项目编号：</w:t>
      </w:r>
      <w:r/>
    </w:p>
    <w:tbl>
      <w:tblPr>
        <w:tblStyle w:val="717"/>
        <w:tblpPr w:horzAnchor="page" w:tblpX="1124" w:vertAnchor="text" w:tblpY="206" w:leftFromText="180" w:topFromText="0" w:rightFromText="180" w:bottomFromText="0"/>
        <w:tblW w:w="97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750"/>
        <w:gridCol w:w="1473"/>
        <w:gridCol w:w="1473"/>
        <w:gridCol w:w="1459"/>
        <w:gridCol w:w="1636"/>
        <w:gridCol w:w="1255"/>
      </w:tblGrid>
      <w:tr>
        <w:trPr>
          <w:trHeight w:val="567" w:hRule="exact"/>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项目规模</w:t>
            </w:r>
            <w:r/>
          </w:p>
        </w:tc>
        <w:tc>
          <w:tcPr>
            <w:tcBorders>
              <w:top w:val="single" w:color="000000" w:sz="4" w:space="0"/>
              <w:left w:val="single" w:color="000000" w:sz="4" w:space="0"/>
              <w:bottom w:val="single" w:color="000000" w:sz="4" w:space="0"/>
              <w:right w:val="single" w:color="000000" w:sz="4" w:space="0"/>
            </w:tcBorders>
            <w:tcW w:w="1473" w:type="dxa"/>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委托人</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服务类别</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合同签订时间</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567" w:hRule="exact"/>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投标人全称（盖章）：</w:t>
      </w:r>
      <w:r/>
    </w:p>
    <w:p>
      <w:pPr>
        <w:spacing w:line="360" w:lineRule="auto"/>
        <w:rPr>
          <w:rFonts w:ascii="宋体" w:hAnsi="宋体" w:cs="宋体"/>
          <w:szCs w:val="21"/>
        </w:rPr>
      </w:pPr>
      <w:r>
        <w:rPr>
          <w:rFonts w:hint="eastAsia" w:ascii="宋体" w:hAnsi="宋体" w:cs="宋体"/>
          <w:szCs w:val="21"/>
        </w:rPr>
        <w:t xml:space="preserve">法定代表人或者授权代表（签字或盖章）：                    </w:t>
      </w:r>
      <w:r/>
    </w:p>
    <w:p>
      <w:pPr>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Cs/>
          <w:szCs w:val="21"/>
        </w:rPr>
      </w:pPr>
      <w:r>
        <w:rPr>
          <w:rFonts w:hint="eastAsia" w:ascii="宋体" w:hAnsi="宋体" w:cs="宋体"/>
          <w:szCs w:val="21"/>
        </w:rPr>
        <w:t xml:space="preserve">注：</w:t>
      </w:r>
      <w:r>
        <w:rPr>
          <w:rFonts w:hint="eastAsia" w:ascii="宋体" w:hAnsi="宋体" w:cs="宋体"/>
          <w:bCs/>
          <w:szCs w:val="21"/>
        </w:rPr>
        <w:t xml:space="preserve">须提供</w:t>
      </w:r>
      <w:r>
        <w:rPr>
          <w:rFonts w:hint="eastAsia"/>
        </w:rPr>
        <w:t xml:space="preserve">合同扫描件</w:t>
      </w:r>
      <w:r>
        <w:rPr>
          <w:rFonts w:hint="eastAsia" w:ascii="宋体" w:hAnsi="宋体" w:cs="宋体"/>
          <w:bCs/>
          <w:szCs w:val="21"/>
        </w:rPr>
        <w:t xml:space="preserve">等证明材料上传。</w:t>
      </w:r>
      <w:r/>
    </w:p>
    <w:p>
      <w:pPr>
        <w:spacing w:line="360" w:lineRule="auto"/>
        <w:rPr>
          <w:rFonts w:hint="eastAsia" w:ascii="宋体" w:hAnsi="宋体" w:eastAsia="宋体" w:cs="宋体"/>
          <w:b/>
          <w:color w:val="000000"/>
          <w:sz w:val="32"/>
          <w:szCs w:val="32"/>
        </w:rPr>
      </w:pPr>
      <w:r>
        <w:rPr>
          <w:rFonts w:hint="eastAsia" w:ascii="宋体" w:hAnsi="宋体" w:cs="宋体"/>
          <w:bCs/>
          <w:szCs w:val="21"/>
        </w:rPr>
        <w:br w:type="page" w:clear="all"/>
      </w:r>
      <w:r/>
    </w:p>
    <w:p>
      <w:pPr>
        <w:pStyle w:val="737"/>
        <w:jc w:val="center"/>
        <w:spacing w:beforeAutospacing="0" w:afterAutospacing="0"/>
        <w:rPr>
          <w:rFonts w:hint="default" w:ascii="宋体" w:hAnsi="宋体" w:cs="宋体"/>
          <w:b/>
          <w:color w:val="000000"/>
          <w:sz w:val="32"/>
          <w:szCs w:val="32"/>
          <w:lang w:val="en-US" w:eastAsia="zh-CN"/>
        </w:rPr>
      </w:pPr>
      <w:r>
        <w:rPr>
          <w:rFonts w:hint="eastAsia" w:ascii="宋体" w:hAnsi="宋体" w:cs="宋体"/>
          <w:b/>
          <w:color w:val="000000"/>
          <w:sz w:val="32"/>
          <w:szCs w:val="32"/>
          <w:lang w:val="en-US" w:eastAsia="zh-CN"/>
        </w:rPr>
        <w:t xml:space="preserve">承诺租赁函</w:t>
      </w:r>
      <w:r/>
    </w:p>
    <w:p>
      <w:pPr>
        <w:pStyle w:val="737"/>
        <w:jc w:val="center"/>
        <w:spacing w:beforeAutospacing="0" w:afterAutospacing="0"/>
        <w:rPr>
          <w:rFonts w:hint="default" w:ascii="宋体" w:hAnsi="宋体" w:cs="宋体"/>
          <w:b/>
          <w:color w:val="000000"/>
          <w:sz w:val="32"/>
          <w:szCs w:val="32"/>
          <w:lang w:val="en-US" w:eastAsia="zh-CN"/>
        </w:rPr>
      </w:pPr>
      <w:r>
        <w:rPr>
          <w:rFonts w:hint="default" w:ascii="宋体" w:hAnsi="宋体" w:cs="宋体"/>
          <w:b/>
          <w:color w:val="000000"/>
          <w:sz w:val="32"/>
          <w:szCs w:val="32"/>
          <w:lang w:val="en-US" w:eastAsia="zh-CN"/>
        </w:rPr>
      </w:r>
      <w:r/>
    </w:p>
    <w:p>
      <w:pPr>
        <w:pStyle w:val="870"/>
        <w:ind w:firstLine="0"/>
        <w:spacing w:before="0" w:after="0"/>
        <w:rPr>
          <w:rFonts w:hint="default" w:ascii="宋体" w:hAnsi="宋体" w:eastAsia="宋体"/>
          <w:sz w:val="21"/>
          <w:szCs w:val="21"/>
          <w:lang w:val="en-US" w:eastAsia="zh-CN"/>
        </w:rPr>
      </w:pPr>
      <w:r>
        <w:rPr>
          <w:rFonts w:hint="eastAsia" w:ascii="宋体" w:hAnsi="宋体"/>
          <w:sz w:val="21"/>
          <w:szCs w:val="21"/>
        </w:rPr>
        <w:t xml:space="preserve">致：</w:t>
      </w:r>
      <w:r>
        <w:rPr>
          <w:rFonts w:hint="eastAsia" w:hAnsi="宋体"/>
          <w:sz w:val="21"/>
          <w:lang w:val="en-US" w:eastAsia="zh-CN"/>
        </w:rPr>
        <w:t xml:space="preserve">响水县供销合作总社</w:t>
      </w:r>
      <w:r/>
    </w:p>
    <w:p>
      <w:pPr>
        <w:pStyle w:val="870"/>
        <w:ind w:firstLine="63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u w:val="single"/>
          <w:lang w:eastAsia="zh-CN"/>
        </w:rPr>
        <w:t xml:space="preserve">（</w:t>
      </w:r>
      <w:r>
        <w:rPr>
          <w:rFonts w:hint="eastAsia" w:ascii="宋体" w:hAnsi="宋体"/>
          <w:sz w:val="21"/>
          <w:szCs w:val="21"/>
          <w:u w:val="single"/>
          <w:lang w:val="en-US" w:eastAsia="zh-CN"/>
        </w:rPr>
        <w:t xml:space="preserve">项目编号）</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u w:val="single"/>
          <w:lang w:eastAsia="zh-CN"/>
        </w:rPr>
        <w:t xml:space="preserve">（</w:t>
      </w:r>
      <w:r>
        <w:rPr>
          <w:rFonts w:hint="eastAsia" w:ascii="宋体" w:hAnsi="宋体"/>
          <w:sz w:val="21"/>
          <w:szCs w:val="21"/>
          <w:u w:val="single"/>
          <w:lang w:val="en-US" w:eastAsia="zh-CN"/>
        </w:rPr>
        <w:t xml:space="preserve">项目名称）</w:t>
      </w:r>
      <w:r>
        <w:rPr>
          <w:rFonts w:hint="eastAsia" w:ascii="宋体" w:hAnsi="宋体"/>
          <w:sz w:val="21"/>
          <w:szCs w:val="21"/>
          <w:u w:val="single"/>
        </w:rPr>
        <w:t xml:space="preserve">           </w:t>
      </w:r>
      <w:r>
        <w:rPr>
          <w:rFonts w:hint="eastAsia" w:ascii="宋体" w:hAnsi="宋体"/>
          <w:sz w:val="21"/>
          <w:szCs w:val="21"/>
        </w:rPr>
        <w:t xml:space="preserve">招标文件，</w:t>
      </w:r>
      <w:r>
        <w:rPr>
          <w:rFonts w:hint="eastAsia" w:ascii="宋体" w:hAnsi="宋体"/>
          <w:sz w:val="21"/>
          <w:szCs w:val="21"/>
          <w:lang w:val="en-US" w:eastAsia="zh-CN"/>
        </w:rPr>
        <w:t xml:space="preserve">我方已认真阅读并做出如下承诺：</w:t>
      </w:r>
      <w:r/>
    </w:p>
    <w:p>
      <w:pPr>
        <w:pStyle w:val="870"/>
        <w:ind w:firstLine="420"/>
        <w:spacing w:before="0" w:after="0"/>
        <w:rPr>
          <w:rFonts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如我方中标</w:t>
      </w:r>
      <w:r>
        <w:rPr>
          <w:rFonts w:hint="eastAsia" w:ascii="宋体" w:hAnsi="宋体"/>
          <w:sz w:val="21"/>
          <w:szCs w:val="21"/>
        </w:rPr>
        <w:t xml:space="preserve">，</w:t>
      </w:r>
      <w:r>
        <w:rPr>
          <w:rFonts w:hint="eastAsia" w:ascii="宋体" w:hAnsi="宋体"/>
          <w:sz w:val="21"/>
          <w:szCs w:val="21"/>
          <w:lang w:val="en-US" w:eastAsia="zh-CN"/>
        </w:rPr>
        <w:t xml:space="preserve">我方将按照招标文件的要求租赁</w:t>
      </w:r>
      <w:r>
        <w:rPr>
          <w:rFonts w:hint="eastAsia" w:ascii="宋体" w:hAnsi="宋体"/>
          <w:sz w:val="21"/>
          <w:szCs w:val="21"/>
          <w:u w:val="single"/>
          <w:lang w:val="en-US" w:eastAsia="zh-CN"/>
        </w:rPr>
        <w:t xml:space="preserve">         </w:t>
      </w:r>
      <w:r>
        <w:rPr>
          <w:rFonts w:hint="eastAsia" w:ascii="宋体" w:hAnsi="宋体"/>
          <w:sz w:val="21"/>
          <w:szCs w:val="21"/>
          <w:u w:val="none"/>
          <w:lang w:val="en-US" w:eastAsia="zh-CN"/>
        </w:rPr>
        <w:t xml:space="preserve">㎡的仓库</w:t>
      </w:r>
      <w:r>
        <w:rPr>
          <w:rFonts w:hint="eastAsia" w:ascii="宋体" w:hAnsi="宋体"/>
          <w:sz w:val="21"/>
          <w:szCs w:val="21"/>
        </w:rPr>
        <w:t xml:space="preserve">。</w:t>
      </w:r>
      <w:r/>
    </w:p>
    <w:p>
      <w:pPr>
        <w:pStyle w:val="870"/>
        <w:ind w:firstLine="420"/>
        <w:spacing w:before="0" w:after="0"/>
        <w:rPr>
          <w:rFonts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租赁时间：中标通知书发出后并签订合同前5天内租赁完成</w:t>
      </w:r>
      <w:r>
        <w:rPr>
          <w:rFonts w:hint="eastAsia" w:ascii="宋体" w:hAnsi="宋体"/>
          <w:sz w:val="21"/>
          <w:szCs w:val="21"/>
        </w:rPr>
        <w:t xml:space="preserve">。</w:t>
      </w:r>
      <w:r/>
    </w:p>
    <w:p>
      <w:pPr>
        <w:pStyle w:val="870"/>
        <w:ind w:firstLine="420"/>
        <w:spacing w:before="0" w:after="0"/>
        <w:rPr>
          <w:rFonts w:ascii="宋体" w:hAnsi="宋体"/>
          <w:sz w:val="21"/>
          <w:szCs w:val="21"/>
        </w:rPr>
      </w:pPr>
      <w:r>
        <w:rPr>
          <w:rFonts w:hint="eastAsia" w:ascii="宋体" w:hAnsi="宋体"/>
          <w:sz w:val="21"/>
          <w:szCs w:val="21"/>
        </w:rPr>
        <w:t xml:space="preserve">3.</w:t>
      </w:r>
      <w:r>
        <w:rPr>
          <w:rFonts w:hint="eastAsia" w:ascii="宋体" w:hAnsi="宋体"/>
          <w:sz w:val="21"/>
          <w:szCs w:val="21"/>
          <w:lang w:val="en-US" w:eastAsia="zh-CN"/>
        </w:rPr>
        <w:t xml:space="preserve">租赁期限：同本招标文件要求的合同履行期限一致</w:t>
      </w:r>
      <w:r>
        <w:rPr>
          <w:rFonts w:hint="eastAsia" w:ascii="宋体" w:hAnsi="宋体"/>
          <w:sz w:val="21"/>
          <w:szCs w:val="21"/>
        </w:rPr>
        <w:t xml:space="preserve">。</w:t>
      </w:r>
      <w:r/>
    </w:p>
    <w:p>
      <w:pPr>
        <w:pStyle w:val="870"/>
        <w:spacing w:before="0" w:after="0"/>
        <w:rPr>
          <w:rFonts w:ascii="宋体" w:hAnsi="宋体"/>
          <w:sz w:val="21"/>
          <w:szCs w:val="21"/>
        </w:rPr>
      </w:pPr>
      <w:r>
        <w:rPr>
          <w:rFonts w:hint="eastAsia" w:ascii="宋体" w:hAnsi="宋体"/>
          <w:sz w:val="21"/>
          <w:szCs w:val="21"/>
        </w:rPr>
        <w:t xml:space="preserve">4.</w:t>
      </w:r>
      <w:r>
        <w:rPr>
          <w:rFonts w:hint="eastAsia" w:ascii="宋体" w:hAnsi="宋体"/>
          <w:sz w:val="21"/>
          <w:szCs w:val="21"/>
          <w:lang w:val="en-US" w:eastAsia="zh-CN"/>
        </w:rPr>
        <w:t xml:space="preserve">租赁仓库地点：同招标文件要求的一致</w:t>
      </w:r>
      <w:r>
        <w:rPr>
          <w:rFonts w:hint="eastAsia" w:ascii="宋体" w:hAnsi="宋体"/>
          <w:sz w:val="21"/>
          <w:szCs w:val="21"/>
        </w:rPr>
        <w:t xml:space="preserve">。</w:t>
      </w:r>
      <w:r/>
    </w:p>
    <w:p>
      <w:pPr>
        <w:pStyle w:val="870"/>
        <w:spacing w:before="0" w:after="0"/>
        <w:rPr>
          <w:rFonts w:hint="default" w:ascii="宋体" w:hAnsi="宋体" w:eastAsia="宋体"/>
          <w:sz w:val="21"/>
          <w:szCs w:val="21"/>
          <w:lang w:val="en-US" w:eastAsia="zh-CN"/>
        </w:rPr>
      </w:pPr>
      <w:r>
        <w:rPr>
          <w:rFonts w:hint="eastAsia" w:ascii="宋体" w:hAnsi="宋体"/>
          <w:sz w:val="21"/>
          <w:szCs w:val="21"/>
        </w:rPr>
        <w:t xml:space="preserve">5.</w:t>
      </w:r>
      <w:r>
        <w:rPr>
          <w:rFonts w:hint="eastAsia" w:ascii="宋体" w:hAnsi="宋体"/>
          <w:sz w:val="21"/>
          <w:szCs w:val="21"/>
          <w:lang w:val="en-US" w:eastAsia="zh-CN"/>
        </w:rPr>
        <w:t xml:space="preserve">如我方无法完成厂库租赁，我方将自动放弃本次中标结果并承担由此照成的损失。</w:t>
      </w:r>
      <w:r/>
    </w:p>
    <w:p>
      <w:pPr>
        <w:pStyle w:val="870"/>
        <w:ind w:firstLine="478"/>
        <w:spacing w:before="0" w:after="0"/>
        <w:rPr>
          <w:rFonts w:hint="eastAsia" w:ascii="宋体" w:hAnsi="宋体"/>
          <w:sz w:val="21"/>
          <w:szCs w:val="21"/>
        </w:rPr>
      </w:pPr>
      <w:r>
        <w:rPr>
          <w:rFonts w:hint="eastAsia" w:ascii="宋体" w:hAnsi="宋体"/>
          <w:sz w:val="21"/>
          <w:szCs w:val="21"/>
        </w:rPr>
      </w:r>
      <w:r/>
    </w:p>
    <w:p>
      <w:pPr>
        <w:pStyle w:val="870"/>
        <w:ind w:firstLine="478"/>
        <w:spacing w:before="0" w:after="0"/>
        <w:rPr>
          <w:rFonts w:ascii="宋体" w:hAnsi="宋体"/>
          <w:sz w:val="21"/>
          <w:szCs w:val="21"/>
        </w:rPr>
      </w:pPr>
      <w:r>
        <w:rPr>
          <w:rFonts w:hint="eastAsia" w:ascii="宋体" w:hAnsi="宋体"/>
          <w:sz w:val="21"/>
          <w:szCs w:val="21"/>
        </w:rPr>
        <w:t xml:space="preserve">法定代表人或授权代表（签字或盖章）：</w:t>
      </w:r>
      <w:r/>
    </w:p>
    <w:p>
      <w:pPr>
        <w:pStyle w:val="870"/>
        <w:ind w:firstLine="478"/>
        <w:spacing w:before="0" w:after="0"/>
        <w:rPr>
          <w:rFonts w:ascii="宋体" w:hAnsi="宋体"/>
          <w:sz w:val="21"/>
          <w:szCs w:val="21"/>
        </w:rPr>
      </w:pPr>
      <w:r>
        <w:rPr>
          <w:rFonts w:hint="eastAsia" w:ascii="宋体" w:hAnsi="宋体"/>
          <w:sz w:val="21"/>
          <w:szCs w:val="21"/>
        </w:rPr>
        <w:t xml:space="preserve">投标人名称（公章）：</w:t>
      </w:r>
      <w:r/>
    </w:p>
    <w:p>
      <w:pPr>
        <w:pStyle w:val="870"/>
        <w:ind w:firstLine="478"/>
        <w:spacing w:before="0" w:after="0"/>
        <w:rPr>
          <w:rFonts w:ascii="宋体" w:hAnsi="宋体"/>
          <w:sz w:val="21"/>
          <w:szCs w:val="21"/>
        </w:rPr>
      </w:pPr>
      <w:r>
        <w:rPr>
          <w:rFonts w:hint="eastAsia" w:ascii="宋体" w:hAnsi="宋体"/>
          <w:sz w:val="21"/>
          <w:szCs w:val="21"/>
        </w:rPr>
        <w:t xml:space="preserve">日 期：________年____月____日</w:t>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color w:val="000000"/>
          <w:sz w:val="32"/>
          <w:szCs w:val="32"/>
          <w:lang w:val="en-US" w:eastAsia="zh-CN"/>
        </w:rPr>
      </w:r>
      <w:r>
        <w:rPr>
          <w:rFonts w:hint="eastAsia" w:ascii="宋体" w:hAnsi="宋体" w:cs="宋体"/>
          <w:b/>
          <w:color w:val="000000"/>
          <w:sz w:val="32"/>
          <w:szCs w:val="32"/>
          <w:lang w:val="en-US" w:eastAsia="zh-CN"/>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bCs/>
          <w:color w:val="000000"/>
          <w:sz w:val="32"/>
          <w:szCs w:val="32"/>
          <w:lang w:val="en-US" w:eastAsia="zh-CN"/>
        </w:rPr>
      </w:r>
      <w:r>
        <w:rPr>
          <w:rFonts w:hint="eastAsia" w:ascii="宋体" w:hAnsi="宋体" w:cs="宋体"/>
          <w:b/>
          <w:bCs/>
          <w:color w:val="000000"/>
          <w:sz w:val="32"/>
          <w:szCs w:val="32"/>
          <w:lang w:val="en-US" w:eastAsia="zh-CN"/>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bCs/>
          <w:color w:val="000000"/>
          <w:sz w:val="32"/>
          <w:szCs w:val="32"/>
          <w:lang w:val="en-US" w:eastAsia="zh-CN"/>
        </w:rPr>
      </w:r>
      <w:r>
        <w:rPr>
          <w:rFonts w:hint="eastAsia" w:ascii="宋体" w:hAnsi="宋体" w:cs="宋体"/>
          <w:b/>
          <w:bCs/>
          <w:color w:val="000000"/>
          <w:sz w:val="32"/>
          <w:szCs w:val="32"/>
          <w:lang w:val="en-US" w:eastAsia="zh-CN"/>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bCs/>
          <w:color w:val="000000"/>
          <w:sz w:val="32"/>
          <w:szCs w:val="32"/>
          <w:lang w:val="en-US" w:eastAsia="zh-CN"/>
        </w:rPr>
      </w:r>
      <w:r>
        <w:rPr>
          <w:rFonts w:hint="eastAsia" w:ascii="宋体" w:hAnsi="宋体" w:cs="宋体"/>
          <w:b/>
          <w:bCs/>
          <w:color w:val="000000"/>
          <w:sz w:val="32"/>
          <w:szCs w:val="32"/>
          <w:lang w:val="en-US" w:eastAsia="zh-CN"/>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bCs/>
          <w:color w:val="000000"/>
          <w:sz w:val="32"/>
          <w:szCs w:val="32"/>
          <w:lang w:val="en-US" w:eastAsia="zh-CN"/>
        </w:rPr>
      </w:r>
      <w:r>
        <w:rPr>
          <w:rFonts w:hint="eastAsia" w:ascii="宋体" w:hAnsi="宋体" w:cs="宋体"/>
          <w:b/>
          <w:bCs/>
          <w:color w:val="000000"/>
          <w:sz w:val="32"/>
          <w:szCs w:val="32"/>
          <w:lang w:val="en-US" w:eastAsia="zh-CN"/>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bCs/>
          <w:color w:val="000000"/>
          <w:sz w:val="32"/>
          <w:szCs w:val="32"/>
          <w:lang w:val="en-US" w:eastAsia="zh-CN"/>
        </w:rPr>
      </w:r>
      <w:r>
        <w:rPr>
          <w:rFonts w:hint="eastAsia" w:ascii="宋体" w:hAnsi="宋体" w:cs="宋体"/>
          <w:b/>
          <w:bCs/>
          <w:color w:val="000000"/>
          <w:sz w:val="32"/>
          <w:szCs w:val="32"/>
          <w:lang w:val="en-US" w:eastAsia="zh-CN"/>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bCs/>
          <w:color w:val="000000"/>
          <w:sz w:val="32"/>
          <w:szCs w:val="32"/>
          <w:lang w:val="en-US" w:eastAsia="zh-CN"/>
        </w:rPr>
      </w:r>
      <w:r>
        <w:rPr>
          <w:rFonts w:hint="eastAsia" w:ascii="宋体" w:hAnsi="宋体" w:cs="宋体"/>
          <w:b/>
          <w:bCs/>
          <w:color w:val="000000"/>
          <w:sz w:val="32"/>
          <w:szCs w:val="32"/>
          <w:lang w:val="en-US" w:eastAsia="zh-CN"/>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bCs/>
          <w:color w:val="000000"/>
          <w:sz w:val="32"/>
          <w:szCs w:val="32"/>
          <w:lang w:val="en-US" w:eastAsia="zh-CN"/>
        </w:rPr>
      </w:r>
      <w:r>
        <w:rPr>
          <w:rFonts w:hint="eastAsia" w:ascii="宋体" w:hAnsi="宋体" w:cs="宋体"/>
          <w:b/>
          <w:bCs/>
          <w:color w:val="000000"/>
          <w:sz w:val="32"/>
          <w:szCs w:val="32"/>
          <w:lang w:val="en-US" w:eastAsia="zh-CN"/>
        </w:rPr>
      </w:r>
      <w:r/>
    </w:p>
    <w:p>
      <w:pPr>
        <w:pStyle w:val="737"/>
        <w:jc w:val="center"/>
        <w:spacing w:beforeAutospacing="0" w:afterAutospacing="0"/>
        <w:rPr>
          <w:rFonts w:hint="eastAsia" w:ascii="宋体" w:hAnsi="宋体" w:cs="宋体"/>
          <w:b/>
          <w:bCs/>
          <w:color w:val="000000"/>
          <w:sz w:val="32"/>
          <w:szCs w:val="32"/>
          <w:lang w:val="en-US" w:eastAsia="zh-CN"/>
        </w:rPr>
      </w:pPr>
      <w:r>
        <w:rPr>
          <w:rFonts w:hint="eastAsia" w:ascii="宋体" w:hAnsi="宋体" w:cs="宋体"/>
          <w:b/>
          <w:color w:val="000000"/>
          <w:sz w:val="32"/>
          <w:szCs w:val="32"/>
          <w:lang w:val="en-US" w:eastAsia="zh-CN"/>
        </w:rPr>
      </w:r>
      <w:r/>
    </w:p>
    <w:p>
      <w:pPr>
        <w:pStyle w:val="737"/>
        <w:jc w:val="center"/>
        <w:spacing w:beforeAutospacing="0" w:afterAutospacing="0"/>
        <w:rPr>
          <w:rFonts w:hint="eastAsia" w:ascii="宋体" w:hAnsi="宋体" w:cs="宋体"/>
          <w:b/>
          <w:color w:val="000000"/>
          <w:sz w:val="32"/>
          <w:szCs w:val="32"/>
          <w:lang w:val="en-US" w:eastAsia="zh-CN"/>
        </w:rPr>
      </w:pPr>
      <w:r>
        <w:rPr>
          <w:rFonts w:hint="eastAsia" w:ascii="宋体" w:hAnsi="宋体" w:cs="宋体"/>
          <w:b/>
          <w:color w:val="000000"/>
          <w:sz w:val="32"/>
          <w:szCs w:val="32"/>
          <w:lang w:val="en-US" w:eastAsia="zh-CN"/>
        </w:rPr>
        <w:t xml:space="preserve">承诺租赁函</w:t>
      </w:r>
      <w:r/>
    </w:p>
    <w:p>
      <w:pPr>
        <w:pStyle w:val="737"/>
        <w:jc w:val="center"/>
        <w:spacing w:beforeAutospacing="0" w:afterAutospacing="0"/>
        <w:rPr>
          <w:rFonts w:hint="default" w:ascii="宋体" w:hAnsi="宋体" w:cs="宋体"/>
          <w:b/>
          <w:color w:val="000000"/>
          <w:sz w:val="32"/>
          <w:szCs w:val="32"/>
          <w:lang w:val="en-US" w:eastAsia="zh-CN"/>
        </w:rPr>
      </w:pPr>
      <w:r>
        <w:rPr>
          <w:rFonts w:hint="default" w:ascii="宋体" w:hAnsi="宋体" w:cs="宋体"/>
          <w:b/>
          <w:color w:val="000000"/>
          <w:sz w:val="32"/>
          <w:szCs w:val="32"/>
          <w:lang w:val="en-US" w:eastAsia="zh-CN"/>
        </w:rPr>
      </w:r>
      <w:r/>
    </w:p>
    <w:p>
      <w:pPr>
        <w:pStyle w:val="870"/>
        <w:ind w:firstLine="0"/>
        <w:spacing w:before="0" w:after="0"/>
        <w:rPr>
          <w:rFonts w:hint="default" w:ascii="宋体" w:hAnsi="宋体" w:eastAsia="宋体"/>
          <w:sz w:val="21"/>
          <w:szCs w:val="21"/>
          <w:lang w:val="en-US" w:eastAsia="zh-CN"/>
        </w:rPr>
      </w:pPr>
      <w:r>
        <w:rPr>
          <w:rFonts w:hint="eastAsia" w:ascii="宋体" w:hAnsi="宋体"/>
          <w:sz w:val="21"/>
          <w:szCs w:val="21"/>
        </w:rPr>
        <w:t xml:space="preserve">致：</w:t>
      </w:r>
      <w:r>
        <w:rPr>
          <w:rFonts w:hint="eastAsia" w:hAnsi="宋体"/>
          <w:sz w:val="21"/>
          <w:lang w:val="en-US" w:eastAsia="zh-CN"/>
        </w:rPr>
        <w:t xml:space="preserve">响水县供销合作总社</w:t>
      </w:r>
      <w:r/>
    </w:p>
    <w:p>
      <w:pPr>
        <w:pStyle w:val="870"/>
        <w:ind w:firstLine="63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u w:val="single"/>
          <w:lang w:eastAsia="zh-CN"/>
        </w:rPr>
        <w:t xml:space="preserve">（</w:t>
      </w:r>
      <w:r>
        <w:rPr>
          <w:rFonts w:hint="eastAsia" w:ascii="宋体" w:hAnsi="宋体"/>
          <w:sz w:val="21"/>
          <w:szCs w:val="21"/>
          <w:u w:val="single"/>
          <w:lang w:val="en-US" w:eastAsia="zh-CN"/>
        </w:rPr>
        <w:t xml:space="preserve">项目编号）</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u w:val="single"/>
          <w:lang w:eastAsia="zh-CN"/>
        </w:rPr>
        <w:t xml:space="preserve">（</w:t>
      </w:r>
      <w:r>
        <w:rPr>
          <w:rFonts w:hint="eastAsia" w:ascii="宋体" w:hAnsi="宋体"/>
          <w:sz w:val="21"/>
          <w:szCs w:val="21"/>
          <w:u w:val="single"/>
          <w:lang w:val="en-US" w:eastAsia="zh-CN"/>
        </w:rPr>
        <w:t xml:space="preserve">项目名称）</w:t>
      </w:r>
      <w:r>
        <w:rPr>
          <w:rFonts w:hint="eastAsia" w:ascii="宋体" w:hAnsi="宋体"/>
          <w:sz w:val="21"/>
          <w:szCs w:val="21"/>
          <w:u w:val="single"/>
        </w:rPr>
        <w:t xml:space="preserve">           </w:t>
      </w:r>
      <w:r>
        <w:rPr>
          <w:rFonts w:hint="eastAsia" w:ascii="宋体" w:hAnsi="宋体"/>
          <w:sz w:val="21"/>
          <w:szCs w:val="21"/>
        </w:rPr>
        <w:t xml:space="preserve">招标文件，</w:t>
      </w:r>
      <w:r>
        <w:rPr>
          <w:rFonts w:hint="eastAsia" w:ascii="宋体" w:hAnsi="宋体"/>
          <w:sz w:val="21"/>
          <w:szCs w:val="21"/>
          <w:lang w:val="en-US" w:eastAsia="zh-CN"/>
        </w:rPr>
        <w:t xml:space="preserve">我方已认真阅读并做出如下承诺：</w:t>
      </w:r>
      <w:r/>
    </w:p>
    <w:p>
      <w:pPr>
        <w:pStyle w:val="870"/>
        <w:ind w:firstLine="420"/>
        <w:spacing w:before="0" w:after="0"/>
        <w:rPr>
          <w:rFonts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如我方中标</w:t>
      </w:r>
      <w:r>
        <w:rPr>
          <w:rFonts w:hint="eastAsia" w:ascii="宋体" w:hAnsi="宋体"/>
          <w:sz w:val="21"/>
          <w:szCs w:val="21"/>
        </w:rPr>
        <w:t xml:space="preserve">，</w:t>
      </w:r>
      <w:r>
        <w:rPr>
          <w:rFonts w:hint="eastAsia" w:ascii="宋体" w:hAnsi="宋体"/>
          <w:sz w:val="21"/>
          <w:szCs w:val="21"/>
          <w:lang w:val="en-US" w:eastAsia="zh-CN"/>
        </w:rPr>
        <w:t xml:space="preserve">我方将按照招标文件的要求租赁</w:t>
      </w:r>
      <w:r>
        <w:rPr>
          <w:rFonts w:hint="eastAsia" w:ascii="宋体" w:hAnsi="宋体"/>
          <w:sz w:val="21"/>
          <w:szCs w:val="21"/>
          <w:u w:val="single"/>
          <w:lang w:val="en-US" w:eastAsia="zh-CN"/>
        </w:rPr>
        <w:t xml:space="preserve">         </w:t>
      </w:r>
      <w:r>
        <w:rPr>
          <w:rFonts w:hint="eastAsia" w:ascii="宋体" w:hAnsi="宋体"/>
          <w:sz w:val="21"/>
          <w:szCs w:val="21"/>
          <w:u w:val="none"/>
          <w:lang w:val="en-US" w:eastAsia="zh-CN"/>
        </w:rPr>
        <w:t xml:space="preserve">辆配送农药车</w:t>
      </w:r>
      <w:r>
        <w:rPr>
          <w:rFonts w:hint="eastAsia" w:ascii="宋体" w:hAnsi="宋体"/>
          <w:sz w:val="21"/>
          <w:szCs w:val="21"/>
        </w:rPr>
        <w:t xml:space="preserve">。</w:t>
      </w:r>
      <w:r/>
    </w:p>
    <w:p>
      <w:pPr>
        <w:pStyle w:val="870"/>
        <w:ind w:firstLine="420"/>
        <w:spacing w:before="0" w:after="0"/>
        <w:rPr>
          <w:rFonts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租赁时间：中标通知书发出后并签订合同前5天内租赁完成</w:t>
      </w:r>
      <w:r>
        <w:rPr>
          <w:rFonts w:hint="eastAsia" w:ascii="宋体" w:hAnsi="宋体"/>
          <w:sz w:val="21"/>
          <w:szCs w:val="21"/>
        </w:rPr>
        <w:t xml:space="preserve">。</w:t>
      </w:r>
      <w:r/>
    </w:p>
    <w:p>
      <w:pPr>
        <w:pStyle w:val="870"/>
        <w:ind w:firstLine="420"/>
        <w:spacing w:before="0" w:after="0"/>
        <w:rPr>
          <w:rFonts w:ascii="宋体" w:hAnsi="宋体"/>
          <w:sz w:val="21"/>
          <w:szCs w:val="21"/>
        </w:rPr>
      </w:pPr>
      <w:r>
        <w:rPr>
          <w:rFonts w:hint="eastAsia" w:ascii="宋体" w:hAnsi="宋体"/>
          <w:sz w:val="21"/>
          <w:szCs w:val="21"/>
        </w:rPr>
        <w:t xml:space="preserve">3.</w:t>
      </w:r>
      <w:r>
        <w:rPr>
          <w:rFonts w:hint="eastAsia" w:ascii="宋体" w:hAnsi="宋体"/>
          <w:sz w:val="21"/>
          <w:szCs w:val="21"/>
          <w:lang w:val="en-US" w:eastAsia="zh-CN"/>
        </w:rPr>
        <w:t xml:space="preserve">租赁期限：同本招标文件要求的合同履行期限一致</w:t>
      </w:r>
      <w:r>
        <w:rPr>
          <w:rFonts w:hint="eastAsia" w:ascii="宋体" w:hAnsi="宋体"/>
          <w:sz w:val="21"/>
          <w:szCs w:val="21"/>
        </w:rPr>
        <w:t xml:space="preserve">。</w:t>
      </w:r>
      <w:r/>
    </w:p>
    <w:p>
      <w:pPr>
        <w:pStyle w:val="870"/>
        <w:spacing w:before="0" w:after="0"/>
        <w:rPr>
          <w:rFonts w:hint="default" w:ascii="宋体" w:hAnsi="宋体" w:eastAsia="宋体"/>
          <w:sz w:val="21"/>
          <w:szCs w:val="21"/>
          <w:lang w:val="en-US" w:eastAsia="zh-CN"/>
        </w:rPr>
      </w:pPr>
      <w:r>
        <w:rPr>
          <w:rFonts w:hint="eastAsia" w:ascii="宋体" w:hAnsi="宋体"/>
          <w:sz w:val="21"/>
          <w:szCs w:val="21"/>
          <w:lang w:val="en-US" w:eastAsia="zh-CN"/>
        </w:rPr>
        <w:t xml:space="preserve">4</w:t>
      </w:r>
      <w:r>
        <w:rPr>
          <w:rFonts w:hint="eastAsia" w:ascii="宋体" w:hAnsi="宋体"/>
          <w:sz w:val="21"/>
          <w:szCs w:val="21"/>
        </w:rPr>
        <w:t xml:space="preserve">.</w:t>
      </w:r>
      <w:r>
        <w:rPr>
          <w:rFonts w:hint="eastAsia" w:ascii="宋体" w:hAnsi="宋体"/>
          <w:sz w:val="21"/>
          <w:szCs w:val="21"/>
          <w:lang w:val="en-US" w:eastAsia="zh-CN"/>
        </w:rPr>
        <w:t xml:space="preserve">如我方无法完成租赁，我方将自动放弃本次中标结果并承担由此照成的损失。</w:t>
      </w:r>
      <w:r/>
    </w:p>
    <w:p>
      <w:pPr>
        <w:pStyle w:val="870"/>
        <w:ind w:firstLine="478"/>
        <w:spacing w:before="0" w:after="0"/>
        <w:rPr>
          <w:rFonts w:hint="eastAsia" w:ascii="宋体" w:hAnsi="宋体"/>
          <w:sz w:val="21"/>
          <w:szCs w:val="21"/>
        </w:rPr>
      </w:pPr>
      <w:r>
        <w:rPr>
          <w:rFonts w:hint="eastAsia" w:ascii="宋体" w:hAnsi="宋体"/>
          <w:sz w:val="21"/>
          <w:szCs w:val="21"/>
        </w:rPr>
      </w:r>
      <w:r/>
    </w:p>
    <w:p>
      <w:pPr>
        <w:pStyle w:val="870"/>
        <w:ind w:firstLine="478"/>
        <w:spacing w:before="0" w:after="0"/>
        <w:rPr>
          <w:rFonts w:ascii="宋体" w:hAnsi="宋体"/>
          <w:sz w:val="21"/>
          <w:szCs w:val="21"/>
        </w:rPr>
      </w:pPr>
      <w:r>
        <w:rPr>
          <w:rFonts w:hint="eastAsia" w:ascii="宋体" w:hAnsi="宋体"/>
          <w:sz w:val="21"/>
          <w:szCs w:val="21"/>
        </w:rPr>
        <w:t xml:space="preserve">法定代表人或授权代表（签字或盖章）：</w:t>
      </w:r>
      <w:r/>
    </w:p>
    <w:p>
      <w:pPr>
        <w:pStyle w:val="870"/>
        <w:ind w:firstLine="478"/>
        <w:spacing w:before="0" w:after="0"/>
        <w:rPr>
          <w:rFonts w:ascii="宋体" w:hAnsi="宋体"/>
          <w:sz w:val="21"/>
          <w:szCs w:val="21"/>
        </w:rPr>
      </w:pPr>
      <w:r>
        <w:rPr>
          <w:rFonts w:hint="eastAsia" w:ascii="宋体" w:hAnsi="宋体"/>
          <w:sz w:val="21"/>
          <w:szCs w:val="21"/>
        </w:rPr>
        <w:t xml:space="preserve">投标人名称（公章）：</w:t>
      </w:r>
      <w:r/>
    </w:p>
    <w:p>
      <w:pPr>
        <w:pStyle w:val="870"/>
        <w:ind w:firstLine="478"/>
        <w:spacing w:before="0" w:after="0"/>
        <w:rPr>
          <w:rFonts w:ascii="宋体" w:hAnsi="宋体"/>
          <w:sz w:val="21"/>
          <w:szCs w:val="21"/>
        </w:rPr>
      </w:pPr>
      <w:r>
        <w:rPr>
          <w:rFonts w:hint="eastAsia" w:ascii="宋体" w:hAnsi="宋体"/>
          <w:sz w:val="21"/>
          <w:szCs w:val="21"/>
        </w:rPr>
        <w:t xml:space="preserve">日 期：________年____月____日</w:t>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737"/>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37"/>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37"/>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73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37"/>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737"/>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3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3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3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3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3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ambria">
    <w:panose1 w:val="0204050305040603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pStyle w:val="876"/>
      <w:isLgl w:val="false"/>
      <w:suff w:val="tab"/>
      <w:lvlText w:val="%1、"/>
      <w:lvlJc w:val="left"/>
      <w:pPr>
        <w:ind w:left="857" w:hanging="435"/>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lvlOverride w:ilvl="0">
      <w:startOverride w:val="2"/>
    </w:lvlOverride>
  </w:num>
  <w:num w:numId="4">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6 Char"/>
    <w:basedOn w:val="716"/>
    <w:link w:val="712"/>
    <w:uiPriority w:val="9"/>
    <w:rPr>
      <w:rFonts w:ascii="Arial" w:hAnsi="Arial" w:eastAsia="Arial" w:cs="Arial"/>
      <w:b/>
      <w:bCs/>
      <w:sz w:val="22"/>
      <w:szCs w:val="22"/>
    </w:rPr>
  </w:style>
  <w:style w:type="character" w:styleId="678">
    <w:name w:val="Heading 7 Char"/>
    <w:basedOn w:val="716"/>
    <w:link w:val="713"/>
    <w:uiPriority w:val="9"/>
    <w:rPr>
      <w:rFonts w:ascii="Arial" w:hAnsi="Arial" w:eastAsia="Arial" w:cs="Arial"/>
      <w:b/>
      <w:bCs/>
      <w:i/>
      <w:iCs/>
      <w:sz w:val="22"/>
      <w:szCs w:val="22"/>
    </w:rPr>
  </w:style>
  <w:style w:type="character" w:styleId="679">
    <w:name w:val="Heading 8 Char"/>
    <w:basedOn w:val="716"/>
    <w:link w:val="714"/>
    <w:uiPriority w:val="9"/>
    <w:rPr>
      <w:rFonts w:ascii="Arial" w:hAnsi="Arial" w:eastAsia="Arial" w:cs="Arial"/>
      <w:i/>
      <w:iCs/>
      <w:sz w:val="22"/>
      <w:szCs w:val="22"/>
    </w:rPr>
  </w:style>
  <w:style w:type="character" w:styleId="680">
    <w:name w:val="Heading 9 Char"/>
    <w:basedOn w:val="716"/>
    <w:link w:val="715"/>
    <w:uiPriority w:val="9"/>
    <w:rPr>
      <w:rFonts w:ascii="Arial" w:hAnsi="Arial" w:eastAsia="Arial" w:cs="Arial"/>
      <w:i/>
      <w:iCs/>
      <w:sz w:val="21"/>
      <w:szCs w:val="21"/>
    </w:rPr>
  </w:style>
  <w:style w:type="character" w:styleId="681">
    <w:name w:val="Subtitle Char"/>
    <w:basedOn w:val="716"/>
    <w:link w:val="731"/>
    <w:uiPriority w:val="11"/>
    <w:rPr>
      <w:sz w:val="24"/>
      <w:szCs w:val="24"/>
    </w:rPr>
  </w:style>
  <w:style w:type="character" w:styleId="682">
    <w:name w:val="Quote Char"/>
    <w:link w:val="764"/>
    <w:uiPriority w:val="29"/>
    <w:rPr>
      <w:i/>
    </w:rPr>
  </w:style>
  <w:style w:type="character" w:styleId="683">
    <w:name w:val="Intense Quote Char"/>
    <w:link w:val="766"/>
    <w:uiPriority w:val="30"/>
    <w:rPr>
      <w:i/>
    </w:rPr>
  </w:style>
  <w:style w:type="character" w:styleId="684">
    <w:name w:val="Caption Char"/>
    <w:basedOn w:val="719"/>
    <w:link w:val="727"/>
    <w:uiPriority w:val="99"/>
  </w:style>
  <w:style w:type="table" w:styleId="685">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5">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7">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9">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2">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3">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4">
    <w:name w:val="Endnote Text Char"/>
    <w:link w:val="726"/>
    <w:uiPriority w:val="99"/>
    <w:rPr>
      <w:sz w:val="20"/>
    </w:rPr>
  </w:style>
  <w:style w:type="paragraph" w:styleId="705">
    <w:name w:val="TOC Heading"/>
    <w:uiPriority w:val="39"/>
    <w:unhideWhenUsed/>
  </w:style>
  <w:style w:type="paragraph" w:styleId="706" w:default="1">
    <w:name w:val="Normal"/>
    <w:uiPriority w:val="0"/>
    <w:qFormat/>
    <w:pPr>
      <w:jc w:val="both"/>
      <w:widowControl w:val="off"/>
    </w:pPr>
    <w:rPr>
      <w:rFonts w:ascii="Times New Roman" w:hAnsi="Times New Roman" w:eastAsia="宋体" w:cs="Times New Roman"/>
      <w:sz w:val="21"/>
      <w:szCs w:val="22"/>
      <w:lang w:val="en-US" w:eastAsia="zh-CN" w:bidi="ar-SA"/>
      <w14:ligatures w14:val="none"/>
    </w:rPr>
  </w:style>
  <w:style w:type="paragraph" w:styleId="707">
    <w:name w:val="Heading 1"/>
    <w:basedOn w:val="706"/>
    <w:next w:val="706"/>
    <w:link w:val="746"/>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7"/>
    <w:uiPriority w:val="9"/>
    <w:semiHidden/>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8"/>
    <w:uiPriority w:val="9"/>
    <w:semiHidden/>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9"/>
    <w:uiPriority w:val="9"/>
    <w:semiHidden/>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0"/>
    <w:uiPriority w:val="9"/>
    <w:semiHidden/>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1"/>
    <w:uiPriority w:val="9"/>
    <w:semiHidden/>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752"/>
    <w:uiPriority w:val="9"/>
    <w:semiHidden/>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753"/>
    <w:uiPriority w:val="9"/>
    <w:semiHidden/>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754"/>
    <w:uiPriority w:val="9"/>
    <w:semiHidden/>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semiHidden/>
    <w:unhideWhenUsed/>
    <w:qFormat/>
    <w:pPr>
      <w:ind w:left="1701"/>
      <w:spacing w:after="57"/>
    </w:pPr>
  </w:style>
  <w:style w:type="paragraph" w:styleId="719">
    <w:name w:val="Caption"/>
    <w:basedOn w:val="706"/>
    <w:next w:val="70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0">
    <w:name w:val="Body Text"/>
    <w:basedOn w:val="706"/>
    <w:link w:val="759"/>
    <w:uiPriority w:val="99"/>
    <w:semiHidden/>
    <w:unhideWhenUsed/>
    <w:qFormat/>
    <w:rPr>
      <w:rFonts w:ascii="楷体_GB2312" w:hAnsi="Arial" w:eastAsia="楷体_GB2312"/>
      <w:sz w:val="28"/>
      <w:szCs w:val="28"/>
    </w:rPr>
  </w:style>
  <w:style w:type="paragraph" w:styleId="721">
    <w:name w:val="index 4"/>
    <w:basedOn w:val="706"/>
    <w:next w:val="706"/>
    <w:uiPriority w:val="99"/>
    <w:semiHidden/>
    <w:unhideWhenUsed/>
    <w:qFormat/>
    <w:pPr>
      <w:ind w:left="600"/>
    </w:pPr>
  </w:style>
  <w:style w:type="paragraph" w:styleId="722">
    <w:name w:val="toc 5"/>
    <w:basedOn w:val="706"/>
    <w:next w:val="706"/>
    <w:uiPriority w:val="39"/>
    <w:semiHidden/>
    <w:unhideWhenUsed/>
    <w:qFormat/>
    <w:pPr>
      <w:ind w:left="1134"/>
      <w:spacing w:after="57"/>
    </w:pPr>
  </w:style>
  <w:style w:type="paragraph" w:styleId="723">
    <w:name w:val="toc 3"/>
    <w:basedOn w:val="706"/>
    <w:next w:val="706"/>
    <w:uiPriority w:val="39"/>
    <w:semiHidden/>
    <w:unhideWhenUsed/>
    <w:qFormat/>
    <w:pPr>
      <w:ind w:left="567"/>
      <w:spacing w:after="57"/>
    </w:pPr>
  </w:style>
  <w:style w:type="paragraph" w:styleId="724">
    <w:name w:val="Plain Text"/>
    <w:basedOn w:val="706"/>
    <w:link w:val="761"/>
    <w:uiPriority w:val="0"/>
    <w:semiHidden/>
    <w:unhideWhenUsed/>
    <w:qFormat/>
    <w:rPr>
      <w:rFonts w:ascii="宋体" w:hAnsi="Courier New"/>
      <w:sz w:val="20"/>
      <w:szCs w:val="21"/>
    </w:rPr>
  </w:style>
  <w:style w:type="paragraph" w:styleId="725">
    <w:name w:val="toc 8"/>
    <w:basedOn w:val="706"/>
    <w:next w:val="706"/>
    <w:uiPriority w:val="39"/>
    <w:semiHidden/>
    <w:unhideWhenUsed/>
    <w:qFormat/>
    <w:pPr>
      <w:ind w:left="1984"/>
      <w:spacing w:after="57"/>
    </w:pPr>
  </w:style>
  <w:style w:type="paragraph" w:styleId="726">
    <w:name w:val="endnote text"/>
    <w:basedOn w:val="706"/>
    <w:link w:val="757"/>
    <w:uiPriority w:val="99"/>
    <w:semiHidden/>
    <w:unhideWhenUsed/>
    <w:qFormat/>
    <w:rPr>
      <w:sz w:val="20"/>
    </w:rPr>
  </w:style>
  <w:style w:type="paragraph" w:styleId="727">
    <w:name w:val="Footer"/>
    <w:basedOn w:val="706"/>
    <w:link w:val="745"/>
    <w:uiPriority w:val="99"/>
    <w:unhideWhenUsed/>
    <w:qFormat/>
    <w:pPr>
      <w:jc w:val="left"/>
      <w:tabs>
        <w:tab w:val="center" w:pos="4153" w:leader="none"/>
        <w:tab w:val="right" w:pos="8306" w:leader="none"/>
      </w:tabs>
    </w:pPr>
    <w:rPr>
      <w:sz w:val="18"/>
      <w:szCs w:val="18"/>
    </w:rPr>
  </w:style>
  <w:style w:type="paragraph" w:styleId="728">
    <w:name w:val="Header"/>
    <w:basedOn w:val="706"/>
    <w:link w:val="744"/>
    <w:uiPriority w:val="99"/>
    <w:unhideWhenUsed/>
    <w:qFormat/>
    <w:pPr>
      <w:jc w:val="center"/>
      <w:tabs>
        <w:tab w:val="center" w:pos="4153" w:leader="none"/>
        <w:tab w:val="right" w:pos="8306" w:leader="none"/>
      </w:tabs>
    </w:pPr>
    <w:rPr>
      <w:sz w:val="18"/>
      <w:szCs w:val="18"/>
    </w:rPr>
  </w:style>
  <w:style w:type="paragraph" w:styleId="729">
    <w:name w:val="toc 1"/>
    <w:basedOn w:val="706"/>
    <w:next w:val="706"/>
    <w:uiPriority w:val="39"/>
    <w:semiHidden/>
    <w:unhideWhenUsed/>
    <w:qFormat/>
    <w:pPr>
      <w:spacing w:after="57"/>
    </w:pPr>
  </w:style>
  <w:style w:type="paragraph" w:styleId="730">
    <w:name w:val="toc 4"/>
    <w:basedOn w:val="706"/>
    <w:next w:val="706"/>
    <w:uiPriority w:val="39"/>
    <w:semiHidden/>
    <w:unhideWhenUsed/>
    <w:qFormat/>
    <w:pPr>
      <w:ind w:left="850"/>
      <w:spacing w:after="57"/>
    </w:pPr>
  </w:style>
  <w:style w:type="paragraph" w:styleId="731">
    <w:name w:val="Subtitle"/>
    <w:basedOn w:val="706"/>
    <w:next w:val="706"/>
    <w:link w:val="760"/>
    <w:uiPriority w:val="11"/>
    <w:qFormat/>
    <w:pPr>
      <w:spacing w:before="200" w:after="200"/>
    </w:pPr>
    <w:rPr>
      <w:sz w:val="24"/>
      <w:szCs w:val="24"/>
    </w:rPr>
  </w:style>
  <w:style w:type="paragraph" w:styleId="732">
    <w:name w:val="footnote text"/>
    <w:basedOn w:val="706"/>
    <w:link w:val="756"/>
    <w:uiPriority w:val="99"/>
    <w:semiHidden/>
    <w:unhideWhenUsed/>
    <w:qFormat/>
    <w:pPr>
      <w:spacing w:after="40"/>
    </w:pPr>
    <w:rPr>
      <w:sz w:val="18"/>
    </w:rPr>
  </w:style>
  <w:style w:type="paragraph" w:styleId="733">
    <w:name w:val="toc 6"/>
    <w:basedOn w:val="706"/>
    <w:next w:val="706"/>
    <w:uiPriority w:val="39"/>
    <w:semiHidden/>
    <w:unhideWhenUsed/>
    <w:qFormat/>
    <w:pPr>
      <w:ind w:left="1417"/>
      <w:spacing w:after="57"/>
    </w:pPr>
  </w:style>
  <w:style w:type="paragraph" w:styleId="734">
    <w:name w:val="table of figures"/>
    <w:basedOn w:val="706"/>
    <w:next w:val="706"/>
    <w:uiPriority w:val="99"/>
    <w:semiHidden/>
    <w:unhideWhenUsed/>
    <w:qFormat/>
  </w:style>
  <w:style w:type="paragraph" w:styleId="735">
    <w:name w:val="toc 2"/>
    <w:basedOn w:val="706"/>
    <w:next w:val="706"/>
    <w:uiPriority w:val="39"/>
    <w:semiHidden/>
    <w:unhideWhenUsed/>
    <w:qFormat/>
    <w:pPr>
      <w:ind w:left="283"/>
      <w:spacing w:after="57"/>
    </w:pPr>
  </w:style>
  <w:style w:type="paragraph" w:styleId="736">
    <w:name w:val="toc 9"/>
    <w:basedOn w:val="706"/>
    <w:next w:val="706"/>
    <w:uiPriority w:val="39"/>
    <w:semiHidden/>
    <w:unhideWhenUsed/>
    <w:qFormat/>
    <w:pPr>
      <w:ind w:left="2268"/>
      <w:spacing w:after="57"/>
    </w:pPr>
  </w:style>
  <w:style w:type="paragraph" w:styleId="737">
    <w:name w:val="Normal (Web)"/>
    <w:basedOn w:val="706"/>
    <w:uiPriority w:val="0"/>
    <w:qFormat/>
    <w:pPr>
      <w:jc w:val="left"/>
      <w:spacing w:beforeAutospacing="1" w:afterAutospacing="1"/>
    </w:pPr>
    <w:rPr>
      <w:rFonts w:cs="Times New Roman"/>
      <w:sz w:val="24"/>
    </w:rPr>
  </w:style>
  <w:style w:type="paragraph" w:styleId="738">
    <w:name w:val="Title"/>
    <w:basedOn w:val="706"/>
    <w:next w:val="706"/>
    <w:link w:val="758"/>
    <w:uiPriority w:val="10"/>
    <w:qFormat/>
    <w:pPr>
      <w:contextualSpacing/>
      <w:spacing w:before="300" w:after="200"/>
    </w:pPr>
    <w:rPr>
      <w:sz w:val="48"/>
      <w:szCs w:val="48"/>
    </w:rPr>
  </w:style>
  <w:style w:type="table" w:styleId="739">
    <w:name w:val="Table Grid"/>
    <w:uiPriority w:val="59"/>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FollowedHyperlink"/>
    <w:basedOn w:val="716"/>
    <w:uiPriority w:val="99"/>
    <w:semiHidden/>
    <w:unhideWhenUsed/>
    <w:qFormat/>
    <w:rPr>
      <w:color w:val="954f72" w:themeColor="followedHyperlink"/>
      <w:u w:val="single"/>
      <w14:textFill>
        <w14:solidFill>
          <w14:schemeClr w14:val="folHlink"/>
        </w14:solidFill>
      </w14:textFill>
    </w:rPr>
  </w:style>
  <w:style w:type="character" w:styleId="742">
    <w:name w:val="Hyperlink"/>
    <w:uiPriority w:val="99"/>
    <w:semiHidden/>
    <w:unhideWhenUsed/>
    <w:qFormat/>
    <w:rPr>
      <w:color w:val="0563c1" w:themeColor="hyperlink"/>
      <w:u w:val="single"/>
      <w14:textFill>
        <w14:solidFill>
          <w14:schemeClr w14:val="hlink"/>
        </w14:solidFill>
      </w14:textFill>
    </w:rPr>
  </w:style>
  <w:style w:type="character" w:styleId="743">
    <w:name w:val="footnote reference"/>
    <w:uiPriority w:val="99"/>
    <w:semiHidden/>
    <w:unhideWhenUsed/>
    <w:qFormat/>
    <w:rPr>
      <w:vertAlign w:val="superscript"/>
    </w:rPr>
  </w:style>
  <w:style w:type="character" w:styleId="744" w:customStyle="1">
    <w:name w:val="页眉 字符"/>
    <w:basedOn w:val="716"/>
    <w:link w:val="728"/>
    <w:uiPriority w:val="99"/>
    <w:qFormat/>
    <w:rPr>
      <w:sz w:val="18"/>
      <w:szCs w:val="18"/>
    </w:rPr>
  </w:style>
  <w:style w:type="character" w:styleId="745" w:customStyle="1">
    <w:name w:val="页脚 字符"/>
    <w:basedOn w:val="716"/>
    <w:link w:val="727"/>
    <w:uiPriority w:val="99"/>
    <w:qFormat/>
    <w:rPr>
      <w:sz w:val="18"/>
      <w:szCs w:val="18"/>
    </w:rPr>
  </w:style>
  <w:style w:type="character" w:styleId="746" w:customStyle="1">
    <w:name w:val="标题 1 字符"/>
    <w:basedOn w:val="716"/>
    <w:link w:val="707"/>
    <w:uiPriority w:val="9"/>
    <w:qFormat/>
    <w:rPr>
      <w:rFonts w:ascii="Arial" w:hAnsi="Arial" w:eastAsia="Arial" w:cs="Arial"/>
      <w:sz w:val="40"/>
      <w:szCs w:val="40"/>
      <w14:ligatures w14:val="none"/>
    </w:rPr>
  </w:style>
  <w:style w:type="character" w:styleId="747" w:customStyle="1">
    <w:name w:val="标题 2 字符"/>
    <w:basedOn w:val="716"/>
    <w:link w:val="708"/>
    <w:uiPriority w:val="9"/>
    <w:semiHidden/>
    <w:qFormat/>
    <w:rPr>
      <w:rFonts w:ascii="Arial" w:hAnsi="Arial" w:eastAsia="Arial" w:cs="Arial"/>
      <w:sz w:val="34"/>
      <w14:ligatures w14:val="none"/>
    </w:rPr>
  </w:style>
  <w:style w:type="character" w:styleId="748" w:customStyle="1">
    <w:name w:val="标题 3 字符"/>
    <w:basedOn w:val="716"/>
    <w:link w:val="709"/>
    <w:uiPriority w:val="9"/>
    <w:semiHidden/>
    <w:qFormat/>
    <w:rPr>
      <w:rFonts w:ascii="Arial" w:hAnsi="Arial" w:eastAsia="Arial" w:cs="Arial"/>
      <w:sz w:val="30"/>
      <w:szCs w:val="30"/>
      <w14:ligatures w14:val="none"/>
    </w:rPr>
  </w:style>
  <w:style w:type="character" w:styleId="749" w:customStyle="1">
    <w:name w:val="标题 4 字符"/>
    <w:basedOn w:val="716"/>
    <w:link w:val="710"/>
    <w:uiPriority w:val="9"/>
    <w:semiHidden/>
    <w:qFormat/>
    <w:rPr>
      <w:rFonts w:ascii="Arial" w:hAnsi="Arial" w:eastAsia="Arial" w:cs="Arial"/>
      <w:b/>
      <w:bCs/>
      <w:sz w:val="26"/>
      <w:szCs w:val="26"/>
      <w14:ligatures w14:val="none"/>
    </w:rPr>
  </w:style>
  <w:style w:type="character" w:styleId="750" w:customStyle="1">
    <w:name w:val="标题 5 字符"/>
    <w:basedOn w:val="716"/>
    <w:link w:val="711"/>
    <w:uiPriority w:val="9"/>
    <w:semiHidden/>
    <w:qFormat/>
    <w:rPr>
      <w:rFonts w:ascii="Arial" w:hAnsi="Arial" w:eastAsia="Arial" w:cs="Arial"/>
      <w:b/>
      <w:bCs/>
      <w:sz w:val="24"/>
      <w:szCs w:val="24"/>
      <w14:ligatures w14:val="none"/>
    </w:rPr>
  </w:style>
  <w:style w:type="character" w:styleId="751" w:customStyle="1">
    <w:name w:val="标题 6 字符"/>
    <w:basedOn w:val="716"/>
    <w:link w:val="712"/>
    <w:uiPriority w:val="9"/>
    <w:semiHidden/>
    <w:qFormat/>
    <w:rPr>
      <w:rFonts w:ascii="Arial" w:hAnsi="Arial" w:eastAsia="Arial" w:cs="Arial"/>
      <w:b/>
      <w:bCs/>
      <w:sz w:val="22"/>
      <w14:ligatures w14:val="none"/>
    </w:rPr>
  </w:style>
  <w:style w:type="character" w:styleId="752" w:customStyle="1">
    <w:name w:val="标题 7 字符"/>
    <w:basedOn w:val="716"/>
    <w:link w:val="713"/>
    <w:uiPriority w:val="9"/>
    <w:semiHidden/>
    <w:qFormat/>
    <w:rPr>
      <w:rFonts w:ascii="Arial" w:hAnsi="Arial" w:eastAsia="Arial" w:cs="Arial"/>
      <w:b/>
      <w:bCs/>
      <w:i/>
      <w:iCs/>
      <w:sz w:val="22"/>
      <w14:ligatures w14:val="none"/>
    </w:rPr>
  </w:style>
  <w:style w:type="character" w:styleId="753" w:customStyle="1">
    <w:name w:val="标题 8 字符"/>
    <w:basedOn w:val="716"/>
    <w:link w:val="714"/>
    <w:uiPriority w:val="9"/>
    <w:semiHidden/>
    <w:qFormat/>
    <w:rPr>
      <w:rFonts w:ascii="Arial" w:hAnsi="Arial" w:eastAsia="Arial" w:cs="Arial"/>
      <w:i/>
      <w:iCs/>
      <w:sz w:val="22"/>
      <w14:ligatures w14:val="none"/>
    </w:rPr>
  </w:style>
  <w:style w:type="character" w:styleId="754" w:customStyle="1">
    <w:name w:val="标题 9 字符"/>
    <w:basedOn w:val="716"/>
    <w:link w:val="715"/>
    <w:uiPriority w:val="9"/>
    <w:semiHidden/>
    <w:qFormat/>
    <w:rPr>
      <w:rFonts w:ascii="Arial" w:hAnsi="Arial" w:eastAsia="Arial" w:cs="Arial"/>
      <w:i/>
      <w:iCs/>
      <w:szCs w:val="21"/>
      <w14:ligatures w14:val="none"/>
    </w:rPr>
  </w:style>
  <w:style w:type="paragraph" w:styleId="755" w:customStyle="1">
    <w:name w:val="msonormal"/>
    <w:basedOn w:val="706"/>
    <w:uiPriority w:val="0"/>
    <w:qFormat/>
    <w:pPr>
      <w:jc w:val="left"/>
      <w:spacing w:before="100" w:beforeAutospacing="1" w:after="100" w:afterAutospacing="1"/>
      <w:widowControl/>
    </w:pPr>
    <w:rPr>
      <w:rFonts w:ascii="宋体" w:hAnsi="宋体" w:cs="宋体"/>
      <w:sz w:val="24"/>
      <w:szCs w:val="24"/>
    </w:rPr>
  </w:style>
  <w:style w:type="character" w:styleId="756" w:customStyle="1">
    <w:name w:val="脚注文本 字符"/>
    <w:basedOn w:val="716"/>
    <w:link w:val="732"/>
    <w:uiPriority w:val="99"/>
    <w:semiHidden/>
    <w:qFormat/>
    <w:rPr>
      <w:rFonts w:ascii="Times New Roman" w:hAnsi="Times New Roman" w:eastAsia="宋体" w:cs="Times New Roman"/>
      <w:sz w:val="18"/>
      <w14:ligatures w14:val="none"/>
    </w:rPr>
  </w:style>
  <w:style w:type="character" w:styleId="757" w:customStyle="1">
    <w:name w:val="尾注文本 字符"/>
    <w:basedOn w:val="716"/>
    <w:link w:val="726"/>
    <w:uiPriority w:val="99"/>
    <w:semiHidden/>
    <w:qFormat/>
    <w:rPr>
      <w:rFonts w:ascii="Times New Roman" w:hAnsi="Times New Roman" w:eastAsia="宋体" w:cs="Times New Roman"/>
      <w:sz w:val="20"/>
      <w14:ligatures w14:val="none"/>
    </w:rPr>
  </w:style>
  <w:style w:type="character" w:styleId="758" w:customStyle="1">
    <w:name w:val="标题 字符"/>
    <w:basedOn w:val="716"/>
    <w:link w:val="738"/>
    <w:uiPriority w:val="10"/>
    <w:qFormat/>
    <w:rPr>
      <w:rFonts w:ascii="Times New Roman" w:hAnsi="Times New Roman" w:eastAsia="宋体" w:cs="Times New Roman"/>
      <w:sz w:val="48"/>
      <w:szCs w:val="48"/>
      <w14:ligatures w14:val="none"/>
    </w:rPr>
  </w:style>
  <w:style w:type="character" w:styleId="759" w:customStyle="1">
    <w:name w:val="正文文本 字符"/>
    <w:basedOn w:val="716"/>
    <w:link w:val="720"/>
    <w:uiPriority w:val="99"/>
    <w:semiHidden/>
    <w:qFormat/>
    <w:rPr>
      <w:rFonts w:ascii="楷体_GB2312" w:hAnsi="Arial" w:eastAsia="楷体_GB2312" w:cs="Times New Roman"/>
      <w:sz w:val="28"/>
      <w:szCs w:val="28"/>
      <w14:ligatures w14:val="none"/>
    </w:rPr>
  </w:style>
  <w:style w:type="character" w:styleId="760" w:customStyle="1">
    <w:name w:val="副标题 字符"/>
    <w:basedOn w:val="716"/>
    <w:link w:val="731"/>
    <w:uiPriority w:val="11"/>
    <w:qFormat/>
    <w:rPr>
      <w:rFonts w:ascii="Times New Roman" w:hAnsi="Times New Roman" w:eastAsia="宋体" w:cs="Times New Roman"/>
      <w:sz w:val="24"/>
      <w:szCs w:val="24"/>
      <w14:ligatures w14:val="none"/>
    </w:rPr>
  </w:style>
  <w:style w:type="character" w:styleId="761" w:customStyle="1">
    <w:name w:val="纯文本 字符"/>
    <w:basedOn w:val="716"/>
    <w:link w:val="724"/>
    <w:uiPriority w:val="0"/>
    <w:semiHidden/>
    <w:qFormat/>
    <w:rPr>
      <w:rFonts w:ascii="宋体" w:hAnsi="Courier New" w:eastAsia="宋体" w:cs="Times New Roman"/>
      <w:sz w:val="20"/>
      <w:szCs w:val="21"/>
      <w14:ligatures w14:val="none"/>
    </w:rPr>
  </w:style>
  <w:style w:type="paragraph" w:styleId="762">
    <w:name w:val="No Spacing"/>
    <w:uiPriority w:val="1"/>
    <w:qFormat/>
    <w:rPr>
      <w:rFonts w:ascii="Times New Roman" w:hAnsi="Times New Roman" w:eastAsia="宋体" w:cs="Times New Roman"/>
      <w:sz w:val="20"/>
      <w:szCs w:val="20"/>
      <w:lang w:val="en-US" w:eastAsia="zh-CN" w:bidi="ar-SA"/>
      <w14:ligatures w14:val="none"/>
    </w:rPr>
  </w:style>
  <w:style w:type="paragraph" w:styleId="763">
    <w:name w:val="List Paragraph"/>
    <w:basedOn w:val="706"/>
    <w:uiPriority w:val="0"/>
    <w:qFormat/>
    <w:pPr>
      <w:ind w:firstLine="420"/>
    </w:pPr>
    <w:rPr>
      <w:szCs w:val="24"/>
    </w:rPr>
  </w:style>
  <w:style w:type="paragraph" w:styleId="764">
    <w:name w:val="Quote"/>
    <w:basedOn w:val="706"/>
    <w:next w:val="706"/>
    <w:link w:val="765"/>
    <w:uiPriority w:val="29"/>
    <w:qFormat/>
    <w:pPr>
      <w:ind w:left="720" w:right="720"/>
    </w:pPr>
    <w:rPr>
      <w:i/>
    </w:rPr>
  </w:style>
  <w:style w:type="character" w:styleId="765" w:customStyle="1">
    <w:name w:val="引用 字符"/>
    <w:basedOn w:val="716"/>
    <w:link w:val="764"/>
    <w:uiPriority w:val="29"/>
    <w:qFormat/>
    <w:rPr>
      <w:rFonts w:ascii="Times New Roman" w:hAnsi="Times New Roman" w:eastAsia="宋体" w:cs="Times New Roman"/>
      <w:i/>
      <w14:ligatures w14:val="none"/>
    </w:rPr>
  </w:style>
  <w:style w:type="paragraph" w:styleId="766">
    <w:name w:val="Intense Quote"/>
    <w:basedOn w:val="706"/>
    <w:next w:val="706"/>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basedOn w:val="716"/>
    <w:link w:val="766"/>
    <w:uiPriority w:val="30"/>
    <w:qFormat/>
    <w:rPr>
      <w:rFonts w:ascii="Times New Roman" w:hAnsi="Times New Roman" w:eastAsia="宋体" w:cs="Times New Roman"/>
      <w:i/>
      <w:shd w:val="clear" w:color="auto" w:fill="f2f2f2"/>
      <w14:ligatures w14:val="none"/>
    </w:rPr>
  </w:style>
  <w:style w:type="paragraph" w:styleId="768" w:customStyle="1">
    <w:name w:val="Default"/>
    <w:uiPriority w:val="0"/>
    <w:qFormat/>
    <w:pPr>
      <w:widowControl w:val="off"/>
    </w:pPr>
    <w:rPr>
      <w:rFonts w:ascii="Times New Roman" w:hAnsi="Times New Roman" w:eastAsia="宋体" w:cs="Calibri"/>
      <w:color w:val="000000"/>
      <w:sz w:val="24"/>
      <w:szCs w:val="24"/>
      <w:lang w:val="en-US" w:eastAsia="zh-CN" w:bidi="ar-SA"/>
      <w14:ligatures w14:val="none"/>
    </w:rPr>
  </w:style>
  <w:style w:type="paragraph" w:styleId="769" w:customStyle="1">
    <w:name w:val="TOC 标题1"/>
    <w:uiPriority w:val="0"/>
    <w:qFormat/>
    <w:rPr>
      <w:rFonts w:ascii="Times New Roman" w:hAnsi="Times New Roman" w:eastAsia="宋体" w:cs="Times New Roman"/>
      <w:sz w:val="20"/>
      <w:szCs w:val="20"/>
      <w:lang w:val="en-US" w:eastAsia="zh-CN" w:bidi="ar-SA"/>
      <w14:ligatures w14:val="none"/>
    </w:rPr>
  </w:style>
  <w:style w:type="character" w:styleId="770" w:customStyle="1">
    <w:name w:val="标题 1 Char2"/>
    <w:link w:val="771"/>
    <w:uiPriority w:val="9"/>
    <w:qFormat/>
    <w:rPr>
      <w:b/>
      <w:bCs/>
      <w:sz w:val="44"/>
      <w:szCs w:val="44"/>
    </w:rPr>
  </w:style>
  <w:style w:type="paragraph" w:styleId="771" w:customStyle="1">
    <w:name w:val="标题 11"/>
    <w:basedOn w:val="706"/>
    <w:next w:val="706"/>
    <w:link w:val="770"/>
    <w:uiPriority w:val="9"/>
    <w:qFormat/>
    <w:pPr>
      <w:keepLines/>
      <w:keepNext/>
      <w:spacing w:before="340" w:after="330" w:line="576" w:lineRule="auto"/>
      <w:outlineLvl w:val="0"/>
    </w:pPr>
    <w:rPr>
      <w:rFonts w:asciiTheme="minorHAnsi" w:hAnsiTheme="minorHAnsi" w:eastAsiaTheme="minorEastAsia" w:cstheme="minorBidi"/>
      <w:b/>
      <w:bCs/>
      <w:sz w:val="44"/>
      <w:szCs w:val="44"/>
      <w14:ligatures w14:val="standardContextual"/>
    </w:rPr>
  </w:style>
  <w:style w:type="character" w:styleId="772" w:customStyle="1">
    <w:name w:val="标题 2 Char"/>
    <w:link w:val="773"/>
    <w:uiPriority w:val="9"/>
    <w:qFormat/>
    <w:rPr>
      <w:rFonts w:ascii="Arial" w:hAnsi="Arial" w:eastAsia="黑体" w:cs="Arial"/>
      <w:b/>
      <w:bCs/>
      <w:sz w:val="28"/>
      <w:szCs w:val="32"/>
    </w:rPr>
  </w:style>
  <w:style w:type="paragraph" w:styleId="773" w:customStyle="1">
    <w:name w:val="标题 21"/>
    <w:basedOn w:val="706"/>
    <w:next w:val="706"/>
    <w:link w:val="772"/>
    <w:uiPriority w:val="9"/>
    <w:qFormat/>
    <w:pPr>
      <w:keepLines/>
      <w:keepNext/>
      <w:spacing w:before="260" w:after="260" w:line="415" w:lineRule="auto"/>
      <w:outlineLvl w:val="1"/>
    </w:pPr>
    <w:rPr>
      <w:rFonts w:ascii="Arial" w:hAnsi="Arial" w:eastAsia="黑体" w:cs="Arial"/>
      <w:b/>
      <w:bCs/>
      <w:sz w:val="28"/>
      <w:szCs w:val="32"/>
      <w14:ligatures w14:val="standardContextual"/>
    </w:rPr>
  </w:style>
  <w:style w:type="character" w:styleId="774" w:customStyle="1">
    <w:name w:val="标题 3 Char"/>
    <w:link w:val="775"/>
    <w:uiPriority w:val="9"/>
    <w:qFormat/>
    <w:rPr>
      <w:b/>
      <w:bCs/>
      <w:sz w:val="32"/>
      <w:szCs w:val="32"/>
    </w:rPr>
  </w:style>
  <w:style w:type="paragraph" w:styleId="775" w:customStyle="1">
    <w:name w:val="标题 31"/>
    <w:basedOn w:val="706"/>
    <w:next w:val="706"/>
    <w:link w:val="774"/>
    <w:uiPriority w:val="9"/>
    <w:qFormat/>
    <w:pPr>
      <w:keepLines/>
      <w:keepNext/>
      <w:spacing w:before="260" w:after="260" w:line="415" w:lineRule="auto"/>
      <w:outlineLvl w:val="2"/>
    </w:pPr>
    <w:rPr>
      <w:rFonts w:asciiTheme="minorHAnsi" w:hAnsiTheme="minorHAnsi" w:eastAsiaTheme="minorEastAsia" w:cstheme="minorBidi"/>
      <w:b/>
      <w:bCs/>
      <w:sz w:val="32"/>
      <w:szCs w:val="32"/>
      <w14:ligatures w14:val="standardContextual"/>
    </w:rPr>
  </w:style>
  <w:style w:type="character" w:styleId="776" w:customStyle="1">
    <w:name w:val="标题 4 Char"/>
    <w:link w:val="777"/>
    <w:uiPriority w:val="0"/>
    <w:qFormat/>
    <w:rPr>
      <w:rFonts w:ascii="Arial" w:hAnsi="Arial" w:eastAsia="黑体" w:cs="Arial"/>
      <w:b/>
      <w:bCs/>
      <w:sz w:val="28"/>
      <w:szCs w:val="28"/>
    </w:rPr>
  </w:style>
  <w:style w:type="paragraph" w:styleId="777" w:customStyle="1">
    <w:name w:val="标题 41"/>
    <w:basedOn w:val="706"/>
    <w:next w:val="778"/>
    <w:link w:val="776"/>
    <w:uiPriority w:val="0"/>
    <w:qFormat/>
    <w:pPr>
      <w:spacing w:before="280" w:after="290" w:line="376" w:lineRule="auto"/>
      <w:outlineLvl w:val="3"/>
    </w:pPr>
    <w:rPr>
      <w:rFonts w:ascii="Arial" w:hAnsi="Arial" w:eastAsia="黑体" w:cs="Arial"/>
      <w:b/>
      <w:bCs/>
      <w:sz w:val="28"/>
      <w:szCs w:val="28"/>
      <w14:ligatures w14:val="standardContextual"/>
    </w:rPr>
  </w:style>
  <w:style w:type="paragraph" w:styleId="778" w:customStyle="1">
    <w:name w:val="正文缩进1"/>
    <w:basedOn w:val="706"/>
    <w:next w:val="706"/>
    <w:link w:val="779"/>
    <w:uiPriority w:val="0"/>
    <w:qFormat/>
    <w:pPr>
      <w:ind w:firstLine="420"/>
    </w:pPr>
  </w:style>
  <w:style w:type="character" w:styleId="779" w:customStyle="1">
    <w:name w:val="正文缩进 Char1"/>
    <w:link w:val="778"/>
    <w:uiPriority w:val="0"/>
    <w:qFormat/>
    <w:rPr>
      <w:rFonts w:ascii="Times New Roman" w:hAnsi="Times New Roman" w:eastAsia="宋体" w:cs="Times New Roman"/>
      <w14:ligatures w14:val="none"/>
    </w:rPr>
  </w:style>
  <w:style w:type="character" w:styleId="780" w:customStyle="1">
    <w:name w:val="标题 5 Char"/>
    <w:link w:val="781"/>
    <w:uiPriority w:val="0"/>
    <w:qFormat/>
    <w:rPr>
      <w:b/>
      <w:bCs/>
      <w:sz w:val="28"/>
      <w:szCs w:val="28"/>
    </w:rPr>
  </w:style>
  <w:style w:type="paragraph" w:styleId="781" w:customStyle="1">
    <w:name w:val="标题 51"/>
    <w:basedOn w:val="706"/>
    <w:next w:val="706"/>
    <w:link w:val="780"/>
    <w:uiPriority w:val="0"/>
    <w:qFormat/>
    <w:pPr>
      <w:keepLines/>
      <w:keepNext/>
      <w:spacing w:before="280" w:after="290" w:line="374" w:lineRule="auto"/>
      <w:outlineLvl w:val="4"/>
    </w:pPr>
    <w:rPr>
      <w:rFonts w:asciiTheme="minorHAnsi" w:hAnsiTheme="minorHAnsi" w:eastAsiaTheme="minorEastAsia" w:cstheme="minorBidi"/>
      <w:b/>
      <w:bCs/>
      <w:sz w:val="28"/>
      <w:szCs w:val="28"/>
      <w14:ligatures w14:val="standardContextual"/>
    </w:rPr>
  </w:style>
  <w:style w:type="character" w:styleId="782" w:customStyle="1">
    <w:name w:val="标题 6 Char"/>
    <w:link w:val="783"/>
    <w:uiPriority w:val="0"/>
    <w:qFormat/>
    <w:rPr>
      <w:rFonts w:ascii="Cambria" w:hAnsi="Cambria"/>
      <w:b/>
      <w:bCs/>
      <w:sz w:val="24"/>
    </w:rPr>
  </w:style>
  <w:style w:type="paragraph" w:styleId="783" w:customStyle="1">
    <w:name w:val="标题 61"/>
    <w:basedOn w:val="706"/>
    <w:next w:val="706"/>
    <w:link w:val="782"/>
    <w:uiPriority w:val="0"/>
    <w:qFormat/>
    <w:pPr>
      <w:keepLines/>
      <w:keepNext/>
      <w:spacing w:before="240" w:after="64" w:line="316" w:lineRule="auto"/>
      <w:outlineLvl w:val="5"/>
    </w:pPr>
    <w:rPr>
      <w:rFonts w:ascii="Cambria" w:hAnsi="Cambria" w:eastAsiaTheme="minorEastAsia" w:cstheme="minorBidi"/>
      <w:b/>
      <w:bCs/>
      <w:sz w:val="24"/>
      <w14:ligatures w14:val="standardContextual"/>
    </w:rPr>
  </w:style>
  <w:style w:type="character" w:styleId="784" w:customStyle="1">
    <w:name w:val="标题 7 Char"/>
    <w:link w:val="785"/>
    <w:uiPriority w:val="0"/>
    <w:qFormat/>
    <w:rPr>
      <w:rFonts w:ascii="Calibri" w:hAnsi="Calibri" w:cs="Calibri"/>
      <w:b/>
      <w:bCs/>
      <w:sz w:val="24"/>
    </w:rPr>
  </w:style>
  <w:style w:type="paragraph" w:styleId="785" w:customStyle="1">
    <w:name w:val="标题 71"/>
    <w:basedOn w:val="706"/>
    <w:next w:val="706"/>
    <w:link w:val="784"/>
    <w:uiPriority w:val="0"/>
    <w:qFormat/>
    <w:pPr>
      <w:keepLines/>
      <w:keepNext/>
      <w:spacing w:before="240" w:after="64" w:line="316" w:lineRule="auto"/>
      <w:outlineLvl w:val="6"/>
    </w:pPr>
    <w:rPr>
      <w:rFonts w:ascii="Calibri" w:hAnsi="Calibri" w:cs="Calibri" w:eastAsiaTheme="minorEastAsia"/>
      <w:b/>
      <w:bCs/>
      <w:sz w:val="24"/>
      <w14:ligatures w14:val="standardContextual"/>
    </w:rPr>
  </w:style>
  <w:style w:type="character" w:styleId="786" w:customStyle="1">
    <w:name w:val="标题 8 Char"/>
    <w:link w:val="787"/>
    <w:uiPriority w:val="0"/>
    <w:qFormat/>
    <w:rPr>
      <w:rFonts w:ascii="Cambria" w:hAnsi="Cambria"/>
      <w:sz w:val="24"/>
    </w:rPr>
  </w:style>
  <w:style w:type="paragraph" w:styleId="787" w:customStyle="1">
    <w:name w:val="标题 81"/>
    <w:basedOn w:val="706"/>
    <w:next w:val="706"/>
    <w:link w:val="786"/>
    <w:uiPriority w:val="0"/>
    <w:qFormat/>
    <w:pPr>
      <w:keepLines/>
      <w:keepNext/>
      <w:spacing w:before="240" w:after="64" w:line="316" w:lineRule="auto"/>
      <w:outlineLvl w:val="7"/>
    </w:pPr>
    <w:rPr>
      <w:rFonts w:ascii="Cambria" w:hAnsi="Cambria" w:eastAsiaTheme="minorEastAsia" w:cstheme="minorBidi"/>
      <w:sz w:val="24"/>
      <w14:ligatures w14:val="standardContextual"/>
    </w:rPr>
  </w:style>
  <w:style w:type="character" w:styleId="788" w:customStyle="1">
    <w:name w:val="标题 9 Char"/>
    <w:link w:val="789"/>
    <w:uiPriority w:val="0"/>
    <w:qFormat/>
    <w:rPr>
      <w:rFonts w:ascii="Cambria" w:hAnsi="Cambria"/>
      <w:szCs w:val="21"/>
    </w:rPr>
  </w:style>
  <w:style w:type="paragraph" w:styleId="789" w:customStyle="1">
    <w:name w:val="标题 91"/>
    <w:basedOn w:val="706"/>
    <w:next w:val="706"/>
    <w:link w:val="788"/>
    <w:uiPriority w:val="0"/>
    <w:qFormat/>
    <w:pPr>
      <w:keepLines/>
      <w:keepNext/>
      <w:spacing w:before="240" w:after="64" w:line="316" w:lineRule="auto"/>
      <w:outlineLvl w:val="8"/>
    </w:pPr>
    <w:rPr>
      <w:rFonts w:ascii="Cambria" w:hAnsi="Cambria" w:eastAsiaTheme="minorEastAsia" w:cstheme="minorBidi"/>
      <w:szCs w:val="21"/>
      <w14:ligatures w14:val="standardContextual"/>
    </w:rPr>
  </w:style>
  <w:style w:type="paragraph" w:styleId="790" w:customStyle="1">
    <w:name w:val="目录 71"/>
    <w:basedOn w:val="706"/>
    <w:next w:val="706"/>
    <w:uiPriority w:val="39"/>
    <w:qFormat/>
    <w:pPr>
      <w:ind w:left="2520"/>
    </w:pPr>
    <w:rPr>
      <w:rFonts w:ascii="Calibri" w:hAnsi="Calibri"/>
    </w:rPr>
  </w:style>
  <w:style w:type="paragraph" w:styleId="791" w:customStyle="1">
    <w:name w:val="题注1"/>
    <w:basedOn w:val="706"/>
    <w:next w:val="706"/>
    <w:uiPriority w:val="0"/>
    <w:qFormat/>
    <w:rPr>
      <w:rFonts w:ascii="Cambria" w:hAnsi="Cambria" w:eastAsia="黑体"/>
      <w:sz w:val="20"/>
      <w:szCs w:val="20"/>
    </w:rPr>
  </w:style>
  <w:style w:type="character" w:styleId="792" w:customStyle="1">
    <w:name w:val="文档结构图 Char"/>
    <w:link w:val="793"/>
    <w:uiPriority w:val="0"/>
    <w:qFormat/>
    <w:rPr>
      <w:rFonts w:ascii="Calibri" w:hAnsi="Calibri" w:cs="Calibri"/>
      <w:szCs w:val="24"/>
      <w:shd w:val="clear" w:color="auto" w:fill="000080"/>
    </w:rPr>
  </w:style>
  <w:style w:type="paragraph" w:styleId="793" w:customStyle="1">
    <w:name w:val="文档结构图1"/>
    <w:basedOn w:val="706"/>
    <w:link w:val="792"/>
    <w:uiPriority w:val="0"/>
    <w:qFormat/>
    <w:pPr>
      <w:shd w:val="clear" w:color="auto" w:fill="000080"/>
    </w:pPr>
    <w:rPr>
      <w:rFonts w:ascii="Calibri" w:hAnsi="Calibri" w:cs="Calibri" w:eastAsiaTheme="minorEastAsia"/>
      <w:szCs w:val="24"/>
      <w14:ligatures w14:val="standardContextual"/>
    </w:rPr>
  </w:style>
  <w:style w:type="character" w:styleId="794" w:customStyle="1">
    <w:name w:val="批注文字 Char3"/>
    <w:link w:val="795"/>
    <w:uiPriority w:val="0"/>
    <w:qFormat/>
    <w:rPr>
      <w:rFonts w:ascii="Calibri" w:hAnsi="Calibri" w:cs="Calibri"/>
    </w:rPr>
  </w:style>
  <w:style w:type="paragraph" w:styleId="795" w:customStyle="1">
    <w:name w:val="批注文字1"/>
    <w:basedOn w:val="706"/>
    <w:link w:val="794"/>
    <w:uiPriority w:val="0"/>
    <w:qFormat/>
    <w:pPr>
      <w:jc w:val="left"/>
    </w:pPr>
    <w:rPr>
      <w:rFonts w:ascii="Calibri" w:hAnsi="Calibri" w:cs="Calibri" w:eastAsiaTheme="minorEastAsia"/>
      <w14:ligatures w14:val="standardContextual"/>
    </w:rPr>
  </w:style>
  <w:style w:type="character" w:styleId="796" w:customStyle="1">
    <w:name w:val="正文文本 Char"/>
    <w:link w:val="797"/>
    <w:uiPriority w:val="0"/>
    <w:qFormat/>
    <w:rPr>
      <w:rFonts w:ascii="楷体_GB2312" w:hAnsi="Arial" w:eastAsia="楷体_GB2312"/>
      <w:sz w:val="28"/>
      <w:szCs w:val="28"/>
    </w:rPr>
  </w:style>
  <w:style w:type="paragraph" w:styleId="797" w:customStyle="1">
    <w:name w:val="正文文本11"/>
    <w:basedOn w:val="706"/>
    <w:link w:val="796"/>
    <w:uiPriority w:val="0"/>
    <w:qFormat/>
    <w:rPr>
      <w:rFonts w:ascii="楷体_GB2312" w:hAnsi="Arial" w:eastAsia="楷体_GB2312" w:cstheme="minorBidi"/>
      <w:sz w:val="28"/>
      <w:szCs w:val="28"/>
      <w14:ligatures w14:val="standardContextual"/>
    </w:rPr>
  </w:style>
  <w:style w:type="character" w:styleId="798" w:customStyle="1">
    <w:name w:val="正文文本缩进 Char"/>
    <w:link w:val="799"/>
    <w:uiPriority w:val="0"/>
    <w:qFormat/>
    <w:rPr>
      <w:rFonts w:ascii="宋体" w:hAnsi="宋体" w:eastAsia="宋体"/>
    </w:rPr>
  </w:style>
  <w:style w:type="paragraph" w:styleId="799" w:customStyle="1">
    <w:name w:val="正文文本缩进1"/>
    <w:basedOn w:val="706"/>
    <w:next w:val="706"/>
    <w:link w:val="798"/>
    <w:uiPriority w:val="0"/>
    <w:qFormat/>
    <w:pPr>
      <w:ind w:firstLine="552"/>
      <w:spacing w:before="240" w:line="360" w:lineRule="auto"/>
    </w:pPr>
    <w:rPr>
      <w:rFonts w:ascii="宋体" w:hAnsi="宋体" w:cstheme="minorBidi"/>
      <w14:ligatures w14:val="standardContextual"/>
    </w:rPr>
  </w:style>
  <w:style w:type="paragraph" w:styleId="800" w:customStyle="1">
    <w:name w:val="索引 41"/>
    <w:basedOn w:val="706"/>
    <w:next w:val="706"/>
    <w:uiPriority w:val="0"/>
    <w:qFormat/>
    <w:pPr>
      <w:ind w:left="600"/>
    </w:pPr>
    <w:rPr>
      <w:rFonts w:ascii="Calibri" w:hAnsi="Calibri"/>
    </w:rPr>
  </w:style>
  <w:style w:type="paragraph" w:styleId="801" w:customStyle="1">
    <w:name w:val="目录 51"/>
    <w:basedOn w:val="706"/>
    <w:next w:val="706"/>
    <w:uiPriority w:val="39"/>
    <w:qFormat/>
    <w:pPr>
      <w:ind w:left="1680"/>
    </w:pPr>
    <w:rPr>
      <w:rFonts w:ascii="Calibri" w:hAnsi="Calibri"/>
    </w:rPr>
  </w:style>
  <w:style w:type="paragraph" w:styleId="802" w:customStyle="1">
    <w:name w:val="正文_0"/>
    <w:uiPriority w:val="3"/>
    <w:qFormat/>
    <w:pPr>
      <w:jc w:val="both"/>
      <w:widowControl w:val="off"/>
    </w:pPr>
    <w:rPr>
      <w:rFonts w:ascii="Calibri" w:hAnsi="Calibri" w:eastAsia="宋体" w:cs="Times New Roman"/>
      <w:sz w:val="21"/>
      <w:szCs w:val="22"/>
      <w:lang w:val="en-US" w:eastAsia="zh-CN" w:bidi="ar-SA"/>
      <w14:ligatures w14:val="none"/>
    </w:rPr>
  </w:style>
  <w:style w:type="character" w:styleId="803" w:customStyle="1">
    <w:name w:val="纯文本 Char3"/>
    <w:link w:val="804"/>
    <w:uiPriority w:val="99"/>
    <w:qFormat/>
    <w:rPr>
      <w:rFonts w:ascii="宋体" w:hAnsi="Courier New" w:eastAsia="宋体"/>
      <w:szCs w:val="21"/>
    </w:rPr>
  </w:style>
  <w:style w:type="paragraph" w:styleId="804" w:customStyle="1">
    <w:name w:val="纯文本1"/>
    <w:basedOn w:val="706"/>
    <w:next w:val="706"/>
    <w:link w:val="803"/>
    <w:uiPriority w:val="99"/>
    <w:qFormat/>
    <w:rPr>
      <w:rFonts w:ascii="宋体" w:hAnsi="Courier New" w:cstheme="minorBidi"/>
      <w:szCs w:val="21"/>
      <w14:ligatures w14:val="standardContextual"/>
    </w:rPr>
  </w:style>
  <w:style w:type="paragraph" w:styleId="805" w:customStyle="1">
    <w:name w:val="目录 81"/>
    <w:basedOn w:val="706"/>
    <w:next w:val="706"/>
    <w:uiPriority w:val="39"/>
    <w:qFormat/>
    <w:pPr>
      <w:ind w:left="2940"/>
    </w:pPr>
    <w:rPr>
      <w:rFonts w:ascii="Calibri" w:hAnsi="Calibri"/>
    </w:rPr>
  </w:style>
  <w:style w:type="character" w:styleId="806" w:customStyle="1">
    <w:name w:val="日期 Char3"/>
    <w:link w:val="807"/>
    <w:uiPriority w:val="99"/>
    <w:qFormat/>
    <w:rPr>
      <w:sz w:val="24"/>
    </w:rPr>
  </w:style>
  <w:style w:type="paragraph" w:styleId="807" w:customStyle="1">
    <w:name w:val="日期1"/>
    <w:basedOn w:val="706"/>
    <w:next w:val="706"/>
    <w:link w:val="806"/>
    <w:uiPriority w:val="99"/>
    <w:qFormat/>
    <w:rPr>
      <w:rFonts w:asciiTheme="minorHAnsi" w:hAnsiTheme="minorHAnsi" w:eastAsiaTheme="minorEastAsia" w:cstheme="minorBidi"/>
      <w:sz w:val="24"/>
      <w14:ligatures w14:val="standardContextual"/>
    </w:rPr>
  </w:style>
  <w:style w:type="character" w:styleId="808" w:customStyle="1">
    <w:name w:val="正文文本缩进 2 Char"/>
    <w:link w:val="809"/>
    <w:uiPriority w:val="0"/>
    <w:qFormat/>
    <w:rPr>
      <w:rFonts w:ascii="Calibri" w:hAnsi="Calibri" w:cs="Calibri"/>
      <w:szCs w:val="24"/>
    </w:rPr>
  </w:style>
  <w:style w:type="paragraph" w:styleId="809" w:customStyle="1">
    <w:name w:val="正文文本缩进 21"/>
    <w:basedOn w:val="706"/>
    <w:link w:val="808"/>
    <w:uiPriority w:val="0"/>
    <w:qFormat/>
    <w:pPr>
      <w:ind w:left="420"/>
      <w:spacing w:after="120" w:line="480" w:lineRule="auto"/>
    </w:pPr>
    <w:rPr>
      <w:rFonts w:ascii="Calibri" w:hAnsi="Calibri" w:cs="Calibri" w:eastAsiaTheme="minorEastAsia"/>
      <w:szCs w:val="24"/>
      <w14:ligatures w14:val="standardContextual"/>
    </w:rPr>
  </w:style>
  <w:style w:type="character" w:styleId="810" w:customStyle="1">
    <w:name w:val="批注框文本 Char3"/>
    <w:link w:val="811"/>
    <w:uiPriority w:val="99"/>
    <w:qFormat/>
    <w:rPr>
      <w:sz w:val="18"/>
      <w:szCs w:val="18"/>
    </w:rPr>
  </w:style>
  <w:style w:type="paragraph" w:styleId="811" w:customStyle="1">
    <w:name w:val="批注框文本1"/>
    <w:basedOn w:val="706"/>
    <w:link w:val="810"/>
    <w:uiPriority w:val="99"/>
    <w:qFormat/>
    <w:rPr>
      <w:rFonts w:asciiTheme="minorHAnsi" w:hAnsiTheme="minorHAnsi" w:eastAsiaTheme="minorEastAsia" w:cstheme="minorBidi"/>
      <w:sz w:val="18"/>
      <w:szCs w:val="18"/>
      <w14:ligatures w14:val="standardContextual"/>
    </w:rPr>
  </w:style>
  <w:style w:type="character" w:styleId="812" w:customStyle="1">
    <w:name w:val="页脚 Char1"/>
    <w:link w:val="813"/>
    <w:uiPriority w:val="99"/>
    <w:qFormat/>
    <w:rPr>
      <w:sz w:val="18"/>
      <w:szCs w:val="18"/>
    </w:rPr>
  </w:style>
  <w:style w:type="paragraph" w:styleId="813" w:customStyle="1">
    <w:name w:val="页脚1"/>
    <w:basedOn w:val="706"/>
    <w:link w:val="812"/>
    <w:uiPriority w:val="99"/>
    <w:qFormat/>
    <w:pPr>
      <w:jc w:val="left"/>
      <w:tabs>
        <w:tab w:val="center" w:pos="4153" w:leader="none"/>
        <w:tab w:val="right" w:pos="8306" w:leader="none"/>
      </w:tabs>
    </w:pPr>
    <w:rPr>
      <w:rFonts w:asciiTheme="minorHAnsi" w:hAnsiTheme="minorHAnsi" w:eastAsiaTheme="minorEastAsia" w:cstheme="minorBidi"/>
      <w:sz w:val="18"/>
      <w:szCs w:val="18"/>
      <w14:ligatures w14:val="standardContextual"/>
    </w:rPr>
  </w:style>
  <w:style w:type="character" w:styleId="814" w:customStyle="1">
    <w:name w:val="页眉 Char1"/>
    <w:link w:val="815"/>
    <w:uiPriority w:val="99"/>
    <w:qFormat/>
    <w:rPr>
      <w:sz w:val="18"/>
      <w:szCs w:val="18"/>
    </w:rPr>
  </w:style>
  <w:style w:type="paragraph" w:styleId="815" w:customStyle="1">
    <w:name w:val="页眉1"/>
    <w:basedOn w:val="706"/>
    <w:link w:val="814"/>
    <w:uiPriority w:val="99"/>
    <w:qFormat/>
    <w:pPr>
      <w:jc w:val="center"/>
      <w:tabs>
        <w:tab w:val="center" w:pos="4153" w:leader="none"/>
        <w:tab w:val="right" w:pos="8306" w:leader="none"/>
      </w:tabs>
      <w:pBdr>
        <w:bottom w:val="single" w:color="000000" w:sz="6" w:space="1"/>
      </w:pBdr>
    </w:pPr>
    <w:rPr>
      <w:rFonts w:asciiTheme="minorHAnsi" w:hAnsiTheme="minorHAnsi" w:eastAsiaTheme="minorEastAsia" w:cstheme="minorBidi"/>
      <w:sz w:val="18"/>
      <w:szCs w:val="18"/>
      <w14:ligatures w14:val="standardContextual"/>
    </w:rPr>
  </w:style>
  <w:style w:type="paragraph" w:styleId="816" w:customStyle="1">
    <w:name w:val="目录 11"/>
    <w:basedOn w:val="706"/>
    <w:next w:val="706"/>
    <w:uiPriority w:val="39"/>
    <w:qFormat/>
  </w:style>
  <w:style w:type="paragraph" w:styleId="817" w:customStyle="1">
    <w:name w:val="目录 41"/>
    <w:basedOn w:val="802"/>
    <w:next w:val="802"/>
    <w:uiPriority w:val="39"/>
    <w:qFormat/>
    <w:pPr>
      <w:ind w:left="1260"/>
    </w:pPr>
  </w:style>
  <w:style w:type="character" w:styleId="818" w:customStyle="1">
    <w:name w:val="副标题 Char"/>
    <w:link w:val="819"/>
    <w:uiPriority w:val="0"/>
    <w:qFormat/>
    <w:rPr>
      <w:rFonts w:ascii="Cambria" w:hAnsi="Cambria"/>
      <w:b/>
      <w:bCs/>
      <w:sz w:val="32"/>
      <w:szCs w:val="32"/>
    </w:rPr>
  </w:style>
  <w:style w:type="paragraph" w:styleId="819" w:customStyle="1">
    <w:name w:val="副标题1"/>
    <w:basedOn w:val="706"/>
    <w:next w:val="706"/>
    <w:link w:val="818"/>
    <w:uiPriority w:val="0"/>
    <w:qFormat/>
    <w:pPr>
      <w:jc w:val="center"/>
      <w:spacing w:before="240" w:after="60" w:line="312" w:lineRule="auto"/>
      <w:outlineLvl w:val="1"/>
    </w:pPr>
    <w:rPr>
      <w:rFonts w:ascii="Cambria" w:hAnsi="Cambria" w:eastAsiaTheme="minorEastAsia" w:cstheme="minorBidi"/>
      <w:b/>
      <w:bCs/>
      <w:sz w:val="32"/>
      <w:szCs w:val="32"/>
      <w14:ligatures w14:val="standardContextual"/>
    </w:rPr>
  </w:style>
  <w:style w:type="character" w:styleId="820" w:customStyle="1">
    <w:name w:val="脚注文本 Char"/>
    <w:link w:val="821"/>
    <w:uiPriority w:val="0"/>
    <w:qFormat/>
    <w:rPr>
      <w:rFonts w:ascii="Calibri" w:hAnsi="Calibri" w:cs="Calibri"/>
      <w:sz w:val="18"/>
    </w:rPr>
  </w:style>
  <w:style w:type="paragraph" w:styleId="821" w:customStyle="1">
    <w:name w:val="脚注文本1"/>
    <w:basedOn w:val="706"/>
    <w:link w:val="820"/>
    <w:uiPriority w:val="0"/>
    <w:qFormat/>
    <w:pPr>
      <w:jc w:val="left"/>
      <w:spacing w:line="312" w:lineRule="atLeast"/>
    </w:pPr>
    <w:rPr>
      <w:rFonts w:ascii="Calibri" w:hAnsi="Calibri" w:cs="Calibri" w:eastAsiaTheme="minorEastAsia"/>
      <w:sz w:val="18"/>
      <w14:ligatures w14:val="standardContextual"/>
    </w:rPr>
  </w:style>
  <w:style w:type="paragraph" w:styleId="822" w:customStyle="1">
    <w:name w:val="目录 61"/>
    <w:basedOn w:val="706"/>
    <w:next w:val="706"/>
    <w:uiPriority w:val="39"/>
    <w:qFormat/>
    <w:pPr>
      <w:ind w:left="2100"/>
    </w:pPr>
    <w:rPr>
      <w:rFonts w:ascii="Calibri" w:hAnsi="Calibri"/>
    </w:rPr>
  </w:style>
  <w:style w:type="paragraph" w:styleId="823" w:customStyle="1">
    <w:name w:val="目录 21"/>
    <w:basedOn w:val="706"/>
    <w:next w:val="706"/>
    <w:uiPriority w:val="39"/>
    <w:qFormat/>
    <w:pPr>
      <w:ind w:left="420"/>
    </w:pPr>
    <w:rPr>
      <w:rFonts w:ascii="Calibri" w:hAnsi="Calibri"/>
    </w:rPr>
  </w:style>
  <w:style w:type="paragraph" w:styleId="824" w:customStyle="1">
    <w:name w:val="目录 91"/>
    <w:basedOn w:val="706"/>
    <w:next w:val="706"/>
    <w:uiPriority w:val="39"/>
    <w:qFormat/>
    <w:pPr>
      <w:ind w:left="3360"/>
    </w:pPr>
    <w:rPr>
      <w:rFonts w:ascii="Calibri" w:hAnsi="Calibri"/>
    </w:rPr>
  </w:style>
  <w:style w:type="paragraph" w:styleId="825" w:customStyle="1">
    <w:name w:val="普通(网站)1"/>
    <w:basedOn w:val="706"/>
    <w:uiPriority w:val="0"/>
    <w:qFormat/>
    <w:rPr>
      <w:sz w:val="24"/>
    </w:rPr>
  </w:style>
  <w:style w:type="character" w:styleId="826" w:customStyle="1">
    <w:name w:val="标题 Char"/>
    <w:link w:val="827"/>
    <w:uiPriority w:val="0"/>
    <w:qFormat/>
    <w:rPr>
      <w:rFonts w:ascii="Cambria" w:hAnsi="Cambria"/>
      <w:b/>
      <w:bCs/>
      <w:sz w:val="32"/>
      <w:szCs w:val="32"/>
    </w:rPr>
  </w:style>
  <w:style w:type="paragraph" w:styleId="827" w:customStyle="1">
    <w:name w:val="标题1"/>
    <w:basedOn w:val="706"/>
    <w:next w:val="706"/>
    <w:link w:val="826"/>
    <w:uiPriority w:val="0"/>
    <w:qFormat/>
    <w:pPr>
      <w:jc w:val="center"/>
      <w:spacing w:before="240" w:after="60"/>
      <w:outlineLvl w:val="0"/>
    </w:pPr>
    <w:rPr>
      <w:rFonts w:ascii="Cambria" w:hAnsi="Cambria" w:eastAsiaTheme="minorEastAsia" w:cstheme="minorBidi"/>
      <w:b/>
      <w:bCs/>
      <w:sz w:val="32"/>
      <w:szCs w:val="32"/>
      <w14:ligatures w14:val="standardContextual"/>
    </w:rPr>
  </w:style>
  <w:style w:type="character" w:styleId="828" w:customStyle="1">
    <w:name w:val="批注主题 Char"/>
    <w:link w:val="829"/>
    <w:uiPriority w:val="0"/>
    <w:qFormat/>
    <w:rPr>
      <w:rFonts w:ascii="Calibri" w:hAnsi="Calibri" w:cs="Calibri"/>
      <w:b/>
      <w:bCs/>
      <w:szCs w:val="24"/>
    </w:rPr>
  </w:style>
  <w:style w:type="paragraph" w:styleId="829" w:customStyle="1">
    <w:name w:val="批注主题1"/>
    <w:basedOn w:val="795"/>
    <w:next w:val="795"/>
    <w:link w:val="828"/>
    <w:uiPriority w:val="0"/>
    <w:qFormat/>
    <w:rPr>
      <w:b/>
      <w:bCs/>
      <w:szCs w:val="24"/>
    </w:rPr>
  </w:style>
  <w:style w:type="paragraph" w:styleId="830" w:customStyle="1">
    <w:name w:val="正文首行缩进 21"/>
    <w:basedOn w:val="799"/>
    <w:next w:val="706"/>
    <w:uiPriority w:val="0"/>
    <w:qFormat/>
    <w:pPr>
      <w:ind w:firstLine="420"/>
    </w:pPr>
  </w:style>
  <w:style w:type="paragraph" w:styleId="831" w:customStyle="1">
    <w:name w:val="Char Char Char Char Char Char Char Char Char"/>
    <w:basedOn w:val="706"/>
    <w:next w:val="832"/>
    <w:uiPriority w:val="99"/>
    <w:qFormat/>
    <w:pPr>
      <w:ind w:left="360" w:firstLine="5784"/>
    </w:pPr>
  </w:style>
  <w:style w:type="paragraph" w:styleId="832" w:customStyle="1">
    <w:name w:val="正文文本 21"/>
    <w:basedOn w:val="706"/>
    <w:next w:val="833"/>
    <w:uiPriority w:val="99"/>
    <w:qFormat/>
    <w:pPr>
      <w:ind w:left="720" w:firstLine="5680"/>
      <w:widowControl/>
    </w:pPr>
  </w:style>
  <w:style w:type="paragraph" w:styleId="833" w:customStyle="1">
    <w:name w:val="默认段落字体 Para Char Char Char Char Char Char Char"/>
    <w:basedOn w:val="706"/>
    <w:next w:val="834"/>
    <w:uiPriority w:val="99"/>
    <w:qFormat/>
    <w:pPr>
      <w:ind w:firstLine="200"/>
    </w:pPr>
    <w:rPr>
      <w:rFonts w:cs="Arial"/>
    </w:rPr>
  </w:style>
  <w:style w:type="paragraph" w:styleId="834" w:customStyle="1">
    <w:name w:val="样式 首行缩进:  2 字符"/>
    <w:basedOn w:val="706"/>
    <w:next w:val="835"/>
    <w:uiPriority w:val="99"/>
    <w:qFormat/>
    <w:pPr>
      <w:ind w:left="480" w:firstLine="5856"/>
      <w:spacing w:line="360" w:lineRule="auto"/>
    </w:pPr>
  </w:style>
  <w:style w:type="paragraph" w:styleId="835" w:customStyle="1">
    <w:name w:val="样式 段后: 0.25 行"/>
    <w:basedOn w:val="706"/>
    <w:next w:val="836"/>
    <w:uiPriority w:val="99"/>
    <w:qFormat/>
    <w:pPr>
      <w:ind w:left="420" w:firstLine="5796"/>
      <w:spacing w:line="300" w:lineRule="auto"/>
      <w:widowControl/>
    </w:pPr>
  </w:style>
  <w:style w:type="paragraph" w:styleId="836" w:customStyle="1">
    <w:name w:val="正文 New New New New New New New New New New New New New New"/>
    <w:next w:val="824"/>
    <w:uiPriority w:val="99"/>
    <w:qFormat/>
    <w:pPr>
      <w:ind w:firstLine="2048"/>
      <w:jc w:val="both"/>
      <w:widowControl w:val="off"/>
    </w:pPr>
    <w:rPr>
      <w:rFonts w:ascii="Calibri" w:hAnsi="Calibri" w:eastAsia="宋体" w:cs="Times New Roman"/>
      <w:sz w:val="20"/>
      <w:szCs w:val="20"/>
      <w:lang w:val="en-US" w:eastAsia="zh-CN" w:bidi="ar-SA"/>
      <w14:ligatures w14:val="none"/>
    </w:rPr>
  </w:style>
  <w:style w:type="paragraph" w:styleId="837" w:customStyle="1">
    <w:name w:val="正文（缩进）"/>
    <w:basedOn w:val="706"/>
    <w:next w:val="831"/>
    <w:uiPriority w:val="0"/>
    <w:qFormat/>
    <w:pPr>
      <w:ind w:firstLine="480"/>
    </w:pPr>
  </w:style>
  <w:style w:type="character" w:styleId="838" w:customStyle="1">
    <w:name w:val="列出段落 Char"/>
    <w:link w:val="839"/>
    <w:uiPriority w:val="0"/>
    <w:qFormat/>
    <w:rPr>
      <w:sz w:val="24"/>
      <w:szCs w:val="24"/>
      <w:lang w:eastAsia="en-US" w:bidi="en-US"/>
    </w:rPr>
  </w:style>
  <w:style w:type="paragraph" w:styleId="839" w:customStyle="1">
    <w:name w:val="列出段落1"/>
    <w:basedOn w:val="706"/>
    <w:link w:val="838"/>
    <w:uiPriority w:val="0"/>
    <w:qFormat/>
    <w:pPr>
      <w:contextualSpacing/>
      <w:ind w:left="720"/>
      <w:jc w:val="left"/>
      <w:widowControl/>
    </w:pPr>
    <w:rPr>
      <w:rFonts w:asciiTheme="minorHAnsi" w:hAnsiTheme="minorHAnsi" w:eastAsiaTheme="minorEastAsia" w:cstheme="minorBidi"/>
      <w:sz w:val="24"/>
      <w:szCs w:val="24"/>
      <w:lang w:eastAsia="en-US" w:bidi="en-US"/>
      <w14:ligatures w14:val="standardContextual"/>
    </w:rPr>
  </w:style>
  <w:style w:type="character" w:styleId="840" w:customStyle="1">
    <w:name w:val="样式 Char"/>
    <w:link w:val="841"/>
    <w:uiPriority w:val="0"/>
    <w:qFormat/>
    <w:rPr>
      <w:rFonts w:ascii="宋体" w:hAnsi="宋体" w:eastAsia="宋体" w:cs="宋体"/>
      <w:sz w:val="24"/>
      <w:szCs w:val="24"/>
    </w:rPr>
  </w:style>
  <w:style w:type="paragraph" w:styleId="841" w:customStyle="1">
    <w:name w:val="样式"/>
    <w:link w:val="840"/>
    <w:uiPriority w:val="0"/>
    <w:qFormat/>
    <w:pPr>
      <w:widowControl w:val="off"/>
    </w:pPr>
    <w:rPr>
      <w:rFonts w:ascii="宋体" w:hAnsi="宋体" w:eastAsia="宋体" w:cs="宋体"/>
      <w:sz w:val="24"/>
      <w:szCs w:val="24"/>
      <w:lang w:val="en-US" w:eastAsia="zh-CN" w:bidi="ar-SA"/>
      <w14:ligatures w14:val="standardContextual"/>
    </w:rPr>
  </w:style>
  <w:style w:type="character" w:styleId="842" w:customStyle="1">
    <w:name w:val="明显引用 Char"/>
    <w:link w:val="843"/>
    <w:uiPriority w:val="0"/>
    <w:qFormat/>
    <w:rPr>
      <w:b/>
      <w:bCs/>
      <w:i/>
      <w:iCs/>
      <w:color w:val="4f81bd"/>
    </w:rPr>
  </w:style>
  <w:style w:type="paragraph" w:styleId="843" w:customStyle="1">
    <w:name w:val="明显引用1"/>
    <w:basedOn w:val="706"/>
    <w:next w:val="706"/>
    <w:link w:val="842"/>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14:ligatures w14:val="standardContextual"/>
    </w:rPr>
  </w:style>
  <w:style w:type="paragraph" w:styleId="844" w:customStyle="1">
    <w:name w:val="正文_3"/>
    <w:uiPriority w:val="0"/>
    <w:qFormat/>
    <w:pPr>
      <w:jc w:val="both"/>
      <w:widowControl w:val="off"/>
    </w:pPr>
    <w:rPr>
      <w:rFonts w:ascii="Times New Roman" w:hAnsi="Times New Roman" w:eastAsia="宋体" w:cs="Times New Roman"/>
      <w:sz w:val="21"/>
      <w:szCs w:val="22"/>
      <w:lang w:val="en-US" w:eastAsia="zh-CN" w:bidi="ar-SA"/>
      <w14:ligatures w14:val="none"/>
    </w:rPr>
  </w:style>
  <w:style w:type="character" w:styleId="845" w:customStyle="1">
    <w:name w:val="正文文本 Char_0"/>
    <w:link w:val="846"/>
    <w:uiPriority w:val="0"/>
    <w:qFormat/>
  </w:style>
  <w:style w:type="paragraph" w:styleId="846" w:customStyle="1">
    <w:name w:val="正文文本_1"/>
    <w:basedOn w:val="844"/>
    <w:link w:val="845"/>
    <w:uiPriority w:val="0"/>
    <w:qFormat/>
    <w:pPr>
      <w:ind w:left="72" w:right="30"/>
      <w:jc w:val="center"/>
      <w:spacing w:after="60" w:line="360" w:lineRule="atLeast"/>
    </w:pPr>
    <w:rPr>
      <w:rFonts w:asciiTheme="minorHAnsi" w:hAnsiTheme="minorHAnsi" w:eastAsiaTheme="minorEastAsia" w:cstheme="minorBidi"/>
      <w14:ligatures w14:val="standardContextual"/>
    </w:rPr>
  </w:style>
  <w:style w:type="character" w:styleId="847" w:customStyle="1">
    <w:name w:val="标题 4 Char_0"/>
    <w:link w:val="848"/>
    <w:uiPriority w:val="0"/>
    <w:qFormat/>
    <w:rPr>
      <w:rFonts w:ascii="Cambria" w:hAnsi="Cambria"/>
      <w:b/>
      <w:bCs/>
      <w:sz w:val="28"/>
      <w:szCs w:val="28"/>
    </w:rPr>
  </w:style>
  <w:style w:type="paragraph" w:styleId="848" w:customStyle="1">
    <w:name w:val="标题 4_1"/>
    <w:basedOn w:val="844"/>
    <w:next w:val="844"/>
    <w:link w:val="847"/>
    <w:uiPriority w:val="0"/>
    <w:qFormat/>
    <w:pPr>
      <w:keepLines/>
      <w:keepNext/>
      <w:spacing w:before="280" w:after="290" w:line="372" w:lineRule="auto"/>
      <w:outlineLvl w:val="3"/>
    </w:pPr>
    <w:rPr>
      <w:rFonts w:ascii="Cambria" w:hAnsi="Cambria" w:eastAsiaTheme="minorEastAsia" w:cstheme="minorBidi"/>
      <w:b/>
      <w:bCs/>
      <w:sz w:val="28"/>
      <w:szCs w:val="28"/>
      <w14:ligatures w14:val="standardContextual"/>
    </w:rPr>
  </w:style>
  <w:style w:type="character" w:styleId="849" w:customStyle="1">
    <w:name w:val="引用 Char"/>
    <w:link w:val="850"/>
    <w:uiPriority w:val="0"/>
    <w:qFormat/>
    <w:rPr>
      <w:i/>
      <w:iCs/>
      <w:color w:val="000000"/>
    </w:rPr>
  </w:style>
  <w:style w:type="paragraph" w:styleId="850" w:customStyle="1">
    <w:name w:val="引用1"/>
    <w:basedOn w:val="706"/>
    <w:next w:val="706"/>
    <w:link w:val="849"/>
    <w:uiPriority w:val="0"/>
    <w:qFormat/>
    <w:rPr>
      <w:rFonts w:asciiTheme="minorHAnsi" w:hAnsiTheme="minorHAnsi" w:eastAsiaTheme="minorEastAsia" w:cstheme="minorBidi"/>
      <w:i/>
      <w:iCs/>
      <w:color w:val="000000"/>
      <w14:ligatures w14:val="standardContextual"/>
    </w:rPr>
  </w:style>
  <w:style w:type="character" w:styleId="851" w:customStyle="1">
    <w:name w:val="标题 5 Char_0"/>
    <w:link w:val="852"/>
    <w:uiPriority w:val="0"/>
    <w:qFormat/>
    <w:rPr>
      <w:b/>
      <w:bCs/>
      <w:sz w:val="28"/>
      <w:szCs w:val="28"/>
    </w:rPr>
  </w:style>
  <w:style w:type="paragraph" w:styleId="852" w:customStyle="1">
    <w:name w:val="标题 5_0"/>
    <w:basedOn w:val="844"/>
    <w:next w:val="844"/>
    <w:link w:val="851"/>
    <w:uiPriority w:val="0"/>
    <w:qFormat/>
    <w:pPr>
      <w:keepLines/>
      <w:keepNext/>
      <w:spacing w:before="280" w:after="290" w:line="372" w:lineRule="auto"/>
      <w:outlineLvl w:val="4"/>
    </w:pPr>
    <w:rPr>
      <w:rFonts w:asciiTheme="minorHAnsi" w:hAnsiTheme="minorHAnsi" w:eastAsiaTheme="minorEastAsia" w:cstheme="minorBidi"/>
      <w:b/>
      <w:bCs/>
      <w:sz w:val="28"/>
      <w:szCs w:val="28"/>
      <w14:ligatures w14:val="standardContextual"/>
    </w:rPr>
  </w:style>
  <w:style w:type="character" w:styleId="853" w:customStyle="1">
    <w:name w:val="标题 1 Char_0"/>
    <w:link w:val="854"/>
    <w:uiPriority w:val="0"/>
    <w:qFormat/>
    <w:rPr>
      <w:b/>
      <w:bCs/>
      <w:sz w:val="44"/>
      <w:szCs w:val="44"/>
    </w:rPr>
  </w:style>
  <w:style w:type="paragraph" w:styleId="854" w:customStyle="1">
    <w:name w:val="标题 1_1"/>
    <w:basedOn w:val="844"/>
    <w:next w:val="844"/>
    <w:link w:val="853"/>
    <w:uiPriority w:val="0"/>
    <w:qFormat/>
    <w:pPr>
      <w:keepLines/>
      <w:keepNext/>
      <w:spacing w:before="340" w:after="330" w:line="576" w:lineRule="auto"/>
      <w:outlineLvl w:val="0"/>
    </w:pPr>
    <w:rPr>
      <w:rFonts w:asciiTheme="minorHAnsi" w:hAnsiTheme="minorHAnsi" w:eastAsiaTheme="minorEastAsia" w:cstheme="minorBidi"/>
      <w:b/>
      <w:bCs/>
      <w:sz w:val="44"/>
      <w:szCs w:val="44"/>
      <w14:ligatures w14:val="standardContextual"/>
    </w:rPr>
  </w:style>
  <w:style w:type="character" w:styleId="855" w:customStyle="1">
    <w:name w:val="标题4 Char Char"/>
    <w:link w:val="856"/>
    <w:uiPriority w:val="0"/>
    <w:qFormat/>
    <w:rPr>
      <w:rFonts w:ascii="Arial" w:hAnsi="Arial" w:cs="Arial"/>
      <w:b/>
      <w:bCs/>
      <w:sz w:val="24"/>
      <w:szCs w:val="32"/>
    </w:rPr>
  </w:style>
  <w:style w:type="paragraph" w:styleId="856" w:customStyle="1">
    <w:name w:val="标题4"/>
    <w:basedOn w:val="773"/>
    <w:next w:val="800"/>
    <w:link w:val="855"/>
    <w:uiPriority w:val="0"/>
    <w:qFormat/>
    <w:pPr>
      <w:spacing w:before="60" w:after="60" w:line="412" w:lineRule="auto"/>
    </w:pPr>
    <w:rPr>
      <w:rFonts w:eastAsiaTheme="minorEastAsia"/>
      <w:sz w:val="24"/>
    </w:rPr>
  </w:style>
  <w:style w:type="character" w:styleId="857" w:customStyle="1">
    <w:name w:val="标题5 Char Char"/>
    <w:link w:val="858"/>
    <w:uiPriority w:val="0"/>
    <w:qFormat/>
    <w:rPr>
      <w:rFonts w:ascii="Arial" w:hAnsi="Arial" w:cs="Arial"/>
      <w:b/>
      <w:bCs/>
      <w:sz w:val="24"/>
      <w:szCs w:val="32"/>
    </w:rPr>
  </w:style>
  <w:style w:type="paragraph" w:styleId="858" w:customStyle="1">
    <w:name w:val="标题5"/>
    <w:basedOn w:val="775"/>
    <w:link w:val="857"/>
    <w:uiPriority w:val="0"/>
    <w:qFormat/>
    <w:pPr>
      <w:spacing w:line="412" w:lineRule="auto"/>
    </w:pPr>
    <w:rPr>
      <w:rFonts w:ascii="Arial" w:hAnsi="Arial" w:cs="Arial"/>
      <w:sz w:val="24"/>
    </w:rPr>
  </w:style>
  <w:style w:type="paragraph" w:styleId="859" w:customStyle="1">
    <w:name w:val="目录 5_0"/>
    <w:basedOn w:val="844"/>
    <w:next w:val="844"/>
    <w:uiPriority w:val="0"/>
    <w:qFormat/>
    <w:pPr>
      <w:ind w:left="1050"/>
      <w:tabs>
        <w:tab w:val="right" w:pos="8296" w:leader="dot"/>
      </w:tabs>
    </w:pPr>
  </w:style>
  <w:style w:type="paragraph" w:styleId="860" w:customStyle="1">
    <w:name w:val="无间隔1"/>
    <w:uiPriority w:val="0"/>
    <w:qFormat/>
    <w:pPr>
      <w:jc w:val="both"/>
      <w:widowControl w:val="off"/>
    </w:pPr>
    <w:rPr>
      <w:rFonts w:ascii="Times New Roman" w:hAnsi="Times New Roman" w:eastAsia="宋体" w:cs="Times New Roman"/>
      <w:sz w:val="21"/>
      <w:szCs w:val="24"/>
      <w:lang w:val="en-US" w:eastAsia="zh-CN" w:bidi="ar-SA"/>
      <w14:ligatures w14:val="none"/>
    </w:rPr>
  </w:style>
  <w:style w:type="paragraph" w:styleId="861" w:customStyle="1">
    <w:name w:val="修订1"/>
    <w:uiPriority w:val="0"/>
    <w:qFormat/>
    <w:rPr>
      <w:rFonts w:ascii="Times New Roman" w:hAnsi="Times New Roman" w:eastAsia="宋体" w:cs="Times New Roman"/>
      <w:sz w:val="21"/>
      <w:szCs w:val="24"/>
      <w:lang w:val="en-US" w:eastAsia="zh-CN" w:bidi="ar-SA"/>
      <w14:ligatures w14:val="none"/>
    </w:rPr>
  </w:style>
  <w:style w:type="paragraph" w:styleId="862" w:customStyle="1">
    <w:name w:val="样式 标题 3 + (中文) 黑体 小四 非加粗 段前: 7.8 磅 段后: 0 磅 行距: 固定值 20 磅"/>
    <w:basedOn w:val="775"/>
    <w:uiPriority w:val="0"/>
    <w:qFormat/>
    <w:pPr>
      <w:spacing w:before="0" w:after="0" w:line="400" w:lineRule="exact"/>
    </w:pPr>
    <w:rPr>
      <w:rFonts w:eastAsia="黑体" w:cs="宋体"/>
      <w:b w:val="0"/>
      <w:bCs w:val="0"/>
      <w:sz w:val="21"/>
      <w:szCs w:val="20"/>
    </w:rPr>
  </w:style>
  <w:style w:type="paragraph" w:styleId="863" w:customStyle="1">
    <w:name w:val="正文_4"/>
    <w:uiPriority w:val="0"/>
    <w:qFormat/>
    <w:pPr>
      <w:jc w:val="both"/>
      <w:widowControl w:val="off"/>
    </w:pPr>
    <w:rPr>
      <w:rFonts w:ascii="Times New Roman" w:hAnsi="Times New Roman" w:eastAsia="宋体" w:cs="Times New Roman"/>
      <w:sz w:val="21"/>
      <w:szCs w:val="22"/>
      <w:lang w:val="en-US" w:eastAsia="zh-CN" w:bidi="ar-SA"/>
      <w14:ligatures w14:val="none"/>
    </w:rPr>
  </w:style>
  <w:style w:type="paragraph" w:styleId="864" w:customStyle="1">
    <w:name w:val="Char"/>
    <w:basedOn w:val="706"/>
    <w:uiPriority w:val="0"/>
    <w:qFormat/>
    <w:pPr>
      <w:ind w:firstLine="200"/>
      <w:tabs>
        <w:tab w:val="left" w:pos="360" w:leader="none"/>
      </w:tabs>
    </w:pPr>
    <w:rPr>
      <w:sz w:val="28"/>
      <w:szCs w:val="30"/>
    </w:rPr>
  </w:style>
  <w:style w:type="paragraph" w:styleId="865" w:customStyle="1">
    <w:name w:val="2-2ji"/>
    <w:basedOn w:val="773"/>
    <w:uiPriority w:val="0"/>
    <w:qFormat/>
    <w:pPr>
      <w:jc w:val="center"/>
      <w:spacing w:before="0" w:after="0" w:line="360" w:lineRule="auto"/>
    </w:pPr>
    <w:rPr>
      <w:rFonts w:ascii="宋体" w:hAnsi="宋体" w:eastAsia="宋体"/>
      <w:sz w:val="36"/>
      <w:szCs w:val="24"/>
    </w:rPr>
  </w:style>
  <w:style w:type="paragraph" w:styleId="866" w:customStyle="1">
    <w:name w:val="正文_0_0"/>
    <w:uiPriority w:val="99"/>
    <w:qFormat/>
    <w:pPr>
      <w:jc w:val="both"/>
      <w:widowControl w:val="off"/>
    </w:pPr>
    <w:rPr>
      <w:rFonts w:ascii="Calibri" w:hAnsi="Calibri" w:eastAsia="宋体" w:cs="Times New Roman"/>
      <w:sz w:val="20"/>
      <w:szCs w:val="20"/>
      <w:lang w:val="en-US" w:eastAsia="zh-CN" w:bidi="ar-SA"/>
      <w14:ligatures w14:val="none"/>
    </w:rPr>
  </w:style>
  <w:style w:type="paragraph" w:styleId="867" w:customStyle="1">
    <w:name w:val="标题 3_0"/>
    <w:basedOn w:val="802"/>
    <w:next w:val="802"/>
    <w:uiPriority w:val="0"/>
    <w:qFormat/>
    <w:pPr>
      <w:keepLines/>
      <w:keepNext/>
      <w:spacing w:before="260" w:after="260" w:line="412" w:lineRule="auto"/>
      <w:outlineLvl w:val="2"/>
    </w:pPr>
    <w:rPr>
      <w:rFonts w:ascii="Times New Roman" w:hAnsi="Times New Roman"/>
      <w:b/>
      <w:bCs/>
      <w:sz w:val="32"/>
      <w:szCs w:val="32"/>
    </w:rPr>
  </w:style>
  <w:style w:type="paragraph" w:styleId="868" w:customStyle="1">
    <w:name w:val="样式 标题 2 + Times New Roman 四号 非加粗 段前: 5 磅 段后: 0 磅 行距: 固定值 20..."/>
    <w:basedOn w:val="773"/>
    <w:uiPriority w:val="0"/>
    <w:qFormat/>
    <w:pPr>
      <w:spacing w:before="100" w:after="0" w:line="400" w:lineRule="exact"/>
    </w:pPr>
    <w:rPr>
      <w:rFonts w:ascii="Times New Roman" w:hAnsi="Times New Roman" w:cs="宋体"/>
      <w:b w:val="0"/>
      <w:bCs w:val="0"/>
      <w:szCs w:val="20"/>
    </w:rPr>
  </w:style>
  <w:style w:type="paragraph" w:styleId="869" w:customStyle="1">
    <w:name w:val="1"/>
    <w:basedOn w:val="706"/>
    <w:next w:val="706"/>
    <w:uiPriority w:val="0"/>
    <w:qFormat/>
    <w:rPr>
      <w:rFonts w:ascii="Calibri" w:hAnsi="Calibri"/>
    </w:rPr>
  </w:style>
  <w:style w:type="paragraph" w:styleId="870"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871" w:customStyle="1">
    <w:name w:val="正文_2"/>
    <w:uiPriority w:val="0"/>
    <w:qFormat/>
    <w:pPr>
      <w:jc w:val="both"/>
      <w:widowControl w:val="off"/>
    </w:pPr>
    <w:rPr>
      <w:rFonts w:ascii="Times New Roman" w:hAnsi="Times New Roman" w:eastAsia="宋体" w:cs="Times New Roman"/>
      <w:sz w:val="21"/>
      <w:szCs w:val="22"/>
      <w:lang w:val="en-US" w:eastAsia="zh-CN" w:bidi="ar-SA"/>
      <w14:ligatures w14:val="none"/>
    </w:rPr>
  </w:style>
  <w:style w:type="paragraph" w:styleId="872" w:customStyle="1">
    <w:name w:val="目录 4_0"/>
    <w:basedOn w:val="844"/>
    <w:next w:val="844"/>
    <w:uiPriority w:val="0"/>
    <w:qFormat/>
    <w:pPr>
      <w:ind w:left="630"/>
      <w:tabs>
        <w:tab w:val="left" w:pos="1890" w:leader="none"/>
        <w:tab w:val="right" w:pos="8296" w:leader="dot"/>
      </w:tabs>
    </w:pPr>
  </w:style>
  <w:style w:type="paragraph" w:styleId="873" w:customStyle="1">
    <w:name w:val="Char1"/>
    <w:basedOn w:val="706"/>
    <w:uiPriority w:val="0"/>
    <w:qFormat/>
    <w:pPr>
      <w:jc w:val="left"/>
      <w:spacing w:after="160" w:line="240" w:lineRule="exact"/>
      <w:widowControl/>
    </w:pPr>
    <w:rPr>
      <w:rFonts w:ascii="Calibri" w:hAnsi="Calibri"/>
    </w:rPr>
  </w:style>
  <w:style w:type="paragraph" w:styleId="874" w:customStyle="1">
    <w:name w:val="Table Paragraph"/>
    <w:basedOn w:val="706"/>
    <w:uiPriority w:val="1"/>
    <w:qFormat/>
    <w:pPr>
      <w:jc w:val="left"/>
    </w:pPr>
    <w:rPr>
      <w:rFonts w:ascii="Calibri" w:hAnsi="Calibri"/>
      <w:sz w:val="22"/>
      <w:lang w:eastAsia="en-US"/>
    </w:rPr>
  </w:style>
  <w:style w:type="paragraph" w:styleId="875" w:customStyle="1">
    <w:name w:val="Char Char Char Char Char Char Char"/>
    <w:basedOn w:val="706"/>
    <w:uiPriority w:val="0"/>
    <w:qFormat/>
    <w:pPr>
      <w:jc w:val="left"/>
      <w:spacing w:after="160" w:line="240" w:lineRule="exact"/>
      <w:widowControl/>
    </w:pPr>
    <w:rPr>
      <w:rFonts w:ascii="Calibri" w:hAnsi="Calibri"/>
    </w:rPr>
  </w:style>
  <w:style w:type="paragraph" w:styleId="876" w:customStyle="1">
    <w:name w:val="ListBullet21"/>
    <w:basedOn w:val="706"/>
    <w:uiPriority w:val="0"/>
    <w:qFormat/>
    <w:pPr>
      <w:numPr>
        <w:ilvl w:val="0"/>
        <w:numId w:val="1"/>
      </w:numPr>
      <w:tabs>
        <w:tab w:val="decimal" w:pos="780" w:leader="none"/>
      </w:tabs>
    </w:pPr>
  </w:style>
  <w:style w:type="paragraph" w:styleId="877" w:customStyle="1">
    <w:name w:val="正文_1"/>
    <w:uiPriority w:val="0"/>
    <w:qFormat/>
    <w:rPr>
      <w:rFonts w:ascii="Times New Roman" w:hAnsi="Times New Roman" w:eastAsia="宋体" w:cs="Times New Roman"/>
      <w:sz w:val="21"/>
      <w:szCs w:val="22"/>
      <w:lang w:val="en-US" w:eastAsia="zh-CN" w:bidi="ar-SA"/>
      <w14:ligatures w14:val="none"/>
    </w:rPr>
  </w:style>
  <w:style w:type="paragraph" w:styleId="878" w:customStyle="1">
    <w:name w:val="标题 4_0"/>
    <w:basedOn w:val="802"/>
    <w:next w:val="802"/>
    <w:uiPriority w:val="0"/>
    <w:qFormat/>
    <w:pPr>
      <w:keepLines/>
      <w:keepNext/>
      <w:spacing w:before="280" w:after="290" w:line="372" w:lineRule="auto"/>
      <w:outlineLvl w:val="3"/>
    </w:pPr>
    <w:rPr>
      <w:rFonts w:ascii="Cambria" w:hAnsi="Cambria"/>
      <w:b/>
      <w:bCs/>
      <w:sz w:val="28"/>
      <w:szCs w:val="28"/>
    </w:rPr>
  </w:style>
  <w:style w:type="paragraph" w:styleId="879" w:customStyle="1">
    <w:name w:val="_Style 37"/>
    <w:basedOn w:val="706"/>
    <w:next w:val="706"/>
    <w:uiPriority w:val="0"/>
    <w:qFormat/>
    <w:rPr>
      <w:rFonts w:ascii="Calibri" w:hAnsi="Calibri"/>
    </w:rPr>
  </w:style>
  <w:style w:type="paragraph" w:styleId="880" w:customStyle="1">
    <w:name w:val="TOC 标题_1"/>
    <w:basedOn w:val="854"/>
    <w:next w:val="844"/>
    <w:uiPriority w:val="0"/>
    <w:qFormat/>
    <w:pPr>
      <w:outlineLvl w:val="9"/>
    </w:pPr>
    <w:rPr>
      <w:rFonts w:ascii="Calibri" w:hAnsi="Calibri"/>
    </w:rPr>
  </w:style>
  <w:style w:type="paragraph" w:styleId="881" w:customStyle="1">
    <w:name w:val="样式 标题 1 + 宋体 居中 段前: 48 磅 段后: 12 磅 行距: 1.5 倍行距"/>
    <w:basedOn w:val="771"/>
    <w:uiPriority w:val="0"/>
    <w:qFormat/>
    <w:pPr>
      <w:jc w:val="center"/>
      <w:keepLines w:val="0"/>
      <w:keepNext w:val="0"/>
      <w:spacing w:before="0" w:after="0" w:line="360" w:lineRule="auto"/>
    </w:pPr>
    <w:rPr>
      <w:rFonts w:ascii="宋体" w:hAnsi="宋体" w:eastAsia="黑体" w:cs="宋体"/>
      <w:sz w:val="32"/>
      <w:szCs w:val="32"/>
      <w:lang w:val="zh-CN"/>
    </w:rPr>
  </w:style>
  <w:style w:type="paragraph" w:styleId="882" w:customStyle="1">
    <w:name w:val="列出段落"/>
    <w:basedOn w:val="706"/>
    <w:uiPriority w:val="0"/>
    <w:qFormat/>
    <w:pPr>
      <w:ind w:firstLine="420"/>
    </w:pPr>
    <w:rPr>
      <w:rFonts w:ascii="Calibri" w:hAnsi="Calibri"/>
    </w:rPr>
  </w:style>
  <w:style w:type="paragraph" w:styleId="883" w:customStyle="1">
    <w:name w:val="正文1"/>
    <w:basedOn w:val="884"/>
    <w:next w:val="885"/>
    <w:uiPriority w:val="0"/>
    <w:qFormat/>
    <w:rPr>
      <w:rFonts w:eastAsia="Times New Roman"/>
      <w:sz w:val="24"/>
      <w:szCs w:val="24"/>
    </w:rPr>
  </w:style>
  <w:style w:type="paragraph" w:styleId="884" w:customStyle="1">
    <w:name w:val="正文11"/>
    <w:next w:val="883"/>
    <w:uiPriority w:val="0"/>
    <w:qFormat/>
    <w:pPr>
      <w:jc w:val="both"/>
      <w:widowControl w:val="off"/>
    </w:pPr>
    <w:rPr>
      <w:rFonts w:ascii="Times New Roman" w:hAnsi="Times New Roman" w:eastAsia="宋体" w:cs="Times New Roman"/>
      <w:sz w:val="21"/>
      <w:szCs w:val="22"/>
      <w:lang w:val="en-US" w:eastAsia="zh-CN" w:bidi="ar-SA"/>
      <w14:ligatures w14:val="none"/>
    </w:rPr>
  </w:style>
  <w:style w:type="paragraph" w:styleId="885" w:customStyle="1">
    <w:name w:val="正文文本1"/>
    <w:basedOn w:val="883"/>
    <w:next w:val="886"/>
    <w:uiPriority w:val="0"/>
    <w:qFormat/>
    <w:pPr>
      <w:spacing w:after="120"/>
    </w:pPr>
    <w:rPr>
      <w:lang w:eastAsia="en-US"/>
    </w:rPr>
  </w:style>
  <w:style w:type="paragraph" w:styleId="886" w:customStyle="1">
    <w:name w:val="一级条标题"/>
    <w:basedOn w:val="887"/>
    <w:next w:val="8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7" w:customStyle="1">
    <w:name w:val="章标题"/>
    <w:next w:val="70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14:ligatures w14:val="none"/>
    </w:rPr>
  </w:style>
  <w:style w:type="paragraph" w:styleId="888" w:customStyle="1">
    <w:name w:val="段"/>
    <w:basedOn w:val="883"/>
    <w:next w:val="706"/>
    <w:uiPriority w:val="0"/>
    <w:qFormat/>
    <w:pPr>
      <w:ind w:firstLine="200"/>
      <w:widowControl/>
    </w:pPr>
    <w:rPr>
      <w:sz w:val="20"/>
    </w:rPr>
  </w:style>
  <w:style w:type="paragraph" w:styleId="889" w:customStyle="1">
    <w:name w:val="标题 1_0"/>
    <w:basedOn w:val="802"/>
    <w:next w:val="802"/>
    <w:uiPriority w:val="0"/>
    <w:qFormat/>
    <w:pPr>
      <w:keepLines/>
      <w:keepNext/>
      <w:spacing w:before="340" w:after="330" w:line="576" w:lineRule="auto"/>
      <w:outlineLvl w:val="0"/>
    </w:pPr>
    <w:rPr>
      <w:rFonts w:ascii="Times New Roman" w:hAnsi="Times New Roman"/>
      <w:b/>
      <w:bCs/>
      <w:sz w:val="44"/>
      <w:szCs w:val="44"/>
    </w:rPr>
  </w:style>
  <w:style w:type="paragraph" w:styleId="890" w:customStyle="1">
    <w:name w:val="正文文本_0"/>
    <w:basedOn w:val="802"/>
    <w:uiPriority w:val="0"/>
    <w:qFormat/>
    <w:pPr>
      <w:ind w:left="72" w:right="30"/>
      <w:jc w:val="center"/>
      <w:spacing w:after="60" w:line="360" w:lineRule="atLeast"/>
    </w:pPr>
    <w:rPr>
      <w:rFonts w:ascii="Times New Roman" w:hAnsi="Times New Roman"/>
      <w:sz w:val="20"/>
      <w:szCs w:val="20"/>
    </w:rPr>
  </w:style>
  <w:style w:type="paragraph" w:styleId="891" w:customStyle="1">
    <w:name w:val="Char Char Char Char"/>
    <w:basedOn w:val="706"/>
    <w:uiPriority w:val="0"/>
    <w:qFormat/>
    <w:pPr>
      <w:spacing w:line="500" w:lineRule="exact"/>
      <w:widowControl/>
      <w:outlineLvl w:val="2"/>
    </w:pPr>
    <w:rPr>
      <w:rFonts w:ascii="黑体" w:hAnsi="Verdana" w:eastAsia="黑体" w:cs="黑体"/>
      <w:sz w:val="28"/>
      <w:szCs w:val="28"/>
      <w:lang w:eastAsia="en-US"/>
    </w:rPr>
  </w:style>
  <w:style w:type="paragraph" w:styleId="892" w:customStyle="1">
    <w:name w:val="reader-word-layer"/>
    <w:basedOn w:val="706"/>
    <w:uiPriority w:val="0"/>
    <w:qFormat/>
    <w:pPr>
      <w:jc w:val="left"/>
      <w:spacing w:before="100" w:beforeAutospacing="1" w:after="100" w:afterAutospacing="1"/>
      <w:widowControl/>
    </w:pPr>
    <w:rPr>
      <w:rFonts w:ascii="宋体" w:hAnsi="宋体" w:cs="宋体"/>
      <w:sz w:val="24"/>
    </w:rPr>
  </w:style>
  <w:style w:type="paragraph" w:styleId="893" w:customStyle="1">
    <w:name w:val="flNote"/>
    <w:basedOn w:val="706"/>
    <w:uiPriority w:val="0"/>
    <w:qFormat/>
    <w:pPr>
      <w:jc w:val="center"/>
      <w:spacing w:before="320" w:after="160" w:line="360" w:lineRule="atLeast"/>
    </w:pPr>
    <w:rPr>
      <w:rFonts w:ascii="Arial" w:hAnsi="Calibri" w:eastAsia="黑体"/>
      <w:sz w:val="30"/>
      <w:szCs w:val="20"/>
    </w:rPr>
  </w:style>
  <w:style w:type="paragraph" w:styleId="894" w:customStyle="1">
    <w:name w:val="样式1"/>
    <w:basedOn w:val="706"/>
    <w:next w:val="777"/>
    <w:uiPriority w:val="0"/>
    <w:qFormat/>
    <w:pPr>
      <w:ind w:firstLine="420"/>
      <w:spacing w:line="360" w:lineRule="auto"/>
    </w:pPr>
    <w:rPr>
      <w:rFonts w:ascii="宋体" w:hAnsi="宋体"/>
      <w:szCs w:val="21"/>
    </w:rPr>
  </w:style>
  <w:style w:type="paragraph" w:styleId="895" w:customStyle="1">
    <w:name w:val="目录 3_0"/>
    <w:basedOn w:val="844"/>
    <w:next w:val="844"/>
    <w:uiPriority w:val="0"/>
    <w:qFormat/>
    <w:pPr>
      <w:ind w:left="840"/>
    </w:pPr>
  </w:style>
  <w:style w:type="paragraph" w:styleId="896" w:customStyle="1">
    <w:name w:val="TOC 标题_0"/>
    <w:basedOn w:val="889"/>
    <w:next w:val="802"/>
    <w:uiPriority w:val="0"/>
    <w:qFormat/>
    <w:pPr>
      <w:outlineLvl w:val="9"/>
    </w:pPr>
    <w:rPr>
      <w:rFonts w:ascii="Calibri" w:hAnsi="Calibri"/>
    </w:rPr>
  </w:style>
  <w:style w:type="paragraph" w:styleId="897" w:customStyle="1">
    <w:name w:val="p0"/>
    <w:basedOn w:val="706"/>
    <w:uiPriority w:val="0"/>
    <w:qFormat/>
    <w:pPr>
      <w:widowControl/>
    </w:pPr>
    <w:rPr>
      <w:szCs w:val="21"/>
    </w:rPr>
  </w:style>
  <w:style w:type="paragraph" w:styleId="898" w:customStyle="1">
    <w:name w:val="标题_0"/>
    <w:basedOn w:val="877"/>
    <w:uiPriority w:val="0"/>
    <w:qFormat/>
    <w:pPr>
      <w:jc w:val="center"/>
      <w:spacing w:before="120" w:after="120" w:line="360" w:lineRule="auto"/>
      <w:outlineLvl w:val="0"/>
    </w:pPr>
    <w:rPr>
      <w:rFonts w:ascii="黑体" w:hAnsi="Arial" w:eastAsia="黑体"/>
      <w:b/>
      <w:bCs/>
      <w:sz w:val="32"/>
      <w:szCs w:val="32"/>
    </w:rPr>
  </w:style>
  <w:style w:type="paragraph" w:styleId="899" w:customStyle="1">
    <w:name w:val="空半行"/>
    <w:basedOn w:val="706"/>
    <w:uiPriority w:val="0"/>
    <w:qFormat/>
    <w:pPr>
      <w:spacing w:line="120" w:lineRule="exact"/>
    </w:pPr>
    <w:rPr>
      <w:rFonts w:ascii="Calibri" w:hAnsi="Calibri" w:eastAsia="仿宋_GB2312"/>
      <w:color w:val="ffffff"/>
      <w:sz w:val="30"/>
      <w:szCs w:val="20"/>
    </w:rPr>
  </w:style>
  <w:style w:type="paragraph" w:styleId="900" w:customStyle="1">
    <w:name w:val="TOC 标题2"/>
    <w:basedOn w:val="771"/>
    <w:next w:val="706"/>
    <w:uiPriority w:val="39"/>
    <w:qFormat/>
    <w:pPr>
      <w:jc w:val="left"/>
      <w:spacing w:before="240" w:after="0" w:line="256" w:lineRule="auto"/>
      <w:widowControl/>
      <w:outlineLvl w:val="9"/>
    </w:pPr>
    <w:rPr>
      <w:rFonts w:ascii="等线 Light" w:hAnsi="等线 Light" w:eastAsia="等线 Light"/>
      <w:b w:val="0"/>
      <w:bCs w:val="0"/>
      <w:color w:val="2e74b5"/>
      <w:sz w:val="32"/>
      <w:szCs w:val="32"/>
    </w:rPr>
  </w:style>
  <w:style w:type="character" w:styleId="901" w:customStyle="1">
    <w:name w:val="未处理的提及1"/>
    <w:uiPriority w:val="99"/>
    <w:qFormat/>
    <w:rPr>
      <w:color w:val="605e5c"/>
      <w:shd w:val="clear" w:color="auto" w:fill="e1dfdd"/>
    </w:rPr>
  </w:style>
  <w:style w:type="character" w:styleId="902" w:customStyle="1">
    <w:name w:val="默认段落字体1"/>
    <w:uiPriority w:val="1"/>
    <w:qFormat/>
  </w:style>
  <w:style w:type="character" w:styleId="903" w:customStyle="1">
    <w:name w:val="要点1"/>
    <w:uiPriority w:val="0"/>
    <w:qFormat/>
    <w:rPr>
      <w:b/>
    </w:rPr>
  </w:style>
  <w:style w:type="character" w:styleId="904" w:customStyle="1">
    <w:name w:val="页码1"/>
    <w:uiPriority w:val="0"/>
    <w:qFormat/>
  </w:style>
  <w:style w:type="character" w:styleId="905" w:customStyle="1">
    <w:name w:val="已访问的超链接1"/>
    <w:uiPriority w:val="99"/>
    <w:qFormat/>
    <w:rPr>
      <w:color w:val="dd8905"/>
      <w:u w:val="none"/>
    </w:rPr>
  </w:style>
  <w:style w:type="character" w:styleId="906" w:customStyle="1">
    <w:name w:val="强调1"/>
    <w:uiPriority w:val="20"/>
    <w:qFormat/>
    <w:rPr>
      <w:i/>
      <w:iCs/>
    </w:rPr>
  </w:style>
  <w:style w:type="character" w:styleId="907" w:customStyle="1">
    <w:name w:val="超链接1"/>
    <w:uiPriority w:val="99"/>
    <w:qFormat/>
    <w:rPr>
      <w:color w:val="0563c1"/>
      <w:u w:val="single"/>
    </w:rPr>
  </w:style>
  <w:style w:type="character" w:styleId="908" w:customStyle="1">
    <w:name w:val="批注引用1"/>
    <w:uiPriority w:val="0"/>
    <w:qFormat/>
    <w:rPr>
      <w:sz w:val="21"/>
      <w:szCs w:val="21"/>
    </w:rPr>
  </w:style>
  <w:style w:type="character" w:styleId="909" w:customStyle="1">
    <w:name w:val="批注框文本 Char2"/>
    <w:uiPriority w:val="99"/>
    <w:semiHidden/>
    <w:qFormat/>
    <w:rPr>
      <w:rFonts w:hint="default" w:ascii="Calibri" w:hAnsi="Calibri" w:eastAsia="宋体" w:cs="Times New Roman"/>
      <w:sz w:val="18"/>
      <w:szCs w:val="18"/>
    </w:rPr>
  </w:style>
  <w:style w:type="character" w:styleId="910" w:customStyle="1">
    <w:name w:val="Date Char"/>
    <w:uiPriority w:val="0"/>
    <w:qFormat/>
    <w:rPr>
      <w:rFonts w:hint="eastAsia" w:ascii="宋体" w:hAnsi="宋体" w:eastAsia="宋体"/>
      <w:sz w:val="21"/>
      <w:szCs w:val="24"/>
      <w:lang w:val="en-US" w:eastAsia="zh-CN" w:bidi="ar-SA"/>
    </w:rPr>
  </w:style>
  <w:style w:type="character" w:styleId="911" w:customStyle="1">
    <w:name w:val="不明显强调1"/>
    <w:uiPriority w:val="0"/>
    <w:qFormat/>
    <w:rPr>
      <w:i/>
      <w:iCs/>
      <w:color w:val="808080"/>
    </w:rPr>
  </w:style>
  <w:style w:type="character" w:styleId="912" w:customStyle="1">
    <w:name w:val="Char Char9"/>
    <w:uiPriority w:val="0"/>
    <w:qFormat/>
    <w:rPr>
      <w:rFonts w:hint="eastAsia" w:ascii="宋体" w:hAnsi="宋体" w:eastAsia="宋体"/>
      <w:b/>
      <w:bCs/>
      <w:sz w:val="32"/>
      <w:szCs w:val="44"/>
      <w:lang w:val="en-US" w:eastAsia="zh-CN" w:bidi="ar-SA"/>
    </w:rPr>
  </w:style>
  <w:style w:type="character" w:styleId="913" w:customStyle="1">
    <w:name w:val="明显参考1"/>
    <w:uiPriority w:val="0"/>
    <w:qFormat/>
    <w:rPr>
      <w:b/>
      <w:bCs/>
      <w:smallCaps/>
      <w:color w:val="c0504d"/>
      <w:spacing w:val="5"/>
      <w:u w:val="single"/>
    </w:rPr>
  </w:style>
  <w:style w:type="character" w:styleId="914" w:customStyle="1">
    <w:name w:val="正文文本缩进 2 Char1"/>
    <w:uiPriority w:val="99"/>
    <w:semiHidden/>
    <w:qFormat/>
    <w:rPr>
      <w:rFonts w:hint="default" w:ascii="Calibri" w:hAnsi="Calibri" w:eastAsia="宋体" w:cs="Times New Roman"/>
    </w:rPr>
  </w:style>
  <w:style w:type="character" w:styleId="915" w:customStyle="1">
    <w:name w:val="Header Char"/>
    <w:uiPriority w:val="0"/>
    <w:qFormat/>
    <w:rPr>
      <w:rFonts w:hint="eastAsia" w:ascii="宋体" w:hAnsi="宋体" w:eastAsia="宋体"/>
      <w:sz w:val="18"/>
      <w:szCs w:val="18"/>
      <w:lang w:val="en-US" w:eastAsia="zh-CN" w:bidi="ar-SA"/>
    </w:rPr>
  </w:style>
  <w:style w:type="character" w:styleId="916" w:customStyle="1">
    <w:name w:val="超链接_1"/>
    <w:uiPriority w:val="0"/>
    <w:qFormat/>
    <w:rPr>
      <w:rFonts w:hint="default" w:ascii="Times New Roman" w:hAnsi="Times New Roman" w:cs="Times New Roman"/>
      <w:color w:val="0000ff"/>
      <w:u w:val="single"/>
      <w:lang w:val="en-US" w:eastAsia="zh-CN" w:bidi="ar-SA"/>
    </w:rPr>
  </w:style>
  <w:style w:type="paragraph" w:styleId="917" w:customStyle="1">
    <w:name w:val="标题 3_1"/>
    <w:basedOn w:val="844"/>
    <w:next w:val="844"/>
    <w:link w:val="918"/>
    <w:uiPriority w:val="0"/>
    <w:qFormat/>
    <w:pPr>
      <w:keepLines/>
      <w:keepNext/>
      <w:spacing w:before="260" w:after="260" w:line="412" w:lineRule="auto"/>
      <w:outlineLvl w:val="2"/>
    </w:pPr>
    <w:rPr>
      <w:b/>
      <w:bCs/>
      <w:sz w:val="32"/>
      <w:szCs w:val="32"/>
    </w:rPr>
  </w:style>
  <w:style w:type="character" w:styleId="918" w:customStyle="1">
    <w:name w:val="标题 3 Char_0"/>
    <w:link w:val="917"/>
    <w:uiPriority w:val="0"/>
    <w:qFormat/>
    <w:rPr>
      <w:rFonts w:ascii="Times New Roman" w:hAnsi="Times New Roman" w:eastAsia="宋体" w:cs="Times New Roman"/>
      <w:b/>
      <w:bCs/>
      <w:sz w:val="32"/>
      <w:szCs w:val="32"/>
      <w14:ligatures w14:val="none"/>
    </w:rPr>
  </w:style>
  <w:style w:type="character" w:styleId="919" w:customStyle="1">
    <w:name w:val="批注主题 Char1"/>
    <w:uiPriority w:val="0"/>
    <w:qFormat/>
    <w:rPr>
      <w:rFonts w:hint="default" w:ascii="Times New Roman" w:hAnsi="Times New Roman" w:eastAsia="宋体" w:cs="Times New Roman"/>
      <w:b/>
      <w:bCs/>
      <w:szCs w:val="24"/>
    </w:rPr>
  </w:style>
  <w:style w:type="character" w:styleId="920" w:customStyle="1">
    <w:name w:val="Char Char24"/>
    <w:uiPriority w:val="0"/>
    <w:qFormat/>
    <w:rPr>
      <w:rFonts w:hint="eastAsia" w:ascii="宋体" w:hAnsi="宋体" w:eastAsia="宋体"/>
      <w:b/>
      <w:bCs/>
      <w:sz w:val="32"/>
      <w:szCs w:val="44"/>
      <w:lang w:val="en-US" w:eastAsia="zh-CN" w:bidi="ar-SA"/>
    </w:rPr>
  </w:style>
  <w:style w:type="character" w:styleId="921" w:customStyle="1">
    <w:name w:val="Char Char20"/>
    <w:uiPriority w:val="0"/>
    <w:qFormat/>
    <w:rPr>
      <w:rFonts w:hint="default" w:ascii="Times New Roman" w:hAnsi="Times New Roman" w:eastAsia="宋体" w:cs="Times New Roman"/>
      <w:b/>
      <w:bCs/>
      <w:sz w:val="24"/>
      <w:szCs w:val="32"/>
    </w:rPr>
  </w:style>
  <w:style w:type="character" w:styleId="922" w:customStyle="1">
    <w:name w:val="Heading 3 Char"/>
    <w:uiPriority w:val="0"/>
    <w:qFormat/>
    <w:rPr>
      <w:rFonts w:hint="default" w:ascii="Times New Roman" w:hAnsi="Times New Roman" w:cs="Times New Roman"/>
      <w:b/>
      <w:bCs/>
      <w:sz w:val="32"/>
      <w:szCs w:val="32"/>
    </w:rPr>
  </w:style>
  <w:style w:type="character" w:styleId="923" w:customStyle="1">
    <w:name w:val="超链接_0"/>
    <w:uiPriority w:val="99"/>
    <w:qFormat/>
    <w:rPr>
      <w:rFonts w:hint="default" w:ascii="Calibri" w:hAnsi="Calibri" w:cs="Times New Roman"/>
      <w:color w:val="0000ff"/>
      <w:u w:val="single"/>
    </w:rPr>
  </w:style>
  <w:style w:type="character" w:styleId="924" w:customStyle="1">
    <w:name w:val="批注文字 Char1"/>
    <w:uiPriority w:val="0"/>
    <w:qFormat/>
    <w:rPr>
      <w:rFonts w:hint="default" w:ascii="Times New Roman" w:hAnsi="Times New Roman" w:eastAsia="宋体" w:cs="Times New Roman"/>
      <w:szCs w:val="24"/>
    </w:rPr>
  </w:style>
  <w:style w:type="character" w:styleId="925" w:customStyle="1">
    <w:name w:val="批注文字 Char Char"/>
    <w:uiPriority w:val="0"/>
    <w:qFormat/>
    <w:rPr>
      <w:rFonts w:hint="eastAsia" w:ascii="宋体" w:hAnsi="Times New Roman" w:eastAsia="宋体" w:cs="Times New Roman"/>
      <w:sz w:val="28"/>
      <w:szCs w:val="20"/>
    </w:rPr>
  </w:style>
  <w:style w:type="character" w:styleId="926" w:customStyle="1">
    <w:name w:val="Heading 5 Char"/>
    <w:uiPriority w:val="0"/>
    <w:qFormat/>
    <w:rPr>
      <w:rFonts w:hint="eastAsia" w:ascii="宋体" w:hAnsi="宋体" w:eastAsia="宋体"/>
      <w:b/>
      <w:bCs/>
      <w:sz w:val="28"/>
      <w:szCs w:val="28"/>
      <w:lang w:val="en-US" w:eastAsia="zh-CN" w:bidi="ar-SA"/>
    </w:rPr>
  </w:style>
  <w:style w:type="character" w:styleId="927" w:customStyle="1">
    <w:name w:val="Title Char"/>
    <w:uiPriority w:val="0"/>
    <w:qFormat/>
    <w:rPr>
      <w:rFonts w:hint="default" w:ascii="Cambria" w:hAnsi="Cambria"/>
      <w:b/>
      <w:sz w:val="32"/>
      <w:lang w:bidi="ar-SA"/>
    </w:rPr>
  </w:style>
  <w:style w:type="character" w:styleId="928" w:customStyle="1">
    <w:name w:val="Char Char91"/>
    <w:uiPriority w:val="0"/>
    <w:qFormat/>
    <w:rPr>
      <w:rFonts w:hint="eastAsia" w:ascii="宋体" w:hAnsi="宋体" w:eastAsia="宋体"/>
      <w:b/>
      <w:bCs/>
      <w:sz w:val="32"/>
      <w:szCs w:val="44"/>
      <w:lang w:val="en-US" w:eastAsia="zh-CN" w:bidi="ar-SA"/>
    </w:rPr>
  </w:style>
  <w:style w:type="character" w:styleId="929" w:customStyle="1">
    <w:name w:val="Char Char21"/>
    <w:uiPriority w:val="0"/>
    <w:qFormat/>
    <w:rPr>
      <w:rFonts w:hint="default" w:ascii="Arial" w:hAnsi="Arial" w:eastAsia="黑体" w:cs="Times New Roman"/>
      <w:b/>
      <w:bCs/>
      <w:sz w:val="32"/>
      <w:szCs w:val="32"/>
    </w:rPr>
  </w:style>
  <w:style w:type="character" w:styleId="930" w:customStyle="1">
    <w:name w:val="正文缩进 Char"/>
    <w:uiPriority w:val="0"/>
    <w:qFormat/>
    <w:rPr>
      <w:rFonts w:hint="default" w:ascii="Times New Roman" w:hAnsi="Times New Roman" w:eastAsia="宋体" w:cs="Times New Roman"/>
      <w:szCs w:val="21"/>
    </w:rPr>
  </w:style>
  <w:style w:type="character" w:styleId="931" w:customStyle="1">
    <w:name w:val="标题 Char3"/>
    <w:uiPriority w:val="10"/>
    <w:qFormat/>
    <w:rPr>
      <w:rFonts w:hint="default" w:ascii="Cambria" w:hAnsi="Cambria" w:eastAsia="宋体" w:cs="Times New Roman"/>
      <w:b/>
      <w:bCs/>
      <w:sz w:val="32"/>
      <w:szCs w:val="32"/>
    </w:rPr>
  </w:style>
  <w:style w:type="character" w:styleId="932" w:customStyle="1">
    <w:name w:val="Body Text Indent Char"/>
    <w:uiPriority w:val="0"/>
    <w:qFormat/>
    <w:rPr>
      <w:rFonts w:hint="eastAsia" w:ascii="宋体" w:hAnsi="宋体" w:eastAsia="宋体"/>
      <w:sz w:val="21"/>
      <w:lang w:val="en-US" w:eastAsia="zh-CN" w:bidi="ar-SA"/>
    </w:rPr>
  </w:style>
  <w:style w:type="character" w:styleId="933" w:customStyle="1">
    <w:name w:val="Heading 1 Char"/>
    <w:uiPriority w:val="0"/>
    <w:qFormat/>
    <w:rPr>
      <w:rFonts w:hint="eastAsia" w:ascii="宋体" w:hAnsi="宋体" w:eastAsia="宋体"/>
      <w:b/>
      <w:bCs/>
      <w:sz w:val="32"/>
      <w:szCs w:val="44"/>
      <w:lang w:val="en-US" w:eastAsia="zh-CN" w:bidi="ar-SA"/>
    </w:rPr>
  </w:style>
  <w:style w:type="character" w:styleId="934" w:customStyle="1">
    <w:name w:val="Heading 4 Char"/>
    <w:uiPriority w:val="0"/>
    <w:qFormat/>
    <w:rPr>
      <w:rFonts w:hint="default" w:ascii="Arial" w:hAnsi="Arial" w:eastAsia="宋体" w:cs="Arial"/>
      <w:b/>
      <w:bCs/>
      <w:sz w:val="21"/>
      <w:szCs w:val="28"/>
      <w:lang w:val="en-US" w:eastAsia="zh-CN" w:bidi="ar-SA"/>
    </w:rPr>
  </w:style>
  <w:style w:type="character" w:styleId="935" w:customStyle="1">
    <w:name w:val="标题 1 Char1"/>
    <w:uiPriority w:val="0"/>
    <w:qFormat/>
    <w:rPr>
      <w:rFonts w:hint="default" w:ascii="Calibri" w:hAnsi="Calibri" w:eastAsia="宋体" w:cs="Arial"/>
      <w:b/>
      <w:sz w:val="44"/>
      <w:szCs w:val="20"/>
    </w:rPr>
  </w:style>
  <w:style w:type="character" w:styleId="936" w:customStyle="1">
    <w:name w:val="Char Char23"/>
    <w:uiPriority w:val="0"/>
    <w:qFormat/>
    <w:rPr>
      <w:rFonts w:hint="eastAsia" w:ascii="宋体" w:hAnsi="宋体" w:eastAsia="宋体"/>
      <w:b/>
      <w:bCs/>
      <w:sz w:val="32"/>
      <w:szCs w:val="44"/>
      <w:lang w:val="en-US" w:eastAsia="zh-CN" w:bidi="ar-SA"/>
    </w:rPr>
  </w:style>
  <w:style w:type="character" w:styleId="937" w:customStyle="1">
    <w:name w:val="批注框文本 Char1"/>
    <w:uiPriority w:val="0"/>
    <w:qFormat/>
    <w:rPr>
      <w:rFonts w:hint="default" w:ascii="Times New Roman" w:hAnsi="Times New Roman" w:eastAsia="宋体" w:cs="Times New Roman"/>
      <w:sz w:val="18"/>
      <w:szCs w:val="18"/>
    </w:rPr>
  </w:style>
  <w:style w:type="character" w:styleId="938" w:customStyle="1">
    <w:name w:val="日期 Char2"/>
    <w:uiPriority w:val="99"/>
    <w:semiHidden/>
    <w:qFormat/>
    <w:rPr>
      <w:rFonts w:hint="default" w:ascii="Calibri" w:hAnsi="Calibri" w:eastAsia="宋体" w:cs="Times New Roman"/>
    </w:rPr>
  </w:style>
  <w:style w:type="character" w:styleId="939" w:customStyle="1">
    <w:name w:val="Char Char19"/>
    <w:uiPriority w:val="0"/>
    <w:qFormat/>
    <w:rPr>
      <w:rFonts w:hint="default" w:ascii="Arial" w:hAnsi="Arial" w:eastAsia="宋体" w:cs="Times New Roman"/>
      <w:b/>
      <w:bCs/>
      <w:szCs w:val="28"/>
    </w:rPr>
  </w:style>
  <w:style w:type="character" w:styleId="940" w:customStyle="1">
    <w:name w:val="Document Map Char"/>
    <w:uiPriority w:val="0"/>
    <w:qFormat/>
    <w:rPr>
      <w:rFonts w:hint="eastAsia" w:ascii="宋体" w:hAnsi="宋体" w:eastAsia="宋体"/>
      <w:sz w:val="21"/>
      <w:szCs w:val="24"/>
      <w:lang w:val="en-US" w:eastAsia="zh-CN" w:bidi="ar-SA"/>
    </w:rPr>
  </w:style>
  <w:style w:type="character" w:styleId="941" w:customStyle="1">
    <w:name w:val="Comment Subject Char"/>
    <w:uiPriority w:val="0"/>
    <w:qFormat/>
    <w:rPr>
      <w:b/>
      <w:sz w:val="24"/>
      <w:lang w:bidi="ar-SA"/>
    </w:rPr>
  </w:style>
  <w:style w:type="character" w:styleId="942" w:customStyle="1">
    <w:name w:val="Footer Char"/>
    <w:uiPriority w:val="0"/>
    <w:qFormat/>
    <w:rPr>
      <w:rFonts w:hint="eastAsia" w:ascii="宋体" w:hAnsi="宋体" w:eastAsia="宋体"/>
      <w:sz w:val="18"/>
      <w:szCs w:val="18"/>
      <w:lang w:val="en-US" w:eastAsia="zh-CN" w:bidi="ar-SA"/>
    </w:rPr>
  </w:style>
  <w:style w:type="character" w:styleId="943" w:customStyle="1">
    <w:name w:val="Char Char6"/>
    <w:uiPriority w:val="0"/>
    <w:qFormat/>
    <w:rPr>
      <w:rFonts w:hint="eastAsia" w:ascii="宋体" w:hAnsi="宋体" w:eastAsia="宋体"/>
      <w:b/>
      <w:bCs/>
      <w:sz w:val="32"/>
      <w:szCs w:val="44"/>
      <w:lang w:val="en-US" w:eastAsia="zh-CN" w:bidi="ar-SA"/>
    </w:rPr>
  </w:style>
  <w:style w:type="character" w:styleId="944" w:customStyle="1">
    <w:name w:val="Char Char18"/>
    <w:uiPriority w:val="0"/>
    <w:qFormat/>
    <w:rPr>
      <w:rFonts w:hint="default" w:ascii="Times New Roman" w:hAnsi="Times New Roman" w:eastAsia="宋体" w:cs="Times New Roman"/>
      <w:b/>
      <w:bCs/>
      <w:sz w:val="28"/>
      <w:szCs w:val="28"/>
    </w:rPr>
  </w:style>
  <w:style w:type="character" w:styleId="945" w:customStyle="1">
    <w:name w:val="批注文字 Char2"/>
    <w:uiPriority w:val="0"/>
    <w:qFormat/>
    <w:rPr>
      <w:rFonts w:hint="eastAsia" w:ascii="宋体" w:hAnsi="宋体" w:eastAsia="宋体"/>
      <w:sz w:val="21"/>
      <w:szCs w:val="24"/>
      <w:lang w:val="en-US" w:eastAsia="zh-CN" w:bidi="ar-SA"/>
    </w:rPr>
  </w:style>
  <w:style w:type="character" w:styleId="946" w:customStyle="1">
    <w:name w:val="引用 字符1"/>
    <w:uiPriority w:val="99"/>
    <w:qFormat/>
    <w:rPr>
      <w:i/>
      <w:iCs/>
      <w:color w:val="404040"/>
      <w:sz w:val="21"/>
      <w:szCs w:val="22"/>
    </w:rPr>
  </w:style>
  <w:style w:type="character" w:styleId="947" w:customStyle="1">
    <w:name w:val="标题 Char1"/>
    <w:uiPriority w:val="0"/>
    <w:qFormat/>
    <w:rPr>
      <w:rFonts w:hint="default" w:ascii="Cambria" w:hAnsi="Cambria" w:eastAsia="宋体" w:cs="Times New Roman"/>
      <w:b/>
      <w:bCs/>
      <w:sz w:val="32"/>
      <w:szCs w:val="32"/>
    </w:rPr>
  </w:style>
  <w:style w:type="character" w:styleId="948" w:customStyle="1">
    <w:name w:val="Plain Text Char"/>
    <w:uiPriority w:val="0"/>
    <w:qFormat/>
    <w:rPr>
      <w:rFonts w:hint="eastAsia" w:ascii="宋体" w:hAnsi="Courier New" w:eastAsia="宋体"/>
      <w:sz w:val="24"/>
      <w:lang w:bidi="ar-SA"/>
    </w:rPr>
  </w:style>
  <w:style w:type="character" w:styleId="949" w:customStyle="1">
    <w:name w:val="正文文本 Char1"/>
    <w:uiPriority w:val="0"/>
    <w:qFormat/>
    <w:rPr>
      <w:sz w:val="21"/>
      <w:szCs w:val="22"/>
    </w:rPr>
  </w:style>
  <w:style w:type="character" w:styleId="950" w:customStyle="1">
    <w:name w:val="明显引用 Char1"/>
    <w:uiPriority w:val="0"/>
    <w:qFormat/>
    <w:rPr>
      <w:rFonts w:hint="default" w:ascii="Times New Roman" w:hAnsi="Times New Roman" w:eastAsia="宋体" w:cs="Times New Roman"/>
      <w:b/>
      <w:bCs/>
      <w:i/>
      <w:iCs/>
      <w:color w:val="4f81bd"/>
      <w:szCs w:val="24"/>
    </w:rPr>
  </w:style>
  <w:style w:type="character" w:styleId="951" w:customStyle="1">
    <w:name w:val="页脚 Char"/>
    <w:uiPriority w:val="99"/>
    <w:qFormat/>
    <w:rPr>
      <w:sz w:val="18"/>
      <w:szCs w:val="18"/>
    </w:rPr>
  </w:style>
  <w:style w:type="character" w:styleId="952" w:customStyle="1">
    <w:name w:val="正文文本 Char2"/>
    <w:uiPriority w:val="99"/>
    <w:semiHidden/>
    <w:qFormat/>
    <w:rPr>
      <w:rFonts w:hint="default" w:ascii="Calibri" w:hAnsi="Calibri" w:eastAsia="宋体" w:cs="Times New Roman"/>
    </w:rPr>
  </w:style>
  <w:style w:type="character" w:styleId="953" w:customStyle="1">
    <w:name w:val="批注文字 Char"/>
    <w:uiPriority w:val="0"/>
    <w:qFormat/>
    <w:rPr>
      <w:sz w:val="21"/>
      <w:szCs w:val="24"/>
    </w:rPr>
  </w:style>
  <w:style w:type="character" w:styleId="954" w:customStyle="1">
    <w:name w:val="日期 Char1"/>
    <w:uiPriority w:val="0"/>
    <w:qFormat/>
    <w:rPr>
      <w:sz w:val="21"/>
      <w:szCs w:val="22"/>
    </w:rPr>
  </w:style>
  <w:style w:type="character" w:styleId="955" w:customStyle="1">
    <w:name w:val="Heading 3 Char1"/>
    <w:uiPriority w:val="0"/>
    <w:qFormat/>
    <w:rPr>
      <w:rFonts w:hint="eastAsia" w:ascii="宋体" w:hAnsi="宋体" w:eastAsia="宋体"/>
      <w:b/>
      <w:bCs/>
      <w:sz w:val="24"/>
      <w:szCs w:val="32"/>
      <w:lang w:val="en-US" w:eastAsia="zh-CN" w:bidi="ar-SA"/>
    </w:rPr>
  </w:style>
  <w:style w:type="character" w:styleId="956" w:customStyle="1">
    <w:name w:val="标题 1 Char"/>
    <w:uiPriority w:val="99"/>
    <w:qFormat/>
    <w:rPr>
      <w:b/>
      <w:bCs/>
      <w:sz w:val="44"/>
      <w:szCs w:val="44"/>
    </w:rPr>
  </w:style>
  <w:style w:type="character" w:styleId="957" w:customStyle="1">
    <w:name w:val="Comment Text Char"/>
    <w:uiPriority w:val="0"/>
    <w:qFormat/>
    <w:rPr>
      <w:rFonts w:hint="default" w:ascii="Times New Roman" w:hAnsi="Times New Roman" w:cs="Times New Roman"/>
      <w:sz w:val="24"/>
      <w:szCs w:val="24"/>
    </w:rPr>
  </w:style>
  <w:style w:type="character" w:styleId="958" w:customStyle="1">
    <w:name w:val="Body Text Indent 2 Char"/>
    <w:uiPriority w:val="0"/>
    <w:qFormat/>
    <w:rPr>
      <w:rFonts w:hint="eastAsia" w:ascii="宋体" w:hAnsi="宋体" w:eastAsia="宋体"/>
      <w:sz w:val="21"/>
      <w:szCs w:val="24"/>
      <w:lang w:val="en-US" w:eastAsia="zh-CN" w:bidi="ar-SA"/>
    </w:rPr>
  </w:style>
  <w:style w:type="character" w:styleId="959" w:customStyle="1">
    <w:name w:val="页眉 Char"/>
    <w:uiPriority w:val="99"/>
    <w:qFormat/>
    <w:rPr>
      <w:sz w:val="18"/>
      <w:szCs w:val="18"/>
    </w:rPr>
  </w:style>
  <w:style w:type="character" w:styleId="960" w:customStyle="1">
    <w:name w:val="书籍标题1"/>
    <w:uiPriority w:val="0"/>
    <w:qFormat/>
    <w:rPr>
      <w:b/>
      <w:bCs/>
      <w:smallCaps/>
      <w:spacing w:val="5"/>
    </w:rPr>
  </w:style>
  <w:style w:type="character" w:styleId="961" w:customStyle="1">
    <w:name w:val="Balloon Text Char"/>
    <w:uiPriority w:val="0"/>
    <w:qFormat/>
    <w:rPr>
      <w:sz w:val="18"/>
      <w:lang w:bidi="ar-SA"/>
    </w:rPr>
  </w:style>
  <w:style w:type="character" w:styleId="962" w:customStyle="1">
    <w:name w:val="不明显参考1"/>
    <w:uiPriority w:val="0"/>
    <w:qFormat/>
    <w:rPr>
      <w:smallCaps/>
      <w:color w:val="c0504d"/>
      <w:u w:val="single"/>
    </w:rPr>
  </w:style>
  <w:style w:type="character" w:styleId="963" w:customStyle="1">
    <w:name w:val="纯文本 Char2"/>
    <w:uiPriority w:val="99"/>
    <w:semiHidden/>
    <w:qFormat/>
    <w:rPr>
      <w:rFonts w:hint="eastAsia" w:ascii="宋体" w:hAnsi="Courier New" w:eastAsia="宋体" w:cs="Courier New"/>
      <w:szCs w:val="21"/>
    </w:rPr>
  </w:style>
  <w:style w:type="character" w:styleId="964" w:customStyle="1">
    <w:name w:val="标题 2 Char1"/>
    <w:uiPriority w:val="0"/>
    <w:qFormat/>
    <w:rPr>
      <w:rFonts w:hint="default" w:ascii="Arial" w:hAnsi="Arial" w:eastAsia="黑体" w:cs="Calibri"/>
      <w:b/>
      <w:sz w:val="32"/>
      <w:szCs w:val="20"/>
    </w:rPr>
  </w:style>
  <w:style w:type="character" w:styleId="965" w:customStyle="1">
    <w:name w:val="apple-style-span"/>
    <w:uiPriority w:val="0"/>
    <w:qFormat/>
  </w:style>
  <w:style w:type="character" w:styleId="966" w:customStyle="1">
    <w:name w:val="文档结构图 Char1"/>
    <w:uiPriority w:val="0"/>
    <w:qFormat/>
    <w:rPr>
      <w:rFonts w:hint="eastAsia" w:ascii="宋体" w:hAnsi="Times New Roman" w:eastAsia="宋体" w:cs="Times New Roman"/>
      <w:sz w:val="18"/>
      <w:szCs w:val="18"/>
    </w:rPr>
  </w:style>
  <w:style w:type="character" w:styleId="967" w:customStyle="1">
    <w:name w:val="明显引用 字符1"/>
    <w:uiPriority w:val="99"/>
    <w:qFormat/>
    <w:rPr>
      <w:i/>
      <w:iCs/>
      <w:color w:val="5b9bd5"/>
      <w:sz w:val="21"/>
      <w:szCs w:val="22"/>
    </w:rPr>
  </w:style>
  <w:style w:type="character" w:styleId="968" w:customStyle="1">
    <w:name w:val="content"/>
    <w:uiPriority w:val="0"/>
    <w:qFormat/>
  </w:style>
  <w:style w:type="character" w:styleId="969" w:customStyle="1">
    <w:name w:val="Char Char181"/>
    <w:uiPriority w:val="0"/>
    <w:qFormat/>
    <w:rPr>
      <w:b/>
      <w:bCs/>
      <w:sz w:val="44"/>
      <w:szCs w:val="44"/>
    </w:rPr>
  </w:style>
  <w:style w:type="character" w:styleId="970" w:customStyle="1">
    <w:name w:val="textcontents"/>
    <w:uiPriority w:val="0"/>
    <w:qFormat/>
    <w:rPr>
      <w:rFonts w:hint="default" w:ascii="Times New Roman" w:hAnsi="Times New Roman" w:cs="Times New Roman"/>
    </w:rPr>
  </w:style>
  <w:style w:type="character" w:styleId="971" w:customStyle="1">
    <w:name w:val="Heading 2 Char"/>
    <w:uiPriority w:val="0"/>
    <w:qFormat/>
    <w:rPr>
      <w:rFonts w:hint="default" w:ascii="Arial" w:hAnsi="Arial" w:eastAsia="黑体" w:cs="Arial"/>
      <w:b/>
      <w:bCs/>
      <w:sz w:val="32"/>
      <w:szCs w:val="32"/>
      <w:lang w:val="en-US" w:eastAsia="zh-CN" w:bidi="ar-SA"/>
    </w:rPr>
  </w:style>
  <w:style w:type="character" w:styleId="972" w:customStyle="1">
    <w:name w:val="Footnote Text Char"/>
    <w:uiPriority w:val="0"/>
    <w:qFormat/>
    <w:rPr>
      <w:rFonts w:hint="eastAsia" w:ascii="宋体" w:hAnsi="宋体" w:eastAsia="宋体"/>
      <w:sz w:val="18"/>
      <w:lang w:val="en-US" w:eastAsia="zh-CN" w:bidi="ar-SA"/>
    </w:rPr>
  </w:style>
  <w:style w:type="character" w:styleId="973" w:customStyle="1">
    <w:name w:val="明显强调1"/>
    <w:uiPriority w:val="0"/>
    <w:qFormat/>
    <w:rPr>
      <w:b/>
      <w:bCs/>
      <w:i/>
      <w:iCs/>
      <w:color w:val="4f81bd"/>
    </w:rPr>
  </w:style>
  <w:style w:type="character" w:styleId="974" w:customStyle="1">
    <w:name w:val="脚注文本 Char1"/>
    <w:uiPriority w:val="99"/>
    <w:semiHidden/>
    <w:qFormat/>
    <w:rPr>
      <w:rFonts w:hint="default" w:ascii="Calibri" w:hAnsi="Calibri" w:eastAsia="宋体" w:cs="Times New Roman"/>
      <w:sz w:val="18"/>
      <w:szCs w:val="18"/>
    </w:rPr>
  </w:style>
  <w:style w:type="character" w:styleId="975" w:customStyle="1">
    <w:name w:val="Char Char22"/>
    <w:uiPriority w:val="0"/>
    <w:qFormat/>
    <w:rPr>
      <w:rFonts w:hint="default" w:ascii="Times New Roman" w:hAnsi="Times New Roman" w:eastAsia="宋体" w:cs="Times New Roman"/>
      <w:b/>
      <w:bCs/>
      <w:sz w:val="32"/>
      <w:szCs w:val="44"/>
    </w:rPr>
  </w:style>
  <w:style w:type="character" w:styleId="976" w:customStyle="1">
    <w:name w:val="正文文本缩进 Char1"/>
    <w:uiPriority w:val="99"/>
    <w:semiHidden/>
    <w:qFormat/>
    <w:rPr>
      <w:rFonts w:hint="default" w:ascii="Calibri" w:hAnsi="Calibri" w:eastAsia="宋体" w:cs="Times New Roman"/>
    </w:rPr>
  </w:style>
  <w:style w:type="character" w:styleId="977" w:customStyle="1">
    <w:name w:val="文档结构图 Char2"/>
    <w:uiPriority w:val="99"/>
    <w:semiHidden/>
    <w:qFormat/>
    <w:rPr>
      <w:rFonts w:hint="eastAsia" w:ascii="宋体" w:hAnsi="Calibri" w:eastAsia="宋体" w:cs="Times New Roman"/>
      <w:sz w:val="18"/>
      <w:szCs w:val="18"/>
    </w:rPr>
  </w:style>
  <w:style w:type="character" w:styleId="978" w:customStyle="1">
    <w:name w:val="标题 3 Char1"/>
    <w:uiPriority w:val="0"/>
    <w:qFormat/>
    <w:rPr>
      <w:rFonts w:hint="default" w:ascii="Calibri" w:hAnsi="Calibri" w:eastAsia="宋体" w:cs="Arial"/>
      <w:b/>
      <w:sz w:val="32"/>
      <w:szCs w:val="20"/>
    </w:rPr>
  </w:style>
  <w:style w:type="character" w:styleId="979" w:customStyle="1">
    <w:name w:val="标题 Char2"/>
    <w:uiPriority w:val="0"/>
    <w:qFormat/>
    <w:rPr>
      <w:rFonts w:hint="default" w:ascii="Cambria" w:hAnsi="Cambria" w:eastAsia="宋体" w:cs="Times New Roman"/>
      <w:b/>
      <w:bCs/>
      <w:sz w:val="32"/>
      <w:szCs w:val="32"/>
    </w:rPr>
  </w:style>
  <w:style w:type="character" w:styleId="980" w:customStyle="1">
    <w:name w:val="明显引用 Char2"/>
    <w:uiPriority w:val="30"/>
    <w:qFormat/>
    <w:rPr>
      <w:rFonts w:hint="default" w:ascii="Calibri" w:hAnsi="Calibri" w:eastAsia="宋体" w:cs="Times New Roman"/>
      <w:b/>
      <w:bCs/>
      <w:i/>
      <w:iCs/>
      <w:color w:val="4f81bd"/>
    </w:rPr>
  </w:style>
  <w:style w:type="character" w:styleId="981" w:customStyle="1">
    <w:name w:val="纯文本 Char1"/>
    <w:uiPriority w:val="99"/>
    <w:qFormat/>
    <w:rPr>
      <w:rFonts w:hint="eastAsia" w:ascii="宋体" w:hAnsi="Courier New" w:eastAsia="宋体" w:cs="Courier New"/>
      <w:szCs w:val="21"/>
    </w:rPr>
  </w:style>
  <w:style w:type="character" w:styleId="982" w:customStyle="1">
    <w:name w:val="Comment Text Char1"/>
    <w:uiPriority w:val="0"/>
    <w:qFormat/>
    <w:rPr>
      <w:sz w:val="24"/>
      <w:lang w:bidi="ar-SA"/>
    </w:rPr>
  </w:style>
  <w:style w:type="character" w:styleId="983" w:customStyle="1">
    <w:name w:val="日期 Char"/>
    <w:uiPriority w:val="0"/>
    <w:qFormat/>
    <w:rPr>
      <w:rFonts w:hint="default" w:ascii="Times New Roman" w:hAnsi="Times New Roman" w:eastAsia="宋体" w:cs="Times New Roman"/>
      <w:sz w:val="24"/>
      <w:szCs w:val="20"/>
    </w:rPr>
  </w:style>
  <w:style w:type="character" w:styleId="984" w:customStyle="1">
    <w:name w:val="批注主题 Char2"/>
    <w:uiPriority w:val="99"/>
    <w:semiHidden/>
    <w:qFormat/>
    <w:rPr>
      <w:rFonts w:hint="default" w:ascii="Calibri" w:hAnsi="Calibri" w:eastAsia="宋体" w:cs="Times New Roman"/>
      <w:b/>
      <w:bCs/>
      <w:sz w:val="21"/>
      <w:szCs w:val="22"/>
    </w:rPr>
  </w:style>
  <w:style w:type="character" w:styleId="985" w:customStyle="1">
    <w:name w:val="引用 Char2"/>
    <w:uiPriority w:val="29"/>
    <w:qFormat/>
    <w:rPr>
      <w:rFonts w:hint="default" w:ascii="Calibri" w:hAnsi="Calibri" w:eastAsia="宋体" w:cs="Times New Roman"/>
      <w:i/>
      <w:iCs/>
      <w:color w:val="000000"/>
    </w:rPr>
  </w:style>
  <w:style w:type="character" w:styleId="986" w:customStyle="1">
    <w:name w:val="引用 Char1"/>
    <w:uiPriority w:val="0"/>
    <w:qFormat/>
    <w:rPr>
      <w:rFonts w:hint="default" w:ascii="Times New Roman" w:hAnsi="Times New Roman" w:eastAsia="宋体" w:cs="Times New Roman"/>
      <w:i/>
      <w:iCs/>
      <w:color w:val="000000"/>
      <w:szCs w:val="24"/>
    </w:rPr>
  </w:style>
  <w:style w:type="character" w:styleId="987" w:customStyle="1">
    <w:name w:val="16"/>
    <w:uiPriority w:val="0"/>
    <w:qFormat/>
  </w:style>
  <w:style w:type="character" w:styleId="988" w:customStyle="1">
    <w:name w:val="纯文本 Char"/>
    <w:uiPriority w:val="99"/>
    <w:qFormat/>
    <w:rPr>
      <w:rFonts w:hint="eastAsia" w:ascii="宋体" w:hAnsi="Courier New" w:eastAsia="宋体" w:cs="Times New Roman"/>
      <w:szCs w:val="21"/>
    </w:rPr>
  </w:style>
  <w:style w:type="character" w:styleId="989" w:customStyle="1">
    <w:name w:val="批注框文本 Char"/>
    <w:uiPriority w:val="99"/>
    <w:semiHidden/>
    <w:qFormat/>
    <w:rPr>
      <w:sz w:val="18"/>
      <w:szCs w:val="18"/>
    </w:rPr>
  </w:style>
  <w:style w:type="character" w:styleId="990" w:customStyle="1">
    <w:name w:val="qowt-font4"/>
    <w:uiPriority w:val="0"/>
    <w:qFormat/>
  </w:style>
  <w:style w:type="table" w:styleId="991"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2"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auto" w:fill="f1f1f1" w:themeFill="text1" w:themeFillTint="0D"/>
      </w:tcPr>
    </w:tblStylePr>
    <w:tblStylePr w:type="band1Vert">
      <w:tcPr>
        <w:shd w:val="clear" w:color="auto" w:fill="f1f1f1"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993"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994"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1f1f1" w:themeFill="text1" w:themeFillTint="0D"/>
      </w:tcPr>
    </w:tblStylePr>
    <w:tblStylePr w:type="band1Vert">
      <w:rPr>
        <w:rFonts w:hint="default" w:ascii="Arial" w:hAnsi="Arial" w:cs="Arial"/>
        <w:color w:val="404040"/>
        <w:sz w:val="22"/>
        <w:szCs w:val="22"/>
      </w:rPr>
      <w:tcPr>
        <w:shd w:val="clear" w:color="auto"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1f1f1" w:themeFill="text1" w:themeFillTint="0D"/>
      </w:tcPr>
    </w:tblStylePr>
    <w:tblStylePr w:type="band1Vert">
      <w:rPr>
        <w:rFonts w:hint="default" w:ascii="Arial" w:hAnsi="Arial" w:cs="Arial"/>
        <w:color w:val="404040"/>
        <w:sz w:val="22"/>
        <w:szCs w:val="22"/>
      </w:rPr>
      <w:tcPr>
        <w:shd w:val="clear" w:color="auto"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1f1f1" w:themeFill="text1" w:themeFillTint="0D"/>
      </w:tcPr>
    </w:tblStylePr>
    <w:tblStylePr w:type="band1Vert">
      <w:rPr>
        <w:rFonts w:hint="default" w:ascii="Arial" w:hAnsi="Arial" w:cs="Arial"/>
        <w:color w:val="404040"/>
        <w:sz w:val="22"/>
        <w:szCs w:val="22"/>
      </w:rPr>
      <w:tcPr>
        <w:shd w:val="clear" w:color="auto" w:fill="f1f1f1"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997"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4"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acaca" w:themeFill="text1" w:themeFillTint="34"/>
      </w:tcPr>
    </w:tblStylePr>
    <w:tblStylePr w:type="band1Vert">
      <w:rPr>
        <w:rFonts w:hint="default" w:ascii="Arial" w:hAnsi="Arial" w:cs="Arial"/>
        <w:color w:val="404040"/>
        <w:sz w:val="22"/>
        <w:szCs w:val="22"/>
      </w:rPr>
      <w:tcPr>
        <w:shd w:val="clear" w:color="auto" w:fill="cacaca" w:themeFill="tex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5"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8e2f2" w:themeFill="accent1" w:themeFillTint="34"/>
      </w:tcPr>
    </w:tblStylePr>
    <w:tblStylePr w:type="band1Vert">
      <w:rPr>
        <w:rFonts w:hint="default" w:ascii="Arial" w:hAnsi="Arial" w:cs="Arial"/>
        <w:color w:val="404040"/>
        <w:sz w:val="22"/>
        <w:szCs w:val="22"/>
      </w:rPr>
      <w:tcPr>
        <w:shd w:val="clear" w:color="auto" w:fill="d8e2f2" w:themeFill="accen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ef2ca" w:themeFill="accent4" w:themeFillTint="34"/>
      </w:tcPr>
    </w:tblStylePr>
    <w:tblStylePr w:type="band1Vert">
      <w:rPr>
        <w:rFonts w:hint="default" w:ascii="Arial" w:hAnsi="Arial" w:cs="Arial"/>
        <w:color w:val="404040"/>
        <w:sz w:val="22"/>
        <w:szCs w:val="22"/>
      </w:rPr>
      <w:tcPr>
        <w:shd w:val="clear" w:color="auto" w:fill="fef2ca" w:themeFill="accent4"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B9BD5" w:themeColor="accent5" w:sz="4" w:space="0"/>
          <w:left w:val="none" w:color="000000" w:sz="4" w:space="0"/>
          <w:bottom w:val="none" w:color="000000" w:sz="4" w:space="0"/>
          <w:right w:val="none" w:color="000000" w:sz="4" w:space="0"/>
        </w:tcBorders>
      </w:tcPr>
    </w:tblStylePr>
  </w:style>
  <w:style w:type="table" w:styleId="1010"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70AD47" w:themeColor="accent6" w:sz="4" w:space="0"/>
          <w:left w:val="none" w:color="000000" w:sz="4" w:space="0"/>
          <w:bottom w:val="none" w:color="000000" w:sz="4" w:space="0"/>
          <w:right w:val="none" w:color="000000" w:sz="4" w:space="0"/>
        </w:tcBorders>
      </w:tcPr>
    </w:tblStylePr>
  </w:style>
  <w:style w:type="table" w:styleId="1011"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acaca" w:themeFill="text1" w:themeFillTint="34"/>
      </w:tcPr>
    </w:tblStylePr>
    <w:tblStylePr w:type="band1Vert">
      <w:rPr>
        <w:rFonts w:hint="default" w:ascii="Arial" w:hAnsi="Arial" w:cs="Arial"/>
        <w:color w:val="404040"/>
        <w:sz w:val="22"/>
        <w:szCs w:val="22"/>
      </w:rPr>
      <w:tcPr>
        <w:shd w:val="clear" w:color="auto" w:fill="cacaca" w:themeFill="tex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8e2f2" w:themeFill="accent1" w:themeFillTint="34"/>
      </w:tcPr>
    </w:tblStylePr>
    <w:tblStylePr w:type="band1Vert">
      <w:rPr>
        <w:rFonts w:hint="default" w:ascii="Arial" w:hAnsi="Arial" w:cs="Arial"/>
        <w:color w:val="404040"/>
        <w:sz w:val="22"/>
        <w:szCs w:val="22"/>
      </w:rPr>
      <w:tcPr>
        <w:shd w:val="clear" w:color="auto" w:fill="d8e2f2" w:themeFill="accen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ef2ca" w:themeFill="accent4" w:themeFillTint="34"/>
      </w:tcPr>
    </w:tblStylePr>
    <w:tblStylePr w:type="band1Vert">
      <w:rPr>
        <w:rFonts w:hint="default" w:ascii="Arial" w:hAnsi="Arial" w:cs="Arial"/>
        <w:color w:val="404040"/>
        <w:sz w:val="22"/>
        <w:szCs w:val="22"/>
      </w:rPr>
      <w:tcPr>
        <w:shd w:val="clear" w:color="auto" w:fill="fef2ca" w:themeFill="accent4"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018"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acaca" w:themeFill="text1" w:themeFillTint="34"/>
      </w:tcPr>
    </w:tblStylePr>
    <w:tblStylePr w:type="band1Vert">
      <w:rPr>
        <w:rFonts w:hint="default" w:ascii="Arial" w:hAnsi="Arial" w:cs="Arial"/>
        <w:color w:val="404040"/>
        <w:sz w:val="22"/>
        <w:szCs w:val="22"/>
      </w:rPr>
      <w:tcPr>
        <w:shd w:val="clear" w:color="auto" w:fill="cacaca"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3f3" w:themeFill="accent1" w:themeFillTint="32"/>
      </w:tcPr>
    </w:tblStylePr>
    <w:tblStylePr w:type="band1Vert">
      <w:rPr>
        <w:rFonts w:hint="default" w:ascii="Arial" w:hAnsi="Arial" w:cs="Arial"/>
        <w:color w:val="404040"/>
        <w:sz w:val="22"/>
        <w:szCs w:val="22"/>
      </w:rPr>
      <w:tcPr>
        <w:shd w:val="clear" w:color="auto" w:fill="dae3f3"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20"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1"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2"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ef2ca" w:themeFill="accent4" w:themeFillTint="34"/>
      </w:tcPr>
    </w:tblStylePr>
    <w:tblStylePr w:type="band1Vert">
      <w:rPr>
        <w:rFonts w:hint="default" w:ascii="Arial" w:hAnsi="Arial" w:cs="Arial"/>
        <w:color w:val="404040"/>
        <w:sz w:val="22"/>
        <w:szCs w:val="22"/>
      </w:rPr>
      <w:tcPr>
        <w:shd w:val="clear" w:color="auto" w:fill="fef2ca"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23"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24"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5"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898989" w:themeFill="text1" w:themeFillTint="75"/>
      </w:tcPr>
    </w:tblStylePr>
    <w:tblStylePr w:type="band1Vert">
      <w:tcPr>
        <w:shd w:val="clear" w:color="auto" w:fill="898989"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026"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a9bee3" w:themeFill="accent1" w:themeFillTint="75"/>
      </w:tcPr>
    </w:tblStylePr>
    <w:tblStylePr w:type="band1Vert">
      <w:tcPr>
        <w:shd w:val="clear" w:color="auto" w:fill="a9bee3" w:themeFill="accent1" w:themeFillTint="75"/>
      </w:tcPr>
    </w:tblStylePr>
    <w:tblStylePr w:type="firstCol">
      <w:rPr>
        <w:rFonts w:hint="default" w:ascii="Arial" w:hAnsi="Arial" w:cs="Arial"/>
        <w:b/>
        <w:color w:val="ffffff"/>
        <w:sz w:val="22"/>
        <w:szCs w:val="22"/>
      </w:rPr>
      <w:tcPr>
        <w:shd w:val="clear" w:color="auto" w:fill="4472c4" w:themeFill="accent1"/>
      </w:tcPr>
    </w:tblStylePr>
    <w:tblStylePr w:type="firstRow">
      <w:rPr>
        <w:rFonts w:hint="default" w:ascii="Arial" w:hAnsi="Arial" w:cs="Arial"/>
        <w:b/>
        <w:color w:val="ffffff"/>
        <w:sz w:val="22"/>
        <w:szCs w:val="22"/>
      </w:rPr>
      <w:tcPr>
        <w:shd w:val="clear" w:color="auto" w:fill="4472c4" w:themeFill="accent1"/>
      </w:tcPr>
    </w:tblStylePr>
    <w:tblStylePr w:type="lastCol">
      <w:rPr>
        <w:rFonts w:hint="default" w:ascii="Arial" w:hAnsi="Arial" w:cs="Arial"/>
        <w:b/>
        <w:color w:val="ffffff"/>
        <w:sz w:val="22"/>
        <w:szCs w:val="22"/>
      </w:rPr>
      <w:tcPr>
        <w:shd w:val="clear" w:color="auto" w:fill="4472c4" w:themeFill="accent1"/>
      </w:tcPr>
    </w:tblStylePr>
    <w:tblStylePr w:type="lastRow">
      <w:rPr>
        <w:rFonts w:hint="default" w:ascii="Arial" w:hAnsi="Arial" w:cs="Arial"/>
        <w:b/>
        <w:color w:val="ffffff"/>
        <w:sz w:val="22"/>
        <w:szCs w:val="22"/>
      </w:rPr>
      <w:tcPr>
        <w:shd w:val="clear" w:color="auto" w:fill="4472c4" w:themeFill="accent1"/>
        <w:tcBorders>
          <w:top w:val="single" w:color="FFFFFF" w:themeColor="light1" w:sz="4" w:space="0"/>
        </w:tcBorders>
      </w:tcPr>
    </w:tblStylePr>
  </w:style>
  <w:style w:type="table" w:styleId="1027"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hint="default" w:ascii="Arial" w:hAnsi="Arial" w:cs="Arial"/>
        <w:b/>
        <w:color w:val="ffffff"/>
        <w:sz w:val="22"/>
        <w:szCs w:val="22"/>
      </w:rPr>
      <w:tcPr>
        <w:shd w:val="clear" w:color="auto" w:fill="ed7d31" w:themeFill="accent2"/>
      </w:tcPr>
    </w:tblStylePr>
    <w:tblStylePr w:type="firstRow">
      <w:rPr>
        <w:rFonts w:hint="default" w:ascii="Arial" w:hAnsi="Arial" w:cs="Arial"/>
        <w:b/>
        <w:color w:val="ffffff"/>
        <w:sz w:val="22"/>
        <w:szCs w:val="22"/>
      </w:rPr>
      <w:tcPr>
        <w:shd w:val="clear" w:color="auto" w:fill="ed7d31" w:themeFill="accent2"/>
      </w:tcPr>
    </w:tblStylePr>
    <w:tblStylePr w:type="lastCol">
      <w:rPr>
        <w:rFonts w:hint="default" w:ascii="Arial" w:hAnsi="Arial" w:cs="Arial"/>
        <w:b/>
        <w:color w:val="ffffff"/>
        <w:sz w:val="22"/>
        <w:szCs w:val="22"/>
      </w:rPr>
      <w:tcPr>
        <w:shd w:val="clear" w:color="auto" w:fill="ed7d31" w:themeFill="accent2"/>
      </w:tcPr>
    </w:tblStylePr>
    <w:tblStylePr w:type="lastRow">
      <w:rPr>
        <w:rFonts w:hint="default" w:ascii="Arial" w:hAnsi="Arial" w:cs="Arial"/>
        <w:b/>
        <w:color w:val="ffffff"/>
        <w:sz w:val="22"/>
        <w:szCs w:val="22"/>
      </w:rPr>
      <w:tcPr>
        <w:shd w:val="clear" w:color="auto" w:fill="ed7d31" w:themeFill="accent2"/>
        <w:tcBorders>
          <w:top w:val="single" w:color="FFFFFF" w:themeColor="light1" w:sz="4" w:space="0"/>
        </w:tcBorders>
      </w:tcPr>
    </w:tblStylePr>
  </w:style>
  <w:style w:type="table" w:styleId="1028"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hint="default" w:ascii="Arial" w:hAnsi="Arial" w:cs="Arial"/>
        <w:b/>
        <w:color w:val="ffffff"/>
        <w:sz w:val="22"/>
        <w:szCs w:val="22"/>
      </w:rPr>
      <w:tcPr>
        <w:shd w:val="clear" w:color="auto" w:fill="a5a5a5" w:themeFill="accent3"/>
      </w:tcPr>
    </w:tblStylePr>
    <w:tblStylePr w:type="firstRow">
      <w:rPr>
        <w:rFonts w:hint="default" w:ascii="Arial" w:hAnsi="Arial" w:cs="Arial"/>
        <w:b/>
        <w:color w:val="ffffff"/>
        <w:sz w:val="22"/>
        <w:szCs w:val="22"/>
      </w:rPr>
      <w:tcPr>
        <w:shd w:val="clear" w:color="auto" w:fill="a5a5a5" w:themeFill="accent3"/>
      </w:tcPr>
    </w:tblStylePr>
    <w:tblStylePr w:type="lastCol">
      <w:rPr>
        <w:rFonts w:hint="default" w:ascii="Arial" w:hAnsi="Arial" w:cs="Arial"/>
        <w:b/>
        <w:color w:val="ffffff"/>
        <w:sz w:val="22"/>
        <w:szCs w:val="22"/>
      </w:rPr>
      <w:tcPr>
        <w:shd w:val="clear" w:color="auto" w:fill="a5a5a5" w:themeFill="accent3"/>
      </w:tcPr>
    </w:tblStylePr>
    <w:tblStylePr w:type="lastRow">
      <w:rPr>
        <w:rFonts w:hint="default" w:ascii="Arial" w:hAnsi="Arial" w:cs="Arial"/>
        <w:b/>
        <w:color w:val="ffffff"/>
        <w:sz w:val="22"/>
        <w:szCs w:val="22"/>
      </w:rPr>
      <w:tcPr>
        <w:shd w:val="clear" w:color="auto" w:fill="a5a5a5" w:themeFill="accent3"/>
        <w:tcBorders>
          <w:top w:val="single" w:color="FFFFFF" w:themeColor="light1" w:sz="4" w:space="0"/>
        </w:tcBorders>
      </w:tcPr>
    </w:tblStylePr>
  </w:style>
  <w:style w:type="table" w:styleId="1029"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ee289" w:themeFill="accent4" w:themeFillTint="75"/>
      </w:tcPr>
    </w:tblStylePr>
    <w:tblStylePr w:type="band1Vert">
      <w:tcPr>
        <w:shd w:val="clear" w:color="auto" w:fill="fee289" w:themeFill="accent4" w:themeFillTint="75"/>
      </w:tcPr>
    </w:tblStylePr>
    <w:tblStylePr w:type="firstCol">
      <w:rPr>
        <w:rFonts w:hint="default" w:ascii="Arial" w:hAnsi="Arial" w:cs="Arial"/>
        <w:b/>
        <w:color w:val="ffffff"/>
        <w:sz w:val="22"/>
        <w:szCs w:val="22"/>
      </w:rPr>
      <w:tcPr>
        <w:shd w:val="clear" w:color="auto" w:fill="ffc000" w:themeFill="accent4"/>
      </w:tcPr>
    </w:tblStylePr>
    <w:tblStylePr w:type="firstRow">
      <w:rPr>
        <w:rFonts w:hint="default" w:ascii="Arial" w:hAnsi="Arial" w:cs="Arial"/>
        <w:b/>
        <w:color w:val="ffffff"/>
        <w:sz w:val="22"/>
        <w:szCs w:val="22"/>
      </w:rPr>
      <w:tcPr>
        <w:shd w:val="clear" w:color="auto" w:fill="ffc000" w:themeFill="accent4"/>
      </w:tcPr>
    </w:tblStylePr>
    <w:tblStylePr w:type="lastCol">
      <w:rPr>
        <w:rFonts w:hint="default" w:ascii="Arial" w:hAnsi="Arial" w:cs="Arial"/>
        <w:b/>
        <w:color w:val="ffffff"/>
        <w:sz w:val="22"/>
        <w:szCs w:val="22"/>
      </w:rPr>
      <w:tcPr>
        <w:shd w:val="clear" w:color="auto" w:fill="ffc000" w:themeFill="accent4"/>
      </w:tcPr>
    </w:tblStylePr>
    <w:tblStylePr w:type="lastRow">
      <w:rPr>
        <w:rFonts w:hint="default" w:ascii="Arial" w:hAnsi="Arial" w:cs="Arial"/>
        <w:b/>
        <w:color w:val="ffffff"/>
        <w:sz w:val="22"/>
        <w:szCs w:val="22"/>
      </w:rPr>
      <w:tcPr>
        <w:shd w:val="clear" w:color="auto" w:fill="ffc000" w:themeFill="accent4"/>
        <w:tcBorders>
          <w:top w:val="single" w:color="FFFFFF" w:themeColor="light1" w:sz="4" w:space="0"/>
        </w:tcBorders>
      </w:tcPr>
    </w:tblStylePr>
  </w:style>
  <w:style w:type="table" w:styleId="1030"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b3d1eb" w:themeFill="accent5" w:themeFillTint="75"/>
      </w:tcPr>
    </w:tblStylePr>
    <w:tblStylePr w:type="band1Vert">
      <w:tcPr>
        <w:shd w:val="clear" w:color="auto" w:fill="b3d1eb" w:themeFill="accent5" w:themeFillTint="75"/>
      </w:tcPr>
    </w:tblStylePr>
    <w:tblStylePr w:type="firstCol">
      <w:rPr>
        <w:rFonts w:hint="default" w:ascii="Arial" w:hAnsi="Arial" w:cs="Arial"/>
        <w:b/>
        <w:color w:val="ffffff"/>
        <w:sz w:val="22"/>
        <w:szCs w:val="22"/>
      </w:rPr>
      <w:tcPr>
        <w:shd w:val="clear" w:color="auto" w:fill="5b9bd5" w:themeFill="accent5"/>
      </w:tcPr>
    </w:tblStylePr>
    <w:tblStylePr w:type="firstRow">
      <w:rPr>
        <w:rFonts w:hint="default" w:ascii="Arial" w:hAnsi="Arial" w:cs="Arial"/>
        <w:b/>
        <w:color w:val="ffffff"/>
        <w:sz w:val="22"/>
        <w:szCs w:val="22"/>
      </w:rPr>
      <w:tcPr>
        <w:shd w:val="clear" w:color="auto" w:fill="5b9bd5" w:themeFill="accent5"/>
      </w:tcPr>
    </w:tblStylePr>
    <w:tblStylePr w:type="lastCol">
      <w:rPr>
        <w:rFonts w:hint="default" w:ascii="Arial" w:hAnsi="Arial" w:cs="Arial"/>
        <w:b/>
        <w:color w:val="ffffff"/>
        <w:sz w:val="22"/>
        <w:szCs w:val="22"/>
      </w:rPr>
      <w:tcPr>
        <w:shd w:val="clear" w:color="auto" w:fill="5b9bd5" w:themeFill="accent5"/>
      </w:tcPr>
    </w:tblStylePr>
    <w:tblStylePr w:type="lastRow">
      <w:rPr>
        <w:rFonts w:hint="default" w:ascii="Arial" w:hAnsi="Arial" w:cs="Arial"/>
        <w:b/>
        <w:color w:val="ffffff"/>
        <w:sz w:val="22"/>
        <w:szCs w:val="22"/>
      </w:rPr>
      <w:tcPr>
        <w:shd w:val="clear" w:color="auto" w:fill="5b9bd5" w:themeFill="accent5"/>
        <w:tcBorders>
          <w:top w:val="single" w:color="FFFFFF" w:themeColor="light1" w:sz="4" w:space="0"/>
        </w:tcBorders>
      </w:tcPr>
    </w:tblStylePr>
  </w:style>
  <w:style w:type="table" w:styleId="1031"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hint="default" w:ascii="Arial" w:hAnsi="Arial" w:cs="Arial"/>
        <w:b/>
        <w:color w:val="ffffff"/>
        <w:sz w:val="22"/>
        <w:szCs w:val="22"/>
      </w:rPr>
      <w:tcPr>
        <w:shd w:val="clear" w:color="auto" w:fill="70ad47" w:themeFill="accent6"/>
      </w:tcPr>
    </w:tblStylePr>
    <w:tblStylePr w:type="firstRow">
      <w:rPr>
        <w:rFonts w:hint="default" w:ascii="Arial" w:hAnsi="Arial" w:cs="Arial"/>
        <w:b/>
        <w:color w:val="ffffff"/>
        <w:sz w:val="22"/>
        <w:szCs w:val="22"/>
      </w:rPr>
      <w:tcPr>
        <w:shd w:val="clear" w:color="auto" w:fill="70ad47" w:themeFill="accent6"/>
      </w:tcPr>
    </w:tblStylePr>
    <w:tblStylePr w:type="lastCol">
      <w:rPr>
        <w:rFonts w:hint="default" w:ascii="Arial" w:hAnsi="Arial" w:cs="Arial"/>
        <w:b/>
        <w:color w:val="ffffff"/>
        <w:sz w:val="22"/>
        <w:szCs w:val="22"/>
      </w:rPr>
      <w:tcPr>
        <w:shd w:val="clear" w:color="auto" w:fill="70ad47" w:themeFill="accent6"/>
      </w:tcPr>
    </w:tblStylePr>
    <w:tblStylePr w:type="lastRow">
      <w:rPr>
        <w:rFonts w:hint="default" w:ascii="Arial" w:hAnsi="Arial" w:cs="Arial"/>
        <w:b/>
        <w:color w:val="ffffff"/>
        <w:sz w:val="22"/>
        <w:szCs w:val="22"/>
      </w:rPr>
      <w:tcPr>
        <w:shd w:val="clear" w:color="auto" w:fill="70ad47" w:themeFill="accent6"/>
        <w:tcBorders>
          <w:top w:val="single" w:color="FFFFFF" w:themeColor="light1" w:sz="4" w:space="0"/>
        </w:tcBorders>
      </w:tcPr>
    </w:tblStylePr>
  </w:style>
  <w:style w:type="table" w:styleId="1032"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hint="default" w:ascii="Arial" w:hAnsi="Arial" w:cs="Arial"/>
        <w:color w:val="808080" w:themeColor="text1" w:themeTint="80"/>
        <w:sz w:val="22"/>
        <w:szCs w:val="22"/>
        <w14:textFill>
          <w14:solidFill>
            <w14:schemeClr w14:val="tx1">
              <w14:lumMod w14:val="50000"/>
              <w14:lumOff w14:val="50000"/>
            </w14:schemeClr>
          </w14:solidFill>
        </w14:textFill>
      </w:rPr>
      <w:tcPr>
        <w:shd w:val="clear" w:color="auto" w:fill="cacaca" w:themeFill="text1" w:themeFillTint="34"/>
      </w:tcPr>
    </w:tblStylePr>
    <w:tblStylePr w:type="band1Vert">
      <w:tcPr>
        <w:shd w:val="clear" w:color="auto" w:fill="cacaca" w:themeFill="text1" w:themeFillTint="34"/>
      </w:tcPr>
    </w:tblStylePr>
    <w:tblStylePr w:type="band2Horz">
      <w:rPr>
        <w:rFonts w:hint="default" w:ascii="Arial" w:hAnsi="Arial" w:cs="Arial"/>
        <w:color w:val="808080" w:themeColor="text1" w:themeTint="80"/>
        <w:sz w:val="22"/>
        <w:szCs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3"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hint="default" w:ascii="Arial" w:hAnsi="Arial" w:cs="Arial"/>
        <w:color w:val="a2b9e2" w:themeColor="accent1" w:themeTint="80"/>
        <w:sz w:val="22"/>
        <w:szCs w:val="22"/>
        <w14:textFill>
          <w14:solidFill>
            <w14:schemeClr w14:val="accent1">
              <w14:lumMod w14:val="50000"/>
              <w14:lumOff w14:val="50000"/>
            </w14:schemeClr>
          </w14:solidFill>
        </w14:textFill>
      </w:rPr>
      <w:tcPr>
        <w:shd w:val="clear" w:color="auto" w:fill="d8e2f2" w:themeFill="accent1" w:themeFillTint="34"/>
      </w:tcPr>
    </w:tblStylePr>
    <w:tblStylePr w:type="band1Vert">
      <w:tcPr>
        <w:shd w:val="clear" w:color="auto" w:fill="d8e2f2" w:themeFill="accent1" w:themeFillTint="34"/>
      </w:tcPr>
    </w:tblStylePr>
    <w:tblStylePr w:type="band2Horz">
      <w:rPr>
        <w:rFonts w:hint="default" w:ascii="Arial" w:hAnsi="Arial" w:cs="Arial"/>
        <w:color w:val="a2b9e2" w:themeColor="accent1" w:themeTint="80"/>
        <w:sz w:val="22"/>
        <w:szCs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34"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14:textFill>
          <w14:solidFill>
            <w14:schemeClr w14:val="accent2">
              <w14:lumMod w14:val="59000"/>
              <w14:lumOff w14:val="41000"/>
            </w14:schemeClr>
          </w14:solidFill>
        </w14:textFill>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themeColor="accent2" w:themeTint="96"/>
        <w:sz w:val="22"/>
        <w:szCs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35"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a5a5a5" w:themeColor="accent3" w:themeTint="FF"/>
        <w:sz w:val="22"/>
        <w:szCs w:val="22"/>
        <w14:textFill>
          <w14:solidFill>
            <w14:schemeClr w14:val="accent3">
              <w14:lumMod w14:val="100000"/>
              <w14:lumOff w14:val="0"/>
            </w14:schemeClr>
          </w14:solidFill>
        </w14:textFill>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themeColor="accent3" w:themeTint="FF"/>
        <w:sz w:val="22"/>
        <w:szCs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36"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14:textFill>
          <w14:solidFill>
            <w14:schemeClr w14:val="accent4">
              <w14:lumMod w14:val="60000"/>
              <w14:lumOff w14:val="40000"/>
            </w14:schemeClr>
          </w14:solidFill>
        </w14:textFill>
      </w:rPr>
      <w:tcPr>
        <w:shd w:val="clear" w:color="auto" w:fill="fef2ca" w:themeFill="accent4" w:themeFillTint="34"/>
      </w:tcPr>
    </w:tblStylePr>
    <w:tblStylePr w:type="band1Vert">
      <w:tcPr>
        <w:shd w:val="clear" w:color="auto" w:fill="fef2ca" w:themeFill="accent4" w:themeFillTint="34"/>
      </w:tcPr>
    </w:tblStylePr>
    <w:tblStylePr w:type="band2Horz">
      <w:rPr>
        <w:rFonts w:hint="default" w:ascii="Arial" w:hAnsi="Arial" w:cs="Arial"/>
        <w:color w:val="ffd966" w:themeColor="accent4" w:themeTint="99"/>
        <w:sz w:val="22"/>
        <w:szCs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37"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245b8c" w:themeColor="accent5" w:themeShade="94"/>
        <w:sz w:val="22"/>
        <w:szCs w:val="22"/>
      </w:rPr>
      <w:tcPr>
        <w:shd w:val="clear" w:color="auto" w:fill="ddeaf6" w:themeFill="accent5" w:themeFillTint="34"/>
      </w:tcPr>
    </w:tblStylePr>
    <w:tblStylePr w:type="band1Vert">
      <w:tcPr>
        <w:shd w:val="clear" w:color="auto" w:fill="ddeaf6" w:themeFill="accent5" w:themeFillTint="34"/>
      </w:tcPr>
    </w:tblStylePr>
    <w:tblStylePr w:type="band2Horz">
      <w:rPr>
        <w:rFonts w:hint="default" w:ascii="Arial" w:hAnsi="Arial" w:cs="Arial"/>
        <w:color w:val="245b8c" w:themeColor="accent5" w:themeShade="94"/>
        <w:sz w:val="22"/>
        <w:szCs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8"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245b8c" w:themeColor="accent5"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245b8c" w:themeColor="accent5" w:themeShade="94"/>
        <w:sz w:val="22"/>
        <w:szCs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9"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hint="default" w:ascii="Arial" w:hAnsi="Arial" w:cs="Arial"/>
        <w:color w:val="808080" w:themeColor="text1" w:themeTint="80"/>
        <w:sz w:val="22"/>
        <w:szCs w:val="22"/>
        <w14:textFill>
          <w14:solidFill>
            <w14:schemeClr w14:val="tx1">
              <w14:lumMod w14:val="50000"/>
              <w14:lumOff w14:val="50000"/>
            </w14:schemeClr>
          </w14:solidFill>
        </w14:textFill>
      </w:rPr>
      <w:tcPr>
        <w:shd w:val="clear" w:color="auto" w:fill="f1f1f1" w:themeFill="text1" w:themeFillTint="0D"/>
      </w:tcPr>
    </w:tblStylePr>
    <w:tblStylePr w:type="band1Vert">
      <w:tcPr>
        <w:shd w:val="clear" w:color="auto" w:fill="f1f1f1" w:themeFill="text1" w:themeFillTint="0D"/>
      </w:tcPr>
    </w:tblStylePr>
    <w:tblStylePr w:type="band2Horz">
      <w:rPr>
        <w:rFonts w:hint="default" w:ascii="Arial" w:hAnsi="Arial" w:cs="Arial"/>
        <w:color w:val="808080" w:themeColor="text1" w:themeTint="80"/>
        <w:sz w:val="22"/>
        <w:szCs w:val="22"/>
        <w14:textFill>
          <w14:solidFill>
            <w14:schemeClr w14:val="tx1">
              <w14:lumMod w14:val="50000"/>
              <w14:lumOff w14:val="50000"/>
            </w14:schemeClr>
          </w14:solidFill>
        </w14:textFill>
      </w:rPr>
    </w:tblStylePr>
    <w:tblStylePr w:type="firstCol">
      <w:rPr>
        <w:rFonts w:hint="default" w:ascii="Arial" w:hAnsi="Arial" w:cs="Arial"/>
        <w:i/>
        <w:color w:val="808080" w:themeColor="text1" w:themeTint="80"/>
        <w:sz w:val="22"/>
        <w:szCs w:val="22"/>
        <w14:textFill>
          <w14:solidFill>
            <w14:schemeClr w14:val="tx1">
              <w14:lumMod w14:val="50000"/>
              <w14:lumOff w14:val="50000"/>
            </w14:schemeClr>
          </w14:solidFill>
        </w14:textFill>
      </w:rPr>
      <w:pPr>
        <w:jc w:val="right"/>
      </w:pPr>
      <w:tcPr>
        <w:shd w:val="clear" w:color="auto"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hint="default" w:ascii="Arial" w:hAnsi="Arial" w:cs="Arial"/>
        <w:b/>
        <w:color w:val="808080" w:themeColor="text1" w:themeTint="80"/>
        <w:sz w:val="22"/>
        <w:szCs w:val="22"/>
        <w14:textFill>
          <w14:solidFill>
            <w14:schemeClr w14:val="tx1">
              <w14:lumMod w14:val="50000"/>
              <w14:lumOff w14:val="50000"/>
            </w14:schemeClr>
          </w14:solidFill>
        </w14:textFill>
      </w:rPr>
      <w:tcPr>
        <w:shd w:val="clear" w:color="auto"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hint="default" w:ascii="Arial" w:hAnsi="Arial" w:cs="Arial"/>
        <w:i/>
        <w:color w:val="808080" w:themeColor="text1" w:themeTint="80"/>
        <w:sz w:val="22"/>
        <w:szCs w:val="22"/>
        <w14:textFill>
          <w14:solidFill>
            <w14:schemeClr w14:val="tx1">
              <w14:lumMod w14:val="50000"/>
              <w14:lumOff w14:val="50000"/>
            </w14:schemeClr>
          </w14:solidFill>
        </w14:textFill>
      </w:rPr>
      <w:tcPr>
        <w:shd w:val="clear" w:color="auto"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hint="default" w:ascii="Arial" w:hAnsi="Arial" w:cs="Arial"/>
        <w:b/>
        <w:color w:val="808080" w:themeColor="text1" w:themeTint="80"/>
        <w:sz w:val="22"/>
        <w:szCs w:val="22"/>
        <w14:textFill>
          <w14:solidFill>
            <w14:schemeClr w14:val="tx1">
              <w14:lumMod w14:val="50000"/>
              <w14:lumOff w14:val="50000"/>
            </w14:schemeClr>
          </w14:solidFill>
        </w14:textFill>
      </w:rPr>
      <w:tcPr>
        <w:shd w:val="clear" w:color="auto"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hint="default" w:ascii="Arial" w:hAnsi="Arial" w:cs="Arial"/>
        <w:color w:val="a2b9e2" w:themeColor="accent1" w:themeTint="80"/>
        <w:sz w:val="22"/>
        <w:szCs w:val="22"/>
        <w14:textFill>
          <w14:solidFill>
            <w14:schemeClr w14:val="accent1">
              <w14:lumMod w14:val="50000"/>
              <w14:lumOff w14:val="50000"/>
            </w14:schemeClr>
          </w14:solidFill>
        </w14:textFill>
      </w:rPr>
      <w:tcPr>
        <w:shd w:val="clear" w:color="auto" w:fill="d8e2f2" w:themeFill="accent1" w:themeFillTint="34"/>
      </w:tcPr>
    </w:tblStylePr>
    <w:tblStylePr w:type="band1Vert">
      <w:tcPr>
        <w:shd w:val="clear" w:color="auto" w:fill="d8e2f2" w:themeFill="accent1" w:themeFillTint="34"/>
      </w:tcPr>
    </w:tblStylePr>
    <w:tblStylePr w:type="band2Horz">
      <w:rPr>
        <w:rFonts w:hint="default" w:ascii="Arial" w:hAnsi="Arial" w:cs="Arial"/>
        <w:color w:val="a2b9e2" w:themeColor="accent1" w:themeTint="80"/>
        <w:sz w:val="22"/>
        <w:szCs w:val="22"/>
        <w14:textFill>
          <w14:solidFill>
            <w14:schemeClr w14:val="accent1">
              <w14:lumMod w14:val="50000"/>
              <w14:lumOff w14:val="50000"/>
            </w14:schemeClr>
          </w14:solidFill>
        </w14:textFill>
      </w:rPr>
    </w:tblStylePr>
    <w:tblStylePr w:type="firstCol">
      <w:rPr>
        <w:rFonts w:hint="default" w:ascii="Arial" w:hAnsi="Arial" w:cs="Arial"/>
        <w:i/>
        <w:color w:val="a2b9e2" w:themeColor="accent1" w:themeTint="80"/>
        <w:sz w:val="22"/>
        <w:szCs w:val="22"/>
        <w14:textFill>
          <w14:solidFill>
            <w14:schemeClr w14:val="accent1">
              <w14:lumMod w14:val="50000"/>
              <w14:lumOff w14:val="50000"/>
            </w14:schemeClr>
          </w14:solidFill>
        </w14:textFill>
      </w:rPr>
      <w:pPr>
        <w:jc w:val="right"/>
      </w:pPr>
      <w:tcPr>
        <w:shd w:val="clear" w:color="auto"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hint="default" w:ascii="Arial" w:hAnsi="Arial" w:cs="Arial"/>
        <w:b/>
        <w:color w:val="a2b9e2" w:themeColor="accent1" w:themeTint="80"/>
        <w:sz w:val="22"/>
        <w:szCs w:val="22"/>
        <w14:textFill>
          <w14:solidFill>
            <w14:schemeClr w14:val="accent1">
              <w14:lumMod w14:val="50000"/>
              <w14:lumOff w14:val="50000"/>
            </w14:schemeClr>
          </w14:solidFill>
        </w14:textFill>
      </w:rPr>
      <w:tcPr>
        <w:shd w:val="clear" w:color="auto"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hint="default" w:ascii="Arial" w:hAnsi="Arial" w:cs="Arial"/>
        <w:i/>
        <w:color w:val="a2b9e2" w:themeColor="accent1" w:themeTint="80"/>
        <w:sz w:val="22"/>
        <w:szCs w:val="22"/>
        <w14:textFill>
          <w14:solidFill>
            <w14:schemeClr w14:val="accent1">
              <w14:lumMod w14:val="50000"/>
              <w14:lumOff w14:val="50000"/>
            </w14:schemeClr>
          </w14:solidFill>
        </w14:textFill>
      </w:rPr>
      <w:tcPr>
        <w:shd w:val="clear" w:color="auto"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hint="default" w:ascii="Arial" w:hAnsi="Arial" w:cs="Arial"/>
        <w:b/>
        <w:color w:val="a2b9e2" w:themeColor="accent1" w:themeTint="80"/>
        <w:sz w:val="22"/>
        <w:szCs w:val="22"/>
        <w14:textFill>
          <w14:solidFill>
            <w14:schemeClr w14:val="accent1">
              <w14:lumMod w14:val="50000"/>
              <w14:lumOff w14:val="50000"/>
            </w14:schemeClr>
          </w14:solidFill>
        </w14:textFill>
      </w:rPr>
      <w:tcPr>
        <w:shd w:val="clear" w:color="auto"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14:textFill>
          <w14:solidFill>
            <w14:schemeClr w14:val="accent2">
              <w14:lumMod w14:val="59000"/>
              <w14:lumOff w14:val="41000"/>
            </w14:schemeClr>
          </w14:solidFill>
        </w14:textFill>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themeColor="accent2" w:themeTint="96"/>
        <w:sz w:val="22"/>
        <w:szCs w:val="22"/>
        <w14:textFill>
          <w14:solidFill>
            <w14:schemeClr w14:val="accent2">
              <w14:lumMod w14:val="59000"/>
              <w14:lumOff w14:val="41000"/>
            </w14:schemeClr>
          </w14:solidFill>
        </w14:textFill>
      </w:rPr>
    </w:tblStylePr>
    <w:tblStylePr w:type="firstCol">
      <w:rPr>
        <w:rFonts w:hint="default" w:ascii="Arial" w:hAnsi="Arial" w:cs="Arial"/>
        <w:i/>
        <w:color w:val="f4b285" w:themeColor="accent2" w:themeTint="96"/>
        <w:sz w:val="22"/>
        <w:szCs w:val="22"/>
        <w14:textFill>
          <w14:solidFill>
            <w14:schemeClr w14:val="accent2">
              <w14:lumMod w14:val="59000"/>
              <w14:lumOff w14:val="41000"/>
            </w14:schemeClr>
          </w14:solidFill>
        </w14:textFill>
      </w:rPr>
      <w:pPr>
        <w:jc w:val="right"/>
      </w:pPr>
      <w:tcPr>
        <w:shd w:val="clear" w:color="auto"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hint="default" w:ascii="Arial" w:hAnsi="Arial" w:cs="Arial"/>
        <w:b/>
        <w:color w:val="f4b285" w:themeColor="accent2" w:themeTint="96"/>
        <w:sz w:val="22"/>
        <w:szCs w:val="22"/>
        <w14:textFill>
          <w14:solidFill>
            <w14:schemeClr w14:val="accent2">
              <w14:lumMod w14:val="59000"/>
              <w14:lumOff w14:val="41000"/>
            </w14:schemeClr>
          </w14:solidFill>
        </w14:textFill>
      </w:rPr>
      <w:tcPr>
        <w:shd w:val="clear" w:color="auto"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hint="default" w:ascii="Arial" w:hAnsi="Arial" w:cs="Arial"/>
        <w:i/>
        <w:color w:val="f4b285" w:themeColor="accent2" w:themeTint="96"/>
        <w:sz w:val="22"/>
        <w:szCs w:val="22"/>
        <w14:textFill>
          <w14:solidFill>
            <w14:schemeClr w14:val="accent2">
              <w14:lumMod w14:val="59000"/>
              <w14:lumOff w14:val="41000"/>
            </w14:schemeClr>
          </w14:solidFill>
        </w14:textFill>
      </w:rPr>
      <w:tcPr>
        <w:shd w:val="clear" w:color="auto"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hint="default" w:ascii="Arial" w:hAnsi="Arial" w:cs="Arial"/>
        <w:b/>
        <w:color w:val="f4b285" w:themeColor="accent2" w:themeTint="96"/>
        <w:sz w:val="22"/>
        <w:szCs w:val="22"/>
        <w14:textFill>
          <w14:solidFill>
            <w14:schemeClr w14:val="accent2">
              <w14:lumMod w14:val="59000"/>
              <w14:lumOff w14:val="41000"/>
            </w14:schemeClr>
          </w14:solidFill>
        </w14:textFill>
      </w:rPr>
      <w:tcPr>
        <w:shd w:val="clear" w:color="auto"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a5a5a5" w:themeColor="accent3" w:themeTint="FF"/>
        <w:sz w:val="22"/>
        <w:szCs w:val="22"/>
        <w14:textFill>
          <w14:solidFill>
            <w14:schemeClr w14:val="accent3">
              <w14:lumMod w14:val="100000"/>
              <w14:lumOff w14:val="0"/>
            </w14:schemeClr>
          </w14:solidFill>
        </w14:textFill>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themeColor="accent3" w:themeTint="FF"/>
        <w:sz w:val="22"/>
        <w:szCs w:val="22"/>
        <w14:textFill>
          <w14:solidFill>
            <w14:schemeClr w14:val="accent3">
              <w14:lumMod w14:val="100000"/>
              <w14:lumOff w14:val="0"/>
            </w14:schemeClr>
          </w14:solidFill>
        </w14:textFill>
      </w:rPr>
    </w:tblStylePr>
    <w:tblStylePr w:type="firstCol">
      <w:rPr>
        <w:rFonts w:hint="default" w:ascii="Arial" w:hAnsi="Arial" w:cs="Arial"/>
        <w:i/>
        <w:color w:val="a5a5a5" w:themeColor="accent3" w:themeTint="FF"/>
        <w:sz w:val="22"/>
        <w:szCs w:val="22"/>
        <w14:textFill>
          <w14:solidFill>
            <w14:schemeClr w14:val="accent3">
              <w14:lumMod w14:val="100000"/>
              <w14:lumOff w14:val="0"/>
            </w14:schemeClr>
          </w14:solidFill>
        </w14:textFill>
      </w:rPr>
      <w:pPr>
        <w:jc w:val="right"/>
      </w:pPr>
      <w:tcPr>
        <w:shd w:val="clear" w:color="auto"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hint="default" w:ascii="Arial" w:hAnsi="Arial" w:cs="Arial"/>
        <w:b/>
        <w:color w:val="a5a5a5" w:themeColor="accent3" w:themeTint="FF"/>
        <w:sz w:val="22"/>
        <w:szCs w:val="22"/>
        <w14:textFill>
          <w14:solidFill>
            <w14:schemeClr w14:val="accent3">
              <w14:lumMod w14:val="100000"/>
              <w14:lumOff w14:val="0"/>
            </w14:schemeClr>
          </w14:solidFill>
        </w14:textFill>
      </w:rPr>
      <w:tcPr>
        <w:shd w:val="clear" w:color="auto"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hint="default" w:ascii="Arial" w:hAnsi="Arial" w:cs="Arial"/>
        <w:i/>
        <w:color w:val="a5a5a5" w:themeColor="accent3" w:themeTint="FF"/>
        <w:sz w:val="22"/>
        <w:szCs w:val="22"/>
        <w14:textFill>
          <w14:solidFill>
            <w14:schemeClr w14:val="accent3">
              <w14:lumMod w14:val="100000"/>
              <w14:lumOff w14:val="0"/>
            </w14:schemeClr>
          </w14:solidFill>
        </w14:textFill>
      </w:rPr>
      <w:tcPr>
        <w:shd w:val="clear" w:color="auto"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hint="default" w:ascii="Arial" w:hAnsi="Arial" w:cs="Arial"/>
        <w:b/>
        <w:color w:val="a5a5a5" w:themeColor="accent3" w:themeTint="FF"/>
        <w:sz w:val="22"/>
        <w:szCs w:val="22"/>
        <w14:textFill>
          <w14:solidFill>
            <w14:schemeClr w14:val="accent3">
              <w14:lumMod w14:val="100000"/>
              <w14:lumOff w14:val="0"/>
            </w14:schemeClr>
          </w14:solidFill>
        </w14:textFill>
      </w:rPr>
      <w:tcPr>
        <w:shd w:val="clear" w:color="auto"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14:textFill>
          <w14:solidFill>
            <w14:schemeClr w14:val="accent4">
              <w14:lumMod w14:val="60000"/>
              <w14:lumOff w14:val="40000"/>
            </w14:schemeClr>
          </w14:solidFill>
        </w14:textFill>
      </w:rPr>
      <w:tcPr>
        <w:shd w:val="clear" w:color="auto" w:fill="fef2ca" w:themeFill="accent4" w:themeFillTint="34"/>
      </w:tcPr>
    </w:tblStylePr>
    <w:tblStylePr w:type="band1Vert">
      <w:tcPr>
        <w:shd w:val="clear" w:color="auto" w:fill="fef2ca" w:themeFill="accent4" w:themeFillTint="34"/>
      </w:tcPr>
    </w:tblStylePr>
    <w:tblStylePr w:type="band2Horz">
      <w:rPr>
        <w:rFonts w:hint="default" w:ascii="Arial" w:hAnsi="Arial" w:cs="Arial"/>
        <w:color w:val="ffd966" w:themeColor="accent4" w:themeTint="99"/>
        <w:sz w:val="22"/>
        <w:szCs w:val="22"/>
        <w14:textFill>
          <w14:solidFill>
            <w14:schemeClr w14:val="accent4">
              <w14:lumMod w14:val="60000"/>
              <w14:lumOff w14:val="40000"/>
            </w14:schemeClr>
          </w14:solidFill>
        </w14:textFill>
      </w:rPr>
    </w:tblStylePr>
    <w:tblStylePr w:type="firstCol">
      <w:rPr>
        <w:rFonts w:hint="default" w:ascii="Arial" w:hAnsi="Arial" w:cs="Arial"/>
        <w:i/>
        <w:color w:val="ffd966" w:themeColor="accent4" w:themeTint="99"/>
        <w:sz w:val="22"/>
        <w:szCs w:val="22"/>
        <w14:textFill>
          <w14:solidFill>
            <w14:schemeClr w14:val="accent4">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hint="default" w:ascii="Arial" w:hAnsi="Arial" w:cs="Arial"/>
        <w:b/>
        <w:color w:val="ffd966" w:themeColor="accent4" w:themeTint="99"/>
        <w:sz w:val="22"/>
        <w:szCs w:val="22"/>
        <w14:textFill>
          <w14:solidFill>
            <w14:schemeClr w14:val="accent4">
              <w14:lumMod w14:val="60000"/>
              <w14:lumOff w14:val="40000"/>
            </w14:schemeClr>
          </w14:solidFill>
        </w14:textFill>
      </w:rPr>
      <w:tcPr>
        <w:shd w:val="clear" w:color="auto"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hint="default" w:ascii="Arial" w:hAnsi="Arial" w:cs="Arial"/>
        <w:i/>
        <w:color w:val="ffd966" w:themeColor="accent4" w:themeTint="99"/>
        <w:sz w:val="22"/>
        <w:szCs w:val="22"/>
        <w14:textFill>
          <w14:solidFill>
            <w14:schemeClr w14:val="accent4">
              <w14:lumMod w14:val="60000"/>
              <w14:lumOff w14:val="40000"/>
            </w14:schemeClr>
          </w14:solidFill>
        </w14:textFill>
      </w:rPr>
      <w:tcPr>
        <w:shd w:val="clear" w:color="auto"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hint="default" w:ascii="Arial" w:hAnsi="Arial" w:cs="Arial"/>
        <w:b/>
        <w:color w:val="ffd966" w:themeColor="accent4" w:themeTint="99"/>
        <w:sz w:val="22"/>
        <w:szCs w:val="22"/>
        <w14:textFill>
          <w14:solidFill>
            <w14:schemeClr w14:val="accent4">
              <w14:lumMod w14:val="60000"/>
              <w14:lumOff w14:val="40000"/>
            </w14:schemeClr>
          </w14:solidFill>
        </w14:textFill>
      </w:rPr>
      <w:tcPr>
        <w:shd w:val="clear" w:color="auto"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245b8c" w:themeColor="accent5" w:themeShade="94"/>
        <w:sz w:val="22"/>
        <w:szCs w:val="22"/>
      </w:rPr>
      <w:tcPr>
        <w:shd w:val="clear" w:color="auto" w:fill="ddeaf6" w:themeFill="accent5" w:themeFillTint="34"/>
      </w:tcPr>
    </w:tblStylePr>
    <w:tblStylePr w:type="band1Vert">
      <w:tcPr>
        <w:shd w:val="clear" w:color="auto" w:fill="ddeaf6" w:themeFill="accent5" w:themeFillTint="34"/>
      </w:tcPr>
    </w:tblStylePr>
    <w:tblStylePr w:type="band2Horz">
      <w:rPr>
        <w:rFonts w:hint="default" w:ascii="Arial" w:hAnsi="Arial" w:cs="Arial"/>
        <w:color w:val="245b8c" w:themeColor="accent5" w:themeShade="94"/>
        <w:sz w:val="22"/>
        <w:szCs w:val="22"/>
      </w:rPr>
    </w:tblStylePr>
    <w:tblStylePr w:type="firstCol">
      <w:rPr>
        <w:rFonts w:hint="default" w:ascii="Arial" w:hAnsi="Arial" w:cs="Arial"/>
        <w:i/>
        <w:color w:val="245b8c" w:themeColor="accent5" w:themeShade="94"/>
        <w:sz w:val="22"/>
        <w:szCs w:val="22"/>
      </w:rPr>
      <w:pPr>
        <w:jc w:val="right"/>
      </w:pPr>
      <w:tcPr>
        <w:shd w:val="clear" w:color="auto"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hint="default" w:ascii="Arial" w:hAnsi="Arial" w:cs="Arial"/>
        <w:b/>
        <w:color w:val="245b8c" w:themeColor="accent5" w:themeShade="94"/>
        <w:sz w:val="22"/>
        <w:szCs w:val="22"/>
      </w:rPr>
      <w:tcPr>
        <w:shd w:val="clear" w:color="auto"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hint="default" w:ascii="Arial" w:hAnsi="Arial" w:cs="Arial"/>
        <w:i/>
        <w:color w:val="245b8c" w:themeColor="accent5" w:themeShade="94"/>
        <w:sz w:val="22"/>
        <w:szCs w:val="22"/>
      </w:rPr>
      <w:tcPr>
        <w:shd w:val="clear" w:color="auto"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hint="default" w:ascii="Arial" w:hAnsi="Arial" w:cs="Arial"/>
        <w:b/>
        <w:color w:val="245b8c" w:themeColor="accent5" w:themeShade="94"/>
        <w:sz w:val="22"/>
        <w:szCs w:val="22"/>
      </w:rPr>
      <w:tcPr>
        <w:shd w:val="clear" w:color="auto"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16429" w:themeColor="accent6"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416429" w:themeColor="accent6" w:themeShade="94"/>
        <w:sz w:val="22"/>
        <w:szCs w:val="22"/>
      </w:rPr>
    </w:tblStylePr>
    <w:tblStylePr w:type="firstCol">
      <w:rPr>
        <w:rFonts w:hint="default" w:ascii="Arial" w:hAnsi="Arial" w:cs="Arial"/>
        <w:i/>
        <w:color w:val="416429" w:themeColor="accent6" w:themeShade="94"/>
        <w:sz w:val="22"/>
        <w:szCs w:val="22"/>
      </w:rPr>
      <w:pPr>
        <w:jc w:val="right"/>
      </w:pPr>
      <w:tcPr>
        <w:shd w:val="clear" w:color="auto"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hint="default" w:ascii="Arial" w:hAnsi="Arial" w:cs="Arial"/>
        <w:b/>
        <w:color w:val="416429" w:themeColor="accent6" w:themeShade="94"/>
        <w:sz w:val="22"/>
        <w:szCs w:val="22"/>
      </w:rPr>
      <w:tcPr>
        <w:shd w:val="clear" w:color="auto"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hint="default" w:ascii="Arial" w:hAnsi="Arial" w:cs="Arial"/>
        <w:i/>
        <w:color w:val="416429" w:themeColor="accent6" w:themeShade="94"/>
        <w:sz w:val="22"/>
        <w:szCs w:val="22"/>
      </w:rPr>
      <w:tcPr>
        <w:shd w:val="clear" w:color="auto"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hint="default" w:ascii="Arial" w:hAnsi="Arial" w:cs="Arial"/>
        <w:b/>
        <w:color w:val="416429" w:themeColor="accent6" w:themeShade="94"/>
        <w:sz w:val="22"/>
        <w:szCs w:val="22"/>
      </w:rPr>
      <w:tcPr>
        <w:shd w:val="clear" w:color="auto"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6"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bebebe" w:themeFill="text1" w:themeFillTint="40"/>
      </w:tcPr>
    </w:tblStylePr>
    <w:tblStylePr w:type="band1Vert">
      <w:tcPr>
        <w:shd w:val="clear" w:color="auto"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d0dbf0" w:themeFill="accent1" w:themeFillTint="40"/>
      </w:tcPr>
    </w:tblStylePr>
    <w:tblStylePr w:type="band1Vert">
      <w:tcPr>
        <w:shd w:val="clear" w:color="auto"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8"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9"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0"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ffefbe" w:themeFill="accent4" w:themeFillTint="40"/>
      </w:tcPr>
    </w:tblStylePr>
    <w:tblStylePr w:type="band1Vert">
      <w:tcPr>
        <w:shd w:val="clear" w:color="auto"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1"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d5e5f4" w:themeFill="accent5" w:themeFillTint="40"/>
      </w:tcPr>
    </w:tblStylePr>
    <w:tblStylePr w:type="band1Vert">
      <w:tcPr>
        <w:shd w:val="clear" w:color="auto"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52"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3"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ebebe" w:themeFill="text1" w:themeFillTint="40"/>
      </w:tcPr>
    </w:tblStylePr>
    <w:tblStylePr w:type="band1Vert">
      <w:rPr>
        <w:rFonts w:hint="default" w:ascii="Arial" w:hAnsi="Arial" w:cs="Arial"/>
        <w:color w:val="404040"/>
        <w:sz w:val="22"/>
        <w:szCs w:val="22"/>
      </w:rPr>
      <w:tcPr>
        <w:shd w:val="clear" w:color="auto" w:fill="bebebe"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0dbf0" w:themeFill="accent1" w:themeFillTint="40"/>
      </w:tcPr>
    </w:tblStylePr>
    <w:tblStylePr w:type="band1Vert">
      <w:rPr>
        <w:rFonts w:hint="default" w:ascii="Arial" w:hAnsi="Arial" w:cs="Arial"/>
        <w:color w:val="404040"/>
        <w:sz w:val="22"/>
        <w:szCs w:val="22"/>
      </w:rPr>
      <w:tcPr>
        <w:shd w:val="clear" w:color="auto" w:fill="d0dbf0"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55"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6"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7"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efbe" w:themeFill="accent4" w:themeFillTint="40"/>
      </w:tcPr>
    </w:tblStylePr>
    <w:tblStylePr w:type="band1Vert">
      <w:rPr>
        <w:rFonts w:hint="default" w:ascii="Arial" w:hAnsi="Arial" w:cs="Arial"/>
        <w:color w:val="404040"/>
        <w:sz w:val="22"/>
        <w:szCs w:val="22"/>
      </w:rPr>
      <w:tcPr>
        <w:shd w:val="clear" w:color="auto" w:fill="ffefbe"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8"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5e5f4" w:themeFill="accent5" w:themeFillTint="40"/>
      </w:tcPr>
    </w:tblStylePr>
    <w:tblStylePr w:type="band1Vert">
      <w:rPr>
        <w:rFonts w:hint="default" w:ascii="Arial" w:hAnsi="Arial" w:cs="Arial"/>
        <w:color w:val="404040"/>
        <w:sz w:val="22"/>
        <w:szCs w:val="22"/>
      </w:rPr>
      <w:tcPr>
        <w:shd w:val="clear" w:color="auto" w:fill="d5e5f4"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9"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0"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061"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472C4" w:themeColor="accent1" w:sz="4" w:space="0"/>
          <w:bottom w:val="single" w:color="4472C4" w:themeColor="accent1" w:sz="4" w:space="0"/>
        </w:tcBorders>
      </w:tcPr>
    </w:tblStylePr>
    <w:tblStylePr w:type="band1Vert">
      <w:rPr>
        <w:rFonts w:hint="default" w:ascii="Arial" w:hAnsi="Arial" w:cs="Arial"/>
        <w:color w:val="404040"/>
        <w:sz w:val="22"/>
        <w:szCs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1"/>
      </w:tcPr>
    </w:tblStylePr>
    <w:tblStylePr w:type="lastCol">
      <w:rPr>
        <w:b/>
        <w:color w:val="404040"/>
      </w:rPr>
    </w:tblStylePr>
    <w:tblStylePr w:type="lastRow">
      <w:rPr>
        <w:b/>
        <w:color w:val="404040"/>
      </w:rPr>
    </w:tblStylePr>
  </w:style>
  <w:style w:type="table" w:styleId="1062"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4B285" w:themeColor="accent2" w:themeTint="97" w:sz="4" w:space="0"/>
          <w:bottom w:val="single" w:color="F4B285" w:themeColor="accent2" w:themeTint="97" w:sz="4" w:space="0"/>
        </w:tcBorders>
      </w:tcPr>
    </w:tblStylePr>
    <w:tblStylePr w:type="band1Vert">
      <w:rPr>
        <w:rFonts w:hint="default" w:ascii="Arial" w:hAnsi="Arial" w:cs="Arial"/>
        <w:color w:val="404040"/>
        <w:sz w:val="22"/>
        <w:szCs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4b285" w:themeFill="accent2" w:themeFillTint="97"/>
      </w:tcPr>
    </w:tblStylePr>
    <w:tblStylePr w:type="lastCol">
      <w:rPr>
        <w:b/>
        <w:color w:val="404040"/>
      </w:rPr>
    </w:tblStylePr>
    <w:tblStylePr w:type="lastRow">
      <w:rPr>
        <w:b/>
        <w:color w:val="404040"/>
      </w:rPr>
    </w:tblStylePr>
  </w:style>
  <w:style w:type="table" w:styleId="1063"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9C9C9" w:themeColor="accent3" w:themeTint="98" w:sz="4" w:space="0"/>
          <w:bottom w:val="single" w:color="C9C9C9" w:themeColor="accent3" w:themeTint="98" w:sz="4" w:space="0"/>
        </w:tcBorders>
      </w:tcPr>
    </w:tblStylePr>
    <w:tblStylePr w:type="band1Vert">
      <w:rPr>
        <w:rFonts w:hint="default" w:ascii="Arial" w:hAnsi="Arial" w:cs="Arial"/>
        <w:color w:val="404040"/>
        <w:sz w:val="22"/>
        <w:szCs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9c9c9" w:themeFill="accent3" w:themeFillTint="98"/>
      </w:tcPr>
    </w:tblStylePr>
    <w:tblStylePr w:type="lastCol">
      <w:rPr>
        <w:b/>
        <w:color w:val="404040"/>
      </w:rPr>
    </w:tblStylePr>
    <w:tblStylePr w:type="lastRow">
      <w:rPr>
        <w:b/>
        <w:color w:val="404040"/>
      </w:rPr>
    </w:tblStylePr>
  </w:style>
  <w:style w:type="table" w:styleId="1064"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D864" w:themeColor="accent4" w:themeTint="9A" w:sz="4" w:space="0"/>
          <w:bottom w:val="single" w:color="FFD864" w:themeColor="accent4" w:themeTint="9A" w:sz="4" w:space="0"/>
        </w:tcBorders>
      </w:tcPr>
    </w:tblStylePr>
    <w:tblStylePr w:type="band1Vert">
      <w:rPr>
        <w:rFonts w:hint="default" w:ascii="Arial" w:hAnsi="Arial" w:cs="Arial"/>
        <w:color w:val="404040"/>
        <w:sz w:val="22"/>
        <w:szCs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fd864" w:themeFill="accent4" w:themeFillTint="9A"/>
      </w:tcPr>
    </w:tblStylePr>
    <w:tblStylePr w:type="lastCol">
      <w:rPr>
        <w:b/>
        <w:color w:val="404040"/>
      </w:rPr>
    </w:tblStylePr>
    <w:tblStylePr w:type="lastRow">
      <w:rPr>
        <w:b/>
        <w:color w:val="404040"/>
      </w:rPr>
    </w:tblStylePr>
  </w:style>
  <w:style w:type="table" w:styleId="1065"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BC2E5" w:themeColor="accent5" w:themeTint="9A" w:sz="4" w:space="0"/>
          <w:bottom w:val="single" w:color="9BC2E5" w:themeColor="accent5" w:themeTint="9A" w:sz="4" w:space="0"/>
        </w:tcBorders>
      </w:tcPr>
    </w:tblStylePr>
    <w:tblStylePr w:type="band1Vert">
      <w:rPr>
        <w:rFonts w:hint="default" w:ascii="Arial" w:hAnsi="Arial" w:cs="Arial"/>
        <w:color w:val="404040"/>
        <w:sz w:val="22"/>
        <w:szCs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bc2e5" w:themeFill="accent5" w:themeFillTint="9A"/>
      </w:tcPr>
    </w:tblStylePr>
    <w:tblStylePr w:type="lastCol">
      <w:rPr>
        <w:b/>
        <w:color w:val="404040"/>
      </w:rPr>
    </w:tblStylePr>
    <w:tblStylePr w:type="lastRow">
      <w:rPr>
        <w:b/>
        <w:color w:val="404040"/>
      </w:rPr>
    </w:tblStylePr>
  </w:style>
  <w:style w:type="table" w:styleId="1066"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A9D08E" w:themeColor="accent6" w:themeTint="98" w:sz="4" w:space="0"/>
          <w:bottom w:val="single" w:color="A9D08E" w:themeColor="accent6" w:themeTint="98" w:sz="4" w:space="0"/>
        </w:tcBorders>
      </w:tcPr>
    </w:tblStylePr>
    <w:tblStylePr w:type="band1Vert">
      <w:rPr>
        <w:rFonts w:hint="default" w:ascii="Arial" w:hAnsi="Arial" w:cs="Arial"/>
        <w:color w:val="404040"/>
        <w:sz w:val="22"/>
        <w:szCs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a9d08e" w:themeFill="accent6" w:themeFillTint="98"/>
      </w:tcPr>
    </w:tblStylePr>
    <w:tblStylePr w:type="lastCol">
      <w:rPr>
        <w:b/>
        <w:color w:val="404040"/>
      </w:rPr>
    </w:tblStylePr>
    <w:tblStylePr w:type="lastRow">
      <w:rPr>
        <w:b/>
        <w:color w:val="404040"/>
      </w:rPr>
    </w:tblStylePr>
  </w:style>
  <w:style w:type="table" w:styleId="1067"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ebebe" w:themeFill="text1" w:themeFillTint="40"/>
      </w:tcPr>
    </w:tblStylePr>
    <w:tblStylePr w:type="band1Vert">
      <w:rPr>
        <w:rFonts w:hint="default" w:ascii="Arial" w:hAnsi="Arial" w:cs="Arial"/>
        <w:color w:val="404040"/>
        <w:sz w:val="22"/>
        <w:szCs w:val="22"/>
      </w:rPr>
      <w:tcPr>
        <w:shd w:val="clear" w:color="auto" w:fill="bebebe"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068"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0dbf0" w:themeFill="accent1" w:themeFillTint="40"/>
      </w:tcPr>
    </w:tblStylePr>
    <w:tblStylePr w:type="band1Vert">
      <w:rPr>
        <w:rFonts w:hint="default" w:ascii="Arial" w:hAnsi="Arial" w:cs="Arial"/>
        <w:color w:val="404040"/>
        <w:sz w:val="22"/>
        <w:szCs w:val="22"/>
      </w:rPr>
      <w:tcPr>
        <w:shd w:val="clear" w:color="auto" w:fill="d0dbf0"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1"/>
      </w:tcPr>
    </w:tblStylePr>
    <w:tblStylePr w:type="lastCol">
      <w:rPr>
        <w:b/>
        <w:color w:val="404040"/>
      </w:rPr>
    </w:tblStylePr>
    <w:tblStylePr w:type="lastRow">
      <w:rPr>
        <w:b/>
        <w:color w:val="404040"/>
      </w:rPr>
    </w:tblStylePr>
  </w:style>
  <w:style w:type="table" w:styleId="1069"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ed7d31" w:themeFill="accent2"/>
      </w:tcPr>
    </w:tblStylePr>
    <w:tblStylePr w:type="lastCol">
      <w:rPr>
        <w:b/>
        <w:color w:val="404040"/>
      </w:rPr>
    </w:tblStylePr>
    <w:tblStylePr w:type="lastRow">
      <w:rPr>
        <w:b/>
        <w:color w:val="404040"/>
      </w:rPr>
    </w:tblStylePr>
  </w:style>
  <w:style w:type="table" w:styleId="1070"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cPr>
    </w:tblStylePr>
    <w:tblStylePr w:type="lastCol">
      <w:rPr>
        <w:b/>
        <w:color w:val="404040"/>
      </w:rPr>
    </w:tblStylePr>
    <w:tblStylePr w:type="lastRow">
      <w:rPr>
        <w:b/>
        <w:color w:val="404040"/>
      </w:rPr>
    </w:tblStylePr>
  </w:style>
  <w:style w:type="table" w:styleId="1071"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efbe" w:themeFill="accent4" w:themeFillTint="40"/>
      </w:tcPr>
    </w:tblStylePr>
    <w:tblStylePr w:type="band1Vert">
      <w:rPr>
        <w:rFonts w:hint="default" w:ascii="Arial" w:hAnsi="Arial" w:cs="Arial"/>
        <w:color w:val="404040"/>
        <w:sz w:val="22"/>
        <w:szCs w:val="22"/>
      </w:rPr>
      <w:tcPr>
        <w:shd w:val="clear" w:color="auto" w:fill="ffefbe"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ffc000" w:themeFill="accent4"/>
      </w:tcPr>
    </w:tblStylePr>
    <w:tblStylePr w:type="lastCol">
      <w:rPr>
        <w:b/>
        <w:color w:val="404040"/>
      </w:rPr>
    </w:tblStylePr>
    <w:tblStylePr w:type="lastRow">
      <w:rPr>
        <w:b/>
        <w:color w:val="404040"/>
      </w:rPr>
    </w:tblStylePr>
  </w:style>
  <w:style w:type="table" w:styleId="1072"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5e5f4" w:themeFill="accent5" w:themeFillTint="40"/>
      </w:tcPr>
    </w:tblStylePr>
    <w:tblStylePr w:type="band1Vert">
      <w:rPr>
        <w:rFonts w:hint="default" w:ascii="Arial" w:hAnsi="Arial" w:cs="Arial"/>
        <w:color w:val="404040"/>
        <w:sz w:val="22"/>
        <w:szCs w:val="22"/>
      </w:rPr>
      <w:tcPr>
        <w:shd w:val="clear" w:color="auto" w:fill="d5e5f4"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5"/>
      </w:tcPr>
    </w:tblStylePr>
    <w:tblStylePr w:type="lastCol">
      <w:rPr>
        <w:b/>
        <w:color w:val="404040"/>
      </w:rPr>
    </w:tblStylePr>
    <w:tblStylePr w:type="lastRow">
      <w:rPr>
        <w:b/>
        <w:color w:val="404040"/>
      </w:rPr>
    </w:tblStylePr>
  </w:style>
  <w:style w:type="table" w:styleId="1073"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Pr>
    </w:tblStylePr>
    <w:tblStylePr w:type="lastCol">
      <w:rPr>
        <w:b/>
        <w:color w:val="404040"/>
      </w:rPr>
    </w:tblStylePr>
    <w:tblStylePr w:type="lastRow">
      <w:rPr>
        <w:b/>
        <w:color w:val="404040"/>
      </w:rPr>
    </w:tblStylePr>
  </w:style>
  <w:style w:type="table" w:styleId="1074"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6" w:space="0"/>
        <w:left w:val="single" w:color="7E7E7E" w:themeColor="text1" w:themeTint="80" w:sz="36" w:space="0"/>
        <w:bottom w:val="single" w:color="7E7E7E" w:themeColor="text1" w:themeTint="80" w:sz="36" w:space="0"/>
        <w:right w:val="single" w:color="7E7E7E" w:themeColor="text1" w:themeTint="80" w:sz="36" w:space="0"/>
      </w:tblBorders>
      <w:tblCellMar>
        <w:left w:w="0" w:type="dxa"/>
        <w:top w:w="0" w:type="dxa"/>
        <w:right w:w="0" w:type="dxa"/>
        <w:bottom w:w="0" w:type="dxa"/>
      </w:tblCellMar>
    </w:tblPr>
    <w:tblStylePr w:type="band1Horz">
      <w:tcPr>
        <w:shd w:val="clear" w:color="auto" w:fill="7e7e7e" w:themeFill="text1" w:themeFillTint="80"/>
        <w:tcBorders>
          <w:top w:val="single" w:color="FFFFFF" w:themeColor="light1" w:sz="4" w:space="0"/>
          <w:bottom w:val="single" w:color="FFFFFF" w:themeColor="light1" w:sz="4" w:space="0"/>
        </w:tcBorders>
      </w:tcPr>
    </w:tblStylePr>
    <w:tblStylePr w:type="band1Vert">
      <w:tcPr>
        <w:shd w:val="clear" w:color="auto" w:fill="7e7e7e" w:themeFill="text1" w:themeFillTint="80"/>
        <w:tcBorders>
          <w:left w:val="single" w:color="FFFFFF" w:themeColor="light1" w:sz="4" w:space="0"/>
          <w:right w:val="single" w:color="FFFFFF" w:themeColor="light1" w:sz="4" w:space="0"/>
        </w:tcBorders>
      </w:tcPr>
    </w:tblStylePr>
    <w:tblStylePr w:type="band2Horz">
      <w:tcPr>
        <w:shd w:val="clear" w:color="auto"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7E7E7E"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7e7e7e" w:themeFill="text1" w:themeFillTint="80"/>
        <w:tcBorders>
          <w:top w:val="single" w:color="7E7E7E" w:themeColor="text1" w:themeTint="80" w:sz="36" w:space="0"/>
          <w:bottom w:val="single" w:color="FFFFFF" w:themeColor="light1" w:sz="12" w:space="0"/>
        </w:tcBorders>
      </w:tcPr>
    </w:tblStylePr>
    <w:tblStylePr w:type="lastCol">
      <w:tcPr>
        <w:tcBorders>
          <w:left w:val="single" w:color="FFFFFF" w:themeColor="light1" w:sz="4" w:space="0"/>
          <w:right w:val="single" w:color="7E7E7E" w:themeColor="text1" w:themeTint="80"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75"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6" w:space="0"/>
        <w:left w:val="single" w:color="4472C4" w:themeColor="accent1" w:sz="36" w:space="0"/>
        <w:bottom w:val="single" w:color="4472C4" w:themeColor="accent1" w:sz="36" w:space="0"/>
        <w:right w:val="single" w:color="4472C4" w:themeColor="accent1" w:sz="36" w:space="0"/>
      </w:tblBorders>
      <w:tblCellMar>
        <w:left w:w="0" w:type="dxa"/>
        <w:top w:w="0" w:type="dxa"/>
        <w:right w:w="0" w:type="dxa"/>
        <w:bottom w:w="0" w:type="dxa"/>
      </w:tblCellMar>
    </w:tblPr>
    <w:tblStylePr w:type="band1Horz">
      <w:tcPr>
        <w:shd w:val="clear" w:color="auto" w:fill="4472c4" w:themeFill="accent1"/>
        <w:tcBorders>
          <w:top w:val="single" w:color="FFFFFF" w:themeColor="light1" w:sz="4" w:space="0"/>
          <w:bottom w:val="single" w:color="FFFFFF" w:themeColor="light1" w:sz="4" w:space="0"/>
        </w:tcBorders>
      </w:tcPr>
    </w:tblStylePr>
    <w:tblStylePr w:type="band1Vert">
      <w:tcPr>
        <w:shd w:val="clear" w:color="auto" w:fill="4472c4" w:themeFill="accent1"/>
        <w:tcBorders>
          <w:left w:val="single" w:color="FFFFFF" w:themeColor="light1" w:sz="4" w:space="0"/>
          <w:right w:val="single" w:color="FFFFFF" w:themeColor="light1" w:sz="4" w:space="0"/>
        </w:tcBorders>
      </w:tcPr>
    </w:tblStylePr>
    <w:tblStylePr w:type="band2Horz">
      <w:tcPr>
        <w:shd w:val="clear" w:color="auto"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4472C4" w:themeColor="accent1"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4472c4" w:themeFill="accent1"/>
        <w:tcBorders>
          <w:top w:val="single" w:color="4472C4" w:themeColor="accent1" w:sz="36" w:space="0"/>
          <w:bottom w:val="single" w:color="FFFFFF" w:themeColor="light1" w:sz="12" w:space="0"/>
        </w:tcBorders>
      </w:tcPr>
    </w:tblStylePr>
    <w:tblStylePr w:type="lastCol">
      <w:tcPr>
        <w:tcBorders>
          <w:left w:val="single" w:color="FFFFFF" w:themeColor="light1" w:sz="4" w:space="0"/>
          <w:right w:val="single" w:color="4472C4" w:themeColor="accent1"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76"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6" w:space="0"/>
        <w:left w:val="single" w:color="F4B285" w:themeColor="accent2" w:themeTint="97" w:sz="36" w:space="0"/>
        <w:bottom w:val="single" w:color="F4B285" w:themeColor="accent2" w:themeTint="97" w:sz="36" w:space="0"/>
        <w:right w:val="single" w:color="F4B285" w:themeColor="accent2" w:themeTint="97" w:sz="36" w:space="0"/>
      </w:tblBorders>
      <w:tblCellMar>
        <w:left w:w="0" w:type="dxa"/>
        <w:top w:w="0" w:type="dxa"/>
        <w:right w:w="0" w:type="dxa"/>
        <w:bottom w:w="0" w:type="dxa"/>
      </w:tblCellMar>
    </w:tblPr>
    <w:tblStylePr w:type="band1Horz">
      <w:tcPr>
        <w:shd w:val="clear" w:color="auto" w:fill="f4b285" w:themeFill="accent2" w:themeFillTint="97"/>
        <w:tcBorders>
          <w:top w:val="single" w:color="FFFFFF" w:themeColor="light1" w:sz="4" w:space="0"/>
          <w:bottom w:val="single" w:color="FFFFFF" w:themeColor="light1" w:sz="4" w:space="0"/>
        </w:tcBorders>
      </w:tcPr>
    </w:tblStylePr>
    <w:tblStylePr w:type="band1Vert">
      <w:tcPr>
        <w:shd w:val="clear" w:color="auto" w:fill="f4b285" w:themeFill="accent2" w:themeFillTint="97"/>
        <w:tcBorders>
          <w:left w:val="single" w:color="FFFFFF" w:themeColor="light1" w:sz="4" w:space="0"/>
          <w:right w:val="single" w:color="FFFFFF" w:themeColor="light1" w:sz="4" w:space="0"/>
        </w:tcBorders>
      </w:tcPr>
    </w:tblStylePr>
    <w:tblStylePr w:type="band2Horz">
      <w:tcPr>
        <w:shd w:val="clear" w:color="auto"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F4B285"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f4b285" w:themeFill="accent2" w:themeFillTint="97"/>
        <w:tcBorders>
          <w:top w:val="single" w:color="F4B285" w:themeColor="accent2" w:themeTint="97" w:sz="36" w:space="0"/>
          <w:bottom w:val="single" w:color="FFFFFF" w:themeColor="light1" w:sz="12" w:space="0"/>
        </w:tcBorders>
      </w:tcPr>
    </w:tblStylePr>
    <w:tblStylePr w:type="lastCol">
      <w:tcPr>
        <w:tcBorders>
          <w:left w:val="single" w:color="FFFFFF" w:themeColor="light1" w:sz="4" w:space="0"/>
          <w:right w:val="single" w:color="F4B285" w:themeColor="accent2" w:themeTint="97"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77"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6" w:space="0"/>
        <w:left w:val="single" w:color="C9C9C9" w:themeColor="accent3" w:themeTint="98" w:sz="36" w:space="0"/>
        <w:bottom w:val="single" w:color="C9C9C9" w:themeColor="accent3" w:themeTint="98" w:sz="36" w:space="0"/>
        <w:right w:val="single" w:color="C9C9C9" w:themeColor="accent3" w:themeTint="98" w:sz="36" w:space="0"/>
      </w:tblBorders>
      <w:tblCellMar>
        <w:left w:w="0" w:type="dxa"/>
        <w:top w:w="0" w:type="dxa"/>
        <w:right w:w="0" w:type="dxa"/>
        <w:bottom w:w="0" w:type="dxa"/>
      </w:tblCellMar>
    </w:tblPr>
    <w:tblStylePr w:type="band1Horz">
      <w:tcPr>
        <w:shd w:val="clear" w:color="auto" w:fill="c9c9c9" w:themeFill="accent3" w:themeFillTint="98"/>
        <w:tcBorders>
          <w:top w:val="single" w:color="FFFFFF" w:themeColor="light1" w:sz="4" w:space="0"/>
          <w:bottom w:val="single" w:color="FFFFFF" w:themeColor="light1" w:sz="4" w:space="0"/>
        </w:tcBorders>
      </w:tcPr>
    </w:tblStylePr>
    <w:tblStylePr w:type="band1Vert">
      <w:tcPr>
        <w:shd w:val="clear" w:color="auto" w:fill="c9c9c9" w:themeFill="accent3" w:themeFillTint="98"/>
        <w:tcBorders>
          <w:left w:val="single" w:color="FFFFFF" w:themeColor="light1" w:sz="4" w:space="0"/>
          <w:right w:val="single" w:color="FFFFFF" w:themeColor="light1" w:sz="4" w:space="0"/>
        </w:tcBorders>
      </w:tcPr>
    </w:tblStylePr>
    <w:tblStylePr w:type="band2Horz">
      <w:tcPr>
        <w:shd w:val="clear" w:color="auto"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C9C9C9"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c9c9c9" w:themeFill="accent3" w:themeFillTint="98"/>
        <w:tcBorders>
          <w:top w:val="single" w:color="C9C9C9" w:themeColor="accent3" w:themeTint="98" w:sz="36" w:space="0"/>
          <w:bottom w:val="single" w:color="FFFFFF" w:themeColor="light1" w:sz="12" w:space="0"/>
        </w:tcBorders>
      </w:tcPr>
    </w:tblStylePr>
    <w:tblStylePr w:type="lastCol">
      <w:tcPr>
        <w:tcBorders>
          <w:left w:val="single" w:color="FFFFFF" w:themeColor="light1" w:sz="4" w:space="0"/>
          <w:right w:val="single" w:color="C9C9C9" w:themeColor="accent3" w:themeTint="98"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78"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6" w:space="0"/>
        <w:left w:val="single" w:color="FFD864" w:themeColor="accent4" w:themeTint="9A" w:sz="36" w:space="0"/>
        <w:bottom w:val="single" w:color="FFD864" w:themeColor="accent4" w:themeTint="9A" w:sz="36" w:space="0"/>
        <w:right w:val="single" w:color="FFD864" w:themeColor="accent4" w:themeTint="9A" w:sz="36" w:space="0"/>
      </w:tblBorders>
      <w:tblCellMar>
        <w:left w:w="0" w:type="dxa"/>
        <w:top w:w="0" w:type="dxa"/>
        <w:right w:w="0" w:type="dxa"/>
        <w:bottom w:w="0" w:type="dxa"/>
      </w:tblCellMar>
    </w:tblPr>
    <w:tblStylePr w:type="band1Horz">
      <w:tcPr>
        <w:shd w:val="clear" w:color="auto" w:fill="ffd864" w:themeFill="accent4" w:themeFillTint="9A"/>
        <w:tcBorders>
          <w:top w:val="single" w:color="FFFFFF" w:themeColor="light1" w:sz="4" w:space="0"/>
          <w:bottom w:val="single" w:color="FFFFFF" w:themeColor="light1" w:sz="4" w:space="0"/>
        </w:tcBorders>
      </w:tcPr>
    </w:tblStylePr>
    <w:tblStylePr w:type="band1Vert">
      <w:tcPr>
        <w:shd w:val="clear" w:color="auto" w:fill="ffd864" w:themeFill="accent4" w:themeFillTint="9A"/>
        <w:tcBorders>
          <w:left w:val="single" w:color="FFFFFF" w:themeColor="light1" w:sz="4" w:space="0"/>
          <w:right w:val="single" w:color="FFFFFF" w:themeColor="light1" w:sz="4" w:space="0"/>
        </w:tcBorders>
      </w:tcPr>
    </w:tblStylePr>
    <w:tblStylePr w:type="band2Horz">
      <w:tcPr>
        <w:shd w:val="clear" w:color="auto"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FFD864"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ffd864" w:themeFill="accent4" w:themeFillTint="9A"/>
        <w:tcBorders>
          <w:top w:val="single" w:color="FFD864" w:themeColor="accent4" w:themeTint="9A" w:sz="36" w:space="0"/>
          <w:bottom w:val="single" w:color="FFFFFF" w:themeColor="light1" w:sz="12" w:space="0"/>
        </w:tcBorders>
      </w:tcPr>
    </w:tblStylePr>
    <w:tblStylePr w:type="lastCol">
      <w:tcPr>
        <w:tcBorders>
          <w:left w:val="single" w:color="FFFFFF" w:themeColor="light1" w:sz="4" w:space="0"/>
          <w:right w:val="single" w:color="FFD864" w:themeColor="accent4" w:themeTint="9A"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79"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6" w:space="0"/>
        <w:left w:val="single" w:color="9BC2E5" w:themeColor="accent5" w:themeTint="9A" w:sz="36" w:space="0"/>
        <w:bottom w:val="single" w:color="9BC2E5" w:themeColor="accent5" w:themeTint="9A" w:sz="36" w:space="0"/>
        <w:right w:val="single" w:color="9BC2E5" w:themeColor="accent5" w:themeTint="9A" w:sz="36" w:space="0"/>
      </w:tblBorders>
      <w:tblCellMar>
        <w:left w:w="0" w:type="dxa"/>
        <w:top w:w="0" w:type="dxa"/>
        <w:right w:w="0" w:type="dxa"/>
        <w:bottom w:w="0" w:type="dxa"/>
      </w:tblCellMar>
    </w:tblPr>
    <w:tblStylePr w:type="band1Horz">
      <w:tcPr>
        <w:shd w:val="clear" w:color="auto" w:fill="9bc2e5" w:themeFill="accent5" w:themeFillTint="9A"/>
        <w:tcBorders>
          <w:top w:val="single" w:color="FFFFFF" w:themeColor="light1" w:sz="4" w:space="0"/>
          <w:bottom w:val="single" w:color="FFFFFF" w:themeColor="light1" w:sz="4" w:space="0"/>
        </w:tcBorders>
      </w:tcPr>
    </w:tblStylePr>
    <w:tblStylePr w:type="band1Vert">
      <w:tcPr>
        <w:shd w:val="clear" w:color="auto" w:fill="9bc2e5" w:themeFill="accent5" w:themeFillTint="9A"/>
        <w:tcBorders>
          <w:left w:val="single" w:color="FFFFFF" w:themeColor="light1" w:sz="4" w:space="0"/>
          <w:right w:val="single" w:color="FFFFFF" w:themeColor="light1" w:sz="4" w:space="0"/>
        </w:tcBorders>
      </w:tcPr>
    </w:tblStylePr>
    <w:tblStylePr w:type="band2Horz">
      <w:tcPr>
        <w:shd w:val="clear" w:color="auto"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9BC2E5"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9bc2e5" w:themeFill="accent5" w:themeFillTint="9A"/>
        <w:tcBorders>
          <w:top w:val="single" w:color="9BC2E5" w:themeColor="accent5" w:themeTint="9A" w:sz="36" w:space="0"/>
          <w:bottom w:val="single" w:color="FFFFFF" w:themeColor="light1" w:sz="12" w:space="0"/>
        </w:tcBorders>
      </w:tcPr>
    </w:tblStylePr>
    <w:tblStylePr w:type="lastCol">
      <w:tcPr>
        <w:tcBorders>
          <w:left w:val="single" w:color="FFFFFF" w:themeColor="light1" w:sz="4" w:space="0"/>
          <w:right w:val="single" w:color="9BC2E5" w:themeColor="accent5" w:themeTint="9A"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80"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6" w:space="0"/>
        <w:left w:val="single" w:color="A9D08E" w:themeColor="accent6" w:themeTint="98" w:sz="36" w:space="0"/>
        <w:bottom w:val="single" w:color="A9D08E" w:themeColor="accent6" w:themeTint="98" w:sz="36" w:space="0"/>
        <w:right w:val="single" w:color="A9D08E" w:themeColor="accent6" w:themeTint="98" w:sz="36" w:space="0"/>
      </w:tblBorders>
      <w:tblCellMar>
        <w:left w:w="0" w:type="dxa"/>
        <w:top w:w="0" w:type="dxa"/>
        <w:right w:w="0" w:type="dxa"/>
        <w:bottom w:w="0" w:type="dxa"/>
      </w:tblCellMar>
    </w:tblPr>
    <w:tblStylePr w:type="band1Horz">
      <w:tcPr>
        <w:shd w:val="clear" w:color="auto" w:fill="a9d08e" w:themeFill="accent6" w:themeFillTint="98"/>
        <w:tcBorders>
          <w:top w:val="single" w:color="FFFFFF" w:themeColor="light1" w:sz="4" w:space="0"/>
          <w:bottom w:val="single" w:color="FFFFFF" w:themeColor="light1" w:sz="4" w:space="0"/>
        </w:tcBorders>
      </w:tcPr>
    </w:tblStylePr>
    <w:tblStylePr w:type="band1Vert">
      <w:tcPr>
        <w:shd w:val="clear" w:color="auto" w:fill="a9d08e" w:themeFill="accent6" w:themeFillTint="98"/>
        <w:tcBorders>
          <w:left w:val="single" w:color="FFFFFF" w:themeColor="light1" w:sz="4" w:space="0"/>
          <w:right w:val="single" w:color="FFFFFF" w:themeColor="light1" w:sz="4" w:space="0"/>
        </w:tcBorders>
      </w:tcPr>
    </w:tblStylePr>
    <w:tblStylePr w:type="band2Horz">
      <w:tcPr>
        <w:shd w:val="clear" w:color="auto"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A9D08E"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a9d08e" w:themeFill="accent6" w:themeFillTint="98"/>
        <w:tcBorders>
          <w:top w:val="single" w:color="A9D08E" w:themeColor="accent6" w:themeTint="98" w:sz="36" w:space="0"/>
          <w:bottom w:val="single" w:color="FFFFFF" w:themeColor="light1" w:sz="12" w:space="0"/>
        </w:tcBorders>
      </w:tcPr>
    </w:tblStylePr>
    <w:tblStylePr w:type="lastCol">
      <w:tcPr>
        <w:tcBorders>
          <w:left w:val="single" w:color="FFFFFF" w:themeColor="light1" w:sz="4" w:space="0"/>
          <w:right w:val="single" w:color="A9D08E" w:themeColor="accent6" w:themeTint="98"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81"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hint="default" w:ascii="Arial" w:hAnsi="Arial" w:cs="Arial"/>
        <w:color w:val="000000" w:themeColor="text1"/>
        <w:sz w:val="22"/>
        <w:szCs w:val="22"/>
        <w14:textFill>
          <w14:solidFill>
            <w14:schemeClr w14:val="tx1"/>
          </w14:solidFill>
        </w14:textFill>
      </w:rPr>
      <w:tcPr>
        <w:shd w:val="clear" w:color="auto" w:fill="bebebe" w:themeFill="text1" w:themeFillTint="40"/>
      </w:tcPr>
    </w:tblStylePr>
    <w:tblStylePr w:type="band1Vert">
      <w:tcPr>
        <w:shd w:val="clear" w:color="auto" w:fill="bebebe" w:themeFill="text1" w:themeFillTint="40"/>
      </w:tcPr>
    </w:tblStylePr>
    <w:tblStylePr w:type="band2Horz">
      <w:rPr>
        <w:rFonts w:hint="default" w:ascii="Arial" w:hAnsi="Arial" w:cs="Arial"/>
        <w:color w:val="000000" w:themeColor="text1"/>
        <w:sz w:val="22"/>
        <w:szCs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2"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hint="default" w:ascii="Arial" w:hAnsi="Arial" w:cs="Arial"/>
        <w:color w:val="254174" w:themeColor="accent1" w:themeShade="94"/>
        <w:sz w:val="22"/>
        <w:szCs w:val="22"/>
      </w:rPr>
      <w:tcPr>
        <w:shd w:val="clear" w:color="auto" w:fill="d0dbf0" w:themeFill="accent1" w:themeFillTint="40"/>
      </w:tcPr>
    </w:tblStylePr>
    <w:tblStylePr w:type="band1Vert">
      <w:tcPr>
        <w:shd w:val="clear" w:color="auto" w:fill="d0dbf0" w:themeFill="accent1" w:themeFillTint="40"/>
      </w:tcPr>
    </w:tblStylePr>
    <w:tblStylePr w:type="band2Horz">
      <w:rPr>
        <w:rFonts w:hint="default" w:ascii="Arial" w:hAnsi="Arial" w:cs="Arial"/>
        <w:color w:val="254174" w:themeColor="accent1" w:themeShade="94"/>
        <w:sz w:val="22"/>
        <w:szCs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83"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14:textFill>
          <w14:solidFill>
            <w14:schemeClr w14:val="accent2">
              <w14:lumMod w14:val="59000"/>
              <w14:lumOff w14:val="41000"/>
            </w14:schemeClr>
          </w14:solidFill>
        </w14:textFill>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themeColor="accent2" w:themeTint="96"/>
        <w:sz w:val="22"/>
        <w:szCs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4"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c9c9c9" w:themeColor="accent3" w:themeTint="99"/>
        <w:sz w:val="22"/>
        <w:szCs w:val="22"/>
        <w14:textFill>
          <w14:solidFill>
            <w14:schemeClr w14:val="accent3">
              <w14:lumMod w14:val="60000"/>
              <w14:lumOff w14:val="40000"/>
            </w14:schemeClr>
          </w14:solidFill>
        </w14:textFill>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themeColor="accent3" w:themeTint="99"/>
        <w:sz w:val="22"/>
        <w:szCs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5"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14:textFill>
          <w14:solidFill>
            <w14:schemeClr w14:val="accent4">
              <w14:lumMod w14:val="60000"/>
              <w14:lumOff w14:val="40000"/>
            </w14:schemeClr>
          </w14:solidFill>
        </w14:textFill>
      </w:rPr>
      <w:tcPr>
        <w:shd w:val="clear" w:color="auto" w:fill="ffefbe" w:themeFill="accent4" w:themeFillTint="40"/>
      </w:tcPr>
    </w:tblStylePr>
    <w:tblStylePr w:type="band1Vert">
      <w:tcPr>
        <w:shd w:val="clear" w:color="auto" w:fill="ffefbe" w:themeFill="accent4" w:themeFillTint="40"/>
      </w:tcPr>
    </w:tblStylePr>
    <w:tblStylePr w:type="band2Horz">
      <w:rPr>
        <w:rFonts w:hint="default" w:ascii="Arial" w:hAnsi="Arial" w:cs="Arial"/>
        <w:color w:val="ffd966" w:themeColor="accent4" w:themeTint="99"/>
        <w:sz w:val="22"/>
        <w:szCs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6"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9dc3e6" w:themeColor="accent5" w:themeTint="99"/>
        <w:sz w:val="22"/>
        <w:szCs w:val="22"/>
        <w14:textFill>
          <w14:solidFill>
            <w14:schemeClr w14:val="accent5">
              <w14:lumMod w14:val="60000"/>
              <w14:lumOff w14:val="40000"/>
            </w14:schemeClr>
          </w14:solidFill>
        </w14:textFill>
      </w:rPr>
      <w:tcPr>
        <w:shd w:val="clear" w:color="auto" w:fill="d5e5f4" w:themeFill="accent5" w:themeFillTint="40"/>
      </w:tcPr>
    </w:tblStylePr>
    <w:tblStylePr w:type="band1Vert">
      <w:tcPr>
        <w:shd w:val="clear" w:color="auto" w:fill="d5e5f4" w:themeFill="accent5" w:themeFillTint="40"/>
      </w:tcPr>
    </w:tblStylePr>
    <w:tblStylePr w:type="band2Horz">
      <w:rPr>
        <w:rFonts w:hint="default" w:ascii="Arial" w:hAnsi="Arial" w:cs="Arial"/>
        <w:color w:val="9dc3e6" w:themeColor="accent5" w:themeTint="99"/>
        <w:sz w:val="22"/>
        <w:szCs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87"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a9d18e" w:themeColor="accent6" w:themeTint="99"/>
        <w:sz w:val="22"/>
        <w:szCs w:val="22"/>
        <w14:textFill>
          <w14:solidFill>
            <w14:schemeClr w14:val="accent6">
              <w14:lumMod w14:val="60000"/>
              <w14:lumOff w14:val="40000"/>
            </w14:schemeClr>
          </w14:solidFill>
        </w14:textFill>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themeColor="accent6" w:themeTint="99"/>
        <w:sz w:val="22"/>
        <w:szCs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8"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hint="default" w:ascii="Arial" w:hAnsi="Arial" w:cs="Arial"/>
        <w:color w:val="808080" w:themeColor="text1" w:themeTint="80"/>
        <w:sz w:val="22"/>
        <w:szCs w:val="22"/>
        <w14:textFill>
          <w14:solidFill>
            <w14:schemeClr w14:val="tx1">
              <w14:lumMod w14:val="50000"/>
              <w14:lumOff w14:val="50000"/>
            </w14:schemeClr>
          </w14:solidFill>
        </w14:textFill>
      </w:rPr>
      <w:tcPr>
        <w:shd w:val="clear" w:color="auto" w:fill="bebebe" w:themeFill="text1" w:themeFillTint="40"/>
      </w:tcPr>
    </w:tblStylePr>
    <w:tblStylePr w:type="band1Vert">
      <w:tcPr>
        <w:shd w:val="clear" w:color="auto" w:fill="bebebe" w:themeFill="text1" w:themeFillTint="40"/>
      </w:tcPr>
    </w:tblStylePr>
    <w:tblStylePr w:type="band2Horz">
      <w:rPr>
        <w:rFonts w:hint="default" w:ascii="Arial" w:hAnsi="Arial" w:cs="Arial"/>
        <w:color w:val="808080" w:themeColor="text1" w:themeTint="80"/>
        <w:sz w:val="22"/>
        <w:szCs w:val="22"/>
        <w14:textFill>
          <w14:solidFill>
            <w14:schemeClr w14:val="tx1">
              <w14:lumMod w14:val="50000"/>
              <w14:lumOff w14:val="50000"/>
            </w14:schemeClr>
          </w14:solidFill>
        </w14:textFill>
      </w:rPr>
    </w:tblStylePr>
    <w:tblStylePr w:type="firstCol">
      <w:rPr>
        <w:rFonts w:hint="default" w:ascii="Arial" w:hAnsi="Arial" w:cs="Arial"/>
        <w:i/>
        <w:color w:val="808080" w:themeColor="text1" w:themeTint="80"/>
        <w:sz w:val="22"/>
        <w:szCs w:val="22"/>
        <w14:textFill>
          <w14:solidFill>
            <w14:schemeClr w14:val="tx1">
              <w14:lumMod w14:val="50000"/>
              <w14:lumOff w14:val="50000"/>
            </w14:schemeClr>
          </w14:solidFill>
        </w14:textFill>
      </w:rPr>
      <w:pPr>
        <w:jc w:val="right"/>
      </w:pPr>
      <w:tcPr>
        <w:shd w:val="clear" w:color="auto"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hint="default" w:ascii="Arial" w:hAnsi="Arial" w:cs="Arial"/>
        <w:i/>
        <w:color w:val="808080" w:themeColor="text1" w:themeTint="80"/>
        <w:sz w:val="22"/>
        <w:szCs w:val="22"/>
        <w14:textFill>
          <w14:solidFill>
            <w14:schemeClr w14:val="tx1">
              <w14:lumMod w14:val="50000"/>
              <w14:lumOff w14:val="50000"/>
            </w14:schemeClr>
          </w14:solidFill>
        </w14:textFill>
      </w:rPr>
      <w:tcPr>
        <w:shd w:val="clear" w:color="auto"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hint="default" w:ascii="Arial" w:hAnsi="Arial" w:cs="Arial"/>
        <w:i/>
        <w:color w:val="808080" w:themeColor="text1" w:themeTint="80"/>
        <w:sz w:val="22"/>
        <w:szCs w:val="22"/>
        <w14:textFill>
          <w14:solidFill>
            <w14:schemeClr w14:val="tx1">
              <w14:lumMod w14:val="50000"/>
              <w14:lumOff w14:val="50000"/>
            </w14:schemeClr>
          </w14:solidFill>
        </w14:textFill>
      </w:rPr>
      <w:tcPr>
        <w:shd w:val="clear" w:color="auto"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hint="default" w:ascii="Arial" w:hAnsi="Arial" w:cs="Arial"/>
        <w:i/>
        <w:color w:val="808080" w:themeColor="text1" w:themeTint="80"/>
        <w:sz w:val="22"/>
        <w:szCs w:val="22"/>
        <w14:textFill>
          <w14:solidFill>
            <w14:schemeClr w14:val="tx1">
              <w14:lumMod w14:val="50000"/>
              <w14:lumOff w14:val="50000"/>
            </w14:schemeClr>
          </w14:solidFill>
        </w14:textFill>
      </w:rPr>
      <w:tcPr>
        <w:shd w:val="clear" w:color="auto"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9"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hint="default" w:ascii="Arial" w:hAnsi="Arial" w:cs="Arial"/>
        <w:color w:val="254174" w:themeColor="accent1" w:themeShade="94"/>
        <w:sz w:val="22"/>
        <w:szCs w:val="22"/>
      </w:rPr>
      <w:tcPr>
        <w:shd w:val="clear" w:color="auto" w:fill="d0dbf0" w:themeFill="accent1" w:themeFillTint="40"/>
      </w:tcPr>
    </w:tblStylePr>
    <w:tblStylePr w:type="band1Vert">
      <w:tcPr>
        <w:shd w:val="clear" w:color="auto" w:fill="d0dbf0" w:themeFill="accent1" w:themeFillTint="40"/>
      </w:tcPr>
    </w:tblStylePr>
    <w:tblStylePr w:type="band2Horz">
      <w:rPr>
        <w:rFonts w:hint="default" w:ascii="Arial" w:hAnsi="Arial" w:cs="Arial"/>
        <w:color w:val="254174" w:themeColor="accent1" w:themeShade="94"/>
        <w:sz w:val="22"/>
        <w:szCs w:val="22"/>
      </w:rPr>
    </w:tblStylePr>
    <w:tblStylePr w:type="firstCol">
      <w:rPr>
        <w:rFonts w:hint="default" w:ascii="Arial" w:hAnsi="Arial" w:cs="Arial"/>
        <w:i/>
        <w:color w:val="254174" w:themeColor="accent1" w:themeShade="94"/>
        <w:sz w:val="22"/>
        <w:szCs w:val="22"/>
      </w:rPr>
      <w:pPr>
        <w:jc w:val="right"/>
      </w:pPr>
      <w:tcPr>
        <w:shd w:val="clear" w:color="auto" w:fill="auto"/>
        <w:tcBorders>
          <w:top w:val="none" w:color="000000" w:sz="4" w:space="0"/>
          <w:left w:val="none" w:color="000000" w:sz="4" w:space="0"/>
          <w:bottom w:val="none" w:color="000000" w:sz="4" w:space="0"/>
          <w:right w:val="single" w:color="4472C4" w:themeColor="accent1" w:sz="4" w:space="0"/>
        </w:tcBorders>
      </w:tcPr>
    </w:tblStylePr>
    <w:tblStylePr w:type="firstRow">
      <w:rPr>
        <w:rFonts w:hint="default" w:ascii="Arial" w:hAnsi="Arial" w:cs="Arial"/>
        <w:i/>
        <w:color w:val="254174" w:themeColor="accent1" w:themeShade="94"/>
        <w:sz w:val="22"/>
        <w:szCs w:val="22"/>
      </w:rPr>
      <w:tcPr>
        <w:shd w:val="clear" w:color="auto"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hint="default" w:ascii="Arial" w:hAnsi="Arial" w:cs="Arial"/>
        <w:i/>
        <w:color w:val="254174" w:themeColor="accent1" w:themeShade="94"/>
        <w:sz w:val="22"/>
        <w:szCs w:val="22"/>
      </w:rPr>
      <w:tcPr>
        <w:shd w:val="clear" w:color="auto" w:fill="auto"/>
        <w:tcBorders>
          <w:top w:val="none" w:color="000000" w:sz="4" w:space="0"/>
          <w:left w:val="single" w:color="4472C4" w:themeColor="accent1" w:sz="4" w:space="0"/>
          <w:bottom w:val="none" w:color="000000" w:sz="4" w:space="0"/>
          <w:right w:val="none" w:color="000000" w:sz="4" w:space="0"/>
        </w:tcBorders>
      </w:tcPr>
    </w:tblStylePr>
    <w:tblStylePr w:type="lastRow">
      <w:rPr>
        <w:rFonts w:hint="default" w:ascii="Arial" w:hAnsi="Arial" w:cs="Arial"/>
        <w:i/>
        <w:color w:val="254174" w:themeColor="accent1" w:themeShade="94"/>
        <w:sz w:val="22"/>
        <w:szCs w:val="22"/>
      </w:rPr>
      <w:tcPr>
        <w:shd w:val="clear" w:color="auto"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90"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14:textFill>
          <w14:solidFill>
            <w14:schemeClr w14:val="accent2">
              <w14:lumMod w14:val="59000"/>
              <w14:lumOff w14:val="41000"/>
            </w14:schemeClr>
          </w14:solidFill>
        </w14:textFill>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themeColor="accent2" w:themeTint="96"/>
        <w:sz w:val="22"/>
        <w:szCs w:val="22"/>
        <w14:textFill>
          <w14:solidFill>
            <w14:schemeClr w14:val="accent2">
              <w14:lumMod w14:val="59000"/>
              <w14:lumOff w14:val="41000"/>
            </w14:schemeClr>
          </w14:solidFill>
        </w14:textFill>
      </w:rPr>
    </w:tblStylePr>
    <w:tblStylePr w:type="firstCol">
      <w:rPr>
        <w:rFonts w:hint="default" w:ascii="Arial" w:hAnsi="Arial" w:cs="Arial"/>
        <w:i/>
        <w:color w:val="f4b285" w:themeColor="accent2" w:themeTint="96"/>
        <w:sz w:val="22"/>
        <w:szCs w:val="22"/>
        <w14:textFill>
          <w14:solidFill>
            <w14:schemeClr w14:val="accent2">
              <w14:lumMod w14:val="59000"/>
              <w14:lumOff w14:val="41000"/>
            </w14:schemeClr>
          </w14:solidFill>
        </w14:textFill>
      </w:rPr>
      <w:pPr>
        <w:jc w:val="right"/>
      </w:pPr>
      <w:tcPr>
        <w:shd w:val="clear" w:color="auto"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hint="default" w:ascii="Arial" w:hAnsi="Arial" w:cs="Arial"/>
        <w:i/>
        <w:color w:val="f4b285" w:themeColor="accent2" w:themeTint="96"/>
        <w:sz w:val="22"/>
        <w:szCs w:val="22"/>
        <w14:textFill>
          <w14:solidFill>
            <w14:schemeClr w14:val="accent2">
              <w14:lumMod w14:val="59000"/>
              <w14:lumOff w14:val="41000"/>
            </w14:schemeClr>
          </w14:solidFill>
        </w14:textFill>
      </w:rPr>
      <w:tcPr>
        <w:shd w:val="clear" w:color="auto"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hint="default" w:ascii="Arial" w:hAnsi="Arial" w:cs="Arial"/>
        <w:i/>
        <w:color w:val="f4b285" w:themeColor="accent2" w:themeTint="96"/>
        <w:sz w:val="22"/>
        <w:szCs w:val="22"/>
        <w14:textFill>
          <w14:solidFill>
            <w14:schemeClr w14:val="accent2">
              <w14:lumMod w14:val="59000"/>
              <w14:lumOff w14:val="41000"/>
            </w14:schemeClr>
          </w14:solidFill>
        </w14:textFill>
      </w:rPr>
      <w:tcPr>
        <w:shd w:val="clear" w:color="auto"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hint="default" w:ascii="Arial" w:hAnsi="Arial" w:cs="Arial"/>
        <w:i/>
        <w:color w:val="f4b285" w:themeColor="accent2" w:themeTint="96"/>
        <w:sz w:val="22"/>
        <w:szCs w:val="22"/>
        <w14:textFill>
          <w14:solidFill>
            <w14:schemeClr w14:val="accent2">
              <w14:lumMod w14:val="59000"/>
              <w14:lumOff w14:val="41000"/>
            </w14:schemeClr>
          </w14:solidFill>
        </w14:textFill>
      </w:rPr>
      <w:tcPr>
        <w:shd w:val="clear" w:color="auto"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1"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c9c9c9" w:themeColor="accent3" w:themeTint="99"/>
        <w:sz w:val="22"/>
        <w:szCs w:val="22"/>
        <w14:textFill>
          <w14:solidFill>
            <w14:schemeClr w14:val="accent3">
              <w14:lumMod w14:val="60000"/>
              <w14:lumOff w14:val="40000"/>
            </w14:schemeClr>
          </w14:solidFill>
        </w14:textFill>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themeColor="accent3" w:themeTint="99"/>
        <w:sz w:val="22"/>
        <w:szCs w:val="22"/>
        <w14:textFill>
          <w14:solidFill>
            <w14:schemeClr w14:val="accent3">
              <w14:lumMod w14:val="60000"/>
              <w14:lumOff w14:val="40000"/>
            </w14:schemeClr>
          </w14:solidFill>
        </w14:textFill>
      </w:rPr>
    </w:tblStylePr>
    <w:tblStylePr w:type="firstCol">
      <w:rPr>
        <w:rFonts w:hint="default" w:ascii="Arial" w:hAnsi="Arial" w:cs="Arial"/>
        <w:i/>
        <w:color w:val="c9c9c9" w:themeColor="accent3" w:themeTint="99"/>
        <w:sz w:val="22"/>
        <w:szCs w:val="22"/>
        <w14:textFill>
          <w14:solidFill>
            <w14:schemeClr w14:val="accent3">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hint="default" w:ascii="Arial" w:hAnsi="Arial" w:cs="Arial"/>
        <w:i/>
        <w:color w:val="c9c9c9" w:themeColor="accent3" w:themeTint="99"/>
        <w:sz w:val="22"/>
        <w:szCs w:val="22"/>
        <w14:textFill>
          <w14:solidFill>
            <w14:schemeClr w14:val="accent3">
              <w14:lumMod w14:val="60000"/>
              <w14:lumOff w14:val="40000"/>
            </w14:schemeClr>
          </w14:solidFill>
        </w14:textFill>
      </w:rPr>
      <w:tcPr>
        <w:shd w:val="clear" w:color="auto"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hint="default" w:ascii="Arial" w:hAnsi="Arial" w:cs="Arial"/>
        <w:i/>
        <w:color w:val="c9c9c9" w:themeColor="accent3" w:themeTint="99"/>
        <w:sz w:val="22"/>
        <w:szCs w:val="22"/>
        <w14:textFill>
          <w14:solidFill>
            <w14:schemeClr w14:val="accent3">
              <w14:lumMod w14:val="60000"/>
              <w14:lumOff w14:val="40000"/>
            </w14:schemeClr>
          </w14:solidFill>
        </w14:textFill>
      </w:rPr>
      <w:tcPr>
        <w:shd w:val="clear" w:color="auto"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hint="default" w:ascii="Arial" w:hAnsi="Arial" w:cs="Arial"/>
        <w:i/>
        <w:color w:val="c9c9c9" w:themeColor="accent3" w:themeTint="99"/>
        <w:sz w:val="22"/>
        <w:szCs w:val="22"/>
        <w14:textFill>
          <w14:solidFill>
            <w14:schemeClr w14:val="accent3">
              <w14:lumMod w14:val="60000"/>
              <w14:lumOff w14:val="40000"/>
            </w14:schemeClr>
          </w14:solidFill>
        </w14:textFill>
      </w:rPr>
      <w:tcPr>
        <w:shd w:val="clear" w:color="auto"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2"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14:textFill>
          <w14:solidFill>
            <w14:schemeClr w14:val="accent4">
              <w14:lumMod w14:val="60000"/>
              <w14:lumOff w14:val="40000"/>
            </w14:schemeClr>
          </w14:solidFill>
        </w14:textFill>
      </w:rPr>
      <w:tcPr>
        <w:shd w:val="clear" w:color="auto" w:fill="ffefbe" w:themeFill="accent4" w:themeFillTint="40"/>
      </w:tcPr>
    </w:tblStylePr>
    <w:tblStylePr w:type="band1Vert">
      <w:tcPr>
        <w:shd w:val="clear" w:color="auto" w:fill="ffefbe" w:themeFill="accent4" w:themeFillTint="40"/>
      </w:tcPr>
    </w:tblStylePr>
    <w:tblStylePr w:type="band2Horz">
      <w:rPr>
        <w:rFonts w:hint="default" w:ascii="Arial" w:hAnsi="Arial" w:cs="Arial"/>
        <w:color w:val="ffd966" w:themeColor="accent4" w:themeTint="99"/>
        <w:sz w:val="22"/>
        <w:szCs w:val="22"/>
        <w14:textFill>
          <w14:solidFill>
            <w14:schemeClr w14:val="accent4">
              <w14:lumMod w14:val="60000"/>
              <w14:lumOff w14:val="40000"/>
            </w14:schemeClr>
          </w14:solidFill>
        </w14:textFill>
      </w:rPr>
    </w:tblStylePr>
    <w:tblStylePr w:type="firstCol">
      <w:rPr>
        <w:rFonts w:hint="default" w:ascii="Arial" w:hAnsi="Arial" w:cs="Arial"/>
        <w:i/>
        <w:color w:val="ffd966" w:themeColor="accent4" w:themeTint="99"/>
        <w:sz w:val="22"/>
        <w:szCs w:val="22"/>
        <w14:textFill>
          <w14:solidFill>
            <w14:schemeClr w14:val="accent4">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hint="default" w:ascii="Arial" w:hAnsi="Arial" w:cs="Arial"/>
        <w:i/>
        <w:color w:val="ffd966" w:themeColor="accent4" w:themeTint="99"/>
        <w:sz w:val="22"/>
        <w:szCs w:val="22"/>
        <w14:textFill>
          <w14:solidFill>
            <w14:schemeClr w14:val="accent4">
              <w14:lumMod w14:val="60000"/>
              <w14:lumOff w14:val="40000"/>
            </w14:schemeClr>
          </w14:solidFill>
        </w14:textFill>
      </w:rPr>
      <w:tcPr>
        <w:shd w:val="clear" w:color="auto"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hint="default" w:ascii="Arial" w:hAnsi="Arial" w:cs="Arial"/>
        <w:i/>
        <w:color w:val="ffd966" w:themeColor="accent4" w:themeTint="99"/>
        <w:sz w:val="22"/>
        <w:szCs w:val="22"/>
        <w14:textFill>
          <w14:solidFill>
            <w14:schemeClr w14:val="accent4">
              <w14:lumMod w14:val="60000"/>
              <w14:lumOff w14:val="40000"/>
            </w14:schemeClr>
          </w14:solidFill>
        </w14:textFill>
      </w:rPr>
      <w:tcPr>
        <w:shd w:val="clear" w:color="auto"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hint="default" w:ascii="Arial" w:hAnsi="Arial" w:cs="Arial"/>
        <w:i/>
        <w:color w:val="ffd966" w:themeColor="accent4" w:themeTint="99"/>
        <w:sz w:val="22"/>
        <w:szCs w:val="22"/>
        <w14:textFill>
          <w14:solidFill>
            <w14:schemeClr w14:val="accent4">
              <w14:lumMod w14:val="60000"/>
              <w14:lumOff w14:val="40000"/>
            </w14:schemeClr>
          </w14:solidFill>
        </w14:textFill>
      </w:rPr>
      <w:tcPr>
        <w:shd w:val="clear" w:color="auto"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3"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9dc3e6" w:themeColor="accent5" w:themeTint="99"/>
        <w:sz w:val="22"/>
        <w:szCs w:val="22"/>
        <w14:textFill>
          <w14:solidFill>
            <w14:schemeClr w14:val="accent5">
              <w14:lumMod w14:val="60000"/>
              <w14:lumOff w14:val="40000"/>
            </w14:schemeClr>
          </w14:solidFill>
        </w14:textFill>
      </w:rPr>
      <w:tcPr>
        <w:shd w:val="clear" w:color="auto" w:fill="d5e5f4" w:themeFill="accent5" w:themeFillTint="40"/>
      </w:tcPr>
    </w:tblStylePr>
    <w:tblStylePr w:type="band1Vert">
      <w:tcPr>
        <w:shd w:val="clear" w:color="auto" w:fill="d5e5f4" w:themeFill="accent5" w:themeFillTint="40"/>
      </w:tcPr>
    </w:tblStylePr>
    <w:tblStylePr w:type="band2Horz">
      <w:rPr>
        <w:rFonts w:hint="default" w:ascii="Arial" w:hAnsi="Arial" w:cs="Arial"/>
        <w:color w:val="9dc3e6" w:themeColor="accent5" w:themeTint="99"/>
        <w:sz w:val="22"/>
        <w:szCs w:val="22"/>
        <w14:textFill>
          <w14:solidFill>
            <w14:schemeClr w14:val="accent5">
              <w14:lumMod w14:val="60000"/>
              <w14:lumOff w14:val="40000"/>
            </w14:schemeClr>
          </w14:solidFill>
        </w14:textFill>
      </w:rPr>
    </w:tblStylePr>
    <w:tblStylePr w:type="firstCol">
      <w:rPr>
        <w:rFonts w:hint="default" w:ascii="Arial" w:hAnsi="Arial" w:cs="Arial"/>
        <w:i/>
        <w:color w:val="9dc3e6" w:themeColor="accent5" w:themeTint="99"/>
        <w:sz w:val="22"/>
        <w:szCs w:val="22"/>
        <w14:textFill>
          <w14:solidFill>
            <w14:schemeClr w14:val="accent5">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hint="default" w:ascii="Arial" w:hAnsi="Arial" w:cs="Arial"/>
        <w:i/>
        <w:color w:val="9dc3e6" w:themeColor="accent5" w:themeTint="99"/>
        <w:sz w:val="22"/>
        <w:szCs w:val="22"/>
        <w14:textFill>
          <w14:solidFill>
            <w14:schemeClr w14:val="accent5">
              <w14:lumMod w14:val="60000"/>
              <w14:lumOff w14:val="40000"/>
            </w14:schemeClr>
          </w14:solidFill>
        </w14:textFill>
      </w:rPr>
      <w:tcPr>
        <w:shd w:val="clear" w:color="auto"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hint="default" w:ascii="Arial" w:hAnsi="Arial" w:cs="Arial"/>
        <w:i/>
        <w:color w:val="9dc3e6" w:themeColor="accent5" w:themeTint="99"/>
        <w:sz w:val="22"/>
        <w:szCs w:val="22"/>
        <w14:textFill>
          <w14:solidFill>
            <w14:schemeClr w14:val="accent5">
              <w14:lumMod w14:val="60000"/>
              <w14:lumOff w14:val="40000"/>
            </w14:schemeClr>
          </w14:solidFill>
        </w14:textFill>
      </w:rPr>
      <w:tcPr>
        <w:shd w:val="clear" w:color="auto"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hint="default" w:ascii="Arial" w:hAnsi="Arial" w:cs="Arial"/>
        <w:i/>
        <w:color w:val="9dc3e6" w:themeColor="accent5" w:themeTint="99"/>
        <w:sz w:val="22"/>
        <w:szCs w:val="22"/>
        <w14:textFill>
          <w14:solidFill>
            <w14:schemeClr w14:val="accent5">
              <w14:lumMod w14:val="60000"/>
              <w14:lumOff w14:val="40000"/>
            </w14:schemeClr>
          </w14:solidFill>
        </w14:textFill>
      </w:rPr>
      <w:tcPr>
        <w:shd w:val="clear" w:color="auto"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94"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a9d18e" w:themeColor="accent6" w:themeTint="99"/>
        <w:sz w:val="22"/>
        <w:szCs w:val="22"/>
        <w14:textFill>
          <w14:solidFill>
            <w14:schemeClr w14:val="accent6">
              <w14:lumMod w14:val="60000"/>
              <w14:lumOff w14:val="40000"/>
            </w14:schemeClr>
          </w14:solidFill>
        </w14:textFill>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themeColor="accent6" w:themeTint="99"/>
        <w:sz w:val="22"/>
        <w:szCs w:val="22"/>
        <w14:textFill>
          <w14:solidFill>
            <w14:schemeClr w14:val="accent6">
              <w14:lumMod w14:val="60000"/>
              <w14:lumOff w14:val="40000"/>
            </w14:schemeClr>
          </w14:solidFill>
        </w14:textFill>
      </w:rPr>
    </w:tblStylePr>
    <w:tblStylePr w:type="firstCol">
      <w:rPr>
        <w:rFonts w:hint="default" w:ascii="Arial" w:hAnsi="Arial" w:cs="Arial"/>
        <w:i/>
        <w:color w:val="a9d18e" w:themeColor="accent6" w:themeTint="99"/>
        <w:sz w:val="22"/>
        <w:szCs w:val="22"/>
        <w14:textFill>
          <w14:solidFill>
            <w14:schemeClr w14:val="accent6">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hint="default" w:ascii="Arial" w:hAnsi="Arial" w:cs="Arial"/>
        <w:i/>
        <w:color w:val="a9d18e" w:themeColor="accent6" w:themeTint="99"/>
        <w:sz w:val="22"/>
        <w:szCs w:val="22"/>
        <w14:textFill>
          <w14:solidFill>
            <w14:schemeClr w14:val="accent6">
              <w14:lumMod w14:val="60000"/>
              <w14:lumOff w14:val="40000"/>
            </w14:schemeClr>
          </w14:solidFill>
        </w14:textFill>
      </w:rPr>
      <w:tcPr>
        <w:shd w:val="clear" w:color="auto"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hint="default" w:ascii="Arial" w:hAnsi="Arial" w:cs="Arial"/>
        <w:i/>
        <w:color w:val="a9d18e" w:themeColor="accent6" w:themeTint="99"/>
        <w:sz w:val="22"/>
        <w:szCs w:val="22"/>
        <w14:textFill>
          <w14:solidFill>
            <w14:schemeClr w14:val="accent6">
              <w14:lumMod w14:val="60000"/>
              <w14:lumOff w14:val="40000"/>
            </w14:schemeClr>
          </w14:solidFill>
        </w14:textFill>
      </w:rPr>
      <w:tcPr>
        <w:shd w:val="clear" w:color="auto"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hint="default" w:ascii="Arial" w:hAnsi="Arial" w:cs="Arial"/>
        <w:i/>
        <w:color w:val="a9d18e" w:themeColor="accent6" w:themeTint="99"/>
        <w:sz w:val="22"/>
        <w:szCs w:val="22"/>
        <w14:textFill>
          <w14:solidFill>
            <w14:schemeClr w14:val="accent6">
              <w14:lumMod w14:val="60000"/>
              <w14:lumOff w14:val="40000"/>
            </w14:schemeClr>
          </w14:solidFill>
        </w14:textFill>
      </w:rPr>
      <w:tcPr>
        <w:shd w:val="clear" w:color="auto"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5"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1f1f1" w:themeFill="text1" w:themeFillTint="0D"/>
      </w:tcPr>
    </w:tblStylePr>
    <w:tblStylePr w:type="band2Vert">
      <w:rPr>
        <w:rFonts w:hint="default" w:ascii="Arial" w:hAnsi="Arial" w:cs="Arial"/>
        <w:color w:val="404040"/>
        <w:sz w:val="22"/>
        <w:szCs w:val="22"/>
      </w:rPr>
      <w:tcPr>
        <w:shd w:val="clear" w:color="auto" w:fill="f1f1f1" w:themeFill="text1" w:themeFillTint="0D"/>
      </w:tcPr>
    </w:tblStylePr>
    <w:tblStylePr w:type="firstCol">
      <w:rPr>
        <w:rFonts w:hint="default" w:ascii="Arial" w:hAnsi="Arial" w:cs="Arial"/>
        <w:color w:val="f2f2f2"/>
        <w:sz w:val="22"/>
        <w:szCs w:val="22"/>
      </w:rPr>
      <w:tcPr>
        <w:shd w:val="clear" w:color="auto" w:fill="7e7e7e" w:themeFill="text1" w:themeFillTint="80"/>
      </w:tcPr>
    </w:tblStylePr>
    <w:tblStylePr w:type="firstRow">
      <w:rPr>
        <w:rFonts w:hint="default" w:ascii="Arial" w:hAnsi="Arial" w:cs="Arial"/>
        <w:color w:val="f2f2f2"/>
        <w:sz w:val="22"/>
        <w:szCs w:val="22"/>
      </w:rPr>
      <w:tcPr>
        <w:shd w:val="clear" w:color="auto" w:fill="7e7e7e" w:themeFill="text1" w:themeFillTint="80"/>
      </w:tcPr>
    </w:tblStylePr>
    <w:tblStylePr w:type="lastCol">
      <w:rPr>
        <w:rFonts w:hint="default" w:ascii="Arial" w:hAnsi="Arial" w:cs="Arial"/>
        <w:color w:val="f2f2f2"/>
        <w:sz w:val="22"/>
        <w:szCs w:val="22"/>
      </w:rPr>
      <w:tcPr>
        <w:shd w:val="clear" w:color="auto" w:fill="7e7e7e" w:themeFill="text1" w:themeFillTint="80"/>
      </w:tcPr>
    </w:tblStylePr>
    <w:tblStylePr w:type="lastRow">
      <w:rPr>
        <w:rFonts w:hint="default" w:ascii="Arial" w:hAnsi="Arial" w:cs="Arial"/>
        <w:color w:val="f2f2f2"/>
        <w:sz w:val="22"/>
        <w:szCs w:val="22"/>
      </w:rPr>
      <w:tcPr>
        <w:shd w:val="clear" w:color="auto" w:fill="7e7e7e" w:themeFill="text1" w:themeFillTint="80"/>
      </w:tcPr>
    </w:tblStylePr>
  </w:style>
  <w:style w:type="table" w:styleId="1096"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4d2ec" w:themeFill="accent1" w:themeFillTint="50"/>
      </w:tcPr>
    </w:tblStylePr>
    <w:tblStylePr w:type="band2Vert">
      <w:rPr>
        <w:rFonts w:hint="default" w:ascii="Arial" w:hAnsi="Arial" w:cs="Arial"/>
        <w:color w:val="404040"/>
        <w:sz w:val="22"/>
        <w:szCs w:val="22"/>
      </w:rPr>
      <w:tcPr>
        <w:shd w:val="clear" w:color="auto" w:fill="c4d2ec" w:themeFill="accent1" w:themeFillTint="50"/>
      </w:tcPr>
    </w:tblStylePr>
    <w:tblStylePr w:type="firstCol">
      <w:rPr>
        <w:rFonts w:hint="default" w:ascii="Arial" w:hAnsi="Arial" w:cs="Arial"/>
        <w:color w:val="f2f2f2"/>
        <w:sz w:val="22"/>
        <w:szCs w:val="22"/>
      </w:rPr>
      <w:tcPr>
        <w:shd w:val="clear" w:color="auto" w:fill="537dc8" w:themeFill="accent1" w:themeFillTint="EA"/>
      </w:tcPr>
    </w:tblStylePr>
    <w:tblStylePr w:type="firstRow">
      <w:rPr>
        <w:rFonts w:hint="default" w:ascii="Arial" w:hAnsi="Arial" w:cs="Arial"/>
        <w:color w:val="f2f2f2"/>
        <w:sz w:val="22"/>
        <w:szCs w:val="22"/>
      </w:rPr>
      <w:tcPr>
        <w:shd w:val="clear" w:color="auto" w:fill="537dc8" w:themeFill="accent1" w:themeFillTint="EA"/>
      </w:tcPr>
    </w:tblStylePr>
    <w:tblStylePr w:type="lastCol">
      <w:rPr>
        <w:rFonts w:hint="default" w:ascii="Arial" w:hAnsi="Arial" w:cs="Arial"/>
        <w:color w:val="f2f2f2"/>
        <w:sz w:val="22"/>
        <w:szCs w:val="22"/>
      </w:rPr>
      <w:tcPr>
        <w:shd w:val="clear" w:color="auto" w:fill="537dc8" w:themeFill="accent1" w:themeFillTint="EA"/>
      </w:tcPr>
    </w:tblStylePr>
    <w:tblStylePr w:type="lastRow">
      <w:rPr>
        <w:rFonts w:hint="default" w:ascii="Arial" w:hAnsi="Arial" w:cs="Arial"/>
        <w:color w:val="f2f2f2"/>
        <w:sz w:val="22"/>
        <w:szCs w:val="22"/>
      </w:rPr>
      <w:tcPr>
        <w:shd w:val="clear" w:color="auto" w:fill="537dc8" w:themeFill="accent1" w:themeFillTint="EA"/>
      </w:tcPr>
    </w:tblStylePr>
  </w:style>
  <w:style w:type="table" w:styleId="1097"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285" w:themeFill="accent2" w:themeFillTint="97"/>
      </w:tcPr>
    </w:tblStylePr>
    <w:tblStylePr w:type="firstRow">
      <w:rPr>
        <w:rFonts w:hint="default" w:ascii="Arial" w:hAnsi="Arial" w:cs="Arial"/>
        <w:color w:val="f2f2f2"/>
        <w:sz w:val="22"/>
        <w:szCs w:val="22"/>
      </w:rPr>
      <w:tcPr>
        <w:shd w:val="clear" w:color="auto" w:fill="f4b285" w:themeFill="accent2" w:themeFillTint="97"/>
      </w:tcPr>
    </w:tblStylePr>
    <w:tblStylePr w:type="lastCol">
      <w:rPr>
        <w:rFonts w:hint="default" w:ascii="Arial" w:hAnsi="Arial" w:cs="Arial"/>
        <w:color w:val="f2f2f2"/>
        <w:sz w:val="22"/>
        <w:szCs w:val="22"/>
      </w:rPr>
      <w:tcPr>
        <w:shd w:val="clear" w:color="auto" w:fill="f4b285" w:themeFill="accent2" w:themeFillTint="97"/>
      </w:tcPr>
    </w:tblStylePr>
    <w:tblStylePr w:type="lastRow">
      <w:rPr>
        <w:rFonts w:hint="default" w:ascii="Arial" w:hAnsi="Arial" w:cs="Arial"/>
        <w:color w:val="f2f2f2"/>
        <w:sz w:val="22"/>
        <w:szCs w:val="22"/>
      </w:rPr>
      <w:tcPr>
        <w:shd w:val="clear" w:color="auto" w:fill="f4b285" w:themeFill="accent2" w:themeFillTint="97"/>
      </w:tcPr>
    </w:tblStylePr>
  </w:style>
  <w:style w:type="table" w:styleId="1098"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099"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ef2ca" w:themeFill="accent4" w:themeFillTint="34"/>
      </w:tcPr>
    </w:tblStylePr>
    <w:tblStylePr w:type="band2Vert">
      <w:rPr>
        <w:rFonts w:hint="default" w:ascii="Arial" w:hAnsi="Arial" w:cs="Arial"/>
        <w:color w:val="404040"/>
        <w:sz w:val="22"/>
        <w:szCs w:val="22"/>
      </w:rPr>
      <w:tcPr>
        <w:shd w:val="clear" w:color="auto" w:fill="fef2ca" w:themeFill="accent4" w:themeFillTint="34"/>
      </w:tcPr>
    </w:tblStylePr>
    <w:tblStylePr w:type="firstCol">
      <w:rPr>
        <w:rFonts w:hint="default" w:ascii="Arial" w:hAnsi="Arial" w:cs="Arial"/>
        <w:color w:val="f2f2f2"/>
        <w:sz w:val="22"/>
        <w:szCs w:val="22"/>
      </w:rPr>
      <w:tcPr>
        <w:shd w:val="clear" w:color="auto" w:fill="ffd864" w:themeFill="accent4" w:themeFillTint="9A"/>
      </w:tcPr>
    </w:tblStylePr>
    <w:tblStylePr w:type="firstRow">
      <w:rPr>
        <w:rFonts w:hint="default" w:ascii="Arial" w:hAnsi="Arial" w:cs="Arial"/>
        <w:color w:val="f2f2f2"/>
        <w:sz w:val="22"/>
        <w:szCs w:val="22"/>
      </w:rPr>
      <w:tcPr>
        <w:shd w:val="clear" w:color="auto" w:fill="ffd864" w:themeFill="accent4" w:themeFillTint="9A"/>
      </w:tcPr>
    </w:tblStylePr>
    <w:tblStylePr w:type="lastCol">
      <w:rPr>
        <w:rFonts w:hint="default" w:ascii="Arial" w:hAnsi="Arial" w:cs="Arial"/>
        <w:color w:val="f2f2f2"/>
        <w:sz w:val="22"/>
        <w:szCs w:val="22"/>
      </w:rPr>
      <w:tcPr>
        <w:shd w:val="clear" w:color="auto" w:fill="ffd864" w:themeFill="accent4" w:themeFillTint="9A"/>
      </w:tcPr>
    </w:tblStylePr>
    <w:tblStylePr w:type="lastRow">
      <w:rPr>
        <w:rFonts w:hint="default" w:ascii="Arial" w:hAnsi="Arial" w:cs="Arial"/>
        <w:color w:val="f2f2f2"/>
        <w:sz w:val="22"/>
        <w:szCs w:val="22"/>
      </w:rPr>
      <w:tcPr>
        <w:shd w:val="clear" w:color="auto" w:fill="ffd864" w:themeFill="accent4" w:themeFillTint="9A"/>
      </w:tcPr>
    </w:tblStylePr>
  </w:style>
  <w:style w:type="table" w:styleId="1100"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deaf6" w:themeFill="accent5" w:themeFillTint="34"/>
      </w:tcPr>
    </w:tblStylePr>
    <w:tblStylePr w:type="band2Vert">
      <w:rPr>
        <w:rFonts w:hint="default" w:ascii="Arial" w:hAnsi="Arial" w:cs="Arial"/>
        <w:color w:val="404040"/>
        <w:sz w:val="22"/>
        <w:szCs w:val="22"/>
      </w:rPr>
      <w:tcPr>
        <w:shd w:val="clear" w:color="auto" w:fill="ddeaf6" w:themeFill="accent5" w:themeFillTint="34"/>
      </w:tcPr>
    </w:tblStylePr>
    <w:tblStylePr w:type="firstCol">
      <w:rPr>
        <w:rFonts w:hint="default" w:ascii="Arial" w:hAnsi="Arial" w:cs="Arial"/>
        <w:color w:val="f2f2f2"/>
        <w:sz w:val="22"/>
        <w:szCs w:val="22"/>
      </w:rPr>
      <w:tcPr>
        <w:shd w:val="clear" w:color="auto" w:fill="5b9bd5" w:themeFill="accent5"/>
      </w:tcPr>
    </w:tblStylePr>
    <w:tblStylePr w:type="firstRow">
      <w:rPr>
        <w:rFonts w:hint="default" w:ascii="Arial" w:hAnsi="Arial" w:cs="Arial"/>
        <w:color w:val="f2f2f2"/>
        <w:sz w:val="22"/>
        <w:szCs w:val="22"/>
      </w:rPr>
      <w:tcPr>
        <w:shd w:val="clear" w:color="auto" w:fill="5b9bd5" w:themeFill="accent5"/>
      </w:tcPr>
    </w:tblStylePr>
    <w:tblStylePr w:type="lastCol">
      <w:rPr>
        <w:rFonts w:hint="default" w:ascii="Arial" w:hAnsi="Arial" w:cs="Arial"/>
        <w:color w:val="f2f2f2"/>
        <w:sz w:val="22"/>
        <w:szCs w:val="22"/>
      </w:rPr>
      <w:tcPr>
        <w:shd w:val="clear" w:color="auto" w:fill="5b9bd5" w:themeFill="accent5"/>
      </w:tcPr>
    </w:tblStylePr>
    <w:tblStylePr w:type="lastRow">
      <w:rPr>
        <w:rFonts w:hint="default" w:ascii="Arial" w:hAnsi="Arial" w:cs="Arial"/>
        <w:color w:val="f2f2f2"/>
        <w:sz w:val="22"/>
        <w:szCs w:val="22"/>
      </w:rPr>
      <w:tcPr>
        <w:shd w:val="clear" w:color="auto" w:fill="5b9bd5" w:themeFill="accent5"/>
      </w:tcPr>
    </w:tblStylePr>
  </w:style>
  <w:style w:type="table" w:styleId="1101"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102"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1f1f1" w:themeFill="text1" w:themeFillTint="0D"/>
      </w:tcPr>
    </w:tblStylePr>
    <w:tblStylePr w:type="band2Vert">
      <w:rPr>
        <w:rFonts w:hint="default" w:ascii="Arial" w:hAnsi="Arial" w:cs="Arial"/>
        <w:color w:val="404040"/>
        <w:sz w:val="22"/>
        <w:szCs w:val="22"/>
      </w:rPr>
      <w:tcPr>
        <w:shd w:val="clear" w:color="auto" w:fill="f1f1f1" w:themeFill="text1" w:themeFillTint="0D"/>
      </w:tcPr>
    </w:tblStylePr>
    <w:tblStylePr w:type="firstCol">
      <w:rPr>
        <w:rFonts w:hint="default" w:ascii="Arial" w:hAnsi="Arial" w:cs="Arial"/>
        <w:color w:val="f2f2f2"/>
        <w:sz w:val="22"/>
        <w:szCs w:val="22"/>
      </w:rPr>
      <w:tcPr>
        <w:shd w:val="clear" w:color="auto" w:fill="7e7e7e" w:themeFill="text1" w:themeFillTint="80"/>
      </w:tcPr>
    </w:tblStylePr>
    <w:tblStylePr w:type="firstRow">
      <w:rPr>
        <w:rFonts w:hint="default" w:ascii="Arial" w:hAnsi="Arial" w:cs="Arial"/>
        <w:color w:val="f2f2f2"/>
        <w:sz w:val="22"/>
        <w:szCs w:val="22"/>
      </w:rPr>
      <w:tcPr>
        <w:shd w:val="clear" w:color="auto" w:fill="7e7e7e" w:themeFill="text1" w:themeFillTint="80"/>
      </w:tcPr>
    </w:tblStylePr>
    <w:tblStylePr w:type="lastCol">
      <w:rPr>
        <w:rFonts w:hint="default" w:ascii="Arial" w:hAnsi="Arial" w:cs="Arial"/>
        <w:color w:val="f2f2f2"/>
        <w:sz w:val="22"/>
        <w:szCs w:val="22"/>
      </w:rPr>
      <w:tcPr>
        <w:shd w:val="clear" w:color="auto" w:fill="7e7e7e" w:themeFill="text1" w:themeFillTint="80"/>
      </w:tcPr>
    </w:tblStylePr>
    <w:tblStylePr w:type="lastRow">
      <w:rPr>
        <w:rFonts w:hint="default" w:ascii="Arial" w:hAnsi="Arial" w:cs="Arial"/>
        <w:color w:val="f2f2f2"/>
        <w:sz w:val="22"/>
        <w:szCs w:val="22"/>
      </w:rPr>
      <w:tcPr>
        <w:shd w:val="clear" w:color="auto" w:fill="7e7e7e" w:themeFill="text1" w:themeFillTint="80"/>
      </w:tcPr>
    </w:tblStylePr>
  </w:style>
  <w:style w:type="table" w:styleId="1103"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4d2ec" w:themeFill="accent1" w:themeFillTint="50"/>
      </w:tcPr>
    </w:tblStylePr>
    <w:tblStylePr w:type="band2Vert">
      <w:rPr>
        <w:rFonts w:hint="default" w:ascii="Arial" w:hAnsi="Arial" w:cs="Arial"/>
        <w:color w:val="404040"/>
        <w:sz w:val="22"/>
        <w:szCs w:val="22"/>
      </w:rPr>
      <w:tcPr>
        <w:shd w:val="clear" w:color="auto" w:fill="c4d2ec" w:themeFill="accent1" w:themeFillTint="50"/>
      </w:tcPr>
    </w:tblStylePr>
    <w:tblStylePr w:type="firstCol">
      <w:rPr>
        <w:rFonts w:hint="default" w:ascii="Arial" w:hAnsi="Arial" w:cs="Arial"/>
        <w:color w:val="f2f2f2"/>
        <w:sz w:val="22"/>
        <w:szCs w:val="22"/>
      </w:rPr>
      <w:tcPr>
        <w:shd w:val="clear" w:color="auto" w:fill="537dc8" w:themeFill="accent1" w:themeFillTint="EA"/>
      </w:tcPr>
    </w:tblStylePr>
    <w:tblStylePr w:type="firstRow">
      <w:rPr>
        <w:rFonts w:hint="default" w:ascii="Arial" w:hAnsi="Arial" w:cs="Arial"/>
        <w:color w:val="f2f2f2"/>
        <w:sz w:val="22"/>
        <w:szCs w:val="22"/>
      </w:rPr>
      <w:tcPr>
        <w:shd w:val="clear" w:color="auto" w:fill="537dc8" w:themeFill="accent1" w:themeFillTint="EA"/>
      </w:tcPr>
    </w:tblStylePr>
    <w:tblStylePr w:type="lastCol">
      <w:rPr>
        <w:rFonts w:hint="default" w:ascii="Arial" w:hAnsi="Arial" w:cs="Arial"/>
        <w:color w:val="f2f2f2"/>
        <w:sz w:val="22"/>
        <w:szCs w:val="22"/>
      </w:rPr>
      <w:tcPr>
        <w:shd w:val="clear" w:color="auto" w:fill="537dc8" w:themeFill="accent1" w:themeFillTint="EA"/>
      </w:tcPr>
    </w:tblStylePr>
    <w:tblStylePr w:type="lastRow">
      <w:rPr>
        <w:rFonts w:hint="default" w:ascii="Arial" w:hAnsi="Arial" w:cs="Arial"/>
        <w:color w:val="f2f2f2"/>
        <w:sz w:val="22"/>
        <w:szCs w:val="22"/>
      </w:rPr>
      <w:tcPr>
        <w:shd w:val="clear" w:color="auto" w:fill="537dc8" w:themeFill="accent1" w:themeFillTint="EA"/>
      </w:tcPr>
    </w:tblStylePr>
  </w:style>
  <w:style w:type="table" w:styleId="1104"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285" w:themeFill="accent2" w:themeFillTint="97"/>
      </w:tcPr>
    </w:tblStylePr>
    <w:tblStylePr w:type="firstRow">
      <w:rPr>
        <w:rFonts w:hint="default" w:ascii="Arial" w:hAnsi="Arial" w:cs="Arial"/>
        <w:color w:val="f2f2f2"/>
        <w:sz w:val="22"/>
        <w:szCs w:val="22"/>
      </w:rPr>
      <w:tcPr>
        <w:shd w:val="clear" w:color="auto" w:fill="f4b285" w:themeFill="accent2" w:themeFillTint="97"/>
      </w:tcPr>
    </w:tblStylePr>
    <w:tblStylePr w:type="lastCol">
      <w:rPr>
        <w:rFonts w:hint="default" w:ascii="Arial" w:hAnsi="Arial" w:cs="Arial"/>
        <w:color w:val="f2f2f2"/>
        <w:sz w:val="22"/>
        <w:szCs w:val="22"/>
      </w:rPr>
      <w:tcPr>
        <w:shd w:val="clear" w:color="auto" w:fill="f4b285" w:themeFill="accent2" w:themeFillTint="97"/>
      </w:tcPr>
    </w:tblStylePr>
    <w:tblStylePr w:type="lastRow">
      <w:rPr>
        <w:rFonts w:hint="default" w:ascii="Arial" w:hAnsi="Arial" w:cs="Arial"/>
        <w:color w:val="f2f2f2"/>
        <w:sz w:val="22"/>
        <w:szCs w:val="22"/>
      </w:rPr>
      <w:tcPr>
        <w:shd w:val="clear" w:color="auto" w:fill="f4b285" w:themeFill="accent2" w:themeFillTint="97"/>
      </w:tcPr>
    </w:tblStylePr>
  </w:style>
  <w:style w:type="table" w:styleId="1105"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1106"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ef2ca" w:themeFill="accent4" w:themeFillTint="34"/>
      </w:tcPr>
    </w:tblStylePr>
    <w:tblStylePr w:type="band2Vert">
      <w:rPr>
        <w:rFonts w:hint="default" w:ascii="Arial" w:hAnsi="Arial" w:cs="Arial"/>
        <w:color w:val="404040"/>
        <w:sz w:val="22"/>
        <w:szCs w:val="22"/>
      </w:rPr>
      <w:tcPr>
        <w:shd w:val="clear" w:color="auto" w:fill="fef2ca" w:themeFill="accent4" w:themeFillTint="34"/>
      </w:tcPr>
    </w:tblStylePr>
    <w:tblStylePr w:type="firstCol">
      <w:rPr>
        <w:rFonts w:hint="default" w:ascii="Arial" w:hAnsi="Arial" w:cs="Arial"/>
        <w:color w:val="f2f2f2"/>
        <w:sz w:val="22"/>
        <w:szCs w:val="22"/>
      </w:rPr>
      <w:tcPr>
        <w:shd w:val="clear" w:color="auto" w:fill="ffd864" w:themeFill="accent4" w:themeFillTint="9A"/>
      </w:tcPr>
    </w:tblStylePr>
    <w:tblStylePr w:type="firstRow">
      <w:rPr>
        <w:rFonts w:hint="default" w:ascii="Arial" w:hAnsi="Arial" w:cs="Arial"/>
        <w:color w:val="f2f2f2"/>
        <w:sz w:val="22"/>
        <w:szCs w:val="22"/>
      </w:rPr>
      <w:tcPr>
        <w:shd w:val="clear" w:color="auto" w:fill="ffd864" w:themeFill="accent4" w:themeFillTint="9A"/>
      </w:tcPr>
    </w:tblStylePr>
    <w:tblStylePr w:type="lastCol">
      <w:rPr>
        <w:rFonts w:hint="default" w:ascii="Arial" w:hAnsi="Arial" w:cs="Arial"/>
        <w:color w:val="f2f2f2"/>
        <w:sz w:val="22"/>
        <w:szCs w:val="22"/>
      </w:rPr>
      <w:tcPr>
        <w:shd w:val="clear" w:color="auto" w:fill="ffd864" w:themeFill="accent4" w:themeFillTint="9A"/>
      </w:tcPr>
    </w:tblStylePr>
    <w:tblStylePr w:type="lastRow">
      <w:rPr>
        <w:rFonts w:hint="default" w:ascii="Arial" w:hAnsi="Arial" w:cs="Arial"/>
        <w:color w:val="f2f2f2"/>
        <w:sz w:val="22"/>
        <w:szCs w:val="22"/>
      </w:rPr>
      <w:tcPr>
        <w:shd w:val="clear" w:color="auto" w:fill="ffd864" w:themeFill="accent4" w:themeFillTint="9A"/>
      </w:tcPr>
    </w:tblStylePr>
  </w:style>
  <w:style w:type="table" w:styleId="1107"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deaf6" w:themeFill="accent5" w:themeFillTint="34"/>
      </w:tcPr>
    </w:tblStylePr>
    <w:tblStylePr w:type="band2Vert">
      <w:rPr>
        <w:rFonts w:hint="default" w:ascii="Arial" w:hAnsi="Arial" w:cs="Arial"/>
        <w:color w:val="404040"/>
        <w:sz w:val="22"/>
        <w:szCs w:val="22"/>
      </w:rPr>
      <w:tcPr>
        <w:shd w:val="clear" w:color="auto" w:fill="ddeaf6" w:themeFill="accent5" w:themeFillTint="34"/>
      </w:tcPr>
    </w:tblStylePr>
    <w:tblStylePr w:type="firstCol">
      <w:rPr>
        <w:rFonts w:hint="default" w:ascii="Arial" w:hAnsi="Arial" w:cs="Arial"/>
        <w:color w:val="f2f2f2"/>
        <w:sz w:val="22"/>
        <w:szCs w:val="22"/>
      </w:rPr>
      <w:tcPr>
        <w:shd w:val="clear" w:color="auto" w:fill="5b9bd5" w:themeFill="accent5"/>
      </w:tcPr>
    </w:tblStylePr>
    <w:tblStylePr w:type="firstRow">
      <w:rPr>
        <w:rFonts w:hint="default" w:ascii="Arial" w:hAnsi="Arial" w:cs="Arial"/>
        <w:color w:val="f2f2f2"/>
        <w:sz w:val="22"/>
        <w:szCs w:val="22"/>
      </w:rPr>
      <w:tcPr>
        <w:shd w:val="clear" w:color="auto" w:fill="5b9bd5" w:themeFill="accent5"/>
      </w:tcPr>
    </w:tblStylePr>
    <w:tblStylePr w:type="lastCol">
      <w:rPr>
        <w:rFonts w:hint="default" w:ascii="Arial" w:hAnsi="Arial" w:cs="Arial"/>
        <w:color w:val="f2f2f2"/>
        <w:sz w:val="22"/>
        <w:szCs w:val="22"/>
      </w:rPr>
      <w:tcPr>
        <w:shd w:val="clear" w:color="auto" w:fill="5b9bd5" w:themeFill="accent5"/>
      </w:tcPr>
    </w:tblStylePr>
    <w:tblStylePr w:type="lastRow">
      <w:rPr>
        <w:rFonts w:hint="default" w:ascii="Arial" w:hAnsi="Arial" w:cs="Arial"/>
        <w:color w:val="f2f2f2"/>
        <w:sz w:val="22"/>
        <w:szCs w:val="22"/>
      </w:rPr>
      <w:tcPr>
        <w:shd w:val="clear" w:color="auto" w:fill="5b9bd5" w:themeFill="accent5"/>
      </w:tcPr>
    </w:tblStylePr>
  </w:style>
  <w:style w:type="table" w:styleId="1108"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109"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E7E7E" w:themeColor="text1" w:themeTint="80" w:sz="12" w:space="0"/>
        </w:tcBorders>
      </w:tcPr>
    </w:tblStylePr>
    <w:tblStylePr w:type="lastCol">
      <w:rPr>
        <w:rFonts w:hint="default" w:ascii="Arial" w:hAnsi="Arial" w:cs="Arial"/>
        <w:color w:val="404040"/>
        <w:sz w:val="22"/>
        <w:szCs w:val="22"/>
      </w:rPr>
      <w:tcPr>
        <w:tcBorders>
          <w:left w:val="single" w:color="7E7E7E" w:themeColor="text1" w:themeTint="80" w:sz="12" w:space="0"/>
        </w:tcBorders>
      </w:tcPr>
    </w:tblStylePr>
    <w:tblStylePr w:type="lastRow">
      <w:rPr>
        <w:rFonts w:hint="default" w:ascii="Arial" w:hAnsi="Arial" w:cs="Arial"/>
        <w:color w:val="404040"/>
        <w:sz w:val="22"/>
        <w:szCs w:val="22"/>
      </w:rPr>
      <w:tcPr>
        <w:tcBorders>
          <w:top w:val="single" w:color="7E7E7E" w:themeColor="text1" w:themeTint="80" w:sz="12" w:space="0"/>
        </w:tcBorders>
      </w:tcPr>
    </w:tblStylePr>
  </w:style>
  <w:style w:type="table" w:styleId="1110"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472C4" w:themeColor="accent1" w:sz="12" w:space="0"/>
        </w:tcBorders>
      </w:tcPr>
    </w:tblStylePr>
    <w:tblStylePr w:type="lastCol">
      <w:rPr>
        <w:rFonts w:hint="default" w:ascii="Arial" w:hAnsi="Arial" w:cs="Arial"/>
        <w:color w:val="404040"/>
        <w:sz w:val="22"/>
        <w:szCs w:val="22"/>
      </w:rPr>
      <w:tcPr>
        <w:tcBorders>
          <w:left w:val="single" w:color="4472C4" w:themeColor="accent1" w:sz="12" w:space="0"/>
        </w:tcBorders>
      </w:tcPr>
    </w:tblStylePr>
    <w:tblStylePr w:type="lastRow">
      <w:rPr>
        <w:rFonts w:hint="default" w:ascii="Arial" w:hAnsi="Arial" w:cs="Arial"/>
        <w:color w:val="404040"/>
        <w:sz w:val="22"/>
        <w:szCs w:val="22"/>
      </w:rPr>
      <w:tcPr>
        <w:tcBorders>
          <w:top w:val="single" w:color="4472C4" w:themeColor="accent1" w:sz="12" w:space="0"/>
        </w:tcBorders>
      </w:tcPr>
    </w:tblStylePr>
  </w:style>
  <w:style w:type="table" w:styleId="1111"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4B285" w:themeColor="accent2" w:themeTint="97" w:sz="12" w:space="0"/>
        </w:tcBorders>
      </w:tcPr>
    </w:tblStylePr>
    <w:tblStylePr w:type="lastCol">
      <w:rPr>
        <w:rFonts w:hint="default" w:ascii="Arial" w:hAnsi="Arial" w:cs="Arial"/>
        <w:color w:val="404040"/>
        <w:sz w:val="22"/>
        <w:szCs w:val="22"/>
      </w:rPr>
      <w:tcPr>
        <w:tcBorders>
          <w:left w:val="single" w:color="F4B285" w:themeColor="accent2" w:themeTint="97" w:sz="12" w:space="0"/>
        </w:tcBorders>
      </w:tcPr>
    </w:tblStylePr>
    <w:tblStylePr w:type="lastRow">
      <w:rPr>
        <w:rFonts w:hint="default" w:ascii="Arial" w:hAnsi="Arial" w:cs="Arial"/>
        <w:color w:val="404040"/>
        <w:sz w:val="22"/>
        <w:szCs w:val="22"/>
      </w:rPr>
      <w:tcPr>
        <w:tcBorders>
          <w:top w:val="single" w:color="F4B285" w:themeColor="accent2" w:themeTint="97" w:sz="12" w:space="0"/>
        </w:tcBorders>
      </w:tcPr>
    </w:tblStylePr>
  </w:style>
  <w:style w:type="table" w:styleId="1112"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9C9C9" w:themeColor="accent3" w:themeTint="98" w:sz="12" w:space="0"/>
        </w:tcBorders>
      </w:tcPr>
    </w:tblStylePr>
    <w:tblStylePr w:type="lastCol">
      <w:rPr>
        <w:rFonts w:hint="default" w:ascii="Arial" w:hAnsi="Arial" w:cs="Arial"/>
        <w:color w:val="404040"/>
        <w:sz w:val="22"/>
        <w:szCs w:val="22"/>
      </w:rPr>
      <w:tcPr>
        <w:tcBorders>
          <w:left w:val="single" w:color="C9C9C9" w:themeColor="accent3" w:themeTint="98" w:sz="12" w:space="0"/>
        </w:tcBorders>
      </w:tcPr>
    </w:tblStylePr>
    <w:tblStylePr w:type="lastRow">
      <w:rPr>
        <w:rFonts w:hint="default" w:ascii="Arial" w:hAnsi="Arial" w:cs="Arial"/>
        <w:color w:val="404040"/>
        <w:sz w:val="22"/>
        <w:szCs w:val="22"/>
      </w:rPr>
      <w:tcPr>
        <w:tcBorders>
          <w:top w:val="single" w:color="C9C9C9" w:themeColor="accent3" w:themeTint="98" w:sz="12" w:space="0"/>
        </w:tcBorders>
      </w:tcPr>
    </w:tblStylePr>
  </w:style>
  <w:style w:type="table" w:styleId="1113"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FD864" w:themeColor="accent4" w:themeTint="9A" w:sz="12" w:space="0"/>
        </w:tcBorders>
      </w:tcPr>
    </w:tblStylePr>
    <w:tblStylePr w:type="lastCol">
      <w:rPr>
        <w:rFonts w:hint="default" w:ascii="Arial" w:hAnsi="Arial" w:cs="Arial"/>
        <w:color w:val="404040"/>
        <w:sz w:val="22"/>
        <w:szCs w:val="22"/>
      </w:rPr>
      <w:tcPr>
        <w:tcBorders>
          <w:left w:val="single" w:color="FFD864" w:themeColor="accent4" w:themeTint="9A" w:sz="12" w:space="0"/>
        </w:tcBorders>
      </w:tcPr>
    </w:tblStylePr>
    <w:tblStylePr w:type="lastRow">
      <w:rPr>
        <w:rFonts w:hint="default" w:ascii="Arial" w:hAnsi="Arial" w:cs="Arial"/>
        <w:color w:val="404040"/>
        <w:sz w:val="22"/>
        <w:szCs w:val="22"/>
      </w:rPr>
      <w:tcPr>
        <w:tcBorders>
          <w:top w:val="single" w:color="FFD864" w:themeColor="accent4" w:themeTint="9A" w:sz="12" w:space="0"/>
        </w:tcBorders>
      </w:tcPr>
    </w:tblStylePr>
  </w:style>
  <w:style w:type="table" w:styleId="1114"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BC2E5" w:themeColor="accent5" w:themeTint="9A" w:sz="12" w:space="0"/>
        </w:tcBorders>
      </w:tcPr>
    </w:tblStylePr>
    <w:tblStylePr w:type="lastCol">
      <w:rPr>
        <w:rFonts w:hint="default" w:ascii="Arial" w:hAnsi="Arial" w:cs="Arial"/>
        <w:color w:val="404040"/>
        <w:sz w:val="22"/>
        <w:szCs w:val="22"/>
      </w:rPr>
      <w:tcPr>
        <w:tcBorders>
          <w:left w:val="single" w:color="9BC2E5" w:themeColor="accent5" w:themeTint="9A" w:sz="12" w:space="0"/>
        </w:tcBorders>
      </w:tcPr>
    </w:tblStylePr>
    <w:tblStylePr w:type="lastRow">
      <w:rPr>
        <w:rFonts w:hint="default" w:ascii="Arial" w:hAnsi="Arial" w:cs="Arial"/>
        <w:color w:val="404040"/>
        <w:sz w:val="22"/>
        <w:szCs w:val="22"/>
      </w:rPr>
      <w:tcPr>
        <w:tcBorders>
          <w:top w:val="single" w:color="9BC2E5" w:themeColor="accent5" w:themeTint="9A" w:sz="12" w:space="0"/>
        </w:tcBorders>
      </w:tcPr>
    </w:tblStylePr>
  </w:style>
  <w:style w:type="table" w:styleId="1115"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A9D08E" w:themeColor="accent6" w:themeTint="98" w:sz="12" w:space="0"/>
        </w:tcBorders>
      </w:tcPr>
    </w:tblStylePr>
    <w:tblStylePr w:type="lastCol">
      <w:rPr>
        <w:rFonts w:hint="default" w:ascii="Arial" w:hAnsi="Arial" w:cs="Arial"/>
        <w:color w:val="404040"/>
        <w:sz w:val="22"/>
        <w:szCs w:val="22"/>
      </w:rPr>
      <w:tcPr>
        <w:tcBorders>
          <w:left w:val="single" w:color="A9D08E" w:themeColor="accent6" w:themeTint="98" w:sz="12" w:space="0"/>
        </w:tcBorders>
      </w:tcPr>
    </w:tblStylePr>
    <w:tblStylePr w:type="lastRow">
      <w:rPr>
        <w:rFonts w:hint="default" w:ascii="Arial" w:hAnsi="Arial" w:cs="Arial"/>
        <w:color w:val="404040"/>
        <w:sz w:val="22"/>
        <w:szCs w:val="22"/>
      </w:rPr>
      <w:tcPr>
        <w:tcBorders>
          <w:top w:val="single" w:color="A9D08E" w:themeColor="accent6" w:themeTint="98" w:sz="12" w:space="0"/>
        </w:tcBorders>
      </w:tcPr>
    </w:tblStylePr>
  </w:style>
  <w:style w:type="table" w:styleId="1116" w:customStyle="1">
    <w:name w:val="普通表格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style>
  <w:style w:type="table" w:styleId="1117" w:customStyle="1">
    <w:name w:val="网格型11"/>
    <w:basedOn w:val="1116"/>
    <w:uiPriority w:val="0"/>
    <w:qFormat/>
    <w:pPr>
      <w:jc w:val="both"/>
      <w:widowControl w:val="off"/>
    </w:pPr>
    <w:tblPr/>
  </w:style>
  <w:style w:type="table" w:styleId="1118" w:customStyle="1">
    <w:name w:val="网格型1"/>
    <w:basedOn w:val="1116"/>
    <w:uiPriority w:val="59"/>
    <w:qFormat/>
    <w:rPr>
      <w:sz w:val="21"/>
      <w:szCs w:val="22"/>
    </w:rPr>
    <w:tblPr/>
  </w:style>
  <w:style w:type="table" w:styleId="1119" w:customStyle="1">
    <w:name w:val="Table Normal"/>
    <w:uiPriority w:val="2"/>
    <w:qFormat/>
    <w:pPr>
      <w:widowControl w:val="off"/>
    </w:pPr>
    <w:rPr>
      <w:rFonts w:ascii="Calibri" w:hAnsi="Calibri" w:eastAsia="宋体" w:cs="Times New Roman"/>
      <w:sz w:val="22"/>
      <w:lang w:eastAsia="en-US"/>
      <w14:ligatures w14:val="none"/>
    </w:rPr>
    <w:tblPr>
      <w:tblCellMar>
        <w:left w:w="0" w:type="dxa"/>
        <w:top w:w="0" w:type="dxa"/>
        <w:right w:w="0" w:type="dxa"/>
        <w:bottom w:w="0" w:type="dxa"/>
      </w:tblCellMar>
    </w:tblPr>
  </w:style>
  <w:style w:type="paragraph" w:styleId="1120" w:customStyle="1">
    <w:name w:val="目录 31"/>
    <w:basedOn w:val="802"/>
    <w:next w:val="802"/>
    <w:uiPriority w:val="39"/>
    <w:qFormat/>
    <w:pPr>
      <w:ind w:left="840"/>
    </w:pPr>
  </w:style>
  <w:style w:type="paragraph" w:styleId="1121" w:customStyle="1">
    <w:name w:val="正文缩进_0"/>
    <w:basedOn w:val="877"/>
    <w:uiPriority w:val="0"/>
    <w:qFormat/>
    <w:pPr>
      <w:ind w:firstLine="420"/>
      <w:jc w:val="both"/>
      <w:widowControl w:val="off"/>
    </w:pPr>
    <w:rPr>
      <w:u w:val="single"/>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众 叶</dc:creator>
  <cp:lastModifiedBy>叶众32092119</cp:lastModifiedBy>
  <cp:revision>8</cp:revision>
  <dcterms:created xsi:type="dcterms:W3CDTF">2024-07-10T01:36:00Z</dcterms:created>
  <dcterms:modified xsi:type="dcterms:W3CDTF">2024-08-08T08:33:02Z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F92CBCAD785E421195AEB11EDA6F81BB_13</vt:lpwstr>
  </property>
</Properties>
</file>