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0B957">
      <w:pPr>
        <w:pStyle w:val="254"/>
        <w:ind w:firstLine="0"/>
        <w:jc w:val="center"/>
        <w:rPr>
          <w:rFonts w:hint="eastAsia" w:ascii="黑体" w:hAnsi="华文中宋" w:eastAsia="黑体"/>
          <w:bCs/>
          <w:color w:val="000000"/>
          <w:spacing w:val="20"/>
          <w:sz w:val="84"/>
          <w:szCs w:val="84"/>
        </w:rPr>
      </w:pPr>
    </w:p>
    <w:p w14:paraId="612CC22D">
      <w:pPr>
        <w:pStyle w:val="254"/>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3F77CB7">
      <w:pPr>
        <w:pStyle w:val="254"/>
        <w:ind w:firstLine="0"/>
        <w:jc w:val="center"/>
        <w:rPr>
          <w:rFonts w:ascii="黑体" w:hAnsi="华文中宋" w:eastAsia="黑体"/>
          <w:bCs/>
          <w:spacing w:val="20"/>
          <w:sz w:val="52"/>
          <w:szCs w:val="52"/>
        </w:rPr>
      </w:pPr>
      <w:r>
        <w:rPr>
          <w:rFonts w:hint="eastAsia" w:ascii="黑体" w:hAnsi="华文中宋" w:eastAsia="黑体"/>
          <w:bCs/>
          <w:spacing w:val="20"/>
          <w:sz w:val="52"/>
          <w:szCs w:val="52"/>
        </w:rPr>
        <w:t>（暗标）</w:t>
      </w:r>
    </w:p>
    <w:p w14:paraId="58917DFB">
      <w:pPr>
        <w:pStyle w:val="254"/>
        <w:ind w:firstLine="0"/>
        <w:jc w:val="center"/>
        <w:rPr>
          <w:rFonts w:ascii="黑体" w:hAnsi="华文中宋" w:eastAsia="黑体"/>
          <w:bCs/>
          <w:color w:val="000000"/>
          <w:spacing w:val="20"/>
          <w:sz w:val="52"/>
          <w:szCs w:val="52"/>
        </w:rPr>
      </w:pPr>
    </w:p>
    <w:p w14:paraId="710E6549">
      <w:pPr>
        <w:pStyle w:val="254"/>
        <w:ind w:firstLine="0"/>
        <w:jc w:val="center"/>
        <w:rPr>
          <w:rFonts w:ascii="黑体" w:hAnsi="华文中宋" w:eastAsia="黑体"/>
          <w:bCs/>
          <w:color w:val="000000"/>
          <w:spacing w:val="20"/>
          <w:sz w:val="52"/>
          <w:szCs w:val="52"/>
          <w:shd w:val="clear" w:color="FFFFFF" w:fill="D9D9D9"/>
        </w:rPr>
      </w:pPr>
    </w:p>
    <w:p w14:paraId="6BA5618B">
      <w:pPr>
        <w:pStyle w:val="254"/>
        <w:ind w:firstLine="0"/>
        <w:jc w:val="center"/>
        <w:rPr>
          <w:rFonts w:ascii="黑体" w:hAnsi="华文中宋" w:eastAsia="黑体"/>
          <w:bCs/>
          <w:color w:val="000000"/>
          <w:spacing w:val="20"/>
          <w:sz w:val="52"/>
          <w:szCs w:val="52"/>
          <w:shd w:val="clear" w:color="FFFFFF" w:fill="D9D9D9"/>
        </w:rPr>
      </w:pPr>
    </w:p>
    <w:p w14:paraId="1039626B">
      <w:pPr>
        <w:pStyle w:val="254"/>
        <w:ind w:firstLine="0"/>
        <w:jc w:val="center"/>
        <w:rPr>
          <w:rFonts w:ascii="黑体" w:hAnsi="华文中宋" w:eastAsia="黑体"/>
          <w:bCs/>
          <w:color w:val="000000"/>
          <w:spacing w:val="20"/>
          <w:sz w:val="52"/>
          <w:szCs w:val="52"/>
          <w:shd w:val="clear" w:color="FFFFFF" w:fill="D9D9D9"/>
        </w:rPr>
      </w:pPr>
    </w:p>
    <w:p w14:paraId="39843941">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JSZC-320213-JZCG-G2024-0037</w:t>
      </w:r>
    </w:p>
    <w:p w14:paraId="7877F616">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0"/>
          <w:szCs w:val="30"/>
          <w:lang w:eastAsia="zh-CN"/>
        </w:rPr>
        <w:t>无锡市公安局梁溪分局中山路警务站业务用房信息化设备</w:t>
      </w:r>
    </w:p>
    <w:p w14:paraId="0FDA09B4">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无锡市公安局梁溪分局</w:t>
      </w:r>
    </w:p>
    <w:p w14:paraId="09B75150">
      <w:pPr>
        <w:jc w:val="center"/>
        <w:rPr>
          <w:rFonts w:ascii="黑体" w:hAnsi="华文中宋" w:eastAsia="黑体"/>
          <w:bCs/>
          <w:color w:val="000000"/>
          <w:sz w:val="30"/>
          <w:szCs w:val="30"/>
        </w:rPr>
      </w:pPr>
    </w:p>
    <w:p w14:paraId="2A4B088E">
      <w:pPr>
        <w:pStyle w:val="254"/>
        <w:spacing w:before="0" w:after="0"/>
        <w:ind w:firstLine="0"/>
        <w:jc w:val="center"/>
        <w:rPr>
          <w:rFonts w:ascii="宋体" w:hAnsi="宋体"/>
          <w:color w:val="000000"/>
          <w:shd w:val="clear" w:color="FFFFFF" w:fill="D9D9D9"/>
        </w:rPr>
      </w:pPr>
    </w:p>
    <w:p w14:paraId="111D0074">
      <w:pPr>
        <w:pStyle w:val="254"/>
        <w:spacing w:before="0" w:after="0"/>
        <w:ind w:firstLine="0"/>
        <w:jc w:val="center"/>
        <w:rPr>
          <w:rFonts w:ascii="宋体" w:hAnsi="宋体"/>
          <w:color w:val="000000"/>
          <w:shd w:val="clear" w:color="FFFFFF" w:fill="D9D9D9"/>
        </w:rPr>
      </w:pPr>
    </w:p>
    <w:p w14:paraId="55384335">
      <w:pPr>
        <w:pStyle w:val="254"/>
        <w:spacing w:before="0" w:after="0"/>
        <w:ind w:firstLine="0"/>
        <w:jc w:val="center"/>
        <w:rPr>
          <w:rFonts w:ascii="宋体" w:hAnsi="宋体"/>
          <w:color w:val="000000"/>
          <w:shd w:val="clear" w:color="FFFFFF" w:fill="D9D9D9"/>
        </w:rPr>
      </w:pPr>
    </w:p>
    <w:p w14:paraId="060141A5">
      <w:pPr>
        <w:pStyle w:val="254"/>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采购代理机构：无锡市公共资源交易中心梁溪分中心</w:t>
      </w:r>
    </w:p>
    <w:p w14:paraId="410BF5D8">
      <w:pPr>
        <w:pStyle w:val="25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w:t>
      </w:r>
      <w:r>
        <w:rPr>
          <w:rFonts w:hint="eastAsia" w:ascii="黑体" w:hAnsi="华文中宋" w:eastAsia="黑体"/>
          <w:bCs/>
          <w:color w:val="000000"/>
          <w:sz w:val="32"/>
          <w:szCs w:val="32"/>
          <w:lang w:eastAsia="zh-CN"/>
        </w:rPr>
        <w:t>七</w:t>
      </w:r>
      <w:r>
        <w:rPr>
          <w:rFonts w:hint="eastAsia" w:ascii="黑体" w:hAnsi="华文中宋" w:eastAsia="黑体"/>
          <w:bCs/>
          <w:color w:val="000000"/>
          <w:sz w:val="32"/>
          <w:szCs w:val="32"/>
        </w:rPr>
        <w:t>月</w:t>
      </w:r>
    </w:p>
    <w:p w14:paraId="430EBA50">
      <w:pPr>
        <w:pStyle w:val="254"/>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523127445"/>
      <w:bookmarkStart w:id="2" w:name="_Toc479757206"/>
      <w:bookmarkStart w:id="3" w:name="_Toc513029200"/>
      <w:bookmarkStart w:id="4" w:name="_Toc20823272"/>
      <w:bookmarkStart w:id="5" w:name="_Toc16938516"/>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p>
    <w:p w14:paraId="723E42A8">
      <w:pPr>
        <w:spacing w:line="480" w:lineRule="auto"/>
        <w:jc w:val="center"/>
        <w:outlineLvl w:val="0"/>
        <w:rPr>
          <w:rFonts w:ascii="黑体" w:hAnsi="Arial" w:eastAsia="黑体"/>
          <w:color w:val="000000"/>
          <w:sz w:val="44"/>
        </w:rPr>
      </w:pPr>
    </w:p>
    <w:p w14:paraId="44E4770A">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投标邀请-------------------------------------（1）</w:t>
      </w:r>
    </w:p>
    <w:p w14:paraId="76714FF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投标人须知-----------------------------------（4）</w:t>
      </w:r>
    </w:p>
    <w:p w14:paraId="7AADDE7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合同文本------------------------------------（16）</w:t>
      </w:r>
    </w:p>
    <w:p w14:paraId="4B3D28E2">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采购需求------------------------------------（31）</w:t>
      </w:r>
    </w:p>
    <w:p w14:paraId="6EF175B8">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评标方法与评标标准--------------------------（7</w:t>
      </w:r>
      <w:r>
        <w:rPr>
          <w:rFonts w:hint="eastAsia" w:ascii="宋体" w:hAnsi="宋体"/>
          <w:color w:val="000000"/>
          <w:sz w:val="30"/>
          <w:szCs w:val="30"/>
          <w:lang w:val="en-US" w:eastAsia="zh-CN"/>
        </w:rPr>
        <w:t>7</w:t>
      </w:r>
      <w:r>
        <w:rPr>
          <w:rFonts w:hint="eastAsia" w:ascii="宋体" w:hAnsi="宋体"/>
          <w:color w:val="000000"/>
          <w:sz w:val="30"/>
          <w:szCs w:val="30"/>
        </w:rPr>
        <w:t>）</w:t>
      </w:r>
    </w:p>
    <w:p w14:paraId="70E04872">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投标文件内容与格式--------------------------（8</w:t>
      </w:r>
      <w:r>
        <w:rPr>
          <w:rFonts w:hint="eastAsia" w:ascii="宋体" w:hAnsi="宋体"/>
          <w:color w:val="000000"/>
          <w:sz w:val="30"/>
          <w:szCs w:val="30"/>
          <w:lang w:val="en-US" w:eastAsia="zh-CN"/>
        </w:rPr>
        <w:t>2</w:t>
      </w:r>
      <w:r>
        <w:rPr>
          <w:rFonts w:hint="eastAsia" w:ascii="宋体" w:hAnsi="宋体"/>
          <w:color w:val="000000"/>
          <w:sz w:val="30"/>
          <w:szCs w:val="30"/>
        </w:rPr>
        <w:t>）</w:t>
      </w:r>
    </w:p>
    <w:p w14:paraId="61A8CA3F">
      <w:pPr>
        <w:tabs>
          <w:tab w:val="left" w:pos="1440"/>
        </w:tabs>
        <w:spacing w:line="500" w:lineRule="exact"/>
        <w:jc w:val="center"/>
        <w:outlineLvl w:val="0"/>
        <w:rPr>
          <w:rFonts w:ascii="黑体" w:hAnsi="Showcard Gothic" w:eastAsia="黑体"/>
          <w:color w:val="000000"/>
          <w:sz w:val="30"/>
          <w:szCs w:val="30"/>
        </w:rPr>
        <w:sectPr>
          <w:footerReference r:id="rId5" w:type="first"/>
          <w:headerReference r:id="rId3" w:type="default"/>
          <w:footerReference r:id="rId4" w:type="default"/>
          <w:pgSz w:w="11906" w:h="16838"/>
          <w:pgMar w:top="567" w:right="851" w:bottom="567" w:left="1134" w:header="624" w:footer="907" w:gutter="0"/>
          <w:pgNumType w:start="0"/>
          <w:cols w:space="720" w:num="1"/>
          <w:docGrid w:linePitch="360" w:charSpace="0"/>
        </w:sectPr>
      </w:pPr>
      <w:r>
        <w:rPr>
          <w:rFonts w:ascii="黑体" w:hAnsi="Showcard Gothic" w:eastAsia="黑体"/>
          <w:color w:val="000000"/>
          <w:sz w:val="30"/>
          <w:szCs w:val="30"/>
        </w:rPr>
        <w:br w:type="page" w:clear="all"/>
      </w:r>
    </w:p>
    <w:p w14:paraId="24B0C79A">
      <w:pPr>
        <w:tabs>
          <w:tab w:val="left" w:pos="1440"/>
        </w:tabs>
        <w:spacing w:line="500" w:lineRule="exact"/>
        <w:jc w:val="center"/>
        <w:outlineLvl w:val="0"/>
        <w:rPr>
          <w:rFonts w:ascii="黑体" w:hAnsi="黑体" w:eastAsia="黑体"/>
          <w:color w:val="000000"/>
          <w:sz w:val="36"/>
          <w:szCs w:val="36"/>
        </w:rPr>
      </w:pPr>
      <w:r>
        <w:rPr>
          <w:rFonts w:hint="eastAsia" w:ascii="黑体" w:hAnsi="黑体" w:eastAsia="黑体"/>
          <w:color w:val="000000"/>
          <w:sz w:val="36"/>
          <w:szCs w:val="36"/>
        </w:rPr>
        <w:t>第一章  投标邀请</w:t>
      </w:r>
      <w:bookmarkEnd w:id="0"/>
    </w:p>
    <w:p w14:paraId="050A59C4">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无锡市公安局梁溪分局</w:t>
      </w:r>
      <w:r>
        <w:rPr>
          <w:rFonts w:hint="eastAsia" w:ascii="宋体" w:hAnsi="宋体"/>
          <w:color w:val="000000"/>
          <w:sz w:val="24"/>
          <w:szCs w:val="24"/>
        </w:rPr>
        <w:t>的委托，无锡市公共资源交易中心梁溪分中心就</w:t>
      </w:r>
      <w:r>
        <w:rPr>
          <w:rFonts w:hint="eastAsia" w:ascii="宋体" w:hAnsi="宋体"/>
          <w:color w:val="000000"/>
          <w:sz w:val="24"/>
          <w:szCs w:val="24"/>
          <w:lang w:eastAsia="zh-CN"/>
        </w:rPr>
        <w:t>无锡市公安局梁溪分局中山路警务站业务用房信息化设备</w:t>
      </w:r>
      <w:r>
        <w:rPr>
          <w:rFonts w:hint="eastAsia" w:ascii="宋体" w:hAnsi="宋体"/>
          <w:color w:val="000000"/>
          <w:sz w:val="24"/>
          <w:szCs w:val="24"/>
        </w:rPr>
        <w:t>（</w:t>
      </w:r>
      <w:r>
        <w:rPr>
          <w:rFonts w:hint="eastAsia" w:ascii="宋体" w:hAnsi="宋体"/>
          <w:color w:val="000000"/>
          <w:sz w:val="24"/>
          <w:szCs w:val="24"/>
          <w:lang w:eastAsia="zh-CN"/>
        </w:rPr>
        <w:t>JSZC-320213-JZCG-G2024-0037</w:t>
      </w:r>
      <w:r>
        <w:rPr>
          <w:rFonts w:hint="eastAsia" w:ascii="宋体" w:hAnsi="宋体"/>
          <w:color w:val="000000"/>
          <w:sz w:val="24"/>
          <w:szCs w:val="24"/>
        </w:rPr>
        <w:t>）进行公开招标采购，欢迎符合条件的供应商投标。</w:t>
      </w:r>
    </w:p>
    <w:p w14:paraId="1100554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2D887847">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lang w:eastAsia="zh-CN"/>
        </w:rPr>
        <w:t>无锡市公安局梁溪分局中山路警务站业务用房信息化设备</w:t>
      </w:r>
      <w:r>
        <w:rPr>
          <w:rFonts w:hint="eastAsia" w:ascii="宋体" w:hAnsi="宋体"/>
          <w:color w:val="000000"/>
          <w:sz w:val="24"/>
          <w:szCs w:val="24"/>
          <w:highlight w:val="none"/>
        </w:rPr>
        <w:t>采购项目的潜在投标人应在“无锡政府采购网”“江苏政府采购网”自行浏览招标文件，如有投标意向须在本招标文件有效获取期内通过登录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下载的方式依法获取招标文件，并于2024年</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日09点30分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7D38CFC3">
      <w:pPr>
        <w:pStyle w:val="4"/>
        <w:keepNext w:val="0"/>
        <w:keepLines w:val="0"/>
        <w:spacing w:before="0" w:after="0" w:line="500" w:lineRule="exact"/>
        <w:ind w:firstLine="452"/>
        <w:rPr>
          <w:color w:val="000000"/>
          <w:sz w:val="30"/>
          <w:szCs w:val="30"/>
          <w:highlight w:val="none"/>
        </w:rPr>
      </w:pPr>
      <w:bookmarkStart w:id="6" w:name="_Toc35393790"/>
      <w:bookmarkStart w:id="7" w:name="_Toc38985263"/>
      <w:bookmarkStart w:id="8" w:name="_Toc28359079"/>
      <w:bookmarkStart w:id="9" w:name="_Toc28359002"/>
      <w:bookmarkStart w:id="10" w:name="_Toc35393621"/>
      <w:bookmarkStart w:id="11" w:name="_Hlk24379207"/>
      <w:r>
        <w:rPr>
          <w:rFonts w:hint="eastAsia"/>
          <w:color w:val="000000"/>
          <w:sz w:val="30"/>
          <w:szCs w:val="30"/>
          <w:highlight w:val="none"/>
        </w:rPr>
        <w:t>一、项目基本情况</w:t>
      </w:r>
      <w:bookmarkEnd w:id="6"/>
      <w:bookmarkEnd w:id="7"/>
      <w:bookmarkEnd w:id="8"/>
      <w:bookmarkEnd w:id="9"/>
      <w:bookmarkEnd w:id="10"/>
    </w:p>
    <w:p w14:paraId="0A19741B">
      <w:pPr>
        <w:spacing w:line="5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JSZC-320213-JZCG-G2024-0037</w:t>
      </w:r>
    </w:p>
    <w:p w14:paraId="314ACCBD">
      <w:pPr>
        <w:spacing w:line="5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2.项目名称：</w:t>
      </w:r>
      <w:bookmarkEnd w:id="11"/>
      <w:r>
        <w:rPr>
          <w:rFonts w:hint="eastAsia" w:ascii="宋体" w:hAnsi="宋体"/>
          <w:color w:val="000000"/>
          <w:sz w:val="24"/>
          <w:szCs w:val="24"/>
          <w:highlight w:val="none"/>
          <w:lang w:eastAsia="zh-CN"/>
        </w:rPr>
        <w:t>无锡市公安局梁溪分局中山路警务站业务用房信息化设备</w:t>
      </w:r>
    </w:p>
    <w:p w14:paraId="45A34D6A">
      <w:pPr>
        <w:spacing w:line="5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3.项目预</w:t>
      </w:r>
      <w:r>
        <w:rPr>
          <w:rFonts w:hint="eastAsia" w:ascii="宋体" w:hAnsi="宋体" w:cs="宋体"/>
          <w:color w:val="000000"/>
          <w:sz w:val="24"/>
          <w:szCs w:val="24"/>
          <w:highlight w:val="none"/>
        </w:rPr>
        <w:t>算金额：</w:t>
      </w:r>
      <w:r>
        <w:rPr>
          <w:rFonts w:hint="eastAsia" w:ascii="宋体" w:hAnsi="宋体" w:cs="宋体"/>
          <w:kern w:val="0"/>
          <w:sz w:val="24"/>
          <w:szCs w:val="24"/>
          <w:highlight w:val="none"/>
          <w:lang w:val="en-US" w:eastAsia="zh-CN"/>
        </w:rPr>
        <w:t>515.94</w:t>
      </w:r>
      <w:r>
        <w:rPr>
          <w:rFonts w:hint="eastAsia" w:ascii="宋体" w:hAnsi="宋体" w:cs="宋体"/>
          <w:color w:val="000000"/>
          <w:sz w:val="24"/>
          <w:szCs w:val="24"/>
          <w:highlight w:val="none"/>
        </w:rPr>
        <w:t>万元</w:t>
      </w:r>
    </w:p>
    <w:p w14:paraId="061C92F9">
      <w:pPr>
        <w:spacing w:line="500" w:lineRule="exact"/>
        <w:ind w:firstLine="480"/>
        <w:rPr>
          <w:rFonts w:hint="eastAsia" w:ascii="宋体" w:hAnsi="宋体" w:eastAsia="宋体"/>
          <w:color w:val="000000"/>
          <w:sz w:val="24"/>
          <w:szCs w:val="24"/>
          <w:highlight w:val="none"/>
          <w:lang w:val="en-US" w:eastAsia="zh-CN"/>
        </w:rPr>
      </w:pPr>
      <w:r>
        <w:rPr>
          <w:rFonts w:hint="eastAsia" w:ascii="宋体" w:hAnsi="宋体" w:cs="宋体"/>
          <w:color w:val="000000"/>
          <w:sz w:val="24"/>
          <w:szCs w:val="24"/>
          <w:highlight w:val="none"/>
        </w:rPr>
        <w:t>4.项目最高限价：</w:t>
      </w:r>
      <w:r>
        <w:rPr>
          <w:rFonts w:ascii="宋体" w:hAnsi="宋体" w:cs="宋体"/>
          <w:kern w:val="0"/>
          <w:sz w:val="24"/>
          <w:szCs w:val="24"/>
          <w:highlight w:val="none"/>
        </w:rPr>
        <w:t>4</w:t>
      </w:r>
      <w:r>
        <w:rPr>
          <w:rFonts w:hint="eastAsia" w:ascii="宋体" w:hAnsi="宋体" w:cs="宋体"/>
          <w:kern w:val="0"/>
          <w:sz w:val="24"/>
          <w:szCs w:val="24"/>
          <w:highlight w:val="none"/>
        </w:rPr>
        <w:t>91.84</w:t>
      </w:r>
      <w:r>
        <w:rPr>
          <w:rFonts w:hint="eastAsia" w:ascii="宋体" w:hAnsi="宋体" w:cs="宋体"/>
          <w:color w:val="000000"/>
          <w:sz w:val="24"/>
          <w:szCs w:val="24"/>
          <w:highlight w:val="none"/>
        </w:rPr>
        <w:t>万元</w:t>
      </w:r>
      <w:r>
        <w:rPr>
          <w:rFonts w:hint="eastAsia" w:ascii="宋体" w:hAnsi="宋体" w:cs="宋体"/>
          <w:color w:val="000000"/>
          <w:sz w:val="24"/>
          <w:szCs w:val="24"/>
          <w:highlight w:val="none"/>
          <w:lang w:val="en-US" w:eastAsia="zh-CN"/>
        </w:rPr>
        <w:t xml:space="preserve"> </w:t>
      </w:r>
    </w:p>
    <w:p w14:paraId="4ADEC021">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5.采购需求：</w:t>
      </w:r>
      <w:r>
        <w:rPr>
          <w:rFonts w:hint="eastAsia" w:ascii="宋体" w:hAnsi="宋体" w:cs="宋体"/>
          <w:color w:val="000000"/>
          <w:sz w:val="24"/>
          <w:szCs w:val="24"/>
          <w:highlight w:val="none"/>
        </w:rPr>
        <w:t>详见招标文件第四章《采购需求》</w:t>
      </w:r>
    </w:p>
    <w:p w14:paraId="095F62D7">
      <w:pPr>
        <w:spacing w:line="5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6.合同履行期限：</w:t>
      </w:r>
      <w:r>
        <w:rPr>
          <w:rFonts w:hint="eastAsia" w:ascii="宋体" w:hAnsi="宋体" w:cs="宋体"/>
          <w:color w:val="000000"/>
          <w:sz w:val="24"/>
          <w:szCs w:val="24"/>
          <w:highlight w:val="none"/>
        </w:rPr>
        <w:t>详见招标文件第四章《采购需求》</w:t>
      </w:r>
    </w:p>
    <w:p w14:paraId="7A3FBD56">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7.本项目不接受联合体投标。</w:t>
      </w:r>
    </w:p>
    <w:p w14:paraId="0A13925F">
      <w:pPr>
        <w:pStyle w:val="4"/>
        <w:keepNext w:val="0"/>
        <w:keepLines w:val="0"/>
        <w:spacing w:before="0" w:after="0" w:line="500" w:lineRule="exact"/>
        <w:ind w:firstLine="452"/>
        <w:rPr>
          <w:color w:val="000000"/>
          <w:sz w:val="30"/>
          <w:szCs w:val="30"/>
          <w:highlight w:val="none"/>
        </w:rPr>
      </w:pPr>
      <w:bookmarkStart w:id="12" w:name="_Toc35393622"/>
      <w:bookmarkStart w:id="13" w:name="_Toc35393791"/>
      <w:bookmarkStart w:id="14" w:name="_Toc28359080"/>
      <w:bookmarkStart w:id="15" w:name="_Toc28359003"/>
      <w:bookmarkStart w:id="16" w:name="_Toc38985264"/>
      <w:r>
        <w:rPr>
          <w:rFonts w:hint="eastAsia"/>
          <w:color w:val="000000"/>
          <w:sz w:val="30"/>
          <w:szCs w:val="30"/>
          <w:highlight w:val="none"/>
        </w:rPr>
        <w:t>二、申请人的资格要求</w:t>
      </w:r>
      <w:bookmarkEnd w:id="12"/>
      <w:bookmarkEnd w:id="13"/>
      <w:bookmarkEnd w:id="14"/>
      <w:bookmarkEnd w:id="15"/>
      <w:bookmarkEnd w:id="16"/>
    </w:p>
    <w:p w14:paraId="15A60685">
      <w:pPr>
        <w:spacing w:line="500" w:lineRule="exact"/>
        <w:ind w:firstLine="480"/>
        <w:rPr>
          <w:rFonts w:ascii="宋体" w:hAnsi="宋体"/>
          <w:color w:val="000000"/>
          <w:sz w:val="24"/>
          <w:szCs w:val="24"/>
          <w:highlight w:val="none"/>
        </w:rPr>
      </w:pPr>
      <w:bookmarkStart w:id="17" w:name="_Toc35393792"/>
      <w:bookmarkStart w:id="18" w:name="_Toc28359004"/>
      <w:bookmarkStart w:id="19" w:name="_Toc35393623"/>
      <w:bookmarkStart w:id="20" w:name="_Toc38985265"/>
      <w:bookmarkStart w:id="21" w:name="_Toc28359081"/>
      <w:r>
        <w:rPr>
          <w:rFonts w:hint="eastAsia" w:ascii="宋体" w:hAnsi="宋体"/>
          <w:color w:val="000000"/>
          <w:sz w:val="24"/>
          <w:szCs w:val="24"/>
          <w:highlight w:val="none"/>
        </w:rPr>
        <w:t>1.满足《中华人民共和国政府采购法》第二十二条规定；</w:t>
      </w:r>
    </w:p>
    <w:p w14:paraId="1FB5C9AE">
      <w:pPr>
        <w:spacing w:line="500" w:lineRule="exact"/>
        <w:ind w:firstLine="480"/>
        <w:rPr>
          <w:rFonts w:hint="eastAsia" w:ascii="宋体" w:hAnsi="宋体"/>
          <w:sz w:val="24"/>
          <w:szCs w:val="24"/>
          <w:highlight w:val="none"/>
        </w:rPr>
      </w:pPr>
      <w:r>
        <w:rPr>
          <w:rFonts w:hint="eastAsia" w:ascii="宋体" w:hAnsi="宋体"/>
          <w:sz w:val="24"/>
          <w:szCs w:val="24"/>
          <w:highlight w:val="none"/>
        </w:rPr>
        <w:t>2.落实政府采购政策需满足的资格要求：</w:t>
      </w:r>
    </w:p>
    <w:p w14:paraId="16DB1582">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2.1中小企业政策：本项目专门面向中小企业</w:t>
      </w:r>
    </w:p>
    <w:p w14:paraId="4A7EC676">
      <w:pPr>
        <w:spacing w:line="500" w:lineRule="exact"/>
        <w:ind w:firstLine="480"/>
        <w:rPr>
          <w:rFonts w:hint="eastAsia" w:ascii="宋体" w:hAnsi="宋体"/>
          <w:sz w:val="24"/>
          <w:szCs w:val="24"/>
          <w:highlight w:val="none"/>
        </w:rPr>
      </w:pPr>
      <w:r>
        <w:rPr>
          <w:rFonts w:hint="eastAsia" w:ascii="宋体" w:hAnsi="宋体"/>
          <w:sz w:val="24"/>
          <w:szCs w:val="24"/>
          <w:highlight w:val="none"/>
        </w:rPr>
        <w:t>2.2通用资格要求：在“信用中国”网站（www.creditchina.gov.cn）、中国政府采购网</w:t>
      </w:r>
      <w:r>
        <w:rPr>
          <w:rFonts w:hint="eastAsia" w:ascii="宋体" w:hAnsi="宋体"/>
          <w:sz w:val="24"/>
          <w:szCs w:val="24"/>
          <w:highlight w:val="none"/>
          <w:lang w:eastAsia="zh-CN"/>
        </w:rPr>
        <w:t>（</w:t>
      </w:r>
      <w:r>
        <w:rPr>
          <w:rFonts w:hint="eastAsia" w:ascii="宋体" w:hAnsi="宋体"/>
          <w:sz w:val="24"/>
          <w:szCs w:val="24"/>
          <w:highlight w:val="none"/>
        </w:rPr>
        <w:t>www.ccgp.gov.cn</w:t>
      </w:r>
      <w:r>
        <w:rPr>
          <w:rFonts w:hint="eastAsia" w:ascii="宋体" w:hAnsi="宋体"/>
          <w:sz w:val="24"/>
          <w:szCs w:val="24"/>
          <w:highlight w:val="none"/>
          <w:lang w:eastAsia="zh-CN"/>
        </w:rPr>
        <w:t>）</w:t>
      </w:r>
      <w:r>
        <w:rPr>
          <w:rFonts w:hint="eastAsia" w:ascii="宋体" w:hAnsi="宋体"/>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0763FE5D">
      <w:pPr>
        <w:spacing w:line="500" w:lineRule="exact"/>
        <w:ind w:firstLine="480"/>
        <w:rPr>
          <w:rFonts w:ascii="宋体" w:hAnsi="宋体"/>
          <w:sz w:val="24"/>
          <w:szCs w:val="24"/>
          <w:highlight w:val="none"/>
        </w:rPr>
      </w:pPr>
      <w:r>
        <w:rPr>
          <w:rFonts w:hint="eastAsia" w:ascii="宋体" w:hAnsi="宋体"/>
          <w:sz w:val="24"/>
          <w:szCs w:val="24"/>
          <w:highlight w:val="none"/>
        </w:rPr>
        <w:t>3.本项目的特定资格要求：无。</w:t>
      </w:r>
    </w:p>
    <w:p w14:paraId="52E4EB40">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三、获取招标文件</w:t>
      </w:r>
      <w:bookmarkEnd w:id="17"/>
      <w:bookmarkEnd w:id="18"/>
      <w:bookmarkEnd w:id="19"/>
      <w:bookmarkEnd w:id="20"/>
      <w:bookmarkEnd w:id="21"/>
    </w:p>
    <w:p w14:paraId="0861F0E0">
      <w:pPr>
        <w:spacing w:line="500" w:lineRule="exact"/>
        <w:ind w:firstLine="540"/>
        <w:rPr>
          <w:rFonts w:hint="eastAsia" w:ascii="宋体" w:hAnsi="宋体" w:cs="宋体"/>
          <w:color w:val="000000"/>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cs="宋体"/>
          <w:color w:val="000000"/>
          <w:sz w:val="24"/>
          <w:szCs w:val="24"/>
          <w:highlight w:val="none"/>
        </w:rPr>
        <w:t>1.时间：本招标文件有效获取期限以本项目招标公告中规定的获取招标文件时间为准。</w:t>
      </w:r>
    </w:p>
    <w:p w14:paraId="52F9A16E">
      <w:pPr>
        <w:spacing w:line="500" w:lineRule="exact"/>
        <w:ind w:firstLine="540"/>
        <w:rPr>
          <w:rFonts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498F958B">
      <w:pPr>
        <w:spacing w:line="500" w:lineRule="exact"/>
        <w:ind w:firstLine="540"/>
        <w:rPr>
          <w:rStyle w:val="58"/>
          <w:color w:val="000000"/>
          <w:highlight w:val="none"/>
        </w:rPr>
      </w:pPr>
      <w:r>
        <w:rPr>
          <w:rFonts w:hint="eastAsia" w:ascii="宋体" w:hAnsi="宋体"/>
          <w:bCs/>
          <w:color w:val="000000"/>
          <w:sz w:val="24"/>
          <w:szCs w:val="24"/>
          <w:highlight w:val="none"/>
        </w:rPr>
        <w:t>3.方式：请有投标意向的供应商在招标文件有效获取期内及时至</w:t>
      </w:r>
      <w:r>
        <w:rPr>
          <w:rFonts w:ascii="宋体" w:hAnsi="宋体"/>
          <w:color w:val="000000"/>
          <w:sz w:val="24"/>
          <w:szCs w:val="24"/>
          <w:highlight w:val="none"/>
        </w:rPr>
        <w:t>“江苏省政府采购（苏采云）平台”获取</w:t>
      </w:r>
      <w:r>
        <w:rPr>
          <w:rFonts w:hint="eastAsia" w:ascii="宋体" w:hAnsi="宋体"/>
          <w:color w:val="000000"/>
          <w:sz w:val="24"/>
          <w:szCs w:val="24"/>
          <w:highlight w:val="none"/>
        </w:rPr>
        <w:t>。</w:t>
      </w:r>
      <w:r>
        <w:rPr>
          <w:rFonts w:hint="eastAsia" w:ascii="宋体" w:hAnsi="宋体"/>
          <w:bCs/>
          <w:color w:val="000000"/>
          <w:sz w:val="24"/>
          <w:szCs w:val="24"/>
          <w:highlight w:val="none"/>
        </w:rPr>
        <w:t>在招标文件有效获取期限内，从</w:t>
      </w:r>
      <w:r>
        <w:rPr>
          <w:rFonts w:ascii="宋体" w:hAnsi="宋体"/>
          <w:color w:val="000000"/>
          <w:sz w:val="24"/>
          <w:szCs w:val="24"/>
          <w:highlight w:val="none"/>
        </w:rPr>
        <w:t>“江苏省政府采购（苏采云）平台”获取的</w:t>
      </w:r>
      <w:r>
        <w:rPr>
          <w:rFonts w:hint="eastAsia" w:ascii="宋体" w:hAnsi="宋体"/>
          <w:bCs/>
          <w:color w:val="000000"/>
          <w:sz w:val="24"/>
          <w:szCs w:val="24"/>
          <w:highlight w:val="none"/>
        </w:rPr>
        <w:t>招标文件，视为依法获取的招标文件。</w:t>
      </w:r>
    </w:p>
    <w:p w14:paraId="6DD485AF">
      <w:pPr>
        <w:spacing w:line="500" w:lineRule="exact"/>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21EF697D">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四、提交投标文件</w:t>
      </w:r>
      <w:bookmarkEnd w:id="22"/>
      <w:bookmarkEnd w:id="23"/>
      <w:r>
        <w:rPr>
          <w:rFonts w:hint="eastAsia"/>
          <w:color w:val="000000"/>
          <w:sz w:val="30"/>
          <w:szCs w:val="30"/>
          <w:highlight w:val="none"/>
        </w:rPr>
        <w:t>截止时间、开标时间和地点</w:t>
      </w:r>
      <w:bookmarkEnd w:id="24"/>
      <w:bookmarkEnd w:id="25"/>
      <w:bookmarkEnd w:id="26"/>
    </w:p>
    <w:p w14:paraId="5CA7A82E">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1.时间：2024年</w:t>
      </w: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20</w:t>
      </w:r>
      <w:r>
        <w:rPr>
          <w:rFonts w:hint="eastAsia" w:ascii="宋体" w:hAnsi="宋体"/>
          <w:bCs/>
          <w:color w:val="000000"/>
          <w:sz w:val="24"/>
          <w:szCs w:val="24"/>
          <w:highlight w:val="none"/>
        </w:rPr>
        <w:t>日09点30分（北京时间）</w:t>
      </w:r>
    </w:p>
    <w:p w14:paraId="733FE8E9">
      <w:pPr>
        <w:spacing w:line="500" w:lineRule="exact"/>
        <w:ind w:firstLine="480"/>
        <w:rPr>
          <w:rFonts w:ascii="宋体" w:hAnsi="宋体"/>
          <w:bCs/>
          <w:color w:val="000000"/>
          <w:sz w:val="24"/>
          <w:szCs w:val="24"/>
          <w:highlight w:val="none"/>
          <w:u w:val="single"/>
        </w:rPr>
      </w:pPr>
      <w:r>
        <w:rPr>
          <w:rFonts w:hint="eastAsia" w:ascii="宋体" w:hAnsi="宋体"/>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25D4792C">
      <w:pPr>
        <w:pStyle w:val="4"/>
        <w:keepNext w:val="0"/>
        <w:keepLines w:val="0"/>
        <w:spacing w:before="0" w:after="0" w:line="500" w:lineRule="exact"/>
        <w:ind w:firstLine="452"/>
        <w:rPr>
          <w:color w:val="000000"/>
          <w:sz w:val="30"/>
          <w:szCs w:val="30"/>
          <w:highlight w:val="none"/>
        </w:rPr>
      </w:pPr>
      <w:bookmarkStart w:id="27" w:name="_Toc38985267"/>
      <w:bookmarkStart w:id="28" w:name="_Toc35393625"/>
      <w:bookmarkStart w:id="29" w:name="_Toc28359084"/>
      <w:bookmarkStart w:id="30" w:name="_Toc35393794"/>
      <w:bookmarkStart w:id="31" w:name="_Toc28359007"/>
      <w:r>
        <w:rPr>
          <w:rFonts w:hint="eastAsia"/>
          <w:color w:val="000000"/>
          <w:sz w:val="30"/>
          <w:szCs w:val="30"/>
          <w:highlight w:val="none"/>
        </w:rPr>
        <w:t>五、公告期限</w:t>
      </w:r>
      <w:bookmarkEnd w:id="27"/>
      <w:bookmarkEnd w:id="28"/>
      <w:bookmarkEnd w:id="29"/>
      <w:bookmarkEnd w:id="30"/>
      <w:bookmarkEnd w:id="31"/>
    </w:p>
    <w:p w14:paraId="1F62D691">
      <w:pPr>
        <w:spacing w:line="500" w:lineRule="exact"/>
        <w:ind w:firstLine="480"/>
        <w:rPr>
          <w:rFonts w:ascii="宋体" w:hAnsi="宋体" w:cs="宋体"/>
          <w:color w:val="000000"/>
          <w:sz w:val="24"/>
          <w:szCs w:val="24"/>
          <w:highlight w:val="none"/>
        </w:rPr>
      </w:pPr>
      <w:bookmarkStart w:id="32" w:name="_Toc35393795"/>
      <w:bookmarkStart w:id="33" w:name="_Toc38985268"/>
      <w:bookmarkStart w:id="34" w:name="_Toc35393626"/>
      <w:r>
        <w:rPr>
          <w:rFonts w:hint="eastAsia" w:ascii="宋体" w:hAnsi="宋体" w:cs="宋体"/>
          <w:color w:val="000000"/>
          <w:sz w:val="24"/>
          <w:szCs w:val="24"/>
          <w:highlight w:val="none"/>
        </w:rPr>
        <w:t>（招标公告及招标文件公告期限）自本公告发布之日起5个工作日。</w:t>
      </w:r>
    </w:p>
    <w:p w14:paraId="0918DB9D">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六、其他补充事宜</w:t>
      </w:r>
      <w:bookmarkEnd w:id="32"/>
      <w:bookmarkEnd w:id="33"/>
      <w:bookmarkEnd w:id="34"/>
    </w:p>
    <w:p w14:paraId="5E3C2629">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6E5F68D6">
      <w:pPr>
        <w:pStyle w:val="4"/>
        <w:keepNext w:val="0"/>
        <w:keepLines w:val="0"/>
        <w:spacing w:before="0" w:after="0" w:line="500" w:lineRule="exact"/>
        <w:ind w:firstLine="452"/>
        <w:rPr>
          <w:color w:val="000000"/>
          <w:sz w:val="30"/>
          <w:szCs w:val="30"/>
        </w:rPr>
      </w:pPr>
      <w:bookmarkStart w:id="35" w:name="_Toc35393796"/>
      <w:bookmarkStart w:id="36" w:name="_Toc28359085"/>
      <w:bookmarkStart w:id="37" w:name="_Toc38985269"/>
      <w:bookmarkStart w:id="38" w:name="_Toc35393627"/>
      <w:bookmarkStart w:id="39" w:name="_Toc28359008"/>
      <w:r>
        <w:rPr>
          <w:rFonts w:hint="eastAsia"/>
          <w:color w:val="000000"/>
          <w:sz w:val="30"/>
          <w:szCs w:val="30"/>
        </w:rPr>
        <w:t>七、本项目联系方式</w:t>
      </w:r>
      <w:bookmarkEnd w:id="35"/>
      <w:bookmarkEnd w:id="36"/>
      <w:bookmarkEnd w:id="37"/>
      <w:bookmarkEnd w:id="38"/>
      <w:bookmarkEnd w:id="39"/>
    </w:p>
    <w:p w14:paraId="51CB49A6">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53D00C24">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无锡市公安局梁溪分局</w:t>
      </w:r>
      <w:r>
        <w:rPr>
          <w:rFonts w:hint="eastAsia" w:ascii="宋体" w:hAnsi="宋体" w:cs="宋体"/>
          <w:color w:val="000000"/>
          <w:sz w:val="24"/>
          <w:szCs w:val="24"/>
        </w:rPr>
        <w:tab/>
      </w:r>
    </w:p>
    <w:p w14:paraId="2B075865">
      <w:pPr>
        <w:spacing w:line="500" w:lineRule="exact"/>
        <w:ind w:firstLine="480"/>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地    址</w:t>
      </w:r>
      <w:r>
        <w:rPr>
          <w:rFonts w:hint="eastAsia" w:ascii="宋体" w:hAnsi="宋体" w:cs="宋体"/>
          <w:b w:val="0"/>
          <w:bCs w:val="0"/>
          <w:sz w:val="24"/>
          <w:szCs w:val="24"/>
          <w:highlight w:val="none"/>
        </w:rPr>
        <w:t>：</w:t>
      </w:r>
      <w:r>
        <w:rPr>
          <w:rFonts w:hint="eastAsia" w:ascii="宋体" w:hAnsi="宋体" w:cs="宋体"/>
          <w:b w:val="0"/>
          <w:bCs w:val="0"/>
          <w:sz w:val="24"/>
          <w:szCs w:val="24"/>
          <w:highlight w:val="none"/>
          <w:lang w:val="en-US" w:eastAsia="zh-CN"/>
        </w:rPr>
        <w:t>无锡市梁溪区广瑞路6号</w:t>
      </w:r>
    </w:p>
    <w:p w14:paraId="2EDAF4BC">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09"/>
      <w:bookmarkStart w:id="41" w:name="_Toc28359086"/>
      <w:r>
        <w:rPr>
          <w:rFonts w:hint="eastAsia" w:ascii="宋体" w:hAnsi="宋体" w:cs="宋体"/>
          <w:color w:val="000000"/>
          <w:sz w:val="24"/>
          <w:szCs w:val="24"/>
        </w:rPr>
        <w:t>见“项目联系方式”</w:t>
      </w:r>
    </w:p>
    <w:p w14:paraId="2F2669ED">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09C8CAB8">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称：无锡市公共资源交易中心梁溪分中心</w:t>
      </w:r>
    </w:p>
    <w:p w14:paraId="19E3D02B">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址：无锡市梁溪区清名路380号</w:t>
      </w:r>
    </w:p>
    <w:p w14:paraId="3ADF06F3">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55223D84">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0F657054">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采购人项目咨询联系人：虞潇明；电话：</w:t>
      </w:r>
      <w:r>
        <w:rPr>
          <w:rFonts w:hint="eastAsia" w:ascii="宋体" w:hAnsi="宋体" w:cs="宋体"/>
          <w:color w:val="000000"/>
          <w:sz w:val="24"/>
          <w:szCs w:val="24"/>
          <w:highlight w:val="none"/>
          <w:lang w:eastAsia="zh-CN"/>
        </w:rPr>
        <w:t>0510-82220815</w:t>
      </w:r>
    </w:p>
    <w:p w14:paraId="067D94E9">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采购人质疑受理联系人：虞潇明；电话：</w:t>
      </w:r>
      <w:r>
        <w:rPr>
          <w:rFonts w:hint="eastAsia" w:ascii="宋体" w:hAnsi="宋体" w:cs="宋体"/>
          <w:color w:val="000000"/>
          <w:sz w:val="24"/>
          <w:szCs w:val="24"/>
          <w:highlight w:val="none"/>
          <w:lang w:eastAsia="zh-CN"/>
        </w:rPr>
        <w:t>0510-82220815</w:t>
      </w:r>
    </w:p>
    <w:p w14:paraId="658DE30C">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交易中心项目咨询联系人：</w:t>
      </w:r>
      <w:r>
        <w:rPr>
          <w:rFonts w:hint="eastAsia" w:ascii="宋体" w:hAnsi="宋体" w:cs="宋体"/>
          <w:color w:val="000000"/>
          <w:sz w:val="24"/>
          <w:szCs w:val="24"/>
          <w:highlight w:val="none"/>
          <w:lang w:val="en-US" w:eastAsia="zh-CN"/>
        </w:rPr>
        <w:t>王湉湉</w:t>
      </w:r>
      <w:r>
        <w:rPr>
          <w:rFonts w:hint="eastAsia" w:ascii="宋体" w:hAnsi="宋体" w:cs="宋体"/>
          <w:color w:val="000000"/>
          <w:sz w:val="24"/>
          <w:szCs w:val="24"/>
          <w:highlight w:val="none"/>
        </w:rPr>
        <w:t>；电话：0510-85058802</w:t>
      </w:r>
    </w:p>
    <w:p w14:paraId="612A7A26">
      <w:pPr>
        <w:pStyle w:val="4"/>
        <w:keepNext w:val="0"/>
        <w:keepLines w:val="0"/>
        <w:spacing w:before="0" w:after="0" w:line="500" w:lineRule="exact"/>
        <w:ind w:firstLine="452"/>
        <w:rPr>
          <w:color w:val="000000"/>
          <w:sz w:val="30"/>
          <w:szCs w:val="30"/>
        </w:rPr>
      </w:pPr>
      <w:r>
        <w:rPr>
          <w:rFonts w:hint="eastAsia"/>
          <w:color w:val="000000"/>
          <w:sz w:val="30"/>
          <w:szCs w:val="30"/>
        </w:rPr>
        <w:t>八、其他</w:t>
      </w:r>
    </w:p>
    <w:p w14:paraId="49843CB5">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29F5DD9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38D94C03">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7103703F">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273296D5">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0ADFAD7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hint="eastAsia" w:ascii="宋体" w:hAnsi="宋体"/>
          <w:bCs/>
          <w:color w:val="000000"/>
          <w:sz w:val="24"/>
          <w:szCs w:val="24"/>
          <w:lang w:eastAsia="zh-CN"/>
        </w:rPr>
        <w:t>账号登录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3882F63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8A9193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65CB6489">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81ABE06">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4A1E0F84">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40BBE802">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7902527E">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7C335EFC">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（三）有关本次采购的事项若存在变动或修改，敬请及时关注无锡市公共资源交易中心梁溪分中心在“无锡政府采购网”“江苏政府采购网”发布的更正公告。</w:t>
      </w:r>
    </w:p>
    <w:p w14:paraId="155C23CE">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10D3917C">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16938518"/>
      <w:bookmarkStart w:id="44" w:name="_Toc20823274"/>
      <w:bookmarkStart w:id="45" w:name="_Toc120614213"/>
      <w:bookmarkStart w:id="46" w:name="_Toc513029202"/>
      <w:r>
        <w:rPr>
          <w:rFonts w:hint="eastAsia" w:ascii="黑体" w:hAnsi="黑体" w:eastAsia="黑体"/>
          <w:color w:val="000000"/>
          <w:sz w:val="36"/>
          <w:szCs w:val="36"/>
        </w:rPr>
        <w:t>投标人须知</w:t>
      </w:r>
      <w:bookmarkEnd w:id="43"/>
      <w:bookmarkEnd w:id="44"/>
      <w:bookmarkEnd w:id="45"/>
      <w:bookmarkEnd w:id="46"/>
    </w:p>
    <w:p w14:paraId="736E5687">
      <w:pPr>
        <w:pStyle w:val="4"/>
        <w:keepNext w:val="0"/>
        <w:keepLines w:val="0"/>
        <w:spacing w:before="0" w:after="0" w:line="500" w:lineRule="exact"/>
        <w:ind w:firstLine="452"/>
        <w:rPr>
          <w:color w:val="000000"/>
          <w:sz w:val="30"/>
          <w:szCs w:val="30"/>
        </w:rPr>
      </w:pPr>
      <w:bookmarkStart w:id="47" w:name="_Toc20823275"/>
      <w:bookmarkStart w:id="48" w:name="_Toc120614214"/>
      <w:bookmarkStart w:id="49" w:name="_Toc16938519"/>
      <w:bookmarkStart w:id="50" w:name="_Toc513029203"/>
      <w:r>
        <w:rPr>
          <w:rFonts w:hint="eastAsia"/>
          <w:color w:val="000000"/>
          <w:sz w:val="30"/>
          <w:szCs w:val="30"/>
        </w:rPr>
        <w:t>一、总则</w:t>
      </w:r>
      <w:bookmarkEnd w:id="47"/>
      <w:bookmarkEnd w:id="48"/>
      <w:bookmarkEnd w:id="49"/>
      <w:bookmarkEnd w:id="50"/>
    </w:p>
    <w:p w14:paraId="3B85C3C2">
      <w:pPr>
        <w:pStyle w:val="5"/>
        <w:keepNext w:val="0"/>
        <w:keepLines w:val="0"/>
        <w:spacing w:before="0" w:after="0" w:line="500" w:lineRule="exact"/>
        <w:ind w:firstLine="422"/>
        <w:rPr>
          <w:rFonts w:ascii="宋体" w:hAnsi="宋体" w:eastAsia="宋体"/>
          <w:bCs w:val="0"/>
          <w:color w:val="000000"/>
        </w:rPr>
      </w:pPr>
      <w:bookmarkStart w:id="51" w:name="_Hlt16619475"/>
      <w:bookmarkEnd w:id="51"/>
      <w:bookmarkStart w:id="52" w:name="_Toc513029204"/>
      <w:bookmarkStart w:id="53" w:name="_Toc20823276"/>
      <w:bookmarkStart w:id="54" w:name="_Toc16938520"/>
      <w:r>
        <w:rPr>
          <w:rFonts w:hint="eastAsia" w:ascii="宋体" w:hAnsi="宋体" w:eastAsia="宋体"/>
          <w:bCs w:val="0"/>
          <w:color w:val="000000"/>
        </w:rPr>
        <w:t>1.招标方式</w:t>
      </w:r>
      <w:bookmarkEnd w:id="52"/>
      <w:bookmarkEnd w:id="53"/>
      <w:bookmarkEnd w:id="54"/>
    </w:p>
    <w:p w14:paraId="11BE06F5">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83DE720">
      <w:pPr>
        <w:pStyle w:val="5"/>
        <w:keepNext w:val="0"/>
        <w:keepLines w:val="0"/>
        <w:spacing w:before="0" w:after="0" w:line="500" w:lineRule="exact"/>
        <w:ind w:firstLine="422"/>
        <w:rPr>
          <w:rFonts w:ascii="宋体" w:hAnsi="宋体" w:eastAsia="宋体"/>
          <w:bCs w:val="0"/>
          <w:color w:val="000000"/>
        </w:rPr>
      </w:pPr>
      <w:bookmarkStart w:id="55" w:name="_Toc20823277"/>
      <w:bookmarkStart w:id="56" w:name="_Toc513029205"/>
      <w:bookmarkStart w:id="57" w:name="_Toc16938521"/>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14:paraId="01449F1E">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3341BC2D">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3B06BE37">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0B37105">
      <w:pPr>
        <w:pStyle w:val="5"/>
        <w:keepNext w:val="0"/>
        <w:keepLines w:val="0"/>
        <w:spacing w:before="0" w:after="0" w:line="500" w:lineRule="exact"/>
        <w:ind w:firstLine="422"/>
        <w:rPr>
          <w:rFonts w:ascii="宋体" w:hAnsi="宋体" w:eastAsia="宋体"/>
          <w:bCs w:val="0"/>
          <w:color w:val="000000"/>
        </w:rPr>
      </w:pPr>
      <w:bookmarkStart w:id="58" w:name="_Toc16938522"/>
      <w:bookmarkStart w:id="59" w:name="_Toc513029206"/>
      <w:bookmarkStart w:id="60" w:name="_Toc20823278"/>
      <w:r>
        <w:rPr>
          <w:rFonts w:hint="eastAsia" w:ascii="宋体" w:hAnsi="宋体" w:eastAsia="宋体"/>
          <w:bCs w:val="0"/>
          <w:color w:val="000000"/>
        </w:rPr>
        <w:t>3.适用法律</w:t>
      </w:r>
      <w:bookmarkEnd w:id="58"/>
      <w:bookmarkEnd w:id="59"/>
      <w:bookmarkEnd w:id="60"/>
    </w:p>
    <w:p w14:paraId="03256A02">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46DD82BF">
      <w:pPr>
        <w:pStyle w:val="5"/>
        <w:keepNext w:val="0"/>
        <w:keepLines w:val="0"/>
        <w:spacing w:before="0" w:after="0" w:line="500" w:lineRule="exact"/>
        <w:ind w:firstLine="422"/>
        <w:rPr>
          <w:rFonts w:ascii="宋体" w:hAnsi="宋体" w:eastAsia="宋体"/>
          <w:bCs w:val="0"/>
          <w:color w:val="000000"/>
        </w:rPr>
      </w:pPr>
      <w:bookmarkStart w:id="61" w:name="_Toc513029207"/>
      <w:bookmarkStart w:id="62" w:name="_Toc20823279"/>
      <w:bookmarkStart w:id="63" w:name="_Toc462564067"/>
      <w:bookmarkStart w:id="64" w:name="_Toc16938523"/>
      <w:r>
        <w:rPr>
          <w:rFonts w:hint="eastAsia" w:ascii="宋体" w:hAnsi="宋体" w:eastAsia="宋体"/>
          <w:bCs w:val="0"/>
          <w:color w:val="000000"/>
        </w:rPr>
        <w:t>4.投标费用</w:t>
      </w:r>
      <w:bookmarkEnd w:id="61"/>
      <w:bookmarkEnd w:id="62"/>
      <w:bookmarkEnd w:id="63"/>
      <w:bookmarkEnd w:id="64"/>
    </w:p>
    <w:p w14:paraId="1C2140DB">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投标人应自行承担所有与参加投标有关的费用，无论投标过程中的做法和结果如何，无锡市公共资源交易中心梁溪分中心（以下简称交易中心）在任何情况下均无义务和责任承担这些费用。</w:t>
      </w:r>
    </w:p>
    <w:p w14:paraId="29849820">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30C4A933">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5.招标文件的约束力</w:t>
      </w:r>
    </w:p>
    <w:p w14:paraId="45E3E391">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04A77233">
      <w:pPr>
        <w:pStyle w:val="4"/>
        <w:keepNext w:val="0"/>
        <w:keepLines w:val="0"/>
        <w:spacing w:before="0" w:after="0" w:line="500" w:lineRule="exact"/>
        <w:ind w:firstLine="452"/>
        <w:rPr>
          <w:color w:val="000000"/>
          <w:sz w:val="30"/>
          <w:szCs w:val="30"/>
        </w:rPr>
      </w:pPr>
      <w:bookmarkStart w:id="65" w:name="_Toc20823281"/>
      <w:bookmarkStart w:id="66" w:name="_Toc513029209"/>
      <w:bookmarkStart w:id="67" w:name="_Toc16938525"/>
      <w:bookmarkStart w:id="68" w:name="_Toc120614215"/>
      <w:r>
        <w:rPr>
          <w:rFonts w:hint="eastAsia"/>
          <w:color w:val="000000"/>
          <w:sz w:val="30"/>
          <w:szCs w:val="30"/>
        </w:rPr>
        <w:t>二、招标文件</w:t>
      </w:r>
      <w:bookmarkEnd w:id="65"/>
      <w:bookmarkEnd w:id="66"/>
      <w:bookmarkEnd w:id="67"/>
      <w:bookmarkEnd w:id="68"/>
    </w:p>
    <w:p w14:paraId="26733AEF">
      <w:pPr>
        <w:pStyle w:val="5"/>
        <w:keepNext w:val="0"/>
        <w:keepLines w:val="0"/>
        <w:spacing w:before="0" w:after="0" w:line="500" w:lineRule="exact"/>
        <w:ind w:firstLine="422"/>
        <w:rPr>
          <w:rFonts w:ascii="宋体" w:hAnsi="宋体" w:eastAsia="宋体"/>
          <w:bCs w:val="0"/>
          <w:color w:val="000000"/>
        </w:rPr>
      </w:pPr>
      <w:bookmarkStart w:id="69" w:name="_Toc20823282"/>
      <w:bookmarkStart w:id="70" w:name="_Toc16938526"/>
      <w:bookmarkStart w:id="71" w:name="_Toc513029210"/>
      <w:r>
        <w:rPr>
          <w:rFonts w:hint="eastAsia" w:ascii="宋体" w:hAnsi="宋体" w:eastAsia="宋体"/>
          <w:bCs w:val="0"/>
          <w:color w:val="000000"/>
        </w:rPr>
        <w:t>6.招标文件构成</w:t>
      </w:r>
      <w:bookmarkEnd w:id="69"/>
      <w:bookmarkEnd w:id="70"/>
      <w:bookmarkEnd w:id="71"/>
    </w:p>
    <w:p w14:paraId="448A522D">
      <w:pPr>
        <w:spacing w:line="500" w:lineRule="exact"/>
        <w:ind w:firstLine="480"/>
        <w:rPr>
          <w:rFonts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6B692F0F">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3940CCB9">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67EA5BFA">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5E4A5EA6">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2E049F3A">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03870BE8">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7405BC58">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请仔细检查招标文件是否齐全，如有缺漏请立即与交易中心联系解决。</w:t>
      </w:r>
    </w:p>
    <w:p w14:paraId="41089053">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0FD743">
      <w:pPr>
        <w:pStyle w:val="5"/>
        <w:keepNext w:val="0"/>
        <w:keepLines w:val="0"/>
        <w:spacing w:before="0" w:after="0" w:line="500" w:lineRule="exact"/>
        <w:ind w:firstLine="422"/>
        <w:rPr>
          <w:rFonts w:ascii="宋体" w:hAnsi="宋体" w:eastAsia="宋体"/>
          <w:bCs w:val="0"/>
          <w:color w:val="000000"/>
        </w:rPr>
      </w:pPr>
      <w:bookmarkStart w:id="72" w:name="_Toc462564070"/>
      <w:bookmarkStart w:id="73" w:name="_Toc16938527"/>
      <w:bookmarkStart w:id="74" w:name="_Toc20823283"/>
      <w:bookmarkStart w:id="75" w:name="_Toc513029211"/>
      <w:r>
        <w:rPr>
          <w:rFonts w:hint="eastAsia" w:ascii="宋体" w:hAnsi="宋体" w:eastAsia="宋体"/>
          <w:bCs w:val="0"/>
          <w:color w:val="000000"/>
        </w:rPr>
        <w:t>7.招标文件的澄清</w:t>
      </w:r>
      <w:bookmarkEnd w:id="72"/>
      <w:bookmarkEnd w:id="73"/>
      <w:bookmarkEnd w:id="74"/>
      <w:bookmarkEnd w:id="75"/>
    </w:p>
    <w:p w14:paraId="72DC7628">
      <w:pPr>
        <w:spacing w:line="500" w:lineRule="exact"/>
        <w:ind w:firstLine="480"/>
        <w:rPr>
          <w:rFonts w:ascii="宋体" w:hAnsi="宋体"/>
          <w:bCs/>
          <w:color w:val="000000"/>
          <w:sz w:val="24"/>
        </w:rPr>
      </w:pPr>
      <w:r>
        <w:rPr>
          <w:rFonts w:hint="eastAsia" w:ascii="宋体" w:hAnsi="宋体"/>
          <w:bCs/>
          <w:color w:val="000000"/>
          <w:sz w:val="24"/>
        </w:rPr>
        <w:t>7.1交易中心根据采购人要求将于以下时间、地点公开组织召开开标前答疑会。投标人如有需要对招标文件要求澄清的问题，请于答疑会前</w:t>
      </w:r>
      <w:r>
        <w:rPr>
          <w:rFonts w:hint="eastAsia" w:ascii="宋体" w:hAnsi="宋体"/>
          <w:color w:val="000000"/>
          <w:sz w:val="24"/>
        </w:rPr>
        <w:t>按招标公告</w:t>
      </w:r>
      <w:r>
        <w:rPr>
          <w:rFonts w:hint="eastAsia" w:ascii="宋体" w:hAnsi="宋体"/>
          <w:bCs/>
          <w:color w:val="000000"/>
          <w:sz w:val="24"/>
        </w:rPr>
        <w:t>或招标文件中</w:t>
      </w:r>
      <w:r>
        <w:rPr>
          <w:rFonts w:hint="eastAsia" w:ascii="宋体" w:hAnsi="宋体"/>
          <w:color w:val="000000"/>
          <w:sz w:val="24"/>
        </w:rPr>
        <w:t>的联系方式以书面形式通知交易中心，或可于答疑会时将其带至现场。</w:t>
      </w:r>
    </w:p>
    <w:p w14:paraId="37F628A7">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答疑会时间：2024年</w:t>
      </w: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31</w:t>
      </w:r>
      <w:r>
        <w:rPr>
          <w:rFonts w:hint="eastAsia" w:ascii="宋体" w:hAnsi="宋体"/>
          <w:bCs/>
          <w:color w:val="000000"/>
          <w:sz w:val="24"/>
          <w:szCs w:val="24"/>
          <w:highlight w:val="none"/>
        </w:rPr>
        <w:t>日10:30</w:t>
      </w:r>
    </w:p>
    <w:p w14:paraId="342DA07E">
      <w:pPr>
        <w:spacing w:line="500" w:lineRule="exact"/>
        <w:ind w:firstLine="480"/>
        <w:rPr>
          <w:rFonts w:ascii="宋体" w:hAnsi="宋体"/>
          <w:bCs/>
          <w:color w:val="000000"/>
          <w:sz w:val="24"/>
          <w:szCs w:val="24"/>
        </w:rPr>
      </w:pPr>
      <w:r>
        <w:rPr>
          <w:rFonts w:hint="eastAsia" w:ascii="宋体" w:hAnsi="宋体"/>
          <w:bCs/>
          <w:color w:val="000000"/>
          <w:sz w:val="24"/>
          <w:szCs w:val="24"/>
        </w:rPr>
        <w:t>答疑会地点：无锡市公共资源交易中心梁溪分中心开标一室（清名路380号6楼）</w:t>
      </w:r>
    </w:p>
    <w:p w14:paraId="63BFC501">
      <w:pPr>
        <w:pStyle w:val="5"/>
        <w:keepNext w:val="0"/>
        <w:keepLines w:val="0"/>
        <w:spacing w:before="0" w:after="0" w:line="500" w:lineRule="exact"/>
        <w:ind w:firstLine="422"/>
        <w:rPr>
          <w:rFonts w:ascii="宋体" w:hAnsi="宋体" w:eastAsia="宋体"/>
          <w:bCs w:val="0"/>
          <w:color w:val="000000"/>
        </w:rPr>
      </w:pPr>
      <w:bookmarkStart w:id="76" w:name="_Toc462564071"/>
      <w:bookmarkStart w:id="77" w:name="_Toc16938528"/>
      <w:bookmarkStart w:id="78" w:name="_Toc20823284"/>
      <w:bookmarkStart w:id="79" w:name="_Toc513029212"/>
      <w:r>
        <w:rPr>
          <w:rFonts w:hint="eastAsia" w:ascii="宋体" w:hAnsi="宋体" w:eastAsia="宋体"/>
          <w:bCs w:val="0"/>
          <w:color w:val="000000"/>
        </w:rPr>
        <w:t>8.招标文件的修改</w:t>
      </w:r>
      <w:bookmarkEnd w:id="76"/>
      <w:bookmarkEnd w:id="77"/>
      <w:bookmarkEnd w:id="78"/>
      <w:bookmarkEnd w:id="79"/>
    </w:p>
    <w:p w14:paraId="347499E0">
      <w:pPr>
        <w:spacing w:line="500" w:lineRule="exact"/>
        <w:ind w:firstLine="480"/>
        <w:rPr>
          <w:rFonts w:ascii="宋体" w:hAnsi="宋体"/>
          <w:bCs/>
          <w:color w:val="000000"/>
          <w:sz w:val="24"/>
          <w:szCs w:val="24"/>
        </w:rPr>
      </w:pPr>
      <w:r>
        <w:rPr>
          <w:rFonts w:hint="eastAsia" w:ascii="宋体" w:hAnsi="宋体"/>
          <w:bCs/>
          <w:color w:val="000000"/>
          <w:sz w:val="24"/>
          <w:szCs w:val="24"/>
        </w:rPr>
        <w:t>8.1交易中心可在投标截止时间十五日前对招标文件进行必要的澄清或者修改，不足十五日的，将顺延提交投标文件的截止时间和开标日期。</w:t>
      </w:r>
    </w:p>
    <w:p w14:paraId="485698D8">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13AA08E8">
      <w:pPr>
        <w:pStyle w:val="4"/>
        <w:keepNext w:val="0"/>
        <w:keepLines w:val="0"/>
        <w:spacing w:before="0" w:after="0" w:line="500" w:lineRule="exact"/>
        <w:ind w:firstLine="452"/>
        <w:rPr>
          <w:color w:val="000000"/>
          <w:sz w:val="30"/>
          <w:szCs w:val="30"/>
        </w:rPr>
      </w:pPr>
      <w:bookmarkStart w:id="80" w:name="_Toc120614216"/>
      <w:bookmarkStart w:id="81" w:name="_Toc16938529"/>
      <w:bookmarkStart w:id="82" w:name="_Toc20823285"/>
      <w:bookmarkStart w:id="83" w:name="_Toc513029213"/>
      <w:bookmarkStart w:id="84" w:name="_Toc462564072"/>
      <w:r>
        <w:rPr>
          <w:rFonts w:hint="eastAsia"/>
          <w:color w:val="000000"/>
          <w:sz w:val="30"/>
          <w:szCs w:val="30"/>
        </w:rPr>
        <w:t>三、投标文件的编制</w:t>
      </w:r>
      <w:bookmarkEnd w:id="80"/>
      <w:bookmarkEnd w:id="81"/>
      <w:bookmarkEnd w:id="82"/>
      <w:bookmarkEnd w:id="83"/>
      <w:bookmarkEnd w:id="84"/>
    </w:p>
    <w:p w14:paraId="648B9A87">
      <w:pPr>
        <w:pStyle w:val="5"/>
        <w:keepNext w:val="0"/>
        <w:keepLines w:val="0"/>
        <w:spacing w:before="0" w:after="0" w:line="500" w:lineRule="exact"/>
        <w:ind w:firstLine="422"/>
        <w:rPr>
          <w:rFonts w:ascii="宋体" w:hAnsi="宋体" w:eastAsia="宋体"/>
          <w:bCs w:val="0"/>
          <w:color w:val="000000"/>
        </w:rPr>
      </w:pPr>
      <w:bookmarkStart w:id="85" w:name="_Toc16938530"/>
      <w:bookmarkStart w:id="86" w:name="_Toc513029214"/>
      <w:bookmarkStart w:id="87" w:name="_Toc462564073"/>
      <w:bookmarkStart w:id="88" w:name="_Toc20823286"/>
      <w:bookmarkStart w:id="89" w:name="_Toc462564074"/>
      <w:bookmarkStart w:id="90" w:name="_Toc16938531"/>
      <w:bookmarkStart w:id="91" w:name="_Toc513029215"/>
      <w:bookmarkStart w:id="92" w:name="_Toc20823287"/>
      <w:r>
        <w:rPr>
          <w:rFonts w:hint="eastAsia" w:ascii="宋体" w:hAnsi="宋体" w:eastAsia="宋体"/>
          <w:bCs w:val="0"/>
          <w:color w:val="000000"/>
        </w:rPr>
        <w:t>9.投标文件的语言及度量衡单位</w:t>
      </w:r>
      <w:bookmarkEnd w:id="85"/>
      <w:bookmarkEnd w:id="86"/>
      <w:bookmarkEnd w:id="87"/>
      <w:bookmarkEnd w:id="88"/>
    </w:p>
    <w:p w14:paraId="38EB2678">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投标人提交的投标文件以及投标人与交易中心就有关投标的所有来往通知、函件和文件均应使用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6EBC6694">
      <w:pPr>
        <w:spacing w:line="500" w:lineRule="exact"/>
        <w:ind w:firstLine="480"/>
        <w:rPr>
          <w:rFonts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30B95F5A">
      <w:pPr>
        <w:spacing w:line="360" w:lineRule="auto"/>
        <w:ind w:firstLine="480"/>
        <w:rPr>
          <w:rFonts w:ascii="宋体" w:hAnsi="宋体"/>
          <w:bCs/>
          <w:color w:val="000000"/>
          <w:sz w:val="24"/>
          <w:szCs w:val="24"/>
        </w:rPr>
      </w:pPr>
      <w:r>
        <w:rPr>
          <w:rFonts w:hint="eastAsia" w:ascii="宋体" w:hAnsi="宋体"/>
          <w:bCs/>
          <w:color w:val="000000"/>
          <w:sz w:val="24"/>
          <w:szCs w:val="24"/>
        </w:rPr>
        <w:t>9.3投标文件由投标人按给定格式如实填写</w:t>
      </w:r>
      <w:r>
        <w:rPr>
          <w:rFonts w:hint="eastAsia" w:ascii="宋体" w:hAnsi="宋体"/>
          <w:bCs/>
          <w:color w:val="000000"/>
          <w:sz w:val="24"/>
          <w:szCs w:val="24"/>
          <w:lang w:eastAsia="zh-CN"/>
        </w:rPr>
        <w:t>（</w:t>
      </w:r>
      <w:r>
        <w:rPr>
          <w:rFonts w:hint="eastAsia" w:ascii="宋体" w:hAnsi="宋体"/>
          <w:bCs/>
          <w:color w:val="000000"/>
          <w:sz w:val="24"/>
          <w:szCs w:val="24"/>
        </w:rPr>
        <w:t>编写</w:t>
      </w:r>
      <w:r>
        <w:rPr>
          <w:rFonts w:hint="eastAsia" w:ascii="宋体" w:hAnsi="宋体"/>
          <w:bCs/>
          <w:color w:val="000000"/>
          <w:sz w:val="24"/>
          <w:szCs w:val="24"/>
          <w:lang w:eastAsia="zh-CN"/>
        </w:rPr>
        <w:t>）</w:t>
      </w:r>
      <w:r>
        <w:rPr>
          <w:rFonts w:hint="eastAsia" w:ascii="宋体" w:hAnsi="宋体"/>
          <w:bCs/>
          <w:color w:val="000000"/>
          <w:sz w:val="24"/>
          <w:szCs w:val="24"/>
        </w:rPr>
        <w:t>，须有法人</w:t>
      </w:r>
      <w:r>
        <w:rPr>
          <w:rFonts w:hint="eastAsia" w:ascii="宋体" w:hAnsi="宋体"/>
          <w:bCs/>
          <w:color w:val="000000"/>
          <w:sz w:val="24"/>
          <w:szCs w:val="24"/>
          <w:lang w:eastAsia="zh-CN"/>
        </w:rPr>
        <w:t>（</w:t>
      </w:r>
      <w:r>
        <w:rPr>
          <w:rFonts w:hint="eastAsia" w:ascii="宋体" w:hAnsi="宋体"/>
          <w:bCs/>
          <w:color w:val="000000"/>
          <w:sz w:val="24"/>
          <w:szCs w:val="24"/>
        </w:rPr>
        <w:t>盖章</w:t>
      </w:r>
      <w:r>
        <w:rPr>
          <w:rFonts w:hint="eastAsia" w:ascii="宋体" w:hAnsi="宋体"/>
          <w:bCs/>
          <w:color w:val="000000"/>
          <w:sz w:val="24"/>
          <w:szCs w:val="24"/>
          <w:lang w:eastAsia="zh-CN"/>
        </w:rPr>
        <w:t>）</w:t>
      </w:r>
      <w:r>
        <w:rPr>
          <w:rFonts w:hint="eastAsia" w:ascii="宋体" w:hAnsi="宋体"/>
          <w:bCs/>
          <w:color w:val="000000"/>
          <w:sz w:val="24"/>
          <w:szCs w:val="24"/>
        </w:rPr>
        <w:t>、法定代表人或法定代表人授权代表签字或盖章，方为有效，未尽事宜可自行补充。</w:t>
      </w:r>
    </w:p>
    <w:p w14:paraId="754A0BB4">
      <w:pPr>
        <w:spacing w:line="360" w:lineRule="auto"/>
        <w:ind w:firstLine="480"/>
        <w:rPr>
          <w:rFonts w:ascii="宋体" w:hAnsi="宋体"/>
          <w:bCs/>
          <w:color w:val="000000"/>
          <w:sz w:val="24"/>
          <w:szCs w:val="24"/>
        </w:rPr>
      </w:pPr>
      <w:r>
        <w:rPr>
          <w:rFonts w:hint="eastAsia" w:ascii="宋体" w:hAnsi="宋体"/>
          <w:bCs/>
          <w:color w:val="000000"/>
          <w:sz w:val="24"/>
          <w:szCs w:val="24"/>
          <w:lang w:val="zh-CN"/>
        </w:rPr>
        <w:t>9.4如无特别说明，</w:t>
      </w:r>
      <w:r>
        <w:rPr>
          <w:rFonts w:hint="eastAsia" w:ascii="宋体" w:hAnsi="宋体"/>
          <w:bCs/>
          <w:color w:val="000000"/>
          <w:sz w:val="24"/>
          <w:szCs w:val="24"/>
        </w:rPr>
        <w:t>投标人报价一律以人民币为投标结算货币，结算单位为“元”。</w:t>
      </w:r>
    </w:p>
    <w:p w14:paraId="6AE7CED5">
      <w:pPr>
        <w:spacing w:line="360" w:lineRule="auto"/>
        <w:ind w:firstLine="480"/>
        <w:rPr>
          <w:rFonts w:ascii="宋体" w:hAnsi="宋体"/>
          <w:bCs/>
          <w:color w:val="000000"/>
          <w:sz w:val="24"/>
          <w:szCs w:val="24"/>
        </w:rPr>
      </w:pPr>
      <w:r>
        <w:rPr>
          <w:rFonts w:hint="eastAsia" w:ascii="宋体" w:hAnsi="宋体"/>
          <w:bCs/>
          <w:color w:val="000000"/>
          <w:sz w:val="24"/>
          <w:szCs w:val="24"/>
        </w:rPr>
        <w:t>9.5投标文件格式部分，应由投标人按给定格式提供，不得更改。</w:t>
      </w:r>
    </w:p>
    <w:p w14:paraId="74625AFD">
      <w:pPr>
        <w:spacing w:line="360" w:lineRule="auto"/>
        <w:ind w:firstLine="480"/>
        <w:rPr>
          <w:rFonts w:ascii="宋体" w:hAnsi="宋体"/>
          <w:bCs/>
          <w:color w:val="000000"/>
          <w:sz w:val="24"/>
          <w:szCs w:val="24"/>
        </w:rPr>
      </w:pPr>
      <w:r>
        <w:rPr>
          <w:rFonts w:hint="eastAsia" w:ascii="宋体" w:hAnsi="宋体"/>
          <w:bCs/>
          <w:color w:val="000000"/>
          <w:sz w:val="24"/>
          <w:szCs w:val="24"/>
        </w:rPr>
        <w:t>9.6.投标人在制作电子投标文件时，请正确关联到对应页，在评审过程中，评审专家如因在相对应页面找不到该相关联的文件，由此产生的后果由投标人自行承担。</w:t>
      </w:r>
    </w:p>
    <w:p w14:paraId="743440FD">
      <w:pPr>
        <w:spacing w:line="360" w:lineRule="auto"/>
        <w:ind w:firstLine="480"/>
        <w:rPr>
          <w:rFonts w:ascii="宋体" w:hAnsi="宋体"/>
          <w:bCs/>
          <w:color w:val="000000"/>
          <w:sz w:val="24"/>
          <w:szCs w:val="24"/>
        </w:rPr>
      </w:pPr>
      <w:r>
        <w:rPr>
          <w:rFonts w:hint="eastAsia" w:ascii="宋体" w:hAnsi="宋体"/>
          <w:bCs/>
          <w:color w:val="000000"/>
          <w:sz w:val="24"/>
          <w:szCs w:val="24"/>
        </w:rPr>
        <w:t>9.7投标费用自理。</w:t>
      </w:r>
    </w:p>
    <w:p w14:paraId="0C1F2F39">
      <w:pPr>
        <w:spacing w:line="360" w:lineRule="auto"/>
        <w:ind w:firstLine="480"/>
        <w:rPr>
          <w:rFonts w:ascii="宋体" w:hAnsi="宋体"/>
          <w:b/>
          <w:color w:val="000000"/>
          <w:sz w:val="24"/>
          <w:szCs w:val="24"/>
        </w:rPr>
      </w:pPr>
      <w:r>
        <w:rPr>
          <w:rFonts w:hint="eastAsia" w:ascii="宋体" w:hAnsi="宋体"/>
          <w:b/>
          <w:color w:val="000000"/>
          <w:sz w:val="24"/>
          <w:szCs w:val="24"/>
        </w:rPr>
        <w:t>9.8在评分标准中除了投标报价外，还须包含明标（产品和材料及质量检测报告、投标人综合实力）和暗标（技术方案）两大部分，其暗标编制要求如下：</w:t>
      </w:r>
    </w:p>
    <w:p w14:paraId="1DF9123D">
      <w:pPr>
        <w:spacing w:line="360" w:lineRule="auto"/>
        <w:ind w:firstLine="480"/>
        <w:rPr>
          <w:rFonts w:ascii="宋体" w:hAnsi="宋体"/>
          <w:b/>
          <w:color w:val="000000"/>
          <w:sz w:val="24"/>
          <w:szCs w:val="24"/>
        </w:rPr>
      </w:pPr>
      <w:r>
        <w:rPr>
          <w:rFonts w:hint="eastAsia" w:ascii="宋体" w:hAnsi="宋体"/>
          <w:b/>
          <w:color w:val="000000"/>
          <w:sz w:val="24"/>
          <w:szCs w:val="24"/>
        </w:rPr>
        <w:t>（1）暗标编制应按采购文件规定的格式制作，要求版面整洁、字迹清楚、不得涂改、不得标注。</w:t>
      </w:r>
    </w:p>
    <w:p w14:paraId="14203B02">
      <w:pPr>
        <w:spacing w:line="360" w:lineRule="auto"/>
        <w:ind w:firstLine="480"/>
        <w:rPr>
          <w:rFonts w:ascii="宋体" w:hAnsi="宋体"/>
          <w:b/>
          <w:color w:val="000000"/>
          <w:sz w:val="24"/>
          <w:szCs w:val="24"/>
        </w:rPr>
      </w:pPr>
      <w:r>
        <w:rPr>
          <w:rFonts w:hint="eastAsia" w:ascii="宋体" w:hAnsi="宋体"/>
          <w:b/>
          <w:color w:val="000000"/>
          <w:sz w:val="24"/>
          <w:szCs w:val="24"/>
        </w:rPr>
        <w:t>（2）暗标中封面、封底及所有正文中均不得出现可识别供应商身份的任何字符、徽标，包括文字、符号、图案、标识、标志、人员姓名、企业名称、以往项目名称、投标人独有的标准名称或编号等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w:t>
      </w:r>
      <w:r>
        <w:rPr>
          <w:rFonts w:hint="eastAsia" w:ascii="宋体" w:hAnsi="宋体"/>
          <w:b/>
          <w:color w:val="000000"/>
          <w:sz w:val="24"/>
          <w:szCs w:val="24"/>
        </w:rPr>
        <w:t>不得出现其他具有标识性作用的符号、图案等，不得出现表格、流程图、图片等，也不得采用任何不符合常规、有别于其他供应商的特殊做法。</w:t>
      </w:r>
      <w:r>
        <w:rPr>
          <w:rFonts w:hint="eastAsia" w:ascii="宋体" w:hAnsi="宋体"/>
          <w:b/>
          <w:color w:val="000000"/>
          <w:sz w:val="24"/>
          <w:szCs w:val="24"/>
          <w:lang w:eastAsia="zh-CN"/>
        </w:rPr>
        <w:t>（</w:t>
      </w:r>
      <w:r>
        <w:rPr>
          <w:rFonts w:hint="eastAsia" w:ascii="宋体" w:hAnsi="宋体"/>
          <w:b/>
          <w:color w:val="000000"/>
          <w:sz w:val="24"/>
          <w:szCs w:val="24"/>
        </w:rPr>
        <w:t>3</w:t>
      </w:r>
      <w:r>
        <w:rPr>
          <w:rFonts w:hint="eastAsia" w:ascii="宋体" w:hAnsi="宋体"/>
          <w:b/>
          <w:color w:val="000000"/>
          <w:sz w:val="24"/>
          <w:szCs w:val="24"/>
          <w:lang w:eastAsia="zh-CN"/>
        </w:rPr>
        <w:t>）</w:t>
      </w:r>
      <w:r>
        <w:rPr>
          <w:rFonts w:hint="eastAsia" w:ascii="宋体" w:hAnsi="宋体"/>
          <w:b/>
          <w:color w:val="000000"/>
          <w:sz w:val="24"/>
          <w:szCs w:val="24"/>
        </w:rPr>
        <w:t>字体、段落、页码、页面布局的设置：</w:t>
      </w:r>
    </w:p>
    <w:p w14:paraId="4358AB7F">
      <w:pPr>
        <w:spacing w:line="360" w:lineRule="auto"/>
        <w:ind w:firstLine="480"/>
        <w:rPr>
          <w:rFonts w:ascii="宋体" w:hAnsi="宋体"/>
          <w:b/>
          <w:color w:val="000000"/>
          <w:sz w:val="24"/>
          <w:szCs w:val="24"/>
        </w:rPr>
      </w:pPr>
      <w:r>
        <w:rPr>
          <w:rFonts w:hint="eastAsia" w:ascii="宋体" w:hAnsi="宋体"/>
          <w:b/>
          <w:color w:val="000000"/>
          <w:sz w:val="24"/>
          <w:szCs w:val="24"/>
        </w:rPr>
        <w:t>字体：一级标题为宋体黑色二号字，其余正文均采用宋体黑色小四号字体，不得出现手写。</w:t>
      </w:r>
    </w:p>
    <w:p w14:paraId="628B5BDD">
      <w:pPr>
        <w:spacing w:line="360" w:lineRule="auto"/>
        <w:ind w:firstLine="480"/>
        <w:rPr>
          <w:rFonts w:ascii="宋体" w:hAnsi="宋体"/>
          <w:b/>
          <w:color w:val="000000"/>
          <w:sz w:val="24"/>
          <w:szCs w:val="24"/>
        </w:rPr>
      </w:pPr>
      <w:r>
        <w:rPr>
          <w:rFonts w:hint="eastAsia" w:ascii="宋体" w:hAnsi="宋体"/>
          <w:b/>
          <w:color w:val="000000"/>
          <w:sz w:val="24"/>
          <w:szCs w:val="24"/>
        </w:rPr>
        <w:t>段落：使用1.5倍行间距、字间距标准、每段段前空两格。</w:t>
      </w:r>
    </w:p>
    <w:p w14:paraId="48694D12">
      <w:pPr>
        <w:spacing w:line="360" w:lineRule="auto"/>
        <w:ind w:firstLine="480"/>
        <w:rPr>
          <w:rFonts w:ascii="宋体" w:hAnsi="宋体"/>
          <w:b/>
          <w:color w:val="000000"/>
          <w:sz w:val="24"/>
          <w:szCs w:val="24"/>
        </w:rPr>
      </w:pPr>
      <w:r>
        <w:rPr>
          <w:rFonts w:hint="eastAsia" w:ascii="宋体" w:hAnsi="宋体"/>
          <w:b/>
          <w:color w:val="000000"/>
          <w:sz w:val="24"/>
          <w:szCs w:val="24"/>
        </w:rPr>
        <w:t>页码：页码应当连续居中，不得有空白页。不得设置页眉，页脚只准出现页码，采用黑色小5号阿拉伯数字格式，设在页脚对中位置。</w:t>
      </w:r>
    </w:p>
    <w:p w14:paraId="512351CF">
      <w:pPr>
        <w:spacing w:line="360" w:lineRule="auto"/>
        <w:ind w:firstLine="480"/>
        <w:rPr>
          <w:rFonts w:ascii="宋体" w:hAnsi="宋体"/>
          <w:b/>
          <w:color w:val="000000"/>
          <w:sz w:val="24"/>
          <w:szCs w:val="24"/>
        </w:rPr>
      </w:pPr>
      <w:r>
        <w:rPr>
          <w:rFonts w:hint="eastAsia" w:ascii="宋体" w:hAnsi="宋体"/>
          <w:b/>
          <w:color w:val="000000"/>
          <w:sz w:val="24"/>
          <w:szCs w:val="24"/>
        </w:rPr>
        <w:t>页面布局：纸张方向纵向、页面底色白色，分栏为一栏。</w:t>
      </w:r>
    </w:p>
    <w:p w14:paraId="0D424701">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10.投标文件构成</w:t>
      </w:r>
      <w:bookmarkEnd w:id="89"/>
      <w:bookmarkEnd w:id="90"/>
      <w:bookmarkEnd w:id="91"/>
      <w:bookmarkEnd w:id="92"/>
    </w:p>
    <w:p w14:paraId="53625239">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F5EDEDC">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2CABF2B0">
      <w:pPr>
        <w:spacing w:line="500" w:lineRule="exact"/>
        <w:ind w:firstLine="482"/>
        <w:rPr>
          <w:rFonts w:ascii="宋体" w:hAnsi="宋体"/>
          <w:b/>
          <w:sz w:val="24"/>
          <w:u w:val="single"/>
        </w:rPr>
      </w:pPr>
      <w:r>
        <w:rPr>
          <w:rFonts w:hint="eastAsia" w:ascii="宋体" w:hAnsi="宋体"/>
          <w:color w:val="000000"/>
          <w:sz w:val="24"/>
        </w:rPr>
        <w:t>10.3如标书制作工具中格式和内容与招标文件不一致的，请以招标文件为准。</w:t>
      </w:r>
      <w:r>
        <w:rPr>
          <w:rFonts w:hint="eastAsia" w:ascii="宋体" w:hAnsi="宋体"/>
          <w:b/>
          <w:sz w:val="24"/>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71659FDE">
      <w:pPr>
        <w:spacing w:line="500" w:lineRule="exact"/>
        <w:ind w:firstLine="482"/>
        <w:rPr>
          <w:rFonts w:ascii="宋体" w:hAnsi="宋体"/>
          <w:b/>
          <w:sz w:val="24"/>
          <w:u w:val="single"/>
        </w:rPr>
      </w:pPr>
      <w:r>
        <w:rPr>
          <w:rFonts w:hint="eastAsia" w:ascii="宋体" w:hAnsi="宋体"/>
          <w:b/>
          <w:sz w:val="24"/>
        </w:rPr>
        <w:t>不得有体现投标人身份的内容是指：</w:t>
      </w:r>
    </w:p>
    <w:p w14:paraId="1774FE87">
      <w:pPr>
        <w:spacing w:line="500" w:lineRule="exact"/>
        <w:ind w:firstLine="482"/>
        <w:rPr>
          <w:rFonts w:ascii="宋体" w:hAnsi="宋体"/>
          <w:b/>
          <w:sz w:val="24"/>
        </w:rPr>
      </w:pPr>
      <w:r>
        <w:rPr>
          <w:rFonts w:hint="eastAsia" w:ascii="宋体" w:hAnsi="宋体"/>
          <w:b/>
          <w:sz w:val="24"/>
        </w:rPr>
        <w:t>10.4.1技术部分不得出现能够体现投标人身份、名称的相关描述、材料、文件等内容；</w:t>
      </w:r>
    </w:p>
    <w:p w14:paraId="147EE855">
      <w:pPr>
        <w:spacing w:line="500" w:lineRule="exact"/>
        <w:ind w:firstLine="482"/>
        <w:rPr>
          <w:rFonts w:ascii="宋体" w:hAnsi="宋体"/>
          <w:b/>
          <w:sz w:val="24"/>
        </w:rPr>
      </w:pPr>
      <w:r>
        <w:rPr>
          <w:rFonts w:hint="eastAsia" w:ascii="宋体" w:hAnsi="宋体"/>
          <w:b/>
          <w:sz w:val="24"/>
        </w:rPr>
        <w:t>10.4.2技术部分不得更改，不得在其中涂改、标注或做任何可以辨认投标人及所属人员身份的名称、印章、商标等标记；</w:t>
      </w:r>
    </w:p>
    <w:p w14:paraId="60608A33">
      <w:pPr>
        <w:spacing w:line="500" w:lineRule="exact"/>
        <w:ind w:firstLine="482"/>
        <w:rPr>
          <w:rFonts w:ascii="宋体" w:hAnsi="宋体"/>
          <w:b/>
          <w:sz w:val="24"/>
        </w:rPr>
      </w:pPr>
      <w:r>
        <w:rPr>
          <w:rFonts w:hint="eastAsia" w:ascii="宋体" w:hAnsi="宋体"/>
          <w:b/>
          <w:sz w:val="24"/>
        </w:rPr>
        <w:t>10.4.3技术部分应当版面整洁、字迹清楚、不许批注或进行底纹、阴影、水印等特殊设置，不得采用任何不符合常规、有别于其他投标人的特殊做法；</w:t>
      </w:r>
    </w:p>
    <w:p w14:paraId="0B638476">
      <w:pPr>
        <w:spacing w:line="500" w:lineRule="exact"/>
        <w:ind w:firstLine="482"/>
        <w:rPr>
          <w:rFonts w:ascii="宋体" w:hAnsi="宋体"/>
          <w:color w:val="000000"/>
          <w:sz w:val="24"/>
        </w:rPr>
      </w:pPr>
      <w:r>
        <w:rPr>
          <w:rFonts w:hint="eastAsia" w:ascii="宋体" w:hAnsi="宋体"/>
          <w:b/>
          <w:sz w:val="24"/>
        </w:rPr>
        <w:t>10.4.4不得有其他体现投标人身份的内容。</w:t>
      </w:r>
    </w:p>
    <w:p w14:paraId="536560FC">
      <w:pPr>
        <w:pStyle w:val="5"/>
        <w:keepNext w:val="0"/>
        <w:keepLines w:val="0"/>
        <w:spacing w:before="0" w:after="0" w:line="500" w:lineRule="exact"/>
        <w:ind w:firstLine="422"/>
        <w:rPr>
          <w:rFonts w:ascii="宋体" w:hAnsi="宋体" w:eastAsia="宋体"/>
          <w:bCs w:val="0"/>
          <w:color w:val="000000"/>
        </w:rPr>
      </w:pPr>
      <w:bookmarkStart w:id="93" w:name="_Hlt26668975"/>
      <w:bookmarkEnd w:id="93"/>
      <w:bookmarkStart w:id="94" w:name="_Hlt26670360"/>
      <w:bookmarkEnd w:id="94"/>
      <w:bookmarkStart w:id="95" w:name="_Hlt26954838"/>
      <w:bookmarkEnd w:id="95"/>
      <w:bookmarkStart w:id="96" w:name="_Toc513029216"/>
      <w:bookmarkStart w:id="97" w:name="_Toc513029219"/>
      <w:bookmarkStart w:id="98" w:name="_Toc14577354"/>
      <w:bookmarkStart w:id="99" w:name="_Toc49090509"/>
      <w:bookmarkStart w:id="100" w:name="_Toc49090507"/>
      <w:bookmarkStart w:id="101" w:name="_Toc14577357"/>
      <w:r>
        <w:rPr>
          <w:rFonts w:hint="eastAsia" w:ascii="宋体" w:hAnsi="宋体" w:eastAsia="宋体"/>
          <w:bCs w:val="0"/>
          <w:color w:val="000000"/>
        </w:rPr>
        <w:t>11.证明投标人及投标标的符合招标文件规定的文件</w:t>
      </w:r>
      <w:bookmarkEnd w:id="96"/>
      <w:bookmarkEnd w:id="97"/>
      <w:bookmarkEnd w:id="98"/>
      <w:bookmarkEnd w:id="99"/>
      <w:bookmarkEnd w:id="100"/>
      <w:bookmarkEnd w:id="101"/>
    </w:p>
    <w:p w14:paraId="6EECB1F0">
      <w:pPr>
        <w:spacing w:line="500" w:lineRule="exact"/>
        <w:ind w:firstLine="480"/>
        <w:rPr>
          <w:rFonts w:ascii="宋体" w:hAnsi="宋体"/>
          <w:bCs/>
          <w:color w:val="000000"/>
          <w:sz w:val="24"/>
        </w:rPr>
      </w:pPr>
      <w:bookmarkStart w:id="102" w:name="_Toc49090508"/>
      <w:bookmarkStart w:id="103" w:name="_Toc14577355"/>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、规章和规范性文件以及招标文件要求提交证明文件，证明其及投标标的符合招标文件规定。</w:t>
      </w:r>
    </w:p>
    <w:p w14:paraId="6669CBB5">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057E807A">
      <w:pPr>
        <w:pStyle w:val="5"/>
        <w:keepNext w:val="0"/>
        <w:keepLines w:val="0"/>
        <w:spacing w:before="0" w:after="0" w:line="500" w:lineRule="exact"/>
        <w:ind w:firstLine="422"/>
        <w:rPr>
          <w:rFonts w:ascii="宋体" w:hAnsi="宋体" w:eastAsia="宋体"/>
          <w:bCs w:val="0"/>
          <w:color w:val="000000"/>
        </w:rPr>
      </w:pPr>
      <w:bookmarkStart w:id="104" w:name="_Toc14577359"/>
      <w:bookmarkStart w:id="105" w:name="_Toc49090510"/>
      <w:r>
        <w:rPr>
          <w:rFonts w:hint="eastAsia" w:ascii="宋体" w:hAnsi="宋体" w:eastAsia="宋体"/>
          <w:bCs w:val="0"/>
          <w:color w:val="000000"/>
        </w:rPr>
        <w:t>12.投标函、承诺书和开标一览表</w:t>
      </w:r>
    </w:p>
    <w:p w14:paraId="1784E6C0">
      <w:pPr>
        <w:spacing w:line="500" w:lineRule="exact"/>
        <w:ind w:firstLine="480"/>
        <w:rPr>
          <w:rFonts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14:paraId="03BF67F9">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12.2对于采用货币报价的项目，开标一览表中的投标总报价应与分项报价表的总额一致，如不一致，不作为无效投标处理，但评标时按开标一览表中价格为准。</w:t>
      </w:r>
      <w:bookmarkEnd w:id="104"/>
      <w:bookmarkEnd w:id="105"/>
    </w:p>
    <w:p w14:paraId="74D12DC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14:paraId="3903F19E">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14:paraId="7BAA1393">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07360CE8">
      <w:pPr>
        <w:pStyle w:val="5"/>
        <w:keepNext w:val="0"/>
        <w:keepLines w:val="0"/>
        <w:spacing w:before="0" w:after="0" w:line="500" w:lineRule="exact"/>
        <w:ind w:firstLine="422"/>
        <w:rPr>
          <w:rFonts w:ascii="宋体" w:hAnsi="宋体" w:eastAsia="宋体"/>
          <w:bCs w:val="0"/>
          <w:color w:val="000000"/>
        </w:rPr>
      </w:pPr>
      <w:bookmarkStart w:id="108" w:name="_Hlt26954846"/>
      <w:bookmarkEnd w:id="108"/>
      <w:bookmarkStart w:id="109" w:name="_Hlt26670403"/>
      <w:bookmarkEnd w:id="109"/>
      <w:bookmarkStart w:id="110" w:name="_Hlt26670486"/>
      <w:bookmarkEnd w:id="110"/>
      <w:bookmarkStart w:id="111" w:name="_Hlt26670425"/>
      <w:bookmarkEnd w:id="111"/>
      <w:bookmarkStart w:id="112" w:name="_Hlt26954848"/>
      <w:bookmarkEnd w:id="112"/>
      <w:bookmarkStart w:id="113" w:name="_Hlt26954844"/>
      <w:bookmarkEnd w:id="113"/>
      <w:bookmarkStart w:id="114" w:name="_Hlt26954731"/>
      <w:bookmarkEnd w:id="114"/>
      <w:bookmarkStart w:id="115" w:name="_Hlt26670482"/>
      <w:bookmarkEnd w:id="115"/>
      <w:bookmarkStart w:id="116" w:name="_Hlt26668983"/>
      <w:bookmarkEnd w:id="116"/>
      <w:bookmarkStart w:id="117" w:name="_Hlt26954842"/>
      <w:bookmarkEnd w:id="117"/>
      <w:r>
        <w:rPr>
          <w:rFonts w:hint="eastAsia" w:ascii="宋体" w:hAnsi="宋体" w:eastAsia="宋体"/>
          <w:bCs w:val="0"/>
          <w:color w:val="000000"/>
        </w:rPr>
        <w:t>14.投标偏离表</w:t>
      </w:r>
    </w:p>
    <w:p w14:paraId="20C75964">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5E648DDD">
      <w:pPr>
        <w:pStyle w:val="5"/>
        <w:keepNext w:val="0"/>
        <w:keepLines w:val="0"/>
        <w:spacing w:before="0" w:after="0" w:line="500" w:lineRule="exact"/>
        <w:ind w:firstLine="422"/>
        <w:rPr>
          <w:rFonts w:ascii="宋体" w:hAnsi="宋体" w:eastAsia="宋体"/>
          <w:bCs w:val="0"/>
          <w:color w:val="000000"/>
        </w:rPr>
      </w:pPr>
      <w:bookmarkStart w:id="118" w:name="_Hlt26670489"/>
      <w:bookmarkEnd w:id="118"/>
      <w:bookmarkStart w:id="119" w:name="_Hlt26954850"/>
      <w:bookmarkEnd w:id="119"/>
      <w:bookmarkStart w:id="120" w:name="_Hlt26954734"/>
      <w:bookmarkEnd w:id="120"/>
      <w:bookmarkStart w:id="121" w:name="_Toc49090511"/>
      <w:bookmarkStart w:id="122" w:name="_Toc14577360"/>
      <w:r>
        <w:rPr>
          <w:rFonts w:hint="eastAsia" w:ascii="宋体" w:hAnsi="宋体" w:eastAsia="宋体"/>
          <w:bCs w:val="0"/>
          <w:color w:val="000000"/>
        </w:rPr>
        <w:t>15.投标有效期</w:t>
      </w:r>
      <w:bookmarkEnd w:id="121"/>
      <w:bookmarkEnd w:id="122"/>
    </w:p>
    <w:p w14:paraId="058C4109">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64CBC909">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16.投标有效期的延长</w:t>
      </w:r>
    </w:p>
    <w:p w14:paraId="329E5A59">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65C4C32F">
      <w:pPr>
        <w:pStyle w:val="4"/>
        <w:keepNext w:val="0"/>
        <w:keepLines w:val="0"/>
        <w:spacing w:before="0" w:after="0" w:line="500" w:lineRule="exact"/>
        <w:ind w:firstLine="452"/>
        <w:rPr>
          <w:color w:val="000000"/>
          <w:sz w:val="30"/>
          <w:szCs w:val="30"/>
        </w:rPr>
      </w:pPr>
      <w:bookmarkStart w:id="123" w:name="_Hlt26954739"/>
      <w:bookmarkEnd w:id="123"/>
      <w:bookmarkStart w:id="124" w:name="_Hlt26954852"/>
      <w:bookmarkEnd w:id="124"/>
      <w:bookmarkStart w:id="125" w:name="_Toc16938540"/>
      <w:bookmarkStart w:id="126" w:name="_Toc513029224"/>
      <w:bookmarkStart w:id="127" w:name="_Toc20823296"/>
      <w:bookmarkStart w:id="128" w:name="_Toc120614217"/>
      <w:r>
        <w:rPr>
          <w:rFonts w:hint="eastAsia"/>
          <w:color w:val="000000"/>
          <w:sz w:val="30"/>
          <w:szCs w:val="30"/>
        </w:rPr>
        <w:t>四、投标文件的递交</w:t>
      </w:r>
      <w:bookmarkEnd w:id="125"/>
      <w:bookmarkEnd w:id="126"/>
      <w:bookmarkEnd w:id="127"/>
      <w:bookmarkEnd w:id="128"/>
    </w:p>
    <w:p w14:paraId="12402F27">
      <w:pPr>
        <w:pStyle w:val="5"/>
        <w:keepNext w:val="0"/>
        <w:keepLines w:val="0"/>
        <w:spacing w:before="0" w:after="0" w:line="500" w:lineRule="exact"/>
        <w:ind w:firstLine="422"/>
        <w:rPr>
          <w:rFonts w:ascii="宋体" w:hAnsi="宋体" w:eastAsia="宋体"/>
          <w:bCs w:val="0"/>
          <w:color w:val="000000"/>
        </w:rPr>
      </w:pPr>
      <w:bookmarkStart w:id="129" w:name="_Toc16938541"/>
      <w:bookmarkStart w:id="130" w:name="_Toc20823297"/>
      <w:bookmarkStart w:id="131" w:name="_Toc462564084"/>
      <w:bookmarkStart w:id="132" w:name="_Toc513029225"/>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14:paraId="619A1D51">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37918F8E">
      <w:pPr>
        <w:pStyle w:val="109"/>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16938542"/>
      <w:bookmarkStart w:id="134" w:name="_Toc513029226"/>
      <w:bookmarkStart w:id="135" w:name="_Toc20823298"/>
    </w:p>
    <w:p w14:paraId="4F021D3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14:paraId="4DF4C247">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77BEF99E">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6864EF56">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交易中心可以按照规定，通过更正公告修改投标截止时间，投标人的所有权利和义务以及投标人受制的截止时间均应以延长后新的截止时间为准。</w:t>
      </w:r>
    </w:p>
    <w:p w14:paraId="4B52D0C1">
      <w:pPr>
        <w:pStyle w:val="5"/>
        <w:keepNext w:val="0"/>
        <w:keepLines w:val="0"/>
        <w:spacing w:before="0" w:after="0" w:line="500" w:lineRule="exact"/>
        <w:ind w:firstLine="422"/>
        <w:rPr>
          <w:rFonts w:ascii="宋体" w:hAnsi="宋体" w:eastAsia="宋体"/>
          <w:bCs w:val="0"/>
          <w:color w:val="000000"/>
        </w:rPr>
      </w:pPr>
      <w:bookmarkStart w:id="136" w:name="_Toc513029227"/>
      <w:bookmarkStart w:id="137" w:name="_Toc16938543"/>
      <w:bookmarkStart w:id="138" w:name="_Toc20823299"/>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14:paraId="33553ACC">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交易中心拒绝接收在其规定的投标截止时间后上传的任何投标文件。</w:t>
      </w:r>
    </w:p>
    <w:p w14:paraId="4DAC829E">
      <w:pPr>
        <w:pStyle w:val="5"/>
        <w:keepNext w:val="0"/>
        <w:keepLines w:val="0"/>
        <w:spacing w:before="0" w:after="0" w:line="500" w:lineRule="exact"/>
        <w:ind w:firstLine="422"/>
        <w:rPr>
          <w:rFonts w:ascii="宋体" w:hAnsi="宋体" w:eastAsia="宋体"/>
          <w:bCs w:val="0"/>
          <w:color w:val="000000"/>
        </w:rPr>
      </w:pPr>
      <w:bookmarkStart w:id="139" w:name="_Toc513029228"/>
      <w:bookmarkStart w:id="140" w:name="_Toc20823300"/>
      <w:bookmarkStart w:id="141" w:name="_Toc16938544"/>
      <w:r>
        <w:rPr>
          <w:rFonts w:hint="eastAsia" w:ascii="宋体" w:hAnsi="宋体" w:eastAsia="宋体"/>
          <w:bCs w:val="0"/>
          <w:color w:val="000000"/>
        </w:rPr>
        <w:t>20.投标文件的撤回和修改</w:t>
      </w:r>
      <w:bookmarkEnd w:id="139"/>
      <w:bookmarkEnd w:id="140"/>
      <w:bookmarkEnd w:id="141"/>
    </w:p>
    <w:p w14:paraId="40ED02DB">
      <w:pPr>
        <w:spacing w:line="500" w:lineRule="exact"/>
        <w:ind w:firstLine="480"/>
        <w:rPr>
          <w:rFonts w:ascii="宋体" w:hAnsi="宋体"/>
          <w:color w:val="000000"/>
          <w:sz w:val="24"/>
        </w:rPr>
      </w:pPr>
      <w:r>
        <w:rPr>
          <w:rFonts w:hint="eastAsia" w:ascii="宋体" w:hAnsi="宋体"/>
          <w:color w:val="000000"/>
          <w:sz w:val="24"/>
        </w:rPr>
        <w:t>20.1投标文件的撤回</w:t>
      </w:r>
    </w:p>
    <w:p w14:paraId="711D8C19">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39E91330">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51859B0A">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22B68AF5">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6A0EA2E1">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3C8BEE51">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57BA9E47">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32ECEFFF">
      <w:pPr>
        <w:pStyle w:val="4"/>
        <w:keepNext w:val="0"/>
        <w:keepLines w:val="0"/>
        <w:spacing w:before="0" w:after="0" w:line="500" w:lineRule="exact"/>
        <w:ind w:firstLine="452"/>
        <w:rPr>
          <w:color w:val="000000"/>
          <w:sz w:val="30"/>
          <w:szCs w:val="30"/>
        </w:rPr>
      </w:pPr>
      <w:bookmarkStart w:id="142" w:name="_Toc120614218"/>
      <w:bookmarkStart w:id="143" w:name="_Toc513029229"/>
      <w:bookmarkStart w:id="144" w:name="_Toc20823301"/>
      <w:bookmarkStart w:id="145" w:name="_Toc16938545"/>
      <w:r>
        <w:rPr>
          <w:rFonts w:hint="eastAsia"/>
          <w:color w:val="000000"/>
          <w:sz w:val="30"/>
          <w:szCs w:val="30"/>
        </w:rPr>
        <w:t>五、开标与评标</w:t>
      </w:r>
      <w:bookmarkEnd w:id="142"/>
      <w:bookmarkEnd w:id="143"/>
      <w:bookmarkEnd w:id="144"/>
      <w:bookmarkEnd w:id="145"/>
    </w:p>
    <w:p w14:paraId="4FB764FF">
      <w:pPr>
        <w:pStyle w:val="5"/>
        <w:keepNext w:val="0"/>
        <w:keepLines w:val="0"/>
        <w:spacing w:before="0" w:after="0" w:line="500" w:lineRule="exact"/>
        <w:ind w:firstLine="422"/>
        <w:rPr>
          <w:rFonts w:ascii="宋体" w:hAnsi="宋体" w:eastAsia="宋体"/>
          <w:bCs w:val="0"/>
          <w:color w:val="000000"/>
        </w:rPr>
      </w:pPr>
      <w:bookmarkStart w:id="146" w:name="_Toc16938546"/>
      <w:bookmarkStart w:id="147" w:name="_Toc20823302"/>
      <w:bookmarkStart w:id="148" w:name="_Toc513029230"/>
      <w:r>
        <w:rPr>
          <w:rFonts w:hint="eastAsia" w:ascii="宋体" w:hAnsi="宋体" w:eastAsia="宋体"/>
          <w:bCs w:val="0"/>
          <w:color w:val="000000"/>
        </w:rPr>
        <w:t>21.开标</w:t>
      </w:r>
      <w:bookmarkEnd w:id="146"/>
      <w:bookmarkEnd w:id="147"/>
      <w:bookmarkEnd w:id="148"/>
    </w:p>
    <w:p w14:paraId="37FC69F0">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交易中心将在招标公告中规定的时间和地点组织公开开标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05215F35">
      <w:pPr>
        <w:spacing w:line="500" w:lineRule="exact"/>
        <w:ind w:firstLine="480"/>
        <w:rPr>
          <w:rFonts w:ascii="宋体" w:hAnsi="宋体"/>
          <w:color w:val="000000"/>
          <w:sz w:val="24"/>
        </w:rPr>
      </w:pPr>
      <w:r>
        <w:rPr>
          <w:rFonts w:hint="eastAsia" w:ascii="宋体" w:hAnsi="宋体"/>
          <w:color w:val="000000"/>
          <w:sz w:val="24"/>
        </w:rPr>
        <w:t>21.2开标仪式由交易中心组织。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396AD886">
      <w:pPr>
        <w:spacing w:line="500" w:lineRule="exact"/>
        <w:ind w:firstLine="480"/>
        <w:rPr>
          <w:rFonts w:ascii="宋体" w:hAnsi="宋体"/>
          <w:color w:val="000000"/>
          <w:sz w:val="24"/>
        </w:rPr>
      </w:pPr>
      <w:r>
        <w:rPr>
          <w:rFonts w:hint="eastAsia" w:ascii="宋体" w:hAnsi="宋体"/>
          <w:color w:val="000000"/>
          <w:sz w:val="24"/>
        </w:rPr>
        <w:t>21.3投标人在开标过程中涉及到的投标文件解密、开标结果确认等工作，应按照《操作手册》规定执行。</w:t>
      </w:r>
    </w:p>
    <w:p w14:paraId="7A232A26">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147E289F">
      <w:pPr>
        <w:pStyle w:val="5"/>
        <w:keepNext w:val="0"/>
        <w:keepLines w:val="0"/>
        <w:spacing w:before="0" w:after="0" w:line="500" w:lineRule="exact"/>
        <w:ind w:firstLine="422"/>
        <w:rPr>
          <w:rFonts w:ascii="宋体" w:hAnsi="宋体" w:eastAsia="宋体"/>
          <w:bCs w:val="0"/>
          <w:color w:val="000000"/>
        </w:rPr>
      </w:pPr>
      <w:bookmarkStart w:id="149" w:name="_Toc16938547"/>
      <w:bookmarkStart w:id="150" w:name="_Toc513029231"/>
      <w:bookmarkStart w:id="151" w:name="_Toc20823303"/>
      <w:r>
        <w:rPr>
          <w:rFonts w:hint="eastAsia" w:ascii="宋体" w:hAnsi="宋体" w:eastAsia="宋体"/>
          <w:bCs w:val="0"/>
          <w:color w:val="000000"/>
        </w:rPr>
        <w:t>22.评标委员会</w:t>
      </w:r>
    </w:p>
    <w:p w14:paraId="19DB9141">
      <w:pPr>
        <w:spacing w:line="500" w:lineRule="exact"/>
        <w:ind w:firstLine="480"/>
        <w:rPr>
          <w:rFonts w:ascii="宋体" w:hAnsi="宋体"/>
          <w:b/>
          <w:color w:val="000000"/>
          <w:sz w:val="24"/>
          <w:szCs w:val="24"/>
        </w:rPr>
      </w:pPr>
      <w:r>
        <w:rPr>
          <w:rFonts w:hint="eastAsia" w:ascii="宋体" w:hAnsi="宋体"/>
          <w:color w:val="000000"/>
          <w:sz w:val="24"/>
          <w:szCs w:val="24"/>
        </w:rPr>
        <w:t>22.1开标后，交易中心将立即组织评标委员会（以下简称评委会）进行评标。</w:t>
      </w:r>
    </w:p>
    <w:p w14:paraId="2A2E2024">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04582BA0">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w:t>
      </w:r>
      <w:r>
        <w:rPr>
          <w:rFonts w:hint="eastAsia" w:ascii="宋体" w:hAnsi="宋体"/>
          <w:color w:val="000000"/>
          <w:sz w:val="24"/>
          <w:szCs w:val="24"/>
          <w:lang w:eastAsia="zh-CN"/>
        </w:rPr>
        <w:t>候选人</w:t>
      </w:r>
      <w:r>
        <w:rPr>
          <w:rFonts w:hint="eastAsia" w:ascii="宋体" w:hAnsi="宋体"/>
          <w:color w:val="000000"/>
          <w:sz w:val="24"/>
          <w:szCs w:val="24"/>
        </w:rPr>
        <w:t>。</w:t>
      </w:r>
    </w:p>
    <w:p w14:paraId="2B248E84">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23.评标过程的保密与公正</w:t>
      </w:r>
      <w:bookmarkEnd w:id="149"/>
      <w:bookmarkEnd w:id="150"/>
      <w:bookmarkEnd w:id="151"/>
    </w:p>
    <w:p w14:paraId="56651F70">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凡是与审查、澄清、评价和比较投标的有关资料以及授标建议等，采购人、评委、交易中心均不得向投标人或与评标无关的其他人员透露。</w:t>
      </w:r>
    </w:p>
    <w:p w14:paraId="447A3401">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6AC2884A">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交易中心和评标委员会不向未中标的投标人解释未中标原因，也不公布评标过程中的相关细节。</w:t>
      </w:r>
    </w:p>
    <w:p w14:paraId="10159187">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017A0B3F">
      <w:pPr>
        <w:pStyle w:val="5"/>
        <w:keepNext w:val="0"/>
        <w:keepLines w:val="0"/>
        <w:spacing w:before="0" w:after="0" w:line="500" w:lineRule="exact"/>
        <w:ind w:firstLine="422"/>
        <w:rPr>
          <w:rFonts w:ascii="宋体" w:hAnsi="宋体" w:eastAsia="宋体"/>
          <w:bCs w:val="0"/>
          <w:color w:val="000000"/>
        </w:rPr>
      </w:pPr>
      <w:bookmarkStart w:id="152" w:name="_Toc513029232"/>
      <w:bookmarkStart w:id="153" w:name="_Toc20823304"/>
      <w:bookmarkStart w:id="154" w:name="_Toc16938548"/>
      <w:r>
        <w:rPr>
          <w:rFonts w:hint="eastAsia" w:ascii="宋体" w:hAnsi="宋体" w:eastAsia="宋体"/>
          <w:bCs w:val="0"/>
          <w:color w:val="000000"/>
        </w:rPr>
        <w:t>24.投标文件的澄清</w:t>
      </w:r>
      <w:bookmarkEnd w:id="152"/>
      <w:bookmarkEnd w:id="153"/>
      <w:bookmarkEnd w:id="154"/>
    </w:p>
    <w:p w14:paraId="69374996">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644AECE6">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6CD5F08F">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4ADD28CB">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334450F5">
      <w:pPr>
        <w:pStyle w:val="5"/>
        <w:keepNext w:val="0"/>
        <w:keepLines w:val="0"/>
        <w:spacing w:before="0" w:after="0" w:line="500" w:lineRule="exact"/>
        <w:ind w:firstLine="422"/>
        <w:rPr>
          <w:rFonts w:ascii="宋体" w:hAnsi="宋体" w:eastAsia="宋体"/>
          <w:bCs w:val="0"/>
          <w:color w:val="000000"/>
        </w:rPr>
      </w:pPr>
      <w:bookmarkStart w:id="155" w:name="_Toc513029233"/>
      <w:bookmarkStart w:id="156" w:name="_Toc16938549"/>
      <w:bookmarkStart w:id="157" w:name="_Toc20823305"/>
      <w:r>
        <w:rPr>
          <w:rFonts w:hint="eastAsia" w:ascii="宋体" w:hAnsi="宋体" w:eastAsia="宋体"/>
          <w:bCs w:val="0"/>
          <w:color w:val="000000"/>
        </w:rPr>
        <w:t>25.对投标文件的初审</w:t>
      </w:r>
      <w:bookmarkEnd w:id="155"/>
      <w:bookmarkEnd w:id="156"/>
      <w:bookmarkEnd w:id="157"/>
    </w:p>
    <w:p w14:paraId="53BFCFA3">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52CC0519">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25.1.1资格审查：依据法律法规和招标文件的规定，由采购人对投标文件中的资格证明文件进行审查。</w:t>
      </w:r>
    </w:p>
    <w:p w14:paraId="03B96F1C">
      <w:pPr>
        <w:spacing w:line="500" w:lineRule="exact"/>
        <w:ind w:firstLine="480"/>
        <w:rPr>
          <w:rFonts w:ascii="宋体" w:hAnsi="宋体" w:cs="宋体"/>
          <w:bCs/>
          <w:color w:val="000000"/>
          <w:sz w:val="24"/>
        </w:rPr>
      </w:pPr>
      <w:r>
        <w:rPr>
          <w:rFonts w:hint="eastAsia" w:ascii="宋体" w:hAnsi="宋体" w:cs="宋体"/>
          <w:bCs/>
          <w:color w:val="000000"/>
          <w:sz w:val="24"/>
        </w:rPr>
        <w:t>采购人在进行资格审查的同时，将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4C13AC3C">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联合体成员存在不良信用记录的，视同联合体存在不良应用记录。</w:t>
      </w:r>
    </w:p>
    <w:p w14:paraId="0C827FAC">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CCBA756">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6BFF5145">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4279E5B8">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3FFB883">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713A1DAC">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4710E035">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02D2A4B3">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77DC1E27">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2BCBAC52">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403C1D39">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150C85DB">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7D2E44F0">
      <w:pPr>
        <w:spacing w:line="500" w:lineRule="exact"/>
        <w:ind w:firstLine="420"/>
        <w:rPr>
          <w:rFonts w:ascii="宋体" w:hAnsi="宋体"/>
          <w:color w:val="000000"/>
          <w:sz w:val="24"/>
        </w:rPr>
      </w:pPr>
      <w:bookmarkStart w:id="158" w:name="_Toc513029234"/>
      <w:bookmarkStart w:id="159" w:name="_Toc20823306"/>
      <w:bookmarkStart w:id="160" w:name="_Toc16938550"/>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0C9BE097">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14:paraId="241952D4">
      <w:pPr>
        <w:spacing w:line="500" w:lineRule="exact"/>
        <w:ind w:left="479"/>
        <w:rPr>
          <w:rFonts w:ascii="宋体" w:hAnsi="宋体"/>
          <w:bCs/>
          <w:color w:val="000000"/>
          <w:sz w:val="24"/>
        </w:rPr>
      </w:pPr>
      <w:bookmarkStart w:id="161" w:name="_Toc16938551"/>
      <w:bookmarkStart w:id="162" w:name="_Toc20823307"/>
      <w:bookmarkStart w:id="163" w:name="_Toc513029235"/>
      <w:r>
        <w:rPr>
          <w:rFonts w:hint="eastAsia" w:ascii="宋体" w:hAnsi="宋体"/>
          <w:bCs/>
          <w:color w:val="000000"/>
          <w:sz w:val="24"/>
        </w:rPr>
        <w:t>26.1无效投标条款</w:t>
      </w:r>
    </w:p>
    <w:p w14:paraId="2CA591A9">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33CA659F">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78B30863">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37DFDE2D">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106C4A19">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7C16AEBB">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6A07DB6A">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同一投标人提交两套（含两套）以上不同的投标报价的。</w:t>
      </w:r>
    </w:p>
    <w:p w14:paraId="4E8F567D">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737219E2">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3BEB17EA">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77E7CA75">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6F0F28A1">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3B232058">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77EA3E69">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311A6291">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0E506148">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074650F7">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39D3FD34">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1691AD8D">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2CCACC34">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5B0842B7">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3D1EA90D">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3B7413FF">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26.1.23投标文件内容不全或不符合招标文件中规定的其它实质性要求和条件的</w:t>
      </w:r>
    </w:p>
    <w:p w14:paraId="0AAA5192">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71490E49">
      <w:pPr>
        <w:spacing w:line="500" w:lineRule="exact"/>
        <w:ind w:left="479"/>
        <w:rPr>
          <w:rFonts w:ascii="宋体" w:hAnsi="宋体"/>
          <w:bCs/>
          <w:color w:val="000000"/>
          <w:sz w:val="24"/>
        </w:rPr>
      </w:pPr>
      <w:r>
        <w:rPr>
          <w:rFonts w:hint="eastAsia" w:ascii="宋体" w:hAnsi="宋体"/>
          <w:bCs/>
          <w:color w:val="000000"/>
          <w:sz w:val="24"/>
        </w:rPr>
        <w:t>26.2废标条款</w:t>
      </w:r>
    </w:p>
    <w:p w14:paraId="79B8F210">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w:t>
      </w:r>
      <w:r>
        <w:rPr>
          <w:rFonts w:hint="eastAsia" w:ascii="宋体" w:hAnsi="宋体"/>
          <w:bCs/>
          <w:color w:val="000000"/>
          <w:sz w:val="24"/>
          <w:lang w:eastAsia="zh-CN"/>
        </w:rPr>
        <w:t>做</w:t>
      </w:r>
      <w:r>
        <w:rPr>
          <w:rFonts w:hint="eastAsia" w:ascii="宋体" w:hAnsi="宋体"/>
          <w:bCs/>
          <w:color w:val="000000"/>
          <w:sz w:val="24"/>
        </w:rPr>
        <w:t>实质响应的供应商不足三家的。26.2.2出现影响采购公正的违法、违规行为的。</w:t>
      </w:r>
    </w:p>
    <w:p w14:paraId="4724ECA7">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5009569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5204F025">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53785082">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26B43229">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6DAC6BCD">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25DDA3FB">
      <w:pPr>
        <w:pStyle w:val="4"/>
        <w:keepNext w:val="0"/>
        <w:keepLines w:val="0"/>
        <w:spacing w:before="0" w:after="0" w:line="500" w:lineRule="exact"/>
        <w:ind w:firstLine="452"/>
        <w:rPr>
          <w:color w:val="000000"/>
          <w:sz w:val="30"/>
          <w:szCs w:val="30"/>
        </w:rPr>
      </w:pPr>
      <w:bookmarkStart w:id="164" w:name="_Toc120614219"/>
      <w:r>
        <w:rPr>
          <w:rFonts w:hint="eastAsia"/>
          <w:color w:val="000000"/>
          <w:sz w:val="30"/>
          <w:szCs w:val="30"/>
        </w:rPr>
        <w:t>六、</w:t>
      </w:r>
      <w:bookmarkEnd w:id="161"/>
      <w:bookmarkEnd w:id="162"/>
      <w:bookmarkEnd w:id="163"/>
      <w:r>
        <w:rPr>
          <w:rFonts w:hint="eastAsia"/>
          <w:color w:val="000000"/>
          <w:sz w:val="30"/>
          <w:szCs w:val="30"/>
        </w:rPr>
        <w:t>定标</w:t>
      </w:r>
      <w:bookmarkEnd w:id="164"/>
    </w:p>
    <w:p w14:paraId="6E3FA86B">
      <w:pPr>
        <w:pStyle w:val="5"/>
        <w:keepNext w:val="0"/>
        <w:keepLines w:val="0"/>
        <w:spacing w:before="0" w:after="0" w:line="500" w:lineRule="exact"/>
        <w:ind w:firstLine="422"/>
        <w:rPr>
          <w:rFonts w:ascii="宋体" w:hAnsi="宋体" w:eastAsia="宋体"/>
          <w:bCs w:val="0"/>
          <w:color w:val="000000"/>
        </w:rPr>
      </w:pPr>
      <w:bookmarkStart w:id="165" w:name="_Toc513029238"/>
      <w:bookmarkStart w:id="166" w:name="_Toc16938554"/>
      <w:bookmarkStart w:id="167" w:name="_Toc20823310"/>
      <w:r>
        <w:rPr>
          <w:rFonts w:hint="eastAsia" w:ascii="宋体" w:hAnsi="宋体" w:eastAsia="宋体"/>
          <w:bCs w:val="0"/>
          <w:color w:val="000000"/>
        </w:rPr>
        <w:t>27、</w:t>
      </w:r>
      <w:bookmarkEnd w:id="165"/>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14:paraId="54373557">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233D77A6">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27.2采购人应根据评委会推荐的中标候选人确定中标人。联合体中标的，联合体各方应当共同与采购人签订合同，就中标项目向采购人承担连带责任。</w:t>
      </w:r>
    </w:p>
    <w:p w14:paraId="11286017">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交易中心将在“无锡政府采购网”“江苏政府采购网”发布中标公告，公告期限为1个工作日。</w:t>
      </w:r>
    </w:p>
    <w:p w14:paraId="7608C85B">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65BCEF6A">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242A8591">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6A95D307">
      <w:pPr>
        <w:spacing w:line="500" w:lineRule="exact"/>
        <w:ind w:firstLine="480"/>
        <w:rPr>
          <w:rFonts w:ascii="宋体" w:hAnsi="宋体"/>
          <w:color w:val="000000"/>
          <w:sz w:val="24"/>
          <w:szCs w:val="24"/>
        </w:rPr>
      </w:pPr>
      <w:r>
        <w:rPr>
          <w:rFonts w:hint="eastAsia" w:ascii="宋体" w:hAnsi="宋体"/>
          <w:color w:val="000000"/>
          <w:sz w:val="24"/>
          <w:szCs w:val="24"/>
        </w:rPr>
        <w:t>27.4.2向采购人、交易中心行贿或者提供其他不正当利益的。</w:t>
      </w:r>
    </w:p>
    <w:p w14:paraId="76B5E75F">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4B52F09C">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3CADAE7A">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4B7A5D80">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4B7C41A5">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7A48AE0E">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227FD1DC">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17462B2F">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85494D9">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62A6627D">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5866F36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28.质疑处理</w:t>
      </w:r>
      <w:bookmarkEnd w:id="168"/>
    </w:p>
    <w:p w14:paraId="31286166">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14:paraId="59FCE373">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p>
    <w:p w14:paraId="56DFC7D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68F8F02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14615F1B">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46164927">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供应商应当在法定质疑期内一次性提出针对同一采购程序环节的质疑。供应商如在法定期限内对同一采购程序环节提出多次质疑的，交易中心、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64113BC5">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645E3DB2">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32B3F05C">
      <w:pPr>
        <w:spacing w:line="500" w:lineRule="exact"/>
        <w:ind w:firstLine="480"/>
        <w:rPr>
          <w:rFonts w:ascii="宋体" w:hAnsi="宋体"/>
          <w:color w:val="000000"/>
          <w:sz w:val="24"/>
          <w:szCs w:val="24"/>
        </w:rPr>
      </w:pPr>
      <w:r>
        <w:rPr>
          <w:rFonts w:hint="eastAsia" w:ascii="宋体" w:hAnsi="宋体"/>
          <w:color w:val="000000"/>
          <w:sz w:val="24"/>
          <w:szCs w:val="24"/>
        </w:rPr>
        <w:t>采购人、交易中心只接收以纸质原件形式送达的质疑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质疑供应商可通过面交或邮寄方式送达（采购人和交易中心不接受未填写快递运单的快件）。</w:t>
      </w:r>
    </w:p>
    <w:p w14:paraId="695C0693">
      <w:pPr>
        <w:spacing w:line="500" w:lineRule="exact"/>
        <w:ind w:firstLine="480"/>
        <w:rPr>
          <w:rFonts w:ascii="宋体" w:hAnsi="宋体"/>
          <w:color w:val="000000"/>
          <w:sz w:val="24"/>
          <w:szCs w:val="24"/>
        </w:rPr>
      </w:pPr>
      <w:r>
        <w:rPr>
          <w:rFonts w:hint="eastAsia" w:ascii="宋体" w:hAnsi="宋体"/>
          <w:color w:val="000000"/>
          <w:sz w:val="24"/>
          <w:szCs w:val="24"/>
        </w:rPr>
        <w:t>采购人、交易中心联系人、联系方式、通信地址见招标文件第一章。</w:t>
      </w:r>
    </w:p>
    <w:p w14:paraId="4698F977">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7AE87247">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188500D2">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35054A7C">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0F5361DB">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23D1B5AB">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46E118C4">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一经查实，交易中心有权依据政府采购的有关规定，报请政府采购监管部门对该供应商进行相应的行政处罚和记录该供应商的失信信息。</w:t>
      </w:r>
    </w:p>
    <w:p w14:paraId="46BA4A8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29.中标通知书</w:t>
      </w:r>
    </w:p>
    <w:p w14:paraId="6E8A3E82">
      <w:pPr>
        <w:spacing w:line="500" w:lineRule="exact"/>
        <w:ind w:firstLine="480"/>
        <w:rPr>
          <w:rFonts w:ascii="宋体" w:hAnsi="宋体"/>
          <w:color w:val="000000"/>
          <w:sz w:val="24"/>
          <w:szCs w:val="24"/>
        </w:rPr>
      </w:pPr>
      <w:r>
        <w:rPr>
          <w:rFonts w:hint="eastAsia" w:ascii="宋体" w:hAnsi="宋体"/>
          <w:color w:val="000000"/>
          <w:sz w:val="24"/>
          <w:szCs w:val="24"/>
        </w:rPr>
        <w:t>29.l中标结果确定后，交易中心将向中标人发出中标通知书。请中标人在中标结果公告届满之日起30日内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527BC10E">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31DA83A6">
      <w:pPr>
        <w:pStyle w:val="4"/>
        <w:keepNext w:val="0"/>
        <w:keepLines w:val="0"/>
        <w:spacing w:before="0" w:after="0" w:line="500" w:lineRule="exact"/>
        <w:ind w:firstLine="452"/>
        <w:rPr>
          <w:color w:val="000000"/>
          <w:sz w:val="30"/>
          <w:szCs w:val="30"/>
        </w:rPr>
      </w:pPr>
      <w:bookmarkStart w:id="169" w:name="_Toc20823308"/>
      <w:bookmarkStart w:id="170" w:name="_Toc16938552"/>
      <w:bookmarkStart w:id="171" w:name="_Toc513029236"/>
      <w:bookmarkStart w:id="172" w:name="_Toc120614220"/>
      <w:r>
        <w:rPr>
          <w:rFonts w:hint="eastAsia"/>
          <w:color w:val="000000"/>
          <w:sz w:val="30"/>
          <w:szCs w:val="30"/>
        </w:rPr>
        <w:t>七、授予合同</w:t>
      </w:r>
      <w:bookmarkEnd w:id="169"/>
      <w:bookmarkEnd w:id="170"/>
      <w:bookmarkEnd w:id="171"/>
      <w:bookmarkEnd w:id="172"/>
    </w:p>
    <w:p w14:paraId="6FD926AB">
      <w:pPr>
        <w:pStyle w:val="5"/>
        <w:keepNext w:val="0"/>
        <w:keepLines w:val="0"/>
        <w:spacing w:before="0" w:after="0" w:line="500" w:lineRule="exact"/>
        <w:ind w:firstLine="422"/>
        <w:rPr>
          <w:rFonts w:ascii="宋体" w:hAnsi="宋体" w:eastAsia="宋体"/>
          <w:bCs w:val="0"/>
          <w:color w:val="000000"/>
        </w:rPr>
      </w:pPr>
      <w:bookmarkStart w:id="173" w:name="_Toc16938553"/>
      <w:bookmarkStart w:id="174" w:name="_Toc20823309"/>
      <w:bookmarkStart w:id="175" w:name="_Toc513029237"/>
      <w:r>
        <w:rPr>
          <w:rFonts w:hint="eastAsia" w:ascii="宋体" w:hAnsi="宋体" w:eastAsia="宋体"/>
          <w:bCs w:val="0"/>
          <w:color w:val="000000"/>
        </w:rPr>
        <w:t>30.签订合同</w:t>
      </w:r>
    </w:p>
    <w:p w14:paraId="0639A556">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292186EB">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30.2中标人非因不可抗力未履行招、投标文件和合同规定的义务，一经查实，交易中心将根据具体情况提请政府采购管理部门作出相应处理。</w:t>
      </w:r>
    </w:p>
    <w:p w14:paraId="49010410">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489172CA">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2CB4D9C">
      <w:pPr>
        <w:spacing w:line="500" w:lineRule="exact"/>
        <w:ind w:firstLine="480"/>
        <w:rPr>
          <w:rFonts w:ascii="宋体" w:hAnsi="宋体"/>
          <w:b/>
          <w:color w:val="000000"/>
          <w:sz w:val="28"/>
          <w:szCs w:val="28"/>
        </w:rPr>
      </w:pPr>
      <w:r>
        <w:rPr>
          <w:rFonts w:hint="eastAsia" w:ascii="宋体" w:hAnsi="宋体"/>
          <w:b/>
          <w:color w:val="000000"/>
          <w:sz w:val="28"/>
          <w:szCs w:val="28"/>
        </w:rPr>
        <w:t>31.</w:t>
      </w:r>
      <w:bookmarkEnd w:id="173"/>
      <w:bookmarkEnd w:id="174"/>
      <w:bookmarkEnd w:id="175"/>
      <w:bookmarkStart w:id="176" w:name="_Toc513029242"/>
      <w:bookmarkStart w:id="177" w:name="_Toc16938558"/>
      <w:bookmarkStart w:id="178" w:name="_Toc479757207"/>
      <w:bookmarkStart w:id="179" w:name="_Toc20823314"/>
      <w:bookmarkStart w:id="180" w:name="_Toc120614221"/>
      <w:r>
        <w:rPr>
          <w:rFonts w:hint="eastAsia" w:ascii="宋体" w:hAnsi="宋体"/>
          <w:b/>
          <w:color w:val="000000"/>
          <w:sz w:val="28"/>
          <w:szCs w:val="28"/>
        </w:rPr>
        <w:t xml:space="preserve"> 货物（包含与货物相关的服务）的追加</w:t>
      </w:r>
    </w:p>
    <w:p w14:paraId="5A68ED95">
      <w:pPr>
        <w:spacing w:line="400" w:lineRule="exact"/>
        <w:ind w:firstLine="480"/>
        <w:rPr>
          <w:rFonts w:ascii="宋体" w:hAnsi="宋体"/>
          <w:sz w:val="24"/>
          <w:szCs w:val="24"/>
        </w:rPr>
      </w:pPr>
      <w:r>
        <w:rPr>
          <w:rFonts w:hint="eastAsia" w:ascii="宋体" w:hAnsi="宋体"/>
          <w:sz w:val="24"/>
          <w:szCs w:val="24"/>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额的</w:t>
      </w:r>
      <w:r>
        <w:rPr>
          <w:rFonts w:hint="eastAsia" w:ascii="宋体" w:hAnsi="宋体"/>
          <w:sz w:val="24"/>
          <w:szCs w:val="24"/>
        </w:rPr>
        <w:t>10%。</w:t>
      </w:r>
    </w:p>
    <w:p w14:paraId="408389D5">
      <w:pPr>
        <w:pStyle w:val="5"/>
        <w:keepNext w:val="0"/>
        <w:keepLines w:val="0"/>
        <w:spacing w:before="0" w:after="0" w:line="500" w:lineRule="exact"/>
        <w:ind w:firstLine="422"/>
        <w:jc w:val="center"/>
        <w:rPr>
          <w:rFonts w:ascii="宋体" w:hAnsi="宋体"/>
          <w:color w:val="000000"/>
          <w:sz w:val="24"/>
          <w:shd w:val="clear" w:color="FFFFFF" w:fill="D9D9D9"/>
        </w:rPr>
      </w:pPr>
      <w:r>
        <w:rPr>
          <w:rFonts w:ascii="宋体" w:hAnsi="宋体"/>
          <w:color w:val="000000"/>
          <w:sz w:val="24"/>
          <w:shd w:val="clear" w:color="FFFFFF" w:fill="D9D9D9"/>
        </w:rPr>
        <w:br w:type="page" w:clear="all"/>
      </w:r>
      <w:bookmarkEnd w:id="176"/>
      <w:bookmarkEnd w:id="177"/>
      <w:bookmarkEnd w:id="178"/>
      <w:bookmarkEnd w:id="179"/>
      <w:bookmarkEnd w:id="180"/>
    </w:p>
    <w:p w14:paraId="3E242FCA">
      <w:pPr>
        <w:pStyle w:val="5"/>
        <w:keepNext w:val="0"/>
        <w:keepLines w:val="0"/>
        <w:spacing w:before="0" w:after="0" w:line="500" w:lineRule="exact"/>
        <w:ind w:firstLine="422"/>
        <w:jc w:val="center"/>
        <w:rPr>
          <w:rFonts w:ascii="黑体"/>
          <w:bCs w:val="0"/>
          <w:color w:val="000000"/>
          <w:sz w:val="36"/>
          <w:szCs w:val="36"/>
        </w:rPr>
      </w:pPr>
      <w:bookmarkStart w:id="181" w:name="_Hlt16619369"/>
      <w:bookmarkEnd w:id="181"/>
      <w:bookmarkStart w:id="182" w:name="_Hlt16619350"/>
      <w:bookmarkStart w:id="183" w:name="_Toc120614244"/>
      <w:bookmarkStart w:id="184" w:name="_Toc16938590"/>
      <w:bookmarkStart w:id="185" w:name="_Toc20823346"/>
      <w:bookmarkStart w:id="186" w:name="_Toc462564139"/>
      <w:bookmarkStart w:id="187" w:name="_Toc479757211"/>
      <w:r>
        <w:rPr>
          <w:rFonts w:hint="eastAsia" w:ascii="黑体"/>
          <w:color w:val="000000"/>
          <w:sz w:val="36"/>
          <w:szCs w:val="36"/>
        </w:rPr>
        <w:t>第三章  合同文本</w:t>
      </w:r>
    </w:p>
    <w:p w14:paraId="168AEA5B">
      <w:pPr>
        <w:spacing w:line="400" w:lineRule="exact"/>
        <w:ind w:firstLine="480"/>
        <w:rPr>
          <w:rFonts w:ascii="宋体" w:hAnsi="宋体"/>
          <w:bCs/>
          <w:color w:val="000000"/>
          <w:sz w:val="24"/>
        </w:rPr>
      </w:pPr>
      <w:bookmarkStart w:id="188" w:name="_Toc20823315"/>
      <w:bookmarkStart w:id="189" w:name="_Toc513029243"/>
      <w:bookmarkStart w:id="190" w:name="_Toc16938559"/>
      <w:r>
        <w:rPr>
          <w:rFonts w:hint="eastAsia" w:ascii="宋体" w:hAnsi="宋体"/>
          <w:bCs/>
          <w:color w:val="000000"/>
          <w:sz w:val="24"/>
        </w:rPr>
        <w:t>以下为中标后</w:t>
      </w:r>
      <w:r>
        <w:rPr>
          <w:rFonts w:hint="eastAsia" w:ascii="宋体" w:hAnsi="宋体"/>
          <w:bCs/>
          <w:color w:val="000000"/>
          <w:sz w:val="24"/>
          <w:lang w:eastAsia="zh-CN"/>
        </w:rPr>
        <w:t>签订</w:t>
      </w:r>
      <w:r>
        <w:rPr>
          <w:rFonts w:hint="eastAsia" w:ascii="宋体" w:hAnsi="宋体"/>
          <w:bCs/>
          <w:color w:val="000000"/>
          <w:sz w:val="24"/>
        </w:rPr>
        <w:t>本项目合同的通用条款，中标人不得提出实质性的修改。</w:t>
      </w:r>
    </w:p>
    <w:p w14:paraId="7E07C53D">
      <w:pPr>
        <w:pStyle w:val="18"/>
        <w:jc w:val="center"/>
        <w:rPr>
          <w:rFonts w:hint="eastAsia" w:ascii="宋体" w:hAnsi="宋体" w:cs="宋体"/>
          <w:b/>
          <w:bCs/>
          <w:spacing w:val="-20"/>
          <w:sz w:val="48"/>
          <w:szCs w:val="48"/>
        </w:rPr>
      </w:pPr>
    </w:p>
    <w:p w14:paraId="5D876932">
      <w:pPr>
        <w:pStyle w:val="18"/>
        <w:jc w:val="center"/>
        <w:rPr>
          <w:rFonts w:hint="eastAsia" w:ascii="宋体" w:hAnsi="宋体" w:cs="宋体"/>
          <w:b/>
          <w:bCs/>
          <w:spacing w:val="-20"/>
          <w:sz w:val="48"/>
          <w:szCs w:val="48"/>
        </w:rPr>
      </w:pPr>
    </w:p>
    <w:p w14:paraId="78E313FD">
      <w:pPr>
        <w:pStyle w:val="18"/>
        <w:jc w:val="center"/>
        <w:rPr>
          <w:rFonts w:ascii="宋体" w:hAnsi="宋体" w:cs="宋体"/>
          <w:b/>
          <w:bCs/>
          <w:spacing w:val="-20"/>
          <w:sz w:val="48"/>
          <w:szCs w:val="48"/>
        </w:rPr>
      </w:pPr>
      <w:r>
        <w:rPr>
          <w:rFonts w:hint="eastAsia" w:ascii="宋体" w:hAnsi="宋体" w:cs="宋体"/>
          <w:b/>
          <w:bCs/>
          <w:spacing w:val="-20"/>
          <w:sz w:val="48"/>
          <w:szCs w:val="48"/>
        </w:rPr>
        <w:t>政府采购货物买卖合同</w:t>
      </w:r>
    </w:p>
    <w:p w14:paraId="2ECB2EFE">
      <w:pPr>
        <w:pStyle w:val="18"/>
        <w:jc w:val="center"/>
        <w:rPr>
          <w:rFonts w:ascii="宋体" w:hAnsi="宋体" w:cs="宋体"/>
          <w:b/>
          <w:bCs/>
          <w:spacing w:val="-20"/>
          <w:sz w:val="48"/>
          <w:szCs w:val="48"/>
        </w:rPr>
      </w:pPr>
      <w:r>
        <w:rPr>
          <w:rFonts w:hint="eastAsia" w:ascii="宋体" w:hAnsi="宋体" w:cs="宋体"/>
          <w:b/>
          <w:bCs/>
          <w:spacing w:val="-20"/>
          <w:sz w:val="48"/>
          <w:szCs w:val="48"/>
        </w:rPr>
        <w:t>（试行）</w:t>
      </w:r>
    </w:p>
    <w:p w14:paraId="0A5C6230">
      <w:pPr>
        <w:rPr>
          <w:rFonts w:ascii="宋体" w:hAnsi="宋体" w:cs="宋体"/>
          <w:b/>
          <w:bCs/>
          <w:spacing w:val="-20"/>
          <w:sz w:val="40"/>
          <w:szCs w:val="40"/>
        </w:rPr>
      </w:pPr>
    </w:p>
    <w:p w14:paraId="497ACE71">
      <w:pPr>
        <w:rPr>
          <w:rFonts w:ascii="宋体" w:hAnsi="宋体" w:cs="宋体"/>
          <w:b/>
          <w:bCs/>
          <w:spacing w:val="-20"/>
          <w:sz w:val="40"/>
          <w:szCs w:val="40"/>
        </w:rPr>
      </w:pPr>
    </w:p>
    <w:p w14:paraId="64490072">
      <w:pPr>
        <w:rPr>
          <w:rFonts w:ascii="宋体" w:hAnsi="宋体" w:cs="宋体"/>
          <w:b/>
          <w:bCs/>
          <w:spacing w:val="-20"/>
          <w:sz w:val="40"/>
          <w:szCs w:val="40"/>
        </w:rPr>
      </w:pPr>
    </w:p>
    <w:p w14:paraId="7064DA40">
      <w:pPr>
        <w:spacing w:line="360" w:lineRule="auto"/>
        <w:ind w:left="420"/>
        <w:jc w:val="left"/>
        <w:rPr>
          <w:sz w:val="32"/>
          <w:szCs w:val="32"/>
        </w:rPr>
      </w:pPr>
      <w:r>
        <w:rPr>
          <w:rFonts w:hint="eastAsia" w:ascii="宋体" w:hAnsi="宋体" w:cs="宋体"/>
          <w:sz w:val="32"/>
          <w:szCs w:val="32"/>
        </w:rPr>
        <w:t>项目名称：</w:t>
      </w:r>
      <w:r>
        <w:rPr>
          <w:rFonts w:hint="eastAsia"/>
          <w:sz w:val="32"/>
          <w:szCs w:val="32"/>
          <w:u w:val="single"/>
        </w:rPr>
        <w:t xml:space="preserve">                             </w:t>
      </w:r>
    </w:p>
    <w:p w14:paraId="54D559D0">
      <w:pPr>
        <w:spacing w:line="360" w:lineRule="auto"/>
        <w:ind w:left="420"/>
        <w:jc w:val="left"/>
        <w:rPr>
          <w:sz w:val="32"/>
          <w:szCs w:val="32"/>
          <w:u w:val="single"/>
        </w:rPr>
      </w:pPr>
      <w:r>
        <w:rPr>
          <w:rFonts w:hint="eastAsia"/>
          <w:sz w:val="32"/>
          <w:szCs w:val="32"/>
        </w:rPr>
        <w:t>合同编号：</w:t>
      </w:r>
      <w:r>
        <w:rPr>
          <w:rFonts w:hint="eastAsia"/>
          <w:sz w:val="32"/>
          <w:szCs w:val="32"/>
          <w:u w:val="single"/>
        </w:rPr>
        <w:t xml:space="preserve">                             </w:t>
      </w:r>
    </w:p>
    <w:p w14:paraId="1E84C60E">
      <w:pPr>
        <w:spacing w:line="360" w:lineRule="auto"/>
        <w:ind w:left="420"/>
        <w:jc w:val="left"/>
        <w:rPr>
          <w:sz w:val="32"/>
          <w:szCs w:val="32"/>
        </w:rPr>
      </w:pPr>
      <w:r>
        <w:rPr>
          <w:rFonts w:hint="eastAsia"/>
          <w:sz w:val="32"/>
          <w:szCs w:val="32"/>
        </w:rPr>
        <w:t>甲    方：</w:t>
      </w:r>
      <w:r>
        <w:rPr>
          <w:rFonts w:hint="eastAsia"/>
          <w:sz w:val="32"/>
          <w:szCs w:val="32"/>
          <w:u w:val="single"/>
        </w:rPr>
        <w:t xml:space="preserve">                             </w:t>
      </w:r>
    </w:p>
    <w:p w14:paraId="2AEAF1F0">
      <w:pPr>
        <w:spacing w:line="360" w:lineRule="auto"/>
        <w:ind w:left="420"/>
        <w:jc w:val="left"/>
        <w:rPr>
          <w:sz w:val="32"/>
          <w:szCs w:val="32"/>
          <w:u w:val="single"/>
        </w:rPr>
      </w:pPr>
      <w:r>
        <w:rPr>
          <w:rFonts w:hint="eastAsia"/>
          <w:sz w:val="32"/>
          <w:szCs w:val="32"/>
        </w:rPr>
        <w:t>乙    方：</w:t>
      </w:r>
      <w:r>
        <w:rPr>
          <w:rFonts w:hint="eastAsia"/>
          <w:sz w:val="32"/>
          <w:szCs w:val="32"/>
          <w:u w:val="single"/>
        </w:rPr>
        <w:t xml:space="preserve">                             </w:t>
      </w:r>
    </w:p>
    <w:p w14:paraId="1D68D63C">
      <w:pPr>
        <w:spacing w:line="360" w:lineRule="auto"/>
        <w:ind w:left="420"/>
        <w:jc w:val="left"/>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6C8E9C3"/>
    <w:p w14:paraId="471EE848">
      <w:pPr>
        <w:ind w:firstLine="440"/>
        <w:rPr>
          <w:rFonts w:eastAsia="黑体"/>
          <w:sz w:val="44"/>
          <w:szCs w:val="44"/>
        </w:rPr>
      </w:pPr>
    </w:p>
    <w:p w14:paraId="1084F130">
      <w:pPr>
        <w:ind w:firstLine="440"/>
        <w:rPr>
          <w:rFonts w:eastAsia="黑体"/>
          <w:sz w:val="44"/>
          <w:szCs w:val="44"/>
        </w:rPr>
      </w:pPr>
    </w:p>
    <w:p w14:paraId="694F0832">
      <w:pPr>
        <w:ind w:firstLine="440"/>
        <w:rPr>
          <w:rFonts w:eastAsia="黑体"/>
          <w:sz w:val="44"/>
          <w:szCs w:val="44"/>
        </w:rPr>
      </w:pPr>
    </w:p>
    <w:p w14:paraId="01051447">
      <w:pPr>
        <w:ind w:firstLine="440"/>
        <w:rPr>
          <w:rFonts w:eastAsia="黑体"/>
          <w:sz w:val="44"/>
          <w:szCs w:val="44"/>
        </w:rPr>
      </w:pPr>
    </w:p>
    <w:p w14:paraId="0526349C">
      <w:pPr>
        <w:ind w:firstLine="440"/>
        <w:rPr>
          <w:rFonts w:eastAsia="黑体"/>
          <w:sz w:val="44"/>
          <w:szCs w:val="44"/>
        </w:rPr>
      </w:pPr>
    </w:p>
    <w:p w14:paraId="3A20DA28">
      <w:pPr>
        <w:ind w:firstLine="440"/>
        <w:rPr>
          <w:rFonts w:eastAsia="黑体"/>
          <w:sz w:val="44"/>
          <w:szCs w:val="44"/>
        </w:rPr>
      </w:pPr>
    </w:p>
    <w:p w14:paraId="666A282C">
      <w:pPr>
        <w:ind w:firstLine="440"/>
        <w:rPr>
          <w:rFonts w:eastAsia="黑体"/>
          <w:sz w:val="44"/>
          <w:szCs w:val="44"/>
        </w:rPr>
      </w:pPr>
    </w:p>
    <w:p w14:paraId="796578A8">
      <w:pPr>
        <w:ind w:firstLine="440"/>
        <w:rPr>
          <w:rFonts w:eastAsia="黑体"/>
          <w:sz w:val="44"/>
          <w:szCs w:val="44"/>
        </w:rPr>
      </w:pPr>
    </w:p>
    <w:p w14:paraId="5A515A7C">
      <w:pPr>
        <w:ind w:firstLine="440"/>
        <w:rPr>
          <w:rFonts w:eastAsia="黑体"/>
          <w:sz w:val="44"/>
          <w:szCs w:val="44"/>
        </w:rPr>
      </w:pPr>
    </w:p>
    <w:p w14:paraId="53711B9F">
      <w:pPr>
        <w:ind w:firstLine="440"/>
        <w:rPr>
          <w:rFonts w:eastAsia="黑体"/>
          <w:sz w:val="44"/>
          <w:szCs w:val="44"/>
        </w:rPr>
      </w:pPr>
    </w:p>
    <w:p w14:paraId="3B49A018">
      <w:pPr>
        <w:ind w:firstLine="440"/>
        <w:rPr>
          <w:rFonts w:eastAsia="黑体"/>
          <w:sz w:val="44"/>
          <w:szCs w:val="44"/>
        </w:rPr>
      </w:pPr>
    </w:p>
    <w:p w14:paraId="5E5C4284">
      <w:pPr>
        <w:ind w:firstLine="440"/>
        <w:rPr>
          <w:rFonts w:eastAsia="黑体"/>
          <w:sz w:val="44"/>
          <w:szCs w:val="44"/>
        </w:rPr>
      </w:pPr>
    </w:p>
    <w:p w14:paraId="4D20ED81">
      <w:pPr>
        <w:jc w:val="center"/>
        <w:rPr>
          <w:rFonts w:eastAsia="黑体"/>
          <w:sz w:val="44"/>
          <w:szCs w:val="44"/>
        </w:rPr>
      </w:pPr>
      <w:r>
        <w:rPr>
          <w:rFonts w:hint="eastAsia" w:eastAsia="黑体"/>
          <w:sz w:val="44"/>
          <w:szCs w:val="44"/>
        </w:rPr>
        <w:t>使 用 说 明</w:t>
      </w:r>
    </w:p>
    <w:p w14:paraId="57D3423F">
      <w:pPr>
        <w:ind w:firstLine="640"/>
        <w:rPr>
          <w:rFonts w:ascii="仿宋_GB2312" w:hAnsi="仿宋_GB2312" w:eastAsia="仿宋_GB2312" w:cs="仿宋_GB2312"/>
          <w:sz w:val="32"/>
          <w:szCs w:val="32"/>
        </w:rPr>
      </w:pPr>
    </w:p>
    <w:p w14:paraId="126B2D9C">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438482FD">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C40479E">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04F5CC50">
      <w:pPr>
        <w:pStyle w:val="3"/>
        <w:spacing w:line="400" w:lineRule="exact"/>
        <w:rPr>
          <w:rFonts w:ascii="黑体" w:hAnsi="黑体" w:eastAsia="黑体"/>
          <w:b w:val="0"/>
          <w:bCs w:val="0"/>
          <w:sz w:val="28"/>
          <w:szCs w:val="28"/>
        </w:rPr>
      </w:pPr>
      <w:bookmarkStart w:id="191" w:name="_Toc22209"/>
    </w:p>
    <w:p w14:paraId="7BE5AFA2">
      <w:pPr>
        <w:pStyle w:val="6"/>
      </w:pPr>
    </w:p>
    <w:p w14:paraId="6034C087">
      <w:pPr>
        <w:pStyle w:val="6"/>
      </w:pPr>
    </w:p>
    <w:p w14:paraId="3643D615">
      <w:pPr>
        <w:pStyle w:val="6"/>
      </w:pPr>
    </w:p>
    <w:p w14:paraId="4C003CBF">
      <w:pPr>
        <w:pStyle w:val="6"/>
      </w:pPr>
    </w:p>
    <w:p w14:paraId="551412BE">
      <w:pPr>
        <w:pStyle w:val="6"/>
      </w:pPr>
    </w:p>
    <w:p w14:paraId="6B7ED303">
      <w:pPr>
        <w:pStyle w:val="6"/>
      </w:pPr>
    </w:p>
    <w:p w14:paraId="4015D9AD">
      <w:pPr>
        <w:pStyle w:val="6"/>
      </w:pPr>
    </w:p>
    <w:p w14:paraId="069E9F21">
      <w:pPr>
        <w:pStyle w:val="6"/>
      </w:pPr>
    </w:p>
    <w:p w14:paraId="20C8552F">
      <w:pPr>
        <w:pStyle w:val="6"/>
      </w:pPr>
    </w:p>
    <w:p w14:paraId="11DD04FC">
      <w:pPr>
        <w:pStyle w:val="6"/>
      </w:pPr>
    </w:p>
    <w:p w14:paraId="17411EF1">
      <w:pPr>
        <w:pStyle w:val="6"/>
      </w:pPr>
    </w:p>
    <w:p w14:paraId="7721BFC0">
      <w:pPr>
        <w:pStyle w:val="6"/>
      </w:pPr>
    </w:p>
    <w:p w14:paraId="353F1D5E">
      <w:pPr>
        <w:pStyle w:val="6"/>
      </w:pPr>
    </w:p>
    <w:p w14:paraId="05A6488C">
      <w:pPr>
        <w:pStyle w:val="6"/>
      </w:pPr>
    </w:p>
    <w:p w14:paraId="33213CF0">
      <w:pPr>
        <w:pStyle w:val="6"/>
      </w:pPr>
    </w:p>
    <w:p w14:paraId="33E13380">
      <w:pPr>
        <w:pStyle w:val="6"/>
      </w:pPr>
    </w:p>
    <w:p w14:paraId="09DB9B83">
      <w:pPr>
        <w:pStyle w:val="6"/>
      </w:pPr>
    </w:p>
    <w:p w14:paraId="1B4AFB3E">
      <w:pPr>
        <w:pStyle w:val="6"/>
      </w:pPr>
    </w:p>
    <w:p w14:paraId="4B87931D">
      <w:pPr>
        <w:pStyle w:val="6"/>
      </w:pPr>
    </w:p>
    <w:p w14:paraId="55FF251C">
      <w:pPr>
        <w:pStyle w:val="6"/>
      </w:pPr>
    </w:p>
    <w:p w14:paraId="2CEB1AC9">
      <w:pPr>
        <w:pStyle w:val="3"/>
        <w:spacing w:line="400" w:lineRule="exact"/>
        <w:jc w:val="center"/>
        <w:rPr>
          <w:rFonts w:ascii="黑体" w:hAnsi="华文中宋" w:eastAsia="黑体"/>
          <w:b w:val="0"/>
          <w:bCs w:val="0"/>
          <w:sz w:val="28"/>
          <w:szCs w:val="28"/>
        </w:rPr>
      </w:pPr>
      <w:r>
        <w:rP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191"/>
    </w:p>
    <w:p w14:paraId="3F8E8EF0">
      <w:pPr>
        <w:pStyle w:val="3"/>
        <w:spacing w:line="400" w:lineRule="exact"/>
        <w:rPr>
          <w:rFonts w:ascii="黑体" w:hAnsi="华文中宋" w:eastAsia="黑体"/>
          <w:b w:val="0"/>
          <w:bCs w:val="0"/>
          <w:sz w:val="28"/>
          <w:szCs w:val="28"/>
        </w:rPr>
      </w:pPr>
    </w:p>
    <w:p w14:paraId="5A80BE99">
      <w:pPr>
        <w:spacing w:line="400" w:lineRule="exact"/>
        <w:rPr>
          <w:rFonts w:ascii="宋体" w:hAnsi="宋体"/>
        </w:rPr>
      </w:pPr>
      <w:r>
        <w:rPr>
          <w:rFonts w:hint="eastAsia" w:ascii="宋体" w:hAnsi="宋体"/>
        </w:rPr>
        <w:t>甲方（全称）：</w:t>
      </w:r>
      <w:r>
        <w:rPr>
          <w:rFonts w:hint="eastAsia" w:ascii="宋体" w:hAnsi="宋体"/>
          <w:u w:val="single"/>
        </w:rPr>
        <w:t xml:space="preserve">                        </w:t>
      </w:r>
      <w:r>
        <w:rPr>
          <w:rFonts w:hint="eastAsia" w:ascii="宋体" w:hAnsi="宋体"/>
        </w:rPr>
        <w:t>（采购人、受采购人委托签订合同的单位或采购</w:t>
      </w:r>
      <w:r>
        <w:rPr>
          <w:rFonts w:hint="eastAsia" w:ascii="宋体" w:hAnsi="宋体"/>
        </w:rPr>
        <w:tab/>
      </w:r>
      <w:r>
        <w:rPr>
          <w:rFonts w:hint="eastAsia" w:ascii="宋体" w:hAnsi="宋体"/>
        </w:rPr>
        <w:t xml:space="preserve">                                   文件约定的合同甲方）</w:t>
      </w:r>
    </w:p>
    <w:p w14:paraId="3E199FA9">
      <w:pPr>
        <w:spacing w:line="400" w:lineRule="exact"/>
        <w:rPr>
          <w:rFonts w:ascii="宋体" w:hAnsi="宋体"/>
        </w:rPr>
      </w:pPr>
      <w:r>
        <w:rPr>
          <w:rFonts w:hint="eastAsia" w:ascii="宋体" w:hAnsi="宋体"/>
        </w:rPr>
        <w:t>乙方1（全称）：</w:t>
      </w:r>
      <w:r>
        <w:rPr>
          <w:rFonts w:hint="eastAsia" w:ascii="宋体" w:hAnsi="宋体"/>
          <w:u w:val="single"/>
        </w:rPr>
        <w:t xml:space="preserve">                       </w:t>
      </w:r>
      <w:r>
        <w:rPr>
          <w:rFonts w:hint="eastAsia" w:ascii="宋体" w:hAnsi="宋体"/>
        </w:rPr>
        <w:t>（供应商）</w:t>
      </w:r>
    </w:p>
    <w:p w14:paraId="0A143825">
      <w:pPr>
        <w:spacing w:line="400" w:lineRule="exact"/>
        <w:rPr>
          <w:rFonts w:ascii="宋体" w:hAnsi="宋体"/>
        </w:rPr>
      </w:pPr>
      <w:r>
        <w:rPr>
          <w:rFonts w:hint="eastAsia" w:ascii="宋体" w:hAnsi="宋体"/>
        </w:rPr>
        <w:t>乙方2（全称）：</w:t>
      </w:r>
      <w:r>
        <w:rPr>
          <w:rFonts w:hint="eastAsia" w:ascii="宋体" w:hAnsi="宋体"/>
          <w:u w:val="single"/>
        </w:rPr>
        <w:t xml:space="preserve">                        </w:t>
      </w:r>
      <w:r>
        <w:rPr>
          <w:rFonts w:hint="eastAsia" w:ascii="宋体" w:hAnsi="宋体"/>
        </w:rPr>
        <w:t>（联合体成员供应商或其他合同主体）（如有）</w:t>
      </w:r>
    </w:p>
    <w:p w14:paraId="12FC41DF">
      <w:pPr>
        <w:spacing w:line="400" w:lineRule="exact"/>
        <w:rPr>
          <w:rFonts w:ascii="宋体" w:hAnsi="宋体"/>
        </w:rPr>
      </w:pPr>
      <w:r>
        <w:rPr>
          <w:rFonts w:hint="eastAsia"/>
        </w:rPr>
        <w:t>乙方</w:t>
      </w:r>
      <w:r>
        <w:rPr>
          <w:rFonts w:hint="eastAsia" w:ascii="宋体" w:hAnsi="宋体"/>
        </w:rPr>
        <w:t>3</w:t>
      </w:r>
      <w:r>
        <w:rPr>
          <w:rFonts w:hint="eastAsia"/>
        </w:rPr>
        <w:t>（全称）</w:t>
      </w:r>
      <w:r>
        <w:rPr>
          <w:rFonts w:hint="eastAsia" w:ascii="宋体" w:hAnsi="宋体"/>
          <w:u w:val="single"/>
        </w:rPr>
        <w:t xml:space="preserve">                          </w:t>
      </w:r>
      <w:r>
        <w:rPr>
          <w:rFonts w:hint="eastAsia" w:ascii="宋体" w:hAnsi="宋体"/>
        </w:rPr>
        <w:t>（联合体成员供应商或其他合同主体）（如有）</w:t>
      </w:r>
    </w:p>
    <w:p w14:paraId="2FF162DC">
      <w:pPr>
        <w:spacing w:line="400" w:lineRule="exact"/>
      </w:pPr>
    </w:p>
    <w:p w14:paraId="13CA879C">
      <w:pPr>
        <w:pStyle w:val="19"/>
        <w:spacing w:line="400" w:lineRule="exact"/>
        <w:ind w:firstLine="420"/>
        <w:rPr>
          <w:rFonts w:ascii="宋体" w:hAnsi="宋体"/>
          <w:szCs w:val="21"/>
        </w:rPr>
      </w:pPr>
      <w:r>
        <w:rPr>
          <w:rFonts w:hint="eastAsia" w:ascii="宋体" w:hAnsi="宋体" w:eastAsia="宋体"/>
          <w:sz w:val="21"/>
          <w:szCs w:val="21"/>
        </w:rPr>
        <w:t>依据《中华人民共和国民法典</w:t>
      </w:r>
      <w:r>
        <w:rPr>
          <w:rFonts w:hint="eastAsia" w:ascii="宋体" w:hAnsi="宋体" w:eastAsia="宋体"/>
          <w:sz w:val="21"/>
          <w:szCs w:val="21"/>
          <w:lang w:eastAsia="zh-CN"/>
        </w:rPr>
        <w:t>》《</w:t>
      </w:r>
      <w:r>
        <w:rPr>
          <w:rFonts w:hint="eastAsia" w:ascii="宋体" w:hAnsi="宋体" w:eastAsia="宋体"/>
          <w:sz w:val="21"/>
          <w:szCs w:val="21"/>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Cs w:val="21"/>
        </w:rPr>
        <w:t xml:space="preserve">   </w:t>
      </w:r>
    </w:p>
    <w:p w14:paraId="6ABCF700">
      <w:pPr>
        <w:numPr>
          <w:ilvl w:val="0"/>
          <w:numId w:val="5"/>
        </w:numPr>
        <w:spacing w:line="400" w:lineRule="exact"/>
        <w:ind w:firstLine="420"/>
        <w:rPr>
          <w:rFonts w:ascii="宋体" w:hAnsi="宋体"/>
          <w:b/>
        </w:rPr>
      </w:pPr>
      <w:r>
        <w:rPr>
          <w:rFonts w:hint="eastAsia" w:ascii="宋体" w:hAnsi="宋体"/>
          <w:b/>
        </w:rPr>
        <w:t>项目信息</w:t>
      </w:r>
    </w:p>
    <w:p w14:paraId="2D427C18">
      <w:pPr>
        <w:pStyle w:val="19"/>
        <w:numPr>
          <w:ilvl w:val="0"/>
          <w:numId w:val="6"/>
        </w:numPr>
        <w:spacing w:line="400" w:lineRule="exact"/>
        <w:ind w:firstLine="420"/>
        <w:rPr>
          <w:rFonts w:hint="eastAsia" w:ascii="宋体" w:hAnsi="宋体" w:eastAsia="宋体"/>
          <w:sz w:val="21"/>
          <w:szCs w:val="21"/>
          <w:u w:val="single"/>
        </w:rPr>
      </w:pPr>
      <w:r>
        <w:rPr>
          <w:rFonts w:hint="eastAsia" w:ascii="宋体" w:hAnsi="宋体" w:eastAsia="宋体"/>
          <w:sz w:val="21"/>
          <w:szCs w:val="21"/>
        </w:rPr>
        <w:t>采购项目名称：</w:t>
      </w:r>
      <w:r>
        <w:rPr>
          <w:rFonts w:hint="eastAsia" w:ascii="宋体" w:hAnsi="宋体" w:eastAsia="宋体"/>
          <w:sz w:val="21"/>
          <w:szCs w:val="21"/>
          <w:u w:val="single"/>
        </w:rPr>
        <w:t xml:space="preserve">                                          </w:t>
      </w:r>
    </w:p>
    <w:p w14:paraId="4BF48230">
      <w:pPr>
        <w:pStyle w:val="19"/>
        <w:tabs>
          <w:tab w:val="left" w:pos="999"/>
        </w:tabs>
        <w:spacing w:line="400" w:lineRule="exact"/>
        <w:ind w:firstLine="0"/>
        <w:rPr>
          <w:rFonts w:hint="eastAsia" w:ascii="宋体" w:hAnsi="宋体" w:eastAsia="宋体"/>
          <w:sz w:val="21"/>
          <w:szCs w:val="21"/>
          <w:u w:val="single"/>
        </w:rPr>
      </w:pPr>
      <w:r>
        <w:rPr>
          <w:rFonts w:hint="eastAsia" w:ascii="宋体" w:hAnsi="宋体" w:eastAsia="宋体"/>
          <w:sz w:val="21"/>
          <w:szCs w:val="21"/>
        </w:rPr>
        <w:t xml:space="preserve">         采购项目编号：</w:t>
      </w:r>
      <w:r>
        <w:rPr>
          <w:rFonts w:hint="eastAsia" w:ascii="宋体" w:hAnsi="宋体" w:eastAsia="宋体"/>
          <w:sz w:val="21"/>
          <w:szCs w:val="21"/>
          <w:u w:val="single"/>
        </w:rPr>
        <w:t xml:space="preserve">                                          </w:t>
      </w:r>
    </w:p>
    <w:p w14:paraId="2DD86233">
      <w:pPr>
        <w:pStyle w:val="19"/>
        <w:spacing w:line="400" w:lineRule="exact"/>
        <w:ind w:firstLine="420"/>
        <w:rPr>
          <w:rFonts w:ascii="宋体" w:hAnsi="宋体"/>
          <w:szCs w:val="21"/>
        </w:rPr>
      </w:pPr>
      <w:r>
        <w:rPr>
          <w:rFonts w:hint="eastAsia" w:ascii="宋体" w:hAnsi="宋体" w:eastAsia="宋体"/>
          <w:sz w:val="21"/>
          <w:szCs w:val="21"/>
        </w:rPr>
        <w:t>（2）采购计划编号：</w:t>
      </w:r>
      <w:r>
        <w:rPr>
          <w:rFonts w:hint="eastAsia" w:ascii="宋体" w:hAnsi="宋体" w:eastAsia="宋体"/>
          <w:sz w:val="21"/>
          <w:szCs w:val="21"/>
          <w:u w:val="single"/>
        </w:rPr>
        <w:t xml:space="preserve">                                          </w:t>
      </w:r>
      <w:r>
        <w:rPr>
          <w:rFonts w:ascii="宋体" w:hAnsi="宋体"/>
          <w:szCs w:val="21"/>
          <w:u w:val="single"/>
        </w:rPr>
        <w:t xml:space="preserve"> </w:t>
      </w:r>
    </w:p>
    <w:p w14:paraId="060A1451">
      <w:pPr>
        <w:spacing w:line="400" w:lineRule="exact"/>
        <w:ind w:firstLine="420"/>
        <w:rPr>
          <w:rFonts w:ascii="宋体" w:hAnsi="宋体"/>
        </w:rPr>
      </w:pPr>
      <w:r>
        <w:rPr>
          <w:rFonts w:hint="eastAsia" w:ascii="宋体" w:hAnsi="宋体"/>
        </w:rPr>
        <w:t>（3）项目内容：</w:t>
      </w:r>
    </w:p>
    <w:p w14:paraId="798C723B">
      <w:pPr>
        <w:spacing w:line="400" w:lineRule="exact"/>
        <w:ind w:firstLine="420"/>
        <w:rPr>
          <w:rFonts w:ascii="宋体" w:hAnsi="宋体"/>
        </w:rPr>
      </w:pPr>
      <w:r>
        <w:rPr>
          <w:rFonts w:hint="eastAsia" w:ascii="宋体" w:hAnsi="宋体"/>
        </w:rPr>
        <w:t xml:space="preserve">     采购标的及数量（台/套</w:t>
      </w:r>
      <w:r>
        <w:rPr>
          <w:rFonts w:ascii="宋体" w:hAnsi="宋体"/>
          <w:lang w:val="en"/>
        </w:rPr>
        <w:t>/</w:t>
      </w:r>
      <w:r>
        <w:rPr>
          <w:rFonts w:hint="eastAsia" w:ascii="宋体" w:hAnsi="宋体"/>
          <w:lang w:val="en"/>
        </w:rPr>
        <w:t>个</w:t>
      </w:r>
      <w:r>
        <w:rPr>
          <w:rFonts w:ascii="宋体" w:hAnsi="宋体"/>
          <w:lang w:val="en"/>
        </w:rPr>
        <w:t>/</w:t>
      </w:r>
      <w:r>
        <w:rPr>
          <w:rFonts w:hint="eastAsia" w:ascii="宋体" w:hAnsi="宋体"/>
          <w:lang w:val="en"/>
        </w:rPr>
        <w:t>架</w:t>
      </w:r>
      <w:r>
        <w:rPr>
          <w:rFonts w:ascii="宋体" w:hAnsi="宋体"/>
          <w:lang w:val="en"/>
        </w:rPr>
        <w:t>/</w:t>
      </w:r>
      <w:r>
        <w:rPr>
          <w:rFonts w:hint="eastAsia" w:ascii="宋体" w:hAnsi="宋体"/>
          <w:lang w:val="en"/>
        </w:rPr>
        <w:t>组等</w:t>
      </w:r>
      <w:r>
        <w:rPr>
          <w:rFonts w:hint="eastAsia" w:ascii="宋体" w:hAnsi="宋体"/>
        </w:rPr>
        <w:t>）：</w:t>
      </w:r>
      <w:r>
        <w:rPr>
          <w:rFonts w:hint="eastAsia" w:ascii="宋体" w:hAnsi="宋体"/>
          <w:u w:val="single"/>
        </w:rPr>
        <w:t xml:space="preserve">                                         </w:t>
      </w:r>
      <w:r>
        <w:rPr>
          <w:rFonts w:hint="eastAsia" w:ascii="宋体" w:hAnsi="宋体"/>
        </w:rPr>
        <w:t xml:space="preserve"> </w:t>
      </w:r>
    </w:p>
    <w:p w14:paraId="206BB947">
      <w:pPr>
        <w:spacing w:line="400" w:lineRule="exact"/>
        <w:ind w:firstLine="420"/>
        <w:rPr>
          <w:rFonts w:ascii="宋体" w:hAnsi="宋体" w:cs="宋体"/>
          <w:lang w:val="en"/>
        </w:rPr>
      </w:pPr>
      <w:r>
        <w:rPr>
          <w:rFonts w:hint="eastAsia" w:ascii="宋体" w:hAnsi="宋体"/>
        </w:rPr>
        <w:t xml:space="preserve">     </w:t>
      </w:r>
      <w:r>
        <w:rPr>
          <w:rFonts w:hint="eastAsia" w:ascii="宋体" w:hAnsi="宋体" w:cs="宋体"/>
        </w:rPr>
        <w:t>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p>
    <w:p w14:paraId="59E455C2">
      <w:pPr>
        <w:spacing w:line="400" w:lineRule="exact"/>
        <w:ind w:firstLine="945"/>
        <w:rPr>
          <w:rFonts w:ascii="宋体" w:hAnsi="宋体"/>
          <w:u w:val="single"/>
        </w:rPr>
      </w:pPr>
      <w:r>
        <w:rPr>
          <w:rFonts w:hint="eastAsia" w:ascii="宋体" w:hAnsi="宋体"/>
        </w:rPr>
        <w:t>采购标的的技术要求、商务要求具体见附件。</w:t>
      </w:r>
    </w:p>
    <w:p w14:paraId="2C964F54">
      <w:pPr>
        <w:spacing w:line="400" w:lineRule="exact"/>
        <w:ind w:firstLine="945"/>
        <w:rPr>
          <w:rFonts w:ascii="宋体" w:hAnsi="宋体" w:cs="宋体"/>
        </w:rPr>
      </w:pPr>
      <w:r>
        <w:rPr>
          <w:rFonts w:hint="eastAsia" w:ascii="汉仪书宋二S" w:hAnsi="汉仪书宋二S" w:eastAsia="汉仪书宋二S" w:cs="汉仪书宋二S"/>
        </w:rPr>
        <w:t>①</w:t>
      </w:r>
      <w:r>
        <w:rPr>
          <w:rFonts w:hint="eastAsia" w:ascii="宋体" w:hAnsi="宋体" w:cs="宋体"/>
        </w:rPr>
        <w:t>涉及信息类产品，请填写该产品关键部件的品牌、型号：</w:t>
      </w:r>
    </w:p>
    <w:p w14:paraId="1C8166A5">
      <w:pPr>
        <w:spacing w:line="400" w:lineRule="exact"/>
        <w:ind w:firstLine="420"/>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p>
    <w:p w14:paraId="356C5709">
      <w:pPr>
        <w:spacing w:line="400" w:lineRule="exact"/>
        <w:ind w:firstLine="420"/>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p>
    <w:p w14:paraId="410EF241">
      <w:pPr>
        <w:pStyle w:val="33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62B36873">
      <w:pPr>
        <w:pStyle w:val="33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12A457EC">
      <w:pPr>
        <w:pStyle w:val="33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BE70E6C">
      <w:pPr>
        <w:pStyle w:val="33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67B55BBD">
      <w:pPr>
        <w:pStyle w:val="33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50E6C51">
      <w:pPr>
        <w:pStyle w:val="33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否</w:t>
      </w:r>
    </w:p>
    <w:p w14:paraId="73732826">
      <w:pPr>
        <w:pStyle w:val="33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24ECD053">
      <w:pPr>
        <w:pStyle w:val="339"/>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0FD774DE">
      <w:pPr>
        <w:pStyle w:val="33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r>
        <w:rPr>
          <w:rFonts w:hint="eastAsia" w:ascii="宋体" w:hAnsi="宋体" w:eastAsia="宋体" w:cs="宋体"/>
          <w:sz w:val="21"/>
          <w:u w:val="single"/>
        </w:rPr>
        <w:t xml:space="preserve">          </w:t>
      </w:r>
    </w:p>
    <w:p w14:paraId="7D256976">
      <w:pPr>
        <w:pStyle w:val="339"/>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163A6E56">
      <w:pPr>
        <w:pStyle w:val="339"/>
        <w:ind w:firstLine="220"/>
        <w:rPr>
          <w:rFonts w:ascii="宋体" w:hAnsi="宋体" w:eastAsia="宋体" w:cs="Times New Roman"/>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38B5D46A">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2CCE8480">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5A207482">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5647AA50">
      <w:pPr>
        <w:spacing w:line="400" w:lineRule="exact"/>
      </w:pPr>
      <w:r>
        <w:rPr>
          <w:rFonts w:hint="eastAsia"/>
        </w:rPr>
        <w:t xml:space="preserve">         中标（成交）采购标的制造商是否为监狱企业：</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4BBEECD9">
      <w:pPr>
        <w:spacing w:line="400" w:lineRule="exact"/>
        <w:ind w:firstLine="420"/>
        <w:rPr>
          <w:rFonts w:ascii="宋体" w:hAnsi="宋体"/>
        </w:rPr>
      </w:pPr>
      <w:r>
        <w:rPr>
          <w:rFonts w:hint="eastAsia" w:ascii="宋体" w:hAnsi="宋体"/>
        </w:rPr>
        <w:t>（</w:t>
      </w:r>
      <w:r>
        <w:rPr>
          <w:rFonts w:ascii="宋体" w:hAnsi="宋体"/>
          <w:lang w:val="en"/>
        </w:rPr>
        <w:t>7</w:t>
      </w:r>
      <w:r>
        <w:rPr>
          <w:rFonts w:hint="eastAsia" w:ascii="宋体" w:hAnsi="宋体"/>
        </w:rPr>
        <w:t>）合同是否分包：</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4CE51912">
      <w:pPr>
        <w:spacing w:line="400" w:lineRule="exact"/>
        <w:ind w:firstLine="840"/>
        <w:rPr>
          <w:rFonts w:ascii="宋体" w:hAnsi="宋体"/>
          <w:u w:val="single"/>
        </w:rPr>
      </w:pPr>
      <w:r>
        <w:rPr>
          <w:rFonts w:hint="eastAsia" w:ascii="宋体" w:hAnsi="宋体"/>
        </w:rPr>
        <w:t xml:space="preserve"> 分包主要内容：</w:t>
      </w:r>
      <w:r>
        <w:rPr>
          <w:rFonts w:hint="eastAsia" w:ascii="宋体" w:hAnsi="宋体"/>
          <w:u w:val="single"/>
        </w:rPr>
        <w:t xml:space="preserve">                                            </w:t>
      </w:r>
    </w:p>
    <w:p w14:paraId="77A5620B">
      <w:pPr>
        <w:spacing w:line="400" w:lineRule="exact"/>
        <w:ind w:firstLine="840"/>
        <w:rPr>
          <w:rFonts w:ascii="宋体" w:hAnsi="宋体"/>
        </w:rPr>
      </w:pPr>
      <w:r>
        <w:rPr>
          <w:rFonts w:hint="eastAsia" w:ascii="宋体" w:hAnsi="宋体"/>
        </w:rPr>
        <w:t xml:space="preserve"> 分包供应商/制造商名称（如供应商和制造商不同，请分别填写）：</w:t>
      </w:r>
    </w:p>
    <w:p w14:paraId="79F83DA5">
      <w:pPr>
        <w:spacing w:line="400" w:lineRule="exact"/>
        <w:ind w:firstLine="840"/>
        <w:rPr>
          <w:rFonts w:ascii="宋体" w:hAnsi="宋体"/>
          <w:u w:val="single"/>
        </w:rPr>
      </w:pPr>
      <w:r>
        <w:rPr>
          <w:rFonts w:hint="eastAsia" w:ascii="宋体" w:hAnsi="宋体"/>
        </w:rPr>
        <w:t xml:space="preserve"> </w:t>
      </w:r>
      <w:r>
        <w:rPr>
          <w:rFonts w:hint="eastAsia" w:ascii="宋体" w:hAnsi="宋体"/>
          <w:u w:val="single"/>
        </w:rPr>
        <w:t xml:space="preserve">                                                          </w:t>
      </w:r>
    </w:p>
    <w:p w14:paraId="6F2BDD48">
      <w:pPr>
        <w:spacing w:line="400" w:lineRule="exact"/>
        <w:ind w:firstLine="840"/>
        <w:rPr>
          <w:rFonts w:ascii="宋体" w:hAnsi="宋体"/>
        </w:rPr>
      </w:pPr>
      <w:r>
        <w:rPr>
          <w:rFonts w:hint="eastAsia" w:ascii="宋体" w:hAnsi="宋体"/>
        </w:rPr>
        <w:t xml:space="preserve"> 分包供应商/制造商类型（如果供应商和制造商不同，只填写制造商类型）：</w:t>
      </w:r>
    </w:p>
    <w:p w14:paraId="2CBD33D8">
      <w:pPr>
        <w:spacing w:line="400" w:lineRule="exact"/>
        <w:ind w:firstLine="840"/>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大型企业  </w:t>
      </w:r>
      <w:r>
        <w:rPr>
          <w:rFonts w:ascii="Wingdings" w:hAnsi="Wingdings" w:eastAsia="Wingdings" w:cs="Wingdings"/>
          <w:iCs/>
        </w:rPr>
        <w:t>¨</w:t>
      </w:r>
      <w:r>
        <w:rPr>
          <w:rFonts w:hint="eastAsia" w:ascii="宋体" w:hAnsi="宋体"/>
          <w:iCs/>
        </w:rPr>
        <w:t xml:space="preserve">中型企业  </w:t>
      </w:r>
      <w:r>
        <w:rPr>
          <w:rFonts w:ascii="Wingdings" w:hAnsi="Wingdings" w:eastAsia="Wingdings" w:cs="Wingdings"/>
          <w:iCs/>
        </w:rPr>
        <w:t>¨</w:t>
      </w:r>
      <w:r>
        <w:rPr>
          <w:rFonts w:hint="eastAsia" w:ascii="宋体" w:hAnsi="宋体"/>
          <w:iCs/>
        </w:rPr>
        <w:t xml:space="preserve">小微型企业  </w:t>
      </w:r>
    </w:p>
    <w:p w14:paraId="3017BC5C">
      <w:pPr>
        <w:spacing w:line="400" w:lineRule="exact"/>
        <w:ind w:firstLine="840"/>
        <w:rPr>
          <w:rFonts w:eastAsia="华文楷体"/>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残疾人福利性单位 </w:t>
      </w:r>
      <w:r>
        <w:rPr>
          <w:rFonts w:ascii="Wingdings" w:hAnsi="Wingdings" w:eastAsia="Wingdings" w:cs="Wingdings"/>
          <w:iCs/>
        </w:rPr>
        <w:t>¨</w:t>
      </w:r>
      <w:r>
        <w:rPr>
          <w:rFonts w:hint="eastAsia" w:ascii="宋体" w:hAnsi="宋体"/>
          <w:iCs/>
        </w:rPr>
        <w:t xml:space="preserve">监狱企业 </w:t>
      </w:r>
      <w:r>
        <w:rPr>
          <w:rFonts w:ascii="Wingdings" w:hAnsi="Wingdings" w:eastAsia="Wingdings" w:cs="Wingdings"/>
          <w:iCs/>
        </w:rPr>
        <w:t>¨</w:t>
      </w:r>
      <w:r>
        <w:rPr>
          <w:rFonts w:hint="eastAsia" w:ascii="宋体" w:hAnsi="宋体"/>
          <w:iCs/>
        </w:rPr>
        <w:t>其他</w:t>
      </w:r>
    </w:p>
    <w:p w14:paraId="5739B029">
      <w:pPr>
        <w:spacing w:line="400" w:lineRule="exact"/>
        <w:rPr>
          <w:rFonts w:ascii="宋体" w:hAnsi="宋体" w:cs="宋体"/>
          <w:iCs/>
        </w:rPr>
      </w:pPr>
      <w:r>
        <w:rPr>
          <w:rFonts w:hint="eastAsia" w:ascii="宋体" w:hAnsi="宋体"/>
        </w:rPr>
        <w:t xml:space="preserve">    </w:t>
      </w:r>
      <w:r>
        <w:rPr>
          <w:rFonts w:hint="eastAsia" w:ascii="宋体" w:hAnsi="宋体" w:cs="宋体"/>
        </w:rPr>
        <w:t>（</w:t>
      </w:r>
      <w:r>
        <w:rPr>
          <w:rFonts w:ascii="宋体" w:hAnsi="宋体" w:cs="宋体"/>
          <w:lang w:val="en"/>
        </w:rPr>
        <w:t>8</w:t>
      </w:r>
      <w:r>
        <w:rPr>
          <w:rFonts w:hint="eastAsia" w:ascii="宋体" w:hAnsi="宋体" w:cs="宋体"/>
        </w:rPr>
        <w:t>）中标（成交）供应商是否为外商投资企业：</w:t>
      </w:r>
      <w:r>
        <w:rPr>
          <w:rFonts w:ascii="Wingdings" w:hAnsi="Wingdings" w:eastAsia="Wingdings" w:cs="Wingdings"/>
          <w:iCs/>
        </w:rPr>
        <w:t>¨</w:t>
      </w:r>
      <w:r>
        <w:rPr>
          <w:rFonts w:hint="eastAsia" w:ascii="宋体" w:hAnsi="宋体" w:cs="宋体"/>
          <w:iCs/>
        </w:rPr>
        <w:t xml:space="preserve">是       </w:t>
      </w:r>
      <w:r>
        <w:rPr>
          <w:rFonts w:ascii="Wingdings" w:hAnsi="Wingdings" w:eastAsia="Wingdings" w:cs="Wingdings"/>
          <w:iCs/>
        </w:rPr>
        <w:t>¨</w:t>
      </w:r>
      <w:r>
        <w:rPr>
          <w:rFonts w:hint="eastAsia" w:ascii="宋体" w:hAnsi="宋体" w:cs="宋体"/>
          <w:iCs/>
        </w:rPr>
        <w:t>否</w:t>
      </w:r>
    </w:p>
    <w:p w14:paraId="2238BF4F">
      <w:pPr>
        <w:pStyle w:val="339"/>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27D12DED">
      <w:pPr>
        <w:spacing w:line="400" w:lineRule="exact"/>
        <w:ind w:firstLine="420"/>
        <w:rPr>
          <w:rFonts w:ascii="宋体" w:hAnsi="宋体" w:cs="宋体"/>
        </w:rPr>
      </w:pPr>
      <w:r>
        <w:rPr>
          <w:rFonts w:hint="eastAsia" w:ascii="宋体" w:hAnsi="宋体" w:cs="宋体"/>
        </w:rPr>
        <w:t>（</w:t>
      </w:r>
      <w:r>
        <w:rPr>
          <w:rFonts w:ascii="宋体" w:hAnsi="宋体" w:cs="宋体"/>
          <w:lang w:val="en"/>
        </w:rPr>
        <w:t>9</w:t>
      </w:r>
      <w:r>
        <w:rPr>
          <w:rFonts w:hint="eastAsia" w:ascii="宋体" w:hAnsi="宋体" w:cs="宋体"/>
        </w:rPr>
        <w:t>）是否涉及进口产品：</w:t>
      </w:r>
    </w:p>
    <w:p w14:paraId="3F0F66FA">
      <w:pPr>
        <w:spacing w:line="400" w:lineRule="exact"/>
        <w:ind w:firstLine="840"/>
        <w:rPr>
          <w:rFonts w:ascii="宋体" w:hAnsi="宋体" w:cs="宋体"/>
          <w:u w:val="single"/>
        </w:rPr>
      </w:pPr>
      <w:r>
        <w:rPr>
          <w:rFonts w:hint="eastAsia" w:ascii="宋体" w:hAnsi="宋体" w:cs="宋体"/>
        </w:rPr>
        <w:t xml:space="preserve"> </w:t>
      </w:r>
      <w:r>
        <w:rPr>
          <w:rFonts w:ascii="Wingdings" w:hAnsi="Wingdings" w:eastAsia="Wingdings" w:cs="Wingdings"/>
        </w:rPr>
        <w:t>¨</w:t>
      </w:r>
      <w:r>
        <w:rPr>
          <w:rFonts w:hint="eastAsia" w:ascii="宋体" w:hAnsi="宋体" w:cs="宋体"/>
        </w:rPr>
        <w:t>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p>
    <w:p w14:paraId="6EC20A0B">
      <w:pPr>
        <w:spacing w:line="400" w:lineRule="exact"/>
        <w:ind w:firstLine="840"/>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p>
    <w:p w14:paraId="48054293">
      <w:pPr>
        <w:spacing w:line="400" w:lineRule="exact"/>
        <w:ind w:firstLine="840"/>
        <w:rPr>
          <w:rFonts w:ascii="宋体" w:hAnsi="宋体"/>
        </w:rPr>
      </w:pPr>
      <w:r>
        <w:rPr>
          <w:rFonts w:hint="eastAsia" w:ascii="宋体" w:hAnsi="宋体"/>
        </w:rPr>
        <w:t xml:space="preserve"> </w:t>
      </w:r>
      <w:r>
        <w:rPr>
          <w:rFonts w:ascii="Wingdings" w:hAnsi="Wingdings" w:eastAsia="Wingdings" w:cs="Wingdings"/>
        </w:rPr>
        <w:t>¨</w:t>
      </w:r>
      <w:r>
        <w:rPr>
          <w:rFonts w:hint="eastAsia" w:ascii="宋体" w:hAnsi="宋体"/>
        </w:rPr>
        <w:t>否</w:t>
      </w:r>
    </w:p>
    <w:p w14:paraId="0DE3EF94">
      <w:pPr>
        <w:tabs>
          <w:tab w:val="left" w:pos="740"/>
        </w:tabs>
        <w:spacing w:line="400" w:lineRule="exact"/>
        <w:rPr>
          <w:rFonts w:ascii="宋体" w:hAnsi="宋体"/>
        </w:rPr>
      </w:pPr>
      <w:r>
        <w:rPr>
          <w:rFonts w:hint="eastAsia" w:ascii="宋体" w:hAnsi="宋体"/>
        </w:rPr>
        <w:t xml:space="preserve">    （1</w:t>
      </w:r>
      <w:r>
        <w:rPr>
          <w:rFonts w:ascii="宋体" w:hAnsi="宋体"/>
          <w:lang w:val="en"/>
        </w:rPr>
        <w:t>0</w:t>
      </w:r>
      <w:r>
        <w:rPr>
          <w:rFonts w:hint="eastAsia" w:ascii="宋体" w:hAnsi="宋体"/>
        </w:rPr>
        <w:t>）是否涉及节能产品：</w:t>
      </w:r>
    </w:p>
    <w:p w14:paraId="599F8E68">
      <w:pPr>
        <w:tabs>
          <w:tab w:val="left" w:pos="740"/>
        </w:tabs>
        <w:spacing w:line="400" w:lineRule="exact"/>
        <w:rPr>
          <w:rFonts w:ascii="宋体" w:hAnsi="宋体"/>
          <w:iCs/>
        </w:rPr>
      </w:pPr>
      <w:r>
        <w:rPr>
          <w:rFonts w:hint="eastAsia" w:ascii="宋体" w:hAnsi="宋体"/>
        </w:rPr>
        <w:t xml:space="preserve">         </w:t>
      </w:r>
      <w:r>
        <w:rPr>
          <w:rFonts w:ascii="Wingdings" w:hAnsi="Wingdings" w:eastAsia="Wingdings" w:cs="Wingdings"/>
        </w:rPr>
        <w:t>¨</w:t>
      </w:r>
      <w:r>
        <w:rPr>
          <w:rFonts w:hint="eastAsia" w:ascii="宋体" w:hAnsi="宋体"/>
        </w:rPr>
        <w:t>是，《节能产品政府采购品目清单》的底级品目名称：</w:t>
      </w:r>
      <w:r>
        <w:rPr>
          <w:rFonts w:hint="eastAsia" w:ascii="宋体" w:hAnsi="宋体"/>
          <w:u w:val="single"/>
        </w:rPr>
        <w:t xml:space="preserve">         </w:t>
      </w:r>
      <w:r>
        <w:rPr>
          <w:rFonts w:hint="eastAsia" w:ascii="宋体" w:hAnsi="宋体"/>
          <w:iCs/>
        </w:rPr>
        <w:t xml:space="preserve">     </w:t>
      </w:r>
    </w:p>
    <w:p w14:paraId="516AD7DA">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6DF03CF0">
      <w:pPr>
        <w:tabs>
          <w:tab w:val="left" w:pos="740"/>
        </w:tabs>
        <w:spacing w:line="400" w:lineRule="exact"/>
        <w:rPr>
          <w:rFonts w:ascii="宋体" w:hAnsi="宋体"/>
        </w:rPr>
      </w:pPr>
      <w:r>
        <w:rPr>
          <w:rFonts w:hint="eastAsia" w:ascii="宋体" w:hAnsi="宋体"/>
          <w:iCs/>
        </w:rPr>
        <w:t xml:space="preserve">         </w:t>
      </w:r>
      <w:r>
        <w:rPr>
          <w:rFonts w:ascii="Wingdings" w:hAnsi="Wingdings" w:eastAsia="Wingdings" w:cs="Wingdings"/>
        </w:rPr>
        <w:t>¨</w:t>
      </w:r>
      <w:r>
        <w:rPr>
          <w:rFonts w:hint="eastAsia" w:ascii="宋体" w:hAnsi="宋体"/>
        </w:rPr>
        <w:t>否</w:t>
      </w:r>
    </w:p>
    <w:p w14:paraId="34EBC19F">
      <w:pPr>
        <w:tabs>
          <w:tab w:val="left" w:pos="740"/>
        </w:tabs>
        <w:spacing w:line="400" w:lineRule="exact"/>
        <w:rPr>
          <w:rFonts w:ascii="宋体" w:hAnsi="宋体"/>
        </w:rPr>
      </w:pPr>
      <w:r>
        <w:rPr>
          <w:rFonts w:hint="eastAsia" w:ascii="宋体" w:hAnsi="宋体"/>
        </w:rPr>
        <w:t xml:space="preserve">          是否涉及环境标志产品：</w:t>
      </w:r>
    </w:p>
    <w:p w14:paraId="060F7587">
      <w:pPr>
        <w:tabs>
          <w:tab w:val="left" w:pos="740"/>
        </w:tabs>
        <w:spacing w:line="400" w:lineRule="exact"/>
        <w:rPr>
          <w:rFonts w:ascii="宋体" w:hAnsi="宋体"/>
        </w:rPr>
      </w:pPr>
      <w:r>
        <w:rPr>
          <w:rFonts w:hint="eastAsia" w:ascii="宋体" w:hAnsi="宋体"/>
        </w:rPr>
        <w:t xml:space="preserve">         </w:t>
      </w:r>
      <w:r>
        <w:rPr>
          <w:rFonts w:ascii="Wingdings" w:hAnsi="Wingdings" w:eastAsia="Wingdings" w:cs="Wingdings"/>
        </w:rPr>
        <w:t>¨</w:t>
      </w:r>
      <w:r>
        <w:rPr>
          <w:rFonts w:hint="eastAsia" w:ascii="宋体" w:hAnsi="宋体"/>
        </w:rPr>
        <w:t>是，《环境标志产品政府采购品目清单》的底级品目名称：</w:t>
      </w:r>
      <w:r>
        <w:rPr>
          <w:rFonts w:hint="eastAsia" w:ascii="宋体" w:hAnsi="宋体"/>
          <w:u w:val="single"/>
        </w:rPr>
        <w:t xml:space="preserve">         </w:t>
      </w:r>
      <w:r>
        <w:rPr>
          <w:rFonts w:hint="eastAsia" w:ascii="宋体" w:hAnsi="宋体"/>
          <w:iCs/>
        </w:rPr>
        <w:t xml:space="preserve"> </w:t>
      </w:r>
    </w:p>
    <w:p w14:paraId="73092A79">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32B9DE95">
      <w:pPr>
        <w:tabs>
          <w:tab w:val="left" w:pos="740"/>
        </w:tabs>
        <w:spacing w:line="400" w:lineRule="exact"/>
        <w:rPr>
          <w:rFonts w:ascii="宋体" w:hAnsi="宋体"/>
        </w:rPr>
      </w:pPr>
      <w:r>
        <w:rPr>
          <w:rFonts w:hint="eastAsia" w:ascii="宋体" w:hAnsi="宋体"/>
          <w:iCs/>
        </w:rPr>
        <w:t xml:space="preserve">         </w:t>
      </w:r>
      <w:r>
        <w:rPr>
          <w:rFonts w:ascii="Wingdings" w:hAnsi="Wingdings" w:eastAsia="Wingdings" w:cs="Wingdings"/>
        </w:rPr>
        <w:t>¨</w:t>
      </w:r>
      <w:r>
        <w:rPr>
          <w:rFonts w:hint="eastAsia" w:ascii="宋体" w:hAnsi="宋体"/>
        </w:rPr>
        <w:t>否</w:t>
      </w:r>
    </w:p>
    <w:p w14:paraId="39EE5D7D">
      <w:pPr>
        <w:pStyle w:val="33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p>
    <w:p w14:paraId="5184F3CC">
      <w:pPr>
        <w:pStyle w:val="33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r>
        <w:rPr>
          <w:rFonts w:hint="eastAsia" w:ascii="宋体" w:hAnsi="宋体" w:eastAsia="宋体"/>
          <w:u w:val="single"/>
        </w:rPr>
        <w:t xml:space="preserve">         </w:t>
      </w:r>
    </w:p>
    <w:p w14:paraId="13069DE4">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66527FCC">
      <w:pPr>
        <w:pStyle w:val="33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否</w:t>
      </w:r>
    </w:p>
    <w:p w14:paraId="475C8D42">
      <w:pPr>
        <w:spacing w:line="400" w:lineRule="exact"/>
        <w:rPr>
          <w:rFonts w:ascii="宋体" w:hAnsi="宋体"/>
        </w:rPr>
      </w:pPr>
      <w:r>
        <w:rPr>
          <w:rFonts w:hint="eastAsia" w:ascii="宋体" w:hAnsi="宋体"/>
        </w:rPr>
        <w:t xml:space="preserve">    （1</w:t>
      </w:r>
      <w:r>
        <w:rPr>
          <w:rFonts w:ascii="宋体" w:hAnsi="宋体"/>
          <w:lang w:val="en"/>
        </w:rPr>
        <w:t>1</w:t>
      </w:r>
      <w:r>
        <w:rPr>
          <w:rFonts w:hint="eastAsia" w:ascii="宋体" w:hAnsi="宋体"/>
        </w:rPr>
        <w:t>）涉及商品包装和快递包装的，是否参考《商品包装政府采购需求标准（试行）</w:t>
      </w:r>
      <w:r>
        <w:rPr>
          <w:rFonts w:hint="eastAsia" w:ascii="宋体" w:hAnsi="宋体"/>
          <w:lang w:eastAsia="zh-CN"/>
        </w:rPr>
        <w:t>》《</w:t>
      </w:r>
      <w:r>
        <w:rPr>
          <w:rFonts w:hint="eastAsia" w:ascii="宋体" w:hAnsi="宋体"/>
        </w:rPr>
        <w:t>快递包装政府采购需求标准（试行）》明确产品及相关快递服务的具体包装要求：</w:t>
      </w:r>
    </w:p>
    <w:p w14:paraId="743D1BD3">
      <w:pPr>
        <w:spacing w:line="400" w:lineRule="exact"/>
        <w:ind w:firstLine="840"/>
        <w:rPr>
          <w:rFonts w:ascii="宋体" w:hAnsi="宋体"/>
        </w:rPr>
      </w:pPr>
      <w:r>
        <w:rPr>
          <w:rFonts w:ascii="Wingdings" w:hAnsi="Wingdings" w:eastAsia="Wingdings" w:cs="Wingdings"/>
        </w:rPr>
        <w:t>¨</w:t>
      </w:r>
      <w:r>
        <w:rPr>
          <w:rFonts w:hint="eastAsia" w:ascii="宋体" w:hAnsi="宋体"/>
        </w:rPr>
        <w:t xml:space="preserve">是       </w:t>
      </w:r>
      <w:r>
        <w:rPr>
          <w:rFonts w:ascii="Wingdings" w:hAnsi="Wingdings" w:eastAsia="Wingdings" w:cs="Wingdings"/>
        </w:rPr>
        <w:t>¨</w:t>
      </w:r>
      <w:r>
        <w:rPr>
          <w:rFonts w:hint="eastAsia" w:ascii="宋体" w:hAnsi="宋体"/>
        </w:rPr>
        <w:t xml:space="preserve">否      </w:t>
      </w:r>
      <w:r>
        <w:rPr>
          <w:rFonts w:ascii="Wingdings" w:hAnsi="Wingdings" w:eastAsia="Wingdings" w:cs="Wingdings"/>
        </w:rPr>
        <w:t>¨</w:t>
      </w:r>
      <w:r>
        <w:rPr>
          <w:rFonts w:hint="eastAsia" w:ascii="宋体" w:hAnsi="宋体"/>
        </w:rPr>
        <w:t>不涉及</w:t>
      </w:r>
    </w:p>
    <w:p w14:paraId="3FC29EC9">
      <w:pPr>
        <w:numPr>
          <w:ilvl w:val="0"/>
          <w:numId w:val="5"/>
        </w:numPr>
        <w:spacing w:line="400" w:lineRule="exact"/>
        <w:ind w:firstLine="420"/>
        <w:rPr>
          <w:rFonts w:ascii="宋体" w:hAnsi="宋体"/>
          <w:b/>
        </w:rPr>
      </w:pPr>
      <w:r>
        <w:rPr>
          <w:rFonts w:hint="eastAsia" w:ascii="宋体" w:hAnsi="宋体"/>
          <w:b/>
        </w:rPr>
        <w:t>合同金额</w:t>
      </w:r>
    </w:p>
    <w:p w14:paraId="0F4384D5">
      <w:pPr>
        <w:spacing w:line="400" w:lineRule="exact"/>
        <w:ind w:firstLine="420"/>
        <w:rPr>
          <w:rFonts w:ascii="宋体" w:hAnsi="宋体"/>
        </w:rPr>
      </w:pPr>
      <w:r>
        <w:rPr>
          <w:rFonts w:hint="eastAsia" w:ascii="宋体" w:hAnsi="宋体"/>
        </w:rPr>
        <w:t>（1）合同金额小写：</w:t>
      </w:r>
      <w:r>
        <w:rPr>
          <w:rFonts w:hint="eastAsia" w:ascii="宋体" w:hAnsi="宋体"/>
          <w:u w:val="single"/>
        </w:rPr>
        <w:t xml:space="preserve">                           </w:t>
      </w:r>
    </w:p>
    <w:p w14:paraId="37103460">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p>
    <w:p w14:paraId="3C44D5D8">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p>
    <w:p w14:paraId="7A7C10C5">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p>
    <w:p w14:paraId="2E2AA4DE">
      <w:pPr>
        <w:spacing w:line="400" w:lineRule="exact"/>
        <w:rPr>
          <w:rFonts w:ascii="宋体" w:hAnsi="宋体"/>
        </w:rPr>
      </w:pPr>
      <w:r>
        <w:rPr>
          <w:rFonts w:hint="eastAsia" w:ascii="宋体" w:hAnsi="宋体"/>
        </w:rPr>
        <w:t xml:space="preserve">    （注：固定单价合同应填写单价和最高限价）</w:t>
      </w:r>
    </w:p>
    <w:p w14:paraId="17223180">
      <w:pPr>
        <w:spacing w:line="400" w:lineRule="exact"/>
        <w:rPr>
          <w:rFonts w:ascii="宋体" w:hAnsi="宋体"/>
        </w:rPr>
      </w:pPr>
      <w:r>
        <w:rPr>
          <w:rFonts w:hint="eastAsia" w:ascii="宋体" w:hAnsi="宋体"/>
        </w:rPr>
        <w:t xml:space="preserve">    （2）合同定价方式（采用组合定价方式的，可以勾选多项）：</w:t>
      </w:r>
    </w:p>
    <w:p w14:paraId="2FE1A5A8">
      <w:pPr>
        <w:spacing w:line="400" w:lineRule="exact"/>
        <w:ind w:firstLine="420"/>
        <w:rPr>
          <w:rFonts w:ascii="宋体" w:hAnsi="宋体"/>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固定总价 </w:t>
      </w:r>
      <w:r>
        <w:rPr>
          <w:rFonts w:ascii="Wingdings" w:hAnsi="Wingdings" w:eastAsia="Wingdings" w:cs="Wingdings"/>
          <w:iCs/>
        </w:rPr>
        <w:t>¨</w:t>
      </w:r>
      <w:r>
        <w:rPr>
          <w:rFonts w:hint="eastAsia" w:ascii="宋体" w:hAnsi="宋体"/>
          <w:iCs/>
        </w:rPr>
        <w:t xml:space="preserve">固定单价 </w:t>
      </w:r>
      <w:r>
        <w:rPr>
          <w:rFonts w:ascii="Wingdings" w:hAnsi="Wingdings" w:eastAsia="Wingdings" w:cs="Wingdings"/>
          <w:iCs/>
        </w:rPr>
        <w:t>¨</w:t>
      </w:r>
      <w:r>
        <w:rPr>
          <w:rFonts w:hint="eastAsia" w:ascii="宋体" w:hAnsi="宋体"/>
          <w:iCs/>
        </w:rPr>
        <w:t xml:space="preserve">固定费率 </w:t>
      </w:r>
      <w:r>
        <w:rPr>
          <w:rFonts w:ascii="Wingdings" w:hAnsi="Wingdings" w:eastAsia="Wingdings" w:cs="Wingdings"/>
          <w:iCs/>
        </w:rPr>
        <w:t>¨</w:t>
      </w:r>
      <w:r>
        <w:rPr>
          <w:rFonts w:hint="eastAsia" w:ascii="宋体" w:hAnsi="宋体"/>
          <w:iCs/>
        </w:rPr>
        <w:t xml:space="preserve">成本补偿 </w:t>
      </w:r>
      <w:r>
        <w:rPr>
          <w:rFonts w:ascii="Wingdings" w:hAnsi="Wingdings" w:eastAsia="Wingdings" w:cs="Wingdings"/>
          <w:iCs/>
        </w:rPr>
        <w:t>¨</w:t>
      </w:r>
      <w:r>
        <w:rPr>
          <w:rFonts w:hint="eastAsia" w:ascii="宋体" w:hAnsi="宋体"/>
          <w:iCs/>
        </w:rPr>
        <w:t xml:space="preserve">绩效激励 </w:t>
      </w:r>
      <w:r>
        <w:rPr>
          <w:rFonts w:ascii="Wingdings" w:hAnsi="Wingdings" w:eastAsia="Wingdings" w:cs="Wingdings"/>
          <w:iCs/>
        </w:rPr>
        <w:t>¨</w:t>
      </w:r>
      <w:r>
        <w:rPr>
          <w:rFonts w:hint="eastAsia" w:ascii="宋体" w:hAnsi="宋体"/>
          <w:iCs/>
        </w:rPr>
        <w:t>其他</w:t>
      </w:r>
      <w:r>
        <w:rPr>
          <w:rFonts w:hint="eastAsia" w:ascii="宋体" w:hAnsi="宋体"/>
          <w:u w:val="single"/>
        </w:rPr>
        <w:t xml:space="preserve">       </w:t>
      </w:r>
    </w:p>
    <w:p w14:paraId="030F242B">
      <w:pPr>
        <w:pStyle w:val="248"/>
        <w:spacing w:line="400" w:lineRule="exact"/>
        <w:rPr>
          <w:lang w:eastAsia="zh-CN"/>
        </w:rPr>
      </w:pPr>
      <w:r>
        <w:rPr>
          <w:rFonts w:hint="eastAsia" w:ascii="宋体" w:hAnsi="宋体"/>
          <w:lang w:eastAsia="zh-CN"/>
        </w:rPr>
        <w:t>（3）付款方式（按项目实际勾选填写）：</w:t>
      </w:r>
    </w:p>
    <w:p w14:paraId="4CFF6948">
      <w:pPr>
        <w:spacing w:line="400" w:lineRule="exact"/>
        <w:ind w:firstLine="630"/>
        <w:rPr>
          <w:rFonts w:ascii="宋体" w:hAnsi="宋体"/>
          <w:u w:val="single"/>
        </w:rPr>
      </w:pPr>
      <w:r>
        <w:rPr>
          <w:rFonts w:ascii="Wingdings" w:hAnsi="Wingdings" w:eastAsia="Wingdings" w:cs="Wingdings"/>
        </w:rPr>
        <w:t>¨</w:t>
      </w:r>
      <w:r>
        <w:rPr>
          <w:rFonts w:hint="eastAsia" w:ascii="宋体" w:hAnsi="宋体"/>
        </w:rPr>
        <w:t>全额付款：</w:t>
      </w:r>
      <w:r>
        <w:rPr>
          <w:rFonts w:hint="eastAsia" w:ascii="宋体" w:hAnsi="宋体"/>
          <w:u w:val="single"/>
        </w:rPr>
        <w:t xml:space="preserve">     （应明确一次性支付合同款项的条件）                    </w:t>
      </w:r>
    </w:p>
    <w:p w14:paraId="0BFA23BE">
      <w:pPr>
        <w:spacing w:line="400" w:lineRule="exact"/>
        <w:ind w:firstLine="630"/>
      </w:pPr>
      <w:r>
        <w:rPr>
          <w:rFonts w:ascii="Wingdings" w:hAnsi="Wingdings" w:eastAsia="Wingdings" w:cs="Wingdings"/>
        </w:rPr>
        <w:t>¨</w:t>
      </w:r>
      <w:r>
        <w:rPr>
          <w:rFonts w:hint="eastAsia" w:ascii="宋体" w:hAnsi="宋体"/>
        </w:rPr>
        <w:t>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，其中涉及预付款的：</w:t>
      </w:r>
      <w:r>
        <w:rPr>
          <w:rFonts w:hint="eastAsia" w:ascii="宋体" w:hAnsi="宋体"/>
          <w:u w:val="single"/>
        </w:rPr>
        <w:t xml:space="preserve"> （应明确预付款的支付比例和支付条件） </w:t>
      </w:r>
    </w:p>
    <w:p w14:paraId="3F28F620">
      <w:pPr>
        <w:spacing w:line="400" w:lineRule="exact"/>
        <w:ind w:firstLine="630"/>
        <w:rPr>
          <w:rFonts w:ascii="宋体" w:hAnsi="宋体"/>
          <w:u w:val="single"/>
        </w:rPr>
      </w:pPr>
      <w:r>
        <w:rPr>
          <w:rFonts w:ascii="Wingdings" w:hAnsi="Wingdings" w:eastAsia="Wingdings" w:cs="Wingdings"/>
        </w:rPr>
        <w:t>¨</w:t>
      </w:r>
      <w:r>
        <w:rPr>
          <w:rFonts w:hint="eastAsia" w:ascii="宋体" w:hAnsi="宋体"/>
        </w:rPr>
        <w:t>成本补偿：</w:t>
      </w:r>
      <w:r>
        <w:rPr>
          <w:rFonts w:hint="eastAsia" w:ascii="宋体" w:hAnsi="宋体"/>
          <w:u w:val="single"/>
        </w:rPr>
        <w:t xml:space="preserve">      （应明确按照成本补偿方式的支付方式和支付条件）   </w:t>
      </w:r>
    </w:p>
    <w:p w14:paraId="76A5059D">
      <w:pPr>
        <w:spacing w:line="400" w:lineRule="exact"/>
        <w:ind w:firstLine="630"/>
        <w:rPr>
          <w:rFonts w:ascii="宋体" w:hAnsi="宋体"/>
        </w:rPr>
      </w:pPr>
      <w:r>
        <w:rPr>
          <w:rFonts w:ascii="Wingdings" w:hAnsi="Wingdings" w:eastAsia="Wingdings" w:cs="Wingdings"/>
        </w:rPr>
        <w:t>¨</w:t>
      </w:r>
      <w:r>
        <w:rPr>
          <w:rFonts w:hint="eastAsia" w:ascii="宋体" w:hAnsi="宋体"/>
        </w:rPr>
        <w:t>绩效激励：</w:t>
      </w:r>
      <w:r>
        <w:rPr>
          <w:rFonts w:hint="eastAsia" w:ascii="宋体" w:hAnsi="宋体"/>
          <w:u w:val="single"/>
        </w:rPr>
        <w:t xml:space="preserve">      （应明确按照绩效激励方式的支付方式和支付条件）   </w:t>
      </w:r>
    </w:p>
    <w:p w14:paraId="4A3CF2BD">
      <w:pPr>
        <w:numPr>
          <w:ilvl w:val="0"/>
          <w:numId w:val="5"/>
        </w:numPr>
        <w:spacing w:line="400" w:lineRule="exact"/>
        <w:ind w:firstLine="420"/>
        <w:rPr>
          <w:rFonts w:ascii="宋体" w:hAnsi="宋体"/>
          <w:b/>
          <w:u w:val="single"/>
        </w:rPr>
      </w:pPr>
      <w:r>
        <w:rPr>
          <w:rFonts w:hint="eastAsia" w:ascii="宋体" w:hAnsi="宋体"/>
          <w:b/>
        </w:rPr>
        <w:t>合同履行</w:t>
      </w:r>
    </w:p>
    <w:p w14:paraId="46F8A2AD">
      <w:pPr>
        <w:spacing w:line="400" w:lineRule="exact"/>
        <w:ind w:firstLine="420"/>
        <w:rPr>
          <w:rFonts w:ascii="宋体" w:hAnsi="宋体" w:cs="宋体"/>
        </w:rPr>
      </w:pPr>
      <w:r>
        <w:rPr>
          <w:rFonts w:hint="eastAsia" w:ascii="宋体" w:hAnsi="宋体" w:cs="宋体"/>
        </w:rPr>
        <w:t>（1）起始日期：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日，完成日期：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3DF03196">
      <w:pPr>
        <w:spacing w:line="400" w:lineRule="exact"/>
        <w:ind w:firstLine="420"/>
        <w:rPr>
          <w:rFonts w:ascii="宋体" w:hAnsi="宋体" w:cs="宋体"/>
          <w:u w:val="single"/>
        </w:rPr>
      </w:pPr>
      <w:r>
        <w:rPr>
          <w:rFonts w:hint="eastAsia" w:ascii="宋体" w:hAnsi="宋体" w:cs="宋体"/>
        </w:rPr>
        <w:t>（2）履约地点</w:t>
      </w:r>
      <w:r>
        <w:rPr>
          <w:rFonts w:hint="eastAsia" w:ascii="宋体" w:hAnsi="宋体" w:cs="宋体"/>
          <w:bCs/>
        </w:rPr>
        <w:t>：</w:t>
      </w:r>
      <w:r>
        <w:rPr>
          <w:rFonts w:hint="eastAsia" w:ascii="宋体" w:hAnsi="宋体" w:cs="宋体"/>
          <w:u w:val="single"/>
        </w:rPr>
        <w:t xml:space="preserve">                             </w:t>
      </w:r>
    </w:p>
    <w:p w14:paraId="594278C2">
      <w:pPr>
        <w:spacing w:line="400" w:lineRule="exact"/>
        <w:ind w:firstLine="420"/>
        <w:rPr>
          <w:rFonts w:ascii="宋体" w:hAnsi="宋体" w:cs="宋体"/>
        </w:rPr>
      </w:pPr>
      <w:r>
        <w:rPr>
          <w:rFonts w:hint="eastAsia" w:ascii="宋体" w:hAnsi="宋体" w:cs="宋体"/>
          <w:bCs/>
        </w:rPr>
        <w:t>（3）履约担保：</w:t>
      </w:r>
      <w:r>
        <w:rPr>
          <w:rFonts w:hint="eastAsia" w:ascii="宋体" w:hAnsi="宋体" w:cs="宋体"/>
        </w:rPr>
        <w:t>是否收取履约保证金：</w:t>
      </w:r>
      <w:r>
        <w:rPr>
          <w:rFonts w:ascii="Wingdings" w:hAnsi="Wingdings" w:eastAsia="Wingdings" w:cs="Wingdings"/>
        </w:rPr>
        <w:t>¨</w:t>
      </w:r>
      <w:r>
        <w:rPr>
          <w:rFonts w:hint="eastAsia" w:ascii="宋体" w:hAnsi="宋体" w:cs="宋体"/>
        </w:rPr>
        <w:t xml:space="preserve">是    </w:t>
      </w:r>
      <w:r>
        <w:rPr>
          <w:rFonts w:ascii="Wingdings" w:hAnsi="Wingdings" w:eastAsia="Wingdings" w:cs="Wingdings"/>
        </w:rPr>
        <w:t>¨</w:t>
      </w:r>
      <w:r>
        <w:rPr>
          <w:rFonts w:hint="eastAsia" w:ascii="宋体" w:hAnsi="宋体" w:cs="宋体"/>
        </w:rPr>
        <w:t>否</w:t>
      </w:r>
    </w:p>
    <w:p w14:paraId="36019133">
      <w:pPr>
        <w:pStyle w:val="33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79C924F1">
      <w:pPr>
        <w:pStyle w:val="33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0318AE55">
      <w:pPr>
        <w:spacing w:line="400" w:lineRule="exact"/>
        <w:ind w:firstLine="420"/>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p>
    <w:p w14:paraId="3D52D996">
      <w:pPr>
        <w:spacing w:line="400" w:lineRule="exact"/>
        <w:ind w:firstLine="420"/>
        <w:rPr>
          <w:rFonts w:ascii="宋体" w:hAnsi="宋体" w:cs="宋体"/>
          <w:bCs/>
        </w:rPr>
      </w:pPr>
      <w:r>
        <w:rPr>
          <w:rFonts w:hint="eastAsia" w:ascii="宋体" w:hAnsi="宋体" w:cs="宋体"/>
          <w:bCs/>
        </w:rPr>
        <w:t>（4）分期履行要求：</w:t>
      </w:r>
      <w:r>
        <w:rPr>
          <w:rFonts w:hint="eastAsia" w:ascii="宋体" w:hAnsi="宋体" w:cs="宋体"/>
          <w:bCs/>
          <w:u w:val="single"/>
        </w:rPr>
        <w:t xml:space="preserve">                                                        </w:t>
      </w:r>
    </w:p>
    <w:p w14:paraId="05769AF0">
      <w:pPr>
        <w:spacing w:line="400" w:lineRule="exact"/>
        <w:ind w:firstLine="420"/>
        <w:rPr>
          <w:rFonts w:ascii="宋体" w:hAnsi="宋体" w:cs="宋体"/>
          <w:u w:val="single"/>
        </w:rPr>
      </w:pPr>
      <w:r>
        <w:rPr>
          <w:rFonts w:hint="eastAsia" w:ascii="宋体" w:hAnsi="宋体" w:cs="宋体"/>
          <w:bCs/>
        </w:rPr>
        <w:t>（5）风险处置措施和替代方案：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p>
    <w:p w14:paraId="02AE48D2">
      <w:pPr>
        <w:numPr>
          <w:ilvl w:val="0"/>
          <w:numId w:val="5"/>
        </w:numPr>
        <w:spacing w:line="400" w:lineRule="exact"/>
        <w:ind w:firstLine="420"/>
        <w:rPr>
          <w:rFonts w:ascii="宋体" w:hAnsi="宋体"/>
          <w:b/>
        </w:rPr>
      </w:pPr>
      <w:r>
        <w:rPr>
          <w:rFonts w:hint="eastAsia" w:ascii="宋体" w:hAnsi="宋体"/>
          <w:b/>
        </w:rPr>
        <w:t>合同验收</w:t>
      </w:r>
    </w:p>
    <w:p w14:paraId="4D32B3F2">
      <w:pPr>
        <w:numPr>
          <w:ilvl w:val="0"/>
          <w:numId w:val="7"/>
        </w:numPr>
        <w:spacing w:line="400" w:lineRule="exact"/>
        <w:ind w:firstLine="420"/>
        <w:rPr>
          <w:rFonts w:ascii="宋体" w:hAnsi="宋体"/>
          <w:bCs/>
        </w:rPr>
      </w:pPr>
      <w:r>
        <w:rPr>
          <w:rFonts w:hint="eastAsia" w:ascii="宋体" w:hAnsi="宋体"/>
          <w:bCs/>
        </w:rPr>
        <w:t>验收组织方式：</w:t>
      </w:r>
      <w:r>
        <w:rPr>
          <w:rFonts w:ascii="Wingdings" w:hAnsi="Wingdings" w:eastAsia="Wingdings" w:cs="Wingdings"/>
        </w:rPr>
        <w:t>¨</w:t>
      </w:r>
      <w:r>
        <w:rPr>
          <w:rFonts w:hint="eastAsia" w:ascii="宋体" w:hAnsi="宋体"/>
          <w:bCs/>
        </w:rPr>
        <w:t xml:space="preserve">自行组织 </w:t>
      </w:r>
      <w:r>
        <w:rPr>
          <w:rFonts w:ascii="Wingdings" w:hAnsi="Wingdings" w:eastAsia="Wingdings" w:cs="Wingdings"/>
        </w:rPr>
        <w:t>¨</w:t>
      </w:r>
      <w:r>
        <w:rPr>
          <w:rFonts w:hint="eastAsia" w:ascii="宋体" w:hAnsi="宋体"/>
          <w:bCs/>
        </w:rPr>
        <w:t>委托第三方组织</w:t>
      </w:r>
    </w:p>
    <w:p w14:paraId="2236F3DE">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p>
    <w:p w14:paraId="5ECB2873">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67128F7E">
      <w:pPr>
        <w:spacing w:line="400" w:lineRule="exact"/>
        <w:ind w:firstLine="840"/>
        <w:rPr>
          <w:rFonts w:ascii="宋体" w:hAnsi="宋体"/>
          <w:bCs/>
        </w:rPr>
      </w:pPr>
      <w:r>
        <w:rPr>
          <w:rFonts w:hint="eastAsia" w:ascii="宋体" w:hAnsi="宋体"/>
          <w:bCs/>
        </w:rPr>
        <w:t>是否邀请专家参加验收：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0AD662C1">
      <w:pPr>
        <w:spacing w:line="400" w:lineRule="exact"/>
        <w:ind w:firstLine="840"/>
        <w:rPr>
          <w:rFonts w:ascii="宋体" w:hAnsi="宋体"/>
          <w:bCs/>
        </w:rPr>
      </w:pPr>
      <w:r>
        <w:rPr>
          <w:rFonts w:hint="eastAsia" w:ascii="宋体" w:hAnsi="宋体"/>
          <w:bCs/>
        </w:rPr>
        <w:t>是否邀请服务对象参加验收：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01108609">
      <w:pPr>
        <w:spacing w:line="400" w:lineRule="exact"/>
        <w:ind w:firstLine="840"/>
        <w:rPr>
          <w:rFonts w:ascii="宋体" w:hAnsi="宋体"/>
          <w:bCs/>
        </w:rPr>
      </w:pPr>
      <w:r>
        <w:rPr>
          <w:rFonts w:hint="eastAsia" w:ascii="宋体" w:hAnsi="宋体"/>
          <w:bCs/>
        </w:rPr>
        <w:t>是否邀请第三方检测机构参加验收：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7C7BB0E8">
      <w:pPr>
        <w:spacing w:line="400" w:lineRule="exact"/>
        <w:ind w:firstLine="840"/>
        <w:rPr>
          <w:rFonts w:ascii="宋体" w:hAnsi="宋体"/>
          <w:bCs/>
        </w:rPr>
      </w:pPr>
      <w:r>
        <w:rPr>
          <w:rFonts w:hint="eastAsia" w:ascii="宋体" w:hAnsi="宋体"/>
          <w:bCs/>
        </w:rPr>
        <w:t>是否进行抽查检测：</w:t>
      </w:r>
      <w:r>
        <w:rPr>
          <w:rFonts w:ascii="Wingdings" w:hAnsi="Wingdings" w:eastAsia="Wingdings" w:cs="Wingdings"/>
        </w:rPr>
        <w:t>¨</w:t>
      </w:r>
      <w:r>
        <w:rPr>
          <w:rFonts w:hint="eastAsia" w:ascii="宋体" w:hAnsi="宋体"/>
          <w:bCs/>
        </w:rPr>
        <w:t>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w:t>
      </w:r>
      <w:r>
        <w:rPr>
          <w:rFonts w:hint="eastAsia" w:ascii="宋体" w:hAnsi="宋体"/>
          <w:bCs/>
        </w:rPr>
        <w:t>否</w:t>
      </w:r>
    </w:p>
    <w:p w14:paraId="3C62B3DE">
      <w:pPr>
        <w:spacing w:line="400" w:lineRule="exact"/>
        <w:ind w:firstLine="840"/>
        <w:rPr>
          <w:rFonts w:ascii="宋体" w:hAnsi="宋体"/>
          <w:bCs/>
          <w:u w:val="single"/>
        </w:rPr>
      </w:pPr>
      <w:r>
        <w:rPr>
          <w:rFonts w:hint="eastAsia" w:ascii="宋体" w:hAnsi="宋体"/>
          <w:bCs/>
        </w:rPr>
        <w:t>是否存在破坏性检测：</w:t>
      </w:r>
      <w:r>
        <w:rPr>
          <w:rFonts w:ascii="Wingdings" w:hAnsi="Wingdings" w:eastAsia="Wingdings" w:cs="Wingdings"/>
        </w:rPr>
        <w:t>¨</w:t>
      </w:r>
      <w:r>
        <w:rPr>
          <w:rFonts w:hint="eastAsia" w:ascii="宋体" w:hAnsi="宋体"/>
          <w:bCs/>
        </w:rPr>
        <w:t>是，</w:t>
      </w:r>
      <w:r>
        <w:rPr>
          <w:rFonts w:hint="eastAsia" w:ascii="宋体" w:hAnsi="宋体"/>
          <w:bCs/>
          <w:u w:val="single"/>
        </w:rPr>
        <w:t>（应明确对被破坏的检测产品的处理方式）</w:t>
      </w:r>
    </w:p>
    <w:p w14:paraId="01CDCDFB">
      <w:pPr>
        <w:spacing w:line="400" w:lineRule="exact"/>
        <w:ind w:firstLine="840"/>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否</w:t>
      </w:r>
    </w:p>
    <w:p w14:paraId="6D03DEB7">
      <w:pPr>
        <w:spacing w:line="400" w:lineRule="exact"/>
        <w:ind w:firstLine="840"/>
        <w:rPr>
          <w:rFonts w:ascii="宋体" w:hAnsi="宋体"/>
          <w:bCs/>
          <w:u w:val="single"/>
        </w:rPr>
      </w:pPr>
      <w:r>
        <w:rPr>
          <w:rFonts w:hint="eastAsia" w:ascii="宋体" w:hAnsi="宋体"/>
          <w:bCs/>
        </w:rPr>
        <w:t>验收组织的其他事项：</w:t>
      </w:r>
      <w:r>
        <w:rPr>
          <w:rFonts w:hint="eastAsia" w:ascii="宋体" w:hAnsi="宋体"/>
          <w:bCs/>
          <w:u w:val="single"/>
        </w:rPr>
        <w:t xml:space="preserve">                </w:t>
      </w:r>
    </w:p>
    <w:p w14:paraId="14F0CE4C">
      <w:pPr>
        <w:spacing w:line="400" w:lineRule="exact"/>
        <w:ind w:firstLine="420"/>
        <w:rPr>
          <w:rFonts w:ascii="宋体" w:hAnsi="宋体"/>
          <w:bCs/>
          <w:u w:val="single"/>
        </w:rPr>
      </w:pPr>
      <w:r>
        <w:rPr>
          <w:rFonts w:hint="eastAsia" w:ascii="宋体" w:hAnsi="宋体"/>
          <w:bCs/>
        </w:rPr>
        <w:t>（2）履约验收时间：</w:t>
      </w:r>
      <w:r>
        <w:rPr>
          <w:rFonts w:hint="eastAsia" w:ascii="宋体" w:hAnsi="宋体"/>
          <w:bCs/>
          <w:u w:val="single"/>
        </w:rPr>
        <w:t xml:space="preserve">（计划于何时验收/供应商提出验收申请之日起   日内组织验收） </w:t>
      </w:r>
    </w:p>
    <w:p w14:paraId="60CCDB55">
      <w:pPr>
        <w:spacing w:line="400" w:lineRule="exact"/>
        <w:ind w:firstLine="420"/>
        <w:rPr>
          <w:rFonts w:ascii="宋体" w:hAnsi="宋体"/>
          <w:bCs/>
        </w:rPr>
      </w:pPr>
      <w:r>
        <w:rPr>
          <w:rFonts w:hint="eastAsia" w:ascii="宋体" w:hAnsi="宋体"/>
          <w:bCs/>
        </w:rPr>
        <w:t>（3）履约验收方式：</w:t>
      </w:r>
      <w:r>
        <w:rPr>
          <w:rFonts w:ascii="Wingdings" w:hAnsi="Wingdings" w:eastAsia="Wingdings" w:cs="Wingdings"/>
        </w:rPr>
        <w:t>¨</w:t>
      </w:r>
      <w:r>
        <w:rPr>
          <w:rFonts w:hint="eastAsia" w:ascii="宋体" w:hAnsi="宋体"/>
          <w:bCs/>
        </w:rPr>
        <w:t xml:space="preserve">一次性验收         </w:t>
      </w:r>
    </w:p>
    <w:p w14:paraId="17D89B35">
      <w:pPr>
        <w:spacing w:line="400" w:lineRule="exact"/>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分期/分项验收：</w:t>
      </w:r>
      <w:r>
        <w:rPr>
          <w:rFonts w:hint="eastAsia" w:ascii="宋体" w:hAnsi="宋体"/>
          <w:bCs/>
          <w:u w:val="single"/>
        </w:rPr>
        <w:t xml:space="preserve"> （应明确分期</w:t>
      </w:r>
      <w:r>
        <w:rPr>
          <w:rFonts w:ascii="宋体" w:hAnsi="宋体"/>
          <w:bCs/>
          <w:u w:val="single"/>
          <w:lang w:val="en"/>
        </w:rPr>
        <w:t>/</w:t>
      </w:r>
      <w:r>
        <w:rPr>
          <w:rFonts w:hint="eastAsia" w:ascii="宋体" w:hAnsi="宋体"/>
          <w:bCs/>
          <w:u w:val="single"/>
          <w:lang w:val="en"/>
        </w:rPr>
        <w:t>分项验收的工作安排</w:t>
      </w:r>
      <w:r>
        <w:rPr>
          <w:rFonts w:hint="eastAsia" w:ascii="宋体" w:hAnsi="宋体"/>
          <w:bCs/>
          <w:u w:val="single"/>
        </w:rPr>
        <w:t xml:space="preserve">）  </w:t>
      </w:r>
    </w:p>
    <w:p w14:paraId="4A1C9CF6">
      <w:pPr>
        <w:spacing w:line="400" w:lineRule="exact"/>
        <w:ind w:firstLine="420"/>
        <w:rPr>
          <w:rFonts w:ascii="宋体" w:hAnsi="宋体"/>
          <w:bCs/>
        </w:rPr>
      </w:pPr>
      <w:r>
        <w:rPr>
          <w:rFonts w:hint="eastAsia" w:ascii="宋体" w:hAnsi="宋体"/>
          <w:bCs/>
        </w:rPr>
        <w:t>（4）履约验收程序：</w:t>
      </w:r>
      <w:r>
        <w:rPr>
          <w:rFonts w:hint="eastAsia" w:ascii="宋体" w:hAnsi="宋体"/>
          <w:bCs/>
          <w:u w:val="single"/>
        </w:rPr>
        <w:t xml:space="preserve">                                         </w:t>
      </w:r>
    </w:p>
    <w:p w14:paraId="2AB57BB2">
      <w:pPr>
        <w:spacing w:line="400" w:lineRule="exact"/>
        <w:ind w:firstLine="420"/>
        <w:rPr>
          <w:rFonts w:ascii="宋体" w:hAnsi="宋体"/>
          <w:bCs/>
          <w:u w:val="single"/>
        </w:rPr>
      </w:pPr>
      <w:r>
        <w:rPr>
          <w:rFonts w:hint="eastAsia" w:ascii="宋体" w:hAnsi="宋体"/>
          <w:bCs/>
        </w:rPr>
        <w:t>（5）履约验收的内容：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p>
    <w:p w14:paraId="6F8913A4">
      <w:pPr>
        <w:spacing w:line="400" w:lineRule="exact"/>
        <w:ind w:firstLine="420"/>
        <w:rPr>
          <w:rFonts w:ascii="宋体" w:hAnsi="宋体"/>
          <w:bCs/>
          <w:u w:val="single"/>
        </w:rPr>
      </w:pPr>
      <w:r>
        <w:rPr>
          <w:rFonts w:hint="eastAsia" w:ascii="宋体" w:hAnsi="宋体"/>
          <w:bCs/>
        </w:rPr>
        <w:t>（6）履约验收标准：</w:t>
      </w:r>
      <w:r>
        <w:rPr>
          <w:rFonts w:hint="eastAsia" w:ascii="宋体" w:hAnsi="宋体"/>
          <w:bCs/>
          <w:u w:val="single"/>
        </w:rPr>
        <w:t xml:space="preserve">                                         </w:t>
      </w:r>
    </w:p>
    <w:p w14:paraId="5AC4EBBA">
      <w:pPr>
        <w:pStyle w:val="339"/>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7545CB83">
      <w:pPr>
        <w:spacing w:line="400" w:lineRule="exact"/>
        <w:ind w:firstLine="420"/>
        <w:rPr>
          <w:rFonts w:ascii="宋体" w:hAnsi="宋体" w:cs="宋体"/>
          <w:bCs/>
          <w:u w:val="single"/>
        </w:rPr>
      </w:pPr>
      <w:r>
        <w:rPr>
          <w:rFonts w:hint="eastAsia" w:ascii="宋体" w:hAnsi="宋体" w:cs="宋体"/>
          <w:bCs/>
        </w:rPr>
        <w:t>（8）履约验收其他事项：</w:t>
      </w:r>
      <w:r>
        <w:rPr>
          <w:rFonts w:hint="eastAsia" w:ascii="宋体" w:hAnsi="宋体" w:cs="宋体"/>
          <w:bCs/>
          <w:u w:val="single"/>
        </w:rPr>
        <w:t xml:space="preserve">      （产权过户登记等）          </w:t>
      </w:r>
    </w:p>
    <w:p w14:paraId="2A68892A">
      <w:pPr>
        <w:numPr>
          <w:ilvl w:val="0"/>
          <w:numId w:val="5"/>
        </w:numPr>
        <w:spacing w:line="400" w:lineRule="exact"/>
        <w:ind w:firstLine="420"/>
        <w:rPr>
          <w:rFonts w:ascii="宋体" w:hAnsi="宋体"/>
          <w:b/>
        </w:rPr>
      </w:pPr>
      <w:r>
        <w:rPr>
          <w:rFonts w:hint="eastAsia" w:ascii="宋体" w:hAnsi="宋体"/>
          <w:b/>
        </w:rPr>
        <w:t>组成合同的文件</w:t>
      </w:r>
    </w:p>
    <w:p w14:paraId="5E64CA70">
      <w:pPr>
        <w:spacing w:line="400" w:lineRule="exact"/>
        <w:ind w:firstLine="420"/>
        <w:rPr>
          <w:rFonts w:ascii="宋体" w:hAnsi="宋体"/>
        </w:rPr>
      </w:pPr>
      <w:r>
        <w:rPr>
          <w:rFonts w:hint="eastAsia" w:ascii="宋体" w:hAnsi="宋体"/>
        </w:rPr>
        <w:t>本协议书与下列文件一起构成合同文件，如下述文件之间有任何抵触、矛盾或歧义，应按以下顺序解释：</w:t>
      </w:r>
    </w:p>
    <w:p w14:paraId="61159E6B">
      <w:pPr>
        <w:spacing w:line="400" w:lineRule="exact"/>
        <w:ind w:firstLine="420"/>
        <w:rPr>
          <w:rFonts w:ascii="宋体" w:hAnsi="宋体"/>
        </w:rPr>
      </w:pPr>
      <w:r>
        <w:rPr>
          <w:rFonts w:hint="eastAsia" w:ascii="宋体" w:hAnsi="宋体"/>
        </w:rPr>
        <w:t>（1）政府采购合同协议书及其变更、补充协议</w:t>
      </w:r>
    </w:p>
    <w:p w14:paraId="76C883FB">
      <w:pPr>
        <w:spacing w:line="400" w:lineRule="exact"/>
        <w:ind w:firstLine="420"/>
        <w:rPr>
          <w:rFonts w:ascii="宋体" w:hAnsi="宋体"/>
        </w:rPr>
      </w:pPr>
      <w:r>
        <w:rPr>
          <w:rFonts w:hint="eastAsia" w:ascii="宋体" w:hAnsi="宋体"/>
        </w:rPr>
        <w:t>（2）政府采购合同专用条款</w:t>
      </w:r>
    </w:p>
    <w:p w14:paraId="5D3525F2">
      <w:pPr>
        <w:spacing w:line="400" w:lineRule="exact"/>
        <w:ind w:firstLine="420"/>
        <w:rPr>
          <w:rFonts w:ascii="宋体" w:hAnsi="宋体"/>
        </w:rPr>
      </w:pPr>
      <w:r>
        <w:rPr>
          <w:rFonts w:hint="eastAsia" w:ascii="宋体" w:hAnsi="宋体"/>
        </w:rPr>
        <w:t>（3）政府采购合同通用条款</w:t>
      </w:r>
    </w:p>
    <w:p w14:paraId="437F08DF">
      <w:pPr>
        <w:spacing w:line="400" w:lineRule="exact"/>
        <w:ind w:firstLine="420"/>
        <w:rPr>
          <w:rFonts w:ascii="宋体" w:hAnsi="宋体"/>
        </w:rPr>
      </w:pPr>
      <w:r>
        <w:rPr>
          <w:rFonts w:hint="eastAsia" w:ascii="宋体" w:hAnsi="宋体"/>
        </w:rPr>
        <w:t>（4）中标（成交）通知书</w:t>
      </w:r>
    </w:p>
    <w:p w14:paraId="68AC407F">
      <w:pPr>
        <w:spacing w:line="400" w:lineRule="exact"/>
        <w:ind w:firstLine="420"/>
        <w:rPr>
          <w:rFonts w:ascii="宋体" w:hAnsi="宋体"/>
        </w:rPr>
      </w:pPr>
      <w:r>
        <w:rPr>
          <w:rFonts w:hint="eastAsia" w:ascii="宋体" w:hAnsi="宋体"/>
        </w:rPr>
        <w:t>（5）投标（响应）文件</w:t>
      </w:r>
    </w:p>
    <w:p w14:paraId="0AB75FDE">
      <w:pPr>
        <w:spacing w:line="400" w:lineRule="exact"/>
        <w:ind w:firstLine="420"/>
        <w:rPr>
          <w:rFonts w:ascii="宋体" w:hAnsi="宋体"/>
        </w:rPr>
      </w:pPr>
      <w:r>
        <w:rPr>
          <w:rFonts w:hint="eastAsia" w:ascii="宋体" w:hAnsi="宋体"/>
        </w:rPr>
        <w:t>（6）采购文件</w:t>
      </w:r>
    </w:p>
    <w:p w14:paraId="700CC1F5">
      <w:pPr>
        <w:spacing w:line="400" w:lineRule="exact"/>
        <w:ind w:firstLine="420"/>
        <w:rPr>
          <w:rFonts w:ascii="宋体" w:hAnsi="宋体"/>
        </w:rPr>
      </w:pPr>
      <w:r>
        <w:rPr>
          <w:rFonts w:hint="eastAsia" w:ascii="宋体" w:hAnsi="宋体"/>
        </w:rPr>
        <w:t>（7）有关技术文件，图纸</w:t>
      </w:r>
    </w:p>
    <w:p w14:paraId="01AD8D5B">
      <w:pPr>
        <w:pStyle w:val="339"/>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323704E2">
      <w:pPr>
        <w:numPr>
          <w:ilvl w:val="0"/>
          <w:numId w:val="5"/>
        </w:numPr>
        <w:spacing w:line="400" w:lineRule="exact"/>
        <w:ind w:firstLine="420"/>
        <w:rPr>
          <w:rFonts w:ascii="宋体" w:hAnsi="宋体"/>
          <w:b/>
        </w:rPr>
      </w:pPr>
      <w:r>
        <w:rPr>
          <w:rFonts w:hint="eastAsia" w:ascii="宋体" w:hAnsi="宋体"/>
          <w:b/>
        </w:rPr>
        <w:t>合同生效</w:t>
      </w:r>
    </w:p>
    <w:p w14:paraId="0D7A0B58">
      <w:pPr>
        <w:spacing w:line="400" w:lineRule="exact"/>
        <w:ind w:firstLine="420"/>
        <w:rPr>
          <w:rFonts w:ascii="宋体" w:hAnsi="宋体"/>
        </w:rPr>
      </w:pPr>
      <w:r>
        <w:rPr>
          <w:rFonts w:hint="eastAsia" w:ascii="宋体" w:hAnsi="宋体"/>
        </w:rPr>
        <w:t>本合同自</w:t>
      </w:r>
      <w:r>
        <w:rPr>
          <w:rFonts w:hint="eastAsia" w:ascii="宋体" w:hAnsi="宋体"/>
          <w:u w:val="single"/>
        </w:rPr>
        <w:t xml:space="preserve">                             </w:t>
      </w:r>
      <w:r>
        <w:rPr>
          <w:rFonts w:hint="eastAsia" w:ascii="宋体" w:hAnsi="宋体"/>
        </w:rPr>
        <w:t>生效。</w:t>
      </w:r>
    </w:p>
    <w:p w14:paraId="14D96DBD">
      <w:pPr>
        <w:numPr>
          <w:ilvl w:val="0"/>
          <w:numId w:val="5"/>
        </w:numPr>
        <w:spacing w:line="400" w:lineRule="exact"/>
        <w:ind w:firstLine="420"/>
        <w:rPr>
          <w:rFonts w:ascii="宋体" w:hAnsi="宋体"/>
          <w:b/>
        </w:rPr>
      </w:pPr>
      <w:r>
        <w:rPr>
          <w:rFonts w:hint="eastAsia" w:ascii="宋体" w:hAnsi="宋体"/>
          <w:b/>
        </w:rPr>
        <w:t>合同份数</w:t>
      </w:r>
    </w:p>
    <w:p w14:paraId="231D1FF1">
      <w:pPr>
        <w:spacing w:line="400" w:lineRule="exact"/>
        <w:ind w:firstLine="420"/>
        <w:rPr>
          <w:rFonts w:ascii="宋体" w:hAnsi="宋体"/>
        </w:rPr>
      </w:pPr>
      <w:r>
        <w:rPr>
          <w:rFonts w:hint="eastAsia" w:ascii="宋体" w:hAnsi="宋体"/>
        </w:rPr>
        <w:t>本合同一式</w:t>
      </w:r>
      <w:r>
        <w:rPr>
          <w:rFonts w:hint="eastAsia" w:ascii="宋体" w:hAnsi="宋体"/>
          <w:u w:val="single"/>
        </w:rPr>
        <w:t xml:space="preserve">    </w:t>
      </w:r>
      <w:r>
        <w:rPr>
          <w:rFonts w:hint="eastAsia" w:ascii="宋体" w:hAnsi="宋体"/>
        </w:rPr>
        <w:t>份，甲方执</w:t>
      </w:r>
      <w:r>
        <w:rPr>
          <w:rFonts w:hint="eastAsia" w:ascii="宋体" w:hAnsi="宋体"/>
          <w:u w:val="single"/>
        </w:rPr>
        <w:t xml:space="preserve">    </w:t>
      </w:r>
      <w:r>
        <w:rPr>
          <w:rFonts w:hint="eastAsia" w:ascii="宋体" w:hAnsi="宋体"/>
        </w:rPr>
        <w:t>份，乙方执</w:t>
      </w:r>
      <w:r>
        <w:rPr>
          <w:rFonts w:hint="eastAsia" w:ascii="宋体" w:hAnsi="宋体"/>
          <w:u w:val="single"/>
        </w:rPr>
        <w:t xml:space="preserve">    </w:t>
      </w:r>
      <w:r>
        <w:rPr>
          <w:rFonts w:hint="eastAsia" w:ascii="宋体" w:hAnsi="宋体"/>
        </w:rPr>
        <w:t>份，均具有同等法律效力。</w:t>
      </w:r>
    </w:p>
    <w:p w14:paraId="41FAD9B0">
      <w:pPr>
        <w:spacing w:line="400" w:lineRule="exact"/>
        <w:ind w:firstLine="420"/>
        <w:rPr>
          <w:rFonts w:ascii="宋体" w:hAnsi="宋体"/>
        </w:rPr>
      </w:pPr>
      <w:r>
        <w:rPr>
          <w:rFonts w:hint="eastAsia" w:ascii="宋体" w:hAnsi="宋体"/>
        </w:rPr>
        <w:t>合同订立时间：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B51D6E0">
      <w:pPr>
        <w:spacing w:line="400" w:lineRule="exact"/>
        <w:ind w:firstLine="420"/>
        <w:rPr>
          <w:rFonts w:ascii="宋体" w:hAnsi="宋体"/>
        </w:rPr>
      </w:pPr>
      <w:r>
        <w:rPr>
          <w:rFonts w:hint="eastAsia" w:ascii="宋体" w:hAnsi="宋体"/>
        </w:rPr>
        <w:t>合同订立地点：</w:t>
      </w:r>
      <w:r>
        <w:rPr>
          <w:rFonts w:hint="eastAsia" w:ascii="宋体" w:hAnsi="宋体"/>
          <w:u w:val="single"/>
        </w:rPr>
        <w:t xml:space="preserve">                           </w:t>
      </w:r>
    </w:p>
    <w:p w14:paraId="30119CE4">
      <w:pPr>
        <w:spacing w:line="400" w:lineRule="exact"/>
        <w:ind w:firstLine="420"/>
      </w:pPr>
      <w:r>
        <w:rPr>
          <w:rFonts w:hint="eastAsia" w:ascii="宋体" w:hAnsi="宋体"/>
        </w:rPr>
        <w:t>附件：具体标的及其技术要求和商务要求、联合协议、分包意向协议等。</w:t>
      </w:r>
    </w:p>
    <w:p w14:paraId="7D7203E2">
      <w:pPr>
        <w:pStyle w:val="248"/>
        <w:spacing w:line="400" w:lineRule="exact"/>
        <w:rPr>
          <w:lang w:eastAsia="zh-CN"/>
        </w:rPr>
      </w:pPr>
    </w:p>
    <w:p w14:paraId="2AD9BC95">
      <w:pPr>
        <w:pStyle w:val="3"/>
        <w:spacing w:line="400" w:lineRule="exact"/>
        <w:rPr>
          <w:rFonts w:ascii="宋体" w:hAnsi="宋体"/>
          <w:b w:val="0"/>
          <w:bCs w:val="0"/>
          <w:sz w:val="21"/>
          <w:szCs w:val="21"/>
        </w:rPr>
      </w:pPr>
      <w:r>
        <w:rPr>
          <w:lang w:val="en"/>
        </w:rPr>
        <w:t xml:space="preserve">   </w:t>
      </w:r>
    </w:p>
    <w:p w14:paraId="39D14BE2">
      <w:r>
        <w:rPr>
          <w:rFonts w:hint="eastAsia"/>
        </w:rPr>
        <w:br w:type="page" w:clear="all"/>
      </w:r>
    </w:p>
    <w:p w14:paraId="5CF0F748">
      <w:pPr>
        <w:pStyle w:val="248"/>
        <w:rPr>
          <w:lang w:eastAsia="zh-CN"/>
        </w:rPr>
      </w:pPr>
    </w:p>
    <w:tbl>
      <w:tblPr>
        <w:tblStyle w:val="4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3"/>
        <w:gridCol w:w="2517"/>
      </w:tblGrid>
      <w:tr w14:paraId="40D8A2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55D217CB">
            <w:pPr>
              <w:spacing w:line="300" w:lineRule="exact"/>
              <w:jc w:val="center"/>
            </w:pPr>
            <w:r>
              <w:t>甲方</w:t>
            </w:r>
            <w:r>
              <w:rPr>
                <w:rFonts w:hint="eastAsia"/>
              </w:rPr>
              <w:t>（采购人</w:t>
            </w:r>
            <w:r>
              <w:rPr>
                <w:rFonts w:hint="eastAsia" w:ascii="宋体" w:hAnsi="宋体"/>
              </w:rPr>
              <w:t>、受采购人委托签订合同的单位或</w:t>
            </w:r>
            <w:r>
              <w:rPr>
                <w:rFonts w:hint="eastAsia"/>
              </w:rPr>
              <w:t>采购文件约定的合同甲方）</w:t>
            </w:r>
          </w:p>
        </w:tc>
        <w:tc>
          <w:tcPr>
            <w:tcW w:w="2437" w:type="pct"/>
            <w:gridSpan w:val="2"/>
            <w:tcBorders>
              <w:left w:val="single" w:color="auto" w:sz="2" w:space="0"/>
              <w:bottom w:val="single" w:color="auto" w:sz="2" w:space="0"/>
            </w:tcBorders>
            <w:noWrap w:val="0"/>
            <w:vAlign w:val="center"/>
          </w:tcPr>
          <w:p w14:paraId="2122E568">
            <w:pPr>
              <w:spacing w:line="300" w:lineRule="exact"/>
              <w:jc w:val="center"/>
            </w:pPr>
            <w:r>
              <w:t>乙方</w:t>
            </w:r>
            <w:r>
              <w:rPr>
                <w:rFonts w:hint="eastAsia"/>
              </w:rPr>
              <w:t>（供应商）</w:t>
            </w:r>
          </w:p>
        </w:tc>
      </w:tr>
      <w:tr w14:paraId="69F7D9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FAD4512">
            <w:pPr>
              <w:spacing w:line="300" w:lineRule="exact"/>
              <w:jc w:val="center"/>
            </w:pPr>
            <w:r>
              <w:t>单位名称</w:t>
            </w:r>
            <w:r>
              <w:rPr>
                <w:rFonts w:hint="eastAsia"/>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FDA105">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7CAD2B">
            <w:pPr>
              <w:spacing w:line="300" w:lineRule="exact"/>
              <w:jc w:val="center"/>
            </w:pPr>
            <w:r>
              <w:t>单位名称</w:t>
            </w:r>
            <w:r>
              <w:rPr>
                <w:rFonts w:hint="eastAsia"/>
              </w:rPr>
              <w:t>（公章或合同章）</w:t>
            </w:r>
          </w:p>
        </w:tc>
        <w:tc>
          <w:tcPr>
            <w:tcW w:w="1259" w:type="pct"/>
            <w:tcBorders>
              <w:top w:val="single" w:color="auto" w:sz="2" w:space="0"/>
              <w:left w:val="single" w:color="auto" w:sz="2" w:space="0"/>
              <w:bottom w:val="single" w:color="auto" w:sz="2" w:space="0"/>
            </w:tcBorders>
            <w:noWrap w:val="0"/>
            <w:vAlign w:val="center"/>
          </w:tcPr>
          <w:p w14:paraId="30C14FC0">
            <w:pPr>
              <w:spacing w:line="300" w:lineRule="exact"/>
              <w:jc w:val="center"/>
              <w:rPr>
                <w:spacing w:val="20"/>
              </w:rPr>
            </w:pPr>
          </w:p>
        </w:tc>
      </w:tr>
      <w:tr w14:paraId="24023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8225F8A">
            <w:pPr>
              <w:spacing w:line="300" w:lineRule="exact"/>
              <w:jc w:val="center"/>
            </w:pPr>
            <w:r>
              <w:t>法定代表人</w:t>
            </w:r>
          </w:p>
          <w:p w14:paraId="23756BBA">
            <w:pPr>
              <w:spacing w:line="300" w:lineRule="exact"/>
              <w:ind w:firstLine="100"/>
              <w:jc w:val="center"/>
            </w:pPr>
            <w:r>
              <w:rPr>
                <w:rFonts w:hint="eastAsia"/>
              </w:rPr>
              <w:t>或其</w:t>
            </w:r>
            <w:r>
              <w:t>委托代理人</w:t>
            </w:r>
            <w:r>
              <w:rPr>
                <w:rFonts w:hint="eastAsia"/>
              </w:rPr>
              <w:t>（签章）</w:t>
            </w:r>
          </w:p>
        </w:tc>
        <w:tc>
          <w:tcPr>
            <w:tcW w:w="1436" w:type="pct"/>
            <w:vMerge w:val="restart"/>
            <w:tcBorders>
              <w:top w:val="single" w:color="auto" w:sz="2" w:space="0"/>
              <w:left w:val="single" w:color="auto" w:sz="2" w:space="0"/>
              <w:right w:val="single" w:color="auto" w:sz="2" w:space="0"/>
            </w:tcBorders>
            <w:noWrap w:val="0"/>
            <w:vAlign w:val="center"/>
          </w:tcPr>
          <w:p w14:paraId="03B52BB6">
            <w:pPr>
              <w:spacing w:line="300" w:lineRule="exact"/>
              <w:jc w:val="center"/>
            </w:pPr>
          </w:p>
        </w:tc>
        <w:tc>
          <w:tcPr>
            <w:tcW w:w="1178" w:type="pct"/>
            <w:tcBorders>
              <w:top w:val="single" w:color="auto" w:sz="2" w:space="0"/>
              <w:left w:val="single" w:color="auto" w:sz="2" w:space="0"/>
              <w:right w:val="single" w:color="auto" w:sz="2" w:space="0"/>
            </w:tcBorders>
            <w:noWrap w:val="0"/>
            <w:vAlign w:val="center"/>
          </w:tcPr>
          <w:p w14:paraId="28593874">
            <w:pPr>
              <w:spacing w:line="300" w:lineRule="exact"/>
              <w:jc w:val="center"/>
            </w:pPr>
            <w:r>
              <w:t>法定代表人</w:t>
            </w:r>
          </w:p>
          <w:p w14:paraId="3BF3867E">
            <w:pPr>
              <w:spacing w:line="300" w:lineRule="exact"/>
              <w:jc w:val="center"/>
            </w:pPr>
            <w:r>
              <w:rPr>
                <w:rFonts w:hint="eastAsia"/>
              </w:rPr>
              <w:t>或其</w:t>
            </w:r>
            <w:r>
              <w:t>委托代理人</w:t>
            </w:r>
            <w:r>
              <w:rPr>
                <w:rFonts w:hint="eastAsia"/>
              </w:rPr>
              <w:t>（签章）</w:t>
            </w:r>
          </w:p>
        </w:tc>
        <w:tc>
          <w:tcPr>
            <w:tcW w:w="1259" w:type="pct"/>
            <w:tcBorders>
              <w:top w:val="single" w:color="auto" w:sz="2" w:space="0"/>
              <w:left w:val="single" w:color="auto" w:sz="2" w:space="0"/>
              <w:bottom w:val="single" w:color="auto" w:sz="2" w:space="0"/>
            </w:tcBorders>
            <w:noWrap w:val="0"/>
            <w:vAlign w:val="center"/>
          </w:tcPr>
          <w:p w14:paraId="7A118D84">
            <w:pPr>
              <w:spacing w:line="300" w:lineRule="exact"/>
              <w:jc w:val="center"/>
            </w:pPr>
          </w:p>
        </w:tc>
      </w:tr>
      <w:tr w14:paraId="3B1541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08368A8">
            <w:pPr>
              <w:spacing w:line="300" w:lineRule="exact"/>
              <w:jc w:val="center"/>
            </w:pPr>
          </w:p>
        </w:tc>
        <w:tc>
          <w:tcPr>
            <w:tcW w:w="1436" w:type="pct"/>
            <w:vMerge w:val="continue"/>
            <w:tcBorders>
              <w:left w:val="single" w:color="auto" w:sz="2" w:space="0"/>
              <w:bottom w:val="single" w:color="auto" w:sz="2" w:space="0"/>
              <w:right w:val="single" w:color="auto" w:sz="2" w:space="0"/>
            </w:tcBorders>
            <w:noWrap w:val="0"/>
            <w:vAlign w:val="center"/>
          </w:tcPr>
          <w:p w14:paraId="5800769B">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386166">
            <w:pPr>
              <w:spacing w:line="300" w:lineRule="exact"/>
              <w:jc w:val="center"/>
            </w:pPr>
            <w:r>
              <w:rPr>
                <w:rFonts w:hint="eastAsia"/>
              </w:rPr>
              <w:t>拥有者性别</w:t>
            </w:r>
          </w:p>
        </w:tc>
        <w:tc>
          <w:tcPr>
            <w:tcW w:w="1259" w:type="pct"/>
            <w:tcBorders>
              <w:top w:val="single" w:color="auto" w:sz="2" w:space="0"/>
              <w:left w:val="single" w:color="auto" w:sz="2" w:space="0"/>
              <w:bottom w:val="single" w:color="auto" w:sz="2" w:space="0"/>
            </w:tcBorders>
            <w:noWrap w:val="0"/>
            <w:vAlign w:val="center"/>
          </w:tcPr>
          <w:p w14:paraId="5DA83AE5">
            <w:pPr>
              <w:spacing w:line="300" w:lineRule="exact"/>
              <w:jc w:val="center"/>
              <w:rPr>
                <w:spacing w:val="20"/>
              </w:rPr>
            </w:pPr>
          </w:p>
        </w:tc>
      </w:tr>
      <w:tr w14:paraId="32820E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B767F31">
            <w:pPr>
              <w:spacing w:line="300" w:lineRule="exact"/>
              <w:jc w:val="center"/>
            </w:pPr>
            <w:r>
              <w:rPr>
                <w:rFonts w:hint="eastAsia"/>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22F6AC4">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18FAA0">
            <w:pPr>
              <w:spacing w:line="300" w:lineRule="exact"/>
              <w:jc w:val="center"/>
            </w:pPr>
            <w:r>
              <w:rPr>
                <w:rFonts w:hint="eastAsia"/>
              </w:rPr>
              <w:t>住  所</w:t>
            </w:r>
          </w:p>
        </w:tc>
        <w:tc>
          <w:tcPr>
            <w:tcW w:w="1259" w:type="pct"/>
            <w:tcBorders>
              <w:top w:val="single" w:color="auto" w:sz="2" w:space="0"/>
              <w:left w:val="single" w:color="auto" w:sz="2" w:space="0"/>
              <w:bottom w:val="single" w:color="auto" w:sz="2" w:space="0"/>
            </w:tcBorders>
            <w:noWrap w:val="0"/>
            <w:vAlign w:val="center"/>
          </w:tcPr>
          <w:p w14:paraId="0B8795B4">
            <w:pPr>
              <w:spacing w:line="300" w:lineRule="exact"/>
              <w:jc w:val="center"/>
              <w:rPr>
                <w:spacing w:val="20"/>
              </w:rPr>
            </w:pPr>
          </w:p>
        </w:tc>
      </w:tr>
      <w:tr w14:paraId="1CF533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18EEDF">
            <w:pPr>
              <w:spacing w:line="300" w:lineRule="exact"/>
              <w:jc w:val="center"/>
            </w:pPr>
            <w: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39A8B8">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EE2DB1">
            <w:pPr>
              <w:spacing w:line="300" w:lineRule="exact"/>
              <w:jc w:val="center"/>
            </w:pPr>
            <w:r>
              <w:t>联 系 人</w:t>
            </w:r>
          </w:p>
        </w:tc>
        <w:tc>
          <w:tcPr>
            <w:tcW w:w="1259" w:type="pct"/>
            <w:tcBorders>
              <w:top w:val="single" w:color="auto" w:sz="2" w:space="0"/>
              <w:left w:val="single" w:color="auto" w:sz="2" w:space="0"/>
              <w:bottom w:val="single" w:color="auto" w:sz="2" w:space="0"/>
            </w:tcBorders>
            <w:noWrap w:val="0"/>
            <w:vAlign w:val="center"/>
          </w:tcPr>
          <w:p w14:paraId="6963F7DF">
            <w:pPr>
              <w:spacing w:line="300" w:lineRule="exact"/>
              <w:jc w:val="center"/>
              <w:rPr>
                <w:spacing w:val="20"/>
              </w:rPr>
            </w:pPr>
          </w:p>
        </w:tc>
      </w:tr>
      <w:tr w14:paraId="44D47E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84181C1">
            <w:pPr>
              <w:spacing w:line="300" w:lineRule="exact"/>
              <w:jc w:val="center"/>
            </w:pPr>
            <w: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00E6A2">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8C7B3EC">
            <w:pPr>
              <w:spacing w:line="300" w:lineRule="exact"/>
              <w:jc w:val="center"/>
            </w:pPr>
            <w:r>
              <w:t>联系电话</w:t>
            </w:r>
          </w:p>
        </w:tc>
        <w:tc>
          <w:tcPr>
            <w:tcW w:w="1259" w:type="pct"/>
            <w:tcBorders>
              <w:top w:val="single" w:color="auto" w:sz="2" w:space="0"/>
              <w:left w:val="single" w:color="auto" w:sz="2" w:space="0"/>
              <w:bottom w:val="single" w:color="auto" w:sz="2" w:space="0"/>
            </w:tcBorders>
            <w:noWrap w:val="0"/>
            <w:vAlign w:val="center"/>
          </w:tcPr>
          <w:p w14:paraId="14A17CB8">
            <w:pPr>
              <w:spacing w:line="300" w:lineRule="exact"/>
              <w:jc w:val="center"/>
              <w:rPr>
                <w:spacing w:val="20"/>
              </w:rPr>
            </w:pPr>
          </w:p>
        </w:tc>
      </w:tr>
      <w:tr w14:paraId="5481EB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745B94">
            <w:pPr>
              <w:spacing w:line="300" w:lineRule="exact"/>
              <w:jc w:val="center"/>
            </w:pPr>
            <w:r>
              <w:rPr>
                <w:rFonts w:hint="eastAsia"/>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8721056">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DC38412">
            <w:pPr>
              <w:spacing w:line="300" w:lineRule="exact"/>
              <w:jc w:val="center"/>
            </w:pPr>
            <w:r>
              <w:rPr>
                <w:rFonts w:hint="eastAsia"/>
              </w:rPr>
              <w:t>通信地址</w:t>
            </w:r>
          </w:p>
        </w:tc>
        <w:tc>
          <w:tcPr>
            <w:tcW w:w="1259" w:type="pct"/>
            <w:tcBorders>
              <w:top w:val="single" w:color="auto" w:sz="2" w:space="0"/>
              <w:left w:val="single" w:color="auto" w:sz="2" w:space="0"/>
              <w:bottom w:val="single" w:color="auto" w:sz="2" w:space="0"/>
            </w:tcBorders>
            <w:noWrap w:val="0"/>
            <w:vAlign w:val="center"/>
          </w:tcPr>
          <w:p w14:paraId="3A5C6439">
            <w:pPr>
              <w:spacing w:line="300" w:lineRule="exact"/>
              <w:jc w:val="center"/>
              <w:rPr>
                <w:spacing w:val="20"/>
              </w:rPr>
            </w:pPr>
          </w:p>
        </w:tc>
      </w:tr>
      <w:tr w14:paraId="3AA926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E16C840">
            <w:pPr>
              <w:spacing w:line="300" w:lineRule="exact"/>
              <w:jc w:val="center"/>
            </w:pPr>
            <w: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23DA4A4">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C7BF590">
            <w:pPr>
              <w:spacing w:line="300" w:lineRule="exact"/>
              <w:jc w:val="center"/>
            </w:pPr>
            <w:r>
              <w:t>邮政编码</w:t>
            </w:r>
          </w:p>
        </w:tc>
        <w:tc>
          <w:tcPr>
            <w:tcW w:w="1259" w:type="pct"/>
            <w:tcBorders>
              <w:top w:val="single" w:color="auto" w:sz="2" w:space="0"/>
              <w:left w:val="single" w:color="auto" w:sz="2" w:space="0"/>
              <w:bottom w:val="single" w:color="auto" w:sz="2" w:space="0"/>
            </w:tcBorders>
            <w:noWrap w:val="0"/>
            <w:vAlign w:val="center"/>
          </w:tcPr>
          <w:p w14:paraId="6E2C3FBA">
            <w:pPr>
              <w:spacing w:line="300" w:lineRule="exact"/>
              <w:jc w:val="center"/>
              <w:rPr>
                <w:spacing w:val="20"/>
              </w:rPr>
            </w:pPr>
          </w:p>
        </w:tc>
      </w:tr>
      <w:tr w14:paraId="7A4344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936F68C">
            <w:pPr>
              <w:spacing w:line="300" w:lineRule="exact"/>
              <w:jc w:val="center"/>
            </w:pPr>
            <w:r>
              <w:rPr>
                <w:rFonts w:hint="eastAsia"/>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4F6B9C3">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0A2F0FF">
            <w:pPr>
              <w:spacing w:line="300" w:lineRule="exact"/>
              <w:jc w:val="center"/>
            </w:pPr>
            <w:r>
              <w:rPr>
                <w:rFonts w:hint="eastAsia"/>
              </w:rPr>
              <w:t>电子邮箱</w:t>
            </w:r>
          </w:p>
        </w:tc>
        <w:tc>
          <w:tcPr>
            <w:tcW w:w="1259" w:type="pct"/>
            <w:tcBorders>
              <w:top w:val="single" w:color="auto" w:sz="2" w:space="0"/>
              <w:left w:val="single" w:color="auto" w:sz="2" w:space="0"/>
              <w:bottom w:val="single" w:color="auto" w:sz="2" w:space="0"/>
            </w:tcBorders>
            <w:noWrap w:val="0"/>
            <w:vAlign w:val="center"/>
          </w:tcPr>
          <w:p w14:paraId="0BAB8150">
            <w:pPr>
              <w:spacing w:line="300" w:lineRule="exact"/>
              <w:jc w:val="center"/>
              <w:rPr>
                <w:spacing w:val="20"/>
              </w:rPr>
            </w:pPr>
          </w:p>
        </w:tc>
      </w:tr>
      <w:tr w14:paraId="5F8B61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CED826">
            <w:pPr>
              <w:spacing w:line="300" w:lineRule="exact"/>
              <w:jc w:val="center"/>
            </w:pPr>
            <w:r>
              <w:rPr>
                <w:rFonts w:hint="eastAsia"/>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167F87">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83805BB">
            <w:pPr>
              <w:spacing w:line="300" w:lineRule="exact"/>
              <w:jc w:val="center"/>
            </w:pPr>
            <w:r>
              <w:rPr>
                <w:rFonts w:hint="eastAsia"/>
              </w:rPr>
              <w:t>统一社会信用代码</w:t>
            </w:r>
          </w:p>
        </w:tc>
        <w:tc>
          <w:tcPr>
            <w:tcW w:w="1259" w:type="pct"/>
            <w:tcBorders>
              <w:top w:val="single" w:color="auto" w:sz="2" w:space="0"/>
              <w:left w:val="single" w:color="auto" w:sz="2" w:space="0"/>
              <w:bottom w:val="single" w:color="auto" w:sz="2" w:space="0"/>
            </w:tcBorders>
            <w:noWrap w:val="0"/>
            <w:vAlign w:val="center"/>
          </w:tcPr>
          <w:p w14:paraId="1244734C">
            <w:pPr>
              <w:spacing w:line="300" w:lineRule="exact"/>
              <w:jc w:val="center"/>
              <w:rPr>
                <w:spacing w:val="20"/>
              </w:rPr>
            </w:pPr>
          </w:p>
        </w:tc>
      </w:tr>
      <w:tr w14:paraId="39897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93B1D75">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C8772A">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1CFCA93">
            <w:pPr>
              <w:spacing w:line="300" w:lineRule="exact"/>
              <w:jc w:val="center"/>
            </w:pPr>
            <w:r>
              <w:t>开户名称</w:t>
            </w:r>
          </w:p>
        </w:tc>
        <w:tc>
          <w:tcPr>
            <w:tcW w:w="1259" w:type="pct"/>
            <w:tcBorders>
              <w:top w:val="single" w:color="auto" w:sz="2" w:space="0"/>
              <w:left w:val="single" w:color="auto" w:sz="2" w:space="0"/>
              <w:bottom w:val="single" w:color="auto" w:sz="2" w:space="0"/>
            </w:tcBorders>
            <w:noWrap w:val="0"/>
            <w:vAlign w:val="center"/>
          </w:tcPr>
          <w:p w14:paraId="18158890">
            <w:pPr>
              <w:spacing w:line="300" w:lineRule="exact"/>
              <w:jc w:val="center"/>
              <w:rPr>
                <w:spacing w:val="20"/>
              </w:rPr>
            </w:pPr>
          </w:p>
        </w:tc>
      </w:tr>
      <w:tr w14:paraId="337AAA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9635D58">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6E4D51">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80B0F07">
            <w:pPr>
              <w:spacing w:line="300" w:lineRule="exact"/>
              <w:jc w:val="center"/>
            </w:pPr>
            <w:r>
              <w:t>开户银行</w:t>
            </w:r>
          </w:p>
        </w:tc>
        <w:tc>
          <w:tcPr>
            <w:tcW w:w="1259" w:type="pct"/>
            <w:tcBorders>
              <w:top w:val="single" w:color="auto" w:sz="2" w:space="0"/>
              <w:left w:val="single" w:color="auto" w:sz="2" w:space="0"/>
              <w:bottom w:val="single" w:color="auto" w:sz="2" w:space="0"/>
            </w:tcBorders>
            <w:noWrap w:val="0"/>
            <w:vAlign w:val="center"/>
          </w:tcPr>
          <w:p w14:paraId="0A852908">
            <w:pPr>
              <w:spacing w:line="300" w:lineRule="exact"/>
              <w:jc w:val="center"/>
              <w:rPr>
                <w:spacing w:val="20"/>
              </w:rPr>
            </w:pPr>
          </w:p>
        </w:tc>
      </w:tr>
      <w:tr w14:paraId="3649A5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49BFAD1">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A4FAEB3">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B6ADEC3">
            <w:pPr>
              <w:spacing w:line="300" w:lineRule="exact"/>
              <w:jc w:val="center"/>
            </w:pPr>
            <w:r>
              <w:t>银行账号</w:t>
            </w:r>
          </w:p>
        </w:tc>
        <w:tc>
          <w:tcPr>
            <w:tcW w:w="1259" w:type="pct"/>
            <w:tcBorders>
              <w:top w:val="single" w:color="auto" w:sz="2" w:space="0"/>
              <w:left w:val="single" w:color="auto" w:sz="2" w:space="0"/>
              <w:bottom w:val="single" w:color="auto" w:sz="2" w:space="0"/>
            </w:tcBorders>
            <w:noWrap w:val="0"/>
            <w:vAlign w:val="center"/>
          </w:tcPr>
          <w:p w14:paraId="33CCE7EF">
            <w:pPr>
              <w:spacing w:line="300" w:lineRule="exact"/>
              <w:jc w:val="center"/>
              <w:rPr>
                <w:spacing w:val="20"/>
              </w:rPr>
            </w:pPr>
          </w:p>
        </w:tc>
      </w:tr>
      <w:tr w14:paraId="6A795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3D4BF173">
            <w:pPr>
              <w:pStyle w:val="19"/>
              <w:spacing w:before="156" w:line="360" w:lineRule="auto"/>
              <w:jc w:val="left"/>
              <w:rPr>
                <w:spacing w:val="20"/>
                <w:szCs w:val="21"/>
              </w:rPr>
            </w:pPr>
            <w:r>
              <w:rPr>
                <w:rFonts w:hint="eastAsia" w:ascii="Times New Roman" w:eastAsia="宋体"/>
                <w:sz w:val="21"/>
                <w:szCs w:val="21"/>
              </w:rPr>
              <w:t>注：涉及联合体或其他合同主体的信息应按上表格式加列。</w:t>
            </w:r>
          </w:p>
        </w:tc>
      </w:tr>
    </w:tbl>
    <w:p w14:paraId="4627F3AA">
      <w:pPr>
        <w:pStyle w:val="3"/>
        <w:spacing w:before="156"/>
        <w:rPr>
          <w:rFonts w:ascii="黑体" w:hAnsi="黑体" w:eastAsia="黑体"/>
          <w:sz w:val="28"/>
          <w:szCs w:val="28"/>
        </w:rPr>
      </w:pPr>
      <w:r>
        <w:rPr>
          <w:rFonts w:ascii="宋体" w:hAnsi="宋体"/>
          <w:sz w:val="21"/>
          <w:szCs w:val="21"/>
          <w:u w:val="single"/>
        </w:rPr>
        <w:br w:type="page" w:clear="all"/>
      </w:r>
      <w:bookmarkStart w:id="192" w:name="_Toc27624"/>
      <w:r>
        <w:rPr>
          <w:rFonts w:hint="eastAsia" w:ascii="黑体" w:hAnsi="黑体" w:eastAsia="黑体"/>
          <w:b w:val="0"/>
          <w:bCs w:val="0"/>
          <w:sz w:val="28"/>
          <w:szCs w:val="28"/>
        </w:rPr>
        <w:t>第二节 政府采购合同通用条款</w:t>
      </w:r>
      <w:bookmarkEnd w:id="192"/>
    </w:p>
    <w:p w14:paraId="60D802BA">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6CE1D7C3">
      <w:pPr>
        <w:spacing w:line="400" w:lineRule="exact"/>
        <w:ind w:firstLine="420"/>
        <w:jc w:val="left"/>
        <w:rPr>
          <w:rFonts w:ascii="宋体" w:hAnsi="宋体"/>
          <w:color w:val="000000"/>
        </w:rPr>
      </w:pPr>
      <w:r>
        <w:rPr>
          <w:rFonts w:hint="eastAsia" w:ascii="宋体" w:hAnsi="宋体"/>
          <w:color w:val="000000"/>
        </w:rPr>
        <w:t>1.1合同当事人</w:t>
      </w:r>
    </w:p>
    <w:p w14:paraId="72633282">
      <w:pPr>
        <w:spacing w:line="400" w:lineRule="exact"/>
        <w:ind w:firstLine="420"/>
        <w:jc w:val="left"/>
        <w:rPr>
          <w:rFonts w:ascii="宋体" w:hAnsi="宋体"/>
        </w:rPr>
      </w:pPr>
      <w:r>
        <w:rPr>
          <w:rFonts w:hint="eastAsia" w:ascii="宋体" w:hAnsi="宋体"/>
        </w:rPr>
        <w:t>（1）采购人（以下称甲方）是指使用财政性资金，通过政府采购方式向供应商购买货物及其相关服务的国家机关、事业单位、团体组织。</w:t>
      </w:r>
    </w:p>
    <w:p w14:paraId="11E8B0E9">
      <w:pPr>
        <w:spacing w:line="400" w:lineRule="exact"/>
        <w:ind w:firstLine="420"/>
        <w:jc w:val="left"/>
        <w:rPr>
          <w:rFonts w:ascii="宋体" w:hAnsi="宋体"/>
        </w:rPr>
      </w:pPr>
      <w:r>
        <w:rPr>
          <w:rFonts w:hint="eastAsia" w:ascii="宋体" w:hAnsi="宋体"/>
        </w:rPr>
        <w:t>（2）供应商（以下称乙方）是指参加政府采购活动并且中标（成交），向采购人提供合同约定的货物及其相关服务的法人、非法人组织或者自然人。</w:t>
      </w:r>
    </w:p>
    <w:p w14:paraId="4006D15E">
      <w:pPr>
        <w:spacing w:line="400" w:lineRule="exact"/>
        <w:ind w:firstLine="420"/>
        <w:jc w:val="left"/>
        <w:rPr>
          <w:rFonts w:ascii="宋体" w:hAnsi="宋体"/>
        </w:rPr>
      </w:pPr>
      <w:r>
        <w:rPr>
          <w:rFonts w:hint="eastAsia" w:ascii="宋体" w:hAnsi="宋体"/>
        </w:rPr>
        <w:t>（3）其他合同主体是指除采购人和供应商以外，</w:t>
      </w:r>
      <w:r>
        <w:rPr>
          <w:rFonts w:hint="eastAsia" w:ascii="宋体" w:hAnsi="宋体" w:cs="宋体"/>
          <w:bCs/>
          <w:color w:val="000000"/>
        </w:rPr>
        <w:t>依法参与合同缔结或履行，享有权利、承担义务的合同当事人</w:t>
      </w:r>
      <w:r>
        <w:rPr>
          <w:rFonts w:hint="eastAsia" w:ascii="宋体" w:hAnsi="宋体"/>
        </w:rPr>
        <w:t>。</w:t>
      </w:r>
    </w:p>
    <w:p w14:paraId="6935B001">
      <w:pPr>
        <w:tabs>
          <w:tab w:val="left" w:pos="570"/>
          <w:tab w:val="left" w:pos="9240"/>
          <w:tab w:val="left" w:pos="9555"/>
        </w:tabs>
        <w:spacing w:line="400" w:lineRule="exact"/>
        <w:ind w:firstLine="420"/>
        <w:jc w:val="left"/>
        <w:rPr>
          <w:rFonts w:ascii="宋体" w:hAnsi="宋体"/>
        </w:rPr>
      </w:pPr>
      <w:r>
        <w:rPr>
          <w:rFonts w:hint="eastAsia" w:ascii="宋体" w:hAnsi="宋体"/>
        </w:rPr>
        <w:t>1.2本合同下列术语应解释为：</w:t>
      </w:r>
    </w:p>
    <w:p w14:paraId="763AA3F0">
      <w:pPr>
        <w:spacing w:line="400" w:lineRule="exact"/>
        <w:ind w:firstLine="420"/>
        <w:jc w:val="left"/>
        <w:rPr>
          <w:rFonts w:ascii="宋体" w:hAnsi="宋体"/>
        </w:rPr>
      </w:pPr>
      <w:r>
        <w:rPr>
          <w:rFonts w:hint="eastAsia" w:ascii="宋体" w:hAnsi="宋体"/>
        </w:rPr>
        <w:t>（1）“合同”系指</w:t>
      </w:r>
      <w:r>
        <w:rPr>
          <w:rFonts w:hint="eastAsia" w:ascii="宋体" w:hAnsi="宋体" w:cs="宋体"/>
          <w:bCs/>
          <w:color w:val="000000"/>
        </w:rPr>
        <w:t>合同当事人意思表示达成一致的任何协议，包括签署的</w:t>
      </w:r>
      <w:r>
        <w:rPr>
          <w:rFonts w:hint="eastAsia" w:ascii="宋体" w:hAnsi="宋体"/>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国家法律、行政法规和规章制度规定或合同约定的作为合同组成部分的其他文件</w:t>
      </w:r>
      <w:r>
        <w:rPr>
          <w:rFonts w:hint="eastAsia" w:ascii="宋体" w:hAnsi="宋体"/>
        </w:rPr>
        <w:t>。</w:t>
      </w:r>
    </w:p>
    <w:p w14:paraId="28F77854">
      <w:pPr>
        <w:tabs>
          <w:tab w:val="left" w:pos="570"/>
          <w:tab w:val="left" w:pos="9240"/>
          <w:tab w:val="left" w:pos="9555"/>
        </w:tabs>
        <w:spacing w:line="400" w:lineRule="exact"/>
        <w:ind w:firstLine="420"/>
        <w:jc w:val="left"/>
        <w:rPr>
          <w:rFonts w:ascii="宋体" w:hAnsi="宋体"/>
        </w:rPr>
      </w:pPr>
      <w:r>
        <w:rPr>
          <w:rFonts w:hint="eastAsia" w:ascii="宋体" w:hAnsi="宋体"/>
        </w:rPr>
        <w:t>（2）“合同价款”系指根据本合同规定乙方在全面履行合同义务后甲方应支付给乙方的价款。</w:t>
      </w:r>
    </w:p>
    <w:p w14:paraId="13F38B83">
      <w:pPr>
        <w:tabs>
          <w:tab w:val="left" w:pos="570"/>
          <w:tab w:val="left" w:pos="9240"/>
          <w:tab w:val="left" w:pos="9555"/>
        </w:tabs>
        <w:spacing w:line="400" w:lineRule="exact"/>
        <w:ind w:firstLine="420"/>
        <w:jc w:val="left"/>
        <w:rPr>
          <w:rFonts w:ascii="宋体" w:hAnsi="宋体"/>
          <w:color w:val="000000"/>
        </w:rPr>
      </w:pPr>
      <w:r>
        <w:rPr>
          <w:rFonts w:hint="eastAsia" w:ascii="宋体" w:hAnsi="宋体"/>
        </w:rPr>
        <w:t>（3）“货物”系指乙方根据本合同规定须向甲方提供的各种形态和种类的物品，包括原材料、设备、产品（</w:t>
      </w:r>
      <w:r>
        <w:rPr>
          <w:rFonts w:hint="eastAsia" w:ascii="宋体" w:hAnsi="宋体"/>
          <w:color w:val="000000"/>
        </w:rPr>
        <w:t>包括软件）及相关的其备品备件、工具、手册及</w:t>
      </w:r>
      <w:r>
        <w:rPr>
          <w:rFonts w:ascii="宋体" w:hAnsi="宋体"/>
          <w:color w:val="000000"/>
          <w:lang w:val="en"/>
        </w:rPr>
        <w:t>其他</w:t>
      </w:r>
      <w:r>
        <w:rPr>
          <w:rFonts w:hint="eastAsia" w:ascii="宋体" w:hAnsi="宋体"/>
          <w:color w:val="000000"/>
        </w:rPr>
        <w:t>技术资料和材料等。</w:t>
      </w:r>
    </w:p>
    <w:p w14:paraId="47EC1EE8">
      <w:pPr>
        <w:spacing w:line="400" w:lineRule="exact"/>
        <w:ind w:firstLine="420"/>
        <w:jc w:val="left"/>
        <w:rPr>
          <w:rFonts w:ascii="宋体" w:hAnsi="宋体"/>
          <w:color w:val="000000"/>
          <w:highlight w:val="yellow"/>
        </w:rPr>
      </w:pPr>
      <w:r>
        <w:rPr>
          <w:rFonts w:hint="eastAsia" w:ascii="宋体" w:hAnsi="宋体"/>
          <w:color w:val="000000"/>
        </w:rPr>
        <w:t>（4）“</w:t>
      </w:r>
      <w:r>
        <w:rPr>
          <w:rFonts w:hint="eastAsia" w:ascii="宋体" w:hAnsi="宋体"/>
        </w:rPr>
        <w:t>相关</w:t>
      </w:r>
      <w:r>
        <w:rPr>
          <w:rFonts w:hint="eastAsia" w:ascii="宋体" w:hAnsi="宋体"/>
          <w:color w:val="000000"/>
        </w:rPr>
        <w:t>服务”系指根据合同规定，乙方应提供的与货物有关的技术、管理和</w:t>
      </w:r>
      <w:r>
        <w:rPr>
          <w:rFonts w:ascii="宋体" w:hAnsi="宋体"/>
          <w:color w:val="000000"/>
          <w:lang w:val="en"/>
        </w:rPr>
        <w:t>其他</w:t>
      </w:r>
      <w:r>
        <w:rPr>
          <w:rFonts w:hint="eastAsia" w:ascii="宋体" w:hAnsi="宋体"/>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hint="eastAsia" w:ascii="宋体" w:hAnsi="宋体"/>
          <w:color w:val="000000"/>
        </w:rPr>
        <w:t>义务。</w:t>
      </w:r>
    </w:p>
    <w:p w14:paraId="499F742D">
      <w:pPr>
        <w:spacing w:line="400" w:lineRule="exact"/>
        <w:ind w:firstLine="420"/>
        <w:jc w:val="left"/>
        <w:rPr>
          <w:rFonts w:ascii="宋体" w:hAnsi="宋体"/>
          <w:color w:val="000000"/>
          <w:highlight w:val="yellow"/>
        </w:rPr>
      </w:pPr>
      <w:r>
        <w:rPr>
          <w:rFonts w:hint="eastAsia" w:ascii="宋体" w:hAnsi="宋体"/>
          <w:color w:val="000000"/>
        </w:rPr>
        <w:t>（5）“分包”系指中标（成交）供应商按采购文件、投标（响应）文件的规定，根据分包意向协议，将中标（成交）项目中的部分履约内容，分给具有相应资质条件的供应商履行合同的行为。</w:t>
      </w:r>
    </w:p>
    <w:p w14:paraId="08F312BE">
      <w:pPr>
        <w:tabs>
          <w:tab w:val="left" w:pos="570"/>
          <w:tab w:val="left" w:pos="9240"/>
          <w:tab w:val="left" w:pos="9555"/>
        </w:tabs>
        <w:spacing w:line="400" w:lineRule="exact"/>
        <w:ind w:firstLine="420"/>
        <w:jc w:val="left"/>
        <w:rPr>
          <w:rFonts w:ascii="宋体" w:hAnsi="宋体"/>
          <w:color w:val="000000"/>
        </w:rPr>
      </w:pPr>
      <w:r>
        <w:rPr>
          <w:rFonts w:hint="eastAsia" w:ascii="宋体" w:hAnsi="宋体"/>
          <w:color w:val="000000"/>
        </w:rPr>
        <w:t>（6）</w:t>
      </w:r>
      <w:r>
        <w:rPr>
          <w:rFonts w:hint="eastAsia" w:ascii="宋体" w:hAnsi="宋体"/>
        </w:rPr>
        <w:t>“联合体”系指由两个以上的自然人、法人或者非法人组织组成，以一个供应商的身份共同参加政府采购的主体</w:t>
      </w:r>
      <w:r>
        <w:rPr>
          <w:rFonts w:hint="eastAsia" w:ascii="宋体" w:hAnsi="宋体"/>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政府采购合同专用条款</w:t>
      </w:r>
      <w:r>
        <w:rPr>
          <w:rFonts w:hint="eastAsia" w:ascii="宋体" w:hAnsi="宋体"/>
          <w:color w:val="000000"/>
        </w:rPr>
        <w:t>】。</w:t>
      </w:r>
    </w:p>
    <w:p w14:paraId="677D8F57">
      <w:pPr>
        <w:tabs>
          <w:tab w:val="left" w:pos="570"/>
          <w:tab w:val="left" w:pos="9240"/>
          <w:tab w:val="left" w:pos="9555"/>
        </w:tabs>
        <w:spacing w:line="400" w:lineRule="exact"/>
        <w:ind w:firstLine="420"/>
        <w:jc w:val="left"/>
        <w:rPr>
          <w:rFonts w:ascii="宋体" w:hAnsi="宋体"/>
          <w:color w:val="000000"/>
        </w:rPr>
      </w:pPr>
      <w:r>
        <w:rPr>
          <w:rFonts w:hint="eastAsia" w:ascii="宋体" w:hAnsi="宋体"/>
          <w:color w:val="000000"/>
        </w:rPr>
        <w:t>（7）其他术语解释，见【</w:t>
      </w:r>
      <w:r>
        <w:rPr>
          <w:rFonts w:hint="eastAsia" w:ascii="宋体" w:hAnsi="宋体"/>
          <w:b/>
          <w:bCs/>
          <w:color w:val="000000"/>
        </w:rPr>
        <w:t>政府采购合同专用条款</w:t>
      </w:r>
      <w:r>
        <w:rPr>
          <w:rFonts w:hint="eastAsia" w:ascii="宋体" w:hAnsi="宋体"/>
          <w:color w:val="000000"/>
        </w:rPr>
        <w:t>】。</w:t>
      </w:r>
    </w:p>
    <w:p w14:paraId="3CB52572">
      <w:pPr>
        <w:numPr>
          <w:ilvl w:val="0"/>
          <w:numId w:val="8"/>
        </w:numPr>
        <w:spacing w:line="400" w:lineRule="exact"/>
        <w:jc w:val="left"/>
        <w:rPr>
          <w:rFonts w:ascii="宋体" w:hAnsi="宋体"/>
          <w:b/>
          <w:bCs/>
          <w:color w:val="000000"/>
          <w:sz w:val="24"/>
        </w:rPr>
      </w:pPr>
      <w:r>
        <w:rPr>
          <w:rFonts w:hint="eastAsia" w:ascii="宋体" w:hAnsi="宋体"/>
          <w:b/>
          <w:color w:val="000000"/>
          <w:sz w:val="24"/>
        </w:rPr>
        <w:t>合同标的及金额</w:t>
      </w:r>
    </w:p>
    <w:p w14:paraId="5DFCFD9D">
      <w:pPr>
        <w:spacing w:line="400" w:lineRule="exact"/>
        <w:ind w:firstLine="420"/>
        <w:jc w:val="left"/>
        <w:rPr>
          <w:rFonts w:ascii="宋体" w:hAnsi="宋体"/>
          <w:b/>
          <w:bCs/>
          <w:i/>
          <w:iCs/>
          <w:color w:val="000000"/>
        </w:rPr>
      </w:pPr>
      <w:r>
        <w:rPr>
          <w:rFonts w:hint="eastAsia" w:ascii="宋体" w:hAnsi="宋体"/>
          <w:color w:val="000000"/>
        </w:rPr>
        <w:t>2.1 合同标的及金额应与中标（成交）结果一致。乙方为履行本合同而发生的所有费用均应包含在合同价款中，甲方不再另行支付</w:t>
      </w:r>
      <w:r>
        <w:rPr>
          <w:rFonts w:ascii="宋体" w:hAnsi="宋体"/>
          <w:color w:val="000000"/>
          <w:lang w:val="en"/>
        </w:rPr>
        <w:t>其他</w:t>
      </w:r>
      <w:r>
        <w:rPr>
          <w:rFonts w:hint="eastAsia" w:ascii="宋体" w:hAnsi="宋体"/>
          <w:color w:val="000000"/>
        </w:rPr>
        <w:t>任何费用。</w:t>
      </w:r>
    </w:p>
    <w:p w14:paraId="3504588F">
      <w:pPr>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1A94650A">
      <w:pPr>
        <w:spacing w:line="400" w:lineRule="exact"/>
        <w:ind w:firstLine="420"/>
        <w:jc w:val="left"/>
        <w:rPr>
          <w:rFonts w:ascii="宋体" w:hAnsi="宋体"/>
          <w:color w:val="000000"/>
        </w:rPr>
      </w:pPr>
      <w:r>
        <w:rPr>
          <w:rFonts w:hint="eastAsia" w:ascii="宋体" w:hAnsi="宋体"/>
          <w:color w:val="000000"/>
        </w:rPr>
        <w:t xml:space="preserve">3.1 </w:t>
      </w:r>
      <w:r>
        <w:rPr>
          <w:rFonts w:hint="eastAsia" w:ascii="宋体" w:hAnsi="宋体" w:cs="宋体"/>
        </w:rPr>
        <w:t>乙方应当在约定的时间、地点，按照约定方式履行合同。</w:t>
      </w:r>
    </w:p>
    <w:p w14:paraId="6D315573">
      <w:pPr>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229A8925">
      <w:pPr>
        <w:spacing w:line="400" w:lineRule="exact"/>
        <w:ind w:firstLine="420"/>
        <w:jc w:val="left"/>
        <w:rPr>
          <w:rFonts w:ascii="宋体" w:hAnsi="宋体"/>
          <w:color w:val="000000"/>
        </w:rPr>
      </w:pPr>
      <w:r>
        <w:rPr>
          <w:rFonts w:hint="eastAsia" w:ascii="宋体" w:hAnsi="宋体"/>
          <w:color w:val="000000"/>
        </w:rPr>
        <w:t>4.1</w:t>
      </w:r>
      <w:r>
        <w:rPr>
          <w:rFonts w:ascii="宋体" w:hAnsi="宋体"/>
          <w:color w:val="000000"/>
        </w:rPr>
        <w:t xml:space="preserve"> 签署合同后，甲方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r>
        <w:rPr>
          <w:rFonts w:hint="eastAsia" w:ascii="宋体" w:hAnsi="宋体"/>
          <w:color w:val="000000"/>
        </w:rPr>
        <w:t>甲方有权对乙方的履约行为进行检查，并</w:t>
      </w:r>
      <w:r>
        <w:rPr>
          <w:rFonts w:ascii="宋体" w:hAnsi="宋体"/>
          <w:color w:val="000000"/>
        </w:rPr>
        <w:t>及时确认乙方提交的事项</w:t>
      </w:r>
      <w:r>
        <w:rPr>
          <w:rFonts w:hint="eastAsia" w:ascii="宋体" w:hAnsi="宋体"/>
          <w:color w:val="000000"/>
        </w:rPr>
        <w:t>。甲方应当</w:t>
      </w:r>
      <w:r>
        <w:rPr>
          <w:rFonts w:ascii="宋体" w:hAnsi="宋体"/>
          <w:color w:val="000000"/>
        </w:rPr>
        <w:t>配合乙方完成</w:t>
      </w:r>
      <w:r>
        <w:rPr>
          <w:rFonts w:hint="eastAsia" w:ascii="宋体" w:hAnsi="宋体"/>
          <w:color w:val="000000"/>
        </w:rPr>
        <w:t>相关项目</w:t>
      </w:r>
      <w:r>
        <w:rPr>
          <w:rFonts w:ascii="宋体" w:hAnsi="宋体"/>
          <w:color w:val="000000"/>
        </w:rPr>
        <w:t>实施工作。</w:t>
      </w:r>
    </w:p>
    <w:p w14:paraId="4D2E353C">
      <w:pPr>
        <w:spacing w:line="400" w:lineRule="exact"/>
        <w:ind w:firstLine="420"/>
        <w:jc w:val="left"/>
        <w:rPr>
          <w:rFonts w:ascii="宋体" w:hAnsi="宋体"/>
          <w:color w:val="000000"/>
        </w:rPr>
      </w:pPr>
      <w:r>
        <w:rPr>
          <w:rFonts w:hint="eastAsia" w:ascii="宋体" w:hAnsi="宋体"/>
          <w:color w:val="000000"/>
        </w:rPr>
        <w:t xml:space="preserve">4.2 </w:t>
      </w:r>
      <w:r>
        <w:rPr>
          <w:rFonts w:ascii="宋体" w:hAnsi="宋体"/>
          <w:color w:val="000000"/>
        </w:rPr>
        <w:t>甲方有权要求乙方按时提交各阶段有关</w:t>
      </w:r>
      <w:r>
        <w:rPr>
          <w:rFonts w:hint="eastAsia" w:ascii="宋体" w:hAnsi="宋体"/>
          <w:color w:val="000000"/>
        </w:rPr>
        <w:t>安排计划</w:t>
      </w:r>
      <w:r>
        <w:rPr>
          <w:rFonts w:ascii="宋体" w:hAnsi="宋体"/>
          <w:color w:val="000000"/>
        </w:rPr>
        <w:t>，并有权</w:t>
      </w:r>
      <w:r>
        <w:rPr>
          <w:rFonts w:hint="eastAsia" w:ascii="宋体" w:hAnsi="宋体"/>
          <w:color w:val="000000"/>
        </w:rPr>
        <w:t>定期核对乙方提供货物数量、规格、质量等内容。甲方</w:t>
      </w:r>
      <w:r>
        <w:rPr>
          <w:rFonts w:ascii="宋体" w:hAnsi="宋体"/>
          <w:color w:val="000000"/>
        </w:rPr>
        <w:t>有权督促乙方工作并要求乙方</w:t>
      </w:r>
      <w:r>
        <w:rPr>
          <w:rFonts w:hint="eastAsia" w:ascii="宋体" w:hAnsi="宋体"/>
          <w:color w:val="000000"/>
        </w:rPr>
        <w:t>更</w:t>
      </w:r>
      <w:r>
        <w:rPr>
          <w:rFonts w:ascii="宋体" w:hAnsi="宋体"/>
          <w:color w:val="000000"/>
        </w:rPr>
        <w:t>换不符合要求的</w:t>
      </w:r>
      <w:r>
        <w:rPr>
          <w:rFonts w:hint="eastAsia" w:ascii="宋体" w:hAnsi="宋体"/>
          <w:color w:val="000000"/>
        </w:rPr>
        <w:t>货物</w:t>
      </w:r>
      <w:r>
        <w:rPr>
          <w:rFonts w:ascii="宋体" w:hAnsi="宋体"/>
          <w:color w:val="000000"/>
        </w:rPr>
        <w:t>。</w:t>
      </w:r>
    </w:p>
    <w:p w14:paraId="2F9A59FF">
      <w:pPr>
        <w:spacing w:line="400" w:lineRule="exact"/>
        <w:ind w:firstLine="420"/>
        <w:jc w:val="left"/>
        <w:rPr>
          <w:rFonts w:ascii="宋体" w:hAnsi="宋体"/>
          <w:color w:val="000000"/>
        </w:rPr>
      </w:pPr>
      <w:r>
        <w:rPr>
          <w:rFonts w:hint="eastAsia" w:ascii="宋体" w:hAnsi="宋体"/>
          <w:color w:val="000000"/>
        </w:rPr>
        <w:t>4.</w:t>
      </w:r>
      <w:r>
        <w:rPr>
          <w:rFonts w:ascii="宋体" w:hAnsi="宋体"/>
          <w:color w:val="000000"/>
        </w:rPr>
        <w:t>3</w:t>
      </w:r>
      <w:r>
        <w:rPr>
          <w:rFonts w:hint="eastAsia" w:ascii="宋体" w:hAnsi="宋体"/>
          <w:color w:val="000000"/>
        </w:rPr>
        <w:t xml:space="preserve"> </w:t>
      </w:r>
      <w:r>
        <w:rPr>
          <w:rFonts w:ascii="宋体" w:hAnsi="宋体"/>
          <w:color w:val="000000"/>
        </w:rPr>
        <w:t>甲方</w:t>
      </w:r>
      <w:r>
        <w:rPr>
          <w:rFonts w:hint="eastAsia" w:ascii="宋体" w:hAnsi="宋体"/>
          <w:color w:val="000000"/>
        </w:rPr>
        <w:t>有权要求乙方对缺陷部分予以修复，并按合同约定享有货物保修及其他合同约定的权利。</w:t>
      </w:r>
    </w:p>
    <w:p w14:paraId="5F70DAA5">
      <w:pPr>
        <w:spacing w:line="400" w:lineRule="exact"/>
        <w:ind w:firstLine="420"/>
        <w:rPr>
          <w:rFonts w:eastAsia="华文楷体"/>
        </w:rPr>
      </w:pPr>
      <w:r>
        <w:rPr>
          <w:rFonts w:ascii="宋体" w:hAnsi="宋体"/>
          <w:color w:val="000000"/>
        </w:rPr>
        <w:t>4.4 甲方应当按照合同约定及时对交付的货物进行验收</w:t>
      </w:r>
      <w:r>
        <w:rPr>
          <w:rFonts w:hint="eastAsia" w:ascii="宋体" w:hAnsi="宋体"/>
          <w:color w:val="000000"/>
        </w:rPr>
        <w:t>，</w:t>
      </w:r>
      <w:r>
        <w:rPr>
          <w:rFonts w:hint="eastAsia" w:ascii="宋体" w:hAnsi="宋体" w:cs="宋体"/>
        </w:rPr>
        <w:t>未</w:t>
      </w:r>
      <w:r>
        <w:rPr>
          <w:rFonts w:hint="eastAsia" w:ascii="宋体" w:hAnsi="宋体"/>
          <w:color w:val="000000"/>
        </w:rPr>
        <w:t>在</w:t>
      </w:r>
      <w:r>
        <w:rPr>
          <w:rFonts w:hint="eastAsia" w:ascii="宋体" w:hAnsi="宋体" w:cs="宋体"/>
          <w:b/>
          <w:bCs/>
        </w:rPr>
        <w:t>【政府采购合同专用条款】</w:t>
      </w:r>
      <w:r>
        <w:rPr>
          <w:rFonts w:hint="eastAsia" w:ascii="宋体" w:hAnsi="宋体" w:cs="宋体"/>
        </w:rPr>
        <w:t>约定的期限内对乙方履约提出任何异议或者向乙方作出任何说明的，</w:t>
      </w:r>
      <w:r>
        <w:rPr>
          <w:rFonts w:hint="eastAsia" w:ascii="宋体" w:hAnsi="宋体"/>
          <w:color w:val="000000"/>
        </w:rPr>
        <w:t>视为验收通过。</w:t>
      </w:r>
    </w:p>
    <w:p w14:paraId="241D45F1">
      <w:pPr>
        <w:spacing w:line="400" w:lineRule="exact"/>
        <w:ind w:firstLine="420"/>
        <w:jc w:val="left"/>
        <w:rPr>
          <w:rFonts w:ascii="宋体" w:hAnsi="宋体"/>
          <w:color w:val="000000"/>
        </w:rPr>
      </w:pPr>
      <w:r>
        <w:rPr>
          <w:rFonts w:ascii="宋体" w:hAnsi="宋体"/>
          <w:color w:val="000000"/>
        </w:rPr>
        <w:t>4</w:t>
      </w:r>
      <w:r>
        <w:rPr>
          <w:rFonts w:hint="eastAsia" w:ascii="宋体" w:hAnsi="宋体"/>
          <w:color w:val="000000"/>
        </w:rPr>
        <w:t>.</w:t>
      </w:r>
      <w:r>
        <w:rPr>
          <w:rFonts w:ascii="宋体" w:hAnsi="宋体"/>
          <w:color w:val="000000"/>
        </w:rPr>
        <w:t xml:space="preserve">5 </w:t>
      </w:r>
      <w:r>
        <w:rPr>
          <w:rFonts w:hint="eastAsia" w:ascii="宋体" w:hAnsi="宋体"/>
          <w:color w:val="000000"/>
        </w:rPr>
        <w:t>甲方应当根据合同约定及时向乙方支付合同价款</w:t>
      </w:r>
      <w:r>
        <w:rPr>
          <w:rFonts w:ascii="宋体" w:hAnsi="宋体"/>
          <w:color w:val="000000"/>
        </w:rPr>
        <w:t>，不得以内部人员变更、履行内部付款流程等为由，拒绝或迟延支付。</w:t>
      </w:r>
    </w:p>
    <w:p w14:paraId="55BF9847">
      <w:pPr>
        <w:spacing w:line="400" w:lineRule="exact"/>
        <w:ind w:firstLine="420"/>
        <w:jc w:val="left"/>
        <w:rPr>
          <w:rFonts w:ascii="宋体" w:hAnsi="宋体"/>
          <w:color w:val="000000"/>
        </w:rPr>
      </w:pPr>
      <w:r>
        <w:rPr>
          <w:rFonts w:hint="eastAsia" w:ascii="宋体" w:hAnsi="宋体"/>
          <w:color w:val="000000"/>
        </w:rPr>
        <w:t>4.6</w:t>
      </w:r>
      <w:r>
        <w:rPr>
          <w:rFonts w:ascii="宋体" w:hAnsi="宋体"/>
          <w:color w:val="000000"/>
        </w:rPr>
        <w:t xml:space="preserve"> </w:t>
      </w:r>
      <w:r>
        <w:rPr>
          <w:rFonts w:hint="eastAsia" w:ascii="宋体" w:hAnsi="宋体"/>
          <w:color w:val="000000"/>
        </w:rPr>
        <w:t>国家法律法规规定及</w:t>
      </w:r>
      <w:r>
        <w:rPr>
          <w:rFonts w:hint="eastAsia" w:ascii="宋体" w:hAnsi="宋体" w:cs="宋体"/>
          <w:b/>
          <w:bCs/>
        </w:rPr>
        <w:t>【政府采购合同专用条款】</w:t>
      </w:r>
      <w:r>
        <w:rPr>
          <w:rFonts w:hint="eastAsia" w:ascii="宋体" w:hAnsi="宋体"/>
          <w:color w:val="000000"/>
        </w:rPr>
        <w:t>约定应由甲方承担的其他义务和责任。</w:t>
      </w:r>
    </w:p>
    <w:p w14:paraId="361DC9F3">
      <w:pPr>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57B3FA22">
      <w:pPr>
        <w:spacing w:line="400" w:lineRule="exact"/>
        <w:ind w:firstLine="420"/>
        <w:jc w:val="left"/>
        <w:rPr>
          <w:rFonts w:ascii="宋体" w:hAnsi="宋体"/>
          <w:color w:val="000000"/>
        </w:rPr>
      </w:pPr>
      <w:r>
        <w:rPr>
          <w:rFonts w:hint="eastAsia" w:ascii="宋体" w:hAnsi="宋体"/>
          <w:color w:val="000000"/>
        </w:rPr>
        <w:t xml:space="preserve">5.1 </w:t>
      </w:r>
      <w:r>
        <w:rPr>
          <w:rFonts w:ascii="宋体" w:hAnsi="宋体"/>
          <w:color w:val="000000"/>
        </w:rPr>
        <w:t>签署合同后，乙方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p>
    <w:p w14:paraId="5C055E32">
      <w:pPr>
        <w:spacing w:line="400" w:lineRule="exact"/>
        <w:ind w:firstLine="420"/>
        <w:jc w:val="left"/>
        <w:rPr>
          <w:rFonts w:ascii="宋体" w:hAnsi="宋体"/>
          <w:color w:val="000000"/>
        </w:rPr>
      </w:pPr>
      <w:r>
        <w:rPr>
          <w:rFonts w:hint="eastAsia" w:ascii="宋体" w:hAnsi="宋体"/>
          <w:color w:val="000000"/>
        </w:rPr>
        <w:t>5.</w:t>
      </w:r>
      <w:r>
        <w:rPr>
          <w:rFonts w:ascii="宋体" w:hAnsi="宋体"/>
          <w:color w:val="000000"/>
        </w:rPr>
        <w:t>2 乙方应按照合同要求</w:t>
      </w:r>
      <w:r>
        <w:rPr>
          <w:rFonts w:hint="eastAsia" w:ascii="宋体" w:hAnsi="宋体"/>
          <w:color w:val="000000"/>
        </w:rPr>
        <w:t>履约</w:t>
      </w:r>
      <w:r>
        <w:rPr>
          <w:rFonts w:ascii="宋体" w:hAnsi="宋体"/>
          <w:color w:val="000000"/>
        </w:rPr>
        <w:t>，充分合理安排，确保</w:t>
      </w:r>
      <w:r>
        <w:rPr>
          <w:rFonts w:hint="eastAsia" w:ascii="宋体" w:hAnsi="宋体"/>
          <w:color w:val="000000"/>
        </w:rPr>
        <w:t>提供的货物及相关服务符合合同有关</w:t>
      </w:r>
      <w:r>
        <w:rPr>
          <w:rFonts w:ascii="宋体" w:hAnsi="宋体"/>
          <w:color w:val="000000"/>
        </w:rPr>
        <w:t>要求</w:t>
      </w:r>
      <w:r>
        <w:rPr>
          <w:rFonts w:hint="eastAsia" w:ascii="宋体" w:hAnsi="宋体"/>
          <w:color w:val="000000"/>
        </w:rPr>
        <w:t>。接受项目行业管理部门及政府有关部门的指导，配合甲方的履约检查及验收，并</w:t>
      </w:r>
      <w:r>
        <w:rPr>
          <w:rFonts w:ascii="宋体" w:hAnsi="宋体"/>
          <w:color w:val="000000"/>
        </w:rPr>
        <w:t>负责项目实施过程中的所有协调工作。</w:t>
      </w:r>
    </w:p>
    <w:p w14:paraId="35EE49C1">
      <w:pPr>
        <w:pStyle w:val="18"/>
        <w:spacing w:line="400" w:lineRule="exact"/>
        <w:ind w:firstLine="369"/>
        <w:rPr>
          <w:rFonts w:ascii="宋体" w:hAnsi="宋体" w:eastAsia="宋体"/>
          <w:color w:val="000000"/>
          <w:sz w:val="21"/>
          <w:szCs w:val="21"/>
        </w:rPr>
      </w:pPr>
      <w:r>
        <w:rPr>
          <w:rFonts w:hint="eastAsia" w:ascii="宋体" w:hAnsi="宋体" w:eastAsia="宋体"/>
          <w:color w:val="000000"/>
          <w:sz w:val="21"/>
          <w:szCs w:val="21"/>
        </w:rPr>
        <w:t>5.</w:t>
      </w:r>
      <w:r>
        <w:rPr>
          <w:rFonts w:ascii="宋体" w:hAnsi="宋体" w:eastAsia="宋体"/>
          <w:color w:val="000000"/>
          <w:sz w:val="21"/>
          <w:szCs w:val="21"/>
        </w:rPr>
        <w:t>3</w:t>
      </w:r>
      <w:r>
        <w:rPr>
          <w:rFonts w:hint="eastAsia" w:ascii="宋体" w:hAnsi="宋体" w:eastAsia="宋体"/>
          <w:color w:val="000000"/>
          <w:sz w:val="21"/>
          <w:szCs w:val="21"/>
        </w:rPr>
        <w:t>乙方有权根据合同约定向甲方收取合同价款。</w:t>
      </w:r>
    </w:p>
    <w:p w14:paraId="5BF07FC5">
      <w:pPr>
        <w:pStyle w:val="18"/>
        <w:spacing w:line="400" w:lineRule="exact"/>
        <w:ind w:firstLine="369"/>
        <w:rPr>
          <w:rFonts w:hint="eastAsia" w:ascii="宋体" w:hAnsi="宋体" w:eastAsia="宋体"/>
          <w:color w:val="000000"/>
          <w:sz w:val="21"/>
          <w:szCs w:val="21"/>
        </w:rPr>
      </w:pPr>
      <w:r>
        <w:rPr>
          <w:rFonts w:hint="eastAsia" w:ascii="宋体" w:hAnsi="宋体" w:eastAsia="宋体"/>
          <w:color w:val="000000"/>
          <w:sz w:val="21"/>
          <w:szCs w:val="21"/>
        </w:rPr>
        <w:t>5.4国家法律法规规定及</w:t>
      </w:r>
      <w:r>
        <w:rPr>
          <w:rFonts w:hint="eastAsia" w:ascii="宋体" w:hAnsi="宋体" w:eastAsia="宋体"/>
          <w:b/>
          <w:bCs/>
          <w:color w:val="000000"/>
          <w:sz w:val="21"/>
          <w:szCs w:val="21"/>
        </w:rPr>
        <w:t>【政府采购合同专用条款】</w:t>
      </w:r>
      <w:r>
        <w:rPr>
          <w:rFonts w:hint="eastAsia" w:ascii="宋体" w:hAnsi="宋体" w:eastAsia="宋体"/>
          <w:color w:val="000000"/>
          <w:sz w:val="21"/>
          <w:szCs w:val="21"/>
        </w:rPr>
        <w:t>约定应由乙方承担的其他义务和责任。</w:t>
      </w:r>
    </w:p>
    <w:p w14:paraId="77E88319">
      <w:pPr>
        <w:numPr>
          <w:ilvl w:val="0"/>
          <w:numId w:val="9"/>
        </w:numPr>
        <w:spacing w:line="400" w:lineRule="exact"/>
        <w:jc w:val="left"/>
        <w:rPr>
          <w:rFonts w:ascii="宋体" w:hAnsi="宋体"/>
          <w:b/>
          <w:bCs/>
          <w:color w:val="000000"/>
          <w:sz w:val="24"/>
        </w:rPr>
      </w:pPr>
      <w:r>
        <w:rPr>
          <w:rFonts w:hint="eastAsia" w:ascii="宋体" w:hAnsi="宋体"/>
          <w:b/>
          <w:bCs/>
          <w:color w:val="000000"/>
          <w:sz w:val="24"/>
        </w:rPr>
        <w:t>合同履行</w:t>
      </w:r>
    </w:p>
    <w:p w14:paraId="6E29B555">
      <w:pPr>
        <w:spacing w:line="400" w:lineRule="exact"/>
        <w:ind w:firstLine="420"/>
        <w:jc w:val="left"/>
        <w:rPr>
          <w:rFonts w:ascii="宋体" w:hAnsi="宋体"/>
          <w:color w:val="000000"/>
        </w:rPr>
      </w:pPr>
      <w:r>
        <w:rPr>
          <w:rFonts w:hint="eastAsia" w:ascii="宋体" w:hAnsi="宋体"/>
          <w:color w:val="000000"/>
        </w:rPr>
        <w:t>6.1 甲乙双方应当按照</w:t>
      </w:r>
      <w:r>
        <w:rPr>
          <w:rFonts w:hint="eastAsia" w:ascii="宋体" w:hAnsi="宋体" w:cs="宋体"/>
          <w:b/>
          <w:bCs/>
        </w:rPr>
        <w:t>【政府采购合同专用条款】</w:t>
      </w:r>
      <w:r>
        <w:rPr>
          <w:rFonts w:hint="eastAsia" w:ascii="宋体" w:hAnsi="宋体"/>
          <w:color w:val="000000"/>
        </w:rPr>
        <w:t>约定顺序履行合同义务；如果没有先后顺序的，应当同时履行。</w:t>
      </w:r>
    </w:p>
    <w:p w14:paraId="50184E56">
      <w:pPr>
        <w:spacing w:line="400" w:lineRule="exact"/>
        <w:ind w:firstLine="420"/>
        <w:jc w:val="left"/>
      </w:pPr>
      <w:r>
        <w:rPr>
          <w:rFonts w:hint="eastAsia" w:ascii="宋体" w:hAnsi="宋体"/>
          <w:color w:val="000000"/>
        </w:rPr>
        <w:t>6.2 甲乙双方按照合同约定顺序履行合同义务时，应当先履行一方未履行的，后履行一方有权拒绝其履行请求。先履行一方履行不符合约定的，后履行一方有权拒绝其相应的履行请求。</w:t>
      </w:r>
    </w:p>
    <w:p w14:paraId="798120DA">
      <w:pPr>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029ACF6E">
      <w:pPr>
        <w:spacing w:line="400" w:lineRule="exact"/>
        <w:ind w:firstLine="420"/>
        <w:jc w:val="left"/>
        <w:rPr>
          <w:rFonts w:ascii="宋体" w:hAnsi="宋体"/>
          <w:color w:val="000000"/>
        </w:rPr>
      </w:pPr>
      <w:r>
        <w:rPr>
          <w:rFonts w:hint="eastAsia" w:ascii="宋体" w:hAnsi="宋体"/>
          <w:color w:val="000000"/>
        </w:rPr>
        <w:t>7.1 本合同</w:t>
      </w:r>
      <w:r>
        <w:rPr>
          <w:rFonts w:hint="eastAsia" w:ascii="宋体" w:hAnsi="宋体"/>
          <w:bCs/>
          <w:color w:val="000000"/>
        </w:rPr>
        <w:t>涉及商品包装、快递包装的，</w:t>
      </w:r>
      <w:r>
        <w:rPr>
          <w:rFonts w:hint="eastAsia" w:ascii="宋体" w:hAnsi="宋体"/>
          <w:color w:val="000000"/>
        </w:rPr>
        <w:t>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包装应适应远距离运输、防潮、防震、防锈和防野蛮装卸等要求，确保货物安全无损地运抵</w:t>
      </w:r>
      <w:r>
        <w:rPr>
          <w:rFonts w:hint="eastAsia" w:ascii="宋体" w:hAnsi="宋体"/>
          <w:b/>
          <w:color w:val="000000"/>
        </w:rPr>
        <w:t>【政府采购合同专用条款】</w:t>
      </w:r>
      <w:r>
        <w:rPr>
          <w:rFonts w:hint="eastAsia" w:ascii="宋体" w:hAnsi="宋体"/>
          <w:bCs/>
          <w:color w:val="000000"/>
        </w:rPr>
        <w:t>约定的</w:t>
      </w:r>
      <w:r>
        <w:rPr>
          <w:rFonts w:hint="eastAsia" w:ascii="宋体" w:hAnsi="宋体"/>
          <w:color w:val="000000"/>
        </w:rPr>
        <w:t>指定现场。</w:t>
      </w:r>
    </w:p>
    <w:p w14:paraId="55AA37A0">
      <w:pPr>
        <w:spacing w:line="400" w:lineRule="exact"/>
        <w:ind w:firstLine="420"/>
        <w:jc w:val="left"/>
        <w:rPr>
          <w:rFonts w:ascii="宋体" w:hAnsi="宋体"/>
          <w:color w:val="000000"/>
        </w:rPr>
      </w:pPr>
      <w:r>
        <w:rPr>
          <w:rFonts w:hint="eastAsia" w:ascii="宋体" w:hAnsi="宋体"/>
          <w:color w:val="000000"/>
        </w:rPr>
        <w:t>7.2 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乙方负责办理将货物运抵本合同规定的交货地点，并装卸、交付至甲方的一切运输事项，相关费用应包含在合同价款中。</w:t>
      </w:r>
    </w:p>
    <w:p w14:paraId="0239DBBF">
      <w:pPr>
        <w:spacing w:line="400" w:lineRule="exact"/>
        <w:ind w:firstLine="420"/>
        <w:jc w:val="left"/>
        <w:rPr>
          <w:rFonts w:ascii="宋体" w:hAnsi="宋体"/>
          <w:color w:val="000000"/>
        </w:rPr>
      </w:pPr>
      <w:r>
        <w:rPr>
          <w:rFonts w:hint="eastAsia" w:ascii="宋体" w:hAnsi="宋体"/>
          <w:color w:val="000000"/>
        </w:rPr>
        <w:t>7.3 货物保险要求按</w:t>
      </w:r>
      <w:r>
        <w:rPr>
          <w:rFonts w:hint="eastAsia" w:ascii="宋体" w:hAnsi="宋体"/>
          <w:b/>
          <w:color w:val="000000"/>
        </w:rPr>
        <w:t>【政府采购合同专用条款】</w:t>
      </w:r>
      <w:r>
        <w:rPr>
          <w:rFonts w:hint="eastAsia" w:ascii="宋体" w:hAnsi="宋体"/>
          <w:bCs/>
          <w:color w:val="000000"/>
        </w:rPr>
        <w:t>规定执行</w:t>
      </w:r>
      <w:r>
        <w:rPr>
          <w:rFonts w:hint="eastAsia" w:ascii="宋体" w:hAnsi="宋体"/>
          <w:color w:val="000000"/>
        </w:rPr>
        <w:t>。</w:t>
      </w:r>
    </w:p>
    <w:p w14:paraId="6EB161A1">
      <w:pPr>
        <w:spacing w:line="400" w:lineRule="exact"/>
        <w:ind w:firstLine="420"/>
        <w:jc w:val="left"/>
        <w:rPr>
          <w:rFonts w:ascii="宋体" w:hAnsi="宋体"/>
          <w:color w:val="000000"/>
        </w:rPr>
      </w:pPr>
      <w:r>
        <w:rPr>
          <w:rFonts w:hint="eastAsia" w:ascii="宋体" w:hAnsi="宋体"/>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929DC5">
      <w:pPr>
        <w:spacing w:line="400" w:lineRule="exact"/>
        <w:ind w:firstLine="420"/>
        <w:jc w:val="left"/>
        <w:rPr>
          <w:rFonts w:ascii="宋体" w:hAnsi="宋体"/>
          <w:color w:val="000000"/>
        </w:rPr>
      </w:pPr>
      <w:r>
        <w:rPr>
          <w:rFonts w:hint="eastAsia" w:ascii="宋体" w:hAnsi="宋体"/>
          <w:color w:val="000000"/>
        </w:rPr>
        <w:t xml:space="preserve">7.5 </w:t>
      </w:r>
      <w:r>
        <w:rPr>
          <w:rFonts w:hint="eastAsia" w:ascii="宋体" w:hAnsi="宋体" w:cs="宋体"/>
          <w:color w:val="000000"/>
        </w:rPr>
        <w:t>乙方在运输到达之前应提前通知甲方，并提示货物运输装卸的注意事项，甲方配合乙方做好货物的接收工作。</w:t>
      </w:r>
    </w:p>
    <w:p w14:paraId="6B880265">
      <w:pPr>
        <w:pStyle w:val="339"/>
        <w:ind w:firstLine="420"/>
        <w:rPr>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14:paraId="4F639F3F">
      <w:pPr>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1AD2AACB">
      <w:pPr>
        <w:pStyle w:val="23"/>
        <w:spacing w:line="400" w:lineRule="exact"/>
        <w:ind w:firstLine="400"/>
        <w:jc w:val="left"/>
        <w:rPr>
          <w:rFonts w:hAnsi="宋体"/>
          <w:b/>
        </w:rPr>
      </w:pPr>
      <w:r>
        <w:rPr>
          <w:rFonts w:hint="eastAsia" w:hAnsi="宋体"/>
        </w:rPr>
        <w:t>8.1 质量标准</w:t>
      </w:r>
    </w:p>
    <w:p w14:paraId="5045D065">
      <w:pPr>
        <w:spacing w:line="400" w:lineRule="exact"/>
        <w:ind w:firstLine="420"/>
        <w:jc w:val="left"/>
        <w:rPr>
          <w:rFonts w:ascii="宋体" w:hAnsi="宋体"/>
        </w:rPr>
      </w:pPr>
      <w:r>
        <w:rPr>
          <w:rFonts w:hint="eastAsia" w:ascii="宋体" w:hAnsi="宋体"/>
        </w:rPr>
        <w:t>（1）本合同下提供的货物应符合合同</w:t>
      </w:r>
      <w:r>
        <w:rPr>
          <w:rFonts w:hint="eastAsia" w:ascii="宋体" w:hAnsi="宋体" w:cs="宋体"/>
          <w:color w:val="000000"/>
        </w:rPr>
        <w:t>约定的</w:t>
      </w:r>
      <w:r>
        <w:rPr>
          <w:rFonts w:hint="eastAsia" w:ascii="宋体" w:hAnsi="宋体" w:cs="宋体"/>
        </w:rPr>
        <w:t>品牌、规格型号、技术性能、配置、质量、数量等要求。</w:t>
      </w:r>
      <w:r>
        <w:rPr>
          <w:rFonts w:hint="eastAsia" w:ascii="宋体" w:hAnsi="宋体"/>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2C0D92A">
      <w:pPr>
        <w:pStyle w:val="23"/>
        <w:spacing w:line="400" w:lineRule="exact"/>
        <w:ind w:firstLine="400"/>
        <w:jc w:val="left"/>
        <w:rPr>
          <w:rFonts w:hint="eastAsia" w:hAnsi="宋体"/>
          <w:sz w:val="21"/>
        </w:rPr>
      </w:pPr>
      <w:r>
        <w:rPr>
          <w:rFonts w:hint="eastAsia" w:hAnsi="宋体"/>
        </w:rPr>
        <w:t>（2）</w:t>
      </w:r>
      <w:r>
        <w:rPr>
          <w:rFonts w:hint="eastAsia" w:hAnsi="宋体"/>
          <w:sz w:val="21"/>
        </w:rPr>
        <w:t>采用中华人民共和国法定计量单位。</w:t>
      </w:r>
    </w:p>
    <w:p w14:paraId="603CE8E3">
      <w:pPr>
        <w:spacing w:line="400" w:lineRule="exact"/>
        <w:ind w:firstLine="420"/>
        <w:jc w:val="left"/>
        <w:rPr>
          <w:rFonts w:ascii="宋体" w:hAnsi="宋体"/>
        </w:rPr>
      </w:pPr>
      <w:r>
        <w:rPr>
          <w:rFonts w:hint="eastAsia" w:ascii="宋体" w:hAnsi="宋体"/>
        </w:rPr>
        <w:t>（3）乙方所提供的货物应符合国家有关安全、环保、卫生的规定。</w:t>
      </w:r>
    </w:p>
    <w:p w14:paraId="7D1790C1">
      <w:pPr>
        <w:spacing w:line="400" w:lineRule="exact"/>
        <w:ind w:firstLine="420"/>
        <w:jc w:val="left"/>
        <w:rPr>
          <w:rFonts w:ascii="宋体" w:hAnsi="宋体"/>
        </w:rPr>
      </w:pPr>
      <w:r>
        <w:rPr>
          <w:rFonts w:hint="eastAsia" w:ascii="宋体" w:hAnsi="宋体"/>
        </w:rPr>
        <w:t>（4）乙方应向甲方提交所提供货物的技术文件，包括相应的中文技术文件，如：产品目录、图纸、操作手册、使用说明、维护手册或服务指南等。上述文件应包装好随货物一同发运。</w:t>
      </w:r>
    </w:p>
    <w:p w14:paraId="285A67AC">
      <w:pPr>
        <w:spacing w:line="400" w:lineRule="exact"/>
        <w:ind w:firstLine="420"/>
        <w:jc w:val="left"/>
        <w:rPr>
          <w:rFonts w:ascii="宋体" w:hAnsi="宋体"/>
        </w:rPr>
      </w:pPr>
      <w:r>
        <w:rPr>
          <w:rFonts w:hint="eastAsia" w:ascii="宋体" w:hAnsi="宋体"/>
        </w:rPr>
        <w:t>8.2 保证</w:t>
      </w:r>
    </w:p>
    <w:p w14:paraId="54E06AFE">
      <w:pPr>
        <w:spacing w:line="400" w:lineRule="exact"/>
        <w:ind w:firstLine="420"/>
        <w:jc w:val="left"/>
        <w:rPr>
          <w:rFonts w:ascii="宋体" w:hAnsi="宋体"/>
        </w:rPr>
      </w:pPr>
      <w:r>
        <w:rPr>
          <w:rFonts w:hint="eastAsia" w:ascii="宋体" w:hAnsi="宋体"/>
        </w:rPr>
        <w:t>（1）乙方应保证提供的货物完全符合合同规定的质量、规格和性能要求。乙方应保证货物在正确安装、正常使用和保养条件下，</w:t>
      </w:r>
      <w:r>
        <w:rPr>
          <w:rFonts w:hint="eastAsia" w:ascii="宋体" w:hAnsi="宋体" w:cs="宋体"/>
        </w:rPr>
        <w:t>在其使用寿命期内具备合同约定的性能</w:t>
      </w:r>
      <w:r>
        <w:rPr>
          <w:rFonts w:hint="eastAsia" w:ascii="宋体" w:hAnsi="宋体"/>
        </w:rPr>
        <w:t>。存在质量保证期的，货物最终交付验收合格后在</w:t>
      </w:r>
      <w:r>
        <w:rPr>
          <w:rFonts w:hint="eastAsia" w:ascii="宋体" w:hAnsi="宋体"/>
          <w:b/>
        </w:rPr>
        <w:t>【政府采购合同专用条款】</w:t>
      </w:r>
      <w:r>
        <w:rPr>
          <w:rFonts w:hint="eastAsia" w:ascii="宋体" w:hAnsi="宋体"/>
        </w:rPr>
        <w:t>规定或乙方书面承诺（两者以较长的为准）的质量保证期内，本保证保持有效。</w:t>
      </w:r>
    </w:p>
    <w:p w14:paraId="72A679AE">
      <w:pPr>
        <w:spacing w:line="400" w:lineRule="exact"/>
        <w:ind w:firstLine="420"/>
        <w:jc w:val="left"/>
        <w:rPr>
          <w:rFonts w:ascii="宋体" w:hAnsi="宋体"/>
        </w:rPr>
      </w:pPr>
      <w:r>
        <w:rPr>
          <w:rFonts w:hint="eastAsia" w:ascii="宋体" w:hAnsi="宋体"/>
        </w:rPr>
        <w:t>（2）在质量保证期内所发现的缺陷，甲方应尽快以书面形式通知乙方。</w:t>
      </w:r>
    </w:p>
    <w:p w14:paraId="17F8413A">
      <w:pPr>
        <w:spacing w:line="400" w:lineRule="exact"/>
        <w:ind w:firstLine="420"/>
        <w:jc w:val="left"/>
        <w:rPr>
          <w:rFonts w:ascii="宋体" w:hAnsi="宋体"/>
        </w:rPr>
      </w:pPr>
      <w:r>
        <w:rPr>
          <w:rFonts w:hint="eastAsia" w:ascii="宋体" w:hAnsi="宋体"/>
        </w:rPr>
        <w:t>（3）乙方收到通知后，应在</w:t>
      </w:r>
      <w:r>
        <w:rPr>
          <w:rFonts w:hint="eastAsia" w:ascii="宋体" w:hAnsi="宋体"/>
          <w:b/>
        </w:rPr>
        <w:t>【政府采购合同专用条款】</w:t>
      </w:r>
      <w:r>
        <w:rPr>
          <w:rFonts w:hint="eastAsia" w:ascii="宋体" w:hAnsi="宋体"/>
        </w:rPr>
        <w:t>规定的响应时间内以合理的速度免费维修或更换有缺陷的货物或部件。</w:t>
      </w:r>
    </w:p>
    <w:p w14:paraId="24A764B9">
      <w:pPr>
        <w:spacing w:line="400" w:lineRule="exact"/>
        <w:ind w:firstLine="420"/>
        <w:jc w:val="left"/>
        <w:rPr>
          <w:rFonts w:ascii="宋体" w:hAnsi="宋体"/>
        </w:rPr>
      </w:pPr>
      <w:r>
        <w:rPr>
          <w:rFonts w:hint="eastAsia" w:ascii="宋体" w:hAnsi="宋体"/>
        </w:rPr>
        <w:t>（4）在质量保证期内，如果货物的质量或规格与合同不符，或证实货物是有缺陷的，包括潜在的缺陷或使用不符合要求的材料等，甲方可以根据本合同第1</w:t>
      </w:r>
      <w:r>
        <w:rPr>
          <w:rFonts w:hint="eastAsia" w:ascii="宋体" w:hAnsi="宋体"/>
          <w:color w:val="000000"/>
        </w:rPr>
        <w:t>5</w:t>
      </w:r>
      <w:r>
        <w:rPr>
          <w:rFonts w:hint="eastAsia" w:ascii="宋体" w:hAnsi="宋体"/>
        </w:rPr>
        <w:t>.1条规定以书面形式</w:t>
      </w:r>
      <w:r>
        <w:rPr>
          <w:rFonts w:hint="eastAsia" w:ascii="宋体" w:hAnsi="宋体"/>
          <w:color w:val="000000"/>
        </w:rPr>
        <w:t>追究</w:t>
      </w:r>
      <w:r>
        <w:rPr>
          <w:rFonts w:hint="eastAsia" w:ascii="宋体" w:hAnsi="宋体"/>
        </w:rPr>
        <w:t>乙方</w:t>
      </w:r>
      <w:r>
        <w:rPr>
          <w:rFonts w:hint="eastAsia" w:ascii="宋体" w:hAnsi="宋体"/>
          <w:color w:val="000000"/>
        </w:rPr>
        <w:t>的违约责任</w:t>
      </w:r>
      <w:r>
        <w:rPr>
          <w:rFonts w:hint="eastAsia" w:ascii="宋体" w:hAnsi="宋体"/>
        </w:rPr>
        <w:t>。</w:t>
      </w:r>
    </w:p>
    <w:p w14:paraId="34466037">
      <w:pPr>
        <w:spacing w:line="400" w:lineRule="exact"/>
        <w:ind w:firstLine="420"/>
        <w:jc w:val="left"/>
      </w:pPr>
      <w:r>
        <w:rPr>
          <w:rFonts w:hint="eastAsia" w:ascii="宋体" w:hAnsi="宋体"/>
        </w:rPr>
        <w:t>（5）乙方在约定的时间内未能弥补缺陷，甲方可采取必要的补救措施，但其风险和费用将由乙方承担，甲方根据合同约定对乙方行使的其他权利不受影响。</w:t>
      </w:r>
    </w:p>
    <w:p w14:paraId="305E0102">
      <w:pPr>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5141E1A">
      <w:pPr>
        <w:spacing w:line="400" w:lineRule="exact"/>
        <w:ind w:firstLine="420"/>
        <w:jc w:val="left"/>
        <w:rPr>
          <w:rFonts w:ascii="宋体" w:hAnsi="宋体"/>
          <w:color w:val="000000"/>
        </w:rPr>
      </w:pPr>
      <w:r>
        <w:rPr>
          <w:rFonts w:hint="eastAsia" w:ascii="宋体" w:hAnsi="宋体"/>
          <w:color w:val="000000"/>
        </w:rPr>
        <w:t>9.1 乙方保证对其出售的货物享有合法的权利。</w:t>
      </w:r>
    </w:p>
    <w:p w14:paraId="14A5A1E5">
      <w:pPr>
        <w:spacing w:line="400" w:lineRule="exact"/>
        <w:ind w:firstLine="420"/>
        <w:jc w:val="left"/>
        <w:rPr>
          <w:rFonts w:ascii="宋体" w:hAnsi="宋体"/>
          <w:color w:val="000000"/>
        </w:rPr>
      </w:pPr>
      <w:r>
        <w:rPr>
          <w:rFonts w:hint="eastAsia" w:ascii="宋体" w:hAnsi="宋体"/>
          <w:color w:val="000000"/>
        </w:rPr>
        <w:t xml:space="preserve">9.2 </w:t>
      </w:r>
      <w:r>
        <w:rPr>
          <w:rFonts w:hint="eastAsia" w:ascii="宋体" w:hAnsi="宋体" w:cs="宋体"/>
          <w:szCs w:val="15"/>
        </w:rPr>
        <w:t>乙方保证在交付的货物上不存在抵押权等担保物权。</w:t>
      </w:r>
    </w:p>
    <w:p w14:paraId="0AFC9485">
      <w:pPr>
        <w:spacing w:line="400" w:lineRule="exact"/>
        <w:ind w:firstLine="420"/>
        <w:jc w:val="left"/>
        <w:rPr>
          <w:rFonts w:ascii="宋体" w:hAnsi="宋体"/>
          <w:color w:val="000000"/>
        </w:rPr>
      </w:pPr>
      <w:r>
        <w:rPr>
          <w:rFonts w:hint="eastAsia" w:ascii="宋体" w:hAnsi="宋体"/>
          <w:color w:val="000000"/>
        </w:rPr>
        <w:t>9.3 如甲方使用上述货物构成对第三人侵权的，则由乙方承担全部责任。</w:t>
      </w:r>
    </w:p>
    <w:p w14:paraId="177917B7">
      <w:pPr>
        <w:spacing w:line="400" w:lineRule="exact"/>
        <w:jc w:val="left"/>
        <w:rPr>
          <w:rFonts w:ascii="宋体" w:hAnsi="宋体"/>
          <w:b/>
          <w:bCs/>
          <w:color w:val="000000"/>
          <w:sz w:val="24"/>
        </w:rPr>
      </w:pPr>
      <w:r>
        <w:rPr>
          <w:rFonts w:hint="eastAsia" w:ascii="宋体" w:hAnsi="宋体"/>
          <w:b/>
          <w:bCs/>
          <w:color w:val="000000"/>
          <w:sz w:val="24"/>
        </w:rPr>
        <w:t>10. 知识产权保护</w:t>
      </w:r>
    </w:p>
    <w:p w14:paraId="685C50EA">
      <w:pPr>
        <w:spacing w:line="400" w:lineRule="exact"/>
        <w:ind w:firstLine="420"/>
        <w:jc w:val="left"/>
        <w:rPr>
          <w:rFonts w:ascii="宋体" w:hAnsi="宋体"/>
        </w:rPr>
      </w:pPr>
      <w:r>
        <w:rPr>
          <w:rFonts w:hint="eastAsia" w:ascii="宋体" w:hAnsi="宋体"/>
          <w:color w:val="000000"/>
        </w:rPr>
        <w:t>10.1 乙方对其所销售的货物应当享有知识产权或经权利人合法授权，保证没有侵犯任</w:t>
      </w:r>
      <w:r>
        <w:rPr>
          <w:rFonts w:hint="eastAsia" w:ascii="宋体" w:hAnsi="宋体"/>
        </w:rPr>
        <w:t>何第三人的知识产权等权利。</w:t>
      </w:r>
      <w:bookmarkStart w:id="193"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93"/>
      <w:r>
        <w:rPr>
          <w:rFonts w:hint="eastAsia" w:ascii="宋体" w:hAnsi="宋体"/>
        </w:rPr>
        <w:t>。</w:t>
      </w:r>
    </w:p>
    <w:p w14:paraId="13FE2039">
      <w:pPr>
        <w:spacing w:line="400" w:lineRule="exact"/>
        <w:jc w:val="left"/>
        <w:rPr>
          <w:rFonts w:ascii="宋体" w:hAnsi="宋体"/>
          <w:b/>
          <w:bCs/>
          <w:sz w:val="24"/>
        </w:rPr>
      </w:pPr>
      <w:r>
        <w:rPr>
          <w:rFonts w:hint="eastAsia" w:ascii="宋体" w:hAnsi="宋体"/>
          <w:b/>
          <w:bCs/>
          <w:sz w:val="24"/>
        </w:rPr>
        <w:t>11. 保密义务</w:t>
      </w:r>
    </w:p>
    <w:p w14:paraId="455B7AD4">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43CF722C">
      <w:pPr>
        <w:spacing w:line="400" w:lineRule="exact"/>
        <w:jc w:val="left"/>
        <w:rPr>
          <w:rFonts w:ascii="宋体" w:hAnsi="宋体"/>
          <w:b/>
          <w:bCs/>
          <w:sz w:val="24"/>
        </w:rPr>
      </w:pPr>
      <w:r>
        <w:rPr>
          <w:rFonts w:hint="eastAsia" w:ascii="宋体" w:hAnsi="宋体"/>
          <w:b/>
          <w:bCs/>
          <w:sz w:val="24"/>
        </w:rPr>
        <w:t>12. 合同价款支付</w:t>
      </w:r>
    </w:p>
    <w:p w14:paraId="7187D233">
      <w:pPr>
        <w:spacing w:line="400" w:lineRule="exact"/>
        <w:ind w:firstLine="420"/>
        <w:jc w:val="left"/>
        <w:rPr>
          <w:rFonts w:ascii="宋体" w:hAnsi="宋体"/>
        </w:rPr>
      </w:pPr>
      <w:r>
        <w:rPr>
          <w:rFonts w:hint="eastAsia" w:ascii="宋体" w:hAnsi="宋体"/>
        </w:rPr>
        <w:t>12.1 合同价款支付按照国库集中支付制度及财政管理相关规定执行。</w:t>
      </w:r>
    </w:p>
    <w:p w14:paraId="15D4F8E5">
      <w:pPr>
        <w:pStyle w:val="3"/>
        <w:spacing w:line="400" w:lineRule="exact"/>
        <w:ind w:firstLine="420"/>
        <w:rPr>
          <w:rFonts w:hint="eastAsia" w:ascii="宋体" w:hAnsi="宋体" w:eastAsia="宋体"/>
          <w:b w:val="0"/>
          <w:bCs w:val="0"/>
          <w:sz w:val="21"/>
          <w:szCs w:val="21"/>
        </w:rPr>
      </w:pPr>
      <w:r>
        <w:rPr>
          <w:rFonts w:hint="eastAsia" w:ascii="宋体" w:hAnsi="宋体"/>
          <w:b w:val="0"/>
          <w:bCs w:val="0"/>
          <w:sz w:val="21"/>
          <w:szCs w:val="21"/>
        </w:rPr>
        <w:t xml:space="preserve">12.2 </w:t>
      </w:r>
      <w:r>
        <w:rPr>
          <w:rFonts w:hint="eastAsia" w:ascii="宋体" w:hAnsi="宋体" w:eastAsia="宋体"/>
          <w:b w:val="0"/>
          <w:bCs w:val="0"/>
          <w:sz w:val="21"/>
          <w:szCs w:val="21"/>
        </w:rPr>
        <w:t>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rPr>
        <w:t>【政府采购合同专用条款】</w:t>
      </w:r>
      <w:r>
        <w:rPr>
          <w:rFonts w:hint="eastAsia" w:ascii="宋体" w:hAnsi="宋体" w:eastAsia="宋体"/>
          <w:b w:val="0"/>
          <w:bCs w:val="0"/>
          <w:sz w:val="21"/>
          <w:szCs w:val="21"/>
        </w:rPr>
        <w:t>中约定。</w:t>
      </w:r>
    </w:p>
    <w:p w14:paraId="4F69D80E">
      <w:pPr>
        <w:pStyle w:val="18"/>
        <w:spacing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eastAsia="宋体"/>
          <w:b/>
          <w:bCs/>
          <w:sz w:val="24"/>
          <w:szCs w:val="21"/>
        </w:rPr>
        <w:t>履约保证金</w:t>
      </w:r>
    </w:p>
    <w:p w14:paraId="1848D1C2">
      <w:pPr>
        <w:spacing w:line="400" w:lineRule="exact"/>
        <w:ind w:firstLine="420"/>
        <w:jc w:val="left"/>
        <w:rPr>
          <w:rFonts w:ascii="宋体" w:hAnsi="宋体"/>
        </w:rPr>
      </w:pPr>
      <w:r>
        <w:rPr>
          <w:rFonts w:hint="eastAsia" w:ascii="宋体" w:hAnsi="宋体"/>
        </w:rPr>
        <w:t xml:space="preserve">13.1 </w:t>
      </w:r>
      <w:r>
        <w:rPr>
          <w:rFonts w:hint="eastAsia" w:ascii="宋体" w:hAnsi="宋体" w:cs="宋体"/>
          <w:szCs w:val="15"/>
        </w:rPr>
        <w:t>乙方应当以支票、汇票、本票或者金融机构、担保机构出具的保函等非现金形式提交。</w:t>
      </w:r>
    </w:p>
    <w:p w14:paraId="198133E3">
      <w:pPr>
        <w:spacing w:line="400" w:lineRule="exact"/>
        <w:ind w:firstLine="420"/>
        <w:jc w:val="left"/>
        <w:rPr>
          <w:rFonts w:ascii="宋体" w:hAnsi="宋体"/>
        </w:rPr>
      </w:pPr>
      <w:r>
        <w:rPr>
          <w:rFonts w:hint="eastAsia" w:ascii="宋体" w:hAnsi="宋体"/>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rPr>
        <w:t>，履约保证金不予退还；如果乙方未能按合同约定全面履行义务，甲方有权从履约保证金中取得补偿或赔偿，且不影响甲方要求乙方承担合同约定的超过履约保证金的违约责任的权利。</w:t>
      </w:r>
    </w:p>
    <w:p w14:paraId="1593C0EB">
      <w:pPr>
        <w:spacing w:line="400" w:lineRule="exact"/>
        <w:ind w:firstLine="420"/>
      </w:pPr>
      <w:r>
        <w:rPr>
          <w:rFonts w:hint="eastAsia" w:ascii="宋体" w:hAnsi="宋体"/>
        </w:rPr>
        <w:t>13.3 甲方在项目通过验收后按照</w:t>
      </w:r>
      <w:r>
        <w:rPr>
          <w:rFonts w:hint="eastAsia" w:ascii="宋体" w:hAnsi="宋体"/>
          <w:b/>
        </w:rPr>
        <w:t>【政府采购合同专用条款】</w:t>
      </w:r>
      <w:r>
        <w:rPr>
          <w:rFonts w:hint="eastAsia" w:ascii="宋体" w:hAnsi="宋体"/>
        </w:rPr>
        <w:t>规定的时间内将履约保证金退还乙方；逾期退还的，乙方可要求甲方支付违约金，违约金按照</w:t>
      </w:r>
      <w:r>
        <w:rPr>
          <w:rFonts w:hint="eastAsia" w:ascii="宋体" w:hAnsi="宋体"/>
          <w:b/>
        </w:rPr>
        <w:t>【政府采购合同专用条款】</w:t>
      </w:r>
      <w:r>
        <w:rPr>
          <w:rFonts w:hint="eastAsia" w:ascii="宋体" w:hAnsi="宋体"/>
        </w:rPr>
        <w:t>规定支付。</w:t>
      </w:r>
    </w:p>
    <w:p w14:paraId="07300BFA">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5599D3C5">
      <w:pPr>
        <w:spacing w:line="400" w:lineRule="exact"/>
        <w:ind w:firstLine="420"/>
        <w:jc w:val="left"/>
        <w:rPr>
          <w:rFonts w:ascii="宋体" w:hAnsi="宋体"/>
        </w:rPr>
      </w:pPr>
      <w:r>
        <w:rPr>
          <w:rFonts w:hint="eastAsia" w:ascii="宋体" w:hAnsi="宋体"/>
        </w:rPr>
        <w:t>14.1 除项目不涉及或采购活动中明确约定无须承担外，乙方还应提供下列服务：</w:t>
      </w:r>
    </w:p>
    <w:p w14:paraId="4618D52D">
      <w:pPr>
        <w:spacing w:line="400" w:lineRule="exact"/>
        <w:ind w:firstLine="420"/>
        <w:jc w:val="left"/>
        <w:rPr>
          <w:rFonts w:ascii="宋体" w:hAnsi="宋体"/>
        </w:rPr>
      </w:pPr>
      <w:r>
        <w:rPr>
          <w:rFonts w:hint="eastAsia" w:ascii="宋体" w:hAnsi="宋体"/>
        </w:rPr>
        <w:t>（1）货物的现场移动、安装、调试、启动监督及技术支持；</w:t>
      </w:r>
    </w:p>
    <w:p w14:paraId="5882AA6E">
      <w:pPr>
        <w:spacing w:line="400" w:lineRule="exact"/>
        <w:ind w:firstLine="420"/>
        <w:jc w:val="left"/>
        <w:rPr>
          <w:rFonts w:ascii="宋体" w:hAnsi="宋体"/>
        </w:rPr>
      </w:pPr>
      <w:r>
        <w:rPr>
          <w:rFonts w:hint="eastAsia" w:ascii="宋体" w:hAnsi="宋体"/>
        </w:rPr>
        <w:t>（2）提供货物组装和维修所需的专用工具和辅助材料；</w:t>
      </w:r>
    </w:p>
    <w:p w14:paraId="0E3C9AC4">
      <w:pPr>
        <w:spacing w:line="400" w:lineRule="exact"/>
        <w:ind w:firstLine="420"/>
        <w:jc w:val="left"/>
        <w:rPr>
          <w:rFonts w:ascii="宋体" w:hAnsi="宋体"/>
        </w:rPr>
      </w:pPr>
      <w:r>
        <w:rPr>
          <w:rFonts w:hint="eastAsia" w:ascii="宋体" w:hAnsi="宋体"/>
        </w:rPr>
        <w:t>（3）在</w:t>
      </w:r>
      <w:r>
        <w:rPr>
          <w:rFonts w:hint="eastAsia" w:ascii="宋体" w:hAnsi="宋体" w:cs="宋体"/>
          <w:b/>
          <w:bCs/>
          <w:szCs w:val="15"/>
        </w:rPr>
        <w:t>【政府采购合同专用条款】</w:t>
      </w:r>
      <w:r>
        <w:rPr>
          <w:rFonts w:hint="eastAsia" w:ascii="宋体" w:hAnsi="宋体"/>
        </w:rPr>
        <w:t>约定的期限内对所有的货物实施运行监督、维修，但前提条件是该服务并不能免除乙方在质量保证期内所承担的义务；</w:t>
      </w:r>
    </w:p>
    <w:p w14:paraId="7DDB22D6">
      <w:pPr>
        <w:spacing w:line="400" w:lineRule="exact"/>
        <w:ind w:firstLine="420"/>
        <w:jc w:val="left"/>
        <w:rPr>
          <w:rFonts w:ascii="宋体" w:hAnsi="宋体"/>
        </w:rPr>
      </w:pPr>
      <w:r>
        <w:rPr>
          <w:rFonts w:hint="eastAsia" w:ascii="宋体" w:hAnsi="宋体"/>
        </w:rPr>
        <w:t>（4）在制造商所在地或指定现场就货物的安装、启动、运营、维护、废弃处置等对甲方操作人员进行培训</w:t>
      </w:r>
      <w:r>
        <w:rPr>
          <w:rFonts w:hint="eastAsia" w:ascii="宋体" w:hAnsi="宋体" w:cs="宋体"/>
          <w:szCs w:val="15"/>
        </w:rPr>
        <w:t>；</w:t>
      </w:r>
    </w:p>
    <w:p w14:paraId="171C380C">
      <w:pPr>
        <w:pStyle w:val="339"/>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ED2F4AC">
      <w:pPr>
        <w:spacing w:line="400" w:lineRule="exact"/>
        <w:ind w:firstLine="420"/>
        <w:jc w:val="left"/>
        <w:rPr>
          <w:rFonts w:ascii="宋体" w:hAnsi="宋体"/>
        </w:rPr>
      </w:pPr>
      <w:r>
        <w:rPr>
          <w:rFonts w:hint="eastAsia" w:ascii="宋体" w:hAnsi="宋体"/>
        </w:rPr>
        <w:t>（6）</w:t>
      </w:r>
      <w:r>
        <w:rPr>
          <w:rFonts w:hint="eastAsia" w:ascii="宋体" w:hAnsi="宋体"/>
          <w:b/>
        </w:rPr>
        <w:t>【政府采购合同专用条款】</w:t>
      </w:r>
      <w:r>
        <w:rPr>
          <w:rFonts w:hint="eastAsia" w:ascii="宋体" w:hAnsi="宋体"/>
        </w:rPr>
        <w:t>规定由乙方提供的其他服务。</w:t>
      </w:r>
    </w:p>
    <w:p w14:paraId="55678E42">
      <w:pPr>
        <w:spacing w:line="400" w:lineRule="exact"/>
        <w:ind w:firstLine="420"/>
        <w:jc w:val="left"/>
        <w:rPr>
          <w:rFonts w:ascii="宋体" w:hAnsi="宋体"/>
        </w:rPr>
      </w:pPr>
      <w:r>
        <w:rPr>
          <w:rFonts w:hint="eastAsia" w:ascii="宋体" w:hAnsi="宋体"/>
        </w:rPr>
        <w:t>14.2 乙方提供的售后服务的费用已包含在合同价款中，甲方不再另行支付。</w:t>
      </w:r>
    </w:p>
    <w:p w14:paraId="148BD4B4">
      <w:pPr>
        <w:spacing w:line="400" w:lineRule="exact"/>
        <w:jc w:val="left"/>
        <w:rPr>
          <w:rFonts w:ascii="宋体" w:hAnsi="宋体"/>
          <w:b/>
          <w:bCs/>
          <w:sz w:val="24"/>
        </w:rPr>
      </w:pPr>
      <w:r>
        <w:rPr>
          <w:rFonts w:hint="eastAsia" w:ascii="宋体" w:hAnsi="宋体"/>
          <w:b/>
          <w:bCs/>
          <w:sz w:val="24"/>
        </w:rPr>
        <w:t>15. 违约责任</w:t>
      </w:r>
    </w:p>
    <w:p w14:paraId="66B2ED08">
      <w:pPr>
        <w:spacing w:line="400" w:lineRule="exact"/>
        <w:ind w:firstLine="420"/>
        <w:jc w:val="left"/>
        <w:rPr>
          <w:rFonts w:ascii="宋体" w:hAnsi="宋体"/>
          <w:bCs/>
        </w:rPr>
      </w:pPr>
      <w:r>
        <w:rPr>
          <w:rFonts w:hint="eastAsia" w:ascii="宋体" w:hAnsi="宋体"/>
          <w:bCs/>
        </w:rPr>
        <w:t>15.1质量瑕疵的违约责任</w:t>
      </w:r>
    </w:p>
    <w:p w14:paraId="6D72A798">
      <w:pPr>
        <w:spacing w:line="400" w:lineRule="exact"/>
        <w:ind w:firstLine="420"/>
        <w:jc w:val="left"/>
        <w:rPr>
          <w:rFonts w:ascii="宋体" w:hAnsi="宋体"/>
        </w:rPr>
      </w:pPr>
      <w:r>
        <w:rPr>
          <w:rFonts w:hint="eastAsia" w:ascii="宋体" w:hAnsi="宋体"/>
        </w:rPr>
        <w:t>乙方提供的产品不符合合同约定的质量标准或存在产品质量缺陷，甲方有权要求乙方根据</w:t>
      </w:r>
      <w:r>
        <w:rPr>
          <w:rFonts w:hint="eastAsia" w:ascii="宋体" w:hAnsi="宋体"/>
          <w:b/>
        </w:rPr>
        <w:t>【政府采购合同专用条款】</w:t>
      </w:r>
      <w:r>
        <w:rPr>
          <w:rFonts w:hint="eastAsia" w:ascii="宋体" w:hAnsi="宋体"/>
          <w:bCs/>
        </w:rPr>
        <w:t>要求</w:t>
      </w:r>
      <w:r>
        <w:rPr>
          <w:rFonts w:hint="eastAsia" w:ascii="宋体" w:hAnsi="宋体"/>
        </w:rPr>
        <w:t>及时修理、重作、更换，并承担由此给甲方造成的损失。</w:t>
      </w:r>
    </w:p>
    <w:p w14:paraId="3598971F">
      <w:pPr>
        <w:spacing w:line="400" w:lineRule="exact"/>
        <w:ind w:firstLine="420"/>
        <w:jc w:val="left"/>
        <w:rPr>
          <w:rFonts w:ascii="宋体" w:hAnsi="宋体"/>
          <w:bCs/>
        </w:rPr>
      </w:pPr>
      <w:r>
        <w:rPr>
          <w:rFonts w:hint="eastAsia" w:ascii="宋体" w:hAnsi="宋体"/>
          <w:bCs/>
        </w:rPr>
        <w:t>15.2 迟延交货的违约责任</w:t>
      </w:r>
    </w:p>
    <w:p w14:paraId="27606EEE">
      <w:pPr>
        <w:spacing w:line="400" w:lineRule="exact"/>
        <w:ind w:firstLine="420"/>
        <w:jc w:val="left"/>
        <w:rPr>
          <w:rFonts w:ascii="宋体" w:hAnsi="宋体"/>
        </w:rPr>
      </w:pPr>
      <w:r>
        <w:rPr>
          <w:rFonts w:hint="eastAsia" w:ascii="宋体" w:hAnsi="宋体"/>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C0478EE">
      <w:pPr>
        <w:spacing w:line="400" w:lineRule="exact"/>
        <w:ind w:firstLine="420"/>
        <w:jc w:val="left"/>
        <w:rPr>
          <w:rFonts w:ascii="宋体" w:hAnsi="宋体"/>
        </w:rPr>
      </w:pPr>
      <w:r>
        <w:rPr>
          <w:rFonts w:hint="eastAsia" w:ascii="宋体" w:hAnsi="宋体"/>
        </w:rPr>
        <w:t>（2）如果乙方没有按照合同规定的时间交货和提供相关服务，甲方有权从货款中扣除误期赔偿费而不影响合同项下的其他补救方法，赔偿费按</w:t>
      </w:r>
      <w:r>
        <w:rPr>
          <w:rFonts w:hint="eastAsia" w:ascii="宋体" w:hAnsi="宋体"/>
          <w:b/>
        </w:rPr>
        <w:t>【政府采购合同专用条款】</w:t>
      </w:r>
      <w:r>
        <w:rPr>
          <w:rFonts w:hint="eastAsia" w:ascii="宋体" w:hAnsi="宋体"/>
        </w:rPr>
        <w:t>规定执行。如果涉及公共利益，且赔偿金额无法弥补公共利益损失，甲方可要求继续履行或者采取其他补救措施。</w:t>
      </w:r>
    </w:p>
    <w:p w14:paraId="318E2CB4">
      <w:pPr>
        <w:spacing w:line="400" w:lineRule="exact"/>
        <w:ind w:firstLine="420"/>
        <w:jc w:val="left"/>
        <w:rPr>
          <w:rFonts w:ascii="宋体" w:hAnsi="宋体"/>
        </w:rPr>
      </w:pPr>
      <w:r>
        <w:rPr>
          <w:rFonts w:hint="eastAsia" w:ascii="宋体" w:hAnsi="宋体"/>
        </w:rPr>
        <w:t>15.3 迟延支付的违约责任</w:t>
      </w:r>
    </w:p>
    <w:p w14:paraId="4B221D27">
      <w:pPr>
        <w:spacing w:line="400" w:lineRule="exact"/>
        <w:ind w:firstLine="420"/>
        <w:jc w:val="left"/>
        <w:rPr>
          <w:rFonts w:ascii="宋体" w:hAnsi="宋体"/>
        </w:rPr>
      </w:pPr>
      <w:r>
        <w:rPr>
          <w:rFonts w:hint="eastAsia" w:ascii="宋体" w:hAnsi="宋体"/>
        </w:rPr>
        <w:t>甲方存在迟延支付乙方合同款项的，应当承担</w:t>
      </w:r>
      <w:r>
        <w:rPr>
          <w:rFonts w:hint="eastAsia" w:ascii="宋体" w:hAnsi="宋体"/>
          <w:b/>
          <w:bCs/>
        </w:rPr>
        <w:t>【政府采购合同专用条款】</w:t>
      </w:r>
      <w:r>
        <w:rPr>
          <w:rFonts w:hint="eastAsia" w:ascii="宋体" w:hAnsi="宋体"/>
        </w:rPr>
        <w:t>规定的逾期付款利息。</w:t>
      </w:r>
    </w:p>
    <w:p w14:paraId="34F7F3F3">
      <w:pPr>
        <w:spacing w:line="400" w:lineRule="exact"/>
        <w:ind w:firstLine="420"/>
        <w:jc w:val="left"/>
        <w:rPr>
          <w:rFonts w:ascii="宋体" w:hAnsi="宋体"/>
        </w:rPr>
      </w:pPr>
      <w:r>
        <w:rPr>
          <w:rFonts w:hint="eastAsia" w:ascii="宋体" w:hAnsi="宋体"/>
          <w:bCs/>
        </w:rPr>
        <w:t>15.4其他违约责任根据项目实际需要按</w:t>
      </w:r>
      <w:r>
        <w:rPr>
          <w:rFonts w:hint="eastAsia" w:ascii="宋体" w:hAnsi="宋体"/>
          <w:b/>
          <w:bCs/>
        </w:rPr>
        <w:t>【政府采购合同专用条款】</w:t>
      </w:r>
      <w:r>
        <w:rPr>
          <w:rFonts w:hint="eastAsia" w:ascii="宋体" w:hAnsi="宋体"/>
        </w:rPr>
        <w:t>规定执行。</w:t>
      </w:r>
    </w:p>
    <w:p w14:paraId="0EB5A85B">
      <w:pPr>
        <w:numPr>
          <w:ilvl w:val="0"/>
          <w:numId w:val="10"/>
        </w:numPr>
        <w:spacing w:line="400" w:lineRule="exact"/>
        <w:jc w:val="left"/>
        <w:rPr>
          <w:rFonts w:ascii="宋体" w:hAnsi="宋体"/>
          <w:b/>
          <w:sz w:val="24"/>
        </w:rPr>
      </w:pPr>
      <w:r>
        <w:rPr>
          <w:rFonts w:hint="eastAsia" w:ascii="宋体" w:hAnsi="宋体"/>
          <w:b/>
          <w:sz w:val="24"/>
        </w:rPr>
        <w:t>合同变更、中止与终止</w:t>
      </w:r>
    </w:p>
    <w:p w14:paraId="298D9BCB">
      <w:pPr>
        <w:spacing w:line="400" w:lineRule="exact"/>
        <w:jc w:val="left"/>
        <w:rPr>
          <w:rFonts w:ascii="宋体" w:hAnsi="宋体"/>
        </w:rPr>
      </w:pPr>
      <w:r>
        <w:rPr>
          <w:rFonts w:hint="eastAsia" w:ascii="宋体" w:hAnsi="宋体"/>
        </w:rPr>
        <w:t xml:space="preserve">    16.1合同的变更</w:t>
      </w:r>
    </w:p>
    <w:p w14:paraId="6ABC983E">
      <w:pPr>
        <w:spacing w:line="400" w:lineRule="exact"/>
        <w:ind w:firstLine="420"/>
        <w:jc w:val="left"/>
        <w:rPr>
          <w:rFonts w:ascii="宋体" w:hAnsi="宋体"/>
        </w:rPr>
      </w:pPr>
      <w:r>
        <w:rPr>
          <w:rFonts w:hint="eastAsia" w:ascii="宋体" w:hAnsi="宋体"/>
        </w:rPr>
        <w:t>政府采购合同履行中，在不改变合同其他条款的前提下，甲方可以在合同价款10%的范围内追加与合同标的相同的货物，并就此与乙方协商一致后签订补充协议。</w:t>
      </w:r>
    </w:p>
    <w:p w14:paraId="1F9E402B">
      <w:pPr>
        <w:spacing w:line="400" w:lineRule="exact"/>
        <w:ind w:firstLine="420"/>
        <w:jc w:val="left"/>
        <w:rPr>
          <w:rFonts w:ascii="宋体" w:hAnsi="宋体"/>
        </w:rPr>
      </w:pPr>
      <w:r>
        <w:rPr>
          <w:rFonts w:hint="eastAsia" w:ascii="宋体" w:hAnsi="宋体"/>
        </w:rPr>
        <w:t>16.2合同的中止</w:t>
      </w:r>
    </w:p>
    <w:p w14:paraId="0B2E929A">
      <w:pPr>
        <w:spacing w:line="400" w:lineRule="exact"/>
        <w:ind w:firstLine="420"/>
        <w:jc w:val="left"/>
        <w:rPr>
          <w:rFonts w:ascii="宋体" w:hAnsi="宋体"/>
        </w:rPr>
      </w:pPr>
      <w:r>
        <w:rPr>
          <w:rFonts w:hint="eastAsia" w:ascii="宋体" w:hAnsi="宋体"/>
        </w:rPr>
        <w:t>（1）合同履行过程中因供应商就采购文件、采购过程或结果提起投诉的，甲方认为有必要的，可以中止合同的履行。</w:t>
      </w:r>
    </w:p>
    <w:p w14:paraId="7EB9253F">
      <w:pPr>
        <w:spacing w:line="400" w:lineRule="exact"/>
        <w:ind w:firstLine="420"/>
        <w:jc w:val="left"/>
        <w:rPr>
          <w:rFonts w:ascii="宋体" w:hAnsi="宋体"/>
        </w:rPr>
      </w:pPr>
      <w:r>
        <w:rPr>
          <w:rFonts w:hint="eastAsia" w:ascii="宋体" w:hAnsi="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2FCDA27">
      <w:pPr>
        <w:pStyle w:val="339"/>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92BEC4C">
      <w:pPr>
        <w:spacing w:line="400" w:lineRule="exact"/>
        <w:ind w:firstLine="420"/>
        <w:jc w:val="left"/>
      </w:pPr>
      <w:r>
        <w:rPr>
          <w:rFonts w:hint="eastAsia" w:ascii="宋体" w:hAnsi="宋体"/>
        </w:rPr>
        <w:t>（4）甲方不得以行政区划调整、政府换届、机构或者职能调整以及相关责任人更替为由中止合同。</w:t>
      </w:r>
    </w:p>
    <w:p w14:paraId="590DF7E1">
      <w:pPr>
        <w:spacing w:line="400" w:lineRule="exact"/>
        <w:ind w:firstLine="420"/>
        <w:jc w:val="left"/>
        <w:rPr>
          <w:rFonts w:ascii="宋体" w:hAnsi="宋体"/>
        </w:rPr>
      </w:pPr>
      <w:r>
        <w:rPr>
          <w:rFonts w:hint="eastAsia" w:ascii="宋体" w:hAnsi="宋体"/>
        </w:rPr>
        <w:t>16.3合同的终止</w:t>
      </w:r>
    </w:p>
    <w:p w14:paraId="4F6BEC0B">
      <w:pPr>
        <w:spacing w:line="400" w:lineRule="exact"/>
        <w:ind w:firstLine="420"/>
        <w:jc w:val="left"/>
        <w:rPr>
          <w:rFonts w:ascii="宋体" w:hAnsi="宋体"/>
        </w:rPr>
      </w:pPr>
      <w:r>
        <w:rPr>
          <w:rFonts w:hint="eastAsia" w:ascii="宋体" w:hAnsi="宋体"/>
        </w:rPr>
        <w:t>（1）合同因有效期限届满而终止；</w:t>
      </w:r>
    </w:p>
    <w:p w14:paraId="5DBA08C5">
      <w:pPr>
        <w:spacing w:line="400" w:lineRule="exact"/>
        <w:ind w:firstLine="420"/>
        <w:rPr>
          <w:rFonts w:ascii="宋体" w:hAnsi="宋体" w:cs="宋体"/>
        </w:rPr>
      </w:pPr>
      <w:r>
        <w:rPr>
          <w:rFonts w:hint="eastAsia" w:ascii="宋体" w:hAnsi="宋体"/>
        </w:rPr>
        <w:t>（2）乙方未按合同约定履行，构成根本性违约的，甲方有权终止合同，</w:t>
      </w:r>
      <w:r>
        <w:rPr>
          <w:rFonts w:hint="eastAsia" w:ascii="宋体" w:hAnsi="宋体" w:cs="宋体"/>
        </w:rPr>
        <w:t>并追究乙方的违约责任</w:t>
      </w:r>
      <w:r>
        <w:rPr>
          <w:rFonts w:hint="eastAsia" w:ascii="宋体" w:hAnsi="宋体"/>
        </w:rPr>
        <w:t>。</w:t>
      </w:r>
    </w:p>
    <w:p w14:paraId="2A9CE427">
      <w:pPr>
        <w:pStyle w:val="339"/>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2B2AC5BF">
      <w:pPr>
        <w:pStyle w:val="339"/>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57C4C16B">
      <w:pPr>
        <w:spacing w:line="400" w:lineRule="exact"/>
        <w:jc w:val="left"/>
        <w:rPr>
          <w:rFonts w:ascii="宋体" w:hAnsi="宋体"/>
          <w:b/>
          <w:bCs/>
          <w:sz w:val="24"/>
        </w:rPr>
      </w:pPr>
      <w:r>
        <w:rPr>
          <w:rFonts w:hint="eastAsia" w:ascii="宋体" w:hAnsi="宋体"/>
          <w:b/>
          <w:bCs/>
          <w:sz w:val="24"/>
        </w:rPr>
        <w:t>17. 合同分包</w:t>
      </w:r>
    </w:p>
    <w:p w14:paraId="7AE9B70C">
      <w:pPr>
        <w:spacing w:line="400" w:lineRule="exact"/>
        <w:ind w:firstLine="420"/>
        <w:jc w:val="left"/>
        <w:rPr>
          <w:rFonts w:ascii="宋体" w:hAnsi="宋体"/>
        </w:rPr>
      </w:pPr>
      <w:r>
        <w:rPr>
          <w:rFonts w:hint="eastAsia" w:ascii="宋体" w:hAnsi="宋体"/>
        </w:rPr>
        <w:t>17.1 乙方不得将合同转包给其他供应商。涉及合同分包的，乙方应根据采购文件和投标（响应）文件规定进行合同分包。</w:t>
      </w:r>
    </w:p>
    <w:p w14:paraId="651033D2">
      <w:pPr>
        <w:spacing w:line="400" w:lineRule="exact"/>
        <w:ind w:firstLine="420"/>
        <w:jc w:val="left"/>
        <w:rPr>
          <w:rFonts w:ascii="宋体" w:hAnsi="宋体"/>
        </w:rPr>
      </w:pPr>
      <w:r>
        <w:rPr>
          <w:rFonts w:hint="eastAsia" w:ascii="宋体" w:hAnsi="宋体"/>
        </w:rPr>
        <w:t>17.2 乙方执行政府采购政策向中小企业依法分包的，乙方应当按采购文件和投标（响应）文件签订分包意向协议，分包意向协议属于本合同组成部分。</w:t>
      </w:r>
    </w:p>
    <w:p w14:paraId="2EDA7D3B">
      <w:pPr>
        <w:spacing w:line="400" w:lineRule="exact"/>
        <w:jc w:val="left"/>
        <w:rPr>
          <w:rFonts w:ascii="宋体" w:hAnsi="宋体"/>
          <w:b/>
          <w:bCs/>
          <w:sz w:val="24"/>
        </w:rPr>
      </w:pPr>
      <w:r>
        <w:rPr>
          <w:rFonts w:hint="eastAsia" w:ascii="宋体" w:hAnsi="宋体"/>
          <w:b/>
          <w:bCs/>
          <w:sz w:val="24"/>
        </w:rPr>
        <w:t>18. 不可抗力</w:t>
      </w:r>
    </w:p>
    <w:p w14:paraId="5A196ABC">
      <w:pPr>
        <w:spacing w:line="400" w:lineRule="exact"/>
        <w:ind w:firstLine="420"/>
        <w:jc w:val="left"/>
        <w:rPr>
          <w:rFonts w:ascii="宋体" w:hAnsi="宋体"/>
        </w:rPr>
      </w:pPr>
      <w:r>
        <w:rPr>
          <w:rFonts w:hint="eastAsia" w:ascii="宋体" w:hAnsi="宋体"/>
        </w:rPr>
        <w:t>18.1 不可抗力是指合同双方不能预见、不能避免且不能克服的客观情况。</w:t>
      </w:r>
    </w:p>
    <w:p w14:paraId="1CDCF2D7">
      <w:pPr>
        <w:spacing w:line="400" w:lineRule="exact"/>
        <w:ind w:firstLine="420"/>
        <w:jc w:val="left"/>
        <w:rPr>
          <w:rFonts w:ascii="宋体" w:hAnsi="宋体"/>
        </w:rPr>
      </w:pPr>
      <w:r>
        <w:rPr>
          <w:rFonts w:hint="eastAsia" w:ascii="宋体" w:hAnsi="宋体"/>
        </w:rPr>
        <w:t>18.2 任何一方对由于不可抗力造成的部分或全部不能履行合同不承担违约责任。但迟延履行后发生不可抗力的，不能免除责任。</w:t>
      </w:r>
    </w:p>
    <w:p w14:paraId="4A793B35">
      <w:pPr>
        <w:spacing w:line="400" w:lineRule="exact"/>
        <w:ind w:firstLine="420"/>
        <w:jc w:val="left"/>
        <w:rPr>
          <w:rFonts w:ascii="宋体" w:hAnsi="宋体"/>
        </w:rPr>
      </w:pPr>
      <w:r>
        <w:rPr>
          <w:rFonts w:hint="eastAsia" w:ascii="宋体" w:hAnsi="宋体"/>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958D8AE">
      <w:pPr>
        <w:spacing w:line="400" w:lineRule="exact"/>
        <w:jc w:val="left"/>
        <w:rPr>
          <w:rFonts w:ascii="宋体" w:hAnsi="宋体"/>
          <w:b/>
          <w:bCs/>
          <w:sz w:val="24"/>
        </w:rPr>
      </w:pPr>
      <w:r>
        <w:rPr>
          <w:rFonts w:hint="eastAsia" w:ascii="宋体" w:hAnsi="宋体"/>
          <w:b/>
          <w:bCs/>
          <w:sz w:val="24"/>
        </w:rPr>
        <w:t>19. 解决争议的方法</w:t>
      </w:r>
    </w:p>
    <w:p w14:paraId="1CAE6B3C">
      <w:pPr>
        <w:pStyle w:val="339"/>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11FEFA7">
      <w:pPr>
        <w:pStyle w:val="339"/>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0F707AEB">
      <w:pPr>
        <w:pStyle w:val="339"/>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3DCD1E1">
      <w:pPr>
        <w:spacing w:line="400" w:lineRule="exact"/>
        <w:jc w:val="left"/>
        <w:rPr>
          <w:rFonts w:ascii="宋体" w:hAnsi="宋体"/>
          <w:sz w:val="24"/>
        </w:rPr>
      </w:pPr>
      <w:r>
        <w:rPr>
          <w:rFonts w:hint="eastAsia" w:ascii="宋体" w:hAnsi="宋体"/>
          <w:b/>
          <w:sz w:val="24"/>
        </w:rPr>
        <w:t>20. 政府采购政策</w:t>
      </w:r>
    </w:p>
    <w:p w14:paraId="0AB26E31">
      <w:pPr>
        <w:spacing w:line="400" w:lineRule="exact"/>
        <w:ind w:firstLine="420"/>
        <w:jc w:val="left"/>
        <w:rPr>
          <w:rFonts w:ascii="宋体" w:hAnsi="宋体"/>
        </w:rPr>
      </w:pPr>
      <w:r>
        <w:rPr>
          <w:rFonts w:hint="eastAsia" w:ascii="宋体" w:hAnsi="宋体"/>
        </w:rPr>
        <w:t xml:space="preserve">20.1 </w:t>
      </w:r>
      <w:r>
        <w:rPr>
          <w:rFonts w:hint="eastAsia" w:ascii="宋体" w:hAnsi="宋体" w:cs="宋体"/>
          <w:lang w:val="en-GB"/>
        </w:rPr>
        <w:t>本合同应当按照规定执行政府采购政策。</w:t>
      </w:r>
    </w:p>
    <w:p w14:paraId="0CCEB456">
      <w:pPr>
        <w:spacing w:line="400" w:lineRule="exact"/>
        <w:ind w:firstLine="420"/>
        <w:jc w:val="left"/>
        <w:rPr>
          <w:rFonts w:ascii="宋体" w:hAnsi="宋体"/>
        </w:rPr>
      </w:pPr>
      <w:r>
        <w:rPr>
          <w:rFonts w:ascii="宋体" w:hAnsi="宋体"/>
        </w:rPr>
        <w:t>2</w:t>
      </w:r>
      <w:r>
        <w:rPr>
          <w:rFonts w:hint="eastAsia" w:ascii="宋体" w:hAnsi="宋体"/>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rPr>
        <w:t>，有过错的一方应当承担赔偿责任，双方都有过错的，各自承担相应的责任。</w:t>
      </w:r>
    </w:p>
    <w:p w14:paraId="1E034B5C">
      <w:pPr>
        <w:pStyle w:val="18"/>
        <w:spacing w:line="400" w:lineRule="exact"/>
        <w:ind w:firstLine="420"/>
        <w:rPr>
          <w:rFonts w:hint="eastAsia" w:ascii="宋体" w:hAnsi="宋体" w:eastAsia="宋体"/>
          <w:sz w:val="21"/>
          <w:szCs w:val="21"/>
        </w:rPr>
      </w:pPr>
      <w:r>
        <w:rPr>
          <w:rFonts w:hint="eastAsia" w:ascii="宋体" w:hAnsi="宋体" w:eastAsia="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74284B">
      <w:pPr>
        <w:spacing w:line="400" w:lineRule="exact"/>
        <w:jc w:val="left"/>
        <w:rPr>
          <w:rFonts w:ascii="宋体" w:hAnsi="宋体"/>
          <w:b/>
          <w:sz w:val="24"/>
        </w:rPr>
      </w:pPr>
      <w:r>
        <w:rPr>
          <w:rFonts w:hint="eastAsia" w:ascii="宋体" w:hAnsi="宋体"/>
          <w:b/>
          <w:sz w:val="24"/>
        </w:rPr>
        <w:t>21. 法律适用</w:t>
      </w:r>
    </w:p>
    <w:p w14:paraId="239B1AA7">
      <w:pPr>
        <w:pStyle w:val="339"/>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115625DD">
      <w:pPr>
        <w:pStyle w:val="339"/>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711FC632">
      <w:pPr>
        <w:spacing w:line="400" w:lineRule="exact"/>
        <w:jc w:val="left"/>
        <w:rPr>
          <w:rFonts w:ascii="宋体" w:hAnsi="宋体"/>
          <w:b/>
          <w:sz w:val="24"/>
        </w:rPr>
      </w:pPr>
      <w:r>
        <w:rPr>
          <w:rFonts w:hint="eastAsia" w:ascii="宋体" w:hAnsi="宋体"/>
          <w:b/>
          <w:sz w:val="24"/>
        </w:rPr>
        <w:t>22. 通知</w:t>
      </w:r>
    </w:p>
    <w:p w14:paraId="160E420F">
      <w:pPr>
        <w:pStyle w:val="339"/>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2937C77">
      <w:pPr>
        <w:pStyle w:val="33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7E88FD06">
      <w:pPr>
        <w:spacing w:line="400" w:lineRule="exact"/>
        <w:ind w:firstLine="420"/>
        <w:jc w:val="left"/>
        <w:rPr>
          <w:rFonts w:ascii="宋体" w:hAnsi="宋体"/>
        </w:rPr>
      </w:pPr>
      <w:r>
        <w:rPr>
          <w:rFonts w:hint="eastAsia" w:ascii="宋体" w:hAnsi="宋体"/>
        </w:rPr>
        <w:t>22.3本合同一方给另一方的通知均应采用书面形式，传真或快递送到本合同中规定的对方的地址和办理签收手续。</w:t>
      </w:r>
    </w:p>
    <w:p w14:paraId="4E541F6B">
      <w:pPr>
        <w:spacing w:line="400" w:lineRule="exact"/>
        <w:ind w:firstLine="420"/>
        <w:jc w:val="left"/>
        <w:rPr>
          <w:rFonts w:ascii="宋体" w:hAnsi="宋体"/>
        </w:rPr>
      </w:pPr>
      <w:r>
        <w:rPr>
          <w:rFonts w:hint="eastAsia" w:ascii="宋体" w:hAnsi="宋体"/>
        </w:rPr>
        <w:t>22.4通知以送达之日或通知书中规定的生效之日起生效，两者中以较迟之日为准。</w:t>
      </w:r>
    </w:p>
    <w:p w14:paraId="4A4D03AB">
      <w:pPr>
        <w:numPr>
          <w:ilvl w:val="0"/>
          <w:numId w:val="11"/>
        </w:numPr>
        <w:spacing w:line="400" w:lineRule="exact"/>
        <w:jc w:val="left"/>
        <w:rPr>
          <w:rFonts w:ascii="宋体" w:hAnsi="宋体"/>
          <w:b/>
          <w:bCs/>
          <w:sz w:val="24"/>
        </w:rPr>
      </w:pPr>
      <w:r>
        <w:rPr>
          <w:rFonts w:hint="eastAsia" w:ascii="宋体" w:hAnsi="宋体"/>
          <w:b/>
          <w:bCs/>
          <w:sz w:val="24"/>
        </w:rPr>
        <w:t>合同未尽事项</w:t>
      </w:r>
    </w:p>
    <w:p w14:paraId="3FB9AC6F">
      <w:pPr>
        <w:spacing w:line="400" w:lineRule="exact"/>
        <w:ind w:firstLine="420"/>
        <w:jc w:val="left"/>
        <w:rPr>
          <w:rFonts w:ascii="宋体" w:hAnsi="宋体"/>
          <w:bCs/>
        </w:rPr>
      </w:pPr>
      <w:r>
        <w:rPr>
          <w:rFonts w:hint="eastAsia" w:ascii="宋体" w:hAnsi="宋体"/>
          <w:bCs/>
        </w:rPr>
        <w:t>23.1合同未尽事项见</w:t>
      </w:r>
      <w:r>
        <w:rPr>
          <w:rFonts w:hint="eastAsia" w:ascii="宋体" w:hAnsi="宋体"/>
          <w:b/>
        </w:rPr>
        <w:t>【政府采购合同专用条款】</w:t>
      </w:r>
      <w:r>
        <w:rPr>
          <w:rFonts w:hint="eastAsia" w:ascii="宋体" w:hAnsi="宋体"/>
          <w:bCs/>
        </w:rPr>
        <w:t>。</w:t>
      </w:r>
    </w:p>
    <w:p w14:paraId="6D60BDD5">
      <w:pPr>
        <w:spacing w:line="400" w:lineRule="exact"/>
        <w:jc w:val="left"/>
        <w:rPr>
          <w:rFonts w:ascii="黑体" w:hAnsi="华文中宋" w:eastAsia="黑体"/>
          <w:sz w:val="28"/>
          <w:szCs w:val="28"/>
        </w:rPr>
      </w:pPr>
      <w:r>
        <w:rPr>
          <w:rFonts w:hint="eastAsia" w:ascii="宋体" w:hAnsi="宋体"/>
          <w:bCs/>
        </w:rPr>
        <w:t xml:space="preserve">    23.2 合同附件与合同正文具有同等的法律效力。</w:t>
      </w:r>
      <w:bookmarkStart w:id="194" w:name="_Toc20313"/>
    </w:p>
    <w:p w14:paraId="673C4E35">
      <w:pPr>
        <w:jc w:val="center"/>
        <w:rPr>
          <w:rFonts w:ascii="黑体" w:hAnsi="华文中宋" w:eastAsia="黑体"/>
          <w:sz w:val="28"/>
          <w:szCs w:val="28"/>
        </w:rPr>
      </w:pPr>
      <w:r>
        <w:rPr>
          <w:rFonts w:hint="eastAsia" w:ascii="黑体" w:hAnsi="华文中宋" w:eastAsia="黑体"/>
          <w:sz w:val="28"/>
          <w:szCs w:val="28"/>
        </w:rPr>
        <w:br w:type="page" w:clear="all"/>
      </w:r>
    </w:p>
    <w:p w14:paraId="1F7E5017">
      <w:pPr>
        <w:pStyle w:val="3"/>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194"/>
    </w:p>
    <w:tbl>
      <w:tblPr>
        <w:tblStyle w:val="49"/>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22C54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6C7D473">
            <w:pPr>
              <w:jc w:val="center"/>
              <w:rPr>
                <w:rFonts w:ascii="宋体" w:hAnsi="宋体"/>
              </w:rPr>
            </w:pPr>
            <w:r>
              <w:rPr>
                <w:rFonts w:hint="eastAsia" w:ascii="宋体" w:hAnsi="宋体"/>
              </w:rPr>
              <w:t>第二节</w:t>
            </w:r>
          </w:p>
          <w:p w14:paraId="12A44F00">
            <w:pPr>
              <w:jc w:val="center"/>
              <w:rPr>
                <w:rFonts w:ascii="宋体" w:hAnsi="宋体"/>
              </w:rPr>
            </w:pPr>
            <w:r>
              <w:rPr>
                <w:rFonts w:hint="eastAsia" w:ascii="宋体" w:hAnsi="宋体"/>
              </w:rPr>
              <w:t>第1.2（6）项</w:t>
            </w:r>
          </w:p>
        </w:tc>
        <w:tc>
          <w:tcPr>
            <w:tcW w:w="1742" w:type="dxa"/>
            <w:noWrap w:val="0"/>
            <w:vAlign w:val="center"/>
          </w:tcPr>
          <w:p w14:paraId="15B84CD0">
            <w:pPr>
              <w:jc w:val="left"/>
              <w:rPr>
                <w:rFonts w:ascii="宋体" w:hAnsi="宋体"/>
              </w:rPr>
            </w:pPr>
            <w:r>
              <w:rPr>
                <w:rFonts w:hint="eastAsia" w:ascii="宋体" w:hAnsi="宋体"/>
              </w:rPr>
              <w:t>联合体具体要求</w:t>
            </w:r>
          </w:p>
        </w:tc>
        <w:tc>
          <w:tcPr>
            <w:tcW w:w="5170" w:type="dxa"/>
            <w:noWrap w:val="0"/>
            <w:vAlign w:val="center"/>
          </w:tcPr>
          <w:p w14:paraId="3594D8C1">
            <w:pPr>
              <w:jc w:val="left"/>
              <w:rPr>
                <w:rFonts w:ascii="宋体" w:hAnsi="宋体"/>
              </w:rPr>
            </w:pPr>
          </w:p>
        </w:tc>
      </w:tr>
      <w:tr w14:paraId="256655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848D91E">
            <w:pPr>
              <w:jc w:val="center"/>
              <w:rPr>
                <w:rFonts w:ascii="宋体" w:hAnsi="宋体"/>
              </w:rPr>
            </w:pPr>
            <w:r>
              <w:rPr>
                <w:rFonts w:hint="eastAsia" w:ascii="宋体" w:hAnsi="宋体"/>
              </w:rPr>
              <w:t>第二节</w:t>
            </w:r>
          </w:p>
          <w:p w14:paraId="7E77C89C">
            <w:pPr>
              <w:jc w:val="center"/>
              <w:rPr>
                <w:rFonts w:ascii="宋体" w:hAnsi="宋体"/>
              </w:rPr>
            </w:pPr>
            <w:r>
              <w:rPr>
                <w:rFonts w:hint="eastAsia" w:ascii="宋体" w:hAnsi="宋体"/>
              </w:rPr>
              <w:t>第1.2（7）项</w:t>
            </w:r>
          </w:p>
        </w:tc>
        <w:tc>
          <w:tcPr>
            <w:tcW w:w="1742" w:type="dxa"/>
            <w:noWrap w:val="0"/>
            <w:vAlign w:val="center"/>
          </w:tcPr>
          <w:p w14:paraId="0F73C282">
            <w:pPr>
              <w:jc w:val="left"/>
              <w:rPr>
                <w:rFonts w:ascii="宋体" w:hAnsi="宋体"/>
              </w:rPr>
            </w:pPr>
            <w:r>
              <w:rPr>
                <w:rFonts w:hint="eastAsia" w:ascii="宋体" w:hAnsi="宋体"/>
              </w:rPr>
              <w:t>其他术语解释</w:t>
            </w:r>
          </w:p>
        </w:tc>
        <w:tc>
          <w:tcPr>
            <w:tcW w:w="5170" w:type="dxa"/>
            <w:noWrap w:val="0"/>
            <w:vAlign w:val="center"/>
          </w:tcPr>
          <w:p w14:paraId="51D163B5">
            <w:pPr>
              <w:jc w:val="left"/>
              <w:rPr>
                <w:rFonts w:ascii="宋体" w:hAnsi="宋体"/>
              </w:rPr>
            </w:pPr>
          </w:p>
        </w:tc>
      </w:tr>
      <w:tr w14:paraId="439026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D2E3BF2">
            <w:pPr>
              <w:jc w:val="center"/>
              <w:rPr>
                <w:rFonts w:ascii="宋体" w:hAnsi="宋体"/>
              </w:rPr>
            </w:pPr>
            <w:r>
              <w:rPr>
                <w:rFonts w:hint="eastAsia" w:ascii="宋体" w:hAnsi="宋体"/>
              </w:rPr>
              <w:t>第二节</w:t>
            </w:r>
          </w:p>
          <w:p w14:paraId="7BB4EE64">
            <w:pPr>
              <w:jc w:val="center"/>
              <w:rPr>
                <w:rFonts w:ascii="宋体" w:hAnsi="宋体"/>
              </w:rPr>
            </w:pPr>
            <w:r>
              <w:rPr>
                <w:rFonts w:hint="eastAsia" w:ascii="宋体" w:hAnsi="宋体"/>
              </w:rPr>
              <w:t>第4.4款</w:t>
            </w:r>
          </w:p>
        </w:tc>
        <w:tc>
          <w:tcPr>
            <w:tcW w:w="1742" w:type="dxa"/>
            <w:noWrap w:val="0"/>
            <w:vAlign w:val="center"/>
          </w:tcPr>
          <w:p w14:paraId="5A8560D2">
            <w:pPr>
              <w:jc w:val="left"/>
              <w:rPr>
                <w:rFonts w:ascii="宋体" w:hAnsi="宋体"/>
              </w:rPr>
            </w:pPr>
            <w:r>
              <w:rPr>
                <w:rFonts w:hint="eastAsia" w:ascii="宋体" w:hAnsi="宋体"/>
              </w:rPr>
              <w:t>履约验收中甲方提出异议或作出说明的期限</w:t>
            </w:r>
          </w:p>
        </w:tc>
        <w:tc>
          <w:tcPr>
            <w:tcW w:w="5170" w:type="dxa"/>
            <w:noWrap w:val="0"/>
            <w:vAlign w:val="center"/>
          </w:tcPr>
          <w:p w14:paraId="3F19540A">
            <w:pPr>
              <w:jc w:val="left"/>
              <w:rPr>
                <w:rFonts w:ascii="宋体" w:hAnsi="宋体"/>
              </w:rPr>
            </w:pPr>
          </w:p>
        </w:tc>
      </w:tr>
      <w:tr w14:paraId="00CAE5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3098D0">
            <w:pPr>
              <w:jc w:val="center"/>
              <w:rPr>
                <w:rFonts w:ascii="宋体" w:hAnsi="宋体"/>
              </w:rPr>
            </w:pPr>
            <w:r>
              <w:rPr>
                <w:rFonts w:hint="eastAsia" w:ascii="宋体" w:hAnsi="宋体"/>
              </w:rPr>
              <w:t>第二节</w:t>
            </w:r>
          </w:p>
          <w:p w14:paraId="3AD2E4F8">
            <w:pPr>
              <w:jc w:val="center"/>
              <w:rPr>
                <w:rFonts w:ascii="宋体" w:hAnsi="宋体"/>
              </w:rPr>
            </w:pPr>
            <w:r>
              <w:rPr>
                <w:rFonts w:hint="eastAsia" w:ascii="宋体" w:hAnsi="宋体"/>
              </w:rPr>
              <w:t>第4.6款</w:t>
            </w:r>
          </w:p>
        </w:tc>
        <w:tc>
          <w:tcPr>
            <w:tcW w:w="1742" w:type="dxa"/>
            <w:noWrap w:val="0"/>
            <w:vAlign w:val="center"/>
          </w:tcPr>
          <w:p w14:paraId="381199E8">
            <w:pPr>
              <w:jc w:val="left"/>
              <w:rPr>
                <w:rFonts w:ascii="宋体" w:hAnsi="宋体"/>
              </w:rPr>
            </w:pPr>
            <w:r>
              <w:rPr>
                <w:rFonts w:hint="eastAsia" w:ascii="宋体" w:hAnsi="宋体"/>
              </w:rPr>
              <w:t>约定甲方承担的其他义务和责任</w:t>
            </w:r>
          </w:p>
        </w:tc>
        <w:tc>
          <w:tcPr>
            <w:tcW w:w="5170" w:type="dxa"/>
            <w:noWrap w:val="0"/>
            <w:vAlign w:val="center"/>
          </w:tcPr>
          <w:p w14:paraId="307849D7">
            <w:pPr>
              <w:jc w:val="left"/>
              <w:rPr>
                <w:rFonts w:ascii="宋体" w:hAnsi="宋体"/>
              </w:rPr>
            </w:pPr>
          </w:p>
        </w:tc>
      </w:tr>
      <w:tr w14:paraId="5BFE2B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EDCB602">
            <w:pPr>
              <w:jc w:val="center"/>
              <w:rPr>
                <w:rFonts w:ascii="宋体" w:hAnsi="宋体"/>
              </w:rPr>
            </w:pPr>
            <w:r>
              <w:rPr>
                <w:rFonts w:hint="eastAsia" w:ascii="宋体" w:hAnsi="宋体"/>
              </w:rPr>
              <w:t>第二节</w:t>
            </w:r>
          </w:p>
          <w:p w14:paraId="7E93767C">
            <w:pPr>
              <w:jc w:val="center"/>
            </w:pPr>
            <w:r>
              <w:rPr>
                <w:rFonts w:hint="eastAsia" w:ascii="宋体" w:hAnsi="宋体"/>
              </w:rPr>
              <w:t>第5.4款</w:t>
            </w:r>
          </w:p>
        </w:tc>
        <w:tc>
          <w:tcPr>
            <w:tcW w:w="1742" w:type="dxa"/>
            <w:noWrap w:val="0"/>
            <w:vAlign w:val="center"/>
          </w:tcPr>
          <w:p w14:paraId="2E8F3E08">
            <w:pPr>
              <w:jc w:val="left"/>
              <w:rPr>
                <w:rFonts w:ascii="宋体" w:hAnsi="宋体"/>
              </w:rPr>
            </w:pPr>
            <w:r>
              <w:rPr>
                <w:rFonts w:hint="eastAsia" w:ascii="宋体" w:hAnsi="宋体"/>
              </w:rPr>
              <w:t>约定乙方承担的其他义务和责任</w:t>
            </w:r>
          </w:p>
        </w:tc>
        <w:tc>
          <w:tcPr>
            <w:tcW w:w="5170" w:type="dxa"/>
            <w:noWrap w:val="0"/>
            <w:vAlign w:val="center"/>
          </w:tcPr>
          <w:p w14:paraId="61AE8FAB">
            <w:pPr>
              <w:jc w:val="left"/>
              <w:rPr>
                <w:rFonts w:ascii="宋体" w:hAnsi="宋体"/>
              </w:rPr>
            </w:pPr>
          </w:p>
        </w:tc>
      </w:tr>
      <w:tr w14:paraId="68BCC8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0EA34F3">
            <w:pPr>
              <w:jc w:val="center"/>
              <w:rPr>
                <w:rFonts w:ascii="宋体" w:hAnsi="宋体"/>
              </w:rPr>
            </w:pPr>
            <w:r>
              <w:rPr>
                <w:rFonts w:hint="eastAsia" w:ascii="宋体" w:hAnsi="宋体"/>
              </w:rPr>
              <w:t>第二节</w:t>
            </w:r>
          </w:p>
          <w:p w14:paraId="14F736D2">
            <w:pPr>
              <w:jc w:val="center"/>
              <w:rPr>
                <w:rFonts w:ascii="宋体" w:hAnsi="宋体"/>
              </w:rPr>
            </w:pPr>
            <w:r>
              <w:rPr>
                <w:rFonts w:hint="eastAsia" w:ascii="宋体" w:hAnsi="宋体"/>
              </w:rPr>
              <w:t>第6.1款</w:t>
            </w:r>
          </w:p>
        </w:tc>
        <w:tc>
          <w:tcPr>
            <w:tcW w:w="1742" w:type="dxa"/>
            <w:noWrap w:val="0"/>
            <w:vAlign w:val="center"/>
          </w:tcPr>
          <w:p w14:paraId="026F30E6">
            <w:pPr>
              <w:jc w:val="left"/>
              <w:rPr>
                <w:rFonts w:ascii="宋体" w:hAnsi="宋体"/>
              </w:rPr>
            </w:pPr>
            <w:r>
              <w:rPr>
                <w:rFonts w:hint="eastAsia" w:ascii="宋体" w:hAnsi="宋体"/>
              </w:rPr>
              <w:t>履行合同义务的顺序</w:t>
            </w:r>
          </w:p>
        </w:tc>
        <w:tc>
          <w:tcPr>
            <w:tcW w:w="5170" w:type="dxa"/>
            <w:noWrap w:val="0"/>
            <w:vAlign w:val="center"/>
          </w:tcPr>
          <w:p w14:paraId="0BFDA8FD">
            <w:pPr>
              <w:jc w:val="left"/>
              <w:rPr>
                <w:rFonts w:ascii="宋体" w:hAnsi="宋体"/>
              </w:rPr>
            </w:pPr>
          </w:p>
        </w:tc>
      </w:tr>
      <w:tr w14:paraId="627377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6DBD99E6">
            <w:pPr>
              <w:jc w:val="center"/>
              <w:rPr>
                <w:rFonts w:ascii="宋体" w:hAnsi="宋体"/>
              </w:rPr>
            </w:pPr>
            <w:r>
              <w:rPr>
                <w:rFonts w:hint="eastAsia" w:ascii="宋体" w:hAnsi="宋体"/>
              </w:rPr>
              <w:t>第二节</w:t>
            </w:r>
          </w:p>
          <w:p w14:paraId="55991195">
            <w:pPr>
              <w:jc w:val="center"/>
              <w:rPr>
                <w:rFonts w:ascii="宋体" w:hAnsi="宋体"/>
              </w:rPr>
            </w:pPr>
            <w:r>
              <w:rPr>
                <w:rFonts w:hint="eastAsia" w:ascii="宋体" w:hAnsi="宋体"/>
              </w:rPr>
              <w:t>第7.1款</w:t>
            </w:r>
          </w:p>
        </w:tc>
        <w:tc>
          <w:tcPr>
            <w:tcW w:w="1742" w:type="dxa"/>
            <w:noWrap w:val="0"/>
            <w:vAlign w:val="center"/>
          </w:tcPr>
          <w:p w14:paraId="1E52CA07">
            <w:pPr>
              <w:jc w:val="left"/>
              <w:rPr>
                <w:rFonts w:ascii="宋体" w:hAnsi="宋体"/>
              </w:rPr>
            </w:pPr>
            <w:r>
              <w:rPr>
                <w:rFonts w:hint="eastAsia" w:ascii="宋体" w:hAnsi="宋体"/>
              </w:rPr>
              <w:t>包装特殊要求</w:t>
            </w:r>
          </w:p>
        </w:tc>
        <w:tc>
          <w:tcPr>
            <w:tcW w:w="5170" w:type="dxa"/>
            <w:noWrap w:val="0"/>
            <w:vAlign w:val="center"/>
          </w:tcPr>
          <w:p w14:paraId="6D0AAA61"/>
        </w:tc>
      </w:tr>
      <w:tr w14:paraId="095237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390E204">
            <w:pPr>
              <w:jc w:val="center"/>
              <w:rPr>
                <w:rFonts w:ascii="宋体" w:hAnsi="宋体"/>
              </w:rPr>
            </w:pPr>
          </w:p>
        </w:tc>
        <w:tc>
          <w:tcPr>
            <w:tcW w:w="1742" w:type="dxa"/>
            <w:noWrap w:val="0"/>
            <w:vAlign w:val="center"/>
          </w:tcPr>
          <w:p w14:paraId="028C8818">
            <w:pPr>
              <w:jc w:val="left"/>
              <w:rPr>
                <w:rFonts w:ascii="宋体" w:hAnsi="宋体"/>
              </w:rPr>
            </w:pPr>
            <w:r>
              <w:rPr>
                <w:rFonts w:hint="eastAsia" w:ascii="宋体" w:hAnsi="宋体"/>
              </w:rPr>
              <w:t>指定现场</w:t>
            </w:r>
          </w:p>
        </w:tc>
        <w:tc>
          <w:tcPr>
            <w:tcW w:w="5170" w:type="dxa"/>
            <w:noWrap w:val="0"/>
            <w:vAlign w:val="center"/>
          </w:tcPr>
          <w:p w14:paraId="649CF841"/>
        </w:tc>
      </w:tr>
      <w:tr w14:paraId="2F9BC9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3FA5F8ED">
            <w:pPr>
              <w:jc w:val="center"/>
              <w:rPr>
                <w:rFonts w:ascii="宋体" w:hAnsi="宋体"/>
              </w:rPr>
            </w:pPr>
            <w:r>
              <w:rPr>
                <w:rFonts w:hint="eastAsia" w:ascii="宋体" w:hAnsi="宋体"/>
              </w:rPr>
              <w:t>第二节</w:t>
            </w:r>
          </w:p>
          <w:p w14:paraId="10C8F576">
            <w:pPr>
              <w:jc w:val="center"/>
              <w:rPr>
                <w:rFonts w:ascii="宋体" w:hAnsi="宋体"/>
              </w:rPr>
            </w:pPr>
            <w:r>
              <w:rPr>
                <w:rFonts w:hint="eastAsia" w:ascii="宋体" w:hAnsi="宋体"/>
              </w:rPr>
              <w:t>第7.2款</w:t>
            </w:r>
          </w:p>
        </w:tc>
        <w:tc>
          <w:tcPr>
            <w:tcW w:w="1742" w:type="dxa"/>
            <w:noWrap w:val="0"/>
            <w:vAlign w:val="center"/>
          </w:tcPr>
          <w:p w14:paraId="1AA17932">
            <w:pPr>
              <w:jc w:val="left"/>
              <w:rPr>
                <w:rFonts w:ascii="宋体" w:hAnsi="宋体"/>
              </w:rPr>
            </w:pPr>
            <w:r>
              <w:rPr>
                <w:rFonts w:hint="eastAsia" w:ascii="宋体" w:hAnsi="宋体"/>
              </w:rPr>
              <w:t>运输特殊要求</w:t>
            </w:r>
          </w:p>
        </w:tc>
        <w:tc>
          <w:tcPr>
            <w:tcW w:w="5170" w:type="dxa"/>
            <w:noWrap w:val="0"/>
            <w:vAlign w:val="center"/>
          </w:tcPr>
          <w:p w14:paraId="44A5C802"/>
        </w:tc>
      </w:tr>
      <w:tr w14:paraId="426E73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BB32FF4">
            <w:pPr>
              <w:jc w:val="center"/>
              <w:rPr>
                <w:rFonts w:ascii="宋体" w:hAnsi="宋体"/>
              </w:rPr>
            </w:pPr>
            <w:r>
              <w:rPr>
                <w:rFonts w:hint="eastAsia" w:ascii="宋体" w:hAnsi="宋体"/>
              </w:rPr>
              <w:t>第二节</w:t>
            </w:r>
          </w:p>
          <w:p w14:paraId="62B7420A">
            <w:pPr>
              <w:jc w:val="center"/>
              <w:rPr>
                <w:rFonts w:ascii="宋体" w:hAnsi="宋体"/>
              </w:rPr>
            </w:pPr>
            <w:r>
              <w:rPr>
                <w:rFonts w:hint="eastAsia" w:ascii="宋体" w:hAnsi="宋体"/>
              </w:rPr>
              <w:t>第7.3款</w:t>
            </w:r>
          </w:p>
        </w:tc>
        <w:tc>
          <w:tcPr>
            <w:tcW w:w="1742" w:type="dxa"/>
            <w:noWrap w:val="0"/>
            <w:vAlign w:val="center"/>
          </w:tcPr>
          <w:p w14:paraId="56EBA2A5">
            <w:pPr>
              <w:jc w:val="left"/>
              <w:rPr>
                <w:rFonts w:ascii="宋体" w:hAnsi="宋体"/>
              </w:rPr>
            </w:pPr>
            <w:r>
              <w:rPr>
                <w:rFonts w:hint="eastAsia" w:ascii="宋体" w:hAnsi="宋体"/>
              </w:rPr>
              <w:t>保险要求</w:t>
            </w:r>
          </w:p>
        </w:tc>
        <w:tc>
          <w:tcPr>
            <w:tcW w:w="5170" w:type="dxa"/>
            <w:noWrap w:val="0"/>
            <w:vAlign w:val="center"/>
          </w:tcPr>
          <w:p w14:paraId="505A08F0"/>
        </w:tc>
      </w:tr>
      <w:tr w14:paraId="327898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59FF54D">
            <w:pPr>
              <w:jc w:val="center"/>
              <w:rPr>
                <w:rFonts w:ascii="宋体" w:hAnsi="宋体"/>
              </w:rPr>
            </w:pPr>
            <w:r>
              <w:rPr>
                <w:rFonts w:hint="eastAsia" w:ascii="宋体" w:hAnsi="宋体"/>
              </w:rPr>
              <w:t>第二节</w:t>
            </w:r>
          </w:p>
          <w:p w14:paraId="7885E317">
            <w:pPr>
              <w:jc w:val="center"/>
              <w:rPr>
                <w:rFonts w:ascii="宋体" w:hAnsi="宋体"/>
              </w:rPr>
            </w:pPr>
            <w:r>
              <w:rPr>
                <w:rFonts w:hint="eastAsia" w:ascii="宋体" w:hAnsi="宋体"/>
              </w:rPr>
              <w:t>第8.2（1）项</w:t>
            </w:r>
          </w:p>
        </w:tc>
        <w:tc>
          <w:tcPr>
            <w:tcW w:w="1742" w:type="dxa"/>
            <w:noWrap w:val="0"/>
            <w:vAlign w:val="center"/>
          </w:tcPr>
          <w:p w14:paraId="6A8F0B7D">
            <w:pPr>
              <w:jc w:val="left"/>
              <w:rPr>
                <w:rFonts w:ascii="宋体" w:hAnsi="宋体"/>
              </w:rPr>
            </w:pPr>
            <w:r>
              <w:rPr>
                <w:rFonts w:hint="eastAsia" w:ascii="宋体" w:hAnsi="宋体"/>
              </w:rPr>
              <w:t>质量保证期</w:t>
            </w:r>
          </w:p>
        </w:tc>
        <w:tc>
          <w:tcPr>
            <w:tcW w:w="5170" w:type="dxa"/>
            <w:noWrap w:val="0"/>
            <w:vAlign w:val="center"/>
          </w:tcPr>
          <w:p w14:paraId="00ADBBAB">
            <w:pPr>
              <w:ind w:firstLine="420"/>
              <w:jc w:val="left"/>
              <w:rPr>
                <w:rFonts w:ascii="宋体" w:hAnsi="宋体"/>
              </w:rPr>
            </w:pPr>
          </w:p>
        </w:tc>
      </w:tr>
      <w:tr w14:paraId="346AB4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E8B460C">
            <w:pPr>
              <w:jc w:val="center"/>
              <w:rPr>
                <w:rFonts w:ascii="宋体" w:hAnsi="宋体"/>
              </w:rPr>
            </w:pPr>
            <w:r>
              <w:rPr>
                <w:rFonts w:hint="eastAsia" w:ascii="宋体" w:hAnsi="宋体"/>
              </w:rPr>
              <w:t>第二节</w:t>
            </w:r>
          </w:p>
          <w:p w14:paraId="4DEEEBB3">
            <w:pPr>
              <w:jc w:val="center"/>
              <w:rPr>
                <w:rFonts w:ascii="宋体" w:hAnsi="宋体"/>
              </w:rPr>
            </w:pPr>
            <w:r>
              <w:rPr>
                <w:rFonts w:hint="eastAsia" w:ascii="宋体" w:hAnsi="宋体"/>
              </w:rPr>
              <w:t>第8.2（3）项</w:t>
            </w:r>
          </w:p>
        </w:tc>
        <w:tc>
          <w:tcPr>
            <w:tcW w:w="1742" w:type="dxa"/>
            <w:noWrap w:val="0"/>
            <w:vAlign w:val="center"/>
          </w:tcPr>
          <w:p w14:paraId="585E0714">
            <w:pPr>
              <w:jc w:val="left"/>
              <w:rPr>
                <w:rFonts w:ascii="宋体" w:hAnsi="宋体"/>
              </w:rPr>
            </w:pPr>
            <w:r>
              <w:rPr>
                <w:rFonts w:hint="eastAsia" w:ascii="宋体" w:hAnsi="宋体"/>
              </w:rPr>
              <w:t>货物质量缺陷</w:t>
            </w:r>
          </w:p>
          <w:p w14:paraId="0FDA2C3F">
            <w:pPr>
              <w:jc w:val="left"/>
              <w:rPr>
                <w:rFonts w:ascii="宋体" w:hAnsi="宋体"/>
              </w:rPr>
            </w:pPr>
            <w:r>
              <w:rPr>
                <w:rFonts w:hint="eastAsia" w:ascii="宋体" w:hAnsi="宋体"/>
              </w:rPr>
              <w:t>响应时间</w:t>
            </w:r>
          </w:p>
        </w:tc>
        <w:tc>
          <w:tcPr>
            <w:tcW w:w="5170" w:type="dxa"/>
            <w:noWrap w:val="0"/>
            <w:vAlign w:val="center"/>
          </w:tcPr>
          <w:p w14:paraId="740DD809">
            <w:pPr>
              <w:jc w:val="left"/>
              <w:rPr>
                <w:rFonts w:ascii="宋体" w:hAnsi="宋体"/>
              </w:rPr>
            </w:pPr>
          </w:p>
        </w:tc>
      </w:tr>
      <w:tr w14:paraId="76EF08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F5B261">
            <w:pPr>
              <w:jc w:val="center"/>
              <w:rPr>
                <w:rFonts w:ascii="宋体" w:hAnsi="宋体" w:cs="宋体"/>
              </w:rPr>
            </w:pPr>
            <w:r>
              <w:rPr>
                <w:rFonts w:hint="eastAsia" w:ascii="宋体" w:hAnsi="宋体" w:cs="宋体"/>
              </w:rPr>
              <w:t>第二节</w:t>
            </w:r>
          </w:p>
          <w:p w14:paraId="6492D525">
            <w:pPr>
              <w:pStyle w:val="339"/>
              <w:ind w:firstLine="0"/>
              <w:jc w:val="center"/>
            </w:pPr>
            <w:r>
              <w:rPr>
                <w:rFonts w:hint="eastAsia" w:ascii="宋体" w:hAnsi="宋体" w:eastAsia="宋体" w:cs="宋体"/>
              </w:rPr>
              <w:t>第11.1款</w:t>
            </w:r>
          </w:p>
        </w:tc>
        <w:tc>
          <w:tcPr>
            <w:tcW w:w="1742" w:type="dxa"/>
            <w:noWrap w:val="0"/>
            <w:vAlign w:val="center"/>
          </w:tcPr>
          <w:p w14:paraId="5481714F">
            <w:pPr>
              <w:rPr>
                <w:rFonts w:ascii="宋体" w:hAnsi="宋体"/>
              </w:rPr>
            </w:pPr>
            <w:r>
              <w:rPr>
                <w:rFonts w:hint="eastAsia" w:ascii="宋体" w:hAnsi="宋体"/>
              </w:rPr>
              <w:t>其他应当保密的信息</w:t>
            </w:r>
          </w:p>
        </w:tc>
        <w:tc>
          <w:tcPr>
            <w:tcW w:w="5170" w:type="dxa"/>
            <w:noWrap w:val="0"/>
            <w:vAlign w:val="center"/>
          </w:tcPr>
          <w:p w14:paraId="1C3E74C6">
            <w:pPr>
              <w:jc w:val="left"/>
              <w:rPr>
                <w:rFonts w:ascii="宋体" w:hAnsi="宋体"/>
              </w:rPr>
            </w:pPr>
          </w:p>
        </w:tc>
      </w:tr>
      <w:tr w14:paraId="6016AC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883006A">
            <w:pPr>
              <w:jc w:val="center"/>
              <w:rPr>
                <w:rFonts w:ascii="宋体" w:hAnsi="宋体"/>
              </w:rPr>
            </w:pPr>
            <w:r>
              <w:rPr>
                <w:rFonts w:hint="eastAsia" w:ascii="宋体" w:hAnsi="宋体"/>
              </w:rPr>
              <w:t>第二节</w:t>
            </w:r>
          </w:p>
          <w:p w14:paraId="1624BC8F">
            <w:pPr>
              <w:jc w:val="center"/>
              <w:rPr>
                <w:rFonts w:ascii="宋体" w:hAnsi="宋体"/>
              </w:rPr>
            </w:pPr>
            <w:r>
              <w:rPr>
                <w:rFonts w:hint="eastAsia" w:ascii="宋体" w:hAnsi="宋体"/>
              </w:rPr>
              <w:t>第12.2款</w:t>
            </w:r>
          </w:p>
        </w:tc>
        <w:tc>
          <w:tcPr>
            <w:tcW w:w="1742" w:type="dxa"/>
            <w:noWrap w:val="0"/>
            <w:vAlign w:val="center"/>
          </w:tcPr>
          <w:p w14:paraId="3C8ACAF1">
            <w:pPr>
              <w:jc w:val="left"/>
              <w:rPr>
                <w:rFonts w:ascii="宋体" w:hAnsi="宋体"/>
              </w:rPr>
            </w:pPr>
            <w:r>
              <w:rPr>
                <w:rFonts w:hint="eastAsia" w:ascii="宋体" w:hAnsi="宋体"/>
              </w:rPr>
              <w:t>合同价款支付时间</w:t>
            </w:r>
          </w:p>
        </w:tc>
        <w:tc>
          <w:tcPr>
            <w:tcW w:w="5170" w:type="dxa"/>
            <w:noWrap w:val="0"/>
            <w:vAlign w:val="center"/>
          </w:tcPr>
          <w:p w14:paraId="468BB102">
            <w:pPr>
              <w:jc w:val="left"/>
              <w:rPr>
                <w:rFonts w:ascii="宋体" w:hAnsi="宋体"/>
              </w:rPr>
            </w:pPr>
          </w:p>
        </w:tc>
      </w:tr>
      <w:tr w14:paraId="338F73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C62A4D3">
            <w:pPr>
              <w:jc w:val="center"/>
              <w:rPr>
                <w:rFonts w:ascii="宋体" w:hAnsi="宋体"/>
              </w:rPr>
            </w:pPr>
            <w:r>
              <w:rPr>
                <w:rFonts w:hint="eastAsia" w:ascii="宋体" w:hAnsi="宋体"/>
              </w:rPr>
              <w:t>第二节</w:t>
            </w:r>
          </w:p>
          <w:p w14:paraId="29B8F495">
            <w:pPr>
              <w:jc w:val="center"/>
              <w:rPr>
                <w:rFonts w:ascii="宋体" w:hAnsi="宋体"/>
              </w:rPr>
            </w:pPr>
            <w:r>
              <w:rPr>
                <w:rFonts w:hint="eastAsia" w:ascii="宋体" w:hAnsi="宋体"/>
              </w:rPr>
              <w:t>第13.2款</w:t>
            </w:r>
          </w:p>
        </w:tc>
        <w:tc>
          <w:tcPr>
            <w:tcW w:w="1742" w:type="dxa"/>
            <w:noWrap w:val="0"/>
            <w:vAlign w:val="center"/>
          </w:tcPr>
          <w:p w14:paraId="3E1F6C4A">
            <w:pPr>
              <w:jc w:val="left"/>
              <w:rPr>
                <w:rFonts w:ascii="宋体" w:hAnsi="宋体"/>
              </w:rPr>
            </w:pPr>
            <w:r>
              <w:rPr>
                <w:rFonts w:hint="eastAsia" w:ascii="宋体" w:hAnsi="宋体"/>
              </w:rPr>
              <w:t>履约保证金不予退还的情形</w:t>
            </w:r>
          </w:p>
        </w:tc>
        <w:tc>
          <w:tcPr>
            <w:tcW w:w="5170" w:type="dxa"/>
            <w:noWrap w:val="0"/>
            <w:vAlign w:val="center"/>
          </w:tcPr>
          <w:p w14:paraId="20562DF6">
            <w:pPr>
              <w:jc w:val="left"/>
              <w:rPr>
                <w:rFonts w:ascii="宋体" w:hAnsi="宋体"/>
              </w:rPr>
            </w:pPr>
          </w:p>
        </w:tc>
      </w:tr>
      <w:tr w14:paraId="4B2EDC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39CFFF3">
            <w:pPr>
              <w:jc w:val="center"/>
              <w:rPr>
                <w:rFonts w:ascii="宋体" w:hAnsi="宋体"/>
              </w:rPr>
            </w:pPr>
            <w:r>
              <w:rPr>
                <w:rFonts w:hint="eastAsia" w:ascii="宋体" w:hAnsi="宋体"/>
              </w:rPr>
              <w:t>第二节</w:t>
            </w:r>
          </w:p>
          <w:p w14:paraId="1AD32FB1">
            <w:pPr>
              <w:jc w:val="center"/>
              <w:rPr>
                <w:rFonts w:ascii="宋体" w:hAnsi="宋体"/>
              </w:rPr>
            </w:pPr>
            <w:r>
              <w:rPr>
                <w:rFonts w:hint="eastAsia" w:ascii="宋体" w:hAnsi="宋体"/>
              </w:rPr>
              <w:t>第13.3款</w:t>
            </w:r>
          </w:p>
        </w:tc>
        <w:tc>
          <w:tcPr>
            <w:tcW w:w="1742" w:type="dxa"/>
            <w:noWrap w:val="0"/>
            <w:vAlign w:val="center"/>
          </w:tcPr>
          <w:p w14:paraId="44132058">
            <w:pPr>
              <w:jc w:val="left"/>
              <w:rPr>
                <w:rFonts w:ascii="宋体" w:hAnsi="宋体"/>
              </w:rPr>
            </w:pPr>
            <w:r>
              <w:rPr>
                <w:rFonts w:hint="eastAsia" w:ascii="宋体" w:hAnsi="宋体"/>
              </w:rPr>
              <w:t>履约保证金退还时间及逾期退还的违约金</w:t>
            </w:r>
          </w:p>
        </w:tc>
        <w:tc>
          <w:tcPr>
            <w:tcW w:w="5170" w:type="dxa"/>
            <w:noWrap w:val="0"/>
            <w:vAlign w:val="center"/>
          </w:tcPr>
          <w:p w14:paraId="332DA2DA">
            <w:pPr>
              <w:jc w:val="left"/>
              <w:rPr>
                <w:rFonts w:ascii="宋体" w:hAnsi="宋体"/>
              </w:rPr>
            </w:pPr>
          </w:p>
        </w:tc>
      </w:tr>
      <w:tr w14:paraId="14D239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FBD48ED">
            <w:pPr>
              <w:jc w:val="center"/>
              <w:rPr>
                <w:rFonts w:ascii="宋体" w:hAnsi="宋体"/>
              </w:rPr>
            </w:pPr>
            <w:r>
              <w:rPr>
                <w:rFonts w:hint="eastAsia" w:ascii="宋体" w:hAnsi="宋体"/>
              </w:rPr>
              <w:t>第二节</w:t>
            </w:r>
          </w:p>
          <w:p w14:paraId="190DE8AF">
            <w:pPr>
              <w:jc w:val="center"/>
              <w:rPr>
                <w:rFonts w:ascii="宋体" w:hAnsi="宋体"/>
              </w:rPr>
            </w:pPr>
            <w:r>
              <w:rPr>
                <w:rFonts w:hint="eastAsia" w:ascii="宋体" w:hAnsi="宋体"/>
              </w:rPr>
              <w:t>第14.1（3）项</w:t>
            </w:r>
          </w:p>
        </w:tc>
        <w:tc>
          <w:tcPr>
            <w:tcW w:w="1742" w:type="dxa"/>
            <w:noWrap w:val="0"/>
            <w:vAlign w:val="center"/>
          </w:tcPr>
          <w:p w14:paraId="05E02E20">
            <w:pPr>
              <w:jc w:val="left"/>
              <w:rPr>
                <w:rFonts w:ascii="宋体" w:hAnsi="宋体"/>
              </w:rPr>
            </w:pPr>
            <w:r>
              <w:rPr>
                <w:rFonts w:hint="eastAsia" w:ascii="宋体" w:hAnsi="宋体"/>
              </w:rPr>
              <w:t>运行监督、维修期限</w:t>
            </w:r>
          </w:p>
        </w:tc>
        <w:tc>
          <w:tcPr>
            <w:tcW w:w="5170" w:type="dxa"/>
            <w:noWrap w:val="0"/>
            <w:vAlign w:val="center"/>
          </w:tcPr>
          <w:p w14:paraId="6DDB97AF">
            <w:pPr>
              <w:jc w:val="left"/>
              <w:rPr>
                <w:rFonts w:ascii="宋体" w:hAnsi="宋体"/>
              </w:rPr>
            </w:pPr>
          </w:p>
        </w:tc>
      </w:tr>
      <w:tr w14:paraId="4EDCFF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0797EB20">
            <w:pPr>
              <w:jc w:val="center"/>
              <w:rPr>
                <w:rFonts w:ascii="宋体" w:hAnsi="宋体"/>
              </w:rPr>
            </w:pPr>
            <w:r>
              <w:rPr>
                <w:rFonts w:hint="eastAsia" w:ascii="宋体" w:hAnsi="宋体"/>
              </w:rPr>
              <w:t>第二节</w:t>
            </w:r>
          </w:p>
          <w:p w14:paraId="6C647044">
            <w:pPr>
              <w:jc w:val="center"/>
              <w:rPr>
                <w:rFonts w:ascii="宋体" w:hAnsi="宋体"/>
              </w:rPr>
            </w:pPr>
            <w:r>
              <w:rPr>
                <w:rFonts w:hint="eastAsia" w:ascii="宋体" w:hAnsi="宋体"/>
              </w:rPr>
              <w:t>第14.1（5）项</w:t>
            </w:r>
          </w:p>
        </w:tc>
        <w:tc>
          <w:tcPr>
            <w:tcW w:w="1742" w:type="dxa"/>
            <w:noWrap w:val="0"/>
            <w:vAlign w:val="center"/>
          </w:tcPr>
          <w:p w14:paraId="3C729C71">
            <w:pPr>
              <w:jc w:val="left"/>
              <w:rPr>
                <w:rFonts w:ascii="宋体" w:hAnsi="宋体"/>
              </w:rPr>
            </w:pPr>
            <w:r>
              <w:rPr>
                <w:rFonts w:hint="eastAsia" w:ascii="宋体" w:hAnsi="宋体"/>
              </w:rPr>
              <w:t>货物回收的约定</w:t>
            </w:r>
          </w:p>
        </w:tc>
        <w:tc>
          <w:tcPr>
            <w:tcW w:w="5170" w:type="dxa"/>
            <w:noWrap w:val="0"/>
            <w:vAlign w:val="center"/>
          </w:tcPr>
          <w:p w14:paraId="1CC57583">
            <w:pPr>
              <w:jc w:val="left"/>
              <w:rPr>
                <w:rFonts w:ascii="宋体" w:hAnsi="宋体"/>
              </w:rPr>
            </w:pPr>
          </w:p>
        </w:tc>
      </w:tr>
      <w:tr w14:paraId="1416BF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8D76EFA">
            <w:pPr>
              <w:jc w:val="center"/>
              <w:rPr>
                <w:rFonts w:ascii="宋体" w:hAnsi="宋体"/>
              </w:rPr>
            </w:pPr>
            <w:r>
              <w:rPr>
                <w:rFonts w:hint="eastAsia" w:ascii="宋体" w:hAnsi="宋体"/>
              </w:rPr>
              <w:t>第二节</w:t>
            </w:r>
          </w:p>
          <w:p w14:paraId="11FF4FBB">
            <w:pPr>
              <w:jc w:val="center"/>
              <w:rPr>
                <w:rFonts w:ascii="宋体" w:hAnsi="宋体"/>
              </w:rPr>
            </w:pPr>
            <w:r>
              <w:rPr>
                <w:rFonts w:hint="eastAsia" w:ascii="宋体" w:hAnsi="宋体"/>
              </w:rPr>
              <w:t>第14.1（6）项</w:t>
            </w:r>
          </w:p>
        </w:tc>
        <w:tc>
          <w:tcPr>
            <w:tcW w:w="1742" w:type="dxa"/>
            <w:noWrap w:val="0"/>
            <w:vAlign w:val="center"/>
          </w:tcPr>
          <w:p w14:paraId="56E8BF98">
            <w:pPr>
              <w:jc w:val="left"/>
              <w:rPr>
                <w:rFonts w:ascii="宋体" w:hAnsi="宋体"/>
              </w:rPr>
            </w:pPr>
            <w:r>
              <w:rPr>
                <w:rFonts w:hint="eastAsia" w:ascii="宋体" w:hAnsi="宋体"/>
              </w:rPr>
              <w:t>乙方提供的其他服务</w:t>
            </w:r>
          </w:p>
        </w:tc>
        <w:tc>
          <w:tcPr>
            <w:tcW w:w="5170" w:type="dxa"/>
            <w:noWrap w:val="0"/>
            <w:vAlign w:val="center"/>
          </w:tcPr>
          <w:p w14:paraId="01C44560">
            <w:pPr>
              <w:jc w:val="left"/>
              <w:rPr>
                <w:rFonts w:ascii="宋体" w:hAnsi="宋体"/>
              </w:rPr>
            </w:pPr>
          </w:p>
        </w:tc>
      </w:tr>
      <w:tr w14:paraId="35204D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FD8E86B">
            <w:pPr>
              <w:jc w:val="center"/>
              <w:rPr>
                <w:rFonts w:ascii="宋体" w:hAnsi="宋体"/>
              </w:rPr>
            </w:pPr>
            <w:r>
              <w:rPr>
                <w:rFonts w:hint="eastAsia" w:ascii="宋体" w:hAnsi="宋体"/>
              </w:rPr>
              <w:t>第二节</w:t>
            </w:r>
          </w:p>
          <w:p w14:paraId="0C183F42">
            <w:pPr>
              <w:jc w:val="center"/>
              <w:rPr>
                <w:rFonts w:ascii="宋体" w:hAnsi="宋体"/>
              </w:rPr>
            </w:pPr>
            <w:r>
              <w:rPr>
                <w:rFonts w:hint="eastAsia" w:ascii="宋体" w:hAnsi="宋体"/>
              </w:rPr>
              <w:t>第15.1款</w:t>
            </w:r>
          </w:p>
        </w:tc>
        <w:tc>
          <w:tcPr>
            <w:tcW w:w="1742" w:type="dxa"/>
            <w:noWrap w:val="0"/>
            <w:vAlign w:val="center"/>
          </w:tcPr>
          <w:p w14:paraId="5452FA73">
            <w:pPr>
              <w:jc w:val="left"/>
              <w:rPr>
                <w:rFonts w:ascii="宋体" w:hAnsi="宋体"/>
              </w:rPr>
            </w:pPr>
            <w:r>
              <w:rPr>
                <w:rFonts w:hint="eastAsia" w:ascii="宋体" w:hAnsi="宋体"/>
              </w:rPr>
              <w:t>修理、重作、更换相关具体规定</w:t>
            </w:r>
          </w:p>
        </w:tc>
        <w:tc>
          <w:tcPr>
            <w:tcW w:w="5170" w:type="dxa"/>
            <w:noWrap w:val="0"/>
            <w:vAlign w:val="center"/>
          </w:tcPr>
          <w:p w14:paraId="150A71DB">
            <w:pPr>
              <w:jc w:val="left"/>
              <w:rPr>
                <w:rFonts w:ascii="宋体" w:hAnsi="宋体"/>
              </w:rPr>
            </w:pPr>
          </w:p>
        </w:tc>
      </w:tr>
      <w:tr w14:paraId="4748B9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F51BE9F">
            <w:pPr>
              <w:jc w:val="center"/>
              <w:rPr>
                <w:rFonts w:ascii="宋体" w:hAnsi="宋体"/>
              </w:rPr>
            </w:pPr>
            <w:r>
              <w:rPr>
                <w:rFonts w:hint="eastAsia" w:ascii="宋体" w:hAnsi="宋体"/>
              </w:rPr>
              <w:t>第二节</w:t>
            </w:r>
          </w:p>
          <w:p w14:paraId="2AA4B480">
            <w:pPr>
              <w:jc w:val="center"/>
              <w:rPr>
                <w:rFonts w:ascii="宋体" w:hAnsi="宋体"/>
              </w:rPr>
            </w:pPr>
            <w:r>
              <w:rPr>
                <w:rFonts w:hint="eastAsia" w:ascii="宋体" w:hAnsi="宋体"/>
              </w:rPr>
              <w:t>第15.2（2）项</w:t>
            </w:r>
          </w:p>
        </w:tc>
        <w:tc>
          <w:tcPr>
            <w:tcW w:w="1742" w:type="dxa"/>
            <w:noWrap w:val="0"/>
            <w:vAlign w:val="center"/>
          </w:tcPr>
          <w:p w14:paraId="39F3B130">
            <w:pPr>
              <w:jc w:val="left"/>
              <w:rPr>
                <w:rFonts w:ascii="宋体" w:hAnsi="宋体"/>
              </w:rPr>
            </w:pPr>
            <w:r>
              <w:rPr>
                <w:rFonts w:hint="eastAsia" w:ascii="宋体" w:hAnsi="宋体"/>
              </w:rPr>
              <w:t>迟延交货赔偿费</w:t>
            </w:r>
          </w:p>
        </w:tc>
        <w:tc>
          <w:tcPr>
            <w:tcW w:w="5170" w:type="dxa"/>
            <w:noWrap w:val="0"/>
            <w:vAlign w:val="center"/>
          </w:tcPr>
          <w:p w14:paraId="218FDCAA">
            <w:pPr>
              <w:jc w:val="left"/>
              <w:rPr>
                <w:rFonts w:ascii="宋体" w:hAnsi="宋体"/>
                <w:u w:val="single"/>
              </w:rPr>
            </w:pPr>
          </w:p>
        </w:tc>
      </w:tr>
      <w:tr w14:paraId="3A48DA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C099E47">
            <w:pPr>
              <w:jc w:val="center"/>
              <w:rPr>
                <w:rFonts w:ascii="宋体" w:hAnsi="宋体"/>
              </w:rPr>
            </w:pPr>
            <w:r>
              <w:rPr>
                <w:rFonts w:hint="eastAsia" w:ascii="宋体" w:hAnsi="宋体"/>
              </w:rPr>
              <w:t>第二节</w:t>
            </w:r>
          </w:p>
          <w:p w14:paraId="21064F5C">
            <w:pPr>
              <w:jc w:val="center"/>
              <w:rPr>
                <w:rFonts w:ascii="宋体" w:hAnsi="宋体"/>
              </w:rPr>
            </w:pPr>
            <w:r>
              <w:rPr>
                <w:rFonts w:hint="eastAsia" w:ascii="宋体" w:hAnsi="宋体"/>
              </w:rPr>
              <w:t>第15.3款</w:t>
            </w:r>
          </w:p>
        </w:tc>
        <w:tc>
          <w:tcPr>
            <w:tcW w:w="1742" w:type="dxa"/>
            <w:noWrap w:val="0"/>
            <w:vAlign w:val="center"/>
          </w:tcPr>
          <w:p w14:paraId="492F4271">
            <w:pPr>
              <w:jc w:val="left"/>
              <w:rPr>
                <w:rFonts w:ascii="宋体" w:hAnsi="宋体"/>
              </w:rPr>
            </w:pPr>
            <w:r>
              <w:rPr>
                <w:rFonts w:hint="eastAsia" w:ascii="宋体" w:hAnsi="宋体"/>
              </w:rPr>
              <w:t>逾期付款利息</w:t>
            </w:r>
          </w:p>
        </w:tc>
        <w:tc>
          <w:tcPr>
            <w:tcW w:w="5170" w:type="dxa"/>
            <w:noWrap w:val="0"/>
            <w:vAlign w:val="center"/>
          </w:tcPr>
          <w:p w14:paraId="2F3EF743">
            <w:pPr>
              <w:jc w:val="left"/>
              <w:rPr>
                <w:rFonts w:ascii="宋体" w:hAnsi="宋体"/>
                <w:u w:val="single"/>
              </w:rPr>
            </w:pPr>
          </w:p>
        </w:tc>
      </w:tr>
      <w:tr w14:paraId="2E57D3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38A1BBCB">
            <w:pPr>
              <w:jc w:val="center"/>
              <w:rPr>
                <w:rFonts w:ascii="宋体" w:hAnsi="宋体"/>
              </w:rPr>
            </w:pPr>
            <w:r>
              <w:rPr>
                <w:rFonts w:hint="eastAsia" w:ascii="宋体" w:hAnsi="宋体"/>
              </w:rPr>
              <w:t>第二节</w:t>
            </w:r>
          </w:p>
          <w:p w14:paraId="23FBE16F">
            <w:pPr>
              <w:jc w:val="center"/>
              <w:rPr>
                <w:rFonts w:ascii="宋体" w:hAnsi="宋体"/>
              </w:rPr>
            </w:pPr>
            <w:r>
              <w:rPr>
                <w:rFonts w:hint="eastAsia" w:ascii="宋体" w:hAnsi="宋体"/>
              </w:rPr>
              <w:t>第15.4款</w:t>
            </w:r>
          </w:p>
        </w:tc>
        <w:tc>
          <w:tcPr>
            <w:tcW w:w="1742" w:type="dxa"/>
            <w:tcBorders>
              <w:left w:val="single" w:color="auto" w:sz="2" w:space="0"/>
              <w:bottom w:val="single" w:color="auto" w:sz="2" w:space="0"/>
              <w:right w:val="single" w:color="auto" w:sz="2" w:space="0"/>
            </w:tcBorders>
            <w:noWrap w:val="0"/>
            <w:vAlign w:val="center"/>
          </w:tcPr>
          <w:p w14:paraId="00469CDC">
            <w:pPr>
              <w:jc w:val="left"/>
              <w:rPr>
                <w:rFonts w:ascii="宋体" w:hAnsi="宋体"/>
              </w:rPr>
            </w:pPr>
            <w:r>
              <w:rPr>
                <w:rFonts w:hint="eastAsia" w:ascii="宋体" w:hAnsi="宋体"/>
              </w:rPr>
              <w:t>其他违约责任</w:t>
            </w:r>
          </w:p>
        </w:tc>
        <w:tc>
          <w:tcPr>
            <w:tcW w:w="5170" w:type="dxa"/>
            <w:tcBorders>
              <w:left w:val="single" w:color="auto" w:sz="2" w:space="0"/>
              <w:bottom w:val="single" w:color="auto" w:sz="2" w:space="0"/>
            </w:tcBorders>
            <w:noWrap w:val="0"/>
            <w:vAlign w:val="center"/>
          </w:tcPr>
          <w:p w14:paraId="73992BC3">
            <w:pPr>
              <w:jc w:val="left"/>
              <w:rPr>
                <w:rFonts w:ascii="宋体" w:hAnsi="宋体"/>
                <w:u w:val="single"/>
              </w:rPr>
            </w:pPr>
          </w:p>
        </w:tc>
      </w:tr>
      <w:tr w14:paraId="5D20F9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AE8F61E">
            <w:pPr>
              <w:jc w:val="center"/>
              <w:rPr>
                <w:rFonts w:ascii="宋体" w:hAnsi="宋体"/>
              </w:rPr>
            </w:pPr>
            <w:r>
              <w:rPr>
                <w:rFonts w:hint="eastAsia" w:ascii="宋体" w:hAnsi="宋体"/>
              </w:rPr>
              <w:t>第二节</w:t>
            </w:r>
          </w:p>
          <w:p w14:paraId="512238C0">
            <w:pPr>
              <w:jc w:val="center"/>
              <w:rPr>
                <w:rFonts w:ascii="宋体" w:hAnsi="宋体"/>
              </w:rPr>
            </w:pPr>
            <w:r>
              <w:rPr>
                <w:rFonts w:hint="eastAsia" w:ascii="宋体" w:hAnsi="宋体"/>
              </w:rPr>
              <w:t>第19.2款</w:t>
            </w:r>
          </w:p>
        </w:tc>
        <w:tc>
          <w:tcPr>
            <w:tcW w:w="1742" w:type="dxa"/>
            <w:tcBorders>
              <w:top w:val="single" w:color="auto" w:sz="2" w:space="0"/>
              <w:left w:val="single" w:color="auto" w:sz="2" w:space="0"/>
              <w:right w:val="single" w:color="auto" w:sz="2" w:space="0"/>
            </w:tcBorders>
            <w:noWrap w:val="0"/>
            <w:vAlign w:val="center"/>
          </w:tcPr>
          <w:p w14:paraId="0151FBDE">
            <w:pPr>
              <w:jc w:val="left"/>
              <w:rPr>
                <w:rFonts w:ascii="宋体" w:hAnsi="宋体"/>
              </w:rPr>
            </w:pPr>
            <w:r>
              <w:rPr>
                <w:rFonts w:hint="eastAsia" w:ascii="宋体" w:hAnsi="宋体"/>
              </w:rPr>
              <w:t>解决争议的方法</w:t>
            </w:r>
          </w:p>
        </w:tc>
        <w:tc>
          <w:tcPr>
            <w:tcW w:w="5170" w:type="dxa"/>
            <w:tcBorders>
              <w:top w:val="single" w:color="auto" w:sz="2" w:space="0"/>
              <w:left w:val="single" w:color="auto" w:sz="2" w:space="0"/>
            </w:tcBorders>
            <w:noWrap w:val="0"/>
            <w:vAlign w:val="center"/>
          </w:tcPr>
          <w:p w14:paraId="5733450F">
            <w:pPr>
              <w:spacing w:line="400" w:lineRule="exact"/>
              <w:jc w:val="left"/>
              <w:rPr>
                <w:rFonts w:ascii="宋体" w:hAnsi="宋体" w:cs="宋体"/>
                <w:iCs/>
              </w:rPr>
            </w:pPr>
            <w:r>
              <w:rPr>
                <w:rFonts w:hint="eastAsia" w:ascii="宋体" w:hAnsi="宋体" w:cs="宋体"/>
                <w:iCs/>
              </w:rPr>
              <w:t>因本合同及合同有关事项发生的争议，按下列第</w:t>
            </w:r>
            <w:r>
              <w:rPr>
                <w:rFonts w:hint="eastAsia" w:ascii="宋体" w:hAnsi="宋体" w:cs="宋体"/>
                <w:iCs/>
                <w:u w:val="single"/>
              </w:rPr>
              <w:t xml:space="preserve">   </w:t>
            </w:r>
            <w:r>
              <w:rPr>
                <w:rFonts w:hint="eastAsia" w:ascii="宋体" w:hAnsi="宋体" w:cs="宋体"/>
                <w:iCs/>
              </w:rPr>
              <w:t>种方式解决：</w:t>
            </w:r>
          </w:p>
          <w:p w14:paraId="19A0F9B9">
            <w:pPr>
              <w:spacing w:line="400" w:lineRule="exact"/>
              <w:jc w:val="left"/>
              <w:rPr>
                <w:rFonts w:ascii="宋体" w:hAnsi="宋体" w:cs="宋体"/>
                <w:iCs/>
              </w:rPr>
            </w:pPr>
            <w:r>
              <w:rPr>
                <w:rFonts w:hint="eastAsia" w:ascii="宋体" w:hAnsi="宋体" w:cs="宋体"/>
                <w:iCs/>
              </w:rPr>
              <w:t>（1）向</w:t>
            </w:r>
            <w:r>
              <w:rPr>
                <w:rFonts w:hint="eastAsia" w:ascii="宋体" w:hAnsi="宋体" w:cs="宋体"/>
                <w:iCs/>
                <w:u w:val="single"/>
              </w:rPr>
              <w:t xml:space="preserve">                    </w:t>
            </w:r>
            <w:r>
              <w:rPr>
                <w:rFonts w:hint="eastAsia" w:ascii="宋体" w:hAnsi="宋体" w:cs="宋体"/>
                <w:iCs/>
              </w:rPr>
              <w:t>仲裁委员会申请仲裁，仲裁地点为</w:t>
            </w:r>
            <w:r>
              <w:rPr>
                <w:rFonts w:hint="eastAsia" w:ascii="宋体" w:hAnsi="宋体" w:cs="宋体"/>
                <w:iCs/>
                <w:u w:val="single"/>
              </w:rPr>
              <w:t xml:space="preserve">           </w:t>
            </w:r>
            <w:r>
              <w:rPr>
                <w:rFonts w:hint="eastAsia" w:ascii="宋体" w:hAnsi="宋体" w:cs="宋体"/>
                <w:iCs/>
              </w:rPr>
              <w:t>；</w:t>
            </w:r>
          </w:p>
          <w:p w14:paraId="16709413">
            <w:pPr>
              <w:jc w:val="left"/>
              <w:rPr>
                <w:rFonts w:ascii="宋体" w:hAnsi="宋体"/>
                <w:u w:val="single"/>
              </w:rPr>
            </w:pPr>
            <w:r>
              <w:rPr>
                <w:rFonts w:hint="eastAsia" w:ascii="宋体" w:hAnsi="宋体" w:cs="宋体"/>
                <w:iCs/>
              </w:rPr>
              <w:t>（2）向</w:t>
            </w:r>
            <w:r>
              <w:rPr>
                <w:rFonts w:hint="eastAsia" w:ascii="宋体" w:hAnsi="宋体" w:cs="宋体"/>
                <w:iCs/>
                <w:u w:val="single"/>
              </w:rPr>
              <w:t xml:space="preserve">                    </w:t>
            </w:r>
            <w:r>
              <w:rPr>
                <w:rFonts w:hint="eastAsia" w:ascii="宋体" w:hAnsi="宋体" w:cs="宋体"/>
                <w:iCs/>
              </w:rPr>
              <w:t>人民法院起诉。</w:t>
            </w:r>
          </w:p>
        </w:tc>
      </w:tr>
      <w:tr w14:paraId="795F3F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3560F2B4">
            <w:pPr>
              <w:jc w:val="center"/>
              <w:rPr>
                <w:rFonts w:ascii="宋体" w:hAnsi="宋体"/>
              </w:rPr>
            </w:pPr>
            <w:r>
              <w:rPr>
                <w:rFonts w:hint="eastAsia" w:ascii="宋体" w:hAnsi="宋体"/>
              </w:rPr>
              <w:t>第二节</w:t>
            </w:r>
          </w:p>
          <w:p w14:paraId="678C987A">
            <w:pPr>
              <w:jc w:val="center"/>
              <w:rPr>
                <w:rFonts w:ascii="宋体" w:hAnsi="宋体"/>
              </w:rPr>
            </w:pPr>
            <w:r>
              <w:rPr>
                <w:rFonts w:hint="eastAsia" w:ascii="宋体" w:hAnsi="宋体"/>
              </w:rPr>
              <w:t>第23.1款</w:t>
            </w:r>
          </w:p>
        </w:tc>
        <w:tc>
          <w:tcPr>
            <w:tcW w:w="1742" w:type="dxa"/>
            <w:noWrap w:val="0"/>
            <w:vAlign w:val="center"/>
          </w:tcPr>
          <w:p w14:paraId="5826CEA0">
            <w:pPr>
              <w:jc w:val="left"/>
              <w:rPr>
                <w:rFonts w:ascii="宋体" w:hAnsi="宋体"/>
              </w:rPr>
            </w:pPr>
            <w:r>
              <w:rPr>
                <w:rFonts w:hint="eastAsia" w:ascii="宋体" w:hAnsi="宋体"/>
                <w:bCs/>
              </w:rPr>
              <w:t>其他专用条款</w:t>
            </w:r>
          </w:p>
        </w:tc>
        <w:tc>
          <w:tcPr>
            <w:tcW w:w="5170" w:type="dxa"/>
            <w:noWrap w:val="0"/>
            <w:vAlign w:val="center"/>
          </w:tcPr>
          <w:p w14:paraId="5570A4C2">
            <w:pPr>
              <w:jc w:val="left"/>
              <w:rPr>
                <w:rFonts w:ascii="宋体" w:hAnsi="宋体"/>
              </w:rPr>
            </w:pPr>
          </w:p>
        </w:tc>
      </w:tr>
    </w:tbl>
    <w:p w14:paraId="4DD61250">
      <w:pPr>
        <w:ind w:firstLine="440"/>
        <w:rPr>
          <w:rFonts w:eastAsia="黑体"/>
          <w:sz w:val="44"/>
          <w:szCs w:val="44"/>
        </w:rPr>
      </w:pPr>
    </w:p>
    <w:p w14:paraId="707733A8">
      <w:pPr>
        <w:ind w:firstLine="440"/>
        <w:rPr>
          <w:rFonts w:eastAsia="黑体"/>
          <w:sz w:val="44"/>
          <w:szCs w:val="44"/>
        </w:rPr>
      </w:pPr>
    </w:p>
    <w:p w14:paraId="42BF7BC4">
      <w:pPr>
        <w:ind w:firstLine="240"/>
        <w:rPr>
          <w:rFonts w:ascii="宋体" w:hAnsi="宋体"/>
          <w:bCs/>
          <w:color w:val="000000"/>
          <w:sz w:val="24"/>
        </w:rPr>
      </w:pPr>
    </w:p>
    <w:p w14:paraId="25D5D988">
      <w:pPr>
        <w:spacing w:line="400" w:lineRule="exact"/>
        <w:jc w:val="center"/>
        <w:rPr>
          <w:rFonts w:hAnsi="宋体"/>
          <w:color w:val="000000"/>
          <w:sz w:val="36"/>
          <w:szCs w:val="36"/>
        </w:rPr>
      </w:pPr>
      <w:r>
        <w:rPr>
          <w:rFonts w:eastAsia="黑体"/>
          <w:sz w:val="44"/>
          <w:szCs w:val="44"/>
        </w:rPr>
        <w:br w:type="page" w:clear="all"/>
      </w:r>
      <w:bookmarkEnd w:id="188"/>
      <w:bookmarkEnd w:id="189"/>
      <w:bookmarkEnd w:id="190"/>
      <w:r>
        <w:rPr>
          <w:rFonts w:hint="eastAsia" w:ascii="黑体" w:eastAsia="黑体"/>
          <w:bCs/>
          <w:color w:val="000000"/>
          <w:sz w:val="36"/>
          <w:szCs w:val="36"/>
        </w:rPr>
        <w:t>第</w:t>
      </w:r>
      <w:bookmarkEnd w:id="182"/>
      <w:r>
        <w:rPr>
          <w:rFonts w:hint="eastAsia" w:ascii="黑体" w:eastAsia="黑体"/>
          <w:bCs/>
          <w:color w:val="000000"/>
          <w:sz w:val="36"/>
          <w:szCs w:val="36"/>
        </w:rPr>
        <w:t>四章 采购需求</w:t>
      </w:r>
      <w:bookmarkEnd w:id="183"/>
      <w:bookmarkEnd w:id="184"/>
      <w:bookmarkEnd w:id="185"/>
    </w:p>
    <w:p w14:paraId="0B5F2CF1">
      <w:pPr>
        <w:spacing w:line="360" w:lineRule="auto"/>
        <w:ind w:firstLine="420"/>
        <w:jc w:val="left"/>
        <w:rPr>
          <w:rFonts w:ascii="黑体" w:hAnsi="黑体" w:eastAsia="黑体"/>
          <w:color w:val="000000"/>
          <w:sz w:val="30"/>
          <w:szCs w:val="30"/>
        </w:rPr>
      </w:pPr>
      <w:bookmarkStart w:id="195" w:name="_Toc49090575"/>
      <w:bookmarkStart w:id="196" w:name="_Toc26554093"/>
      <w:r>
        <w:rPr>
          <w:rFonts w:hint="eastAsia" w:ascii="黑体" w:hAnsi="黑体" w:eastAsia="黑体"/>
          <w:color w:val="000000"/>
          <w:sz w:val="30"/>
          <w:szCs w:val="30"/>
        </w:rPr>
        <w:t>本项目属性：货物类项目</w:t>
      </w:r>
    </w:p>
    <w:p w14:paraId="40D61882">
      <w:pPr>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1B49FD5C">
      <w:pPr>
        <w:spacing w:line="360" w:lineRule="auto"/>
        <w:ind w:firstLine="480"/>
        <w:rPr>
          <w:rFonts w:ascii="宋体" w:hAnsi="宋体"/>
          <w:bCs/>
          <w:color w:val="000000"/>
          <w:sz w:val="24"/>
          <w:szCs w:val="24"/>
        </w:rPr>
      </w:pPr>
      <w:r>
        <w:rPr>
          <w:rFonts w:hint="eastAsia" w:ascii="宋体" w:hAnsi="宋体"/>
          <w:bCs/>
          <w:color w:val="000000"/>
          <w:sz w:val="24"/>
          <w:szCs w:val="24"/>
        </w:rPr>
        <w:t>本项目标的物所属行业：工业</w:t>
      </w:r>
      <w:r>
        <w:rPr>
          <w:rFonts w:ascii="宋体" w:hAnsi="宋体"/>
          <w:bCs/>
          <w:color w:val="000000"/>
          <w:sz w:val="24"/>
          <w:szCs w:val="24"/>
        </w:rPr>
        <w:t xml:space="preserve"> </w:t>
      </w:r>
    </w:p>
    <w:p w14:paraId="43CC05FB">
      <w:pPr>
        <w:numPr>
          <w:ilvl w:val="0"/>
          <w:numId w:val="12"/>
        </w:numPr>
        <w:spacing w:line="360" w:lineRule="auto"/>
        <w:ind w:firstLine="480"/>
        <w:rPr>
          <w:rFonts w:hint="eastAsia" w:ascii="宋体" w:hAnsi="宋体"/>
          <w:b/>
          <w:color w:val="000000"/>
          <w:sz w:val="30"/>
          <w:szCs w:val="30"/>
        </w:rPr>
      </w:pPr>
      <w:r>
        <w:rPr>
          <w:rFonts w:hint="eastAsia" w:ascii="宋体" w:hAnsi="宋体"/>
          <w:b/>
          <w:color w:val="000000"/>
          <w:sz w:val="30"/>
          <w:szCs w:val="30"/>
        </w:rPr>
        <w:t xml:space="preserve"> 项目技术要求</w:t>
      </w:r>
    </w:p>
    <w:p w14:paraId="66813129">
      <w:pPr>
        <w:spacing w:line="360" w:lineRule="auto"/>
        <w:ind w:firstLine="480"/>
        <w:rPr>
          <w:rFonts w:ascii="宋体" w:hAnsi="宋体" w:cs="宋体"/>
          <w:color w:val="000000"/>
          <w:sz w:val="24"/>
        </w:rPr>
      </w:pPr>
      <w:r>
        <w:rPr>
          <w:rFonts w:hint="eastAsia" w:ascii="宋体" w:hAnsi="宋体" w:cs="宋体"/>
          <w:color w:val="000000"/>
          <w:sz w:val="24"/>
        </w:rPr>
        <w:t>（一）项目概况：</w:t>
      </w:r>
    </w:p>
    <w:p w14:paraId="300E98DE">
      <w:pPr>
        <w:spacing w:line="360" w:lineRule="auto"/>
        <w:ind w:firstLine="480"/>
        <w:jc w:val="left"/>
        <w:rPr>
          <w:rFonts w:ascii="黑体" w:hAnsi="黑体" w:eastAsia="黑体"/>
          <w:color w:val="000000"/>
          <w:sz w:val="30"/>
          <w:szCs w:val="30"/>
        </w:rPr>
      </w:pPr>
      <w:r>
        <w:rPr>
          <w:rFonts w:hint="eastAsia" w:ascii="宋体" w:hAnsi="宋体"/>
          <w:color w:val="000000"/>
          <w:sz w:val="24"/>
          <w:szCs w:val="24"/>
        </w:rPr>
        <w:t>本项</w:t>
      </w:r>
      <w:r>
        <w:rPr>
          <w:rFonts w:hint="eastAsia" w:ascii="宋体" w:hAnsi="宋体"/>
          <w:color w:val="000000"/>
          <w:sz w:val="24"/>
          <w:szCs w:val="24"/>
          <w:lang w:eastAsia="zh-CN"/>
        </w:rPr>
        <w:t>目为无锡市公安局梁溪分局中山路警务站业务用房信息化设备</w:t>
      </w:r>
      <w:r>
        <w:rPr>
          <w:rFonts w:hint="eastAsia" w:ascii="宋体" w:hAnsi="宋体"/>
          <w:color w:val="000000"/>
          <w:sz w:val="24"/>
          <w:szCs w:val="24"/>
        </w:rPr>
        <w:t>，核心产品</w:t>
      </w:r>
      <w:r>
        <w:rPr>
          <w:rFonts w:hint="eastAsia" w:ascii="宋体" w:hAnsi="宋体"/>
          <w:color w:val="000000"/>
          <w:sz w:val="24"/>
          <w:szCs w:val="24"/>
          <w:lang w:eastAsia="zh-CN"/>
        </w:rPr>
        <w:t>为</w:t>
      </w:r>
      <w:r>
        <w:rPr>
          <w:rFonts w:hint="eastAsia" w:ascii="宋体" w:hAnsi="宋体"/>
          <w:b/>
          <w:bCs/>
          <w:sz w:val="24"/>
          <w:szCs w:val="24"/>
        </w:rPr>
        <w:t>环境全景摄像机</w:t>
      </w:r>
      <w:r>
        <w:rPr>
          <w:rFonts w:hint="eastAsia" w:ascii="宋体" w:hAnsi="宋体"/>
          <w:color w:val="000000"/>
          <w:sz w:val="24"/>
          <w:szCs w:val="24"/>
        </w:rPr>
        <w:t>。</w:t>
      </w:r>
    </w:p>
    <w:p w14:paraId="24245C6B">
      <w:pPr>
        <w:pStyle w:val="3"/>
        <w:jc w:val="left"/>
        <w:rPr>
          <w:rFonts w:hint="eastAsia" w:ascii="宋体" w:hAnsi="宋体" w:eastAsia="宋体"/>
          <w:sz w:val="24"/>
          <w:szCs w:val="24"/>
          <w:u w:val="none" w:color="000000"/>
        </w:rPr>
      </w:pPr>
      <w:r>
        <w:rPr>
          <w:rFonts w:hint="eastAsia" w:ascii="宋体" w:hAnsi="宋体" w:eastAsia="宋体"/>
          <w:sz w:val="24"/>
          <w:szCs w:val="24"/>
          <w:u w:val="none" w:color="000000"/>
        </w:rPr>
        <w:t>1.项目总述</w:t>
      </w:r>
    </w:p>
    <w:p w14:paraId="5BAEF572">
      <w:pPr>
        <w:tabs>
          <w:tab w:val="left" w:pos="1050"/>
        </w:tabs>
        <w:spacing w:line="360" w:lineRule="auto"/>
        <w:ind w:firstLine="482" w:firstLineChars="200"/>
        <w:rPr>
          <w:rFonts w:hint="eastAsia" w:ascii="宋体" w:hAnsi="宋体"/>
          <w:b/>
          <w:kern w:val="0"/>
          <w:sz w:val="24"/>
          <w:szCs w:val="24"/>
          <w:u w:val="none" w:color="000000"/>
        </w:rPr>
      </w:pPr>
      <w:r>
        <w:rPr>
          <w:rFonts w:hint="eastAsia" w:ascii="宋体" w:hAnsi="宋体"/>
          <w:b/>
          <w:kern w:val="0"/>
          <w:sz w:val="24"/>
          <w:szCs w:val="24"/>
          <w:u w:val="none" w:color="000000"/>
        </w:rPr>
        <w:t>1.1项目概述</w:t>
      </w:r>
    </w:p>
    <w:p w14:paraId="45E77A5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本项目为</w:t>
      </w:r>
      <w:r>
        <w:rPr>
          <w:rFonts w:hint="eastAsia" w:ascii="宋体" w:hAnsi="宋体"/>
          <w:kern w:val="0"/>
          <w:sz w:val="24"/>
          <w:szCs w:val="24"/>
          <w:u w:val="none" w:color="000000"/>
          <w:lang w:eastAsia="zh-CN"/>
        </w:rPr>
        <w:t>无锡市公安局梁溪分局中山路警务站业务用房信息化设备</w:t>
      </w:r>
      <w:r>
        <w:rPr>
          <w:rFonts w:hint="eastAsia" w:ascii="宋体" w:hAnsi="宋体"/>
          <w:kern w:val="0"/>
          <w:sz w:val="24"/>
          <w:szCs w:val="24"/>
          <w:u w:val="none" w:color="000000"/>
        </w:rPr>
        <w:t>。中山路警务工作站系统应满足警务工作站需求，主要包含综合布线系统、计算机网络系统、公共广播系统、视频监控系统、门禁系统、执法办案管理系统、会议系统、智能装备管理系统、展厅互动系统、数字孪生实战平台等。</w:t>
      </w:r>
    </w:p>
    <w:p w14:paraId="1D2C2EA1">
      <w:pPr>
        <w:pStyle w:val="3"/>
        <w:jc w:val="left"/>
        <w:rPr>
          <w:rFonts w:ascii="宋体" w:hAnsi="宋体" w:eastAsia="宋体"/>
          <w:sz w:val="24"/>
          <w:szCs w:val="24"/>
          <w:u w:val="none" w:color="000000"/>
        </w:rPr>
      </w:pPr>
      <w:r>
        <w:rPr>
          <w:rFonts w:ascii="宋体" w:hAnsi="宋体" w:eastAsia="宋体"/>
          <w:sz w:val="24"/>
          <w:szCs w:val="24"/>
          <w:u w:val="none" w:color="000000"/>
        </w:rPr>
        <w:t>2.</w:t>
      </w:r>
      <w:r>
        <w:rPr>
          <w:rFonts w:hint="eastAsia" w:ascii="宋体" w:hAnsi="宋体" w:eastAsia="宋体"/>
          <w:sz w:val="24"/>
          <w:szCs w:val="24"/>
          <w:u w:val="none" w:color="000000"/>
        </w:rPr>
        <w:t>项目采购清单</w:t>
      </w:r>
    </w:p>
    <w:p w14:paraId="32E38F54">
      <w:pPr>
        <w:pStyle w:val="4"/>
        <w:numPr>
          <w:ilvl w:val="1"/>
          <w:numId w:val="13"/>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软硬件购置清单</w:t>
      </w:r>
    </w:p>
    <w:tbl>
      <w:tblPr>
        <w:tblStyle w:val="49"/>
        <w:tblW w:w="0" w:type="auto"/>
        <w:tblInd w:w="113" w:type="dxa"/>
        <w:tblLayout w:type="fixed"/>
        <w:tblCellMar>
          <w:top w:w="0" w:type="dxa"/>
          <w:left w:w="108" w:type="dxa"/>
          <w:bottom w:w="0" w:type="dxa"/>
          <w:right w:w="108" w:type="dxa"/>
        </w:tblCellMar>
      </w:tblPr>
      <w:tblGrid>
        <w:gridCol w:w="760"/>
        <w:gridCol w:w="1416"/>
        <w:gridCol w:w="6336"/>
        <w:gridCol w:w="696"/>
        <w:gridCol w:w="720"/>
        <w:gridCol w:w="456"/>
      </w:tblGrid>
      <w:tr w14:paraId="4AB29303">
        <w:tblPrEx>
          <w:tblCellMar>
            <w:top w:w="0" w:type="dxa"/>
            <w:left w:w="108" w:type="dxa"/>
            <w:bottom w:w="0" w:type="dxa"/>
            <w:right w:w="108" w:type="dxa"/>
          </w:tblCellMar>
        </w:tblPrEx>
        <w:trPr>
          <w:trHeight w:val="315" w:hRule="atLeast"/>
        </w:trPr>
        <w:tc>
          <w:tcPr>
            <w:tcW w:w="760" w:type="dxa"/>
            <w:tcBorders>
              <w:top w:val="single" w:color="auto" w:sz="4" w:space="0"/>
              <w:left w:val="single" w:color="auto" w:sz="4" w:space="0"/>
              <w:bottom w:val="single" w:color="auto" w:sz="4" w:space="0"/>
              <w:right w:val="single" w:color="auto" w:sz="4" w:space="0"/>
            </w:tcBorders>
            <w:noWrap w:val="0"/>
            <w:vAlign w:val="center"/>
          </w:tcPr>
          <w:p w14:paraId="6E1E1E5E">
            <w:pPr>
              <w:widowControl/>
              <w:jc w:val="center"/>
              <w:rPr>
                <w:rFonts w:ascii="宋体" w:hAnsi="宋体" w:cs="宋体"/>
                <w:color w:val="000000"/>
                <w:kern w:val="0"/>
                <w:sz w:val="24"/>
                <w:szCs w:val="24"/>
              </w:rPr>
            </w:pPr>
            <w:r>
              <w:rPr>
                <w:rFonts w:hint="eastAsia" w:ascii="宋体" w:hAnsi="宋体" w:cs="宋体"/>
                <w:color w:val="000000"/>
                <w:kern w:val="0"/>
                <w:sz w:val="24"/>
                <w:szCs w:val="24"/>
              </w:rPr>
              <w:t>序号</w:t>
            </w:r>
          </w:p>
        </w:tc>
        <w:tc>
          <w:tcPr>
            <w:tcW w:w="1416" w:type="dxa"/>
            <w:tcBorders>
              <w:top w:val="single" w:color="auto" w:sz="4" w:space="0"/>
              <w:left w:val="nil"/>
              <w:bottom w:val="single" w:color="auto" w:sz="4" w:space="0"/>
              <w:right w:val="single" w:color="auto" w:sz="4" w:space="0"/>
            </w:tcBorders>
            <w:noWrap w:val="0"/>
            <w:vAlign w:val="center"/>
          </w:tcPr>
          <w:p w14:paraId="6B77974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名称</w:t>
            </w:r>
          </w:p>
        </w:tc>
        <w:tc>
          <w:tcPr>
            <w:tcW w:w="6336" w:type="dxa"/>
            <w:tcBorders>
              <w:top w:val="single" w:color="auto" w:sz="4" w:space="0"/>
              <w:left w:val="nil"/>
              <w:bottom w:val="single" w:color="auto" w:sz="4" w:space="0"/>
              <w:right w:val="single" w:color="auto" w:sz="4" w:space="0"/>
            </w:tcBorders>
            <w:noWrap w:val="0"/>
            <w:vAlign w:val="center"/>
          </w:tcPr>
          <w:p w14:paraId="78BCC5A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主要性能指标</w:t>
            </w:r>
          </w:p>
        </w:tc>
        <w:tc>
          <w:tcPr>
            <w:tcW w:w="696" w:type="dxa"/>
            <w:tcBorders>
              <w:top w:val="single" w:color="auto" w:sz="4" w:space="0"/>
              <w:left w:val="nil"/>
              <w:bottom w:val="single" w:color="auto" w:sz="4" w:space="0"/>
              <w:right w:val="single" w:color="auto" w:sz="4" w:space="0"/>
            </w:tcBorders>
            <w:noWrap w:val="0"/>
            <w:vAlign w:val="center"/>
          </w:tcPr>
          <w:p w14:paraId="668D05F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数量</w:t>
            </w:r>
          </w:p>
        </w:tc>
        <w:tc>
          <w:tcPr>
            <w:tcW w:w="720" w:type="dxa"/>
            <w:tcBorders>
              <w:top w:val="single" w:color="auto" w:sz="4" w:space="0"/>
              <w:left w:val="nil"/>
              <w:bottom w:val="single" w:color="auto" w:sz="4" w:space="0"/>
              <w:right w:val="single" w:color="auto" w:sz="4" w:space="0"/>
            </w:tcBorders>
            <w:noWrap w:val="0"/>
            <w:vAlign w:val="center"/>
          </w:tcPr>
          <w:p w14:paraId="74FFC05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单位</w:t>
            </w:r>
          </w:p>
        </w:tc>
        <w:tc>
          <w:tcPr>
            <w:tcW w:w="456" w:type="dxa"/>
            <w:tcBorders>
              <w:top w:val="single" w:color="auto" w:sz="4" w:space="0"/>
              <w:left w:val="nil"/>
              <w:bottom w:val="single" w:color="auto" w:sz="4" w:space="0"/>
              <w:right w:val="single" w:color="auto" w:sz="4" w:space="0"/>
            </w:tcBorders>
            <w:noWrap w:val="0"/>
            <w:vAlign w:val="center"/>
          </w:tcPr>
          <w:p w14:paraId="32E2570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备注</w:t>
            </w:r>
          </w:p>
        </w:tc>
      </w:tr>
      <w:tr w14:paraId="5A65D0B1">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51AB2670">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一</w:t>
            </w:r>
          </w:p>
        </w:tc>
        <w:tc>
          <w:tcPr>
            <w:tcW w:w="1416" w:type="dxa"/>
            <w:tcBorders>
              <w:top w:val="nil"/>
              <w:left w:val="nil"/>
              <w:bottom w:val="single" w:color="auto" w:sz="4" w:space="0"/>
              <w:right w:val="single" w:color="auto" w:sz="4" w:space="0"/>
            </w:tcBorders>
            <w:noWrap w:val="0"/>
            <w:vAlign w:val="center"/>
          </w:tcPr>
          <w:p w14:paraId="36BFEBFE">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网络设备</w:t>
            </w:r>
          </w:p>
        </w:tc>
        <w:tc>
          <w:tcPr>
            <w:tcW w:w="6336" w:type="dxa"/>
            <w:tcBorders>
              <w:top w:val="nil"/>
              <w:left w:val="nil"/>
              <w:bottom w:val="single" w:color="auto" w:sz="4" w:space="0"/>
              <w:right w:val="single" w:color="auto" w:sz="4" w:space="0"/>
            </w:tcBorders>
            <w:noWrap w:val="0"/>
            <w:vAlign w:val="center"/>
          </w:tcPr>
          <w:p w14:paraId="6F992AC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7A68F45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0004547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046548A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8E524C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5A683F8D">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noWrap w:val="0"/>
            <w:vAlign w:val="center"/>
          </w:tcPr>
          <w:p w14:paraId="514756DE">
            <w:pPr>
              <w:widowControl/>
              <w:jc w:val="center"/>
              <w:rPr>
                <w:rFonts w:hint="eastAsia" w:ascii="宋体" w:hAnsi="宋体" w:cs="宋体"/>
                <w:kern w:val="0"/>
                <w:sz w:val="24"/>
                <w:szCs w:val="24"/>
              </w:rPr>
            </w:pPr>
            <w:r>
              <w:rPr>
                <w:rFonts w:hint="eastAsia" w:ascii="宋体" w:hAnsi="宋体" w:cs="宋体"/>
                <w:kern w:val="0"/>
                <w:sz w:val="24"/>
                <w:szCs w:val="24"/>
              </w:rPr>
              <w:t>48口千兆交换机</w:t>
            </w:r>
          </w:p>
        </w:tc>
        <w:tc>
          <w:tcPr>
            <w:tcW w:w="6336" w:type="dxa"/>
            <w:tcBorders>
              <w:top w:val="nil"/>
              <w:left w:val="nil"/>
              <w:bottom w:val="single" w:color="auto" w:sz="4" w:space="0"/>
              <w:right w:val="single" w:color="auto" w:sz="4" w:space="0"/>
            </w:tcBorders>
            <w:noWrap w:val="0"/>
            <w:vAlign w:val="top"/>
          </w:tcPr>
          <w:p w14:paraId="59D2EBE5">
            <w:pPr>
              <w:widowControl/>
              <w:jc w:val="center"/>
              <w:rPr>
                <w:rFonts w:hint="eastAsia" w:ascii="宋体" w:hAnsi="宋体" w:cs="宋体"/>
                <w:kern w:val="0"/>
                <w:sz w:val="24"/>
                <w:szCs w:val="24"/>
              </w:rPr>
            </w:pPr>
            <w:r>
              <w:rPr>
                <w:rFonts w:hint="eastAsia" w:ascii="宋体" w:hAnsi="宋体" w:cs="宋体"/>
                <w:kern w:val="0"/>
                <w:sz w:val="24"/>
                <w:szCs w:val="24"/>
              </w:rPr>
              <w:t>1.交换容量≥336Gbps，转发性能≥51Mpps</w:t>
            </w:r>
            <w:r>
              <w:rPr>
                <w:rFonts w:hint="eastAsia" w:ascii="宋体" w:hAnsi="宋体" w:cs="宋体"/>
                <w:kern w:val="0"/>
                <w:sz w:val="24"/>
                <w:szCs w:val="24"/>
              </w:rPr>
              <w:br w:type="textWrapping"/>
            </w:r>
            <w:r>
              <w:rPr>
                <w:rFonts w:hint="eastAsia" w:ascii="宋体" w:hAnsi="宋体" w:cs="宋体"/>
                <w:kern w:val="0"/>
                <w:sz w:val="24"/>
                <w:szCs w:val="24"/>
              </w:rPr>
              <w:t>2.固化10/100/1000M以太网端口≥24，固化1G SFP光接口≥4个；</w:t>
            </w:r>
          </w:p>
        </w:tc>
        <w:tc>
          <w:tcPr>
            <w:tcW w:w="696" w:type="dxa"/>
            <w:tcBorders>
              <w:top w:val="nil"/>
              <w:left w:val="nil"/>
              <w:bottom w:val="single" w:color="auto" w:sz="4" w:space="0"/>
              <w:right w:val="single" w:color="auto" w:sz="4" w:space="0"/>
            </w:tcBorders>
            <w:noWrap w:val="0"/>
            <w:vAlign w:val="center"/>
          </w:tcPr>
          <w:p w14:paraId="2636A471">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3FCDBDCE">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484EC5DC">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FDFCEB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03FBAE9">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noWrap w:val="0"/>
            <w:vAlign w:val="center"/>
          </w:tcPr>
          <w:p w14:paraId="75C19DF7">
            <w:pPr>
              <w:widowControl/>
              <w:jc w:val="center"/>
              <w:rPr>
                <w:rFonts w:hint="eastAsia" w:ascii="宋体" w:hAnsi="宋体" w:cs="宋体"/>
                <w:kern w:val="0"/>
                <w:sz w:val="24"/>
                <w:szCs w:val="24"/>
              </w:rPr>
            </w:pPr>
            <w:r>
              <w:rPr>
                <w:rFonts w:hint="eastAsia" w:ascii="宋体" w:hAnsi="宋体" w:cs="宋体"/>
                <w:kern w:val="0"/>
                <w:sz w:val="24"/>
                <w:szCs w:val="24"/>
              </w:rPr>
              <w:t>核心交换机</w:t>
            </w:r>
          </w:p>
        </w:tc>
        <w:tc>
          <w:tcPr>
            <w:tcW w:w="6336" w:type="dxa"/>
            <w:tcBorders>
              <w:top w:val="nil"/>
              <w:left w:val="nil"/>
              <w:bottom w:val="single" w:color="auto" w:sz="4" w:space="0"/>
              <w:right w:val="single" w:color="auto" w:sz="4" w:space="0"/>
            </w:tcBorders>
            <w:noWrap w:val="0"/>
            <w:vAlign w:val="top"/>
          </w:tcPr>
          <w:p w14:paraId="3CEF2EB9">
            <w:pPr>
              <w:widowControl/>
              <w:jc w:val="center"/>
              <w:rPr>
                <w:rFonts w:hint="eastAsia" w:ascii="宋体" w:hAnsi="宋体" w:cs="宋体"/>
                <w:kern w:val="0"/>
                <w:sz w:val="24"/>
                <w:szCs w:val="24"/>
              </w:rPr>
            </w:pPr>
            <w:r>
              <w:rPr>
                <w:rFonts w:hint="eastAsia" w:ascii="宋体" w:hAnsi="宋体" w:cs="宋体"/>
                <w:kern w:val="0"/>
                <w:sz w:val="24"/>
                <w:szCs w:val="24"/>
              </w:rPr>
              <w:t>28个SFP接口（SFP为千兆/百兆口），8个复用的10/100/1000M自适应电口，4个1G/10G SFP+光口，2个模块化电源插槽</w:t>
            </w:r>
          </w:p>
        </w:tc>
        <w:tc>
          <w:tcPr>
            <w:tcW w:w="696" w:type="dxa"/>
            <w:tcBorders>
              <w:top w:val="nil"/>
              <w:left w:val="nil"/>
              <w:bottom w:val="single" w:color="auto" w:sz="4" w:space="0"/>
              <w:right w:val="single" w:color="auto" w:sz="4" w:space="0"/>
            </w:tcBorders>
            <w:noWrap w:val="0"/>
            <w:vAlign w:val="center"/>
          </w:tcPr>
          <w:p w14:paraId="1B30ABE5">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48249B9">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7B2807A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535CBD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C85D44D">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1416" w:type="dxa"/>
            <w:tcBorders>
              <w:top w:val="nil"/>
              <w:left w:val="nil"/>
              <w:bottom w:val="single" w:color="auto" w:sz="4" w:space="0"/>
              <w:right w:val="single" w:color="auto" w:sz="4" w:space="0"/>
            </w:tcBorders>
            <w:noWrap w:val="0"/>
            <w:vAlign w:val="center"/>
          </w:tcPr>
          <w:p w14:paraId="1EB723FD">
            <w:pPr>
              <w:widowControl/>
              <w:jc w:val="center"/>
              <w:rPr>
                <w:rFonts w:hint="eastAsia" w:ascii="宋体" w:hAnsi="宋体" w:cs="宋体"/>
                <w:kern w:val="0"/>
                <w:sz w:val="24"/>
                <w:szCs w:val="24"/>
              </w:rPr>
            </w:pPr>
            <w:r>
              <w:rPr>
                <w:rFonts w:hint="eastAsia" w:ascii="宋体" w:hAnsi="宋体" w:cs="宋体"/>
                <w:kern w:val="0"/>
                <w:sz w:val="24"/>
                <w:szCs w:val="24"/>
              </w:rPr>
              <w:t>48口千兆交换机</w:t>
            </w:r>
          </w:p>
        </w:tc>
        <w:tc>
          <w:tcPr>
            <w:tcW w:w="6336" w:type="dxa"/>
            <w:tcBorders>
              <w:top w:val="nil"/>
              <w:left w:val="nil"/>
              <w:bottom w:val="single" w:color="auto" w:sz="4" w:space="0"/>
              <w:right w:val="single" w:color="auto" w:sz="4" w:space="0"/>
            </w:tcBorders>
            <w:noWrap w:val="0"/>
            <w:vAlign w:val="top"/>
          </w:tcPr>
          <w:p w14:paraId="33522525">
            <w:pPr>
              <w:widowControl/>
              <w:jc w:val="center"/>
              <w:rPr>
                <w:rFonts w:hint="eastAsia" w:ascii="宋体" w:hAnsi="宋体" w:cs="宋体"/>
                <w:kern w:val="0"/>
                <w:sz w:val="24"/>
                <w:szCs w:val="24"/>
              </w:rPr>
            </w:pPr>
            <w:r>
              <w:rPr>
                <w:rFonts w:hint="eastAsia" w:ascii="宋体" w:hAnsi="宋体" w:cs="宋体"/>
                <w:kern w:val="0"/>
                <w:sz w:val="24"/>
                <w:szCs w:val="24"/>
              </w:rPr>
              <w:t>48口10/100/1000M自适应端口，4个SFP光口，固化单交流电源和风扇</w:t>
            </w:r>
          </w:p>
        </w:tc>
        <w:tc>
          <w:tcPr>
            <w:tcW w:w="696" w:type="dxa"/>
            <w:tcBorders>
              <w:top w:val="nil"/>
              <w:left w:val="nil"/>
              <w:bottom w:val="single" w:color="auto" w:sz="4" w:space="0"/>
              <w:right w:val="single" w:color="auto" w:sz="4" w:space="0"/>
            </w:tcBorders>
            <w:noWrap w:val="0"/>
            <w:vAlign w:val="center"/>
          </w:tcPr>
          <w:p w14:paraId="17811F39">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563B37E9">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5740DE3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7DCCDE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CEAB2C4">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1416" w:type="dxa"/>
            <w:tcBorders>
              <w:top w:val="nil"/>
              <w:left w:val="nil"/>
              <w:bottom w:val="single" w:color="auto" w:sz="4" w:space="0"/>
              <w:right w:val="single" w:color="auto" w:sz="4" w:space="0"/>
            </w:tcBorders>
            <w:noWrap w:val="0"/>
            <w:vAlign w:val="center"/>
          </w:tcPr>
          <w:p w14:paraId="7D2D97D1">
            <w:pPr>
              <w:widowControl/>
              <w:jc w:val="center"/>
              <w:rPr>
                <w:rFonts w:hint="eastAsia" w:ascii="宋体" w:hAnsi="宋体" w:cs="宋体"/>
                <w:kern w:val="0"/>
                <w:sz w:val="24"/>
                <w:szCs w:val="24"/>
              </w:rPr>
            </w:pPr>
            <w:r>
              <w:rPr>
                <w:rFonts w:hint="eastAsia" w:ascii="宋体" w:hAnsi="宋体" w:cs="宋体"/>
                <w:kern w:val="0"/>
                <w:sz w:val="24"/>
                <w:szCs w:val="24"/>
              </w:rPr>
              <w:t>48口千兆交换机</w:t>
            </w:r>
          </w:p>
        </w:tc>
        <w:tc>
          <w:tcPr>
            <w:tcW w:w="6336" w:type="dxa"/>
            <w:tcBorders>
              <w:top w:val="nil"/>
              <w:left w:val="nil"/>
              <w:bottom w:val="single" w:color="auto" w:sz="4" w:space="0"/>
              <w:right w:val="single" w:color="auto" w:sz="4" w:space="0"/>
            </w:tcBorders>
            <w:noWrap w:val="0"/>
            <w:vAlign w:val="top"/>
          </w:tcPr>
          <w:p w14:paraId="7B45253F">
            <w:pPr>
              <w:widowControl/>
              <w:jc w:val="center"/>
              <w:rPr>
                <w:rFonts w:hint="eastAsia" w:ascii="宋体" w:hAnsi="宋体" w:cs="宋体"/>
                <w:kern w:val="0"/>
                <w:sz w:val="24"/>
                <w:szCs w:val="24"/>
              </w:rPr>
            </w:pPr>
            <w:r>
              <w:rPr>
                <w:rFonts w:hint="eastAsia" w:ascii="宋体" w:hAnsi="宋体" w:cs="宋体"/>
                <w:kern w:val="0"/>
                <w:sz w:val="24"/>
                <w:szCs w:val="24"/>
              </w:rPr>
              <w:t>1.交换容量≥336Gbps，转发性能≥51Mpps</w:t>
            </w:r>
            <w:r>
              <w:rPr>
                <w:rFonts w:hint="eastAsia" w:ascii="宋体" w:hAnsi="宋体" w:cs="宋体"/>
                <w:kern w:val="0"/>
                <w:sz w:val="24"/>
                <w:szCs w:val="24"/>
              </w:rPr>
              <w:br w:type="textWrapping"/>
            </w:r>
            <w:r>
              <w:rPr>
                <w:rFonts w:hint="eastAsia" w:ascii="宋体" w:hAnsi="宋体" w:cs="宋体"/>
                <w:kern w:val="0"/>
                <w:sz w:val="24"/>
                <w:szCs w:val="24"/>
              </w:rPr>
              <w:t>2.固化10/100/1000M以太网端口≥24，固化1G SFP光接口≥4个；</w:t>
            </w:r>
          </w:p>
        </w:tc>
        <w:tc>
          <w:tcPr>
            <w:tcW w:w="696" w:type="dxa"/>
            <w:tcBorders>
              <w:top w:val="nil"/>
              <w:left w:val="nil"/>
              <w:bottom w:val="single" w:color="auto" w:sz="4" w:space="0"/>
              <w:right w:val="single" w:color="auto" w:sz="4" w:space="0"/>
            </w:tcBorders>
            <w:noWrap w:val="0"/>
            <w:vAlign w:val="center"/>
          </w:tcPr>
          <w:p w14:paraId="57E70715">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720" w:type="dxa"/>
            <w:tcBorders>
              <w:top w:val="nil"/>
              <w:left w:val="nil"/>
              <w:bottom w:val="single" w:color="auto" w:sz="4" w:space="0"/>
              <w:right w:val="single" w:color="auto" w:sz="4" w:space="0"/>
            </w:tcBorders>
            <w:noWrap w:val="0"/>
            <w:vAlign w:val="center"/>
          </w:tcPr>
          <w:p w14:paraId="03D4EC11">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053E6856">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48164F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9FC23E8">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1416" w:type="dxa"/>
            <w:tcBorders>
              <w:top w:val="nil"/>
              <w:left w:val="nil"/>
              <w:bottom w:val="single" w:color="auto" w:sz="4" w:space="0"/>
              <w:right w:val="single" w:color="auto" w:sz="4" w:space="0"/>
            </w:tcBorders>
            <w:noWrap w:val="0"/>
            <w:vAlign w:val="center"/>
          </w:tcPr>
          <w:p w14:paraId="5A12461F">
            <w:pPr>
              <w:widowControl/>
              <w:jc w:val="center"/>
              <w:rPr>
                <w:rFonts w:hint="eastAsia" w:ascii="宋体" w:hAnsi="宋体" w:cs="宋体"/>
                <w:kern w:val="0"/>
                <w:sz w:val="24"/>
                <w:szCs w:val="24"/>
              </w:rPr>
            </w:pPr>
            <w:r>
              <w:rPr>
                <w:rFonts w:hint="eastAsia" w:ascii="宋体" w:hAnsi="宋体" w:cs="宋体"/>
                <w:kern w:val="0"/>
                <w:sz w:val="24"/>
                <w:szCs w:val="24"/>
              </w:rPr>
              <w:t>48口安全交换机</w:t>
            </w:r>
          </w:p>
        </w:tc>
        <w:tc>
          <w:tcPr>
            <w:tcW w:w="6336" w:type="dxa"/>
            <w:tcBorders>
              <w:top w:val="nil"/>
              <w:left w:val="nil"/>
              <w:bottom w:val="single" w:color="auto" w:sz="4" w:space="0"/>
              <w:right w:val="single" w:color="auto" w:sz="4" w:space="0"/>
            </w:tcBorders>
            <w:noWrap w:val="0"/>
            <w:vAlign w:val="top"/>
          </w:tcPr>
          <w:p w14:paraId="1AB4EB2E">
            <w:pPr>
              <w:widowControl/>
              <w:jc w:val="center"/>
              <w:rPr>
                <w:rFonts w:hint="eastAsia" w:ascii="宋体" w:hAnsi="宋体" w:cs="宋体"/>
                <w:kern w:val="0"/>
                <w:sz w:val="24"/>
                <w:szCs w:val="24"/>
              </w:rPr>
            </w:pPr>
            <w:r>
              <w:rPr>
                <w:rFonts w:hint="eastAsia" w:ascii="宋体" w:hAnsi="宋体" w:cs="宋体"/>
                <w:kern w:val="0"/>
                <w:sz w:val="24"/>
                <w:szCs w:val="24"/>
              </w:rPr>
              <w:t>交换容量≥598Gbps，整机转发性能≥210Mpps，以官网小指标为准</w:t>
            </w:r>
            <w:r>
              <w:rPr>
                <w:rFonts w:hint="eastAsia" w:ascii="宋体" w:hAnsi="宋体" w:cs="宋体"/>
                <w:kern w:val="0"/>
                <w:sz w:val="24"/>
                <w:szCs w:val="24"/>
              </w:rPr>
              <w:br w:type="textWrapping"/>
            </w:r>
            <w:r>
              <w:rPr>
                <w:rFonts w:hint="eastAsia" w:ascii="宋体" w:hAnsi="宋体" w:cs="宋体"/>
                <w:kern w:val="0"/>
                <w:sz w:val="24"/>
                <w:szCs w:val="24"/>
              </w:rPr>
              <w:t>整机可用端口数≥52，其中千兆电口≥48，千兆光口≥4</w:t>
            </w:r>
            <w:r>
              <w:rPr>
                <w:rFonts w:hint="eastAsia" w:ascii="宋体" w:hAnsi="宋体" w:cs="宋体"/>
                <w:kern w:val="0"/>
                <w:sz w:val="24"/>
                <w:szCs w:val="24"/>
              </w:rPr>
              <w:br w:type="textWrapping"/>
            </w:r>
            <w:r>
              <w:rPr>
                <w:rFonts w:hint="eastAsia" w:ascii="宋体" w:hAnsi="宋体" w:cs="宋体"/>
                <w:kern w:val="0"/>
                <w:sz w:val="24"/>
                <w:szCs w:val="24"/>
              </w:rPr>
              <w:t>要求设备单端口支持的MAC地址用户数≥4k</w:t>
            </w:r>
            <w:r>
              <w:rPr>
                <w:rFonts w:hint="eastAsia" w:ascii="宋体" w:hAnsi="宋体" w:cs="宋体"/>
                <w:kern w:val="0"/>
                <w:sz w:val="24"/>
                <w:szCs w:val="24"/>
              </w:rPr>
              <w:br w:type="textWrapping"/>
            </w:r>
            <w:r>
              <w:rPr>
                <w:rFonts w:hint="eastAsia" w:ascii="宋体" w:hAnsi="宋体" w:cs="宋体"/>
                <w:kern w:val="0"/>
                <w:sz w:val="24"/>
                <w:szCs w:val="24"/>
              </w:rPr>
              <w:t xml:space="preserve">支持静态路由、RIP、OSPF </w:t>
            </w:r>
            <w:r>
              <w:rPr>
                <w:rFonts w:hint="eastAsia" w:ascii="宋体" w:hAnsi="宋体" w:cs="宋体"/>
                <w:kern w:val="0"/>
                <w:sz w:val="24"/>
                <w:szCs w:val="24"/>
              </w:rPr>
              <w:br w:type="textWrapping"/>
            </w:r>
            <w:r>
              <w:rPr>
                <w:rFonts w:hint="eastAsia" w:ascii="宋体" w:hAnsi="宋体" w:cs="宋体"/>
                <w:b/>
                <w:bCs/>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0A05AA14">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40D34A8">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67842B2F">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2ADB159">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328AEE23">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二</w:t>
            </w:r>
          </w:p>
        </w:tc>
        <w:tc>
          <w:tcPr>
            <w:tcW w:w="1416" w:type="dxa"/>
            <w:tcBorders>
              <w:top w:val="nil"/>
              <w:left w:val="nil"/>
              <w:bottom w:val="single" w:color="auto" w:sz="4" w:space="0"/>
              <w:right w:val="single" w:color="auto" w:sz="4" w:space="0"/>
            </w:tcBorders>
            <w:noWrap w:val="0"/>
            <w:vAlign w:val="center"/>
          </w:tcPr>
          <w:p w14:paraId="0D1E6F65">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主机设备</w:t>
            </w:r>
          </w:p>
        </w:tc>
        <w:tc>
          <w:tcPr>
            <w:tcW w:w="6336" w:type="dxa"/>
            <w:tcBorders>
              <w:top w:val="nil"/>
              <w:left w:val="nil"/>
              <w:bottom w:val="single" w:color="auto" w:sz="4" w:space="0"/>
              <w:right w:val="single" w:color="auto" w:sz="4" w:space="0"/>
            </w:tcBorders>
            <w:noWrap w:val="0"/>
            <w:vAlign w:val="center"/>
          </w:tcPr>
          <w:p w14:paraId="12B68E2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17EF0C3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55718BD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13940F4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9586962">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32DE3F53">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noWrap w:val="0"/>
            <w:vAlign w:val="top"/>
          </w:tcPr>
          <w:p w14:paraId="07C86F3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数字孪生服务器</w:t>
            </w:r>
          </w:p>
        </w:tc>
        <w:tc>
          <w:tcPr>
            <w:tcW w:w="6336" w:type="dxa"/>
            <w:tcBorders>
              <w:top w:val="nil"/>
              <w:left w:val="nil"/>
              <w:bottom w:val="single" w:color="auto" w:sz="4" w:space="0"/>
              <w:right w:val="single" w:color="auto" w:sz="4" w:space="0"/>
            </w:tcBorders>
            <w:noWrap w:val="0"/>
            <w:vAlign w:val="top"/>
          </w:tcPr>
          <w:p w14:paraId="48C5BBB4">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≥16核CPU，基准主频2.4GHz，32G内存，2*960G固态，2*550W电源</w:t>
            </w:r>
          </w:p>
        </w:tc>
        <w:tc>
          <w:tcPr>
            <w:tcW w:w="696" w:type="dxa"/>
            <w:tcBorders>
              <w:top w:val="nil"/>
              <w:left w:val="nil"/>
              <w:bottom w:val="single" w:color="auto" w:sz="4" w:space="0"/>
              <w:right w:val="single" w:color="auto" w:sz="4" w:space="0"/>
            </w:tcBorders>
            <w:noWrap w:val="0"/>
            <w:vAlign w:val="center"/>
          </w:tcPr>
          <w:p w14:paraId="76215BB9">
            <w:pPr>
              <w:widowControl/>
              <w:jc w:val="center"/>
              <w:rPr>
                <w:rFonts w:hint="eastAsia" w:ascii="宋体" w:hAnsi="宋体" w:cs="宋体"/>
                <w:kern w:val="0"/>
                <w:sz w:val="24"/>
                <w:szCs w:val="24"/>
              </w:rPr>
            </w:pPr>
            <w:r>
              <w:rPr>
                <w:rFonts w:hint="eastAsia" w:ascii="宋体" w:hAnsi="宋体" w:cs="宋体"/>
                <w:kern w:val="0"/>
                <w:sz w:val="24"/>
                <w:szCs w:val="24"/>
              </w:rPr>
              <w:t xml:space="preserve">4 </w:t>
            </w:r>
          </w:p>
        </w:tc>
        <w:tc>
          <w:tcPr>
            <w:tcW w:w="720" w:type="dxa"/>
            <w:tcBorders>
              <w:top w:val="nil"/>
              <w:left w:val="nil"/>
              <w:bottom w:val="single" w:color="auto" w:sz="4" w:space="0"/>
              <w:right w:val="single" w:color="auto" w:sz="4" w:space="0"/>
            </w:tcBorders>
            <w:noWrap w:val="0"/>
            <w:vAlign w:val="center"/>
          </w:tcPr>
          <w:p w14:paraId="7612CC7F">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7A388AB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6CB0E930">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8CB1E98">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noWrap w:val="0"/>
            <w:vAlign w:val="top"/>
          </w:tcPr>
          <w:p w14:paraId="4FC33A3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平台服务器</w:t>
            </w:r>
          </w:p>
        </w:tc>
        <w:tc>
          <w:tcPr>
            <w:tcW w:w="6336" w:type="dxa"/>
            <w:tcBorders>
              <w:top w:val="nil"/>
              <w:left w:val="nil"/>
              <w:bottom w:val="single" w:color="auto" w:sz="4" w:space="0"/>
              <w:right w:val="single" w:color="auto" w:sz="4" w:space="0"/>
            </w:tcBorders>
            <w:noWrap w:val="0"/>
            <w:vAlign w:val="top"/>
          </w:tcPr>
          <w:p w14:paraId="5B2624EC">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≥8核CPU，基准主频2.1GHz，16G内存，2*600G机械硬盘，2*550W电源</w:t>
            </w:r>
          </w:p>
        </w:tc>
        <w:tc>
          <w:tcPr>
            <w:tcW w:w="696" w:type="dxa"/>
            <w:tcBorders>
              <w:top w:val="nil"/>
              <w:left w:val="nil"/>
              <w:bottom w:val="single" w:color="auto" w:sz="4" w:space="0"/>
              <w:right w:val="single" w:color="auto" w:sz="4" w:space="0"/>
            </w:tcBorders>
            <w:noWrap w:val="0"/>
            <w:vAlign w:val="center"/>
          </w:tcPr>
          <w:p w14:paraId="4810D0B3">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1F098DE3">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41D6F8A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4ED6276B">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0E1C8ADA">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三</w:t>
            </w:r>
          </w:p>
        </w:tc>
        <w:tc>
          <w:tcPr>
            <w:tcW w:w="1416" w:type="dxa"/>
            <w:tcBorders>
              <w:top w:val="nil"/>
              <w:left w:val="nil"/>
              <w:bottom w:val="single" w:color="auto" w:sz="4" w:space="0"/>
              <w:right w:val="single" w:color="auto" w:sz="4" w:space="0"/>
            </w:tcBorders>
            <w:noWrap w:val="0"/>
            <w:vAlign w:val="center"/>
          </w:tcPr>
          <w:p w14:paraId="7597B409">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存储设备</w:t>
            </w:r>
          </w:p>
        </w:tc>
        <w:tc>
          <w:tcPr>
            <w:tcW w:w="6336" w:type="dxa"/>
            <w:tcBorders>
              <w:top w:val="nil"/>
              <w:left w:val="nil"/>
              <w:bottom w:val="single" w:color="auto" w:sz="4" w:space="0"/>
              <w:right w:val="single" w:color="auto" w:sz="4" w:space="0"/>
            </w:tcBorders>
            <w:noWrap w:val="0"/>
            <w:vAlign w:val="center"/>
          </w:tcPr>
          <w:p w14:paraId="20FC60B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7D83897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421D19D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7DC0178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D462DF6">
        <w:tblPrEx>
          <w:tblCellMar>
            <w:top w:w="0" w:type="dxa"/>
            <w:left w:w="108" w:type="dxa"/>
            <w:bottom w:w="0" w:type="dxa"/>
            <w:right w:w="108" w:type="dxa"/>
          </w:tblCellMar>
        </w:tblPrEx>
        <w:trPr>
          <w:trHeight w:val="4590" w:hRule="atLeast"/>
        </w:trPr>
        <w:tc>
          <w:tcPr>
            <w:tcW w:w="760" w:type="dxa"/>
            <w:tcBorders>
              <w:top w:val="nil"/>
              <w:left w:val="single" w:color="auto" w:sz="4" w:space="0"/>
              <w:bottom w:val="single" w:color="auto" w:sz="4" w:space="0"/>
              <w:right w:val="single" w:color="auto" w:sz="4" w:space="0"/>
            </w:tcBorders>
            <w:noWrap w:val="0"/>
            <w:vAlign w:val="center"/>
          </w:tcPr>
          <w:p w14:paraId="67DE3599">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1416" w:type="dxa"/>
            <w:tcBorders>
              <w:top w:val="nil"/>
              <w:left w:val="nil"/>
              <w:bottom w:val="single" w:color="auto" w:sz="4" w:space="0"/>
              <w:right w:val="single" w:color="auto" w:sz="4" w:space="0"/>
            </w:tcBorders>
            <w:noWrap w:val="0"/>
            <w:vAlign w:val="center"/>
          </w:tcPr>
          <w:p w14:paraId="15673A5E">
            <w:pPr>
              <w:widowControl/>
              <w:jc w:val="center"/>
              <w:rPr>
                <w:rFonts w:hint="eastAsia" w:ascii="宋体" w:hAnsi="宋体" w:cs="宋体"/>
                <w:kern w:val="0"/>
                <w:sz w:val="24"/>
                <w:szCs w:val="24"/>
              </w:rPr>
            </w:pPr>
            <w:r>
              <w:rPr>
                <w:rFonts w:hint="eastAsia" w:ascii="宋体" w:hAnsi="宋体" w:cs="宋体"/>
                <w:kern w:val="0"/>
                <w:sz w:val="24"/>
                <w:szCs w:val="24"/>
              </w:rPr>
              <w:t>存储设备</w:t>
            </w:r>
          </w:p>
        </w:tc>
        <w:tc>
          <w:tcPr>
            <w:tcW w:w="6336" w:type="dxa"/>
            <w:tcBorders>
              <w:top w:val="nil"/>
              <w:left w:val="nil"/>
              <w:bottom w:val="single" w:color="auto" w:sz="4" w:space="0"/>
              <w:right w:val="single" w:color="auto" w:sz="4" w:space="0"/>
            </w:tcBorders>
            <w:noWrap w:val="0"/>
            <w:vAlign w:val="top"/>
          </w:tcPr>
          <w:p w14:paraId="09036F41">
            <w:pPr>
              <w:widowControl/>
              <w:jc w:val="center"/>
              <w:rPr>
                <w:rFonts w:hint="eastAsia" w:ascii="宋体" w:hAnsi="宋体" w:cs="宋体"/>
                <w:kern w:val="0"/>
                <w:sz w:val="24"/>
                <w:szCs w:val="24"/>
              </w:rPr>
            </w:pPr>
            <w:r>
              <w:rPr>
                <w:rFonts w:hint="eastAsia" w:ascii="宋体" w:hAnsi="宋体" w:cs="宋体"/>
                <w:kern w:val="0"/>
                <w:sz w:val="24"/>
                <w:szCs w:val="24"/>
              </w:rPr>
              <w:t xml:space="preserve">服务器配置：≥1颗64位多核处理器，≥4GB内存，内存支持扩展到≥256GB，内置SSD固态硬盘（可以扩展到4个SSD作为缓存盘），配置≥3个风扇，支持风扇热插拔冗余温控调速风扇；支持热插拔1+1AC220V </w:t>
            </w:r>
            <w:r>
              <w:rPr>
                <w:rFonts w:hint="eastAsia" w:ascii="宋体" w:hAnsi="宋体" w:cs="宋体"/>
                <w:kern w:val="0"/>
                <w:sz w:val="24"/>
                <w:szCs w:val="24"/>
              </w:rPr>
              <w:br w:type="textWrapping"/>
            </w:r>
            <w:r>
              <w:rPr>
                <w:rFonts w:hint="eastAsia" w:ascii="宋体" w:hAnsi="宋体" w:cs="宋体"/>
                <w:kern w:val="0"/>
                <w:sz w:val="24"/>
                <w:szCs w:val="24"/>
              </w:rPr>
              <w:t>标配≥4个千兆网口，支持4个PCI-E3.0，或可扩展 RS485 接口、eSATA 接口，可扩展至 15个千兆网口，或增配 12个 10Gb /25Gb光纤接口或增配 12 个 8Gb/16Gb/32Gb 光纤接口或增配 12个 HDMI 接口或增配 9 个Mini SAS HD接口，支持GPU智能卡，支持PCI-E X16和PCI-E X8，可支持12GB SAS扩展口</w:t>
            </w:r>
            <w:r>
              <w:rPr>
                <w:rFonts w:hint="eastAsia" w:ascii="宋体" w:hAnsi="宋体" w:cs="宋体"/>
                <w:kern w:val="0"/>
                <w:sz w:val="24"/>
                <w:szCs w:val="24"/>
              </w:rPr>
              <w:br w:type="textWrapping"/>
            </w:r>
            <w:r>
              <w:rPr>
                <w:rFonts w:hint="eastAsia" w:ascii="宋体" w:hAnsi="宋体" w:cs="宋体"/>
                <w:kern w:val="0"/>
                <w:sz w:val="24"/>
                <w:szCs w:val="24"/>
              </w:rPr>
              <w:t>每个控制单元支持双系统应用，系统盘支持RAID1模式，当主系统出现故障时，备用系统可接管工作</w:t>
            </w:r>
            <w:r>
              <w:rPr>
                <w:rFonts w:hint="eastAsia" w:ascii="宋体" w:hAnsi="宋体" w:cs="宋体"/>
                <w:kern w:val="0"/>
                <w:sz w:val="24"/>
                <w:szCs w:val="24"/>
                <w:lang w:eastAsia="zh-CN"/>
              </w:rPr>
              <w:t>；</w:t>
            </w:r>
            <w:r>
              <w:rPr>
                <w:rFonts w:hint="eastAsia" w:ascii="宋体" w:hAnsi="宋体" w:cs="宋体"/>
                <w:kern w:val="0"/>
                <w:sz w:val="24"/>
                <w:szCs w:val="24"/>
              </w:rPr>
              <w:t>支持系统盘为独立的2块HDD（SATA、SAS）或SSD盘，组成RAID1</w:t>
            </w:r>
            <w:r>
              <w:rPr>
                <w:rFonts w:hint="eastAsia" w:ascii="宋体" w:hAnsi="宋体" w:cs="宋体"/>
                <w:kern w:val="0"/>
                <w:sz w:val="24"/>
                <w:szCs w:val="24"/>
              </w:rPr>
              <w:br w:type="textWrapping"/>
            </w:r>
            <w:r>
              <w:rPr>
                <w:rFonts w:hint="eastAsia" w:ascii="宋体" w:hAnsi="宋体" w:cs="宋体"/>
                <w:kern w:val="0"/>
                <w:sz w:val="24"/>
                <w:szCs w:val="24"/>
              </w:rPr>
              <w:t>可接入2T/3T/4T/6T/8T/10T/12T/14T/16T/18T/20T/25T/26T SATA/SAS硬盘；支持NL-SAS 硬盘、HDD硬盘、SSD硬盘、氦气硬盘、空气硬盘；支持 CMR或SMR硬盘；支持硬盘交错/分时启动，节省功耗。</w:t>
            </w:r>
            <w:r>
              <w:rPr>
                <w:rFonts w:hint="eastAsia" w:ascii="宋体" w:hAnsi="宋体" w:cs="宋体"/>
                <w:kern w:val="0"/>
                <w:sz w:val="24"/>
                <w:szCs w:val="24"/>
              </w:rPr>
              <w:br w:type="textWrapping"/>
            </w:r>
            <w:r>
              <w:rPr>
                <w:rFonts w:hint="eastAsia" w:ascii="宋体" w:hAnsi="宋体" w:cs="宋体"/>
                <w:b/>
                <w:bCs/>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6ECD281E">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1EDD1939">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5D591DC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47B97F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35F51B7B">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四</w:t>
            </w:r>
          </w:p>
        </w:tc>
        <w:tc>
          <w:tcPr>
            <w:tcW w:w="1416" w:type="dxa"/>
            <w:tcBorders>
              <w:top w:val="nil"/>
              <w:left w:val="nil"/>
              <w:bottom w:val="single" w:color="auto" w:sz="4" w:space="0"/>
              <w:right w:val="single" w:color="auto" w:sz="4" w:space="0"/>
            </w:tcBorders>
            <w:noWrap w:val="0"/>
            <w:vAlign w:val="center"/>
          </w:tcPr>
          <w:p w14:paraId="06D76284">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工程信息设备</w:t>
            </w:r>
          </w:p>
        </w:tc>
        <w:tc>
          <w:tcPr>
            <w:tcW w:w="6336" w:type="dxa"/>
            <w:tcBorders>
              <w:top w:val="nil"/>
              <w:left w:val="nil"/>
              <w:bottom w:val="single" w:color="auto" w:sz="4" w:space="0"/>
              <w:right w:val="single" w:color="auto" w:sz="4" w:space="0"/>
            </w:tcBorders>
            <w:noWrap w:val="0"/>
            <w:vAlign w:val="center"/>
          </w:tcPr>
          <w:p w14:paraId="7BE7FF8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1E038C2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100339A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41C221B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6797446">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6B535BB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4.1</w:t>
            </w:r>
          </w:p>
        </w:tc>
        <w:tc>
          <w:tcPr>
            <w:tcW w:w="1416" w:type="dxa"/>
            <w:tcBorders>
              <w:top w:val="nil"/>
              <w:left w:val="nil"/>
              <w:bottom w:val="single" w:color="auto" w:sz="4" w:space="0"/>
              <w:right w:val="single" w:color="auto" w:sz="4" w:space="0"/>
            </w:tcBorders>
            <w:noWrap w:val="0"/>
            <w:vAlign w:val="center"/>
          </w:tcPr>
          <w:p w14:paraId="6AECF7B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执法办案管理系统</w:t>
            </w:r>
          </w:p>
        </w:tc>
        <w:tc>
          <w:tcPr>
            <w:tcW w:w="6336" w:type="dxa"/>
            <w:tcBorders>
              <w:top w:val="nil"/>
              <w:left w:val="nil"/>
              <w:bottom w:val="single" w:color="auto" w:sz="4" w:space="0"/>
              <w:right w:val="single" w:color="auto" w:sz="4" w:space="0"/>
            </w:tcBorders>
            <w:noWrap w:val="0"/>
            <w:vAlign w:val="center"/>
          </w:tcPr>
          <w:p w14:paraId="71E3971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6C4A587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0B6C508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2F9172A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6804AB6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EC2CA3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1416" w:type="dxa"/>
            <w:tcBorders>
              <w:top w:val="nil"/>
              <w:left w:val="nil"/>
              <w:bottom w:val="single" w:color="auto" w:sz="4" w:space="0"/>
              <w:right w:val="single" w:color="auto" w:sz="4" w:space="0"/>
            </w:tcBorders>
            <w:noWrap w:val="0"/>
            <w:vAlign w:val="center"/>
          </w:tcPr>
          <w:p w14:paraId="529E7CAD">
            <w:pPr>
              <w:widowControl/>
              <w:jc w:val="center"/>
              <w:rPr>
                <w:rFonts w:hint="eastAsia" w:ascii="宋体" w:hAnsi="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cs="宋体"/>
                <w:color w:val="000000"/>
                <w:kern w:val="0"/>
                <w:sz w:val="24"/>
                <w:szCs w:val="24"/>
              </w:rPr>
              <w:t>环境全景摄像机</w:t>
            </w:r>
          </w:p>
        </w:tc>
        <w:tc>
          <w:tcPr>
            <w:tcW w:w="6336" w:type="dxa"/>
            <w:tcBorders>
              <w:top w:val="nil"/>
              <w:left w:val="nil"/>
              <w:bottom w:val="single" w:color="auto" w:sz="4" w:space="0"/>
              <w:right w:val="single" w:color="auto" w:sz="4" w:space="0"/>
            </w:tcBorders>
            <w:noWrap w:val="0"/>
            <w:vAlign w:val="top"/>
          </w:tcPr>
          <w:p w14:paraId="1F93E8B2">
            <w:pPr>
              <w:widowControl/>
              <w:jc w:val="center"/>
              <w:rPr>
                <w:rFonts w:hint="eastAsia" w:ascii="宋体" w:hAnsi="宋体" w:cs="宋体"/>
                <w:kern w:val="0"/>
                <w:sz w:val="24"/>
                <w:szCs w:val="24"/>
              </w:rPr>
            </w:pPr>
            <w:r>
              <w:rPr>
                <w:rFonts w:hint="eastAsia" w:ascii="宋体" w:hAnsi="宋体" w:cs="宋体"/>
                <w:kern w:val="0"/>
                <w:sz w:val="24"/>
                <w:szCs w:val="24"/>
              </w:rPr>
              <w:t>采用1/2.8英寸CMOS传感器；</w:t>
            </w:r>
            <w:r>
              <w:rPr>
                <w:rFonts w:hint="eastAsia" w:ascii="宋体" w:hAnsi="宋体" w:cs="宋体"/>
                <w:kern w:val="0"/>
                <w:sz w:val="24"/>
                <w:szCs w:val="24"/>
              </w:rPr>
              <w:br w:type="textWrapping"/>
            </w:r>
            <w:r>
              <w:rPr>
                <w:rFonts w:hint="eastAsia" w:ascii="宋体" w:hAnsi="宋体" w:cs="宋体"/>
                <w:kern w:val="0"/>
                <w:sz w:val="24"/>
                <w:szCs w:val="24"/>
              </w:rPr>
              <w:t>最低照度彩色</w:t>
            </w:r>
            <w:r>
              <w:rPr>
                <w:rFonts w:hint="eastAsia" w:ascii="宋体" w:hAnsi="宋体" w:cs="宋体"/>
                <w:kern w:val="0"/>
                <w:sz w:val="24"/>
                <w:szCs w:val="24"/>
                <w:lang w:eastAsia="zh-CN"/>
              </w:rPr>
              <w:t>：</w:t>
            </w:r>
            <w:r>
              <w:rPr>
                <w:rFonts w:hint="eastAsia" w:ascii="宋体" w:hAnsi="宋体" w:cs="宋体"/>
                <w:kern w:val="0"/>
                <w:sz w:val="24"/>
                <w:szCs w:val="24"/>
              </w:rPr>
              <w:t xml:space="preserve"> 0.002Lux@F1.6、黑白0.001Lux@F1.6、0 with IR；</w:t>
            </w:r>
            <w:r>
              <w:rPr>
                <w:rFonts w:hint="eastAsia" w:ascii="宋体" w:hAnsi="宋体" w:cs="宋体"/>
                <w:kern w:val="0"/>
                <w:sz w:val="24"/>
                <w:szCs w:val="24"/>
              </w:rPr>
              <w:br w:type="textWrapping"/>
            </w:r>
            <w:r>
              <w:rPr>
                <w:rFonts w:hint="eastAsia" w:ascii="宋体" w:hAnsi="宋体" w:cs="宋体"/>
                <w:kern w:val="0"/>
                <w:sz w:val="24"/>
                <w:szCs w:val="24"/>
              </w:rPr>
              <w:t>使用2.8/4/6mm定焦镜头；100.4°-55.8°(2.8mm)/87.5°-45.5°(4mm)/52.6°-29.5°(6mm)；支持三码流；</w:t>
            </w:r>
            <w:r>
              <w:rPr>
                <w:rFonts w:hint="eastAsia" w:ascii="宋体" w:hAnsi="宋体" w:cs="宋体"/>
                <w:kern w:val="0"/>
                <w:sz w:val="24"/>
                <w:szCs w:val="24"/>
              </w:rPr>
              <w:br w:type="textWrapping"/>
            </w:r>
            <w:r>
              <w:rPr>
                <w:rFonts w:hint="eastAsia" w:ascii="宋体" w:hAnsi="宋体" w:cs="宋体"/>
                <w:kern w:val="0"/>
                <w:sz w:val="24"/>
                <w:szCs w:val="24"/>
              </w:rPr>
              <w:t>彩转黑支持内同步、黑白、彩色；支持背光补偿，宽动态（120dB）；</w:t>
            </w:r>
            <w:r>
              <w:rPr>
                <w:rFonts w:hint="eastAsia" w:ascii="宋体" w:hAnsi="宋体" w:cs="宋体"/>
                <w:kern w:val="0"/>
                <w:sz w:val="24"/>
                <w:szCs w:val="24"/>
              </w:rPr>
              <w:br w:type="textWrapping"/>
            </w:r>
            <w:r>
              <w:rPr>
                <w:rFonts w:hint="eastAsia" w:ascii="宋体" w:hAnsi="宋体" w:cs="宋体"/>
                <w:kern w:val="0"/>
                <w:sz w:val="24"/>
                <w:szCs w:val="24"/>
              </w:rPr>
              <w:t>拥有1颗阵列红外灯，红外距离30米；视频编码格式为H.265/H.264/M-JPEG</w:t>
            </w:r>
            <w:r>
              <w:rPr>
                <w:rFonts w:hint="eastAsia" w:ascii="宋体" w:hAnsi="宋体" w:cs="宋体"/>
                <w:kern w:val="0"/>
                <w:sz w:val="24"/>
                <w:szCs w:val="24"/>
                <w:lang w:eastAsia="zh-CN"/>
              </w:rPr>
              <w:t>；</w:t>
            </w:r>
            <w:r>
              <w:rPr>
                <w:rFonts w:hint="eastAsia" w:ascii="宋体" w:hAnsi="宋体" w:cs="宋体"/>
                <w:kern w:val="0"/>
                <w:sz w:val="24"/>
                <w:szCs w:val="24"/>
              </w:rPr>
              <w:t>最大分辨率1080p(1920×1080)；</w:t>
            </w:r>
            <w:r>
              <w:rPr>
                <w:rFonts w:hint="eastAsia" w:ascii="宋体" w:hAnsi="宋体" w:cs="宋体"/>
                <w:kern w:val="0"/>
                <w:sz w:val="24"/>
                <w:szCs w:val="24"/>
              </w:rPr>
              <w:br w:type="textWrapping"/>
            </w:r>
            <w:r>
              <w:rPr>
                <w:rFonts w:hint="eastAsia" w:ascii="宋体" w:hAnsi="宋体" w:cs="宋体"/>
                <w:kern w:val="0"/>
                <w:sz w:val="24"/>
                <w:szCs w:val="24"/>
              </w:rPr>
              <w:t>PAL制：1080p@25fps、960p@25fps、720p@25fps、VGA@25fps，4CIF@25fps</w:t>
            </w:r>
            <w:r>
              <w:rPr>
                <w:rFonts w:hint="eastAsia" w:ascii="宋体" w:hAnsi="宋体" w:cs="宋体"/>
                <w:kern w:val="0"/>
                <w:sz w:val="24"/>
                <w:szCs w:val="24"/>
              </w:rPr>
              <w:br w:type="textWrapping"/>
            </w:r>
            <w:r>
              <w:rPr>
                <w:rFonts w:hint="eastAsia" w:ascii="宋体" w:hAnsi="宋体" w:cs="宋体"/>
                <w:kern w:val="0"/>
                <w:sz w:val="24"/>
                <w:szCs w:val="24"/>
              </w:rPr>
              <w:t>NTSC： 1080p@30fps，960p@30fps，720p@30fps，VGA@30fps，4CIF@30fps</w:t>
            </w:r>
            <w:r>
              <w:rPr>
                <w:rFonts w:hint="eastAsia" w:ascii="宋体" w:hAnsi="宋体" w:cs="宋体"/>
                <w:kern w:val="0"/>
                <w:sz w:val="24"/>
                <w:szCs w:val="24"/>
              </w:rPr>
              <w:br w:type="textWrapping"/>
            </w:r>
            <w:r>
              <w:rPr>
                <w:rFonts w:hint="eastAsia" w:ascii="宋体" w:hAnsi="宋体" w:cs="宋体"/>
                <w:kern w:val="0"/>
                <w:sz w:val="24"/>
                <w:szCs w:val="24"/>
              </w:rPr>
              <w:t>智能分析：</w:t>
            </w:r>
            <w:r>
              <w:rPr>
                <w:rFonts w:hint="eastAsia" w:ascii="宋体" w:hAnsi="宋体" w:cs="宋体"/>
                <w:kern w:val="0"/>
                <w:sz w:val="24"/>
                <w:szCs w:val="24"/>
              </w:rPr>
              <w:br w:type="textWrapping"/>
            </w:r>
            <w:r>
              <w:rPr>
                <w:rFonts w:hint="eastAsia" w:ascii="宋体" w:hAnsi="宋体" w:cs="宋体"/>
                <w:kern w:val="0"/>
                <w:sz w:val="24"/>
                <w:szCs w:val="24"/>
              </w:rPr>
              <w:t>人脸抓拍模式：人脸抓拍</w:t>
            </w:r>
            <w:r>
              <w:rPr>
                <w:rFonts w:hint="eastAsia" w:ascii="宋体" w:hAnsi="宋体" w:cs="宋体"/>
                <w:kern w:val="0"/>
                <w:sz w:val="24"/>
                <w:szCs w:val="24"/>
              </w:rPr>
              <w:br w:type="textWrapping"/>
            </w:r>
            <w:r>
              <w:rPr>
                <w:rFonts w:hint="eastAsia" w:ascii="宋体" w:hAnsi="宋体" w:cs="宋体"/>
                <w:kern w:val="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kern w:val="0"/>
                <w:sz w:val="24"/>
                <w:szCs w:val="24"/>
              </w:rPr>
              <w:br w:type="textWrapping"/>
            </w:r>
            <w:r>
              <w:rPr>
                <w:rFonts w:hint="eastAsia" w:ascii="宋体" w:hAnsi="宋体" w:cs="宋体"/>
                <w:kern w:val="0"/>
                <w:sz w:val="24"/>
                <w:szCs w:val="24"/>
              </w:rPr>
              <w:t>音频1入1出、报警2入1出、1路RS485，TF卡（128G）；IP66，4级防雷、防浪涌</w:t>
            </w:r>
            <w:r>
              <w:rPr>
                <w:rFonts w:hint="eastAsia" w:ascii="宋体" w:hAnsi="宋体" w:cs="宋体"/>
                <w:kern w:val="0"/>
                <w:sz w:val="24"/>
                <w:szCs w:val="24"/>
              </w:rPr>
              <w:br w:type="textWrapping"/>
            </w:r>
            <w:r>
              <w:rPr>
                <w:rFonts w:hint="eastAsia" w:ascii="宋体" w:hAnsi="宋体" w:cs="宋体"/>
                <w:kern w:val="0"/>
                <w:sz w:val="24"/>
                <w:szCs w:val="24"/>
              </w:rPr>
              <w:t>电源DC12V±20%，支持POE；</w:t>
            </w:r>
          </w:p>
        </w:tc>
        <w:tc>
          <w:tcPr>
            <w:tcW w:w="696" w:type="dxa"/>
            <w:tcBorders>
              <w:top w:val="nil"/>
              <w:left w:val="nil"/>
              <w:bottom w:val="single" w:color="auto" w:sz="4" w:space="0"/>
              <w:right w:val="single" w:color="auto" w:sz="4" w:space="0"/>
            </w:tcBorders>
            <w:noWrap w:val="0"/>
            <w:vAlign w:val="center"/>
          </w:tcPr>
          <w:p w14:paraId="552D9F5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6782CD0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01F81D5F">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457CE4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51AA5F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1416" w:type="dxa"/>
            <w:tcBorders>
              <w:top w:val="nil"/>
              <w:left w:val="nil"/>
              <w:bottom w:val="single" w:color="auto" w:sz="4" w:space="0"/>
              <w:right w:val="single" w:color="auto" w:sz="4" w:space="0"/>
            </w:tcBorders>
            <w:noWrap w:val="0"/>
            <w:vAlign w:val="center"/>
          </w:tcPr>
          <w:p w14:paraId="0035C9C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高保真拾音器</w:t>
            </w:r>
          </w:p>
        </w:tc>
        <w:tc>
          <w:tcPr>
            <w:tcW w:w="6336" w:type="dxa"/>
            <w:tcBorders>
              <w:top w:val="nil"/>
              <w:left w:val="nil"/>
              <w:bottom w:val="single" w:color="auto" w:sz="4" w:space="0"/>
              <w:right w:val="single" w:color="auto" w:sz="4" w:space="0"/>
            </w:tcBorders>
            <w:noWrap w:val="0"/>
            <w:vAlign w:val="top"/>
          </w:tcPr>
          <w:p w14:paraId="1A6D100F">
            <w:pPr>
              <w:widowControl/>
              <w:jc w:val="center"/>
              <w:rPr>
                <w:rFonts w:hint="eastAsia" w:ascii="宋体" w:hAnsi="宋体" w:cs="宋体"/>
                <w:kern w:val="0"/>
                <w:sz w:val="24"/>
                <w:szCs w:val="24"/>
              </w:rPr>
            </w:pPr>
            <w:r>
              <w:rPr>
                <w:rFonts w:hint="eastAsia" w:ascii="宋体" w:hAnsi="宋体" w:cs="宋体"/>
                <w:kern w:val="0"/>
                <w:sz w:val="24"/>
                <w:szCs w:val="24"/>
              </w:rPr>
              <w:t>采用高保真预极化电容传声器，对前期音频无差别拾取</w:t>
            </w:r>
            <w:r>
              <w:rPr>
                <w:rFonts w:hint="eastAsia" w:ascii="宋体" w:hAnsi="宋体" w:cs="宋体"/>
                <w:kern w:val="0"/>
                <w:sz w:val="24"/>
                <w:szCs w:val="24"/>
              </w:rPr>
              <w:br w:type="textWrapping"/>
            </w:r>
            <w:r>
              <w:rPr>
                <w:rFonts w:hint="eastAsia" w:ascii="宋体" w:hAnsi="宋体" w:cs="宋体"/>
                <w:kern w:val="0"/>
                <w:sz w:val="24"/>
                <w:szCs w:val="24"/>
              </w:rPr>
              <w:t>实时对拾取到的音频信号进行噪音滤除</w:t>
            </w:r>
            <w:r>
              <w:rPr>
                <w:rFonts w:hint="eastAsia" w:ascii="宋体" w:hAnsi="宋体" w:cs="宋体"/>
                <w:kern w:val="0"/>
                <w:sz w:val="24"/>
                <w:szCs w:val="24"/>
              </w:rPr>
              <w:br w:type="textWrapping"/>
            </w:r>
            <w:r>
              <w:rPr>
                <w:rFonts w:hint="eastAsia" w:ascii="宋体" w:hAnsi="宋体" w:cs="宋体"/>
                <w:kern w:val="0"/>
                <w:sz w:val="24"/>
                <w:szCs w:val="24"/>
              </w:rPr>
              <w:t>内置雷击保护、电源极性反接保护和静电保护</w:t>
            </w:r>
            <w:r>
              <w:rPr>
                <w:rFonts w:hint="eastAsia" w:ascii="宋体" w:hAnsi="宋体" w:cs="宋体"/>
                <w:kern w:val="0"/>
                <w:sz w:val="24"/>
                <w:szCs w:val="24"/>
              </w:rPr>
              <w:br w:type="textWrapping"/>
            </w:r>
            <w:r>
              <w:rPr>
                <w:rFonts w:hint="eastAsia" w:ascii="宋体" w:hAnsi="宋体" w:cs="宋体"/>
                <w:kern w:val="0"/>
                <w:sz w:val="24"/>
                <w:szCs w:val="24"/>
              </w:rPr>
              <w:t>内置可调电位器，音量调节最小可关闭（无声音输出）</w:t>
            </w:r>
          </w:p>
        </w:tc>
        <w:tc>
          <w:tcPr>
            <w:tcW w:w="696" w:type="dxa"/>
            <w:tcBorders>
              <w:top w:val="nil"/>
              <w:left w:val="nil"/>
              <w:bottom w:val="single" w:color="auto" w:sz="4" w:space="0"/>
              <w:right w:val="single" w:color="auto" w:sz="4" w:space="0"/>
            </w:tcBorders>
            <w:noWrap w:val="0"/>
            <w:vAlign w:val="center"/>
          </w:tcPr>
          <w:p w14:paraId="1EE9034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w:t>
            </w:r>
          </w:p>
        </w:tc>
        <w:tc>
          <w:tcPr>
            <w:tcW w:w="720" w:type="dxa"/>
            <w:tcBorders>
              <w:top w:val="nil"/>
              <w:left w:val="nil"/>
              <w:bottom w:val="single" w:color="auto" w:sz="4" w:space="0"/>
              <w:right w:val="single" w:color="auto" w:sz="4" w:space="0"/>
            </w:tcBorders>
            <w:noWrap w:val="0"/>
            <w:vAlign w:val="center"/>
          </w:tcPr>
          <w:p w14:paraId="0C3BDB6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28B7C5B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9A1A43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F5D4EC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w:t>
            </w:r>
          </w:p>
        </w:tc>
        <w:tc>
          <w:tcPr>
            <w:tcW w:w="1416" w:type="dxa"/>
            <w:tcBorders>
              <w:top w:val="nil"/>
              <w:left w:val="nil"/>
              <w:bottom w:val="single" w:color="auto" w:sz="4" w:space="0"/>
              <w:right w:val="single" w:color="auto" w:sz="4" w:space="0"/>
            </w:tcBorders>
            <w:noWrap w:val="0"/>
            <w:vAlign w:val="center"/>
          </w:tcPr>
          <w:p w14:paraId="0431070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人脸检测摄像机</w:t>
            </w:r>
          </w:p>
        </w:tc>
        <w:tc>
          <w:tcPr>
            <w:tcW w:w="6336" w:type="dxa"/>
            <w:tcBorders>
              <w:top w:val="nil"/>
              <w:left w:val="nil"/>
              <w:bottom w:val="single" w:color="auto" w:sz="4" w:space="0"/>
              <w:right w:val="single" w:color="auto" w:sz="4" w:space="0"/>
            </w:tcBorders>
            <w:noWrap w:val="0"/>
            <w:vAlign w:val="top"/>
          </w:tcPr>
          <w:p w14:paraId="430033AA">
            <w:pPr>
              <w:widowControl/>
              <w:jc w:val="center"/>
              <w:rPr>
                <w:rFonts w:hint="eastAsia" w:ascii="宋体" w:hAnsi="宋体" w:cs="宋体"/>
                <w:kern w:val="0"/>
                <w:sz w:val="24"/>
                <w:szCs w:val="24"/>
              </w:rPr>
            </w:pPr>
            <w:r>
              <w:rPr>
                <w:rFonts w:hint="eastAsia" w:ascii="宋体" w:hAnsi="宋体" w:cs="宋体"/>
                <w:kern w:val="0"/>
                <w:sz w:val="24"/>
                <w:szCs w:val="24"/>
              </w:rPr>
              <w:t>像素：200万</w:t>
            </w:r>
            <w:r>
              <w:rPr>
                <w:rFonts w:hint="eastAsia" w:ascii="宋体" w:hAnsi="宋体" w:cs="宋体"/>
                <w:kern w:val="0"/>
                <w:sz w:val="24"/>
                <w:szCs w:val="24"/>
              </w:rPr>
              <w:br w:type="textWrapping"/>
            </w:r>
            <w:r>
              <w:rPr>
                <w:rFonts w:hint="eastAsia" w:ascii="宋体" w:hAnsi="宋体" w:cs="宋体"/>
                <w:kern w:val="0"/>
                <w:sz w:val="24"/>
                <w:szCs w:val="24"/>
              </w:rPr>
              <w:t>1.2倍数码变焦</w:t>
            </w:r>
            <w:r>
              <w:rPr>
                <w:rFonts w:hint="eastAsia" w:ascii="宋体" w:hAnsi="宋体" w:cs="宋体"/>
                <w:kern w:val="0"/>
                <w:sz w:val="24"/>
                <w:szCs w:val="24"/>
              </w:rPr>
              <w:br w:type="textWrapping"/>
            </w:r>
            <w:r>
              <w:rPr>
                <w:rFonts w:hint="eastAsia" w:ascii="宋体" w:hAnsi="宋体" w:cs="宋体"/>
                <w:kern w:val="0"/>
                <w:sz w:val="24"/>
                <w:szCs w:val="24"/>
              </w:rPr>
              <w:t>自动对焦</w:t>
            </w:r>
            <w:r>
              <w:rPr>
                <w:rFonts w:hint="eastAsia" w:ascii="宋体" w:hAnsi="宋体" w:cs="宋体"/>
                <w:kern w:val="0"/>
                <w:sz w:val="24"/>
                <w:szCs w:val="24"/>
              </w:rPr>
              <w:br w:type="textWrapping"/>
            </w:r>
            <w:r>
              <w:rPr>
                <w:rFonts w:hint="eastAsia" w:ascii="宋体" w:hAnsi="宋体" w:cs="宋体"/>
                <w:kern w:val="0"/>
                <w:sz w:val="24"/>
                <w:szCs w:val="24"/>
              </w:rPr>
              <w:t>最大帧数30帧</w:t>
            </w:r>
            <w:r>
              <w:rPr>
                <w:rFonts w:hint="eastAsia" w:ascii="宋体" w:hAnsi="宋体" w:cs="宋体"/>
                <w:kern w:val="0"/>
                <w:sz w:val="24"/>
                <w:szCs w:val="24"/>
              </w:rPr>
              <w:br w:type="textWrapping"/>
            </w:r>
            <w:r>
              <w:rPr>
                <w:rFonts w:hint="eastAsia" w:ascii="宋体" w:hAnsi="宋体" w:cs="宋体"/>
                <w:kern w:val="0"/>
                <w:sz w:val="24"/>
                <w:szCs w:val="24"/>
              </w:rPr>
              <w:t>接口USB</w:t>
            </w:r>
            <w:r>
              <w:rPr>
                <w:rFonts w:hint="eastAsia" w:ascii="宋体" w:hAnsi="宋体" w:cs="宋体"/>
                <w:kern w:val="0"/>
                <w:sz w:val="24"/>
                <w:szCs w:val="24"/>
              </w:rPr>
              <w:br w:type="textWrapping"/>
            </w:r>
            <w:r>
              <w:rPr>
                <w:rFonts w:hint="eastAsia" w:ascii="宋体" w:hAnsi="宋体" w:cs="宋体"/>
                <w:kern w:val="0"/>
                <w:sz w:val="24"/>
                <w:szCs w:val="24"/>
              </w:rPr>
              <w:t>麦克风内置</w:t>
            </w:r>
            <w:r>
              <w:rPr>
                <w:rFonts w:hint="eastAsia" w:ascii="宋体" w:hAnsi="宋体" w:cs="宋体"/>
                <w:kern w:val="0"/>
                <w:sz w:val="24"/>
                <w:szCs w:val="24"/>
              </w:rPr>
              <w:br w:type="textWrapping"/>
            </w:r>
            <w:r>
              <w:rPr>
                <w:rFonts w:hint="eastAsia" w:ascii="宋体" w:hAnsi="宋体" w:cs="宋体"/>
                <w:kern w:val="0"/>
                <w:sz w:val="24"/>
                <w:szCs w:val="24"/>
              </w:rPr>
              <w:t>驱动免驱</w:t>
            </w:r>
          </w:p>
        </w:tc>
        <w:tc>
          <w:tcPr>
            <w:tcW w:w="696" w:type="dxa"/>
            <w:tcBorders>
              <w:top w:val="nil"/>
              <w:left w:val="nil"/>
              <w:bottom w:val="single" w:color="auto" w:sz="4" w:space="0"/>
              <w:right w:val="single" w:color="auto" w:sz="4" w:space="0"/>
            </w:tcBorders>
            <w:noWrap w:val="0"/>
            <w:vAlign w:val="center"/>
          </w:tcPr>
          <w:p w14:paraId="412C46F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7B7FCE9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6221BE3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57AE83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9D00F5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1416" w:type="dxa"/>
            <w:tcBorders>
              <w:top w:val="nil"/>
              <w:left w:val="nil"/>
              <w:bottom w:val="single" w:color="auto" w:sz="4" w:space="0"/>
              <w:right w:val="single" w:color="auto" w:sz="4" w:space="0"/>
            </w:tcBorders>
            <w:noWrap w:val="0"/>
            <w:vAlign w:val="center"/>
          </w:tcPr>
          <w:p w14:paraId="536CD85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二代身份证阅读器</w:t>
            </w:r>
          </w:p>
        </w:tc>
        <w:tc>
          <w:tcPr>
            <w:tcW w:w="6336" w:type="dxa"/>
            <w:tcBorders>
              <w:top w:val="nil"/>
              <w:left w:val="nil"/>
              <w:bottom w:val="single" w:color="auto" w:sz="4" w:space="0"/>
              <w:right w:val="single" w:color="auto" w:sz="4" w:space="0"/>
            </w:tcBorders>
            <w:noWrap w:val="0"/>
            <w:vAlign w:val="top"/>
          </w:tcPr>
          <w:p w14:paraId="3968261F">
            <w:pPr>
              <w:widowControl/>
              <w:jc w:val="center"/>
              <w:rPr>
                <w:rFonts w:hint="eastAsia" w:ascii="宋体" w:hAnsi="宋体" w:cs="宋体"/>
                <w:kern w:val="0"/>
                <w:sz w:val="24"/>
                <w:szCs w:val="24"/>
              </w:rPr>
            </w:pPr>
            <w:r>
              <w:rPr>
                <w:rFonts w:hint="eastAsia" w:ascii="宋体" w:hAnsi="宋体" w:cs="宋体"/>
                <w:kern w:val="0"/>
                <w:sz w:val="24"/>
                <w:szCs w:val="24"/>
              </w:rPr>
              <w:t>阅读并验证居民身份证信息（包括姓名，性别，民族，出生日期，住址，身份证号码，签发机关以及有效期限，照片等。）</w:t>
            </w:r>
            <w:r>
              <w:rPr>
                <w:rFonts w:hint="eastAsia" w:ascii="宋体" w:hAnsi="宋体" w:cs="宋体"/>
                <w:kern w:val="0"/>
                <w:sz w:val="24"/>
                <w:szCs w:val="24"/>
              </w:rPr>
              <w:br w:type="textWrapping"/>
            </w:r>
            <w:r>
              <w:rPr>
                <w:rFonts w:hint="eastAsia" w:ascii="宋体" w:hAnsi="宋体" w:cs="宋体"/>
                <w:kern w:val="0"/>
                <w:sz w:val="24"/>
                <w:szCs w:val="24"/>
              </w:rPr>
              <w:t>识别居民身份证真伪</w:t>
            </w:r>
            <w:r>
              <w:rPr>
                <w:rFonts w:hint="eastAsia" w:ascii="宋体" w:hAnsi="宋体" w:cs="宋体"/>
                <w:kern w:val="0"/>
                <w:sz w:val="24"/>
                <w:szCs w:val="24"/>
              </w:rPr>
              <w:br w:type="textWrapping"/>
            </w:r>
            <w:r>
              <w:rPr>
                <w:rFonts w:hint="eastAsia" w:ascii="宋体" w:hAnsi="宋体" w:cs="宋体"/>
                <w:kern w:val="0"/>
                <w:sz w:val="24"/>
                <w:szCs w:val="24"/>
              </w:rPr>
              <w:t>符合ISO 14443 TYPE A/B标准</w:t>
            </w:r>
            <w:r>
              <w:rPr>
                <w:rFonts w:hint="eastAsia" w:ascii="宋体" w:hAnsi="宋体" w:cs="宋体"/>
                <w:kern w:val="0"/>
                <w:sz w:val="24"/>
                <w:szCs w:val="24"/>
              </w:rPr>
              <w:br w:type="textWrapping"/>
            </w:r>
            <w:r>
              <w:rPr>
                <w:rFonts w:hint="eastAsia" w:ascii="宋体" w:hAnsi="宋体" w:cs="宋体"/>
                <w:kern w:val="0"/>
                <w:sz w:val="24"/>
                <w:szCs w:val="24"/>
              </w:rPr>
              <w:t>集成扩展USB端口，方便连接</w:t>
            </w:r>
            <w:r>
              <w:rPr>
                <w:rFonts w:hint="eastAsia" w:ascii="宋体" w:hAnsi="宋体" w:cs="宋体"/>
                <w:kern w:val="0"/>
                <w:sz w:val="24"/>
                <w:szCs w:val="24"/>
                <w:lang w:eastAsia="zh-CN"/>
              </w:rPr>
              <w:t>其他外设</w:t>
            </w:r>
          </w:p>
        </w:tc>
        <w:tc>
          <w:tcPr>
            <w:tcW w:w="696" w:type="dxa"/>
            <w:tcBorders>
              <w:top w:val="nil"/>
              <w:left w:val="nil"/>
              <w:bottom w:val="single" w:color="auto" w:sz="4" w:space="0"/>
              <w:right w:val="single" w:color="auto" w:sz="4" w:space="0"/>
            </w:tcBorders>
            <w:noWrap w:val="0"/>
            <w:vAlign w:val="center"/>
          </w:tcPr>
          <w:p w14:paraId="2A8CBF2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228F396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2F19BEFD">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EC2967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30324C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5</w:t>
            </w:r>
          </w:p>
        </w:tc>
        <w:tc>
          <w:tcPr>
            <w:tcW w:w="1416" w:type="dxa"/>
            <w:tcBorders>
              <w:top w:val="nil"/>
              <w:left w:val="nil"/>
              <w:bottom w:val="single" w:color="auto" w:sz="4" w:space="0"/>
              <w:right w:val="single" w:color="auto" w:sz="4" w:space="0"/>
            </w:tcBorders>
            <w:noWrap w:val="0"/>
            <w:vAlign w:val="center"/>
          </w:tcPr>
          <w:p w14:paraId="55F2162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安检门</w:t>
            </w:r>
          </w:p>
        </w:tc>
        <w:tc>
          <w:tcPr>
            <w:tcW w:w="6336" w:type="dxa"/>
            <w:tcBorders>
              <w:top w:val="nil"/>
              <w:left w:val="nil"/>
              <w:bottom w:val="single" w:color="auto" w:sz="4" w:space="0"/>
              <w:right w:val="single" w:color="auto" w:sz="4" w:space="0"/>
            </w:tcBorders>
            <w:noWrap w:val="0"/>
            <w:vAlign w:val="top"/>
          </w:tcPr>
          <w:p w14:paraId="6DCBCB19">
            <w:pPr>
              <w:widowControl/>
              <w:jc w:val="center"/>
              <w:rPr>
                <w:rFonts w:hint="eastAsia" w:ascii="宋体" w:hAnsi="宋体" w:cs="宋体"/>
                <w:kern w:val="0"/>
                <w:sz w:val="24"/>
                <w:szCs w:val="24"/>
              </w:rPr>
            </w:pPr>
            <w:r>
              <w:rPr>
                <w:rFonts w:hint="eastAsia" w:ascii="宋体" w:hAnsi="宋体" w:cs="宋体"/>
                <w:kern w:val="0"/>
                <w:sz w:val="24"/>
                <w:szCs w:val="24"/>
              </w:rPr>
              <w:t>电源</w:t>
            </w:r>
            <w:r>
              <w:rPr>
                <w:rFonts w:hint="eastAsia" w:ascii="宋体" w:hAnsi="宋体" w:cs="宋体"/>
                <w:kern w:val="0"/>
                <w:sz w:val="24"/>
                <w:szCs w:val="24"/>
                <w:lang w:eastAsia="zh-CN"/>
              </w:rPr>
              <w:t>：</w:t>
            </w:r>
            <w:r>
              <w:rPr>
                <w:rFonts w:hint="eastAsia" w:ascii="宋体" w:hAnsi="宋体" w:cs="宋体"/>
                <w:kern w:val="0"/>
                <w:sz w:val="24"/>
                <w:szCs w:val="24"/>
              </w:rPr>
              <w:t>220V</w:t>
            </w:r>
            <w:r>
              <w:rPr>
                <w:rFonts w:hint="eastAsia" w:ascii="宋体" w:hAnsi="宋体" w:cs="宋体"/>
                <w:kern w:val="0"/>
                <w:sz w:val="24"/>
                <w:szCs w:val="24"/>
              </w:rPr>
              <w:br w:type="textWrapping"/>
            </w:r>
            <w:r>
              <w:rPr>
                <w:rFonts w:hint="eastAsia" w:ascii="宋体" w:hAnsi="宋体" w:cs="宋体"/>
                <w:kern w:val="0"/>
                <w:sz w:val="24"/>
                <w:szCs w:val="24"/>
              </w:rPr>
              <w:t>测量方式</w:t>
            </w:r>
            <w:r>
              <w:rPr>
                <w:rFonts w:hint="eastAsia" w:ascii="宋体" w:hAnsi="宋体" w:cs="宋体"/>
                <w:kern w:val="0"/>
                <w:sz w:val="24"/>
                <w:szCs w:val="24"/>
                <w:lang w:eastAsia="zh-CN"/>
              </w:rPr>
              <w:t>：</w:t>
            </w:r>
            <w:r>
              <w:rPr>
                <w:rFonts w:hint="eastAsia" w:ascii="宋体" w:hAnsi="宋体" w:cs="宋体"/>
                <w:kern w:val="0"/>
                <w:sz w:val="24"/>
                <w:szCs w:val="24"/>
              </w:rPr>
              <w:t>其它</w:t>
            </w:r>
            <w:r>
              <w:rPr>
                <w:rFonts w:hint="eastAsia" w:ascii="宋体" w:hAnsi="宋体" w:cs="宋体"/>
                <w:kern w:val="0"/>
                <w:sz w:val="24"/>
                <w:szCs w:val="24"/>
              </w:rPr>
              <w:br w:type="textWrapping"/>
            </w:r>
            <w:r>
              <w:rPr>
                <w:rFonts w:hint="eastAsia" w:ascii="宋体" w:hAnsi="宋体" w:cs="宋体"/>
                <w:kern w:val="0"/>
                <w:sz w:val="24"/>
                <w:szCs w:val="24"/>
              </w:rPr>
              <w:t>测量距离</w:t>
            </w:r>
            <w:r>
              <w:rPr>
                <w:rFonts w:hint="eastAsia" w:ascii="宋体" w:hAnsi="宋体" w:cs="宋体"/>
                <w:kern w:val="0"/>
                <w:sz w:val="24"/>
                <w:szCs w:val="24"/>
                <w:lang w:eastAsia="zh-CN"/>
              </w:rPr>
              <w:t>：</w:t>
            </w:r>
            <w:r>
              <w:rPr>
                <w:rFonts w:hint="eastAsia" w:ascii="宋体" w:hAnsi="宋体" w:cs="宋体"/>
                <w:kern w:val="0"/>
                <w:sz w:val="24"/>
                <w:szCs w:val="24"/>
              </w:rPr>
              <w:t>70cm</w:t>
            </w:r>
            <w:r>
              <w:rPr>
                <w:rFonts w:hint="eastAsia" w:ascii="宋体" w:hAnsi="宋体" w:cs="宋体"/>
                <w:kern w:val="0"/>
                <w:sz w:val="24"/>
                <w:szCs w:val="24"/>
              </w:rPr>
              <w:br w:type="textWrapping"/>
            </w:r>
            <w:r>
              <w:rPr>
                <w:rFonts w:hint="eastAsia" w:ascii="宋体" w:hAnsi="宋体" w:cs="宋体"/>
                <w:kern w:val="0"/>
                <w:sz w:val="24"/>
                <w:szCs w:val="24"/>
              </w:rPr>
              <w:t>工作环境</w:t>
            </w:r>
            <w:r>
              <w:rPr>
                <w:rFonts w:hint="eastAsia" w:ascii="宋体" w:hAnsi="宋体" w:cs="宋体"/>
                <w:kern w:val="0"/>
                <w:sz w:val="24"/>
                <w:szCs w:val="24"/>
                <w:lang w:eastAsia="zh-CN"/>
              </w:rPr>
              <w:t>：</w:t>
            </w:r>
            <w:r>
              <w:rPr>
                <w:rFonts w:hint="eastAsia" w:ascii="宋体" w:hAnsi="宋体" w:cs="宋体"/>
                <w:kern w:val="0"/>
                <w:sz w:val="24"/>
                <w:szCs w:val="24"/>
              </w:rPr>
              <w:t>其它</w:t>
            </w:r>
            <w:r>
              <w:rPr>
                <w:rFonts w:hint="eastAsia" w:ascii="宋体" w:hAnsi="宋体" w:cs="宋体"/>
                <w:kern w:val="0"/>
                <w:sz w:val="24"/>
                <w:szCs w:val="24"/>
              </w:rPr>
              <w:br w:type="textWrapping"/>
            </w:r>
            <w:r>
              <w:rPr>
                <w:rFonts w:hint="eastAsia" w:ascii="宋体" w:hAnsi="宋体" w:cs="宋体"/>
                <w:kern w:val="0"/>
                <w:sz w:val="24"/>
                <w:szCs w:val="24"/>
              </w:rPr>
              <w:t>最大显示</w:t>
            </w:r>
            <w:r>
              <w:rPr>
                <w:rFonts w:hint="eastAsia" w:ascii="宋体" w:hAnsi="宋体" w:cs="宋体"/>
                <w:kern w:val="0"/>
                <w:sz w:val="24"/>
                <w:szCs w:val="24"/>
                <w:lang w:eastAsia="zh-CN"/>
              </w:rPr>
              <w:t>：</w:t>
            </w:r>
            <w:r>
              <w:rPr>
                <w:rFonts w:hint="eastAsia" w:ascii="宋体" w:hAnsi="宋体" w:cs="宋体"/>
                <w:kern w:val="0"/>
                <w:sz w:val="24"/>
                <w:szCs w:val="24"/>
              </w:rPr>
              <w:t>9999</w:t>
            </w:r>
            <w:r>
              <w:rPr>
                <w:rFonts w:hint="eastAsia" w:ascii="宋体" w:hAnsi="宋体" w:cs="宋体"/>
                <w:kern w:val="0"/>
                <w:sz w:val="24"/>
                <w:szCs w:val="24"/>
              </w:rPr>
              <w:br w:type="textWrapping"/>
            </w:r>
            <w:r>
              <w:rPr>
                <w:rFonts w:hint="eastAsia" w:ascii="宋体" w:hAnsi="宋体" w:cs="宋体"/>
                <w:kern w:val="0"/>
                <w:sz w:val="24"/>
                <w:szCs w:val="24"/>
              </w:rPr>
              <w:t>产品尺寸</w:t>
            </w:r>
            <w:r>
              <w:rPr>
                <w:rFonts w:hint="eastAsia" w:ascii="宋体" w:hAnsi="宋体" w:cs="宋体"/>
                <w:kern w:val="0"/>
                <w:sz w:val="24"/>
                <w:szCs w:val="24"/>
                <w:lang w:eastAsia="zh-CN"/>
              </w:rPr>
              <w:t>（</w:t>
            </w:r>
            <w:r>
              <w:rPr>
                <w:rFonts w:hint="eastAsia" w:ascii="宋体" w:hAnsi="宋体" w:cs="宋体"/>
                <w:kern w:val="0"/>
                <w:sz w:val="24"/>
                <w:szCs w:val="24"/>
              </w:rPr>
              <w:t>mm):2220mm高+830mm宽+522mm厚</w:t>
            </w:r>
            <w:r>
              <w:rPr>
                <w:rFonts w:hint="eastAsia" w:ascii="宋体" w:hAnsi="宋体" w:cs="宋体"/>
                <w:kern w:val="0"/>
                <w:sz w:val="24"/>
                <w:szCs w:val="24"/>
              </w:rPr>
              <w:br w:type="textWrapping"/>
            </w:r>
            <w:r>
              <w:rPr>
                <w:rFonts w:hint="eastAsia" w:ascii="宋体" w:hAnsi="宋体" w:cs="宋体"/>
                <w:kern w:val="0"/>
                <w:sz w:val="24"/>
                <w:szCs w:val="24"/>
              </w:rPr>
              <w:t>产品净重</w:t>
            </w:r>
            <w:r>
              <w:rPr>
                <w:rFonts w:hint="eastAsia" w:ascii="宋体" w:hAnsi="宋体" w:cs="宋体"/>
                <w:kern w:val="0"/>
                <w:sz w:val="24"/>
                <w:szCs w:val="24"/>
                <w:lang w:eastAsia="zh-CN"/>
              </w:rPr>
              <w:t>（</w:t>
            </w:r>
            <w:r>
              <w:rPr>
                <w:rFonts w:hint="eastAsia" w:ascii="宋体" w:hAnsi="宋体" w:cs="宋体"/>
                <w:kern w:val="0"/>
                <w:sz w:val="24"/>
                <w:szCs w:val="24"/>
              </w:rPr>
              <w:t>kg):70</w:t>
            </w:r>
          </w:p>
        </w:tc>
        <w:tc>
          <w:tcPr>
            <w:tcW w:w="696" w:type="dxa"/>
            <w:tcBorders>
              <w:top w:val="nil"/>
              <w:left w:val="nil"/>
              <w:bottom w:val="single" w:color="auto" w:sz="4" w:space="0"/>
              <w:right w:val="single" w:color="auto" w:sz="4" w:space="0"/>
            </w:tcBorders>
            <w:noWrap w:val="0"/>
            <w:vAlign w:val="center"/>
          </w:tcPr>
          <w:p w14:paraId="381CD33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13D49A7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套</w:t>
            </w:r>
          </w:p>
        </w:tc>
        <w:tc>
          <w:tcPr>
            <w:tcW w:w="456" w:type="dxa"/>
            <w:tcBorders>
              <w:top w:val="nil"/>
              <w:left w:val="nil"/>
              <w:bottom w:val="single" w:color="auto" w:sz="4" w:space="0"/>
              <w:right w:val="single" w:color="auto" w:sz="4" w:space="0"/>
            </w:tcBorders>
            <w:noWrap w:val="0"/>
            <w:vAlign w:val="center"/>
          </w:tcPr>
          <w:p w14:paraId="316C8CA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5B0A99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6D8DB0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6</w:t>
            </w:r>
          </w:p>
        </w:tc>
        <w:tc>
          <w:tcPr>
            <w:tcW w:w="1416" w:type="dxa"/>
            <w:tcBorders>
              <w:top w:val="nil"/>
              <w:left w:val="nil"/>
              <w:bottom w:val="single" w:color="auto" w:sz="4" w:space="0"/>
              <w:right w:val="single" w:color="auto" w:sz="4" w:space="0"/>
            </w:tcBorders>
            <w:noWrap w:val="0"/>
            <w:vAlign w:val="center"/>
          </w:tcPr>
          <w:p w14:paraId="0242B47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手持金属探测器</w:t>
            </w:r>
          </w:p>
        </w:tc>
        <w:tc>
          <w:tcPr>
            <w:tcW w:w="6336" w:type="dxa"/>
            <w:tcBorders>
              <w:top w:val="nil"/>
              <w:left w:val="nil"/>
              <w:bottom w:val="single" w:color="auto" w:sz="4" w:space="0"/>
              <w:right w:val="single" w:color="auto" w:sz="4" w:space="0"/>
            </w:tcBorders>
            <w:noWrap w:val="0"/>
            <w:vAlign w:val="top"/>
          </w:tcPr>
          <w:p w14:paraId="4DBE7C4D">
            <w:pPr>
              <w:widowControl/>
              <w:jc w:val="center"/>
              <w:rPr>
                <w:rFonts w:hint="eastAsia" w:ascii="宋体" w:hAnsi="宋体" w:cs="宋体"/>
                <w:kern w:val="0"/>
                <w:sz w:val="24"/>
                <w:szCs w:val="24"/>
              </w:rPr>
            </w:pPr>
            <w:r>
              <w:rPr>
                <w:rFonts w:hint="eastAsia" w:ascii="宋体" w:hAnsi="宋体" w:cs="宋体"/>
                <w:kern w:val="0"/>
                <w:sz w:val="24"/>
                <w:szCs w:val="24"/>
              </w:rPr>
              <w:t>电源</w:t>
            </w:r>
            <w:r>
              <w:rPr>
                <w:rFonts w:hint="eastAsia" w:ascii="宋体" w:hAnsi="宋体" w:cs="宋体"/>
                <w:kern w:val="0"/>
                <w:sz w:val="24"/>
                <w:szCs w:val="24"/>
                <w:lang w:eastAsia="zh-CN"/>
              </w:rPr>
              <w:t>：</w:t>
            </w:r>
            <w:r>
              <w:rPr>
                <w:rFonts w:hint="eastAsia" w:ascii="宋体" w:hAnsi="宋体" w:cs="宋体"/>
                <w:kern w:val="0"/>
                <w:sz w:val="24"/>
                <w:szCs w:val="24"/>
              </w:rPr>
              <w:t>9V方块电池</w:t>
            </w:r>
            <w:r>
              <w:rPr>
                <w:rFonts w:hint="eastAsia" w:ascii="宋体" w:hAnsi="宋体" w:cs="宋体"/>
                <w:kern w:val="0"/>
                <w:sz w:val="24"/>
                <w:szCs w:val="24"/>
              </w:rPr>
              <w:br w:type="textWrapping"/>
            </w:r>
            <w:r>
              <w:rPr>
                <w:rFonts w:hint="eastAsia" w:ascii="宋体" w:hAnsi="宋体" w:cs="宋体"/>
                <w:kern w:val="0"/>
                <w:sz w:val="24"/>
                <w:szCs w:val="24"/>
              </w:rPr>
              <w:t>测量方式</w:t>
            </w:r>
            <w:r>
              <w:rPr>
                <w:rFonts w:hint="eastAsia" w:ascii="宋体" w:hAnsi="宋体" w:cs="宋体"/>
                <w:kern w:val="0"/>
                <w:sz w:val="24"/>
                <w:szCs w:val="24"/>
                <w:lang w:eastAsia="zh-CN"/>
              </w:rPr>
              <w:t>：</w:t>
            </w:r>
            <w:r>
              <w:rPr>
                <w:rFonts w:hint="eastAsia" w:ascii="宋体" w:hAnsi="宋体" w:cs="宋体"/>
                <w:kern w:val="0"/>
                <w:sz w:val="24"/>
                <w:szCs w:val="24"/>
              </w:rPr>
              <w:t>其它</w:t>
            </w:r>
            <w:r>
              <w:rPr>
                <w:rFonts w:hint="eastAsia" w:ascii="宋体" w:hAnsi="宋体" w:cs="宋体"/>
                <w:kern w:val="0"/>
                <w:sz w:val="24"/>
                <w:szCs w:val="24"/>
              </w:rPr>
              <w:br w:type="textWrapping"/>
            </w:r>
            <w:r>
              <w:rPr>
                <w:rFonts w:hint="eastAsia" w:ascii="宋体" w:hAnsi="宋体" w:cs="宋体"/>
                <w:kern w:val="0"/>
                <w:sz w:val="24"/>
                <w:szCs w:val="24"/>
              </w:rPr>
              <w:t>测量距离</w:t>
            </w:r>
            <w:r>
              <w:rPr>
                <w:rFonts w:hint="eastAsia" w:ascii="宋体" w:hAnsi="宋体" w:cs="宋体"/>
                <w:kern w:val="0"/>
                <w:sz w:val="24"/>
                <w:szCs w:val="24"/>
                <w:lang w:eastAsia="zh-CN"/>
              </w:rPr>
              <w:t>：</w:t>
            </w:r>
            <w:r>
              <w:rPr>
                <w:rFonts w:hint="eastAsia" w:ascii="宋体" w:hAnsi="宋体" w:cs="宋体"/>
                <w:kern w:val="0"/>
                <w:sz w:val="24"/>
                <w:szCs w:val="24"/>
              </w:rPr>
              <w:t>2</w:t>
            </w:r>
            <w:r>
              <w:rPr>
                <w:rFonts w:hint="eastAsia" w:ascii="宋体" w:hAnsi="宋体" w:cs="宋体"/>
                <w:kern w:val="0"/>
                <w:sz w:val="24"/>
                <w:szCs w:val="24"/>
                <w:lang w:eastAsia="zh-CN"/>
              </w:rPr>
              <w:t>—</w:t>
            </w:r>
            <w:r>
              <w:rPr>
                <w:rFonts w:hint="eastAsia" w:ascii="宋体" w:hAnsi="宋体" w:cs="宋体"/>
                <w:kern w:val="0"/>
                <w:sz w:val="24"/>
                <w:szCs w:val="24"/>
              </w:rPr>
              <w:t>10cm</w:t>
            </w:r>
            <w:r>
              <w:rPr>
                <w:rFonts w:hint="eastAsia" w:ascii="宋体" w:hAnsi="宋体" w:cs="宋体"/>
                <w:kern w:val="0"/>
                <w:sz w:val="24"/>
                <w:szCs w:val="24"/>
              </w:rPr>
              <w:br w:type="textWrapping"/>
            </w:r>
            <w:r>
              <w:rPr>
                <w:rFonts w:hint="eastAsia" w:ascii="宋体" w:hAnsi="宋体" w:cs="宋体"/>
                <w:kern w:val="0"/>
                <w:sz w:val="24"/>
                <w:szCs w:val="24"/>
              </w:rPr>
              <w:t>工作环境</w:t>
            </w:r>
            <w:r>
              <w:rPr>
                <w:rFonts w:hint="eastAsia" w:ascii="宋体" w:hAnsi="宋体" w:cs="宋体"/>
                <w:kern w:val="0"/>
                <w:sz w:val="24"/>
                <w:szCs w:val="24"/>
                <w:lang w:eastAsia="zh-CN"/>
              </w:rPr>
              <w:t>：</w:t>
            </w:r>
            <w:r>
              <w:rPr>
                <w:rFonts w:hint="eastAsia" w:ascii="宋体" w:hAnsi="宋体" w:cs="宋体"/>
                <w:kern w:val="0"/>
                <w:sz w:val="24"/>
                <w:szCs w:val="24"/>
              </w:rPr>
              <w:t>其它</w:t>
            </w:r>
            <w:r>
              <w:rPr>
                <w:rFonts w:hint="eastAsia" w:ascii="宋体" w:hAnsi="宋体" w:cs="宋体"/>
                <w:kern w:val="0"/>
                <w:sz w:val="24"/>
                <w:szCs w:val="24"/>
              </w:rPr>
              <w:br w:type="textWrapping"/>
            </w:r>
            <w:r>
              <w:rPr>
                <w:rFonts w:hint="eastAsia" w:ascii="宋体" w:hAnsi="宋体" w:cs="宋体"/>
                <w:kern w:val="0"/>
                <w:sz w:val="24"/>
                <w:szCs w:val="24"/>
              </w:rPr>
              <w:t>产品尺寸</w:t>
            </w:r>
            <w:r>
              <w:rPr>
                <w:rFonts w:hint="eastAsia" w:ascii="宋体" w:hAnsi="宋体" w:cs="宋体"/>
                <w:kern w:val="0"/>
                <w:sz w:val="24"/>
                <w:szCs w:val="24"/>
                <w:lang w:eastAsia="zh-CN"/>
              </w:rPr>
              <w:t>（</w:t>
            </w:r>
            <w:r>
              <w:rPr>
                <w:rFonts w:hint="eastAsia" w:ascii="宋体" w:hAnsi="宋体" w:cs="宋体"/>
                <w:kern w:val="0"/>
                <w:sz w:val="24"/>
                <w:szCs w:val="24"/>
              </w:rPr>
              <w:t>mm):410*85*45</w:t>
            </w:r>
            <w:r>
              <w:rPr>
                <w:rFonts w:hint="eastAsia" w:ascii="宋体" w:hAnsi="宋体" w:cs="宋体"/>
                <w:kern w:val="0"/>
                <w:sz w:val="24"/>
                <w:szCs w:val="24"/>
              </w:rPr>
              <w:br w:type="textWrapping"/>
            </w:r>
            <w:r>
              <w:rPr>
                <w:rFonts w:hint="eastAsia" w:ascii="宋体" w:hAnsi="宋体" w:cs="宋体"/>
                <w:kern w:val="0"/>
                <w:sz w:val="24"/>
                <w:szCs w:val="24"/>
              </w:rPr>
              <w:t>产品净重</w:t>
            </w:r>
            <w:r>
              <w:rPr>
                <w:rFonts w:hint="eastAsia" w:ascii="宋体" w:hAnsi="宋体" w:cs="宋体"/>
                <w:kern w:val="0"/>
                <w:sz w:val="24"/>
                <w:szCs w:val="24"/>
                <w:lang w:eastAsia="zh-CN"/>
              </w:rPr>
              <w:t>（</w:t>
            </w:r>
            <w:r>
              <w:rPr>
                <w:rFonts w:hint="eastAsia" w:ascii="宋体" w:hAnsi="宋体" w:cs="宋体"/>
                <w:kern w:val="0"/>
                <w:sz w:val="24"/>
                <w:szCs w:val="24"/>
              </w:rPr>
              <w:t>kg):0.4</w:t>
            </w:r>
          </w:p>
        </w:tc>
        <w:tc>
          <w:tcPr>
            <w:tcW w:w="696" w:type="dxa"/>
            <w:tcBorders>
              <w:top w:val="nil"/>
              <w:left w:val="nil"/>
              <w:bottom w:val="single" w:color="auto" w:sz="4" w:space="0"/>
              <w:right w:val="single" w:color="auto" w:sz="4" w:space="0"/>
            </w:tcBorders>
            <w:noWrap w:val="0"/>
            <w:vAlign w:val="center"/>
          </w:tcPr>
          <w:p w14:paraId="35EC597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1C937DB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c>
          <w:tcPr>
            <w:tcW w:w="456" w:type="dxa"/>
            <w:tcBorders>
              <w:top w:val="nil"/>
              <w:left w:val="nil"/>
              <w:bottom w:val="single" w:color="auto" w:sz="4" w:space="0"/>
              <w:right w:val="single" w:color="auto" w:sz="4" w:space="0"/>
            </w:tcBorders>
            <w:noWrap w:val="0"/>
            <w:vAlign w:val="center"/>
          </w:tcPr>
          <w:p w14:paraId="4086A13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381FB7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E7801F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7</w:t>
            </w:r>
          </w:p>
        </w:tc>
        <w:tc>
          <w:tcPr>
            <w:tcW w:w="1416" w:type="dxa"/>
            <w:tcBorders>
              <w:top w:val="nil"/>
              <w:left w:val="nil"/>
              <w:bottom w:val="single" w:color="auto" w:sz="4" w:space="0"/>
              <w:right w:val="single" w:color="auto" w:sz="4" w:space="0"/>
            </w:tcBorders>
            <w:noWrap w:val="0"/>
            <w:vAlign w:val="center"/>
          </w:tcPr>
          <w:p w14:paraId="54821FD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抓拍摄像机</w:t>
            </w:r>
          </w:p>
        </w:tc>
        <w:tc>
          <w:tcPr>
            <w:tcW w:w="6336" w:type="dxa"/>
            <w:tcBorders>
              <w:top w:val="nil"/>
              <w:left w:val="nil"/>
              <w:bottom w:val="single" w:color="auto" w:sz="4" w:space="0"/>
              <w:right w:val="single" w:color="auto" w:sz="4" w:space="0"/>
            </w:tcBorders>
            <w:noWrap w:val="0"/>
            <w:vAlign w:val="top"/>
          </w:tcPr>
          <w:p w14:paraId="37C0D436">
            <w:pPr>
              <w:widowControl/>
              <w:jc w:val="center"/>
              <w:rPr>
                <w:rFonts w:hint="eastAsia" w:ascii="宋体" w:hAnsi="宋体" w:cs="宋体"/>
                <w:kern w:val="0"/>
                <w:sz w:val="24"/>
                <w:szCs w:val="24"/>
              </w:rPr>
            </w:pPr>
            <w:r>
              <w:rPr>
                <w:rFonts w:hint="eastAsia" w:ascii="宋体" w:hAnsi="宋体" w:cs="宋体"/>
                <w:kern w:val="0"/>
                <w:sz w:val="24"/>
                <w:szCs w:val="24"/>
              </w:rPr>
              <w:t>1、不低于500万像素CMOS传感器，变焦范围4.3</w:t>
            </w:r>
            <w:r>
              <w:rPr>
                <w:rFonts w:hint="eastAsia" w:ascii="宋体" w:hAnsi="宋体" w:cs="宋体"/>
                <w:kern w:val="0"/>
                <w:sz w:val="24"/>
                <w:szCs w:val="24"/>
                <w:lang w:eastAsia="zh-CN"/>
              </w:rPr>
              <w:t>—</w:t>
            </w:r>
            <w:r>
              <w:rPr>
                <w:rFonts w:hint="eastAsia" w:ascii="宋体" w:hAnsi="宋体" w:cs="宋体"/>
                <w:kern w:val="0"/>
                <w:sz w:val="24"/>
                <w:szCs w:val="24"/>
              </w:rPr>
              <w:t>142mm。</w:t>
            </w:r>
            <w:r>
              <w:rPr>
                <w:rFonts w:hint="eastAsia" w:ascii="宋体" w:hAnsi="宋体" w:cs="宋体"/>
                <w:kern w:val="0"/>
                <w:sz w:val="24"/>
                <w:szCs w:val="24"/>
              </w:rPr>
              <w:br w:type="textWrapping"/>
            </w:r>
            <w:r>
              <w:rPr>
                <w:rFonts w:hint="eastAsia" w:ascii="宋体" w:hAnsi="宋体" w:cs="宋体"/>
                <w:kern w:val="0"/>
                <w:sz w:val="24"/>
                <w:szCs w:val="24"/>
              </w:rPr>
              <w:t>2、球机支持不少于1对音频输入/输出接口、1个TF卡槽、1个复位按钮、内置MIC，支持3路报警输入，2路报警输出。</w:t>
            </w:r>
            <w:r>
              <w:rPr>
                <w:rFonts w:hint="eastAsia" w:ascii="宋体" w:hAnsi="宋体" w:cs="宋体"/>
                <w:kern w:val="0"/>
                <w:sz w:val="24"/>
                <w:szCs w:val="24"/>
              </w:rPr>
              <w:br w:type="textWrapping"/>
            </w:r>
            <w:r>
              <w:rPr>
                <w:rFonts w:hint="eastAsia" w:ascii="宋体" w:hAnsi="宋体" w:cs="宋体"/>
                <w:kern w:val="0"/>
                <w:sz w:val="24"/>
                <w:szCs w:val="24"/>
              </w:rPr>
              <w:t>3、至少支持H.265、H.264（Main Profile，High Profile，Baseline Profile）、M-JPEG视频编码方式。</w:t>
            </w:r>
            <w:r>
              <w:rPr>
                <w:rFonts w:hint="eastAsia" w:ascii="宋体" w:hAnsi="宋体" w:cs="宋体"/>
                <w:kern w:val="0"/>
                <w:sz w:val="24"/>
                <w:szCs w:val="24"/>
              </w:rPr>
              <w:br w:type="textWrapping"/>
            </w:r>
            <w:r>
              <w:rPr>
                <w:rFonts w:hint="eastAsia" w:ascii="宋体" w:hAnsi="宋体" w:cs="宋体"/>
                <w:kern w:val="0"/>
                <w:sz w:val="24"/>
                <w:szCs w:val="24"/>
              </w:rPr>
              <w:t>4、变焦不低于33倍。</w:t>
            </w:r>
            <w:r>
              <w:rPr>
                <w:rFonts w:hint="eastAsia" w:ascii="宋体" w:hAnsi="宋体" w:cs="宋体"/>
                <w:kern w:val="0"/>
                <w:sz w:val="24"/>
                <w:szCs w:val="24"/>
              </w:rPr>
              <w:br w:type="textWrapping"/>
            </w:r>
            <w:r>
              <w:rPr>
                <w:rFonts w:hint="eastAsia" w:ascii="宋体" w:hAnsi="宋体" w:cs="宋体"/>
                <w:kern w:val="0"/>
                <w:sz w:val="24"/>
                <w:szCs w:val="24"/>
              </w:rPr>
              <w:t>5、宽动态范围不低于120dB。</w:t>
            </w:r>
            <w:r>
              <w:rPr>
                <w:rFonts w:hint="eastAsia" w:ascii="宋体" w:hAnsi="宋体" w:cs="宋体"/>
                <w:kern w:val="0"/>
                <w:sz w:val="24"/>
                <w:szCs w:val="24"/>
              </w:rPr>
              <w:br w:type="textWrapping"/>
            </w:r>
            <w:r>
              <w:rPr>
                <w:rFonts w:hint="eastAsia" w:ascii="宋体" w:hAnsi="宋体" w:cs="宋体"/>
                <w:kern w:val="0"/>
                <w:sz w:val="24"/>
                <w:szCs w:val="24"/>
              </w:rPr>
              <w:t>6、亮度鉴别等级不小于11级。</w:t>
            </w:r>
            <w:r>
              <w:rPr>
                <w:rFonts w:hint="eastAsia" w:ascii="宋体" w:hAnsi="宋体" w:cs="宋体"/>
                <w:kern w:val="0"/>
                <w:sz w:val="24"/>
                <w:szCs w:val="24"/>
              </w:rPr>
              <w:br w:type="textWrapping"/>
            </w:r>
            <w:r>
              <w:rPr>
                <w:rFonts w:hint="eastAsia" w:ascii="宋体" w:hAnsi="宋体" w:cs="宋体"/>
                <w:kern w:val="0"/>
                <w:sz w:val="24"/>
                <w:szCs w:val="24"/>
              </w:rPr>
              <w:t>7、球机（F=1.6）彩色模式所需最低照度不高于0.002 lx，能基本分辨被摄目标的轮廓特征；黑白模式最低照度不高于0.001 lx，能基本分辨被摄目标的轮廓特征。</w:t>
            </w:r>
            <w:r>
              <w:rPr>
                <w:rFonts w:hint="eastAsia" w:ascii="宋体" w:hAnsi="宋体" w:cs="宋体"/>
                <w:kern w:val="0"/>
                <w:sz w:val="24"/>
                <w:szCs w:val="24"/>
              </w:rPr>
              <w:br w:type="textWrapping"/>
            </w:r>
            <w:r>
              <w:rPr>
                <w:rFonts w:hint="eastAsia" w:ascii="宋体" w:hAnsi="宋体" w:cs="宋体"/>
                <w:kern w:val="0"/>
                <w:sz w:val="24"/>
                <w:szCs w:val="24"/>
              </w:rPr>
              <w:t>8、支持水平360°旋转；垂直旋转范围可达到-30°~90°。</w:t>
            </w:r>
            <w:r>
              <w:rPr>
                <w:rFonts w:hint="eastAsia" w:ascii="宋体" w:hAnsi="宋体" w:cs="宋体"/>
                <w:kern w:val="0"/>
                <w:sz w:val="24"/>
                <w:szCs w:val="24"/>
              </w:rPr>
              <w:br w:type="textWrapping"/>
            </w:r>
            <w:r>
              <w:rPr>
                <w:rFonts w:hint="eastAsia" w:ascii="宋体" w:hAnsi="宋体" w:cs="宋体"/>
                <w:kern w:val="0"/>
                <w:sz w:val="24"/>
                <w:szCs w:val="24"/>
              </w:rPr>
              <w:t>9、水平手控最大速度不小于550°/s。</w:t>
            </w:r>
            <w:r>
              <w:rPr>
                <w:rFonts w:hint="eastAsia" w:ascii="宋体" w:hAnsi="宋体" w:cs="宋体"/>
                <w:kern w:val="0"/>
                <w:sz w:val="24"/>
                <w:szCs w:val="24"/>
              </w:rPr>
              <w:br w:type="textWrapping"/>
            </w:r>
            <w:r>
              <w:rPr>
                <w:rFonts w:hint="eastAsia" w:ascii="宋体" w:hAnsi="宋体" w:cs="宋体"/>
                <w:kern w:val="0"/>
                <w:sz w:val="24"/>
                <w:szCs w:val="24"/>
              </w:rPr>
              <w:t>10、支持三码流同时输出，主码流最大支持不低于3072x1728@30fps。</w:t>
            </w:r>
            <w:r>
              <w:rPr>
                <w:rFonts w:hint="eastAsia" w:ascii="宋体" w:hAnsi="宋体" w:cs="宋体"/>
                <w:kern w:val="0"/>
                <w:sz w:val="24"/>
                <w:szCs w:val="24"/>
              </w:rPr>
              <w:br w:type="textWrapping"/>
            </w:r>
            <w:r>
              <w:rPr>
                <w:rFonts w:hint="eastAsia" w:ascii="宋体" w:hAnsi="宋体" w:cs="宋体"/>
                <w:kern w:val="0"/>
                <w:sz w:val="24"/>
                <w:szCs w:val="24"/>
              </w:rPr>
              <w:t>11、可通过客户端或者IE对亮度、对比度、饱和度等进行调整，可选择彩色、黑白模式，可选择手动、自动、定时转换彩色/黑白模式。</w:t>
            </w:r>
            <w:r>
              <w:rPr>
                <w:rFonts w:hint="eastAsia" w:ascii="宋体" w:hAnsi="宋体" w:cs="宋体"/>
                <w:kern w:val="0"/>
                <w:sz w:val="24"/>
                <w:szCs w:val="24"/>
              </w:rPr>
              <w:br w:type="textWrapping"/>
            </w:r>
            <w:r>
              <w:rPr>
                <w:rFonts w:hint="eastAsia" w:ascii="宋体" w:hAnsi="宋体" w:cs="宋体"/>
                <w:b/>
                <w:bCs/>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4A448A8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1642527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1C3852D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B2FC2E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7A0F92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8</w:t>
            </w:r>
          </w:p>
        </w:tc>
        <w:tc>
          <w:tcPr>
            <w:tcW w:w="1416" w:type="dxa"/>
            <w:tcBorders>
              <w:top w:val="nil"/>
              <w:left w:val="nil"/>
              <w:bottom w:val="single" w:color="auto" w:sz="4" w:space="0"/>
              <w:right w:val="single" w:color="auto" w:sz="4" w:space="0"/>
            </w:tcBorders>
            <w:noWrap w:val="0"/>
            <w:vAlign w:val="center"/>
          </w:tcPr>
          <w:p w14:paraId="5DAEAB1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随身物品柜</w:t>
            </w:r>
          </w:p>
        </w:tc>
        <w:tc>
          <w:tcPr>
            <w:tcW w:w="6336" w:type="dxa"/>
            <w:tcBorders>
              <w:top w:val="nil"/>
              <w:left w:val="nil"/>
              <w:bottom w:val="single" w:color="auto" w:sz="4" w:space="0"/>
              <w:right w:val="single" w:color="auto" w:sz="4" w:space="0"/>
            </w:tcBorders>
            <w:noWrap w:val="0"/>
            <w:vAlign w:val="top"/>
          </w:tcPr>
          <w:p w14:paraId="6272F54F">
            <w:pPr>
              <w:widowControl/>
              <w:jc w:val="center"/>
              <w:rPr>
                <w:rFonts w:hint="eastAsia" w:ascii="宋体" w:hAnsi="宋体" w:cs="宋体"/>
                <w:kern w:val="0"/>
                <w:sz w:val="24"/>
                <w:szCs w:val="24"/>
              </w:rPr>
            </w:pPr>
            <w:r>
              <w:rPr>
                <w:rFonts w:hint="eastAsia" w:ascii="宋体" w:hAnsi="宋体" w:cs="宋体"/>
                <w:kern w:val="0"/>
                <w:sz w:val="24"/>
                <w:szCs w:val="24"/>
              </w:rPr>
              <w:t>随身物品保管柜由柜体、电控锁和电气控制箱三大部分组合而成；箱门使用电控锁，采用电磁式单舌机械锁，同时</w:t>
            </w:r>
            <w:r>
              <w:rPr>
                <w:rFonts w:hint="eastAsia" w:ascii="宋体" w:hAnsi="宋体" w:cs="宋体"/>
                <w:kern w:val="0"/>
                <w:sz w:val="24"/>
                <w:szCs w:val="24"/>
                <w:lang w:eastAsia="zh-CN"/>
              </w:rPr>
              <w:t>做</w:t>
            </w:r>
            <w:r>
              <w:rPr>
                <w:rFonts w:hint="eastAsia" w:ascii="宋体" w:hAnsi="宋体" w:cs="宋体"/>
                <w:kern w:val="0"/>
                <w:sz w:val="24"/>
                <w:szCs w:val="24"/>
              </w:rPr>
              <w:t>热涂锌防锈处理；主柜包含24个箱门；每个箱门尺寸不小于：宽*深*高=320*450*300.8mm，柜体尺寸：宽*深*高=1420*450*1880mm；有二级管理密码，通过输入不同密码获取不同权限，支持对柜子进行开箱、</w:t>
            </w:r>
            <w:r>
              <w:rPr>
                <w:rFonts w:hint="eastAsia" w:ascii="宋体" w:hAnsi="宋体" w:cs="宋体"/>
                <w:kern w:val="0"/>
                <w:sz w:val="24"/>
                <w:szCs w:val="24"/>
                <w:lang w:eastAsia="zh-CN"/>
              </w:rPr>
              <w:t>销号</w:t>
            </w:r>
            <w:r>
              <w:rPr>
                <w:rFonts w:hint="eastAsia" w:ascii="宋体" w:hAnsi="宋体" w:cs="宋体"/>
                <w:kern w:val="0"/>
                <w:sz w:val="24"/>
                <w:szCs w:val="24"/>
              </w:rPr>
              <w:t>、校时；外接工业级液晶显示屏（尺寸2.5寸，分辨率128*64），屏幕上可实时显示存包柜箱门使用状态、显示时钟、操作步骤提示等；支持在停电情况下，通过机械方式开门；同时支持断电保护，断电情况下系统自动记录有关数据；管理查询功能：可以实现记录查询、当前箱子使用时间查询、累计使用次数查询等；支持多副机柜级联；支持通过平台远程控制开箱</w:t>
            </w:r>
          </w:p>
        </w:tc>
        <w:tc>
          <w:tcPr>
            <w:tcW w:w="696" w:type="dxa"/>
            <w:tcBorders>
              <w:top w:val="nil"/>
              <w:left w:val="nil"/>
              <w:bottom w:val="single" w:color="auto" w:sz="4" w:space="0"/>
              <w:right w:val="single" w:color="auto" w:sz="4" w:space="0"/>
            </w:tcBorders>
            <w:noWrap w:val="0"/>
            <w:vAlign w:val="center"/>
          </w:tcPr>
          <w:p w14:paraId="76368A3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3889B77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56156FE5">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C3375B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FE6C26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9</w:t>
            </w:r>
          </w:p>
        </w:tc>
        <w:tc>
          <w:tcPr>
            <w:tcW w:w="1416" w:type="dxa"/>
            <w:tcBorders>
              <w:top w:val="nil"/>
              <w:left w:val="nil"/>
              <w:bottom w:val="single" w:color="auto" w:sz="4" w:space="0"/>
              <w:right w:val="single" w:color="auto" w:sz="4" w:space="0"/>
            </w:tcBorders>
            <w:noWrap w:val="0"/>
            <w:vAlign w:val="center"/>
          </w:tcPr>
          <w:p w14:paraId="4546669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手动报警按钮</w:t>
            </w:r>
          </w:p>
        </w:tc>
        <w:tc>
          <w:tcPr>
            <w:tcW w:w="6336" w:type="dxa"/>
            <w:tcBorders>
              <w:top w:val="nil"/>
              <w:left w:val="nil"/>
              <w:bottom w:val="single" w:color="auto" w:sz="4" w:space="0"/>
              <w:right w:val="single" w:color="auto" w:sz="4" w:space="0"/>
            </w:tcBorders>
            <w:noWrap w:val="0"/>
            <w:vAlign w:val="top"/>
          </w:tcPr>
          <w:p w14:paraId="6FA2DDF0">
            <w:pPr>
              <w:widowControl/>
              <w:jc w:val="center"/>
              <w:rPr>
                <w:rFonts w:hint="eastAsia" w:ascii="宋体" w:hAnsi="宋体" w:cs="宋体"/>
                <w:kern w:val="0"/>
                <w:sz w:val="24"/>
                <w:szCs w:val="24"/>
              </w:rPr>
            </w:pPr>
            <w:r>
              <w:rPr>
                <w:rFonts w:hint="eastAsia" w:ascii="宋体" w:hAnsi="宋体" w:cs="宋体"/>
                <w:kern w:val="0"/>
                <w:sz w:val="24"/>
                <w:szCs w:val="24"/>
              </w:rPr>
              <w:t>支持报警信号传至警务值班室提示</w:t>
            </w:r>
          </w:p>
        </w:tc>
        <w:tc>
          <w:tcPr>
            <w:tcW w:w="696" w:type="dxa"/>
            <w:tcBorders>
              <w:top w:val="nil"/>
              <w:left w:val="nil"/>
              <w:bottom w:val="single" w:color="auto" w:sz="4" w:space="0"/>
              <w:right w:val="single" w:color="auto" w:sz="4" w:space="0"/>
            </w:tcBorders>
            <w:noWrap w:val="0"/>
            <w:vAlign w:val="center"/>
          </w:tcPr>
          <w:p w14:paraId="2118116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w:t>
            </w:r>
          </w:p>
        </w:tc>
        <w:tc>
          <w:tcPr>
            <w:tcW w:w="720" w:type="dxa"/>
            <w:tcBorders>
              <w:top w:val="nil"/>
              <w:left w:val="nil"/>
              <w:bottom w:val="single" w:color="auto" w:sz="4" w:space="0"/>
              <w:right w:val="single" w:color="auto" w:sz="4" w:space="0"/>
            </w:tcBorders>
            <w:noWrap w:val="0"/>
            <w:vAlign w:val="center"/>
          </w:tcPr>
          <w:p w14:paraId="6D4118A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c>
          <w:tcPr>
            <w:tcW w:w="456" w:type="dxa"/>
            <w:tcBorders>
              <w:top w:val="nil"/>
              <w:left w:val="nil"/>
              <w:bottom w:val="single" w:color="auto" w:sz="4" w:space="0"/>
              <w:right w:val="single" w:color="auto" w:sz="4" w:space="0"/>
            </w:tcBorders>
            <w:noWrap w:val="0"/>
            <w:vAlign w:val="center"/>
          </w:tcPr>
          <w:p w14:paraId="600D5EA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F731D8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7B49F2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10</w:t>
            </w:r>
          </w:p>
        </w:tc>
        <w:tc>
          <w:tcPr>
            <w:tcW w:w="1416" w:type="dxa"/>
            <w:tcBorders>
              <w:top w:val="nil"/>
              <w:left w:val="nil"/>
              <w:bottom w:val="single" w:color="auto" w:sz="4" w:space="0"/>
              <w:right w:val="single" w:color="auto" w:sz="4" w:space="0"/>
            </w:tcBorders>
            <w:noWrap w:val="0"/>
            <w:vAlign w:val="center"/>
          </w:tcPr>
          <w:p w14:paraId="48BBA24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声光报警器</w:t>
            </w:r>
          </w:p>
        </w:tc>
        <w:tc>
          <w:tcPr>
            <w:tcW w:w="6336" w:type="dxa"/>
            <w:tcBorders>
              <w:top w:val="nil"/>
              <w:left w:val="nil"/>
              <w:bottom w:val="single" w:color="auto" w:sz="4" w:space="0"/>
              <w:right w:val="single" w:color="auto" w:sz="4" w:space="0"/>
            </w:tcBorders>
            <w:noWrap w:val="0"/>
            <w:vAlign w:val="top"/>
          </w:tcPr>
          <w:p w14:paraId="032B9884">
            <w:pPr>
              <w:widowControl/>
              <w:jc w:val="center"/>
              <w:rPr>
                <w:rFonts w:hint="eastAsia" w:ascii="宋体" w:hAnsi="宋体" w:cs="宋体"/>
                <w:kern w:val="0"/>
                <w:sz w:val="24"/>
                <w:szCs w:val="24"/>
              </w:rPr>
            </w:pPr>
            <w:r>
              <w:rPr>
                <w:rFonts w:hint="eastAsia" w:ascii="宋体" w:hAnsi="宋体" w:cs="宋体"/>
                <w:kern w:val="0"/>
                <w:sz w:val="24"/>
                <w:szCs w:val="24"/>
              </w:rPr>
              <w:t>额定工作电压</w:t>
            </w:r>
            <w:r>
              <w:rPr>
                <w:rFonts w:hint="eastAsia" w:ascii="宋体" w:hAnsi="宋体" w:cs="宋体"/>
                <w:kern w:val="0"/>
                <w:sz w:val="24"/>
                <w:szCs w:val="24"/>
                <w:lang w:eastAsia="zh-CN"/>
              </w:rPr>
              <w:t>（</w:t>
            </w:r>
            <w:r>
              <w:rPr>
                <w:rFonts w:hint="eastAsia" w:ascii="宋体" w:hAnsi="宋体" w:cs="宋体"/>
                <w:kern w:val="0"/>
                <w:sz w:val="24"/>
                <w:szCs w:val="24"/>
              </w:rPr>
              <w:t>V/DC) 12V</w:t>
            </w:r>
            <w:r>
              <w:rPr>
                <w:rFonts w:hint="eastAsia" w:ascii="宋体" w:hAnsi="宋体" w:cs="宋体"/>
                <w:kern w:val="0"/>
                <w:sz w:val="24"/>
                <w:szCs w:val="24"/>
              </w:rPr>
              <w:br w:type="textWrapping"/>
            </w:r>
            <w:r>
              <w:rPr>
                <w:rFonts w:hint="eastAsia" w:ascii="宋体" w:hAnsi="宋体" w:cs="宋体"/>
                <w:kern w:val="0"/>
                <w:sz w:val="24"/>
                <w:szCs w:val="24"/>
              </w:rPr>
              <w:t>工作电压范围</w:t>
            </w:r>
            <w:r>
              <w:rPr>
                <w:rFonts w:hint="eastAsia" w:ascii="宋体" w:hAnsi="宋体" w:cs="宋体"/>
                <w:kern w:val="0"/>
                <w:sz w:val="24"/>
                <w:szCs w:val="24"/>
                <w:lang w:eastAsia="zh-CN"/>
              </w:rPr>
              <w:t>（</w:t>
            </w:r>
            <w:r>
              <w:rPr>
                <w:rFonts w:hint="eastAsia" w:ascii="宋体" w:hAnsi="宋体" w:cs="宋体"/>
                <w:kern w:val="0"/>
                <w:sz w:val="24"/>
                <w:szCs w:val="24"/>
              </w:rPr>
              <w:t>V) 9</w:t>
            </w:r>
            <w:r>
              <w:rPr>
                <w:rFonts w:hint="eastAsia" w:ascii="宋体" w:hAnsi="宋体" w:cs="宋体"/>
                <w:kern w:val="0"/>
                <w:sz w:val="24"/>
                <w:szCs w:val="24"/>
                <w:lang w:eastAsia="zh-CN"/>
              </w:rPr>
              <w:t>—</w:t>
            </w:r>
            <w:r>
              <w:rPr>
                <w:rFonts w:hint="eastAsia" w:ascii="宋体" w:hAnsi="宋体" w:cs="宋体"/>
                <w:kern w:val="0"/>
                <w:sz w:val="24"/>
                <w:szCs w:val="24"/>
              </w:rPr>
              <w:t>15V</w:t>
            </w:r>
            <w:r>
              <w:rPr>
                <w:rFonts w:hint="eastAsia" w:ascii="宋体" w:hAnsi="宋体" w:cs="宋体"/>
                <w:kern w:val="0"/>
                <w:sz w:val="24"/>
                <w:szCs w:val="24"/>
              </w:rPr>
              <w:br w:type="textWrapping"/>
            </w:r>
            <w:r>
              <w:rPr>
                <w:rFonts w:hint="eastAsia" w:ascii="宋体" w:hAnsi="宋体" w:cs="宋体"/>
                <w:kern w:val="0"/>
                <w:sz w:val="24"/>
                <w:szCs w:val="24"/>
              </w:rPr>
              <w:t>工作电流范围</w:t>
            </w:r>
            <w:r>
              <w:rPr>
                <w:rFonts w:hint="eastAsia" w:ascii="宋体" w:hAnsi="宋体" w:cs="宋体"/>
                <w:kern w:val="0"/>
                <w:sz w:val="24"/>
                <w:szCs w:val="24"/>
                <w:lang w:eastAsia="zh-CN"/>
              </w:rPr>
              <w:t>（</w:t>
            </w:r>
            <w:r>
              <w:rPr>
                <w:rFonts w:hint="eastAsia" w:ascii="宋体" w:hAnsi="宋体" w:cs="宋体"/>
                <w:kern w:val="0"/>
                <w:sz w:val="24"/>
                <w:szCs w:val="24"/>
              </w:rPr>
              <w:t>mA) ≤300</w:t>
            </w:r>
            <w:r>
              <w:rPr>
                <w:rFonts w:hint="eastAsia" w:ascii="宋体" w:hAnsi="宋体" w:cs="宋体"/>
                <w:kern w:val="0"/>
                <w:sz w:val="24"/>
                <w:szCs w:val="24"/>
              </w:rPr>
              <w:br w:type="textWrapping"/>
            </w:r>
            <w:r>
              <w:rPr>
                <w:rFonts w:hint="eastAsia" w:ascii="宋体" w:hAnsi="宋体" w:cs="宋体"/>
                <w:kern w:val="0"/>
                <w:sz w:val="24"/>
                <w:szCs w:val="24"/>
              </w:rPr>
              <w:t>工作温度</w:t>
            </w:r>
            <w:r>
              <w:rPr>
                <w:rFonts w:hint="eastAsia" w:ascii="宋体" w:hAnsi="宋体" w:cs="宋体"/>
                <w:kern w:val="0"/>
                <w:sz w:val="24"/>
                <w:szCs w:val="24"/>
                <w:lang w:eastAsia="zh-CN"/>
              </w:rPr>
              <w:t>（</w:t>
            </w:r>
            <w:r>
              <w:rPr>
                <w:rFonts w:hint="eastAsia" w:ascii="宋体" w:hAnsi="宋体" w:cs="宋体"/>
                <w:kern w:val="0"/>
                <w:sz w:val="24"/>
                <w:szCs w:val="24"/>
              </w:rPr>
              <w:t>℃) ﹣20~﹢60℃</w:t>
            </w:r>
            <w:r>
              <w:rPr>
                <w:rFonts w:hint="eastAsia" w:ascii="宋体" w:hAnsi="宋体" w:cs="宋体"/>
                <w:kern w:val="0"/>
                <w:sz w:val="24"/>
                <w:szCs w:val="24"/>
              </w:rPr>
              <w:br w:type="textWrapping"/>
            </w:r>
            <w:r>
              <w:rPr>
                <w:rFonts w:hint="eastAsia" w:ascii="宋体" w:hAnsi="宋体" w:cs="宋体"/>
                <w:kern w:val="0"/>
                <w:sz w:val="24"/>
                <w:szCs w:val="24"/>
              </w:rPr>
              <w:t>声压</w:t>
            </w:r>
            <w:r>
              <w:rPr>
                <w:rFonts w:hint="eastAsia" w:ascii="宋体" w:hAnsi="宋体" w:cs="宋体"/>
                <w:kern w:val="0"/>
                <w:sz w:val="24"/>
                <w:szCs w:val="24"/>
                <w:lang w:eastAsia="zh-CN"/>
              </w:rPr>
              <w:t>（</w:t>
            </w:r>
            <w:r>
              <w:rPr>
                <w:rFonts w:hint="eastAsia" w:ascii="宋体" w:hAnsi="宋体" w:cs="宋体"/>
                <w:kern w:val="0"/>
                <w:sz w:val="24"/>
                <w:szCs w:val="24"/>
              </w:rPr>
              <w:t>dB) ≥105dB/m</w:t>
            </w:r>
            <w:r>
              <w:rPr>
                <w:rFonts w:hint="eastAsia" w:ascii="宋体" w:hAnsi="宋体" w:cs="宋体"/>
                <w:kern w:val="0"/>
                <w:sz w:val="24"/>
                <w:szCs w:val="24"/>
              </w:rPr>
              <w:br w:type="textWrapping"/>
            </w:r>
            <w:r>
              <w:rPr>
                <w:rFonts w:hint="eastAsia" w:ascii="宋体" w:hAnsi="宋体" w:cs="宋体"/>
                <w:kern w:val="0"/>
                <w:sz w:val="24"/>
                <w:szCs w:val="24"/>
              </w:rPr>
              <w:t>连续工作时间 ≥45min DC12V</w:t>
            </w:r>
            <w:r>
              <w:rPr>
                <w:rFonts w:hint="eastAsia" w:ascii="宋体" w:hAnsi="宋体" w:cs="宋体"/>
                <w:kern w:val="0"/>
                <w:sz w:val="24"/>
                <w:szCs w:val="24"/>
              </w:rPr>
              <w:br w:type="textWrapping"/>
            </w:r>
            <w:r>
              <w:rPr>
                <w:rFonts w:hint="eastAsia" w:ascii="宋体" w:hAnsi="宋体" w:cs="宋体"/>
                <w:kern w:val="0"/>
                <w:sz w:val="24"/>
                <w:szCs w:val="24"/>
              </w:rPr>
              <w:t>闪灯次数</w:t>
            </w:r>
            <w:r>
              <w:rPr>
                <w:rFonts w:hint="eastAsia" w:ascii="宋体" w:hAnsi="宋体" w:cs="宋体"/>
                <w:kern w:val="0"/>
                <w:sz w:val="24"/>
                <w:szCs w:val="24"/>
                <w:lang w:eastAsia="zh-CN"/>
              </w:rPr>
              <w:t>（</w:t>
            </w:r>
            <w:r>
              <w:rPr>
                <w:rFonts w:hint="eastAsia" w:ascii="宋体" w:hAnsi="宋体" w:cs="宋体"/>
                <w:kern w:val="0"/>
                <w:sz w:val="24"/>
                <w:szCs w:val="24"/>
              </w:rPr>
              <w:t>分钟</w:t>
            </w:r>
            <w:r>
              <w:rPr>
                <w:rFonts w:hint="eastAsia" w:ascii="宋体" w:hAnsi="宋体" w:cs="宋体"/>
                <w:kern w:val="0"/>
                <w:sz w:val="24"/>
                <w:szCs w:val="24"/>
                <w:lang w:eastAsia="zh-CN"/>
              </w:rPr>
              <w:t>）</w:t>
            </w:r>
            <w:r>
              <w:rPr>
                <w:rFonts w:hint="eastAsia" w:ascii="宋体" w:hAnsi="宋体" w:cs="宋体"/>
                <w:kern w:val="0"/>
                <w:sz w:val="24"/>
                <w:szCs w:val="24"/>
              </w:rPr>
              <w:t xml:space="preserve"> 200±30</w:t>
            </w:r>
          </w:p>
        </w:tc>
        <w:tc>
          <w:tcPr>
            <w:tcW w:w="696" w:type="dxa"/>
            <w:tcBorders>
              <w:top w:val="nil"/>
              <w:left w:val="nil"/>
              <w:bottom w:val="single" w:color="auto" w:sz="4" w:space="0"/>
              <w:right w:val="single" w:color="auto" w:sz="4" w:space="0"/>
            </w:tcBorders>
            <w:noWrap w:val="0"/>
            <w:vAlign w:val="center"/>
          </w:tcPr>
          <w:p w14:paraId="5ECAE88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w:t>
            </w:r>
          </w:p>
        </w:tc>
        <w:tc>
          <w:tcPr>
            <w:tcW w:w="720" w:type="dxa"/>
            <w:tcBorders>
              <w:top w:val="nil"/>
              <w:left w:val="nil"/>
              <w:bottom w:val="single" w:color="auto" w:sz="4" w:space="0"/>
              <w:right w:val="single" w:color="auto" w:sz="4" w:space="0"/>
            </w:tcBorders>
            <w:noWrap w:val="0"/>
            <w:vAlign w:val="center"/>
          </w:tcPr>
          <w:p w14:paraId="705D981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c>
          <w:tcPr>
            <w:tcW w:w="456" w:type="dxa"/>
            <w:tcBorders>
              <w:top w:val="nil"/>
              <w:left w:val="nil"/>
              <w:bottom w:val="single" w:color="auto" w:sz="4" w:space="0"/>
              <w:right w:val="single" w:color="auto" w:sz="4" w:space="0"/>
            </w:tcBorders>
            <w:noWrap w:val="0"/>
            <w:vAlign w:val="center"/>
          </w:tcPr>
          <w:p w14:paraId="0D52A93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EDEE87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2A624E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11</w:t>
            </w:r>
          </w:p>
        </w:tc>
        <w:tc>
          <w:tcPr>
            <w:tcW w:w="1416" w:type="dxa"/>
            <w:tcBorders>
              <w:top w:val="nil"/>
              <w:left w:val="nil"/>
              <w:bottom w:val="single" w:color="auto" w:sz="4" w:space="0"/>
              <w:right w:val="single" w:color="auto" w:sz="4" w:space="0"/>
            </w:tcBorders>
            <w:noWrap w:val="0"/>
            <w:vAlign w:val="center"/>
          </w:tcPr>
          <w:p w14:paraId="5742D25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环境全景摄像机</w:t>
            </w:r>
          </w:p>
        </w:tc>
        <w:tc>
          <w:tcPr>
            <w:tcW w:w="6336" w:type="dxa"/>
            <w:tcBorders>
              <w:top w:val="nil"/>
              <w:left w:val="nil"/>
              <w:bottom w:val="single" w:color="auto" w:sz="4" w:space="0"/>
              <w:right w:val="single" w:color="auto" w:sz="4" w:space="0"/>
            </w:tcBorders>
            <w:noWrap w:val="0"/>
            <w:vAlign w:val="top"/>
          </w:tcPr>
          <w:p w14:paraId="64CF3EB5">
            <w:pPr>
              <w:widowControl/>
              <w:jc w:val="center"/>
              <w:rPr>
                <w:rFonts w:hint="eastAsia" w:ascii="宋体" w:hAnsi="宋体" w:cs="宋体"/>
                <w:kern w:val="0"/>
                <w:sz w:val="24"/>
                <w:szCs w:val="24"/>
              </w:rPr>
            </w:pPr>
            <w:r>
              <w:rPr>
                <w:rFonts w:hint="eastAsia" w:ascii="宋体" w:hAnsi="宋体" w:cs="宋体"/>
                <w:kern w:val="0"/>
                <w:sz w:val="24"/>
                <w:szCs w:val="24"/>
              </w:rPr>
              <w:t>采用1/2.8英寸CMOS传感器；</w:t>
            </w:r>
            <w:r>
              <w:rPr>
                <w:rFonts w:hint="eastAsia" w:ascii="宋体" w:hAnsi="宋体" w:cs="宋体"/>
                <w:kern w:val="0"/>
                <w:sz w:val="24"/>
                <w:szCs w:val="24"/>
              </w:rPr>
              <w:br w:type="textWrapping"/>
            </w:r>
            <w:r>
              <w:rPr>
                <w:rFonts w:hint="eastAsia" w:ascii="宋体" w:hAnsi="宋体" w:cs="宋体"/>
                <w:kern w:val="0"/>
                <w:sz w:val="24"/>
                <w:szCs w:val="24"/>
              </w:rPr>
              <w:t>最低照度彩色</w:t>
            </w:r>
            <w:r>
              <w:rPr>
                <w:rFonts w:hint="eastAsia" w:ascii="宋体" w:hAnsi="宋体" w:cs="宋体"/>
                <w:kern w:val="0"/>
                <w:sz w:val="24"/>
                <w:szCs w:val="24"/>
                <w:lang w:eastAsia="zh-CN"/>
              </w:rPr>
              <w:t>：</w:t>
            </w:r>
            <w:r>
              <w:rPr>
                <w:rFonts w:hint="eastAsia" w:ascii="宋体" w:hAnsi="宋体" w:cs="宋体"/>
                <w:kern w:val="0"/>
                <w:sz w:val="24"/>
                <w:szCs w:val="24"/>
              </w:rPr>
              <w:t xml:space="preserve"> 0.002Lux@F1.6、黑白0.001Lux@F1.6、0 with IR；</w:t>
            </w:r>
            <w:r>
              <w:rPr>
                <w:rFonts w:hint="eastAsia" w:ascii="宋体" w:hAnsi="宋体" w:cs="宋体"/>
                <w:kern w:val="0"/>
                <w:sz w:val="24"/>
                <w:szCs w:val="24"/>
              </w:rPr>
              <w:br w:type="textWrapping"/>
            </w:r>
            <w:r>
              <w:rPr>
                <w:rFonts w:hint="eastAsia" w:ascii="宋体" w:hAnsi="宋体" w:cs="宋体"/>
                <w:kern w:val="0"/>
                <w:sz w:val="24"/>
                <w:szCs w:val="24"/>
              </w:rPr>
              <w:t>使用2.8/4/6mm定焦镜头；100.4°-55.8°(2.8mm)/87.5°-45.5°(4mm)/52.6°-29.5°(6mm)；支持三码流；</w:t>
            </w:r>
            <w:r>
              <w:rPr>
                <w:rFonts w:hint="eastAsia" w:ascii="宋体" w:hAnsi="宋体" w:cs="宋体"/>
                <w:kern w:val="0"/>
                <w:sz w:val="24"/>
                <w:szCs w:val="24"/>
              </w:rPr>
              <w:br w:type="textWrapping"/>
            </w:r>
            <w:r>
              <w:rPr>
                <w:rFonts w:hint="eastAsia" w:ascii="宋体" w:hAnsi="宋体" w:cs="宋体"/>
                <w:kern w:val="0"/>
                <w:sz w:val="24"/>
                <w:szCs w:val="24"/>
              </w:rPr>
              <w:t>彩转黑支持内同步、黑白、彩色；支持背光补偿，宽动态（120dB）；</w:t>
            </w:r>
            <w:r>
              <w:rPr>
                <w:rFonts w:hint="eastAsia" w:ascii="宋体" w:hAnsi="宋体" w:cs="宋体"/>
                <w:kern w:val="0"/>
                <w:sz w:val="24"/>
                <w:szCs w:val="24"/>
              </w:rPr>
              <w:br w:type="textWrapping"/>
            </w:r>
            <w:r>
              <w:rPr>
                <w:rFonts w:hint="eastAsia" w:ascii="宋体" w:hAnsi="宋体" w:cs="宋体"/>
                <w:kern w:val="0"/>
                <w:sz w:val="24"/>
                <w:szCs w:val="24"/>
              </w:rPr>
              <w:t>拥有1颗阵列红外灯，红外距离30米；视频编码格式为H.265/H.264/M-JPEG</w:t>
            </w:r>
            <w:r>
              <w:rPr>
                <w:rFonts w:hint="eastAsia" w:ascii="宋体" w:hAnsi="宋体" w:cs="宋体"/>
                <w:kern w:val="0"/>
                <w:sz w:val="24"/>
                <w:szCs w:val="24"/>
                <w:lang w:eastAsia="zh-CN"/>
              </w:rPr>
              <w:t>；</w:t>
            </w:r>
            <w:r>
              <w:rPr>
                <w:rFonts w:hint="eastAsia" w:ascii="宋体" w:hAnsi="宋体" w:cs="宋体"/>
                <w:kern w:val="0"/>
                <w:sz w:val="24"/>
                <w:szCs w:val="24"/>
              </w:rPr>
              <w:t>最大分辨率1080p(1920×1080)；</w:t>
            </w:r>
            <w:r>
              <w:rPr>
                <w:rFonts w:hint="eastAsia" w:ascii="宋体" w:hAnsi="宋体" w:cs="宋体"/>
                <w:kern w:val="0"/>
                <w:sz w:val="24"/>
                <w:szCs w:val="24"/>
              </w:rPr>
              <w:br w:type="textWrapping"/>
            </w:r>
            <w:r>
              <w:rPr>
                <w:rFonts w:hint="eastAsia" w:ascii="宋体" w:hAnsi="宋体" w:cs="宋体"/>
                <w:kern w:val="0"/>
                <w:sz w:val="24"/>
                <w:szCs w:val="24"/>
              </w:rPr>
              <w:t>PAL制：1080p@25fps、960p@25fps、720p@25fps、VGA@25fps，4CIF@25fps</w:t>
            </w:r>
            <w:r>
              <w:rPr>
                <w:rFonts w:hint="eastAsia" w:ascii="宋体" w:hAnsi="宋体" w:cs="宋体"/>
                <w:kern w:val="0"/>
                <w:sz w:val="24"/>
                <w:szCs w:val="24"/>
              </w:rPr>
              <w:br w:type="textWrapping"/>
            </w:r>
            <w:r>
              <w:rPr>
                <w:rFonts w:hint="eastAsia" w:ascii="宋体" w:hAnsi="宋体" w:cs="宋体"/>
                <w:kern w:val="0"/>
                <w:sz w:val="24"/>
                <w:szCs w:val="24"/>
              </w:rPr>
              <w:t>NTSC： 1080p@30fps，960p@30fps，720p@30fps，VGA@30fps，4CIF@30fps</w:t>
            </w:r>
            <w:r>
              <w:rPr>
                <w:rFonts w:hint="eastAsia" w:ascii="宋体" w:hAnsi="宋体" w:cs="宋体"/>
                <w:kern w:val="0"/>
                <w:sz w:val="24"/>
                <w:szCs w:val="24"/>
              </w:rPr>
              <w:br w:type="textWrapping"/>
            </w:r>
            <w:r>
              <w:rPr>
                <w:rFonts w:hint="eastAsia" w:ascii="宋体" w:hAnsi="宋体" w:cs="宋体"/>
                <w:kern w:val="0"/>
                <w:sz w:val="24"/>
                <w:szCs w:val="24"/>
              </w:rPr>
              <w:t>智能分析：</w:t>
            </w:r>
            <w:r>
              <w:rPr>
                <w:rFonts w:hint="eastAsia" w:ascii="宋体" w:hAnsi="宋体" w:cs="宋体"/>
                <w:kern w:val="0"/>
                <w:sz w:val="24"/>
                <w:szCs w:val="24"/>
              </w:rPr>
              <w:br w:type="textWrapping"/>
            </w:r>
            <w:r>
              <w:rPr>
                <w:rFonts w:hint="eastAsia" w:ascii="宋体" w:hAnsi="宋体" w:cs="宋体"/>
                <w:kern w:val="0"/>
                <w:sz w:val="24"/>
                <w:szCs w:val="24"/>
              </w:rPr>
              <w:t>人脸抓拍模式：人脸抓拍</w:t>
            </w:r>
            <w:r>
              <w:rPr>
                <w:rFonts w:hint="eastAsia" w:ascii="宋体" w:hAnsi="宋体" w:cs="宋体"/>
                <w:kern w:val="0"/>
                <w:sz w:val="24"/>
                <w:szCs w:val="24"/>
              </w:rPr>
              <w:br w:type="textWrapping"/>
            </w:r>
            <w:r>
              <w:rPr>
                <w:rFonts w:hint="eastAsia" w:ascii="宋体" w:hAnsi="宋体" w:cs="宋体"/>
                <w:kern w:val="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kern w:val="0"/>
                <w:sz w:val="24"/>
                <w:szCs w:val="24"/>
              </w:rPr>
              <w:br w:type="textWrapping"/>
            </w:r>
            <w:r>
              <w:rPr>
                <w:rFonts w:hint="eastAsia" w:ascii="宋体" w:hAnsi="宋体" w:cs="宋体"/>
                <w:kern w:val="0"/>
                <w:sz w:val="24"/>
                <w:szCs w:val="24"/>
              </w:rPr>
              <w:t>音频1入1出、报警2入1出、1路RS485，TF卡（128G）；IP66，4级防雷、防浪涌</w:t>
            </w:r>
            <w:r>
              <w:rPr>
                <w:rFonts w:hint="eastAsia" w:ascii="宋体" w:hAnsi="宋体" w:cs="宋体"/>
                <w:kern w:val="0"/>
                <w:sz w:val="24"/>
                <w:szCs w:val="24"/>
              </w:rPr>
              <w:br w:type="textWrapping"/>
            </w:r>
            <w:r>
              <w:rPr>
                <w:rFonts w:hint="eastAsia" w:ascii="宋体" w:hAnsi="宋体" w:cs="宋体"/>
                <w:kern w:val="0"/>
                <w:sz w:val="24"/>
                <w:szCs w:val="24"/>
              </w:rPr>
              <w:t>电源DC12V±20%，支持POE；</w:t>
            </w:r>
          </w:p>
        </w:tc>
        <w:tc>
          <w:tcPr>
            <w:tcW w:w="696" w:type="dxa"/>
            <w:tcBorders>
              <w:top w:val="nil"/>
              <w:left w:val="nil"/>
              <w:bottom w:val="single" w:color="auto" w:sz="4" w:space="0"/>
              <w:right w:val="single" w:color="auto" w:sz="4" w:space="0"/>
            </w:tcBorders>
            <w:noWrap w:val="0"/>
            <w:vAlign w:val="center"/>
          </w:tcPr>
          <w:p w14:paraId="5182C4D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740ACED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39014E3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CF09A4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A61E7D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12</w:t>
            </w:r>
          </w:p>
        </w:tc>
        <w:tc>
          <w:tcPr>
            <w:tcW w:w="1416" w:type="dxa"/>
            <w:tcBorders>
              <w:top w:val="nil"/>
              <w:left w:val="nil"/>
              <w:bottom w:val="single" w:color="auto" w:sz="4" w:space="0"/>
              <w:right w:val="single" w:color="auto" w:sz="4" w:space="0"/>
            </w:tcBorders>
            <w:noWrap w:val="0"/>
            <w:vAlign w:val="center"/>
          </w:tcPr>
          <w:p w14:paraId="52E3FB6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高保真拾音器</w:t>
            </w:r>
          </w:p>
        </w:tc>
        <w:tc>
          <w:tcPr>
            <w:tcW w:w="6336" w:type="dxa"/>
            <w:tcBorders>
              <w:top w:val="nil"/>
              <w:left w:val="nil"/>
              <w:bottom w:val="single" w:color="auto" w:sz="4" w:space="0"/>
              <w:right w:val="single" w:color="auto" w:sz="4" w:space="0"/>
            </w:tcBorders>
            <w:noWrap w:val="0"/>
            <w:vAlign w:val="top"/>
          </w:tcPr>
          <w:p w14:paraId="554CAC8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采用高保真预极化电容传声器，对前期音频无差别拾取</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实时对拾取到的音频信号进行噪音滤除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内置雷击保护、电源极性反接保护和静电保护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内置可调电位器，音量调节最小可关闭（无声音输出）</w:t>
            </w:r>
          </w:p>
        </w:tc>
        <w:tc>
          <w:tcPr>
            <w:tcW w:w="696" w:type="dxa"/>
            <w:tcBorders>
              <w:top w:val="nil"/>
              <w:left w:val="nil"/>
              <w:bottom w:val="single" w:color="auto" w:sz="4" w:space="0"/>
              <w:right w:val="single" w:color="auto" w:sz="4" w:space="0"/>
            </w:tcBorders>
            <w:noWrap w:val="0"/>
            <w:vAlign w:val="center"/>
          </w:tcPr>
          <w:p w14:paraId="60A9434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w:t>
            </w:r>
          </w:p>
        </w:tc>
        <w:tc>
          <w:tcPr>
            <w:tcW w:w="720" w:type="dxa"/>
            <w:tcBorders>
              <w:top w:val="nil"/>
              <w:left w:val="nil"/>
              <w:bottom w:val="single" w:color="auto" w:sz="4" w:space="0"/>
              <w:right w:val="single" w:color="auto" w:sz="4" w:space="0"/>
            </w:tcBorders>
            <w:noWrap w:val="0"/>
            <w:vAlign w:val="center"/>
          </w:tcPr>
          <w:p w14:paraId="19162BE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728925E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5C371E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132ABE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13</w:t>
            </w:r>
          </w:p>
        </w:tc>
        <w:tc>
          <w:tcPr>
            <w:tcW w:w="1416" w:type="dxa"/>
            <w:tcBorders>
              <w:top w:val="nil"/>
              <w:left w:val="nil"/>
              <w:bottom w:val="single" w:color="auto" w:sz="4" w:space="0"/>
              <w:right w:val="single" w:color="auto" w:sz="4" w:space="0"/>
            </w:tcBorders>
            <w:noWrap w:val="0"/>
            <w:vAlign w:val="center"/>
          </w:tcPr>
          <w:p w14:paraId="711B807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环境全景摄像机</w:t>
            </w:r>
          </w:p>
        </w:tc>
        <w:tc>
          <w:tcPr>
            <w:tcW w:w="6336" w:type="dxa"/>
            <w:tcBorders>
              <w:top w:val="nil"/>
              <w:left w:val="nil"/>
              <w:bottom w:val="single" w:color="auto" w:sz="4" w:space="0"/>
              <w:right w:val="single" w:color="auto" w:sz="4" w:space="0"/>
            </w:tcBorders>
            <w:noWrap w:val="0"/>
            <w:vAlign w:val="top"/>
          </w:tcPr>
          <w:p w14:paraId="32A0F55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采用1/2.8英寸CMOS传感器；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最低照度彩色</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 0.002Lux@F1.6、黑白0.001Lux@F1.6、0 with IR；</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使用2.8/4/6mm定焦镜头；100.4°-55.8°(2.8mm)/87.5°-45.5°(4mm)/52.6°-29.5°(6mm)；支持三码流；</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彩转黑支持内同步、黑白、彩色；支持背光补偿，宽动态（120dB）；</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拥有1颗阵列红外灯，红外距离30米；视频编码格式为H.265/H.264/M-JPEG</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最大分辨率1080p(1920×1080)；</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PAL制：1080p@25fps、960p@25fps、720p@25fps、VGA@25fps，4CIF@25fps</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NTSC： 1080p@30fps，960p@30fps，720p@30fps，VGA@30fps，4CIF@30fps</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智能分析：</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人脸抓拍模式：人脸抓拍</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音频1入1出、报警2入1出、1路RS485，TF卡（128G）；IP66，4级防雷、防浪涌</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电源DC12V±20%，支持POE；</w:t>
            </w:r>
          </w:p>
        </w:tc>
        <w:tc>
          <w:tcPr>
            <w:tcW w:w="696" w:type="dxa"/>
            <w:tcBorders>
              <w:top w:val="nil"/>
              <w:left w:val="nil"/>
              <w:bottom w:val="single" w:color="auto" w:sz="4" w:space="0"/>
              <w:right w:val="single" w:color="auto" w:sz="4" w:space="0"/>
            </w:tcBorders>
            <w:noWrap w:val="0"/>
            <w:vAlign w:val="center"/>
          </w:tcPr>
          <w:p w14:paraId="324333D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8</w:t>
            </w:r>
          </w:p>
        </w:tc>
        <w:tc>
          <w:tcPr>
            <w:tcW w:w="720" w:type="dxa"/>
            <w:tcBorders>
              <w:top w:val="nil"/>
              <w:left w:val="nil"/>
              <w:bottom w:val="single" w:color="auto" w:sz="4" w:space="0"/>
              <w:right w:val="single" w:color="auto" w:sz="4" w:space="0"/>
            </w:tcBorders>
            <w:noWrap w:val="0"/>
            <w:vAlign w:val="center"/>
          </w:tcPr>
          <w:p w14:paraId="5040A3B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2E7D910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85E025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177A53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14</w:t>
            </w:r>
          </w:p>
        </w:tc>
        <w:tc>
          <w:tcPr>
            <w:tcW w:w="1416" w:type="dxa"/>
            <w:tcBorders>
              <w:top w:val="nil"/>
              <w:left w:val="nil"/>
              <w:bottom w:val="single" w:color="auto" w:sz="4" w:space="0"/>
              <w:right w:val="single" w:color="auto" w:sz="4" w:space="0"/>
            </w:tcBorders>
            <w:noWrap w:val="0"/>
            <w:vAlign w:val="center"/>
          </w:tcPr>
          <w:p w14:paraId="1DD71D8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特写摄像机</w:t>
            </w:r>
          </w:p>
        </w:tc>
        <w:tc>
          <w:tcPr>
            <w:tcW w:w="6336" w:type="dxa"/>
            <w:tcBorders>
              <w:top w:val="nil"/>
              <w:left w:val="nil"/>
              <w:bottom w:val="single" w:color="auto" w:sz="4" w:space="0"/>
              <w:right w:val="single" w:color="auto" w:sz="4" w:space="0"/>
            </w:tcBorders>
            <w:noWrap w:val="0"/>
            <w:vAlign w:val="top"/>
          </w:tcPr>
          <w:p w14:paraId="489D7A2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1、不低于500万像素CMOS传感器，变焦范围2.8</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17mm，尺寸不超过3寸</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2、接口要求不少于： 1个音频输入接口、1个音频输出接口、1个RS485接口、2路报警输入接口，1路报警输出接口、1个TF卡槽、1个复位按钮、内置MIC</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3、支持H.265、H.264（MP/HP/BP）、M-JPEG等视频编码标准和AAC、G.711A、G.711U、ADPCM等音频编码标准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4、TF卡最大支持512G</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5、分辨率不低于3072×1728</w:t>
            </w:r>
            <w:r>
              <w:rPr>
                <w:rFonts w:hint="eastAsia" w:ascii="宋体" w:hAnsi="宋体" w:cs="宋体"/>
                <w:color w:val="000000"/>
                <w:kern w:val="0"/>
                <w:sz w:val="24"/>
                <w:szCs w:val="24"/>
              </w:rPr>
              <w:br w:type="textWrapping"/>
            </w:r>
            <w:r>
              <w:rPr>
                <w:rFonts w:hint="eastAsia" w:ascii="宋体" w:hAnsi="宋体" w:cs="宋体"/>
                <w:b/>
                <w:bCs/>
                <w:color w:val="000000"/>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2C2962E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265ED46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4C19B7FF">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A1419A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92C13B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15</w:t>
            </w:r>
          </w:p>
        </w:tc>
        <w:tc>
          <w:tcPr>
            <w:tcW w:w="1416" w:type="dxa"/>
            <w:tcBorders>
              <w:top w:val="nil"/>
              <w:left w:val="nil"/>
              <w:bottom w:val="single" w:color="auto" w:sz="4" w:space="0"/>
              <w:right w:val="single" w:color="auto" w:sz="4" w:space="0"/>
            </w:tcBorders>
            <w:noWrap w:val="0"/>
            <w:vAlign w:val="center"/>
          </w:tcPr>
          <w:p w14:paraId="2A6C1EC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指挥摄像机</w:t>
            </w:r>
          </w:p>
        </w:tc>
        <w:tc>
          <w:tcPr>
            <w:tcW w:w="6336" w:type="dxa"/>
            <w:tcBorders>
              <w:top w:val="nil"/>
              <w:left w:val="nil"/>
              <w:bottom w:val="single" w:color="auto" w:sz="4" w:space="0"/>
              <w:right w:val="single" w:color="auto" w:sz="4" w:space="0"/>
            </w:tcBorders>
            <w:noWrap w:val="0"/>
            <w:vAlign w:val="top"/>
          </w:tcPr>
          <w:p w14:paraId="171AAE2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1、不低于500万像素CMOS传感器，变焦范围4.3</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142mm。</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2、球机支持不少于1对音频输入/输出接口、1个TF卡槽、1个复位按钮、内置MIC，支持3路报警输入，2路报警输出。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3、至少支持H.265、H.264（Main Profile，High Profile，Baseline Profile）、M-JPEG视频编码方式。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4、变焦不低于33倍。</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5、宽动态范围不低于120dB。</w:t>
            </w:r>
            <w:r>
              <w:rPr>
                <w:rFonts w:hint="eastAsia" w:ascii="宋体" w:hAnsi="宋体" w:cs="宋体"/>
                <w:color w:val="000000"/>
                <w:kern w:val="0"/>
                <w:sz w:val="24"/>
                <w:szCs w:val="24"/>
              </w:rPr>
              <w:br w:type="textWrapping"/>
            </w:r>
            <w:r>
              <w:rPr>
                <w:rFonts w:hint="eastAsia" w:ascii="宋体" w:hAnsi="宋体" w:cs="宋体"/>
                <w:b/>
                <w:bCs/>
                <w:color w:val="000000"/>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3816033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7ED48E7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574F0E7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D801C6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C6BA24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16</w:t>
            </w:r>
          </w:p>
        </w:tc>
        <w:tc>
          <w:tcPr>
            <w:tcW w:w="1416" w:type="dxa"/>
            <w:tcBorders>
              <w:top w:val="nil"/>
              <w:left w:val="nil"/>
              <w:bottom w:val="single" w:color="auto" w:sz="4" w:space="0"/>
              <w:right w:val="single" w:color="auto" w:sz="4" w:space="0"/>
            </w:tcBorders>
            <w:noWrap w:val="0"/>
            <w:vAlign w:val="center"/>
          </w:tcPr>
          <w:p w14:paraId="67EEC2C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高保真拾音器</w:t>
            </w:r>
          </w:p>
        </w:tc>
        <w:tc>
          <w:tcPr>
            <w:tcW w:w="6336" w:type="dxa"/>
            <w:tcBorders>
              <w:top w:val="nil"/>
              <w:left w:val="nil"/>
              <w:bottom w:val="single" w:color="auto" w:sz="4" w:space="0"/>
              <w:right w:val="single" w:color="auto" w:sz="4" w:space="0"/>
            </w:tcBorders>
            <w:noWrap w:val="0"/>
            <w:vAlign w:val="top"/>
          </w:tcPr>
          <w:p w14:paraId="3E31FEF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采用高保真预极化电容传声器，对前期音频无差别拾取</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实时对拾取到的音频信号进行噪音滤除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内置雷击保护、电源极性反接保护和静电保护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内置可调电位器，音量调节最小可关闭（无声音输出）</w:t>
            </w:r>
          </w:p>
        </w:tc>
        <w:tc>
          <w:tcPr>
            <w:tcW w:w="696" w:type="dxa"/>
            <w:tcBorders>
              <w:top w:val="nil"/>
              <w:left w:val="nil"/>
              <w:bottom w:val="single" w:color="auto" w:sz="4" w:space="0"/>
              <w:right w:val="single" w:color="auto" w:sz="4" w:space="0"/>
            </w:tcBorders>
            <w:noWrap w:val="0"/>
            <w:vAlign w:val="center"/>
          </w:tcPr>
          <w:p w14:paraId="42A2F9D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8</w:t>
            </w:r>
          </w:p>
        </w:tc>
        <w:tc>
          <w:tcPr>
            <w:tcW w:w="720" w:type="dxa"/>
            <w:tcBorders>
              <w:top w:val="nil"/>
              <w:left w:val="nil"/>
              <w:bottom w:val="single" w:color="auto" w:sz="4" w:space="0"/>
              <w:right w:val="single" w:color="auto" w:sz="4" w:space="0"/>
            </w:tcBorders>
            <w:noWrap w:val="0"/>
            <w:vAlign w:val="center"/>
          </w:tcPr>
          <w:p w14:paraId="51B9A9D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0C8A1385">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F0C5C2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33FF38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17</w:t>
            </w:r>
          </w:p>
        </w:tc>
        <w:tc>
          <w:tcPr>
            <w:tcW w:w="1416" w:type="dxa"/>
            <w:tcBorders>
              <w:top w:val="nil"/>
              <w:left w:val="nil"/>
              <w:bottom w:val="single" w:color="auto" w:sz="4" w:space="0"/>
              <w:right w:val="single" w:color="auto" w:sz="4" w:space="0"/>
            </w:tcBorders>
            <w:noWrap w:val="0"/>
            <w:vAlign w:val="center"/>
          </w:tcPr>
          <w:p w14:paraId="44D61E3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全景温湿度一体机（公安）</w:t>
            </w:r>
          </w:p>
        </w:tc>
        <w:tc>
          <w:tcPr>
            <w:tcW w:w="6336" w:type="dxa"/>
            <w:tcBorders>
              <w:top w:val="nil"/>
              <w:left w:val="nil"/>
              <w:bottom w:val="single" w:color="auto" w:sz="4" w:space="0"/>
              <w:right w:val="single" w:color="auto" w:sz="4" w:space="0"/>
            </w:tcBorders>
            <w:noWrap w:val="0"/>
            <w:vAlign w:val="top"/>
          </w:tcPr>
          <w:p w14:paraId="2DB82FB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1、温湿度屏与超广角全景摄像机一体化设计，集时间、温湿度采集显示与全景画面采集功能于一体</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2、静态数字显示，适于同步录音录像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3、内置MIC和扬声器，具有不少于1个RJ45接口、1路音频输入接口、1路音频输出接口、2路报警输入接口、1路报警输出接口、1个RS485接口、1个复位按钮、1个存储卡接口</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4、支持自动校准时钟，与摄像机、审讯主机时间同步</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5、支持通过触摸按键设置显示屏年、月、日、时、分、秒，支持调节年月日自动联动星期显示</w:t>
            </w:r>
            <w:r>
              <w:rPr>
                <w:rFonts w:hint="eastAsia" w:ascii="宋体" w:hAnsi="宋体" w:cs="宋体"/>
                <w:color w:val="000000"/>
                <w:kern w:val="0"/>
                <w:sz w:val="24"/>
                <w:szCs w:val="24"/>
              </w:rPr>
              <w:br w:type="textWrapping"/>
            </w:r>
            <w:r>
              <w:rPr>
                <w:rFonts w:hint="eastAsia" w:ascii="宋体" w:hAnsi="宋体" w:cs="宋体"/>
                <w:b/>
                <w:bCs/>
                <w:color w:val="000000"/>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35BE8A8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23B8CC8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78AC300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EF9D41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1E755D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18</w:t>
            </w:r>
          </w:p>
        </w:tc>
        <w:tc>
          <w:tcPr>
            <w:tcW w:w="1416" w:type="dxa"/>
            <w:tcBorders>
              <w:top w:val="nil"/>
              <w:left w:val="nil"/>
              <w:bottom w:val="single" w:color="auto" w:sz="4" w:space="0"/>
              <w:right w:val="single" w:color="auto" w:sz="4" w:space="0"/>
            </w:tcBorders>
            <w:noWrap w:val="0"/>
            <w:vAlign w:val="center"/>
          </w:tcPr>
          <w:p w14:paraId="77BDCAD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智能审讯一体桌</w:t>
            </w:r>
          </w:p>
        </w:tc>
        <w:tc>
          <w:tcPr>
            <w:tcW w:w="6336" w:type="dxa"/>
            <w:tcBorders>
              <w:top w:val="nil"/>
              <w:left w:val="nil"/>
              <w:bottom w:val="single" w:color="auto" w:sz="4" w:space="0"/>
              <w:right w:val="single" w:color="auto" w:sz="4" w:space="0"/>
            </w:tcBorders>
            <w:noWrap w:val="0"/>
            <w:vAlign w:val="top"/>
          </w:tcPr>
          <w:p w14:paraId="3D9F74B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1、智能审讯一体桌集成审讯台、审讯终端、特写摄像机、拾音器、音箱、插排、交换机、报警按钮、智能触控屏中控系统、显示功能、彩色打印功能为一体，并预留审讯主机放置位置</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2、审讯台无尖锐棱角</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3、审讯终端：i5，8G内存，1T硬盘</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4、升降屏（右侧）：仰角满足0～15°可调范围，支持面板按钮控制，支持分辨率1920*1080，尺寸22寸</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5、示证单元：支持分辨率1920*1080，尺寸43寸</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6、特写摄像机：支持500万像素，2.8～12mm电动变焦镜头，上下左右各7.5度可调、宽动态、强光抑制、H.265编码、音频输入和报警输入等</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7、高保真拾音器：具备高灵敏度、全向拾音、具备语音激励亮化处理能够有效降低过滤环境噪音等功能</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8、中控系统：配置7寸触摸屏，可看示证画面</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9、内置2个音箱、8口千兆交换机、1个手动报警按钮</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10、桌面提供2个HDMI输入、音频3.5mm输入输出各一个、7个USB接口、2个电源插座，配套键盘鼠标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11、配合平台软件支持朗读权利义务告知书、电子笔录录入、笔录校对与打印、协同办案等，支持语音和文字交互</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12、支持嫌疑人特写拍摄及审讯室声音采集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13、中控系统支持电源开关、屏幕升降、示证投屏、笔录投屏、外设投屏、审讯开始与停止等控制及状态显示</w:t>
            </w:r>
          </w:p>
        </w:tc>
        <w:tc>
          <w:tcPr>
            <w:tcW w:w="696" w:type="dxa"/>
            <w:tcBorders>
              <w:top w:val="nil"/>
              <w:left w:val="nil"/>
              <w:bottom w:val="single" w:color="auto" w:sz="4" w:space="0"/>
              <w:right w:val="single" w:color="auto" w:sz="4" w:space="0"/>
            </w:tcBorders>
            <w:noWrap w:val="0"/>
            <w:vAlign w:val="center"/>
          </w:tcPr>
          <w:p w14:paraId="77B93CF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6FCD02C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3D42CC1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DA787A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1F9B5D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19</w:t>
            </w:r>
          </w:p>
        </w:tc>
        <w:tc>
          <w:tcPr>
            <w:tcW w:w="1416" w:type="dxa"/>
            <w:tcBorders>
              <w:top w:val="nil"/>
              <w:left w:val="nil"/>
              <w:bottom w:val="single" w:color="auto" w:sz="4" w:space="0"/>
              <w:right w:val="single" w:color="auto" w:sz="4" w:space="0"/>
            </w:tcBorders>
            <w:noWrap w:val="0"/>
            <w:vAlign w:val="center"/>
          </w:tcPr>
          <w:p w14:paraId="3913922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公安审讯主机</w:t>
            </w:r>
          </w:p>
        </w:tc>
        <w:tc>
          <w:tcPr>
            <w:tcW w:w="6336" w:type="dxa"/>
            <w:tcBorders>
              <w:top w:val="nil"/>
              <w:left w:val="nil"/>
              <w:bottom w:val="single" w:color="auto" w:sz="4" w:space="0"/>
              <w:right w:val="single" w:color="auto" w:sz="4" w:space="0"/>
            </w:tcBorders>
            <w:noWrap w:val="0"/>
            <w:vAlign w:val="top"/>
          </w:tcPr>
          <w:p w14:paraId="5ED5E94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1、全数字化嵌入式架构；</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2、支持6块前置硬盘插槽，打开前面板，可方便更换硬盘；</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3、光驱模块化设计，不用拆机箱即可更换光驱；</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4、支持4路H.264/H.265网络视频接入，支持5画面合成；</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5、支持4画面画中画叠加，叠加方式多样，小画面大小可手动调节；</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6、合成画面支持音频波形图显示；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7、支持光盘加密验证，支持防擦写和防拷贝；</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8、支持光盘智能检测，盘满不间断换盘、盘坏在线补刻、断电续刻等容错机制；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9、IE支持选择时间段事后归档刻录，支持大容量数据连续备份。</w:t>
            </w:r>
          </w:p>
        </w:tc>
        <w:tc>
          <w:tcPr>
            <w:tcW w:w="696" w:type="dxa"/>
            <w:tcBorders>
              <w:top w:val="nil"/>
              <w:left w:val="nil"/>
              <w:bottom w:val="single" w:color="auto" w:sz="4" w:space="0"/>
              <w:right w:val="single" w:color="auto" w:sz="4" w:space="0"/>
            </w:tcBorders>
            <w:noWrap w:val="0"/>
            <w:vAlign w:val="center"/>
          </w:tcPr>
          <w:p w14:paraId="393362E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280B621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1104541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8C8904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224952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20</w:t>
            </w:r>
          </w:p>
        </w:tc>
        <w:tc>
          <w:tcPr>
            <w:tcW w:w="1416" w:type="dxa"/>
            <w:tcBorders>
              <w:top w:val="nil"/>
              <w:left w:val="nil"/>
              <w:bottom w:val="single" w:color="auto" w:sz="4" w:space="0"/>
              <w:right w:val="single" w:color="auto" w:sz="4" w:space="0"/>
            </w:tcBorders>
            <w:noWrap w:val="0"/>
            <w:vAlign w:val="center"/>
          </w:tcPr>
          <w:p w14:paraId="22003D4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实物展台</w:t>
            </w:r>
          </w:p>
        </w:tc>
        <w:tc>
          <w:tcPr>
            <w:tcW w:w="6336" w:type="dxa"/>
            <w:tcBorders>
              <w:top w:val="nil"/>
              <w:left w:val="nil"/>
              <w:bottom w:val="single" w:color="auto" w:sz="4" w:space="0"/>
              <w:right w:val="single" w:color="auto" w:sz="4" w:space="0"/>
            </w:tcBorders>
            <w:noWrap w:val="0"/>
            <w:vAlign w:val="top"/>
          </w:tcPr>
          <w:p w14:paraId="5E210DA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800万高清自动对焦镜头</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支持脱机/联机操作</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支持三维翻转拍摄</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底座集成按键功能</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支持SD卡</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拍摄镜头旋转角度可达到270°</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红外线遥控器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内置专业展台软件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支持鼠标操作视频</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滚动变倍、漫游</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可微距拍摄，可拍摄到1元人民币背面底部写的RMB RMB字样</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接口：USB、HDMI、VGA</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12V电压供电</w:t>
            </w:r>
          </w:p>
        </w:tc>
        <w:tc>
          <w:tcPr>
            <w:tcW w:w="696" w:type="dxa"/>
            <w:tcBorders>
              <w:top w:val="nil"/>
              <w:left w:val="nil"/>
              <w:bottom w:val="single" w:color="auto" w:sz="4" w:space="0"/>
              <w:right w:val="single" w:color="auto" w:sz="4" w:space="0"/>
            </w:tcBorders>
            <w:noWrap w:val="0"/>
            <w:vAlign w:val="center"/>
          </w:tcPr>
          <w:p w14:paraId="7C52EAB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766D466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130B93E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E35E7A4">
        <w:tblPrEx>
          <w:tblCellMar>
            <w:top w:w="0" w:type="dxa"/>
            <w:left w:w="108" w:type="dxa"/>
            <w:bottom w:w="0" w:type="dxa"/>
            <w:right w:w="108" w:type="dxa"/>
          </w:tblCellMar>
        </w:tblPrEx>
        <w:trPr>
          <w:trHeight w:val="540" w:hRule="atLeast"/>
        </w:trPr>
        <w:tc>
          <w:tcPr>
            <w:tcW w:w="760" w:type="dxa"/>
            <w:tcBorders>
              <w:top w:val="nil"/>
              <w:left w:val="single" w:color="auto" w:sz="4" w:space="0"/>
              <w:bottom w:val="single" w:color="auto" w:sz="4" w:space="0"/>
              <w:right w:val="single" w:color="auto" w:sz="4" w:space="0"/>
            </w:tcBorders>
            <w:noWrap w:val="0"/>
            <w:vAlign w:val="center"/>
          </w:tcPr>
          <w:p w14:paraId="59E4C49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21</w:t>
            </w:r>
          </w:p>
        </w:tc>
        <w:tc>
          <w:tcPr>
            <w:tcW w:w="1416" w:type="dxa"/>
            <w:tcBorders>
              <w:top w:val="nil"/>
              <w:left w:val="nil"/>
              <w:bottom w:val="single" w:color="auto" w:sz="4" w:space="0"/>
              <w:right w:val="single" w:color="auto" w:sz="4" w:space="0"/>
            </w:tcBorders>
            <w:noWrap w:val="0"/>
            <w:vAlign w:val="center"/>
          </w:tcPr>
          <w:p w14:paraId="599708F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窗口对讲机</w:t>
            </w:r>
          </w:p>
        </w:tc>
        <w:tc>
          <w:tcPr>
            <w:tcW w:w="6336" w:type="dxa"/>
            <w:tcBorders>
              <w:top w:val="nil"/>
              <w:left w:val="nil"/>
              <w:bottom w:val="single" w:color="auto" w:sz="4" w:space="0"/>
              <w:right w:val="single" w:color="auto" w:sz="4" w:space="0"/>
            </w:tcBorders>
            <w:noWrap w:val="0"/>
            <w:vAlign w:val="center"/>
          </w:tcPr>
          <w:p w14:paraId="2E7CCE1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窗口对讲机，支持音量独立调节，支持话筒角度自由调节</w:t>
            </w:r>
          </w:p>
        </w:tc>
        <w:tc>
          <w:tcPr>
            <w:tcW w:w="696" w:type="dxa"/>
            <w:tcBorders>
              <w:top w:val="nil"/>
              <w:left w:val="nil"/>
              <w:bottom w:val="single" w:color="auto" w:sz="4" w:space="0"/>
              <w:right w:val="single" w:color="auto" w:sz="4" w:space="0"/>
            </w:tcBorders>
            <w:noWrap w:val="0"/>
            <w:vAlign w:val="center"/>
          </w:tcPr>
          <w:p w14:paraId="79F3735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65D86AC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7131DAD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38B93AE">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711836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22</w:t>
            </w:r>
          </w:p>
        </w:tc>
        <w:tc>
          <w:tcPr>
            <w:tcW w:w="1416" w:type="dxa"/>
            <w:tcBorders>
              <w:top w:val="nil"/>
              <w:left w:val="nil"/>
              <w:bottom w:val="single" w:color="auto" w:sz="4" w:space="0"/>
              <w:right w:val="single" w:color="auto" w:sz="4" w:space="0"/>
            </w:tcBorders>
            <w:noWrap w:val="0"/>
            <w:vAlign w:val="center"/>
          </w:tcPr>
          <w:p w14:paraId="028D739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智能交互终端</w:t>
            </w:r>
          </w:p>
        </w:tc>
        <w:tc>
          <w:tcPr>
            <w:tcW w:w="6336" w:type="dxa"/>
            <w:tcBorders>
              <w:top w:val="nil"/>
              <w:left w:val="nil"/>
              <w:bottom w:val="single" w:color="auto" w:sz="4" w:space="0"/>
              <w:right w:val="single" w:color="auto" w:sz="4" w:space="0"/>
            </w:tcBorders>
            <w:noWrap w:val="0"/>
            <w:vAlign w:val="top"/>
          </w:tcPr>
          <w:p w14:paraId="6920F59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集成了智能门禁/门牌/信息交互等诸多功能。贴合业务场景，可以用作人员出入口进出管控，支持人脸/刷卡/密码三种模式。可以用作办案区/候问区等业务区域智能门牌，可实时展示房间使用状态/房间内人员信息</w:t>
            </w:r>
          </w:p>
        </w:tc>
        <w:tc>
          <w:tcPr>
            <w:tcW w:w="696" w:type="dxa"/>
            <w:tcBorders>
              <w:top w:val="nil"/>
              <w:left w:val="nil"/>
              <w:bottom w:val="single" w:color="auto" w:sz="4" w:space="0"/>
              <w:right w:val="single" w:color="auto" w:sz="4" w:space="0"/>
            </w:tcBorders>
            <w:noWrap w:val="0"/>
            <w:vAlign w:val="center"/>
          </w:tcPr>
          <w:p w14:paraId="773AA95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1737A38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05D225C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676F24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81B59B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23</w:t>
            </w:r>
          </w:p>
        </w:tc>
        <w:tc>
          <w:tcPr>
            <w:tcW w:w="1416" w:type="dxa"/>
            <w:tcBorders>
              <w:top w:val="nil"/>
              <w:left w:val="nil"/>
              <w:bottom w:val="single" w:color="auto" w:sz="4" w:space="0"/>
              <w:right w:val="single" w:color="auto" w:sz="4" w:space="0"/>
            </w:tcBorders>
            <w:noWrap w:val="0"/>
            <w:vAlign w:val="center"/>
          </w:tcPr>
          <w:p w14:paraId="4CDBDC1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手动报警按钮</w:t>
            </w:r>
          </w:p>
        </w:tc>
        <w:tc>
          <w:tcPr>
            <w:tcW w:w="6336" w:type="dxa"/>
            <w:tcBorders>
              <w:top w:val="nil"/>
              <w:left w:val="nil"/>
              <w:bottom w:val="single" w:color="auto" w:sz="4" w:space="0"/>
              <w:right w:val="single" w:color="auto" w:sz="4" w:space="0"/>
            </w:tcBorders>
            <w:noWrap w:val="0"/>
            <w:vAlign w:val="top"/>
          </w:tcPr>
          <w:p w14:paraId="5E83EEA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支持报警信号传至警务值班室提示</w:t>
            </w:r>
          </w:p>
        </w:tc>
        <w:tc>
          <w:tcPr>
            <w:tcW w:w="696" w:type="dxa"/>
            <w:tcBorders>
              <w:top w:val="nil"/>
              <w:left w:val="nil"/>
              <w:bottom w:val="single" w:color="auto" w:sz="4" w:space="0"/>
              <w:right w:val="single" w:color="auto" w:sz="4" w:space="0"/>
            </w:tcBorders>
            <w:noWrap w:val="0"/>
            <w:vAlign w:val="center"/>
          </w:tcPr>
          <w:p w14:paraId="6256424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31AF41A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c>
          <w:tcPr>
            <w:tcW w:w="456" w:type="dxa"/>
            <w:tcBorders>
              <w:top w:val="nil"/>
              <w:left w:val="nil"/>
              <w:bottom w:val="single" w:color="auto" w:sz="4" w:space="0"/>
              <w:right w:val="single" w:color="auto" w:sz="4" w:space="0"/>
            </w:tcBorders>
            <w:noWrap w:val="0"/>
            <w:vAlign w:val="center"/>
          </w:tcPr>
          <w:p w14:paraId="185512AC">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FD2947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389BA4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24</w:t>
            </w:r>
          </w:p>
        </w:tc>
        <w:tc>
          <w:tcPr>
            <w:tcW w:w="1416" w:type="dxa"/>
            <w:tcBorders>
              <w:top w:val="nil"/>
              <w:left w:val="nil"/>
              <w:bottom w:val="single" w:color="auto" w:sz="4" w:space="0"/>
              <w:right w:val="single" w:color="auto" w:sz="4" w:space="0"/>
            </w:tcBorders>
            <w:noWrap w:val="0"/>
            <w:vAlign w:val="center"/>
          </w:tcPr>
          <w:p w14:paraId="6D843416">
            <w:pPr>
              <w:widowControl/>
              <w:jc w:val="center"/>
              <w:rPr>
                <w:rFonts w:hint="eastAsia" w:ascii="宋体" w:hAnsi="宋体" w:cs="宋体"/>
                <w:kern w:val="0"/>
                <w:sz w:val="24"/>
                <w:szCs w:val="24"/>
              </w:rPr>
            </w:pPr>
            <w:r>
              <w:rPr>
                <w:rFonts w:hint="eastAsia" w:ascii="宋体" w:hAnsi="宋体" w:cs="宋体"/>
                <w:kern w:val="0"/>
                <w:sz w:val="24"/>
                <w:szCs w:val="24"/>
              </w:rPr>
              <w:t>声光报警器</w:t>
            </w:r>
          </w:p>
        </w:tc>
        <w:tc>
          <w:tcPr>
            <w:tcW w:w="6336" w:type="dxa"/>
            <w:tcBorders>
              <w:top w:val="nil"/>
              <w:left w:val="nil"/>
              <w:bottom w:val="single" w:color="auto" w:sz="4" w:space="0"/>
              <w:right w:val="single" w:color="auto" w:sz="4" w:space="0"/>
            </w:tcBorders>
            <w:noWrap w:val="0"/>
            <w:vAlign w:val="top"/>
          </w:tcPr>
          <w:p w14:paraId="2A9E6860">
            <w:pPr>
              <w:widowControl/>
              <w:jc w:val="center"/>
              <w:rPr>
                <w:rFonts w:hint="eastAsia" w:ascii="宋体" w:hAnsi="宋体" w:cs="宋体"/>
                <w:kern w:val="0"/>
                <w:sz w:val="24"/>
                <w:szCs w:val="24"/>
              </w:rPr>
            </w:pPr>
            <w:r>
              <w:rPr>
                <w:rFonts w:hint="eastAsia" w:ascii="宋体" w:hAnsi="宋体" w:cs="宋体"/>
                <w:kern w:val="0"/>
                <w:sz w:val="24"/>
                <w:szCs w:val="24"/>
              </w:rPr>
              <w:t>额定工作电压</w:t>
            </w:r>
            <w:r>
              <w:rPr>
                <w:rFonts w:hint="eastAsia" w:ascii="宋体" w:hAnsi="宋体" w:cs="宋体"/>
                <w:kern w:val="0"/>
                <w:sz w:val="24"/>
                <w:szCs w:val="24"/>
                <w:lang w:eastAsia="zh-CN"/>
              </w:rPr>
              <w:t>（</w:t>
            </w:r>
            <w:r>
              <w:rPr>
                <w:rFonts w:hint="eastAsia" w:ascii="宋体" w:hAnsi="宋体" w:cs="宋体"/>
                <w:kern w:val="0"/>
                <w:sz w:val="24"/>
                <w:szCs w:val="24"/>
              </w:rPr>
              <w:t>V/DC) 12V</w:t>
            </w:r>
            <w:r>
              <w:rPr>
                <w:rFonts w:hint="eastAsia" w:ascii="宋体" w:hAnsi="宋体" w:cs="宋体"/>
                <w:kern w:val="0"/>
                <w:sz w:val="24"/>
                <w:szCs w:val="24"/>
              </w:rPr>
              <w:br w:type="textWrapping"/>
            </w:r>
            <w:r>
              <w:rPr>
                <w:rFonts w:hint="eastAsia" w:ascii="宋体" w:hAnsi="宋体" w:cs="宋体"/>
                <w:kern w:val="0"/>
                <w:sz w:val="24"/>
                <w:szCs w:val="24"/>
              </w:rPr>
              <w:t>工作电压范围</w:t>
            </w:r>
            <w:r>
              <w:rPr>
                <w:rFonts w:hint="eastAsia" w:ascii="宋体" w:hAnsi="宋体" w:cs="宋体"/>
                <w:kern w:val="0"/>
                <w:sz w:val="24"/>
                <w:szCs w:val="24"/>
                <w:lang w:eastAsia="zh-CN"/>
              </w:rPr>
              <w:t>（</w:t>
            </w:r>
            <w:r>
              <w:rPr>
                <w:rFonts w:hint="eastAsia" w:ascii="宋体" w:hAnsi="宋体" w:cs="宋体"/>
                <w:kern w:val="0"/>
                <w:sz w:val="24"/>
                <w:szCs w:val="24"/>
              </w:rPr>
              <w:t>V) 9</w:t>
            </w:r>
            <w:r>
              <w:rPr>
                <w:rFonts w:hint="eastAsia" w:ascii="宋体" w:hAnsi="宋体" w:cs="宋体"/>
                <w:kern w:val="0"/>
                <w:sz w:val="24"/>
                <w:szCs w:val="24"/>
                <w:lang w:eastAsia="zh-CN"/>
              </w:rPr>
              <w:t>—</w:t>
            </w:r>
            <w:r>
              <w:rPr>
                <w:rFonts w:hint="eastAsia" w:ascii="宋体" w:hAnsi="宋体" w:cs="宋体"/>
                <w:kern w:val="0"/>
                <w:sz w:val="24"/>
                <w:szCs w:val="24"/>
              </w:rPr>
              <w:t>15V</w:t>
            </w:r>
            <w:r>
              <w:rPr>
                <w:rFonts w:hint="eastAsia" w:ascii="宋体" w:hAnsi="宋体" w:cs="宋体"/>
                <w:kern w:val="0"/>
                <w:sz w:val="24"/>
                <w:szCs w:val="24"/>
              </w:rPr>
              <w:br w:type="textWrapping"/>
            </w:r>
            <w:r>
              <w:rPr>
                <w:rFonts w:hint="eastAsia" w:ascii="宋体" w:hAnsi="宋体" w:cs="宋体"/>
                <w:kern w:val="0"/>
                <w:sz w:val="24"/>
                <w:szCs w:val="24"/>
              </w:rPr>
              <w:t>工作电流范围</w:t>
            </w:r>
            <w:r>
              <w:rPr>
                <w:rFonts w:hint="eastAsia" w:ascii="宋体" w:hAnsi="宋体" w:cs="宋体"/>
                <w:kern w:val="0"/>
                <w:sz w:val="24"/>
                <w:szCs w:val="24"/>
                <w:lang w:eastAsia="zh-CN"/>
              </w:rPr>
              <w:t>（</w:t>
            </w:r>
            <w:r>
              <w:rPr>
                <w:rFonts w:hint="eastAsia" w:ascii="宋体" w:hAnsi="宋体" w:cs="宋体"/>
                <w:kern w:val="0"/>
                <w:sz w:val="24"/>
                <w:szCs w:val="24"/>
              </w:rPr>
              <w:t>mA) ≤300</w:t>
            </w:r>
            <w:r>
              <w:rPr>
                <w:rFonts w:hint="eastAsia" w:ascii="宋体" w:hAnsi="宋体" w:cs="宋体"/>
                <w:kern w:val="0"/>
                <w:sz w:val="24"/>
                <w:szCs w:val="24"/>
              </w:rPr>
              <w:br w:type="textWrapping"/>
            </w:r>
            <w:r>
              <w:rPr>
                <w:rFonts w:hint="eastAsia" w:ascii="宋体" w:hAnsi="宋体" w:cs="宋体"/>
                <w:kern w:val="0"/>
                <w:sz w:val="24"/>
                <w:szCs w:val="24"/>
              </w:rPr>
              <w:t>工作温度</w:t>
            </w:r>
            <w:r>
              <w:rPr>
                <w:rFonts w:hint="eastAsia" w:ascii="宋体" w:hAnsi="宋体" w:cs="宋体"/>
                <w:kern w:val="0"/>
                <w:sz w:val="24"/>
                <w:szCs w:val="24"/>
                <w:lang w:eastAsia="zh-CN"/>
              </w:rPr>
              <w:t>（</w:t>
            </w:r>
            <w:r>
              <w:rPr>
                <w:rFonts w:hint="eastAsia" w:ascii="宋体" w:hAnsi="宋体" w:cs="宋体"/>
                <w:kern w:val="0"/>
                <w:sz w:val="24"/>
                <w:szCs w:val="24"/>
              </w:rPr>
              <w:t>℃) ﹣20~﹢60℃</w:t>
            </w:r>
            <w:r>
              <w:rPr>
                <w:rFonts w:hint="eastAsia" w:ascii="宋体" w:hAnsi="宋体" w:cs="宋体"/>
                <w:kern w:val="0"/>
                <w:sz w:val="24"/>
                <w:szCs w:val="24"/>
              </w:rPr>
              <w:br w:type="textWrapping"/>
            </w:r>
            <w:r>
              <w:rPr>
                <w:rFonts w:hint="eastAsia" w:ascii="宋体" w:hAnsi="宋体" w:cs="宋体"/>
                <w:kern w:val="0"/>
                <w:sz w:val="24"/>
                <w:szCs w:val="24"/>
              </w:rPr>
              <w:t>声压</w:t>
            </w:r>
            <w:r>
              <w:rPr>
                <w:rFonts w:hint="eastAsia" w:ascii="宋体" w:hAnsi="宋体" w:cs="宋体"/>
                <w:kern w:val="0"/>
                <w:sz w:val="24"/>
                <w:szCs w:val="24"/>
                <w:lang w:eastAsia="zh-CN"/>
              </w:rPr>
              <w:t>（</w:t>
            </w:r>
            <w:r>
              <w:rPr>
                <w:rFonts w:hint="eastAsia" w:ascii="宋体" w:hAnsi="宋体" w:cs="宋体"/>
                <w:kern w:val="0"/>
                <w:sz w:val="24"/>
                <w:szCs w:val="24"/>
              </w:rPr>
              <w:t>dB) ≥105dB/m</w:t>
            </w:r>
            <w:r>
              <w:rPr>
                <w:rFonts w:hint="eastAsia" w:ascii="宋体" w:hAnsi="宋体" w:cs="宋体"/>
                <w:kern w:val="0"/>
                <w:sz w:val="24"/>
                <w:szCs w:val="24"/>
              </w:rPr>
              <w:br w:type="textWrapping"/>
            </w:r>
            <w:r>
              <w:rPr>
                <w:rFonts w:hint="eastAsia" w:ascii="宋体" w:hAnsi="宋体" w:cs="宋体"/>
                <w:kern w:val="0"/>
                <w:sz w:val="24"/>
                <w:szCs w:val="24"/>
              </w:rPr>
              <w:t>连续工作时间 ≥45min DC12V</w:t>
            </w:r>
            <w:r>
              <w:rPr>
                <w:rFonts w:hint="eastAsia" w:ascii="宋体" w:hAnsi="宋体" w:cs="宋体"/>
                <w:kern w:val="0"/>
                <w:sz w:val="24"/>
                <w:szCs w:val="24"/>
              </w:rPr>
              <w:br w:type="textWrapping"/>
            </w:r>
            <w:r>
              <w:rPr>
                <w:rFonts w:hint="eastAsia" w:ascii="宋体" w:hAnsi="宋体" w:cs="宋体"/>
                <w:kern w:val="0"/>
                <w:sz w:val="24"/>
                <w:szCs w:val="24"/>
              </w:rPr>
              <w:t>闪灯次数</w:t>
            </w:r>
            <w:r>
              <w:rPr>
                <w:rFonts w:hint="eastAsia" w:ascii="宋体" w:hAnsi="宋体" w:cs="宋体"/>
                <w:kern w:val="0"/>
                <w:sz w:val="24"/>
                <w:szCs w:val="24"/>
                <w:lang w:eastAsia="zh-CN"/>
              </w:rPr>
              <w:t>（</w:t>
            </w:r>
            <w:r>
              <w:rPr>
                <w:rFonts w:hint="eastAsia" w:ascii="宋体" w:hAnsi="宋体" w:cs="宋体"/>
                <w:kern w:val="0"/>
                <w:sz w:val="24"/>
                <w:szCs w:val="24"/>
              </w:rPr>
              <w:t>分钟</w:t>
            </w:r>
            <w:r>
              <w:rPr>
                <w:rFonts w:hint="eastAsia" w:ascii="宋体" w:hAnsi="宋体" w:cs="宋体"/>
                <w:kern w:val="0"/>
                <w:sz w:val="24"/>
                <w:szCs w:val="24"/>
                <w:lang w:eastAsia="zh-CN"/>
              </w:rPr>
              <w:t>）</w:t>
            </w:r>
            <w:r>
              <w:rPr>
                <w:rFonts w:hint="eastAsia" w:ascii="宋体" w:hAnsi="宋体" w:cs="宋体"/>
                <w:kern w:val="0"/>
                <w:sz w:val="24"/>
                <w:szCs w:val="24"/>
              </w:rPr>
              <w:t xml:space="preserve"> 200±30</w:t>
            </w:r>
          </w:p>
        </w:tc>
        <w:tc>
          <w:tcPr>
            <w:tcW w:w="696" w:type="dxa"/>
            <w:tcBorders>
              <w:top w:val="nil"/>
              <w:left w:val="nil"/>
              <w:bottom w:val="single" w:color="auto" w:sz="4" w:space="0"/>
              <w:right w:val="single" w:color="auto" w:sz="4" w:space="0"/>
            </w:tcBorders>
            <w:noWrap w:val="0"/>
            <w:vAlign w:val="center"/>
          </w:tcPr>
          <w:p w14:paraId="5EB4EAF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27101524">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3B87F1C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EB2190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FAB341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25</w:t>
            </w:r>
          </w:p>
        </w:tc>
        <w:tc>
          <w:tcPr>
            <w:tcW w:w="1416" w:type="dxa"/>
            <w:tcBorders>
              <w:top w:val="nil"/>
              <w:left w:val="nil"/>
              <w:bottom w:val="single" w:color="auto" w:sz="4" w:space="0"/>
              <w:right w:val="single" w:color="auto" w:sz="4" w:space="0"/>
            </w:tcBorders>
            <w:noWrap w:val="0"/>
            <w:vAlign w:val="center"/>
          </w:tcPr>
          <w:p w14:paraId="61D187A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环境全景摄像机</w:t>
            </w:r>
          </w:p>
        </w:tc>
        <w:tc>
          <w:tcPr>
            <w:tcW w:w="6336" w:type="dxa"/>
            <w:tcBorders>
              <w:top w:val="nil"/>
              <w:left w:val="nil"/>
              <w:bottom w:val="single" w:color="auto" w:sz="4" w:space="0"/>
              <w:right w:val="single" w:color="auto" w:sz="4" w:space="0"/>
            </w:tcBorders>
            <w:noWrap w:val="0"/>
            <w:vAlign w:val="top"/>
          </w:tcPr>
          <w:p w14:paraId="6CABDBF4">
            <w:pPr>
              <w:widowControl/>
              <w:jc w:val="center"/>
              <w:rPr>
                <w:rFonts w:hint="eastAsia" w:ascii="宋体" w:hAnsi="宋体" w:cs="宋体"/>
                <w:kern w:val="0"/>
                <w:sz w:val="24"/>
                <w:szCs w:val="24"/>
              </w:rPr>
            </w:pPr>
            <w:r>
              <w:rPr>
                <w:rFonts w:hint="eastAsia" w:ascii="宋体" w:hAnsi="宋体" w:cs="宋体"/>
                <w:kern w:val="0"/>
                <w:sz w:val="24"/>
                <w:szCs w:val="24"/>
              </w:rPr>
              <w:t>采用1/2.8英寸CMOS传感器；</w:t>
            </w:r>
            <w:r>
              <w:rPr>
                <w:rFonts w:hint="eastAsia" w:ascii="宋体" w:hAnsi="宋体" w:cs="宋体"/>
                <w:kern w:val="0"/>
                <w:sz w:val="24"/>
                <w:szCs w:val="24"/>
              </w:rPr>
              <w:br w:type="textWrapping"/>
            </w:r>
            <w:r>
              <w:rPr>
                <w:rFonts w:hint="eastAsia" w:ascii="宋体" w:hAnsi="宋体" w:cs="宋体"/>
                <w:kern w:val="0"/>
                <w:sz w:val="24"/>
                <w:szCs w:val="24"/>
              </w:rPr>
              <w:t>最低照度彩色</w:t>
            </w:r>
            <w:r>
              <w:rPr>
                <w:rFonts w:hint="eastAsia" w:ascii="宋体" w:hAnsi="宋体" w:cs="宋体"/>
                <w:kern w:val="0"/>
                <w:sz w:val="24"/>
                <w:szCs w:val="24"/>
                <w:lang w:eastAsia="zh-CN"/>
              </w:rPr>
              <w:t>：</w:t>
            </w:r>
            <w:r>
              <w:rPr>
                <w:rFonts w:hint="eastAsia" w:ascii="宋体" w:hAnsi="宋体" w:cs="宋体"/>
                <w:kern w:val="0"/>
                <w:sz w:val="24"/>
                <w:szCs w:val="24"/>
              </w:rPr>
              <w:t xml:space="preserve"> 0.002Lux@F1.6、黑白0.001Lux@F1.6、0 with IR；</w:t>
            </w:r>
            <w:r>
              <w:rPr>
                <w:rFonts w:hint="eastAsia" w:ascii="宋体" w:hAnsi="宋体" w:cs="宋体"/>
                <w:kern w:val="0"/>
                <w:sz w:val="24"/>
                <w:szCs w:val="24"/>
              </w:rPr>
              <w:br w:type="textWrapping"/>
            </w:r>
            <w:r>
              <w:rPr>
                <w:rFonts w:hint="eastAsia" w:ascii="宋体" w:hAnsi="宋体" w:cs="宋体"/>
                <w:kern w:val="0"/>
                <w:sz w:val="24"/>
                <w:szCs w:val="24"/>
              </w:rPr>
              <w:t>使用2.8/4/6mm定焦镜头；100.4°-55.8°(2.8mm)/87.5°-45.5°(4mm)/52.6°-29.5°(6mm)；支持三码流；</w:t>
            </w:r>
            <w:r>
              <w:rPr>
                <w:rFonts w:hint="eastAsia" w:ascii="宋体" w:hAnsi="宋体" w:cs="宋体"/>
                <w:kern w:val="0"/>
                <w:sz w:val="24"/>
                <w:szCs w:val="24"/>
              </w:rPr>
              <w:br w:type="textWrapping"/>
            </w:r>
            <w:r>
              <w:rPr>
                <w:rFonts w:hint="eastAsia" w:ascii="宋体" w:hAnsi="宋体" w:cs="宋体"/>
                <w:kern w:val="0"/>
                <w:sz w:val="24"/>
                <w:szCs w:val="24"/>
              </w:rPr>
              <w:t>彩转黑支持内同步、黑白、彩色；支持背光补偿，宽动态（120dB）；</w:t>
            </w:r>
            <w:r>
              <w:rPr>
                <w:rFonts w:hint="eastAsia" w:ascii="宋体" w:hAnsi="宋体" w:cs="宋体"/>
                <w:kern w:val="0"/>
                <w:sz w:val="24"/>
                <w:szCs w:val="24"/>
              </w:rPr>
              <w:br w:type="textWrapping"/>
            </w:r>
            <w:r>
              <w:rPr>
                <w:rFonts w:hint="eastAsia" w:ascii="宋体" w:hAnsi="宋体" w:cs="宋体"/>
                <w:kern w:val="0"/>
                <w:sz w:val="24"/>
                <w:szCs w:val="24"/>
              </w:rPr>
              <w:t>拥有1颗阵列红外灯，红外距离30米；视频编码格式为H.265/H.264/M-JPEG</w:t>
            </w:r>
            <w:r>
              <w:rPr>
                <w:rFonts w:hint="eastAsia" w:ascii="宋体" w:hAnsi="宋体" w:cs="宋体"/>
                <w:kern w:val="0"/>
                <w:sz w:val="24"/>
                <w:szCs w:val="24"/>
                <w:lang w:eastAsia="zh-CN"/>
              </w:rPr>
              <w:t>；</w:t>
            </w:r>
            <w:r>
              <w:rPr>
                <w:rFonts w:hint="eastAsia" w:ascii="宋体" w:hAnsi="宋体" w:cs="宋体"/>
                <w:kern w:val="0"/>
                <w:sz w:val="24"/>
                <w:szCs w:val="24"/>
              </w:rPr>
              <w:t>最大分辨率1080p(1920×1080)；</w:t>
            </w:r>
            <w:r>
              <w:rPr>
                <w:rFonts w:hint="eastAsia" w:ascii="宋体" w:hAnsi="宋体" w:cs="宋体"/>
                <w:kern w:val="0"/>
                <w:sz w:val="24"/>
                <w:szCs w:val="24"/>
              </w:rPr>
              <w:br w:type="textWrapping"/>
            </w:r>
            <w:r>
              <w:rPr>
                <w:rFonts w:hint="eastAsia" w:ascii="宋体" w:hAnsi="宋体" w:cs="宋体"/>
                <w:kern w:val="0"/>
                <w:sz w:val="24"/>
                <w:szCs w:val="24"/>
              </w:rPr>
              <w:t>PAL制：1080p@25fps、960p@25fps、720p@25fps、VGA@25fps，4CIF@25fps</w:t>
            </w:r>
            <w:r>
              <w:rPr>
                <w:rFonts w:hint="eastAsia" w:ascii="宋体" w:hAnsi="宋体" w:cs="宋体"/>
                <w:kern w:val="0"/>
                <w:sz w:val="24"/>
                <w:szCs w:val="24"/>
              </w:rPr>
              <w:br w:type="textWrapping"/>
            </w:r>
            <w:r>
              <w:rPr>
                <w:rFonts w:hint="eastAsia" w:ascii="宋体" w:hAnsi="宋体" w:cs="宋体"/>
                <w:kern w:val="0"/>
                <w:sz w:val="24"/>
                <w:szCs w:val="24"/>
              </w:rPr>
              <w:t>NTSC： 1080p@30fps，960p@30fps，720p@30fps，VGA@30fps，4CIF@30fps</w:t>
            </w:r>
            <w:r>
              <w:rPr>
                <w:rFonts w:hint="eastAsia" w:ascii="宋体" w:hAnsi="宋体" w:cs="宋体"/>
                <w:kern w:val="0"/>
                <w:sz w:val="24"/>
                <w:szCs w:val="24"/>
              </w:rPr>
              <w:br w:type="textWrapping"/>
            </w:r>
            <w:r>
              <w:rPr>
                <w:rFonts w:hint="eastAsia" w:ascii="宋体" w:hAnsi="宋体" w:cs="宋体"/>
                <w:kern w:val="0"/>
                <w:sz w:val="24"/>
                <w:szCs w:val="24"/>
              </w:rPr>
              <w:t>智能分析：</w:t>
            </w:r>
            <w:r>
              <w:rPr>
                <w:rFonts w:hint="eastAsia" w:ascii="宋体" w:hAnsi="宋体" w:cs="宋体"/>
                <w:kern w:val="0"/>
                <w:sz w:val="24"/>
                <w:szCs w:val="24"/>
              </w:rPr>
              <w:br w:type="textWrapping"/>
            </w:r>
            <w:r>
              <w:rPr>
                <w:rFonts w:hint="eastAsia" w:ascii="宋体" w:hAnsi="宋体" w:cs="宋体"/>
                <w:kern w:val="0"/>
                <w:sz w:val="24"/>
                <w:szCs w:val="24"/>
              </w:rPr>
              <w:t>人脸抓拍模式：人脸抓拍</w:t>
            </w:r>
            <w:r>
              <w:rPr>
                <w:rFonts w:hint="eastAsia" w:ascii="宋体" w:hAnsi="宋体" w:cs="宋体"/>
                <w:kern w:val="0"/>
                <w:sz w:val="24"/>
                <w:szCs w:val="24"/>
              </w:rPr>
              <w:br w:type="textWrapping"/>
            </w:r>
            <w:r>
              <w:rPr>
                <w:rFonts w:hint="eastAsia" w:ascii="宋体" w:hAnsi="宋体" w:cs="宋体"/>
                <w:kern w:val="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kern w:val="0"/>
                <w:sz w:val="24"/>
                <w:szCs w:val="24"/>
              </w:rPr>
              <w:br w:type="textWrapping"/>
            </w:r>
            <w:r>
              <w:rPr>
                <w:rFonts w:hint="eastAsia" w:ascii="宋体" w:hAnsi="宋体" w:cs="宋体"/>
                <w:kern w:val="0"/>
                <w:sz w:val="24"/>
                <w:szCs w:val="24"/>
              </w:rPr>
              <w:t>音频1入1出、报警2入1出、1路RS485，TF卡（128G）；IP66，4级防雷、防浪涌</w:t>
            </w:r>
            <w:r>
              <w:rPr>
                <w:rFonts w:hint="eastAsia" w:ascii="宋体" w:hAnsi="宋体" w:cs="宋体"/>
                <w:kern w:val="0"/>
                <w:sz w:val="24"/>
                <w:szCs w:val="24"/>
              </w:rPr>
              <w:br w:type="textWrapping"/>
            </w:r>
            <w:r>
              <w:rPr>
                <w:rFonts w:hint="eastAsia" w:ascii="宋体" w:hAnsi="宋体" w:cs="宋体"/>
                <w:kern w:val="0"/>
                <w:sz w:val="24"/>
                <w:szCs w:val="24"/>
              </w:rPr>
              <w:t>电源DC12V±20%，支持POE；</w:t>
            </w:r>
          </w:p>
        </w:tc>
        <w:tc>
          <w:tcPr>
            <w:tcW w:w="696" w:type="dxa"/>
            <w:tcBorders>
              <w:top w:val="nil"/>
              <w:left w:val="nil"/>
              <w:bottom w:val="single" w:color="auto" w:sz="4" w:space="0"/>
              <w:right w:val="single" w:color="auto" w:sz="4" w:space="0"/>
            </w:tcBorders>
            <w:noWrap w:val="0"/>
            <w:vAlign w:val="center"/>
          </w:tcPr>
          <w:p w14:paraId="335FD86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088037F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42D6AC36">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8A1A64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AAEF05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26</w:t>
            </w:r>
          </w:p>
        </w:tc>
        <w:tc>
          <w:tcPr>
            <w:tcW w:w="1416" w:type="dxa"/>
            <w:tcBorders>
              <w:top w:val="nil"/>
              <w:left w:val="nil"/>
              <w:bottom w:val="single" w:color="auto" w:sz="4" w:space="0"/>
              <w:right w:val="single" w:color="auto" w:sz="4" w:space="0"/>
            </w:tcBorders>
            <w:noWrap w:val="0"/>
            <w:vAlign w:val="center"/>
          </w:tcPr>
          <w:p w14:paraId="3A6517D5">
            <w:pPr>
              <w:widowControl/>
              <w:jc w:val="center"/>
              <w:rPr>
                <w:rFonts w:hint="eastAsia" w:ascii="宋体" w:hAnsi="宋体" w:cs="宋体"/>
                <w:kern w:val="0"/>
                <w:sz w:val="24"/>
                <w:szCs w:val="24"/>
              </w:rPr>
            </w:pPr>
            <w:r>
              <w:rPr>
                <w:rFonts w:hint="eastAsia" w:ascii="宋体" w:hAnsi="宋体" w:cs="宋体"/>
                <w:kern w:val="0"/>
                <w:sz w:val="24"/>
                <w:szCs w:val="24"/>
              </w:rPr>
              <w:t>高保真拾音器</w:t>
            </w:r>
          </w:p>
        </w:tc>
        <w:tc>
          <w:tcPr>
            <w:tcW w:w="6336" w:type="dxa"/>
            <w:tcBorders>
              <w:top w:val="nil"/>
              <w:left w:val="nil"/>
              <w:bottom w:val="single" w:color="auto" w:sz="4" w:space="0"/>
              <w:right w:val="single" w:color="auto" w:sz="4" w:space="0"/>
            </w:tcBorders>
            <w:noWrap w:val="0"/>
            <w:vAlign w:val="top"/>
          </w:tcPr>
          <w:p w14:paraId="0B36DAE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采用高保真预极化电容传声器，对前期音频无差别拾取</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实时对拾取到的音频信号进行噪音滤除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内置雷击保护、电源极性反接保护和静电保护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内置可调电位器，音量调节最小可关闭（无声音输出）</w:t>
            </w:r>
          </w:p>
        </w:tc>
        <w:tc>
          <w:tcPr>
            <w:tcW w:w="696" w:type="dxa"/>
            <w:tcBorders>
              <w:top w:val="nil"/>
              <w:left w:val="nil"/>
              <w:bottom w:val="single" w:color="auto" w:sz="4" w:space="0"/>
              <w:right w:val="single" w:color="auto" w:sz="4" w:space="0"/>
            </w:tcBorders>
            <w:noWrap w:val="0"/>
            <w:vAlign w:val="center"/>
          </w:tcPr>
          <w:p w14:paraId="0B31B7C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720" w:type="dxa"/>
            <w:tcBorders>
              <w:top w:val="nil"/>
              <w:left w:val="nil"/>
              <w:bottom w:val="single" w:color="auto" w:sz="4" w:space="0"/>
              <w:right w:val="single" w:color="auto" w:sz="4" w:space="0"/>
            </w:tcBorders>
            <w:noWrap w:val="0"/>
            <w:vAlign w:val="center"/>
          </w:tcPr>
          <w:p w14:paraId="5D6AB22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73FBC3C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F9FB8D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6D260B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27</w:t>
            </w:r>
          </w:p>
        </w:tc>
        <w:tc>
          <w:tcPr>
            <w:tcW w:w="1416" w:type="dxa"/>
            <w:tcBorders>
              <w:top w:val="nil"/>
              <w:left w:val="nil"/>
              <w:bottom w:val="single" w:color="auto" w:sz="4" w:space="0"/>
              <w:right w:val="single" w:color="auto" w:sz="4" w:space="0"/>
            </w:tcBorders>
            <w:noWrap w:val="0"/>
            <w:vAlign w:val="center"/>
          </w:tcPr>
          <w:p w14:paraId="45B97525">
            <w:pPr>
              <w:widowControl/>
              <w:jc w:val="center"/>
              <w:rPr>
                <w:rFonts w:hint="eastAsia" w:ascii="宋体" w:hAnsi="宋体" w:cs="宋体"/>
                <w:kern w:val="0"/>
                <w:sz w:val="24"/>
                <w:szCs w:val="24"/>
              </w:rPr>
            </w:pPr>
            <w:r>
              <w:rPr>
                <w:rFonts w:hint="eastAsia" w:ascii="宋体" w:hAnsi="宋体" w:cs="宋体"/>
                <w:kern w:val="0"/>
                <w:sz w:val="24"/>
                <w:szCs w:val="24"/>
              </w:rPr>
              <w:t>手动报警按钮</w:t>
            </w:r>
          </w:p>
        </w:tc>
        <w:tc>
          <w:tcPr>
            <w:tcW w:w="6336" w:type="dxa"/>
            <w:tcBorders>
              <w:top w:val="nil"/>
              <w:left w:val="nil"/>
              <w:bottom w:val="single" w:color="auto" w:sz="4" w:space="0"/>
              <w:right w:val="single" w:color="auto" w:sz="4" w:space="0"/>
            </w:tcBorders>
            <w:noWrap w:val="0"/>
            <w:vAlign w:val="top"/>
          </w:tcPr>
          <w:p w14:paraId="6C76BD3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支持报警信号传至警务值班室提示</w:t>
            </w:r>
          </w:p>
        </w:tc>
        <w:tc>
          <w:tcPr>
            <w:tcW w:w="696" w:type="dxa"/>
            <w:tcBorders>
              <w:top w:val="nil"/>
              <w:left w:val="nil"/>
              <w:bottom w:val="single" w:color="auto" w:sz="4" w:space="0"/>
              <w:right w:val="single" w:color="auto" w:sz="4" w:space="0"/>
            </w:tcBorders>
            <w:noWrap w:val="0"/>
            <w:vAlign w:val="center"/>
          </w:tcPr>
          <w:p w14:paraId="7DFCD0E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5F0A278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c>
          <w:tcPr>
            <w:tcW w:w="456" w:type="dxa"/>
            <w:tcBorders>
              <w:top w:val="nil"/>
              <w:left w:val="nil"/>
              <w:bottom w:val="single" w:color="auto" w:sz="4" w:space="0"/>
              <w:right w:val="single" w:color="auto" w:sz="4" w:space="0"/>
            </w:tcBorders>
            <w:noWrap w:val="0"/>
            <w:vAlign w:val="center"/>
          </w:tcPr>
          <w:p w14:paraId="7BCFB22C">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82D8A0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1CCAE3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28</w:t>
            </w:r>
          </w:p>
        </w:tc>
        <w:tc>
          <w:tcPr>
            <w:tcW w:w="1416" w:type="dxa"/>
            <w:tcBorders>
              <w:top w:val="nil"/>
              <w:left w:val="nil"/>
              <w:bottom w:val="single" w:color="auto" w:sz="4" w:space="0"/>
              <w:right w:val="single" w:color="auto" w:sz="4" w:space="0"/>
            </w:tcBorders>
            <w:noWrap w:val="0"/>
            <w:vAlign w:val="center"/>
          </w:tcPr>
          <w:p w14:paraId="387B2DB6">
            <w:pPr>
              <w:widowControl/>
              <w:jc w:val="center"/>
              <w:rPr>
                <w:rFonts w:hint="eastAsia" w:ascii="宋体" w:hAnsi="宋体" w:cs="宋体"/>
                <w:kern w:val="0"/>
                <w:sz w:val="24"/>
                <w:szCs w:val="24"/>
              </w:rPr>
            </w:pPr>
            <w:r>
              <w:rPr>
                <w:rFonts w:hint="eastAsia" w:ascii="宋体" w:hAnsi="宋体" w:cs="宋体"/>
                <w:kern w:val="0"/>
                <w:sz w:val="24"/>
                <w:szCs w:val="24"/>
              </w:rPr>
              <w:t>声光报警器</w:t>
            </w:r>
          </w:p>
        </w:tc>
        <w:tc>
          <w:tcPr>
            <w:tcW w:w="6336" w:type="dxa"/>
            <w:tcBorders>
              <w:top w:val="nil"/>
              <w:left w:val="nil"/>
              <w:bottom w:val="single" w:color="auto" w:sz="4" w:space="0"/>
              <w:right w:val="single" w:color="auto" w:sz="4" w:space="0"/>
            </w:tcBorders>
            <w:noWrap w:val="0"/>
            <w:vAlign w:val="top"/>
          </w:tcPr>
          <w:p w14:paraId="10978DD7">
            <w:pPr>
              <w:widowControl/>
              <w:jc w:val="center"/>
              <w:rPr>
                <w:rFonts w:hint="eastAsia" w:ascii="宋体" w:hAnsi="宋体" w:cs="宋体"/>
                <w:kern w:val="0"/>
                <w:sz w:val="24"/>
                <w:szCs w:val="24"/>
              </w:rPr>
            </w:pPr>
            <w:r>
              <w:rPr>
                <w:rFonts w:hint="eastAsia" w:ascii="宋体" w:hAnsi="宋体" w:cs="宋体"/>
                <w:kern w:val="0"/>
                <w:sz w:val="24"/>
                <w:szCs w:val="24"/>
              </w:rPr>
              <w:t>额定工作电压</w:t>
            </w:r>
            <w:r>
              <w:rPr>
                <w:rFonts w:hint="eastAsia" w:ascii="宋体" w:hAnsi="宋体" w:cs="宋体"/>
                <w:kern w:val="0"/>
                <w:sz w:val="24"/>
                <w:szCs w:val="24"/>
                <w:lang w:eastAsia="zh-CN"/>
              </w:rPr>
              <w:t>（</w:t>
            </w:r>
            <w:r>
              <w:rPr>
                <w:rFonts w:hint="eastAsia" w:ascii="宋体" w:hAnsi="宋体" w:cs="宋体"/>
                <w:kern w:val="0"/>
                <w:sz w:val="24"/>
                <w:szCs w:val="24"/>
              </w:rPr>
              <w:t>V/DC) 12V</w:t>
            </w:r>
            <w:r>
              <w:rPr>
                <w:rFonts w:hint="eastAsia" w:ascii="宋体" w:hAnsi="宋体" w:cs="宋体"/>
                <w:kern w:val="0"/>
                <w:sz w:val="24"/>
                <w:szCs w:val="24"/>
              </w:rPr>
              <w:br w:type="textWrapping"/>
            </w:r>
            <w:r>
              <w:rPr>
                <w:rFonts w:hint="eastAsia" w:ascii="宋体" w:hAnsi="宋体" w:cs="宋体"/>
                <w:kern w:val="0"/>
                <w:sz w:val="24"/>
                <w:szCs w:val="24"/>
              </w:rPr>
              <w:t>工作电压范围</w:t>
            </w:r>
            <w:r>
              <w:rPr>
                <w:rFonts w:hint="eastAsia" w:ascii="宋体" w:hAnsi="宋体" w:cs="宋体"/>
                <w:kern w:val="0"/>
                <w:sz w:val="24"/>
                <w:szCs w:val="24"/>
                <w:lang w:eastAsia="zh-CN"/>
              </w:rPr>
              <w:t>（</w:t>
            </w:r>
            <w:r>
              <w:rPr>
                <w:rFonts w:hint="eastAsia" w:ascii="宋体" w:hAnsi="宋体" w:cs="宋体"/>
                <w:kern w:val="0"/>
                <w:sz w:val="24"/>
                <w:szCs w:val="24"/>
              </w:rPr>
              <w:t>V) 9</w:t>
            </w:r>
            <w:r>
              <w:rPr>
                <w:rFonts w:hint="eastAsia" w:ascii="宋体" w:hAnsi="宋体" w:cs="宋体"/>
                <w:kern w:val="0"/>
                <w:sz w:val="24"/>
                <w:szCs w:val="24"/>
                <w:lang w:eastAsia="zh-CN"/>
              </w:rPr>
              <w:t>—</w:t>
            </w:r>
            <w:r>
              <w:rPr>
                <w:rFonts w:hint="eastAsia" w:ascii="宋体" w:hAnsi="宋体" w:cs="宋体"/>
                <w:kern w:val="0"/>
                <w:sz w:val="24"/>
                <w:szCs w:val="24"/>
              </w:rPr>
              <w:t>15V</w:t>
            </w:r>
            <w:r>
              <w:rPr>
                <w:rFonts w:hint="eastAsia" w:ascii="宋体" w:hAnsi="宋体" w:cs="宋体"/>
                <w:kern w:val="0"/>
                <w:sz w:val="24"/>
                <w:szCs w:val="24"/>
              </w:rPr>
              <w:br w:type="textWrapping"/>
            </w:r>
            <w:r>
              <w:rPr>
                <w:rFonts w:hint="eastAsia" w:ascii="宋体" w:hAnsi="宋体" w:cs="宋体"/>
                <w:kern w:val="0"/>
                <w:sz w:val="24"/>
                <w:szCs w:val="24"/>
              </w:rPr>
              <w:t>工作电流范围</w:t>
            </w:r>
            <w:r>
              <w:rPr>
                <w:rFonts w:hint="eastAsia" w:ascii="宋体" w:hAnsi="宋体" w:cs="宋体"/>
                <w:kern w:val="0"/>
                <w:sz w:val="24"/>
                <w:szCs w:val="24"/>
                <w:lang w:eastAsia="zh-CN"/>
              </w:rPr>
              <w:t>（</w:t>
            </w:r>
            <w:r>
              <w:rPr>
                <w:rFonts w:hint="eastAsia" w:ascii="宋体" w:hAnsi="宋体" w:cs="宋体"/>
                <w:kern w:val="0"/>
                <w:sz w:val="24"/>
                <w:szCs w:val="24"/>
              </w:rPr>
              <w:t>mA) ≤300</w:t>
            </w:r>
            <w:r>
              <w:rPr>
                <w:rFonts w:hint="eastAsia" w:ascii="宋体" w:hAnsi="宋体" w:cs="宋体"/>
                <w:kern w:val="0"/>
                <w:sz w:val="24"/>
                <w:szCs w:val="24"/>
              </w:rPr>
              <w:br w:type="textWrapping"/>
            </w:r>
            <w:r>
              <w:rPr>
                <w:rFonts w:hint="eastAsia" w:ascii="宋体" w:hAnsi="宋体" w:cs="宋体"/>
                <w:kern w:val="0"/>
                <w:sz w:val="24"/>
                <w:szCs w:val="24"/>
              </w:rPr>
              <w:t>工作温度</w:t>
            </w:r>
            <w:r>
              <w:rPr>
                <w:rFonts w:hint="eastAsia" w:ascii="宋体" w:hAnsi="宋体" w:cs="宋体"/>
                <w:kern w:val="0"/>
                <w:sz w:val="24"/>
                <w:szCs w:val="24"/>
                <w:lang w:eastAsia="zh-CN"/>
              </w:rPr>
              <w:t>（</w:t>
            </w:r>
            <w:r>
              <w:rPr>
                <w:rFonts w:hint="eastAsia" w:ascii="宋体" w:hAnsi="宋体" w:cs="宋体"/>
                <w:kern w:val="0"/>
                <w:sz w:val="24"/>
                <w:szCs w:val="24"/>
              </w:rPr>
              <w:t>℃) ﹣20~﹢60℃</w:t>
            </w:r>
            <w:r>
              <w:rPr>
                <w:rFonts w:hint="eastAsia" w:ascii="宋体" w:hAnsi="宋体" w:cs="宋体"/>
                <w:kern w:val="0"/>
                <w:sz w:val="24"/>
                <w:szCs w:val="24"/>
              </w:rPr>
              <w:br w:type="textWrapping"/>
            </w:r>
            <w:r>
              <w:rPr>
                <w:rFonts w:hint="eastAsia" w:ascii="宋体" w:hAnsi="宋体" w:cs="宋体"/>
                <w:kern w:val="0"/>
                <w:sz w:val="24"/>
                <w:szCs w:val="24"/>
              </w:rPr>
              <w:t>声压</w:t>
            </w:r>
            <w:r>
              <w:rPr>
                <w:rFonts w:hint="eastAsia" w:ascii="宋体" w:hAnsi="宋体" w:cs="宋体"/>
                <w:kern w:val="0"/>
                <w:sz w:val="24"/>
                <w:szCs w:val="24"/>
                <w:lang w:eastAsia="zh-CN"/>
              </w:rPr>
              <w:t>（</w:t>
            </w:r>
            <w:r>
              <w:rPr>
                <w:rFonts w:hint="eastAsia" w:ascii="宋体" w:hAnsi="宋体" w:cs="宋体"/>
                <w:kern w:val="0"/>
                <w:sz w:val="24"/>
                <w:szCs w:val="24"/>
              </w:rPr>
              <w:t>dB) ≥105dB/m</w:t>
            </w:r>
            <w:r>
              <w:rPr>
                <w:rFonts w:hint="eastAsia" w:ascii="宋体" w:hAnsi="宋体" w:cs="宋体"/>
                <w:kern w:val="0"/>
                <w:sz w:val="24"/>
                <w:szCs w:val="24"/>
              </w:rPr>
              <w:br w:type="textWrapping"/>
            </w:r>
            <w:r>
              <w:rPr>
                <w:rFonts w:hint="eastAsia" w:ascii="宋体" w:hAnsi="宋体" w:cs="宋体"/>
                <w:kern w:val="0"/>
                <w:sz w:val="24"/>
                <w:szCs w:val="24"/>
              </w:rPr>
              <w:t>连续工作时间 ≥45min DC12V</w:t>
            </w:r>
            <w:r>
              <w:rPr>
                <w:rFonts w:hint="eastAsia" w:ascii="宋体" w:hAnsi="宋体" w:cs="宋体"/>
                <w:kern w:val="0"/>
                <w:sz w:val="24"/>
                <w:szCs w:val="24"/>
              </w:rPr>
              <w:br w:type="textWrapping"/>
            </w:r>
            <w:r>
              <w:rPr>
                <w:rFonts w:hint="eastAsia" w:ascii="宋体" w:hAnsi="宋体" w:cs="宋体"/>
                <w:kern w:val="0"/>
                <w:sz w:val="24"/>
                <w:szCs w:val="24"/>
              </w:rPr>
              <w:t>闪灯次数</w:t>
            </w:r>
            <w:r>
              <w:rPr>
                <w:rFonts w:hint="eastAsia" w:ascii="宋体" w:hAnsi="宋体" w:cs="宋体"/>
                <w:kern w:val="0"/>
                <w:sz w:val="24"/>
                <w:szCs w:val="24"/>
                <w:lang w:eastAsia="zh-CN"/>
              </w:rPr>
              <w:t>（</w:t>
            </w:r>
            <w:r>
              <w:rPr>
                <w:rFonts w:hint="eastAsia" w:ascii="宋体" w:hAnsi="宋体" w:cs="宋体"/>
                <w:kern w:val="0"/>
                <w:sz w:val="24"/>
                <w:szCs w:val="24"/>
              </w:rPr>
              <w:t>分钟</w:t>
            </w:r>
            <w:r>
              <w:rPr>
                <w:rFonts w:hint="eastAsia" w:ascii="宋体" w:hAnsi="宋体" w:cs="宋体"/>
                <w:kern w:val="0"/>
                <w:sz w:val="24"/>
                <w:szCs w:val="24"/>
                <w:lang w:eastAsia="zh-CN"/>
              </w:rPr>
              <w:t>）</w:t>
            </w:r>
            <w:r>
              <w:rPr>
                <w:rFonts w:hint="eastAsia" w:ascii="宋体" w:hAnsi="宋体" w:cs="宋体"/>
                <w:kern w:val="0"/>
                <w:sz w:val="24"/>
                <w:szCs w:val="24"/>
              </w:rPr>
              <w:t xml:space="preserve"> 200±30</w:t>
            </w:r>
          </w:p>
        </w:tc>
        <w:tc>
          <w:tcPr>
            <w:tcW w:w="696" w:type="dxa"/>
            <w:tcBorders>
              <w:top w:val="nil"/>
              <w:left w:val="nil"/>
              <w:bottom w:val="single" w:color="auto" w:sz="4" w:space="0"/>
              <w:right w:val="single" w:color="auto" w:sz="4" w:space="0"/>
            </w:tcBorders>
            <w:noWrap w:val="0"/>
            <w:vAlign w:val="center"/>
          </w:tcPr>
          <w:p w14:paraId="6E77411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645D7FA6">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5DBA4DFD">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EFC619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6CD838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29</w:t>
            </w:r>
          </w:p>
        </w:tc>
        <w:tc>
          <w:tcPr>
            <w:tcW w:w="1416" w:type="dxa"/>
            <w:tcBorders>
              <w:top w:val="nil"/>
              <w:left w:val="nil"/>
              <w:bottom w:val="single" w:color="auto" w:sz="4" w:space="0"/>
              <w:right w:val="single" w:color="auto" w:sz="4" w:space="0"/>
            </w:tcBorders>
            <w:noWrap w:val="0"/>
            <w:vAlign w:val="center"/>
          </w:tcPr>
          <w:p w14:paraId="203B3F5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环境全景摄像机</w:t>
            </w:r>
          </w:p>
        </w:tc>
        <w:tc>
          <w:tcPr>
            <w:tcW w:w="6336" w:type="dxa"/>
            <w:tcBorders>
              <w:top w:val="nil"/>
              <w:left w:val="nil"/>
              <w:bottom w:val="single" w:color="auto" w:sz="4" w:space="0"/>
              <w:right w:val="single" w:color="auto" w:sz="4" w:space="0"/>
            </w:tcBorders>
            <w:noWrap w:val="0"/>
            <w:vAlign w:val="top"/>
          </w:tcPr>
          <w:p w14:paraId="6822254F">
            <w:pPr>
              <w:widowControl/>
              <w:jc w:val="center"/>
              <w:rPr>
                <w:rFonts w:hint="eastAsia" w:ascii="宋体" w:hAnsi="宋体" w:cs="宋体"/>
                <w:kern w:val="0"/>
                <w:sz w:val="24"/>
                <w:szCs w:val="24"/>
              </w:rPr>
            </w:pPr>
            <w:r>
              <w:rPr>
                <w:rFonts w:hint="eastAsia" w:ascii="宋体" w:hAnsi="宋体" w:cs="宋体"/>
                <w:kern w:val="0"/>
                <w:sz w:val="24"/>
                <w:szCs w:val="24"/>
              </w:rPr>
              <w:t>采用1/2.8英寸CMOS传感器；</w:t>
            </w:r>
            <w:r>
              <w:rPr>
                <w:rFonts w:hint="eastAsia" w:ascii="宋体" w:hAnsi="宋体" w:cs="宋体"/>
                <w:kern w:val="0"/>
                <w:sz w:val="24"/>
                <w:szCs w:val="24"/>
              </w:rPr>
              <w:br w:type="textWrapping"/>
            </w:r>
            <w:r>
              <w:rPr>
                <w:rFonts w:hint="eastAsia" w:ascii="宋体" w:hAnsi="宋体" w:cs="宋体"/>
                <w:kern w:val="0"/>
                <w:sz w:val="24"/>
                <w:szCs w:val="24"/>
              </w:rPr>
              <w:t>最低照度彩色</w:t>
            </w:r>
            <w:r>
              <w:rPr>
                <w:rFonts w:hint="eastAsia" w:ascii="宋体" w:hAnsi="宋体" w:cs="宋体"/>
                <w:kern w:val="0"/>
                <w:sz w:val="24"/>
                <w:szCs w:val="24"/>
                <w:lang w:eastAsia="zh-CN"/>
              </w:rPr>
              <w:t>：</w:t>
            </w:r>
            <w:r>
              <w:rPr>
                <w:rFonts w:hint="eastAsia" w:ascii="宋体" w:hAnsi="宋体" w:cs="宋体"/>
                <w:kern w:val="0"/>
                <w:sz w:val="24"/>
                <w:szCs w:val="24"/>
              </w:rPr>
              <w:t xml:space="preserve"> 0.002Lux@F1.6、黑白0.001Lux@F1.6、0 with IR；</w:t>
            </w:r>
            <w:r>
              <w:rPr>
                <w:rFonts w:hint="eastAsia" w:ascii="宋体" w:hAnsi="宋体" w:cs="宋体"/>
                <w:kern w:val="0"/>
                <w:sz w:val="24"/>
                <w:szCs w:val="24"/>
              </w:rPr>
              <w:br w:type="textWrapping"/>
            </w:r>
            <w:r>
              <w:rPr>
                <w:rFonts w:hint="eastAsia" w:ascii="宋体" w:hAnsi="宋体" w:cs="宋体"/>
                <w:kern w:val="0"/>
                <w:sz w:val="24"/>
                <w:szCs w:val="24"/>
              </w:rPr>
              <w:t>使用2.8/4/6mm定焦镜头；100.4°-55.8°(2.8mm)/87.5°-45.5°(4mm)/52.6°-29.5°(6mm)；支持三码流；</w:t>
            </w:r>
            <w:r>
              <w:rPr>
                <w:rFonts w:hint="eastAsia" w:ascii="宋体" w:hAnsi="宋体" w:cs="宋体"/>
                <w:kern w:val="0"/>
                <w:sz w:val="24"/>
                <w:szCs w:val="24"/>
              </w:rPr>
              <w:br w:type="textWrapping"/>
            </w:r>
            <w:r>
              <w:rPr>
                <w:rFonts w:hint="eastAsia" w:ascii="宋体" w:hAnsi="宋体" w:cs="宋体"/>
                <w:kern w:val="0"/>
                <w:sz w:val="24"/>
                <w:szCs w:val="24"/>
              </w:rPr>
              <w:t>彩转黑支持内同步、黑白、彩色；支持背光补偿，宽动态（120dB）；</w:t>
            </w:r>
            <w:r>
              <w:rPr>
                <w:rFonts w:hint="eastAsia" w:ascii="宋体" w:hAnsi="宋体" w:cs="宋体"/>
                <w:kern w:val="0"/>
                <w:sz w:val="24"/>
                <w:szCs w:val="24"/>
              </w:rPr>
              <w:br w:type="textWrapping"/>
            </w:r>
            <w:r>
              <w:rPr>
                <w:rFonts w:hint="eastAsia" w:ascii="宋体" w:hAnsi="宋体" w:cs="宋体"/>
                <w:kern w:val="0"/>
                <w:sz w:val="24"/>
                <w:szCs w:val="24"/>
              </w:rPr>
              <w:t>拥有1颗阵列红外灯，红外距离30米；视频编码格式为H.265/H.264/M-JPEG</w:t>
            </w:r>
            <w:r>
              <w:rPr>
                <w:rFonts w:hint="eastAsia" w:ascii="宋体" w:hAnsi="宋体" w:cs="宋体"/>
                <w:kern w:val="0"/>
                <w:sz w:val="24"/>
                <w:szCs w:val="24"/>
                <w:lang w:eastAsia="zh-CN"/>
              </w:rPr>
              <w:t>；</w:t>
            </w:r>
            <w:r>
              <w:rPr>
                <w:rFonts w:hint="eastAsia" w:ascii="宋体" w:hAnsi="宋体" w:cs="宋体"/>
                <w:kern w:val="0"/>
                <w:sz w:val="24"/>
                <w:szCs w:val="24"/>
              </w:rPr>
              <w:t>最大分辨率1080p(1920×1080)；</w:t>
            </w:r>
            <w:r>
              <w:rPr>
                <w:rFonts w:hint="eastAsia" w:ascii="宋体" w:hAnsi="宋体" w:cs="宋体"/>
                <w:kern w:val="0"/>
                <w:sz w:val="24"/>
                <w:szCs w:val="24"/>
              </w:rPr>
              <w:br w:type="textWrapping"/>
            </w:r>
            <w:r>
              <w:rPr>
                <w:rFonts w:hint="eastAsia" w:ascii="宋体" w:hAnsi="宋体" w:cs="宋体"/>
                <w:kern w:val="0"/>
                <w:sz w:val="24"/>
                <w:szCs w:val="24"/>
              </w:rPr>
              <w:t>PAL制：1080p@25fps、960p@25fps、720p@25fps、VGA@25fps，4CIF@25fps</w:t>
            </w:r>
            <w:r>
              <w:rPr>
                <w:rFonts w:hint="eastAsia" w:ascii="宋体" w:hAnsi="宋体" w:cs="宋体"/>
                <w:kern w:val="0"/>
                <w:sz w:val="24"/>
                <w:szCs w:val="24"/>
              </w:rPr>
              <w:br w:type="textWrapping"/>
            </w:r>
            <w:r>
              <w:rPr>
                <w:rFonts w:hint="eastAsia" w:ascii="宋体" w:hAnsi="宋体" w:cs="宋体"/>
                <w:kern w:val="0"/>
                <w:sz w:val="24"/>
                <w:szCs w:val="24"/>
              </w:rPr>
              <w:t>NTSC： 1080p@30fps，960p@30fps，720p@30fps，VGA@30fps，4CIF@30fps</w:t>
            </w:r>
            <w:r>
              <w:rPr>
                <w:rFonts w:hint="eastAsia" w:ascii="宋体" w:hAnsi="宋体" w:cs="宋体"/>
                <w:kern w:val="0"/>
                <w:sz w:val="24"/>
                <w:szCs w:val="24"/>
              </w:rPr>
              <w:br w:type="textWrapping"/>
            </w:r>
            <w:r>
              <w:rPr>
                <w:rFonts w:hint="eastAsia" w:ascii="宋体" w:hAnsi="宋体" w:cs="宋体"/>
                <w:kern w:val="0"/>
                <w:sz w:val="24"/>
                <w:szCs w:val="24"/>
              </w:rPr>
              <w:t>智能分析：</w:t>
            </w:r>
            <w:r>
              <w:rPr>
                <w:rFonts w:hint="eastAsia" w:ascii="宋体" w:hAnsi="宋体" w:cs="宋体"/>
                <w:kern w:val="0"/>
                <w:sz w:val="24"/>
                <w:szCs w:val="24"/>
              </w:rPr>
              <w:br w:type="textWrapping"/>
            </w:r>
            <w:r>
              <w:rPr>
                <w:rFonts w:hint="eastAsia" w:ascii="宋体" w:hAnsi="宋体" w:cs="宋体"/>
                <w:kern w:val="0"/>
                <w:sz w:val="24"/>
                <w:szCs w:val="24"/>
              </w:rPr>
              <w:t>人脸抓拍模式：人脸抓拍</w:t>
            </w:r>
            <w:r>
              <w:rPr>
                <w:rFonts w:hint="eastAsia" w:ascii="宋体" w:hAnsi="宋体" w:cs="宋体"/>
                <w:kern w:val="0"/>
                <w:sz w:val="24"/>
                <w:szCs w:val="24"/>
              </w:rPr>
              <w:br w:type="textWrapping"/>
            </w:r>
            <w:r>
              <w:rPr>
                <w:rFonts w:hint="eastAsia" w:ascii="宋体" w:hAnsi="宋体" w:cs="宋体"/>
                <w:kern w:val="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kern w:val="0"/>
                <w:sz w:val="24"/>
                <w:szCs w:val="24"/>
              </w:rPr>
              <w:br w:type="textWrapping"/>
            </w:r>
            <w:r>
              <w:rPr>
                <w:rFonts w:hint="eastAsia" w:ascii="宋体" w:hAnsi="宋体" w:cs="宋体"/>
                <w:kern w:val="0"/>
                <w:sz w:val="24"/>
                <w:szCs w:val="24"/>
              </w:rPr>
              <w:t>音频1入1出、报警2入1出、1路RS485，TF卡（128G）；IP66，4级防雷、防浪涌</w:t>
            </w:r>
            <w:r>
              <w:rPr>
                <w:rFonts w:hint="eastAsia" w:ascii="宋体" w:hAnsi="宋体" w:cs="宋体"/>
                <w:kern w:val="0"/>
                <w:sz w:val="24"/>
                <w:szCs w:val="24"/>
              </w:rPr>
              <w:br w:type="textWrapping"/>
            </w:r>
            <w:r>
              <w:rPr>
                <w:rFonts w:hint="eastAsia" w:ascii="宋体" w:hAnsi="宋体" w:cs="宋体"/>
                <w:kern w:val="0"/>
                <w:sz w:val="24"/>
                <w:szCs w:val="24"/>
              </w:rPr>
              <w:t>电源DC12V±20%，支持POE；</w:t>
            </w:r>
          </w:p>
        </w:tc>
        <w:tc>
          <w:tcPr>
            <w:tcW w:w="696" w:type="dxa"/>
            <w:tcBorders>
              <w:top w:val="nil"/>
              <w:left w:val="nil"/>
              <w:bottom w:val="single" w:color="auto" w:sz="4" w:space="0"/>
              <w:right w:val="single" w:color="auto" w:sz="4" w:space="0"/>
            </w:tcBorders>
            <w:noWrap w:val="0"/>
            <w:vAlign w:val="center"/>
          </w:tcPr>
          <w:p w14:paraId="7BB97A3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099B643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63901F9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E514C2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EDA8F8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30</w:t>
            </w:r>
          </w:p>
        </w:tc>
        <w:tc>
          <w:tcPr>
            <w:tcW w:w="1416" w:type="dxa"/>
            <w:tcBorders>
              <w:top w:val="nil"/>
              <w:left w:val="nil"/>
              <w:bottom w:val="single" w:color="auto" w:sz="4" w:space="0"/>
              <w:right w:val="single" w:color="auto" w:sz="4" w:space="0"/>
            </w:tcBorders>
            <w:noWrap w:val="0"/>
            <w:vAlign w:val="center"/>
          </w:tcPr>
          <w:p w14:paraId="453611B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高保真拾音器</w:t>
            </w:r>
          </w:p>
        </w:tc>
        <w:tc>
          <w:tcPr>
            <w:tcW w:w="6336" w:type="dxa"/>
            <w:tcBorders>
              <w:top w:val="nil"/>
              <w:left w:val="nil"/>
              <w:bottom w:val="single" w:color="auto" w:sz="4" w:space="0"/>
              <w:right w:val="single" w:color="auto" w:sz="4" w:space="0"/>
            </w:tcBorders>
            <w:noWrap w:val="0"/>
            <w:vAlign w:val="top"/>
          </w:tcPr>
          <w:p w14:paraId="57E84E3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采用高保真预极化电容传声器，对前期音频无差别拾取</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实时对拾取到的音频信号进行噪音滤除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内置雷击保护、电源极性反接保护和静电保护</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内置可调电位器，音量调节最小可关闭（无声音输出）</w:t>
            </w:r>
          </w:p>
        </w:tc>
        <w:tc>
          <w:tcPr>
            <w:tcW w:w="696" w:type="dxa"/>
            <w:tcBorders>
              <w:top w:val="nil"/>
              <w:left w:val="nil"/>
              <w:bottom w:val="single" w:color="auto" w:sz="4" w:space="0"/>
              <w:right w:val="single" w:color="auto" w:sz="4" w:space="0"/>
            </w:tcBorders>
            <w:noWrap w:val="0"/>
            <w:vAlign w:val="center"/>
          </w:tcPr>
          <w:p w14:paraId="590A2C8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w:t>
            </w:r>
          </w:p>
        </w:tc>
        <w:tc>
          <w:tcPr>
            <w:tcW w:w="720" w:type="dxa"/>
            <w:tcBorders>
              <w:top w:val="nil"/>
              <w:left w:val="nil"/>
              <w:bottom w:val="single" w:color="auto" w:sz="4" w:space="0"/>
              <w:right w:val="single" w:color="auto" w:sz="4" w:space="0"/>
            </w:tcBorders>
            <w:noWrap w:val="0"/>
            <w:vAlign w:val="center"/>
          </w:tcPr>
          <w:p w14:paraId="05DF0E1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4FE3783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212C6B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9E0440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31</w:t>
            </w:r>
          </w:p>
        </w:tc>
        <w:tc>
          <w:tcPr>
            <w:tcW w:w="1416" w:type="dxa"/>
            <w:tcBorders>
              <w:top w:val="nil"/>
              <w:left w:val="nil"/>
              <w:bottom w:val="single" w:color="auto" w:sz="4" w:space="0"/>
              <w:right w:val="single" w:color="auto" w:sz="4" w:space="0"/>
            </w:tcBorders>
            <w:noWrap w:val="0"/>
            <w:vAlign w:val="center"/>
          </w:tcPr>
          <w:p w14:paraId="11EC97A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人体结构化摄像机（变焦2.8</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12mm）</w:t>
            </w:r>
          </w:p>
        </w:tc>
        <w:tc>
          <w:tcPr>
            <w:tcW w:w="6336" w:type="dxa"/>
            <w:tcBorders>
              <w:top w:val="nil"/>
              <w:left w:val="nil"/>
              <w:bottom w:val="single" w:color="auto" w:sz="4" w:space="0"/>
              <w:right w:val="single" w:color="auto" w:sz="4" w:space="0"/>
            </w:tcBorders>
            <w:noWrap w:val="0"/>
            <w:vAlign w:val="top"/>
          </w:tcPr>
          <w:p w14:paraId="4A56183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1/2.8英寸CMOS传感器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像素不低于200万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2.8～12mm高清电动变焦镜头</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支持三码流同时输出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支持宽动态、背光补偿、强光抑制、3D降噪和图像增强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支持H.265、H.264 HP/MP/BP、M-JPEG编码</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字符叠加字库类型支持矢量、点阵可选</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支持ROI感兴趣区域视频压缩技术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支持图片叠加、MTU设置、心跳、黑白名单、SNMP</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外壳IP66防水等级，防雷、防浪涌</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支持POE、DC12V供电</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内置MicIn输入、内置扬声器输出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支持2路报警输入，1路报警输出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支持1路音频输入，1路音频输出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支持前端TF卡存储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支持1路RS485</w:t>
            </w:r>
          </w:p>
        </w:tc>
        <w:tc>
          <w:tcPr>
            <w:tcW w:w="696" w:type="dxa"/>
            <w:tcBorders>
              <w:top w:val="nil"/>
              <w:left w:val="nil"/>
              <w:bottom w:val="single" w:color="auto" w:sz="4" w:space="0"/>
              <w:right w:val="single" w:color="auto" w:sz="4" w:space="0"/>
            </w:tcBorders>
            <w:noWrap w:val="0"/>
            <w:vAlign w:val="center"/>
          </w:tcPr>
          <w:p w14:paraId="7F6833E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6</w:t>
            </w:r>
          </w:p>
        </w:tc>
        <w:tc>
          <w:tcPr>
            <w:tcW w:w="720" w:type="dxa"/>
            <w:tcBorders>
              <w:top w:val="nil"/>
              <w:left w:val="nil"/>
              <w:bottom w:val="single" w:color="auto" w:sz="4" w:space="0"/>
              <w:right w:val="single" w:color="auto" w:sz="4" w:space="0"/>
            </w:tcBorders>
            <w:noWrap w:val="0"/>
            <w:vAlign w:val="center"/>
          </w:tcPr>
          <w:p w14:paraId="15FA526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561EE495">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B6EC90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6C02FB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32</w:t>
            </w:r>
          </w:p>
        </w:tc>
        <w:tc>
          <w:tcPr>
            <w:tcW w:w="1416" w:type="dxa"/>
            <w:tcBorders>
              <w:top w:val="nil"/>
              <w:left w:val="nil"/>
              <w:bottom w:val="single" w:color="auto" w:sz="4" w:space="0"/>
              <w:right w:val="single" w:color="auto" w:sz="4" w:space="0"/>
            </w:tcBorders>
            <w:noWrap w:val="0"/>
            <w:vAlign w:val="center"/>
          </w:tcPr>
          <w:p w14:paraId="274C1A3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人体结构化摄像机（12mm）定焦</w:t>
            </w:r>
          </w:p>
        </w:tc>
        <w:tc>
          <w:tcPr>
            <w:tcW w:w="6336" w:type="dxa"/>
            <w:tcBorders>
              <w:top w:val="nil"/>
              <w:left w:val="nil"/>
              <w:bottom w:val="single" w:color="auto" w:sz="4" w:space="0"/>
              <w:right w:val="single" w:color="auto" w:sz="4" w:space="0"/>
            </w:tcBorders>
            <w:noWrap w:val="0"/>
            <w:vAlign w:val="top"/>
          </w:tcPr>
          <w:p w14:paraId="7022992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1/2.8英寸CMOS传感器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像素不低于200万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12mm高清定焦镜头</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支持三码流同时输出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支持宽动态、背光补偿、强光抑制、3D降噪</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支持H.265、H.264 HP/MP/BP、M-JPEG编码</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字符叠加字库类型支持矢量、点阵可选</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支持ROI感兴趣区域视频压缩技术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支持图片叠加、MTU设置、心跳、黑白名单、SNMP</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全铝外壳IP66防水等级，防雷、防浪涌</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支持POE、DC12V供电</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支持2路报警输入，1路报警输出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支持1路音频输入，1路音频输出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支持1路Mic In输入</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支持1路RS485</w:t>
            </w:r>
          </w:p>
        </w:tc>
        <w:tc>
          <w:tcPr>
            <w:tcW w:w="696" w:type="dxa"/>
            <w:tcBorders>
              <w:top w:val="nil"/>
              <w:left w:val="nil"/>
              <w:bottom w:val="single" w:color="auto" w:sz="4" w:space="0"/>
              <w:right w:val="single" w:color="auto" w:sz="4" w:space="0"/>
            </w:tcBorders>
            <w:noWrap w:val="0"/>
            <w:vAlign w:val="center"/>
          </w:tcPr>
          <w:p w14:paraId="414F529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w:t>
            </w:r>
          </w:p>
        </w:tc>
        <w:tc>
          <w:tcPr>
            <w:tcW w:w="720" w:type="dxa"/>
            <w:tcBorders>
              <w:top w:val="nil"/>
              <w:left w:val="nil"/>
              <w:bottom w:val="single" w:color="auto" w:sz="4" w:space="0"/>
              <w:right w:val="single" w:color="auto" w:sz="4" w:space="0"/>
            </w:tcBorders>
            <w:noWrap w:val="0"/>
            <w:vAlign w:val="center"/>
          </w:tcPr>
          <w:p w14:paraId="7192780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台</w:t>
            </w:r>
          </w:p>
        </w:tc>
        <w:tc>
          <w:tcPr>
            <w:tcW w:w="456" w:type="dxa"/>
            <w:tcBorders>
              <w:top w:val="nil"/>
              <w:left w:val="nil"/>
              <w:bottom w:val="single" w:color="auto" w:sz="4" w:space="0"/>
              <w:right w:val="single" w:color="auto" w:sz="4" w:space="0"/>
            </w:tcBorders>
            <w:noWrap w:val="0"/>
            <w:vAlign w:val="center"/>
          </w:tcPr>
          <w:p w14:paraId="7CFAB6FF">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2025FEEC">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53519F7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4.2</w:t>
            </w:r>
          </w:p>
        </w:tc>
        <w:tc>
          <w:tcPr>
            <w:tcW w:w="1416" w:type="dxa"/>
            <w:tcBorders>
              <w:top w:val="nil"/>
              <w:left w:val="nil"/>
              <w:bottom w:val="single" w:color="auto" w:sz="4" w:space="0"/>
              <w:right w:val="single" w:color="auto" w:sz="4" w:space="0"/>
            </w:tcBorders>
            <w:noWrap w:val="0"/>
            <w:vAlign w:val="center"/>
          </w:tcPr>
          <w:p w14:paraId="27788BD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视频监控系统</w:t>
            </w:r>
          </w:p>
        </w:tc>
        <w:tc>
          <w:tcPr>
            <w:tcW w:w="6336" w:type="dxa"/>
            <w:tcBorders>
              <w:top w:val="nil"/>
              <w:left w:val="nil"/>
              <w:bottom w:val="single" w:color="auto" w:sz="4" w:space="0"/>
              <w:right w:val="single" w:color="auto" w:sz="4" w:space="0"/>
            </w:tcBorders>
            <w:noWrap w:val="0"/>
            <w:vAlign w:val="center"/>
          </w:tcPr>
          <w:p w14:paraId="20CA818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7C9B303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150E854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22D6A79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2E4D30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598A610">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1416" w:type="dxa"/>
            <w:tcBorders>
              <w:top w:val="nil"/>
              <w:left w:val="nil"/>
              <w:bottom w:val="single" w:color="auto" w:sz="4" w:space="0"/>
              <w:right w:val="single" w:color="auto" w:sz="4" w:space="0"/>
            </w:tcBorders>
            <w:noWrap w:val="0"/>
            <w:vAlign w:val="center"/>
          </w:tcPr>
          <w:p w14:paraId="050AF059">
            <w:pPr>
              <w:widowControl/>
              <w:jc w:val="center"/>
              <w:rPr>
                <w:rFonts w:hint="eastAsia" w:ascii="宋体" w:hAnsi="宋体" w:cs="宋体"/>
                <w:kern w:val="0"/>
                <w:sz w:val="24"/>
                <w:szCs w:val="24"/>
              </w:rPr>
            </w:pPr>
            <w:r>
              <w:rPr>
                <w:rFonts w:hint="eastAsia" w:ascii="宋体" w:hAnsi="宋体" w:cs="宋体"/>
                <w:kern w:val="0"/>
                <w:sz w:val="24"/>
                <w:szCs w:val="24"/>
              </w:rPr>
              <w:t>半球摄像机</w:t>
            </w:r>
          </w:p>
        </w:tc>
        <w:tc>
          <w:tcPr>
            <w:tcW w:w="6336" w:type="dxa"/>
            <w:tcBorders>
              <w:top w:val="nil"/>
              <w:left w:val="nil"/>
              <w:bottom w:val="single" w:color="auto" w:sz="4" w:space="0"/>
              <w:right w:val="single" w:color="auto" w:sz="4" w:space="0"/>
            </w:tcBorders>
            <w:noWrap w:val="0"/>
            <w:vAlign w:val="top"/>
          </w:tcPr>
          <w:p w14:paraId="552F211E">
            <w:pPr>
              <w:widowControl/>
              <w:jc w:val="center"/>
              <w:rPr>
                <w:rFonts w:hint="eastAsia" w:ascii="宋体" w:hAnsi="宋体" w:cs="宋体"/>
                <w:kern w:val="0"/>
                <w:sz w:val="24"/>
                <w:szCs w:val="24"/>
              </w:rPr>
            </w:pPr>
            <w:r>
              <w:rPr>
                <w:rFonts w:hint="eastAsia" w:ascii="宋体" w:hAnsi="宋体" w:cs="宋体"/>
                <w:kern w:val="0"/>
                <w:sz w:val="24"/>
                <w:szCs w:val="24"/>
              </w:rPr>
              <w:t>采用星光级低照度200万像素1/2.8英寸CMOS图像传感器，低照度效果好，图像清晰度高</w:t>
            </w:r>
            <w:r>
              <w:rPr>
                <w:rFonts w:hint="eastAsia" w:ascii="宋体" w:hAnsi="宋体" w:cs="宋体"/>
                <w:kern w:val="0"/>
                <w:sz w:val="24"/>
                <w:szCs w:val="24"/>
              </w:rPr>
              <w:br w:type="textWrapping"/>
            </w:r>
            <w:r>
              <w:rPr>
                <w:rFonts w:hint="eastAsia" w:ascii="宋体" w:hAnsi="宋体" w:cs="宋体"/>
                <w:kern w:val="0"/>
                <w:sz w:val="24"/>
                <w:szCs w:val="24"/>
              </w:rPr>
              <w:t>最大可输出200万</w:t>
            </w:r>
            <w:r>
              <w:rPr>
                <w:rFonts w:hint="eastAsia" w:ascii="宋体" w:hAnsi="宋体" w:cs="宋体"/>
                <w:kern w:val="0"/>
                <w:sz w:val="24"/>
                <w:szCs w:val="24"/>
                <w:lang w:eastAsia="zh-CN"/>
              </w:rPr>
              <w:t>（</w:t>
            </w:r>
            <w:r>
              <w:rPr>
                <w:rFonts w:hint="eastAsia" w:ascii="宋体" w:hAnsi="宋体" w:cs="宋体"/>
                <w:kern w:val="0"/>
                <w:sz w:val="24"/>
                <w:szCs w:val="24"/>
              </w:rPr>
              <w:t>1920×1080)@25fps</w:t>
            </w:r>
            <w:r>
              <w:rPr>
                <w:rFonts w:hint="eastAsia" w:ascii="宋体" w:hAnsi="宋体" w:cs="宋体"/>
                <w:kern w:val="0"/>
                <w:sz w:val="24"/>
                <w:szCs w:val="24"/>
              </w:rPr>
              <w:br w:type="textWrapping"/>
            </w:r>
            <w:r>
              <w:rPr>
                <w:rFonts w:hint="eastAsia" w:ascii="宋体" w:hAnsi="宋体" w:cs="宋体"/>
                <w:kern w:val="0"/>
                <w:sz w:val="24"/>
                <w:szCs w:val="24"/>
              </w:rPr>
              <w:t>定焦，焦距2.8mm\3.6mm\6mm\6mm可选</w:t>
            </w:r>
            <w:r>
              <w:rPr>
                <w:rFonts w:hint="eastAsia" w:ascii="宋体" w:hAnsi="宋体" w:cs="宋体"/>
                <w:kern w:val="0"/>
                <w:sz w:val="24"/>
                <w:szCs w:val="24"/>
              </w:rPr>
              <w:br w:type="textWrapping"/>
            </w:r>
            <w:r>
              <w:rPr>
                <w:rFonts w:hint="eastAsia" w:ascii="宋体" w:hAnsi="宋体" w:cs="宋体"/>
                <w:kern w:val="0"/>
                <w:sz w:val="24"/>
                <w:szCs w:val="24"/>
              </w:rPr>
              <w:t>内置GPU芯片，支持深度学习算法，有效提升检测准确率</w:t>
            </w:r>
            <w:r>
              <w:rPr>
                <w:rFonts w:hint="eastAsia" w:ascii="宋体" w:hAnsi="宋体" w:cs="宋体"/>
                <w:kern w:val="0"/>
                <w:sz w:val="24"/>
                <w:szCs w:val="24"/>
              </w:rPr>
              <w:br w:type="textWrapping"/>
            </w:r>
            <w:r>
              <w:rPr>
                <w:rFonts w:hint="eastAsia" w:ascii="宋体" w:hAnsi="宋体" w:cs="宋体"/>
                <w:kern w:val="0"/>
                <w:sz w:val="24"/>
                <w:szCs w:val="24"/>
              </w:rPr>
              <w:t>支持三种智能资源切换：通用行为分析、人脸检测、人数统计</w:t>
            </w:r>
            <w:r>
              <w:rPr>
                <w:rFonts w:hint="eastAsia" w:ascii="宋体" w:hAnsi="宋体" w:cs="宋体"/>
                <w:kern w:val="0"/>
                <w:sz w:val="24"/>
                <w:szCs w:val="24"/>
              </w:rPr>
              <w:br w:type="textWrapping"/>
            </w:r>
            <w:r>
              <w:rPr>
                <w:rFonts w:hint="eastAsia" w:ascii="宋体" w:hAnsi="宋体" w:cs="宋体"/>
                <w:kern w:val="0"/>
                <w:sz w:val="24"/>
                <w:szCs w:val="24"/>
              </w:rPr>
              <w:t>支持人脸检测：支持跟踪，支持优选，支持抓拍，支持上报最优的人脸抓图，支持人脸增强，人脸曝光</w:t>
            </w:r>
            <w:r>
              <w:rPr>
                <w:rFonts w:hint="eastAsia" w:ascii="宋体" w:hAnsi="宋体" w:cs="宋体"/>
                <w:kern w:val="0"/>
                <w:sz w:val="24"/>
                <w:szCs w:val="24"/>
              </w:rPr>
              <w:br w:type="textWrapping"/>
            </w:r>
            <w:r>
              <w:rPr>
                <w:rFonts w:hint="eastAsia" w:ascii="宋体" w:hAnsi="宋体" w:cs="宋体"/>
                <w:kern w:val="0"/>
                <w:sz w:val="24"/>
                <w:szCs w:val="24"/>
              </w:rPr>
              <w:t>支持智能侦测：区域入侵，绊线入侵，快速移动（可人车分类及精准检测），物品遗留，物品搬移，徘徊检测，人员聚集，停车检测，热度图</w:t>
            </w:r>
            <w:r>
              <w:rPr>
                <w:rFonts w:hint="eastAsia" w:ascii="宋体" w:hAnsi="宋体" w:cs="宋体"/>
                <w:kern w:val="0"/>
                <w:sz w:val="24"/>
                <w:szCs w:val="24"/>
              </w:rPr>
              <w:br w:type="textWrapping"/>
            </w:r>
            <w:r>
              <w:rPr>
                <w:rFonts w:hint="eastAsia" w:ascii="宋体" w:hAnsi="宋体" w:cs="宋体"/>
                <w:kern w:val="0"/>
                <w:sz w:val="24"/>
                <w:szCs w:val="24"/>
              </w:rPr>
              <w:t>支持声光报警联动，当报警产生时，可触发联动声音警报和灯光闪烁</w:t>
            </w:r>
            <w:r>
              <w:rPr>
                <w:rFonts w:hint="eastAsia" w:ascii="宋体" w:hAnsi="宋体" w:cs="宋体"/>
                <w:kern w:val="0"/>
                <w:sz w:val="24"/>
                <w:szCs w:val="24"/>
              </w:rPr>
              <w:br w:type="textWrapping"/>
            </w:r>
            <w:r>
              <w:rPr>
                <w:rFonts w:hint="eastAsia" w:ascii="宋体" w:hAnsi="宋体" w:cs="宋体"/>
                <w:kern w:val="0"/>
                <w:sz w:val="24"/>
                <w:szCs w:val="24"/>
              </w:rPr>
              <w:t>支持人数统计：支持进入/离开人数统计，并可生成人数统计日/月/年报表，导出使用；支持排队管理；支持区域内人数统计</w:t>
            </w:r>
            <w:r>
              <w:rPr>
                <w:rFonts w:hint="eastAsia" w:ascii="宋体" w:hAnsi="宋体" w:cs="宋体"/>
                <w:kern w:val="0"/>
                <w:sz w:val="24"/>
                <w:szCs w:val="24"/>
              </w:rPr>
              <w:br w:type="textWrapping"/>
            </w:r>
            <w:r>
              <w:rPr>
                <w:rFonts w:hint="eastAsia" w:ascii="宋体" w:hAnsi="宋体" w:cs="宋体"/>
                <w:kern w:val="0"/>
                <w:sz w:val="24"/>
                <w:szCs w:val="24"/>
              </w:rPr>
              <w:t>支持H.265编码，压缩比高，实现超低码流传输</w:t>
            </w:r>
            <w:r>
              <w:rPr>
                <w:rFonts w:hint="eastAsia" w:ascii="宋体" w:hAnsi="宋体" w:cs="宋体"/>
                <w:kern w:val="0"/>
                <w:sz w:val="24"/>
                <w:szCs w:val="24"/>
              </w:rPr>
              <w:br w:type="textWrapping"/>
            </w:r>
            <w:r>
              <w:rPr>
                <w:rFonts w:hint="eastAsia" w:ascii="宋体" w:hAnsi="宋体" w:cs="宋体"/>
                <w:kern w:val="0"/>
                <w:sz w:val="24"/>
                <w:szCs w:val="24"/>
              </w:rPr>
              <w:t>内置高效暖光灯和红外补光灯，最大红外监控距离50米，最大暖光监控距离15米</w:t>
            </w:r>
            <w:r>
              <w:rPr>
                <w:rFonts w:hint="eastAsia" w:ascii="宋体" w:hAnsi="宋体" w:cs="宋体"/>
                <w:kern w:val="0"/>
                <w:sz w:val="24"/>
                <w:szCs w:val="24"/>
              </w:rPr>
              <w:br w:type="textWrapping"/>
            </w:r>
            <w:r>
              <w:rPr>
                <w:rFonts w:hint="eastAsia" w:ascii="宋体" w:hAnsi="宋体" w:cs="宋体"/>
                <w:kern w:val="0"/>
                <w:sz w:val="24"/>
                <w:szCs w:val="24"/>
              </w:rPr>
              <w:t>支持走廊模式，宽动态，3D降噪，强光抑制，背光补偿，数字水印，适用不同监控环境</w:t>
            </w:r>
            <w:r>
              <w:rPr>
                <w:rFonts w:hint="eastAsia" w:ascii="宋体" w:hAnsi="宋体" w:cs="宋体"/>
                <w:kern w:val="0"/>
                <w:sz w:val="24"/>
                <w:szCs w:val="24"/>
              </w:rPr>
              <w:br w:type="textWrapping"/>
            </w:r>
            <w:r>
              <w:rPr>
                <w:rFonts w:hint="eastAsia" w:ascii="宋体" w:hAnsi="宋体" w:cs="宋体"/>
                <w:kern w:val="0"/>
                <w:sz w:val="24"/>
                <w:szCs w:val="24"/>
              </w:rPr>
              <w:t>支持ROI，SMART H.264/H.265，灵活编码，适用不同带宽和存储环境</w:t>
            </w:r>
            <w:r>
              <w:rPr>
                <w:rFonts w:hint="eastAsia" w:ascii="宋体" w:hAnsi="宋体" w:cs="宋体"/>
                <w:kern w:val="0"/>
                <w:sz w:val="24"/>
                <w:szCs w:val="24"/>
              </w:rPr>
              <w:br w:type="textWrapping"/>
            </w:r>
            <w:r>
              <w:rPr>
                <w:rFonts w:hint="eastAsia" w:ascii="宋体" w:hAnsi="宋体" w:cs="宋体"/>
                <w:kern w:val="0"/>
                <w:sz w:val="24"/>
                <w:szCs w:val="24"/>
              </w:rPr>
              <w:t>支持一键撤防，可在自定义设置的时间段内对报警输出，邮件，音频，灯光等事件联动项进行统一撤防控制</w:t>
            </w:r>
            <w:r>
              <w:rPr>
                <w:rFonts w:hint="eastAsia" w:ascii="宋体" w:hAnsi="宋体" w:cs="宋体"/>
                <w:kern w:val="0"/>
                <w:sz w:val="24"/>
                <w:szCs w:val="24"/>
              </w:rPr>
              <w:br w:type="textWrapping"/>
            </w:r>
            <w:r>
              <w:rPr>
                <w:rFonts w:hint="eastAsia" w:ascii="宋体" w:hAnsi="宋体" w:cs="宋体"/>
                <w:kern w:val="0"/>
                <w:sz w:val="24"/>
                <w:szCs w:val="24"/>
              </w:rPr>
              <w:t>支持报警2进2出，音频1进1出，内置MIC和扬声器，最大支持256G Micro SD卡</w:t>
            </w:r>
            <w:r>
              <w:rPr>
                <w:rFonts w:hint="eastAsia" w:ascii="宋体" w:hAnsi="宋体" w:cs="宋体"/>
                <w:kern w:val="0"/>
                <w:sz w:val="24"/>
                <w:szCs w:val="24"/>
              </w:rPr>
              <w:br w:type="textWrapping"/>
            </w:r>
            <w:r>
              <w:rPr>
                <w:rFonts w:hint="eastAsia" w:ascii="宋体" w:hAnsi="宋体" w:cs="宋体"/>
                <w:kern w:val="0"/>
                <w:sz w:val="24"/>
                <w:szCs w:val="24"/>
              </w:rPr>
              <w:t>支持DC12V/POE供电方式</w:t>
            </w:r>
            <w:r>
              <w:rPr>
                <w:rFonts w:hint="eastAsia" w:ascii="宋体" w:hAnsi="宋体" w:cs="宋体"/>
                <w:kern w:val="0"/>
                <w:sz w:val="24"/>
                <w:szCs w:val="24"/>
              </w:rPr>
              <w:br w:type="textWrapping"/>
            </w:r>
            <w:r>
              <w:rPr>
                <w:rFonts w:hint="eastAsia" w:ascii="宋体" w:hAnsi="宋体" w:cs="宋体"/>
                <w:kern w:val="0"/>
                <w:sz w:val="24"/>
                <w:szCs w:val="24"/>
              </w:rPr>
              <w:t>支持IP67、IK10防护等级</w:t>
            </w:r>
          </w:p>
        </w:tc>
        <w:tc>
          <w:tcPr>
            <w:tcW w:w="696" w:type="dxa"/>
            <w:tcBorders>
              <w:top w:val="nil"/>
              <w:left w:val="nil"/>
              <w:bottom w:val="single" w:color="auto" w:sz="4" w:space="0"/>
              <w:right w:val="single" w:color="auto" w:sz="4" w:space="0"/>
            </w:tcBorders>
            <w:noWrap w:val="0"/>
            <w:vAlign w:val="center"/>
          </w:tcPr>
          <w:p w14:paraId="54484746">
            <w:pPr>
              <w:widowControl/>
              <w:jc w:val="center"/>
              <w:rPr>
                <w:rFonts w:hint="eastAsia" w:ascii="宋体" w:hAnsi="宋体" w:cs="宋体"/>
                <w:kern w:val="0"/>
                <w:sz w:val="24"/>
                <w:szCs w:val="24"/>
              </w:rPr>
            </w:pPr>
            <w:r>
              <w:rPr>
                <w:rFonts w:hint="eastAsia" w:ascii="宋体" w:hAnsi="宋体" w:cs="宋体"/>
                <w:kern w:val="0"/>
                <w:sz w:val="24"/>
                <w:szCs w:val="24"/>
              </w:rPr>
              <w:t>35</w:t>
            </w:r>
          </w:p>
        </w:tc>
        <w:tc>
          <w:tcPr>
            <w:tcW w:w="720" w:type="dxa"/>
            <w:tcBorders>
              <w:top w:val="nil"/>
              <w:left w:val="nil"/>
              <w:bottom w:val="single" w:color="auto" w:sz="4" w:space="0"/>
              <w:right w:val="single" w:color="auto" w:sz="4" w:space="0"/>
            </w:tcBorders>
            <w:noWrap w:val="0"/>
            <w:vAlign w:val="center"/>
          </w:tcPr>
          <w:p w14:paraId="0398AF7F">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56CEA14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479EC2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3A5F1E6">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1416" w:type="dxa"/>
            <w:tcBorders>
              <w:top w:val="nil"/>
              <w:left w:val="nil"/>
              <w:bottom w:val="single" w:color="auto" w:sz="4" w:space="0"/>
              <w:right w:val="single" w:color="auto" w:sz="4" w:space="0"/>
            </w:tcBorders>
            <w:noWrap w:val="0"/>
            <w:vAlign w:val="center"/>
          </w:tcPr>
          <w:p w14:paraId="1E3D679F">
            <w:pPr>
              <w:widowControl/>
              <w:jc w:val="center"/>
              <w:rPr>
                <w:rFonts w:hint="eastAsia" w:ascii="宋体" w:hAnsi="宋体" w:cs="宋体"/>
                <w:kern w:val="0"/>
                <w:sz w:val="24"/>
                <w:szCs w:val="24"/>
              </w:rPr>
            </w:pPr>
            <w:r>
              <w:rPr>
                <w:rFonts w:hint="eastAsia" w:ascii="宋体" w:hAnsi="宋体" w:cs="宋体"/>
                <w:kern w:val="0"/>
                <w:sz w:val="24"/>
                <w:szCs w:val="24"/>
              </w:rPr>
              <w:t>六类非屏蔽双绞线</w:t>
            </w:r>
          </w:p>
        </w:tc>
        <w:tc>
          <w:tcPr>
            <w:tcW w:w="6336" w:type="dxa"/>
            <w:tcBorders>
              <w:top w:val="nil"/>
              <w:left w:val="nil"/>
              <w:bottom w:val="single" w:color="auto" w:sz="4" w:space="0"/>
              <w:right w:val="single" w:color="auto" w:sz="4" w:space="0"/>
            </w:tcBorders>
            <w:noWrap w:val="0"/>
            <w:vAlign w:val="top"/>
          </w:tcPr>
          <w:p w14:paraId="3B363B27">
            <w:pPr>
              <w:widowControl/>
              <w:jc w:val="center"/>
              <w:rPr>
                <w:rFonts w:hint="eastAsia" w:ascii="宋体" w:hAnsi="宋体" w:cs="宋体"/>
                <w:kern w:val="0"/>
                <w:sz w:val="24"/>
                <w:szCs w:val="24"/>
              </w:rPr>
            </w:pPr>
            <w:r>
              <w:rPr>
                <w:rFonts w:hint="eastAsia" w:ascii="宋体" w:hAnsi="宋体" w:cs="宋体"/>
                <w:kern w:val="0"/>
                <w:sz w:val="24"/>
                <w:szCs w:val="24"/>
              </w:rPr>
              <w:t>符合标准：ISO/IEC 11801：2008；IEC 61156-5-2009；TIA /EIA- 568-C.2</w:t>
            </w:r>
            <w:r>
              <w:rPr>
                <w:rFonts w:hint="eastAsia" w:ascii="宋体" w:hAnsi="宋体" w:cs="宋体"/>
                <w:kern w:val="0"/>
                <w:sz w:val="24"/>
                <w:szCs w:val="24"/>
              </w:rPr>
              <w:br w:type="textWrapping"/>
            </w:r>
            <w:r>
              <w:rPr>
                <w:rFonts w:hint="eastAsia" w:ascii="宋体" w:hAnsi="宋体" w:cs="宋体"/>
                <w:kern w:val="0"/>
                <w:sz w:val="24"/>
                <w:szCs w:val="24"/>
              </w:rPr>
              <w:t>通过标准250MHz带宽测试要求 可扩展到550MHz带宽</w:t>
            </w:r>
            <w:r>
              <w:rPr>
                <w:rFonts w:hint="eastAsia" w:ascii="宋体" w:hAnsi="宋体" w:cs="宋体"/>
                <w:kern w:val="0"/>
                <w:sz w:val="24"/>
                <w:szCs w:val="24"/>
              </w:rPr>
              <w:br w:type="textWrapping"/>
            </w:r>
            <w:r>
              <w:rPr>
                <w:rFonts w:hint="eastAsia" w:ascii="宋体" w:hAnsi="宋体" w:cs="宋体"/>
                <w:kern w:val="0"/>
                <w:sz w:val="24"/>
                <w:szCs w:val="24"/>
              </w:rPr>
              <w:t>单根导体直流电阻：≤9.0Ω/100m</w:t>
            </w:r>
            <w:r>
              <w:rPr>
                <w:rFonts w:hint="eastAsia" w:ascii="宋体" w:hAnsi="宋体" w:cs="宋体"/>
                <w:kern w:val="0"/>
                <w:sz w:val="24"/>
                <w:szCs w:val="24"/>
              </w:rPr>
              <w:br w:type="textWrapping"/>
            </w:r>
            <w:r>
              <w:rPr>
                <w:rFonts w:hint="eastAsia" w:ascii="宋体" w:hAnsi="宋体" w:cs="宋体"/>
                <w:kern w:val="0"/>
                <w:sz w:val="24"/>
                <w:szCs w:val="24"/>
              </w:rPr>
              <w:t>额定传输速率</w:t>
            </w:r>
            <w:r>
              <w:rPr>
                <w:rFonts w:hint="eastAsia" w:ascii="宋体" w:hAnsi="宋体" w:cs="宋体"/>
                <w:kern w:val="0"/>
                <w:sz w:val="24"/>
                <w:szCs w:val="24"/>
                <w:lang w:eastAsia="zh-CN"/>
              </w:rPr>
              <w:t>（</w:t>
            </w:r>
            <w:r>
              <w:rPr>
                <w:rFonts w:hint="eastAsia" w:ascii="宋体" w:hAnsi="宋体" w:cs="宋体"/>
                <w:kern w:val="0"/>
                <w:sz w:val="24"/>
                <w:szCs w:val="24"/>
              </w:rPr>
              <w:t>NVP)：68%</w:t>
            </w:r>
            <w:r>
              <w:rPr>
                <w:rFonts w:hint="eastAsia" w:ascii="宋体" w:hAnsi="宋体" w:cs="宋体"/>
                <w:kern w:val="0"/>
                <w:sz w:val="24"/>
                <w:szCs w:val="24"/>
              </w:rPr>
              <w:br w:type="textWrapping"/>
            </w:r>
            <w:r>
              <w:rPr>
                <w:rFonts w:hint="eastAsia" w:ascii="宋体" w:hAnsi="宋体" w:cs="宋体"/>
                <w:kern w:val="0"/>
                <w:sz w:val="24"/>
                <w:szCs w:val="24"/>
              </w:rPr>
              <w:t>电缆对数：4对</w:t>
            </w:r>
            <w:r>
              <w:rPr>
                <w:rFonts w:hint="eastAsia" w:ascii="宋体" w:hAnsi="宋体" w:cs="宋体"/>
                <w:kern w:val="0"/>
                <w:sz w:val="24"/>
                <w:szCs w:val="24"/>
              </w:rPr>
              <w:br w:type="textWrapping"/>
            </w:r>
            <w:r>
              <w:rPr>
                <w:rFonts w:hint="eastAsia" w:ascii="宋体" w:hAnsi="宋体" w:cs="宋体"/>
                <w:kern w:val="0"/>
                <w:sz w:val="24"/>
                <w:szCs w:val="24"/>
              </w:rPr>
              <w:t>十字骨架材料：PE混合物</w:t>
            </w:r>
            <w:r>
              <w:rPr>
                <w:rFonts w:hint="eastAsia" w:ascii="宋体" w:hAnsi="宋体" w:cs="宋体"/>
                <w:kern w:val="0"/>
                <w:sz w:val="24"/>
                <w:szCs w:val="24"/>
              </w:rPr>
              <w:br w:type="textWrapping"/>
            </w:r>
            <w:r>
              <w:rPr>
                <w:rFonts w:hint="eastAsia" w:ascii="宋体" w:hAnsi="宋体" w:cs="宋体"/>
                <w:kern w:val="0"/>
                <w:sz w:val="24"/>
                <w:szCs w:val="24"/>
              </w:rPr>
              <w:t>导体材料：无氧圆铜（纯度99.99%）</w:t>
            </w:r>
            <w:r>
              <w:rPr>
                <w:rFonts w:hint="eastAsia" w:ascii="宋体" w:hAnsi="宋体" w:cs="宋体"/>
                <w:kern w:val="0"/>
                <w:sz w:val="24"/>
                <w:szCs w:val="24"/>
              </w:rPr>
              <w:br w:type="textWrapping"/>
            </w:r>
            <w:r>
              <w:rPr>
                <w:rFonts w:hint="eastAsia" w:ascii="宋体" w:hAnsi="宋体" w:cs="宋体"/>
                <w:kern w:val="0"/>
                <w:sz w:val="24"/>
                <w:szCs w:val="24"/>
              </w:rPr>
              <w:t>导体线规：23AWG</w:t>
            </w:r>
            <w:r>
              <w:rPr>
                <w:rFonts w:hint="eastAsia" w:ascii="宋体" w:hAnsi="宋体" w:cs="宋体"/>
                <w:kern w:val="0"/>
                <w:sz w:val="24"/>
                <w:szCs w:val="24"/>
              </w:rPr>
              <w:br w:type="textWrapping"/>
            </w:r>
            <w:r>
              <w:rPr>
                <w:rFonts w:hint="eastAsia" w:ascii="宋体" w:hAnsi="宋体" w:cs="宋体"/>
                <w:kern w:val="0"/>
                <w:sz w:val="24"/>
                <w:szCs w:val="24"/>
              </w:rPr>
              <w:t>绝缘材料：HDPE</w:t>
            </w:r>
            <w:r>
              <w:rPr>
                <w:rFonts w:hint="eastAsia" w:ascii="宋体" w:hAnsi="宋体" w:cs="宋体"/>
                <w:kern w:val="0"/>
                <w:sz w:val="24"/>
                <w:szCs w:val="24"/>
              </w:rPr>
              <w:br w:type="textWrapping"/>
            </w:r>
            <w:r>
              <w:rPr>
                <w:rFonts w:hint="eastAsia" w:ascii="宋体" w:hAnsi="宋体" w:cs="宋体"/>
                <w:kern w:val="0"/>
                <w:sz w:val="24"/>
                <w:szCs w:val="24"/>
              </w:rPr>
              <w:t>屏蔽方式：U/UTP</w:t>
            </w:r>
            <w:r>
              <w:rPr>
                <w:rFonts w:hint="eastAsia" w:ascii="宋体" w:hAnsi="宋体" w:cs="宋体"/>
                <w:kern w:val="0"/>
                <w:sz w:val="24"/>
                <w:szCs w:val="24"/>
              </w:rPr>
              <w:br w:type="textWrapping"/>
            </w:r>
            <w:r>
              <w:rPr>
                <w:rFonts w:hint="eastAsia" w:ascii="宋体" w:hAnsi="宋体" w:cs="宋体"/>
                <w:kern w:val="0"/>
                <w:sz w:val="24"/>
                <w:szCs w:val="24"/>
              </w:rPr>
              <w:t>电缆外径：6.3±0.3mm</w:t>
            </w:r>
            <w:r>
              <w:rPr>
                <w:rFonts w:hint="eastAsia" w:ascii="宋体" w:hAnsi="宋体" w:cs="宋体"/>
                <w:kern w:val="0"/>
                <w:sz w:val="24"/>
                <w:szCs w:val="24"/>
              </w:rPr>
              <w:br w:type="textWrapping"/>
            </w:r>
            <w:r>
              <w:rPr>
                <w:rFonts w:hint="eastAsia" w:ascii="宋体" w:hAnsi="宋体" w:cs="宋体"/>
                <w:kern w:val="0"/>
                <w:sz w:val="24"/>
                <w:szCs w:val="24"/>
              </w:rPr>
              <w:t>外护套材料：PVC</w:t>
            </w:r>
            <w:r>
              <w:rPr>
                <w:rFonts w:hint="eastAsia" w:ascii="宋体" w:hAnsi="宋体" w:cs="宋体"/>
                <w:kern w:val="0"/>
                <w:sz w:val="24"/>
                <w:szCs w:val="24"/>
              </w:rPr>
              <w:br w:type="textWrapping"/>
            </w:r>
            <w:r>
              <w:rPr>
                <w:rFonts w:hint="eastAsia" w:ascii="宋体" w:hAnsi="宋体" w:cs="宋体"/>
                <w:kern w:val="0"/>
                <w:sz w:val="24"/>
                <w:szCs w:val="24"/>
              </w:rPr>
              <w:t>工作温度：-20℃～+60℃</w:t>
            </w:r>
            <w:r>
              <w:rPr>
                <w:rFonts w:hint="eastAsia" w:ascii="宋体" w:hAnsi="宋体" w:cs="宋体"/>
                <w:kern w:val="0"/>
                <w:sz w:val="24"/>
                <w:szCs w:val="24"/>
              </w:rPr>
              <w:br w:type="textWrapping"/>
            </w:r>
            <w:r>
              <w:rPr>
                <w:rFonts w:hint="eastAsia" w:ascii="宋体" w:hAnsi="宋体" w:cs="宋体"/>
                <w:kern w:val="0"/>
                <w:sz w:val="24"/>
                <w:szCs w:val="24"/>
              </w:rPr>
              <w:t>交货长度（米/盘）：305米/箱</w:t>
            </w:r>
            <w:r>
              <w:rPr>
                <w:rFonts w:hint="eastAsia" w:ascii="宋体" w:hAnsi="宋体" w:cs="宋体"/>
                <w:kern w:val="0"/>
                <w:sz w:val="24"/>
                <w:szCs w:val="24"/>
              </w:rPr>
              <w:br w:type="textWrapping"/>
            </w:r>
            <w:r>
              <w:rPr>
                <w:rFonts w:hint="eastAsia" w:ascii="宋体" w:hAnsi="宋体" w:cs="宋体"/>
                <w:kern w:val="0"/>
                <w:sz w:val="24"/>
                <w:szCs w:val="24"/>
              </w:rPr>
              <w:t>包装方式</w:t>
            </w:r>
            <w:r>
              <w:rPr>
                <w:rFonts w:hint="eastAsia" w:ascii="宋体" w:hAnsi="宋体" w:cs="宋体"/>
                <w:kern w:val="0"/>
                <w:sz w:val="24"/>
                <w:szCs w:val="24"/>
                <w:lang w:eastAsia="zh-CN"/>
              </w:rPr>
              <w:t>：</w:t>
            </w:r>
            <w:r>
              <w:rPr>
                <w:rFonts w:hint="eastAsia" w:ascii="宋体" w:hAnsi="宋体" w:cs="宋体"/>
                <w:kern w:val="0"/>
                <w:sz w:val="24"/>
                <w:szCs w:val="24"/>
              </w:rPr>
              <w:t xml:space="preserve"> 箱装</w:t>
            </w:r>
            <w:r>
              <w:rPr>
                <w:rFonts w:hint="eastAsia" w:ascii="宋体" w:hAnsi="宋体" w:cs="宋体"/>
                <w:kern w:val="0"/>
                <w:sz w:val="24"/>
                <w:szCs w:val="24"/>
              </w:rPr>
              <w:br w:type="textWrapping"/>
            </w:r>
            <w:r>
              <w:rPr>
                <w:rFonts w:hint="eastAsia" w:ascii="宋体" w:hAnsi="宋体" w:cs="宋体"/>
                <w:kern w:val="0"/>
                <w:sz w:val="24"/>
                <w:szCs w:val="24"/>
              </w:rPr>
              <w:t>最小弯曲半径：10倍电缆外径</w:t>
            </w:r>
          </w:p>
        </w:tc>
        <w:tc>
          <w:tcPr>
            <w:tcW w:w="696" w:type="dxa"/>
            <w:tcBorders>
              <w:top w:val="nil"/>
              <w:left w:val="nil"/>
              <w:bottom w:val="single" w:color="auto" w:sz="4" w:space="0"/>
              <w:right w:val="single" w:color="auto" w:sz="4" w:space="0"/>
            </w:tcBorders>
            <w:noWrap w:val="0"/>
            <w:vAlign w:val="center"/>
          </w:tcPr>
          <w:p w14:paraId="1FA54A9C">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720" w:type="dxa"/>
            <w:tcBorders>
              <w:top w:val="nil"/>
              <w:left w:val="nil"/>
              <w:bottom w:val="single" w:color="auto" w:sz="4" w:space="0"/>
              <w:right w:val="single" w:color="auto" w:sz="4" w:space="0"/>
            </w:tcBorders>
            <w:noWrap w:val="0"/>
            <w:vAlign w:val="center"/>
          </w:tcPr>
          <w:p w14:paraId="3F2A14DF">
            <w:pPr>
              <w:widowControl/>
              <w:jc w:val="center"/>
              <w:rPr>
                <w:rFonts w:hint="eastAsia" w:ascii="宋体" w:hAnsi="宋体" w:cs="宋体"/>
                <w:kern w:val="0"/>
                <w:sz w:val="24"/>
                <w:szCs w:val="24"/>
              </w:rPr>
            </w:pPr>
            <w:r>
              <w:rPr>
                <w:rFonts w:hint="eastAsia" w:ascii="宋体" w:hAnsi="宋体" w:cs="宋体"/>
                <w:kern w:val="0"/>
                <w:sz w:val="24"/>
                <w:szCs w:val="24"/>
              </w:rPr>
              <w:t>箱</w:t>
            </w:r>
          </w:p>
        </w:tc>
        <w:tc>
          <w:tcPr>
            <w:tcW w:w="456" w:type="dxa"/>
            <w:tcBorders>
              <w:top w:val="nil"/>
              <w:left w:val="nil"/>
              <w:bottom w:val="single" w:color="auto" w:sz="4" w:space="0"/>
              <w:right w:val="single" w:color="auto" w:sz="4" w:space="0"/>
            </w:tcBorders>
            <w:noWrap w:val="0"/>
            <w:vAlign w:val="center"/>
          </w:tcPr>
          <w:p w14:paraId="5A51460D">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7813D2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DA30FCE">
            <w:pPr>
              <w:widowControl/>
              <w:jc w:val="center"/>
              <w:rPr>
                <w:rFonts w:hint="eastAsia" w:ascii="宋体" w:hAnsi="宋体" w:cs="宋体"/>
                <w:kern w:val="0"/>
                <w:sz w:val="24"/>
                <w:szCs w:val="24"/>
              </w:rPr>
            </w:pPr>
            <w:r>
              <w:rPr>
                <w:rFonts w:hint="eastAsia" w:ascii="宋体" w:hAnsi="宋体" w:cs="宋体"/>
                <w:kern w:val="0"/>
                <w:sz w:val="24"/>
                <w:szCs w:val="24"/>
              </w:rPr>
              <w:t xml:space="preserve">3 </w:t>
            </w:r>
          </w:p>
        </w:tc>
        <w:tc>
          <w:tcPr>
            <w:tcW w:w="1416" w:type="dxa"/>
            <w:tcBorders>
              <w:top w:val="nil"/>
              <w:left w:val="nil"/>
              <w:bottom w:val="single" w:color="auto" w:sz="4" w:space="0"/>
              <w:right w:val="single" w:color="auto" w:sz="4" w:space="0"/>
            </w:tcBorders>
            <w:noWrap w:val="0"/>
            <w:vAlign w:val="center"/>
          </w:tcPr>
          <w:p w14:paraId="1832C7B4">
            <w:pPr>
              <w:widowControl/>
              <w:jc w:val="center"/>
              <w:rPr>
                <w:rFonts w:hint="eastAsia" w:ascii="宋体" w:hAnsi="宋体" w:cs="宋体"/>
                <w:kern w:val="0"/>
                <w:sz w:val="24"/>
                <w:szCs w:val="24"/>
              </w:rPr>
            </w:pPr>
            <w:r>
              <w:rPr>
                <w:rFonts w:hint="eastAsia" w:ascii="宋体" w:hAnsi="宋体" w:cs="宋体"/>
                <w:kern w:val="0"/>
                <w:sz w:val="24"/>
                <w:szCs w:val="24"/>
              </w:rPr>
              <w:t>六类非屏蔽配线架（满配模块）</w:t>
            </w:r>
          </w:p>
        </w:tc>
        <w:tc>
          <w:tcPr>
            <w:tcW w:w="6336" w:type="dxa"/>
            <w:tcBorders>
              <w:top w:val="nil"/>
              <w:left w:val="nil"/>
              <w:bottom w:val="single" w:color="auto" w:sz="4" w:space="0"/>
              <w:right w:val="single" w:color="auto" w:sz="4" w:space="0"/>
            </w:tcBorders>
            <w:noWrap w:val="0"/>
            <w:vAlign w:val="top"/>
          </w:tcPr>
          <w:p w14:paraId="76F5C0A3">
            <w:pPr>
              <w:widowControl/>
              <w:jc w:val="center"/>
              <w:rPr>
                <w:rFonts w:hint="eastAsia" w:ascii="宋体" w:hAnsi="宋体" w:cs="宋体"/>
                <w:kern w:val="0"/>
                <w:sz w:val="24"/>
                <w:szCs w:val="24"/>
              </w:rPr>
            </w:pPr>
            <w:r>
              <w:rPr>
                <w:rFonts w:hint="eastAsia" w:ascii="宋体" w:hAnsi="宋体" w:cs="宋体"/>
                <w:kern w:val="0"/>
                <w:sz w:val="24"/>
                <w:szCs w:val="24"/>
              </w:rPr>
              <w:t>符合标准：ISO/IEC 11801:2008；YD/T 926.3-2009；TIA /EIA- 568-C.2</w:t>
            </w:r>
            <w:r>
              <w:rPr>
                <w:rFonts w:hint="eastAsia" w:ascii="宋体" w:hAnsi="宋体" w:cs="宋体"/>
                <w:kern w:val="0"/>
                <w:sz w:val="24"/>
                <w:szCs w:val="24"/>
              </w:rPr>
              <w:br w:type="textWrapping"/>
            </w:r>
            <w:r>
              <w:rPr>
                <w:rFonts w:hint="eastAsia" w:ascii="宋体" w:hAnsi="宋体" w:cs="宋体"/>
                <w:kern w:val="0"/>
                <w:sz w:val="24"/>
                <w:szCs w:val="24"/>
              </w:rPr>
              <w:t>标准19英寸机架式安装</w:t>
            </w:r>
            <w:r>
              <w:rPr>
                <w:rFonts w:hint="eastAsia" w:ascii="宋体" w:hAnsi="宋体" w:cs="宋体"/>
                <w:kern w:val="0"/>
                <w:sz w:val="24"/>
                <w:szCs w:val="24"/>
              </w:rPr>
              <w:br w:type="textWrapping"/>
            </w:r>
            <w:r>
              <w:rPr>
                <w:rFonts w:hint="eastAsia" w:ascii="宋体" w:hAnsi="宋体" w:cs="宋体"/>
                <w:kern w:val="0"/>
                <w:sz w:val="24"/>
                <w:szCs w:val="24"/>
              </w:rPr>
              <w:t>端口数量：24位</w:t>
            </w:r>
            <w:r>
              <w:rPr>
                <w:rFonts w:hint="eastAsia" w:ascii="宋体" w:hAnsi="宋体" w:cs="宋体"/>
                <w:kern w:val="0"/>
                <w:sz w:val="24"/>
                <w:szCs w:val="24"/>
              </w:rPr>
              <w:br w:type="textWrapping"/>
            </w:r>
            <w:r>
              <w:rPr>
                <w:rFonts w:hint="eastAsia" w:ascii="宋体" w:hAnsi="宋体" w:cs="宋体"/>
                <w:kern w:val="0"/>
                <w:sz w:val="24"/>
                <w:szCs w:val="24"/>
              </w:rPr>
              <w:t>IDC材料：磷青铜</w:t>
            </w:r>
            <w:r>
              <w:rPr>
                <w:rFonts w:hint="eastAsia" w:ascii="宋体" w:hAnsi="宋体" w:cs="宋体"/>
                <w:kern w:val="0"/>
                <w:sz w:val="24"/>
                <w:szCs w:val="24"/>
              </w:rPr>
              <w:br w:type="textWrapping"/>
            </w:r>
            <w:r>
              <w:rPr>
                <w:rFonts w:hint="eastAsia" w:ascii="宋体" w:hAnsi="宋体" w:cs="宋体"/>
                <w:kern w:val="0"/>
                <w:sz w:val="24"/>
                <w:szCs w:val="24"/>
              </w:rPr>
              <w:t>金针：磷青铜表面镀金</w:t>
            </w:r>
            <w:r>
              <w:rPr>
                <w:rFonts w:hint="eastAsia" w:ascii="宋体" w:hAnsi="宋体" w:cs="宋体"/>
                <w:kern w:val="0"/>
                <w:sz w:val="24"/>
                <w:szCs w:val="24"/>
              </w:rPr>
              <w:br w:type="textWrapping"/>
            </w:r>
            <w:r>
              <w:rPr>
                <w:rFonts w:hint="eastAsia" w:ascii="宋体" w:hAnsi="宋体" w:cs="宋体"/>
                <w:kern w:val="0"/>
                <w:sz w:val="24"/>
                <w:szCs w:val="24"/>
              </w:rPr>
              <w:t>屏蔽方式：非屏蔽</w:t>
            </w:r>
            <w:r>
              <w:rPr>
                <w:rFonts w:hint="eastAsia" w:ascii="宋体" w:hAnsi="宋体" w:cs="宋体"/>
                <w:kern w:val="0"/>
                <w:sz w:val="24"/>
                <w:szCs w:val="24"/>
              </w:rPr>
              <w:br w:type="textWrapping"/>
            </w:r>
            <w:r>
              <w:rPr>
                <w:rFonts w:hint="eastAsia" w:ascii="宋体" w:hAnsi="宋体" w:cs="宋体"/>
                <w:kern w:val="0"/>
                <w:sz w:val="24"/>
                <w:szCs w:val="24"/>
              </w:rPr>
              <w:t>卡线后座及线缆保护盖：PC 材料</w:t>
            </w:r>
            <w:r>
              <w:rPr>
                <w:rFonts w:hint="eastAsia" w:ascii="宋体" w:hAnsi="宋体" w:cs="宋体"/>
                <w:kern w:val="0"/>
                <w:sz w:val="24"/>
                <w:szCs w:val="24"/>
              </w:rPr>
              <w:br w:type="textWrapping"/>
            </w:r>
            <w:r>
              <w:rPr>
                <w:rFonts w:hint="eastAsia" w:ascii="宋体" w:hAnsi="宋体" w:cs="宋体"/>
                <w:kern w:val="0"/>
                <w:sz w:val="24"/>
                <w:szCs w:val="24"/>
              </w:rPr>
              <w:t>进行方式：180°垂直进线方式，45°斜角卡线簧片设计</w:t>
            </w:r>
            <w:r>
              <w:rPr>
                <w:rFonts w:hint="eastAsia" w:ascii="宋体" w:hAnsi="宋体" w:cs="宋体"/>
                <w:kern w:val="0"/>
                <w:sz w:val="24"/>
                <w:szCs w:val="24"/>
              </w:rPr>
              <w:br w:type="textWrapping"/>
            </w:r>
            <w:r>
              <w:rPr>
                <w:rFonts w:hint="eastAsia" w:ascii="宋体" w:hAnsi="宋体" w:cs="宋体"/>
                <w:kern w:val="0"/>
                <w:sz w:val="24"/>
                <w:szCs w:val="24"/>
              </w:rPr>
              <w:t>打线方式：110工具端接方式，兼容T568A/B两种端接方式</w:t>
            </w:r>
            <w:r>
              <w:rPr>
                <w:rFonts w:hint="eastAsia" w:ascii="宋体" w:hAnsi="宋体" w:cs="宋体"/>
                <w:kern w:val="0"/>
                <w:sz w:val="24"/>
                <w:szCs w:val="24"/>
              </w:rPr>
              <w:br w:type="textWrapping"/>
            </w:r>
            <w:r>
              <w:rPr>
                <w:rFonts w:hint="eastAsia" w:ascii="宋体" w:hAnsi="宋体" w:cs="宋体"/>
                <w:kern w:val="0"/>
                <w:sz w:val="24"/>
                <w:szCs w:val="24"/>
              </w:rPr>
              <w:t>插头与插座插合次数：≥1000次</w:t>
            </w:r>
            <w:r>
              <w:rPr>
                <w:rFonts w:hint="eastAsia" w:ascii="宋体" w:hAnsi="宋体" w:cs="宋体"/>
                <w:kern w:val="0"/>
                <w:sz w:val="24"/>
                <w:szCs w:val="24"/>
              </w:rPr>
              <w:br w:type="textWrapping"/>
            </w:r>
            <w:r>
              <w:rPr>
                <w:rFonts w:hint="eastAsia" w:ascii="宋体" w:hAnsi="宋体" w:cs="宋体"/>
                <w:kern w:val="0"/>
                <w:sz w:val="24"/>
                <w:szCs w:val="24"/>
              </w:rPr>
              <w:t>导线端接次数：≥250次</w:t>
            </w:r>
            <w:r>
              <w:rPr>
                <w:rFonts w:hint="eastAsia" w:ascii="宋体" w:hAnsi="宋体" w:cs="宋体"/>
                <w:kern w:val="0"/>
                <w:sz w:val="24"/>
                <w:szCs w:val="24"/>
              </w:rPr>
              <w:br w:type="textWrapping"/>
            </w:r>
            <w:r>
              <w:rPr>
                <w:rFonts w:hint="eastAsia" w:ascii="宋体" w:hAnsi="宋体" w:cs="宋体"/>
                <w:kern w:val="0"/>
                <w:sz w:val="24"/>
                <w:szCs w:val="24"/>
              </w:rPr>
              <w:t>卡接导体线规：22~26AWG</w:t>
            </w:r>
            <w:r>
              <w:rPr>
                <w:rFonts w:hint="eastAsia" w:ascii="宋体" w:hAnsi="宋体" w:cs="宋体"/>
                <w:kern w:val="0"/>
                <w:sz w:val="24"/>
                <w:szCs w:val="24"/>
              </w:rPr>
              <w:br w:type="textWrapping"/>
            </w:r>
            <w:r>
              <w:rPr>
                <w:rFonts w:hint="eastAsia" w:ascii="宋体" w:hAnsi="宋体" w:cs="宋体"/>
                <w:kern w:val="0"/>
                <w:sz w:val="24"/>
                <w:szCs w:val="24"/>
              </w:rPr>
              <w:t>工作温度：-25～60℃</w:t>
            </w:r>
          </w:p>
        </w:tc>
        <w:tc>
          <w:tcPr>
            <w:tcW w:w="696" w:type="dxa"/>
            <w:tcBorders>
              <w:top w:val="nil"/>
              <w:left w:val="nil"/>
              <w:bottom w:val="single" w:color="auto" w:sz="4" w:space="0"/>
              <w:right w:val="single" w:color="auto" w:sz="4" w:space="0"/>
            </w:tcBorders>
            <w:noWrap w:val="0"/>
            <w:vAlign w:val="center"/>
          </w:tcPr>
          <w:p w14:paraId="5269B97A">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4555B9C0">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3C7CAAD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B55117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7804109">
            <w:pPr>
              <w:widowControl/>
              <w:jc w:val="center"/>
              <w:rPr>
                <w:rFonts w:hint="eastAsia" w:ascii="宋体" w:hAnsi="宋体" w:cs="宋体"/>
                <w:kern w:val="0"/>
                <w:sz w:val="24"/>
                <w:szCs w:val="24"/>
              </w:rPr>
            </w:pPr>
            <w:r>
              <w:rPr>
                <w:rFonts w:hint="eastAsia" w:ascii="宋体" w:hAnsi="宋体" w:cs="宋体"/>
                <w:kern w:val="0"/>
                <w:sz w:val="24"/>
                <w:szCs w:val="24"/>
              </w:rPr>
              <w:t xml:space="preserve">4 </w:t>
            </w:r>
          </w:p>
        </w:tc>
        <w:tc>
          <w:tcPr>
            <w:tcW w:w="1416" w:type="dxa"/>
            <w:tcBorders>
              <w:top w:val="nil"/>
              <w:left w:val="nil"/>
              <w:bottom w:val="single" w:color="auto" w:sz="4" w:space="0"/>
              <w:right w:val="single" w:color="auto" w:sz="4" w:space="0"/>
            </w:tcBorders>
            <w:noWrap w:val="0"/>
            <w:vAlign w:val="center"/>
          </w:tcPr>
          <w:p w14:paraId="3BFCFD35">
            <w:pPr>
              <w:widowControl/>
              <w:jc w:val="center"/>
              <w:rPr>
                <w:rFonts w:hint="eastAsia" w:ascii="宋体" w:hAnsi="宋体" w:cs="宋体"/>
                <w:kern w:val="0"/>
                <w:sz w:val="24"/>
                <w:szCs w:val="24"/>
              </w:rPr>
            </w:pPr>
            <w:r>
              <w:rPr>
                <w:rFonts w:hint="eastAsia" w:ascii="宋体" w:hAnsi="宋体" w:cs="宋体"/>
                <w:kern w:val="0"/>
                <w:sz w:val="24"/>
                <w:szCs w:val="24"/>
              </w:rPr>
              <w:t>理线架</w:t>
            </w:r>
          </w:p>
        </w:tc>
        <w:tc>
          <w:tcPr>
            <w:tcW w:w="6336" w:type="dxa"/>
            <w:tcBorders>
              <w:top w:val="nil"/>
              <w:left w:val="nil"/>
              <w:bottom w:val="single" w:color="auto" w:sz="4" w:space="0"/>
              <w:right w:val="single" w:color="auto" w:sz="4" w:space="0"/>
            </w:tcBorders>
            <w:noWrap w:val="0"/>
            <w:vAlign w:val="top"/>
          </w:tcPr>
          <w:p w14:paraId="2628FCF5">
            <w:pPr>
              <w:widowControl/>
              <w:jc w:val="center"/>
              <w:rPr>
                <w:rFonts w:hint="eastAsia" w:ascii="宋体" w:hAnsi="宋体" w:cs="宋体"/>
                <w:kern w:val="0"/>
                <w:sz w:val="24"/>
                <w:szCs w:val="24"/>
              </w:rPr>
            </w:pPr>
            <w:r>
              <w:rPr>
                <w:rFonts w:hint="eastAsia" w:ascii="宋体" w:hAnsi="宋体" w:cs="宋体"/>
                <w:kern w:val="0"/>
                <w:sz w:val="24"/>
                <w:szCs w:val="24"/>
              </w:rPr>
              <w:t xml:space="preserve">线缆管理架（带盖板） 1U </w:t>
            </w:r>
            <w:r>
              <w:rPr>
                <w:rFonts w:hint="eastAsia" w:ascii="宋体" w:hAnsi="宋体" w:cs="宋体"/>
                <w:kern w:val="0"/>
                <w:sz w:val="24"/>
                <w:szCs w:val="24"/>
              </w:rPr>
              <w:br w:type="textWrapping"/>
            </w:r>
            <w:r>
              <w:rPr>
                <w:rFonts w:hint="eastAsia" w:ascii="宋体" w:hAnsi="宋体" w:cs="宋体"/>
                <w:kern w:val="0"/>
                <w:sz w:val="24"/>
                <w:szCs w:val="24"/>
              </w:rPr>
              <w:t>材料：SPCC冷轧钢板</w:t>
            </w:r>
            <w:r>
              <w:rPr>
                <w:rFonts w:hint="eastAsia" w:ascii="宋体" w:hAnsi="宋体" w:cs="宋体"/>
                <w:kern w:val="0"/>
                <w:sz w:val="24"/>
                <w:szCs w:val="24"/>
              </w:rPr>
              <w:br w:type="textWrapping"/>
            </w:r>
            <w:r>
              <w:rPr>
                <w:rFonts w:hint="eastAsia" w:ascii="宋体" w:hAnsi="宋体" w:cs="宋体"/>
                <w:kern w:val="0"/>
                <w:sz w:val="24"/>
                <w:szCs w:val="24"/>
              </w:rPr>
              <w:t>厚度：1.0/1.2MM</w:t>
            </w:r>
            <w:r>
              <w:rPr>
                <w:rFonts w:hint="eastAsia" w:ascii="宋体" w:hAnsi="宋体" w:cs="宋体"/>
                <w:kern w:val="0"/>
                <w:sz w:val="24"/>
                <w:szCs w:val="24"/>
              </w:rPr>
              <w:br w:type="textWrapping"/>
            </w:r>
            <w:r>
              <w:rPr>
                <w:rFonts w:hint="eastAsia" w:ascii="宋体" w:hAnsi="宋体" w:cs="宋体"/>
                <w:kern w:val="0"/>
                <w:sz w:val="24"/>
                <w:szCs w:val="24"/>
              </w:rPr>
              <w:t>理线口位：24位</w:t>
            </w:r>
          </w:p>
        </w:tc>
        <w:tc>
          <w:tcPr>
            <w:tcW w:w="696" w:type="dxa"/>
            <w:tcBorders>
              <w:top w:val="nil"/>
              <w:left w:val="nil"/>
              <w:bottom w:val="single" w:color="auto" w:sz="4" w:space="0"/>
              <w:right w:val="single" w:color="auto" w:sz="4" w:space="0"/>
            </w:tcBorders>
            <w:noWrap w:val="0"/>
            <w:vAlign w:val="center"/>
          </w:tcPr>
          <w:p w14:paraId="621C25F3">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3069C7B7">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619BE25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2AEE98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48BE23F">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1416" w:type="dxa"/>
            <w:tcBorders>
              <w:top w:val="nil"/>
              <w:left w:val="nil"/>
              <w:bottom w:val="single" w:color="auto" w:sz="4" w:space="0"/>
              <w:right w:val="single" w:color="auto" w:sz="4" w:space="0"/>
            </w:tcBorders>
            <w:noWrap w:val="0"/>
            <w:vAlign w:val="center"/>
          </w:tcPr>
          <w:p w14:paraId="5C39323D">
            <w:pPr>
              <w:widowControl/>
              <w:jc w:val="center"/>
              <w:rPr>
                <w:rFonts w:hint="eastAsia" w:ascii="宋体" w:hAnsi="宋体" w:cs="宋体"/>
                <w:kern w:val="0"/>
                <w:sz w:val="24"/>
                <w:szCs w:val="24"/>
              </w:rPr>
            </w:pPr>
            <w:r>
              <w:rPr>
                <w:rFonts w:hint="eastAsia" w:ascii="宋体" w:hAnsi="宋体" w:cs="宋体"/>
                <w:kern w:val="0"/>
                <w:sz w:val="24"/>
                <w:szCs w:val="24"/>
              </w:rPr>
              <w:t>辅材</w:t>
            </w:r>
          </w:p>
        </w:tc>
        <w:tc>
          <w:tcPr>
            <w:tcW w:w="6336" w:type="dxa"/>
            <w:tcBorders>
              <w:top w:val="nil"/>
              <w:left w:val="nil"/>
              <w:bottom w:val="single" w:color="auto" w:sz="4" w:space="0"/>
              <w:right w:val="single" w:color="auto" w:sz="4" w:space="0"/>
            </w:tcBorders>
            <w:noWrap w:val="0"/>
            <w:vAlign w:val="top"/>
          </w:tcPr>
          <w:p w14:paraId="2B6B3028">
            <w:pPr>
              <w:widowControl/>
              <w:jc w:val="center"/>
              <w:rPr>
                <w:rFonts w:hint="eastAsia" w:ascii="宋体" w:hAnsi="宋体" w:cs="宋体"/>
                <w:kern w:val="0"/>
                <w:sz w:val="24"/>
                <w:szCs w:val="24"/>
              </w:rPr>
            </w:pPr>
            <w:r>
              <w:rPr>
                <w:rFonts w:hint="eastAsia" w:ascii="宋体" w:hAnsi="宋体" w:cs="宋体"/>
                <w:kern w:val="0"/>
                <w:sz w:val="24"/>
                <w:szCs w:val="24"/>
              </w:rPr>
              <w:t>系统配套辅助材料</w:t>
            </w:r>
          </w:p>
        </w:tc>
        <w:tc>
          <w:tcPr>
            <w:tcW w:w="696" w:type="dxa"/>
            <w:tcBorders>
              <w:top w:val="nil"/>
              <w:left w:val="nil"/>
              <w:bottom w:val="single" w:color="auto" w:sz="4" w:space="0"/>
              <w:right w:val="single" w:color="auto" w:sz="4" w:space="0"/>
            </w:tcBorders>
            <w:noWrap w:val="0"/>
            <w:vAlign w:val="center"/>
          </w:tcPr>
          <w:p w14:paraId="59673DB6">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C5E41C0">
            <w:pPr>
              <w:widowControl/>
              <w:jc w:val="center"/>
              <w:rPr>
                <w:rFonts w:hint="eastAsia" w:ascii="宋体" w:hAnsi="宋体" w:cs="宋体"/>
                <w:kern w:val="0"/>
                <w:sz w:val="24"/>
                <w:szCs w:val="24"/>
              </w:rPr>
            </w:pPr>
            <w:r>
              <w:rPr>
                <w:rFonts w:hint="eastAsia" w:ascii="宋体" w:hAnsi="宋体" w:cs="宋体"/>
                <w:kern w:val="0"/>
                <w:sz w:val="24"/>
                <w:szCs w:val="24"/>
              </w:rPr>
              <w:t>批</w:t>
            </w:r>
          </w:p>
        </w:tc>
        <w:tc>
          <w:tcPr>
            <w:tcW w:w="456" w:type="dxa"/>
            <w:tcBorders>
              <w:top w:val="nil"/>
              <w:left w:val="nil"/>
              <w:bottom w:val="single" w:color="auto" w:sz="4" w:space="0"/>
              <w:right w:val="single" w:color="auto" w:sz="4" w:space="0"/>
            </w:tcBorders>
            <w:noWrap w:val="0"/>
            <w:vAlign w:val="center"/>
          </w:tcPr>
          <w:p w14:paraId="0EDF99D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D2D8C1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06CA063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4.3</w:t>
            </w:r>
          </w:p>
        </w:tc>
        <w:tc>
          <w:tcPr>
            <w:tcW w:w="1416" w:type="dxa"/>
            <w:tcBorders>
              <w:top w:val="nil"/>
              <w:left w:val="nil"/>
              <w:bottom w:val="single" w:color="auto" w:sz="4" w:space="0"/>
              <w:right w:val="single" w:color="auto" w:sz="4" w:space="0"/>
            </w:tcBorders>
            <w:noWrap w:val="0"/>
            <w:vAlign w:val="center"/>
          </w:tcPr>
          <w:p w14:paraId="3720C12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门禁系统</w:t>
            </w:r>
          </w:p>
        </w:tc>
        <w:tc>
          <w:tcPr>
            <w:tcW w:w="6336" w:type="dxa"/>
            <w:tcBorders>
              <w:top w:val="nil"/>
              <w:left w:val="nil"/>
              <w:bottom w:val="single" w:color="auto" w:sz="4" w:space="0"/>
              <w:right w:val="single" w:color="auto" w:sz="4" w:space="0"/>
            </w:tcBorders>
            <w:noWrap w:val="0"/>
            <w:vAlign w:val="center"/>
          </w:tcPr>
          <w:p w14:paraId="448222C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003ED8D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54958D4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7E485AF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C49FB7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025CC57">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1416" w:type="dxa"/>
            <w:tcBorders>
              <w:top w:val="nil"/>
              <w:left w:val="nil"/>
              <w:bottom w:val="single" w:color="auto" w:sz="4" w:space="0"/>
              <w:right w:val="single" w:color="auto" w:sz="4" w:space="0"/>
            </w:tcBorders>
            <w:noWrap w:val="0"/>
            <w:vAlign w:val="center"/>
          </w:tcPr>
          <w:p w14:paraId="4DA61564">
            <w:pPr>
              <w:widowControl/>
              <w:jc w:val="center"/>
              <w:rPr>
                <w:rFonts w:hint="eastAsia" w:ascii="宋体" w:hAnsi="宋体" w:cs="宋体"/>
                <w:kern w:val="0"/>
                <w:sz w:val="24"/>
                <w:szCs w:val="24"/>
              </w:rPr>
            </w:pPr>
            <w:r>
              <w:rPr>
                <w:rFonts w:hint="eastAsia" w:ascii="宋体" w:hAnsi="宋体" w:cs="宋体"/>
                <w:kern w:val="0"/>
                <w:sz w:val="24"/>
                <w:szCs w:val="24"/>
              </w:rPr>
              <w:t>门禁主机</w:t>
            </w:r>
          </w:p>
        </w:tc>
        <w:tc>
          <w:tcPr>
            <w:tcW w:w="6336" w:type="dxa"/>
            <w:tcBorders>
              <w:top w:val="nil"/>
              <w:left w:val="nil"/>
              <w:bottom w:val="single" w:color="auto" w:sz="4" w:space="0"/>
              <w:right w:val="single" w:color="auto" w:sz="4" w:space="0"/>
            </w:tcBorders>
            <w:noWrap w:val="0"/>
            <w:vAlign w:val="top"/>
          </w:tcPr>
          <w:p w14:paraId="4568219A">
            <w:pPr>
              <w:widowControl/>
              <w:jc w:val="center"/>
              <w:rPr>
                <w:rFonts w:hint="eastAsia" w:ascii="宋体" w:hAnsi="宋体" w:cs="宋体"/>
                <w:kern w:val="0"/>
                <w:sz w:val="24"/>
                <w:szCs w:val="24"/>
              </w:rPr>
            </w:pPr>
            <w:r>
              <w:rPr>
                <w:rFonts w:hint="eastAsia" w:ascii="宋体" w:hAnsi="宋体" w:cs="宋体"/>
                <w:kern w:val="0"/>
                <w:sz w:val="24"/>
                <w:szCs w:val="24"/>
              </w:rPr>
              <w:t>1、全新壁挂式工业设计，支持触屏操作；</w:t>
            </w:r>
            <w:r>
              <w:rPr>
                <w:rFonts w:hint="eastAsia" w:ascii="宋体" w:hAnsi="宋体" w:cs="宋体"/>
                <w:kern w:val="0"/>
                <w:sz w:val="24"/>
                <w:szCs w:val="24"/>
              </w:rPr>
              <w:br w:type="textWrapping"/>
            </w:r>
            <w:r>
              <w:rPr>
                <w:rFonts w:hint="eastAsia" w:ascii="宋体" w:hAnsi="宋体" w:cs="宋体"/>
                <w:kern w:val="0"/>
                <w:sz w:val="24"/>
                <w:szCs w:val="24"/>
              </w:rPr>
              <w:t>2、7寸LED显示屏，支持信息广告播放；</w:t>
            </w:r>
            <w:r>
              <w:rPr>
                <w:rFonts w:hint="eastAsia" w:ascii="宋体" w:hAnsi="宋体" w:cs="宋体"/>
                <w:kern w:val="0"/>
                <w:sz w:val="24"/>
                <w:szCs w:val="24"/>
              </w:rPr>
              <w:br w:type="textWrapping"/>
            </w:r>
            <w:r>
              <w:rPr>
                <w:rFonts w:hint="eastAsia" w:ascii="宋体" w:hAnsi="宋体" w:cs="宋体"/>
                <w:kern w:val="0"/>
                <w:sz w:val="24"/>
                <w:szCs w:val="24"/>
              </w:rPr>
              <w:t>3、200万高清广角宽动态双目摄像头，支持照片防假功能；</w:t>
            </w:r>
            <w:r>
              <w:rPr>
                <w:rFonts w:hint="eastAsia" w:ascii="宋体" w:hAnsi="宋体" w:cs="宋体"/>
                <w:kern w:val="0"/>
                <w:sz w:val="24"/>
                <w:szCs w:val="24"/>
              </w:rPr>
              <w:br w:type="textWrapping"/>
            </w:r>
            <w:r>
              <w:rPr>
                <w:rFonts w:hint="eastAsia" w:ascii="宋体" w:hAnsi="宋体" w:cs="宋体"/>
                <w:kern w:val="0"/>
                <w:sz w:val="24"/>
                <w:szCs w:val="24"/>
              </w:rPr>
              <w:t>4、设备采用高性能处理器，依托深度学习算法，支持10000张人脸白名单，5000枚指纹，适合人脸机指纹考勤；</w:t>
            </w:r>
            <w:r>
              <w:rPr>
                <w:rFonts w:hint="eastAsia" w:ascii="宋体" w:hAnsi="宋体" w:cs="宋体"/>
                <w:kern w:val="0"/>
                <w:sz w:val="24"/>
                <w:szCs w:val="24"/>
              </w:rPr>
              <w:br w:type="textWrapping"/>
            </w:r>
            <w:r>
              <w:rPr>
                <w:rFonts w:hint="eastAsia" w:ascii="宋体" w:hAnsi="宋体" w:cs="宋体"/>
                <w:kern w:val="0"/>
                <w:sz w:val="24"/>
                <w:szCs w:val="24"/>
              </w:rPr>
              <w:t>5、人证比对时间≤0.5S，比对正确率＞99%；</w:t>
            </w:r>
            <w:r>
              <w:rPr>
                <w:rFonts w:hint="eastAsia" w:ascii="宋体" w:hAnsi="宋体" w:cs="宋体"/>
                <w:kern w:val="0"/>
                <w:sz w:val="24"/>
                <w:szCs w:val="24"/>
              </w:rPr>
              <w:br w:type="textWrapping"/>
            </w:r>
            <w:r>
              <w:rPr>
                <w:rFonts w:hint="eastAsia" w:ascii="宋体" w:hAnsi="宋体" w:cs="宋体"/>
                <w:kern w:val="0"/>
                <w:sz w:val="24"/>
                <w:szCs w:val="24"/>
              </w:rPr>
              <w:t>6、设备支持有线网络、wifi、3G/4G</w:t>
            </w:r>
          </w:p>
        </w:tc>
        <w:tc>
          <w:tcPr>
            <w:tcW w:w="696" w:type="dxa"/>
            <w:tcBorders>
              <w:top w:val="nil"/>
              <w:left w:val="nil"/>
              <w:bottom w:val="single" w:color="auto" w:sz="4" w:space="0"/>
              <w:right w:val="single" w:color="auto" w:sz="4" w:space="0"/>
            </w:tcBorders>
            <w:noWrap w:val="0"/>
            <w:vAlign w:val="center"/>
          </w:tcPr>
          <w:p w14:paraId="00662516">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720" w:type="dxa"/>
            <w:tcBorders>
              <w:top w:val="nil"/>
              <w:left w:val="nil"/>
              <w:bottom w:val="single" w:color="auto" w:sz="4" w:space="0"/>
              <w:right w:val="single" w:color="auto" w:sz="4" w:space="0"/>
            </w:tcBorders>
            <w:noWrap w:val="0"/>
            <w:vAlign w:val="center"/>
          </w:tcPr>
          <w:p w14:paraId="57411FEC">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4274C6FF">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D40E51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EB449D2">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1416" w:type="dxa"/>
            <w:tcBorders>
              <w:top w:val="nil"/>
              <w:left w:val="nil"/>
              <w:bottom w:val="single" w:color="auto" w:sz="4" w:space="0"/>
              <w:right w:val="single" w:color="auto" w:sz="4" w:space="0"/>
            </w:tcBorders>
            <w:noWrap w:val="0"/>
            <w:vAlign w:val="center"/>
          </w:tcPr>
          <w:p w14:paraId="44BFC5B9">
            <w:pPr>
              <w:widowControl/>
              <w:jc w:val="center"/>
              <w:rPr>
                <w:rFonts w:hint="eastAsia" w:ascii="宋体" w:hAnsi="宋体" w:cs="宋体"/>
                <w:kern w:val="0"/>
                <w:sz w:val="24"/>
                <w:szCs w:val="24"/>
              </w:rPr>
            </w:pPr>
            <w:r>
              <w:rPr>
                <w:rFonts w:hint="eastAsia" w:ascii="宋体" w:hAnsi="宋体" w:cs="宋体"/>
                <w:kern w:val="0"/>
                <w:sz w:val="24"/>
                <w:szCs w:val="24"/>
              </w:rPr>
              <w:t>单门磁力锁</w:t>
            </w:r>
          </w:p>
        </w:tc>
        <w:tc>
          <w:tcPr>
            <w:tcW w:w="6336" w:type="dxa"/>
            <w:tcBorders>
              <w:top w:val="nil"/>
              <w:left w:val="nil"/>
              <w:bottom w:val="single" w:color="auto" w:sz="4" w:space="0"/>
              <w:right w:val="single" w:color="auto" w:sz="4" w:space="0"/>
            </w:tcBorders>
            <w:noWrap w:val="0"/>
            <w:vAlign w:val="top"/>
          </w:tcPr>
          <w:p w14:paraId="04242032">
            <w:pPr>
              <w:widowControl/>
              <w:jc w:val="center"/>
              <w:rPr>
                <w:rFonts w:hint="eastAsia" w:ascii="宋体" w:hAnsi="宋体" w:cs="宋体"/>
                <w:kern w:val="0"/>
                <w:sz w:val="24"/>
                <w:szCs w:val="24"/>
              </w:rPr>
            </w:pPr>
            <w:r>
              <w:rPr>
                <w:rFonts w:hint="eastAsia" w:ascii="宋体" w:hAnsi="宋体" w:cs="宋体"/>
                <w:kern w:val="0"/>
                <w:sz w:val="24"/>
                <w:szCs w:val="24"/>
              </w:rPr>
              <w:t>最大拉力：280kg(600Lbs</w:t>
            </w:r>
            <w:r>
              <w:rPr>
                <w:rFonts w:hint="eastAsia" w:ascii="宋体" w:hAnsi="宋体" w:cs="宋体"/>
                <w:kern w:val="0"/>
                <w:sz w:val="24"/>
                <w:szCs w:val="24"/>
                <w:lang w:eastAsia="zh-CN"/>
              </w:rPr>
              <w:t>）</w:t>
            </w:r>
            <w:r>
              <w:rPr>
                <w:rFonts w:hint="eastAsia" w:ascii="宋体" w:hAnsi="宋体" w:cs="宋体"/>
                <w:kern w:val="0"/>
                <w:sz w:val="24"/>
                <w:szCs w:val="24"/>
              </w:rPr>
              <w:t>静态直线拉力；</w:t>
            </w:r>
            <w:r>
              <w:rPr>
                <w:rFonts w:hint="eastAsia" w:ascii="宋体" w:hAnsi="宋体" w:cs="宋体"/>
                <w:kern w:val="0"/>
                <w:sz w:val="24"/>
                <w:szCs w:val="24"/>
              </w:rPr>
              <w:br w:type="textWrapping"/>
            </w:r>
            <w:r>
              <w:rPr>
                <w:rFonts w:hint="eastAsia" w:ascii="宋体" w:hAnsi="宋体" w:cs="宋体"/>
                <w:kern w:val="0"/>
                <w:sz w:val="24"/>
                <w:szCs w:val="24"/>
              </w:rPr>
              <w:t>支持锁状态反馈，门磁输出；</w:t>
            </w:r>
            <w:r>
              <w:rPr>
                <w:rFonts w:hint="eastAsia" w:ascii="宋体" w:hAnsi="宋体" w:cs="宋体"/>
                <w:kern w:val="0"/>
                <w:sz w:val="24"/>
                <w:szCs w:val="24"/>
              </w:rPr>
              <w:br w:type="textWrapping"/>
            </w:r>
            <w:r>
              <w:rPr>
                <w:rFonts w:hint="eastAsia" w:ascii="宋体" w:hAnsi="宋体" w:cs="宋体"/>
                <w:kern w:val="0"/>
                <w:sz w:val="24"/>
                <w:szCs w:val="24"/>
              </w:rPr>
              <w:t>断电开锁；</w:t>
            </w:r>
            <w:r>
              <w:rPr>
                <w:rFonts w:hint="eastAsia" w:ascii="宋体" w:hAnsi="宋体" w:cs="宋体"/>
                <w:kern w:val="0"/>
                <w:sz w:val="24"/>
                <w:szCs w:val="24"/>
              </w:rPr>
              <w:br w:type="textWrapping"/>
            </w:r>
            <w:r>
              <w:rPr>
                <w:rFonts w:hint="eastAsia" w:ascii="宋体" w:hAnsi="宋体" w:cs="宋体"/>
                <w:kern w:val="0"/>
                <w:sz w:val="24"/>
                <w:szCs w:val="24"/>
              </w:rPr>
              <w:t>具有电锁状态指示灯；</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使用环境：室内；</w:t>
            </w:r>
            <w:r>
              <w:rPr>
                <w:rFonts w:hint="eastAsia" w:ascii="宋体" w:hAnsi="宋体" w:cs="宋体"/>
                <w:kern w:val="0"/>
                <w:sz w:val="24"/>
                <w:szCs w:val="24"/>
              </w:rPr>
              <w:br w:type="textWrapping"/>
            </w:r>
            <w:r>
              <w:rPr>
                <w:rFonts w:hint="eastAsia" w:ascii="宋体" w:hAnsi="宋体" w:cs="宋体"/>
                <w:kern w:val="0"/>
                <w:sz w:val="24"/>
                <w:szCs w:val="24"/>
              </w:rPr>
              <w:t>工作电压：12V/500mA*2 24V/250mA</w:t>
            </w:r>
            <w:r>
              <w:rPr>
                <w:rFonts w:hint="eastAsia" w:ascii="宋体" w:hAnsi="宋体" w:cs="宋体"/>
                <w:kern w:val="0"/>
                <w:sz w:val="24"/>
                <w:szCs w:val="24"/>
              </w:rPr>
              <w:br w:type="textWrapping"/>
            </w:r>
            <w:r>
              <w:rPr>
                <w:rFonts w:hint="eastAsia" w:ascii="宋体" w:hAnsi="宋体" w:cs="宋体"/>
                <w:kern w:val="0"/>
                <w:sz w:val="24"/>
                <w:szCs w:val="24"/>
              </w:rPr>
              <w:t>适用门型：木门、玻璃门、金属门、防火门。</w:t>
            </w:r>
          </w:p>
        </w:tc>
        <w:tc>
          <w:tcPr>
            <w:tcW w:w="696" w:type="dxa"/>
            <w:tcBorders>
              <w:top w:val="nil"/>
              <w:left w:val="nil"/>
              <w:bottom w:val="single" w:color="auto" w:sz="4" w:space="0"/>
              <w:right w:val="single" w:color="auto" w:sz="4" w:space="0"/>
            </w:tcBorders>
            <w:noWrap w:val="0"/>
            <w:vAlign w:val="center"/>
          </w:tcPr>
          <w:p w14:paraId="701FF5B3">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720" w:type="dxa"/>
            <w:tcBorders>
              <w:top w:val="nil"/>
              <w:left w:val="nil"/>
              <w:bottom w:val="single" w:color="auto" w:sz="4" w:space="0"/>
              <w:right w:val="single" w:color="auto" w:sz="4" w:space="0"/>
            </w:tcBorders>
            <w:noWrap w:val="0"/>
            <w:vAlign w:val="center"/>
          </w:tcPr>
          <w:p w14:paraId="1BA05AEB">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2BCCE04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738C22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76CCA82">
            <w:pPr>
              <w:widowControl/>
              <w:jc w:val="center"/>
              <w:rPr>
                <w:rFonts w:hint="eastAsia" w:ascii="宋体" w:hAnsi="宋体" w:cs="宋体"/>
                <w:kern w:val="0"/>
                <w:sz w:val="24"/>
                <w:szCs w:val="24"/>
              </w:rPr>
            </w:pPr>
            <w:r>
              <w:rPr>
                <w:rFonts w:hint="eastAsia" w:ascii="宋体" w:hAnsi="宋体" w:cs="宋体"/>
                <w:kern w:val="0"/>
                <w:sz w:val="24"/>
                <w:szCs w:val="24"/>
              </w:rPr>
              <w:t xml:space="preserve">3 </w:t>
            </w:r>
          </w:p>
        </w:tc>
        <w:tc>
          <w:tcPr>
            <w:tcW w:w="1416" w:type="dxa"/>
            <w:tcBorders>
              <w:top w:val="nil"/>
              <w:left w:val="nil"/>
              <w:bottom w:val="single" w:color="auto" w:sz="4" w:space="0"/>
              <w:right w:val="single" w:color="auto" w:sz="4" w:space="0"/>
            </w:tcBorders>
            <w:noWrap w:val="0"/>
            <w:vAlign w:val="center"/>
          </w:tcPr>
          <w:p w14:paraId="1E02CF13">
            <w:pPr>
              <w:widowControl/>
              <w:jc w:val="center"/>
              <w:rPr>
                <w:rFonts w:hint="eastAsia" w:ascii="宋体" w:hAnsi="宋体" w:cs="宋体"/>
                <w:kern w:val="0"/>
                <w:sz w:val="24"/>
                <w:szCs w:val="24"/>
              </w:rPr>
            </w:pPr>
            <w:r>
              <w:rPr>
                <w:rFonts w:hint="eastAsia" w:ascii="宋体" w:hAnsi="宋体" w:cs="宋体"/>
                <w:kern w:val="0"/>
                <w:sz w:val="24"/>
                <w:szCs w:val="24"/>
              </w:rPr>
              <w:t>双门磁力锁</w:t>
            </w:r>
          </w:p>
        </w:tc>
        <w:tc>
          <w:tcPr>
            <w:tcW w:w="6336" w:type="dxa"/>
            <w:tcBorders>
              <w:top w:val="nil"/>
              <w:left w:val="nil"/>
              <w:bottom w:val="single" w:color="auto" w:sz="4" w:space="0"/>
              <w:right w:val="single" w:color="auto" w:sz="4" w:space="0"/>
            </w:tcBorders>
            <w:noWrap w:val="0"/>
            <w:vAlign w:val="top"/>
          </w:tcPr>
          <w:p w14:paraId="6902CF14">
            <w:pPr>
              <w:widowControl/>
              <w:jc w:val="center"/>
              <w:rPr>
                <w:rFonts w:hint="eastAsia" w:ascii="宋体" w:hAnsi="宋体" w:cs="宋体"/>
                <w:kern w:val="0"/>
                <w:sz w:val="24"/>
                <w:szCs w:val="24"/>
              </w:rPr>
            </w:pPr>
            <w:r>
              <w:rPr>
                <w:rFonts w:hint="eastAsia" w:ascii="宋体" w:hAnsi="宋体" w:cs="宋体"/>
                <w:kern w:val="0"/>
                <w:sz w:val="24"/>
                <w:szCs w:val="24"/>
              </w:rPr>
              <w:t>最大拉力：280kg(600Lbs)*2静态直线拉力；</w:t>
            </w:r>
            <w:r>
              <w:rPr>
                <w:rFonts w:hint="eastAsia" w:ascii="宋体" w:hAnsi="宋体" w:cs="宋体"/>
                <w:kern w:val="0"/>
                <w:sz w:val="24"/>
                <w:szCs w:val="24"/>
              </w:rPr>
              <w:br w:type="textWrapping"/>
            </w:r>
            <w:r>
              <w:rPr>
                <w:rFonts w:hint="eastAsia" w:ascii="宋体" w:hAnsi="宋体" w:cs="宋体"/>
                <w:kern w:val="0"/>
                <w:sz w:val="24"/>
                <w:szCs w:val="24"/>
              </w:rPr>
              <w:t>支持锁状态反馈，门磁输出；</w:t>
            </w:r>
            <w:r>
              <w:rPr>
                <w:rFonts w:hint="eastAsia" w:ascii="宋体" w:hAnsi="宋体" w:cs="宋体"/>
                <w:kern w:val="0"/>
                <w:sz w:val="24"/>
                <w:szCs w:val="24"/>
              </w:rPr>
              <w:br w:type="textWrapping"/>
            </w:r>
            <w:r>
              <w:rPr>
                <w:rFonts w:hint="eastAsia" w:ascii="宋体" w:hAnsi="宋体" w:cs="宋体"/>
                <w:kern w:val="0"/>
                <w:sz w:val="24"/>
                <w:szCs w:val="24"/>
              </w:rPr>
              <w:t>断电开锁；</w:t>
            </w:r>
            <w:r>
              <w:rPr>
                <w:rFonts w:hint="eastAsia" w:ascii="宋体" w:hAnsi="宋体" w:cs="宋体"/>
                <w:kern w:val="0"/>
                <w:sz w:val="24"/>
                <w:szCs w:val="24"/>
              </w:rPr>
              <w:br w:type="textWrapping"/>
            </w:r>
            <w:r>
              <w:rPr>
                <w:rFonts w:hint="eastAsia" w:ascii="宋体" w:hAnsi="宋体" w:cs="宋体"/>
                <w:kern w:val="0"/>
                <w:sz w:val="24"/>
                <w:szCs w:val="24"/>
              </w:rPr>
              <w:t>具有电锁状态指示灯；</w:t>
            </w:r>
            <w:r>
              <w:rPr>
                <w:rFonts w:hint="eastAsia" w:ascii="宋体" w:hAnsi="宋体" w:cs="宋体"/>
                <w:kern w:val="0"/>
                <w:sz w:val="24"/>
                <w:szCs w:val="24"/>
              </w:rPr>
              <w:br w:type="textWrapping"/>
            </w:r>
            <w:r>
              <w:rPr>
                <w:rFonts w:hint="eastAsia" w:ascii="宋体" w:hAnsi="宋体" w:cs="宋体"/>
                <w:kern w:val="0"/>
                <w:sz w:val="24"/>
                <w:szCs w:val="24"/>
              </w:rPr>
              <w:t>锁体尺寸：长480*宽48.5*厚26.5(mm)；</w:t>
            </w:r>
            <w:r>
              <w:rPr>
                <w:rFonts w:hint="eastAsia" w:ascii="宋体" w:hAnsi="宋体" w:cs="宋体"/>
                <w:kern w:val="0"/>
                <w:sz w:val="24"/>
                <w:szCs w:val="24"/>
              </w:rPr>
              <w:br w:type="textWrapping"/>
            </w:r>
            <w:r>
              <w:rPr>
                <w:rFonts w:hint="eastAsia" w:ascii="宋体" w:hAnsi="宋体" w:cs="宋体"/>
                <w:kern w:val="0"/>
                <w:sz w:val="24"/>
                <w:szCs w:val="24"/>
              </w:rPr>
              <w:t>吸板尺寸：长180*宽38*厚11(mm)；</w:t>
            </w:r>
            <w:r>
              <w:rPr>
                <w:rFonts w:hint="eastAsia" w:ascii="宋体" w:hAnsi="宋体" w:cs="宋体"/>
                <w:kern w:val="0"/>
                <w:sz w:val="24"/>
                <w:szCs w:val="24"/>
              </w:rPr>
              <w:br w:type="textWrapping"/>
            </w:r>
            <w:r>
              <w:rPr>
                <w:rFonts w:hint="eastAsia" w:ascii="宋体" w:hAnsi="宋体" w:cs="宋体"/>
                <w:kern w:val="0"/>
                <w:sz w:val="24"/>
                <w:szCs w:val="24"/>
              </w:rPr>
              <w:t>使用环境：室内；</w:t>
            </w:r>
            <w:r>
              <w:rPr>
                <w:rFonts w:hint="eastAsia" w:ascii="宋体" w:hAnsi="宋体" w:cs="宋体"/>
                <w:kern w:val="0"/>
                <w:sz w:val="24"/>
                <w:szCs w:val="24"/>
              </w:rPr>
              <w:br w:type="textWrapping"/>
            </w:r>
            <w:r>
              <w:rPr>
                <w:rFonts w:hint="eastAsia" w:ascii="宋体" w:hAnsi="宋体" w:cs="宋体"/>
                <w:kern w:val="0"/>
                <w:sz w:val="24"/>
                <w:szCs w:val="24"/>
              </w:rPr>
              <w:t>工作电压：12V/500mA*2 24V/250mA*2</w:t>
            </w:r>
            <w:r>
              <w:rPr>
                <w:rFonts w:hint="eastAsia" w:ascii="宋体" w:hAnsi="宋体" w:cs="宋体"/>
                <w:kern w:val="0"/>
                <w:sz w:val="24"/>
                <w:szCs w:val="24"/>
              </w:rPr>
              <w:br w:type="textWrapping"/>
            </w:r>
            <w:r>
              <w:rPr>
                <w:rFonts w:hint="eastAsia" w:ascii="宋体" w:hAnsi="宋体" w:cs="宋体"/>
                <w:kern w:val="0"/>
                <w:sz w:val="24"/>
                <w:szCs w:val="24"/>
              </w:rPr>
              <w:t>适用门型：木门、玻璃门、金属门、防火门。</w:t>
            </w:r>
          </w:p>
        </w:tc>
        <w:tc>
          <w:tcPr>
            <w:tcW w:w="696" w:type="dxa"/>
            <w:tcBorders>
              <w:top w:val="nil"/>
              <w:left w:val="nil"/>
              <w:bottom w:val="single" w:color="auto" w:sz="4" w:space="0"/>
              <w:right w:val="single" w:color="auto" w:sz="4" w:space="0"/>
            </w:tcBorders>
            <w:noWrap w:val="0"/>
            <w:vAlign w:val="center"/>
          </w:tcPr>
          <w:p w14:paraId="1B516ACB">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720" w:type="dxa"/>
            <w:tcBorders>
              <w:top w:val="nil"/>
              <w:left w:val="nil"/>
              <w:bottom w:val="single" w:color="auto" w:sz="4" w:space="0"/>
              <w:right w:val="single" w:color="auto" w:sz="4" w:space="0"/>
            </w:tcBorders>
            <w:noWrap w:val="0"/>
            <w:vAlign w:val="center"/>
          </w:tcPr>
          <w:p w14:paraId="3DD94F8C">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0E89B20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B32E9C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3592CF4">
            <w:pPr>
              <w:widowControl/>
              <w:jc w:val="center"/>
              <w:rPr>
                <w:rFonts w:hint="eastAsia" w:ascii="宋体" w:hAnsi="宋体" w:cs="宋体"/>
                <w:kern w:val="0"/>
                <w:sz w:val="24"/>
                <w:szCs w:val="24"/>
              </w:rPr>
            </w:pPr>
            <w:r>
              <w:rPr>
                <w:rFonts w:hint="eastAsia" w:ascii="宋体" w:hAnsi="宋体" w:cs="宋体"/>
                <w:kern w:val="0"/>
                <w:sz w:val="24"/>
                <w:szCs w:val="24"/>
              </w:rPr>
              <w:t xml:space="preserve">4 </w:t>
            </w:r>
          </w:p>
        </w:tc>
        <w:tc>
          <w:tcPr>
            <w:tcW w:w="1416" w:type="dxa"/>
            <w:tcBorders>
              <w:top w:val="nil"/>
              <w:left w:val="nil"/>
              <w:bottom w:val="single" w:color="auto" w:sz="4" w:space="0"/>
              <w:right w:val="single" w:color="auto" w:sz="4" w:space="0"/>
            </w:tcBorders>
            <w:noWrap w:val="0"/>
            <w:vAlign w:val="center"/>
          </w:tcPr>
          <w:p w14:paraId="7F2E8A93">
            <w:pPr>
              <w:widowControl/>
              <w:jc w:val="center"/>
              <w:rPr>
                <w:rFonts w:hint="eastAsia" w:ascii="宋体" w:hAnsi="宋体" w:cs="宋体"/>
                <w:kern w:val="0"/>
                <w:sz w:val="24"/>
                <w:szCs w:val="24"/>
              </w:rPr>
            </w:pPr>
            <w:r>
              <w:rPr>
                <w:rFonts w:hint="eastAsia" w:ascii="宋体" w:hAnsi="宋体" w:cs="宋体"/>
                <w:kern w:val="0"/>
                <w:sz w:val="24"/>
                <w:szCs w:val="24"/>
              </w:rPr>
              <w:t>磁力锁支架</w:t>
            </w:r>
          </w:p>
        </w:tc>
        <w:tc>
          <w:tcPr>
            <w:tcW w:w="6336" w:type="dxa"/>
            <w:tcBorders>
              <w:top w:val="nil"/>
              <w:left w:val="nil"/>
              <w:bottom w:val="single" w:color="auto" w:sz="4" w:space="0"/>
              <w:right w:val="single" w:color="auto" w:sz="4" w:space="0"/>
            </w:tcBorders>
            <w:noWrap w:val="0"/>
            <w:vAlign w:val="top"/>
          </w:tcPr>
          <w:p w14:paraId="202295FB">
            <w:pPr>
              <w:widowControl/>
              <w:jc w:val="center"/>
              <w:rPr>
                <w:rFonts w:hint="eastAsia" w:ascii="宋体" w:hAnsi="宋体" w:cs="宋体"/>
                <w:kern w:val="0"/>
                <w:sz w:val="24"/>
                <w:szCs w:val="24"/>
              </w:rPr>
            </w:pPr>
            <w:r>
              <w:rPr>
                <w:rFonts w:hint="eastAsia" w:ascii="宋体" w:hAnsi="宋体" w:cs="宋体"/>
                <w:kern w:val="0"/>
                <w:sz w:val="24"/>
                <w:szCs w:val="24"/>
              </w:rPr>
              <w:t>L型支架尺寸：长240*宽47*厚28.5mm</w:t>
            </w:r>
            <w:r>
              <w:rPr>
                <w:rFonts w:hint="eastAsia" w:ascii="宋体" w:hAnsi="宋体" w:cs="宋体"/>
                <w:kern w:val="0"/>
                <w:sz w:val="24"/>
                <w:szCs w:val="24"/>
              </w:rPr>
              <w:br w:type="textWrapping"/>
            </w:r>
            <w:r>
              <w:rPr>
                <w:rFonts w:hint="eastAsia" w:ascii="宋体" w:hAnsi="宋体" w:cs="宋体"/>
                <w:kern w:val="0"/>
                <w:sz w:val="24"/>
                <w:szCs w:val="24"/>
              </w:rPr>
              <w:t>Z型支架尺寸：长180*宽50*厚50mm</w:t>
            </w:r>
            <w:r>
              <w:rPr>
                <w:rFonts w:hint="eastAsia" w:ascii="宋体" w:hAnsi="宋体" w:cs="宋体"/>
                <w:kern w:val="0"/>
                <w:sz w:val="24"/>
                <w:szCs w:val="24"/>
              </w:rPr>
              <w:br w:type="textWrapping"/>
            </w:r>
            <w:r>
              <w:rPr>
                <w:rFonts w:hint="eastAsia" w:ascii="宋体" w:hAnsi="宋体" w:cs="宋体"/>
                <w:kern w:val="0"/>
                <w:sz w:val="24"/>
                <w:szCs w:val="24"/>
              </w:rPr>
              <w:t>开门角度：90°</w:t>
            </w:r>
            <w:r>
              <w:rPr>
                <w:rFonts w:hint="eastAsia" w:ascii="宋体" w:hAnsi="宋体" w:cs="宋体"/>
                <w:kern w:val="0"/>
                <w:sz w:val="24"/>
                <w:szCs w:val="24"/>
              </w:rPr>
              <w:br w:type="textWrapping"/>
            </w:r>
            <w:r>
              <w:rPr>
                <w:rFonts w:hint="eastAsia" w:ascii="宋体" w:hAnsi="宋体" w:cs="宋体"/>
                <w:kern w:val="0"/>
                <w:sz w:val="24"/>
                <w:szCs w:val="24"/>
              </w:rPr>
              <w:t>适用门类型：内开式木门/金属门/窄框门</w:t>
            </w:r>
          </w:p>
        </w:tc>
        <w:tc>
          <w:tcPr>
            <w:tcW w:w="696" w:type="dxa"/>
            <w:tcBorders>
              <w:top w:val="nil"/>
              <w:left w:val="nil"/>
              <w:bottom w:val="single" w:color="auto" w:sz="4" w:space="0"/>
              <w:right w:val="single" w:color="auto" w:sz="4" w:space="0"/>
            </w:tcBorders>
            <w:noWrap w:val="0"/>
            <w:vAlign w:val="center"/>
          </w:tcPr>
          <w:p w14:paraId="29C4C3F5">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720" w:type="dxa"/>
            <w:tcBorders>
              <w:top w:val="nil"/>
              <w:left w:val="nil"/>
              <w:bottom w:val="single" w:color="auto" w:sz="4" w:space="0"/>
              <w:right w:val="single" w:color="auto" w:sz="4" w:space="0"/>
            </w:tcBorders>
            <w:noWrap w:val="0"/>
            <w:vAlign w:val="center"/>
          </w:tcPr>
          <w:p w14:paraId="65F5DCD5">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093D097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FDC687E">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B70409E">
            <w:pPr>
              <w:widowControl/>
              <w:jc w:val="center"/>
              <w:rPr>
                <w:rFonts w:hint="eastAsia" w:ascii="宋体" w:hAnsi="宋体" w:cs="宋体"/>
                <w:kern w:val="0"/>
                <w:sz w:val="24"/>
                <w:szCs w:val="24"/>
              </w:rPr>
            </w:pPr>
            <w:r>
              <w:rPr>
                <w:rFonts w:hint="eastAsia" w:ascii="宋体" w:hAnsi="宋体" w:cs="宋体"/>
                <w:kern w:val="0"/>
                <w:sz w:val="24"/>
                <w:szCs w:val="24"/>
              </w:rPr>
              <w:t xml:space="preserve">5 </w:t>
            </w:r>
          </w:p>
        </w:tc>
        <w:tc>
          <w:tcPr>
            <w:tcW w:w="1416" w:type="dxa"/>
            <w:tcBorders>
              <w:top w:val="nil"/>
              <w:left w:val="nil"/>
              <w:bottom w:val="single" w:color="auto" w:sz="4" w:space="0"/>
              <w:right w:val="single" w:color="auto" w:sz="4" w:space="0"/>
            </w:tcBorders>
            <w:noWrap w:val="0"/>
            <w:vAlign w:val="center"/>
          </w:tcPr>
          <w:p w14:paraId="2C7CAB92">
            <w:pPr>
              <w:widowControl/>
              <w:jc w:val="center"/>
              <w:rPr>
                <w:rFonts w:hint="eastAsia" w:ascii="宋体" w:hAnsi="宋体" w:cs="宋体"/>
                <w:kern w:val="0"/>
                <w:sz w:val="24"/>
                <w:szCs w:val="24"/>
              </w:rPr>
            </w:pPr>
            <w:r>
              <w:rPr>
                <w:rFonts w:hint="eastAsia" w:ascii="宋体" w:hAnsi="宋体" w:cs="宋体"/>
                <w:kern w:val="0"/>
                <w:sz w:val="24"/>
                <w:szCs w:val="24"/>
              </w:rPr>
              <w:t>出门按钮</w:t>
            </w:r>
          </w:p>
        </w:tc>
        <w:tc>
          <w:tcPr>
            <w:tcW w:w="6336" w:type="dxa"/>
            <w:tcBorders>
              <w:top w:val="nil"/>
              <w:left w:val="nil"/>
              <w:bottom w:val="single" w:color="auto" w:sz="4" w:space="0"/>
              <w:right w:val="single" w:color="auto" w:sz="4" w:space="0"/>
            </w:tcBorders>
            <w:noWrap w:val="0"/>
            <w:vAlign w:val="top"/>
          </w:tcPr>
          <w:p w14:paraId="0F3898E4">
            <w:pPr>
              <w:widowControl/>
              <w:jc w:val="center"/>
              <w:rPr>
                <w:rFonts w:hint="eastAsia" w:ascii="宋体" w:hAnsi="宋体" w:cs="宋体"/>
                <w:kern w:val="0"/>
                <w:sz w:val="24"/>
                <w:szCs w:val="24"/>
              </w:rPr>
            </w:pPr>
            <w:r>
              <w:rPr>
                <w:rFonts w:hint="eastAsia" w:ascii="宋体" w:hAnsi="宋体" w:cs="宋体"/>
                <w:kern w:val="0"/>
                <w:sz w:val="24"/>
                <w:szCs w:val="24"/>
              </w:rPr>
              <w:t>结构：塑料面板；</w:t>
            </w:r>
            <w:r>
              <w:rPr>
                <w:rFonts w:hint="eastAsia" w:ascii="宋体" w:hAnsi="宋体" w:cs="宋体"/>
                <w:kern w:val="0"/>
                <w:sz w:val="24"/>
                <w:szCs w:val="24"/>
              </w:rPr>
              <w:br w:type="textWrapping"/>
            </w:r>
            <w:r>
              <w:rPr>
                <w:rFonts w:hint="eastAsia" w:ascii="宋体" w:hAnsi="宋体" w:cs="宋体"/>
                <w:kern w:val="0"/>
                <w:sz w:val="24"/>
                <w:szCs w:val="24"/>
              </w:rPr>
              <w:t>性能：最大耐电流1.25A，电压250V；</w:t>
            </w:r>
            <w:r>
              <w:rPr>
                <w:rFonts w:hint="eastAsia" w:ascii="宋体" w:hAnsi="宋体" w:cs="宋体"/>
                <w:kern w:val="0"/>
                <w:sz w:val="24"/>
                <w:szCs w:val="24"/>
              </w:rPr>
              <w:br w:type="textWrapping"/>
            </w:r>
            <w:r>
              <w:rPr>
                <w:rFonts w:hint="eastAsia" w:ascii="宋体" w:hAnsi="宋体" w:cs="宋体"/>
                <w:kern w:val="0"/>
                <w:sz w:val="24"/>
                <w:szCs w:val="24"/>
              </w:rPr>
              <w:t>输出：常开；</w:t>
            </w:r>
            <w:r>
              <w:rPr>
                <w:rFonts w:hint="eastAsia" w:ascii="宋体" w:hAnsi="宋体" w:cs="宋体"/>
                <w:kern w:val="0"/>
                <w:sz w:val="24"/>
                <w:szCs w:val="24"/>
              </w:rPr>
              <w:br w:type="textWrapping"/>
            </w:r>
            <w:r>
              <w:rPr>
                <w:rFonts w:hint="eastAsia" w:ascii="宋体" w:hAnsi="宋体" w:cs="宋体"/>
                <w:kern w:val="0"/>
                <w:sz w:val="24"/>
                <w:szCs w:val="24"/>
              </w:rPr>
              <w:t>类型：适合埋入式电器盒使用；</w:t>
            </w:r>
            <w:r>
              <w:rPr>
                <w:rFonts w:hint="eastAsia" w:ascii="宋体" w:hAnsi="宋体" w:cs="宋体"/>
                <w:kern w:val="0"/>
                <w:sz w:val="24"/>
                <w:szCs w:val="24"/>
              </w:rPr>
              <w:br w:type="textWrapping"/>
            </w:r>
            <w:r>
              <w:rPr>
                <w:rFonts w:hint="eastAsia" w:ascii="宋体" w:hAnsi="宋体" w:cs="宋体"/>
                <w:kern w:val="0"/>
                <w:sz w:val="24"/>
                <w:szCs w:val="24"/>
              </w:rPr>
              <w:t>尺寸：86*86mm；</w:t>
            </w:r>
            <w:r>
              <w:rPr>
                <w:rFonts w:hint="eastAsia" w:ascii="宋体" w:hAnsi="宋体" w:cs="宋体"/>
                <w:kern w:val="0"/>
                <w:sz w:val="24"/>
                <w:szCs w:val="24"/>
              </w:rPr>
              <w:br w:type="textWrapping"/>
            </w:r>
            <w:r>
              <w:rPr>
                <w:rFonts w:hint="eastAsia" w:ascii="宋体" w:hAnsi="宋体" w:cs="宋体"/>
                <w:kern w:val="0"/>
                <w:sz w:val="24"/>
                <w:szCs w:val="24"/>
              </w:rPr>
              <w:t>重量：0.07kg；</w:t>
            </w:r>
          </w:p>
        </w:tc>
        <w:tc>
          <w:tcPr>
            <w:tcW w:w="696" w:type="dxa"/>
            <w:tcBorders>
              <w:top w:val="nil"/>
              <w:left w:val="nil"/>
              <w:bottom w:val="single" w:color="auto" w:sz="4" w:space="0"/>
              <w:right w:val="single" w:color="auto" w:sz="4" w:space="0"/>
            </w:tcBorders>
            <w:noWrap w:val="0"/>
            <w:vAlign w:val="center"/>
          </w:tcPr>
          <w:p w14:paraId="47148A6B">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720" w:type="dxa"/>
            <w:tcBorders>
              <w:top w:val="nil"/>
              <w:left w:val="nil"/>
              <w:bottom w:val="single" w:color="auto" w:sz="4" w:space="0"/>
              <w:right w:val="single" w:color="auto" w:sz="4" w:space="0"/>
            </w:tcBorders>
            <w:noWrap w:val="0"/>
            <w:vAlign w:val="center"/>
          </w:tcPr>
          <w:p w14:paraId="4C656ABB">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4BD72B4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FA928D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1B6EA7C">
            <w:pPr>
              <w:widowControl/>
              <w:jc w:val="center"/>
              <w:rPr>
                <w:rFonts w:hint="eastAsia" w:ascii="宋体" w:hAnsi="宋体" w:cs="宋体"/>
                <w:kern w:val="0"/>
                <w:sz w:val="24"/>
                <w:szCs w:val="24"/>
              </w:rPr>
            </w:pPr>
            <w:r>
              <w:rPr>
                <w:rFonts w:hint="eastAsia" w:ascii="宋体" w:hAnsi="宋体" w:cs="宋体"/>
                <w:kern w:val="0"/>
                <w:sz w:val="24"/>
                <w:szCs w:val="24"/>
              </w:rPr>
              <w:t xml:space="preserve">6 </w:t>
            </w:r>
          </w:p>
        </w:tc>
        <w:tc>
          <w:tcPr>
            <w:tcW w:w="1416" w:type="dxa"/>
            <w:tcBorders>
              <w:top w:val="nil"/>
              <w:left w:val="nil"/>
              <w:bottom w:val="single" w:color="auto" w:sz="4" w:space="0"/>
              <w:right w:val="single" w:color="auto" w:sz="4" w:space="0"/>
            </w:tcBorders>
            <w:noWrap w:val="0"/>
            <w:vAlign w:val="center"/>
          </w:tcPr>
          <w:p w14:paraId="49F0D517">
            <w:pPr>
              <w:widowControl/>
              <w:jc w:val="center"/>
              <w:rPr>
                <w:rFonts w:hint="eastAsia" w:ascii="宋体" w:hAnsi="宋体" w:cs="宋体"/>
                <w:kern w:val="0"/>
                <w:sz w:val="24"/>
                <w:szCs w:val="24"/>
              </w:rPr>
            </w:pPr>
            <w:r>
              <w:rPr>
                <w:rFonts w:hint="eastAsia" w:ascii="宋体" w:hAnsi="宋体" w:cs="宋体"/>
                <w:kern w:val="0"/>
                <w:sz w:val="24"/>
                <w:szCs w:val="24"/>
              </w:rPr>
              <w:t>磁力锁电源</w:t>
            </w:r>
          </w:p>
        </w:tc>
        <w:tc>
          <w:tcPr>
            <w:tcW w:w="6336" w:type="dxa"/>
            <w:tcBorders>
              <w:top w:val="nil"/>
              <w:left w:val="nil"/>
              <w:bottom w:val="single" w:color="auto" w:sz="4" w:space="0"/>
              <w:right w:val="single" w:color="auto" w:sz="4" w:space="0"/>
            </w:tcBorders>
            <w:noWrap w:val="0"/>
            <w:vAlign w:val="top"/>
          </w:tcPr>
          <w:p w14:paraId="178F728D">
            <w:pPr>
              <w:widowControl/>
              <w:jc w:val="center"/>
              <w:rPr>
                <w:rFonts w:hint="eastAsia" w:ascii="宋体" w:hAnsi="宋体" w:cs="宋体"/>
                <w:kern w:val="0"/>
                <w:sz w:val="24"/>
                <w:szCs w:val="24"/>
              </w:rPr>
            </w:pPr>
            <w:r>
              <w:rPr>
                <w:rFonts w:hint="eastAsia" w:ascii="宋体" w:hAnsi="宋体" w:cs="宋体"/>
                <w:kern w:val="0"/>
                <w:sz w:val="24"/>
                <w:szCs w:val="24"/>
              </w:rPr>
              <w:t>输入电压：100-240VAC；</w:t>
            </w:r>
            <w:r>
              <w:rPr>
                <w:rFonts w:hint="eastAsia" w:ascii="宋体" w:hAnsi="宋体" w:cs="宋体"/>
                <w:kern w:val="0"/>
                <w:sz w:val="24"/>
                <w:szCs w:val="24"/>
              </w:rPr>
              <w:br w:type="textWrapping"/>
            </w:r>
            <w:r>
              <w:rPr>
                <w:rFonts w:hint="eastAsia" w:ascii="宋体" w:hAnsi="宋体" w:cs="宋体"/>
                <w:kern w:val="0"/>
                <w:sz w:val="24"/>
                <w:szCs w:val="24"/>
              </w:rPr>
              <w:t>输出电压：12VDC；</w:t>
            </w:r>
            <w:r>
              <w:rPr>
                <w:rFonts w:hint="eastAsia" w:ascii="宋体" w:hAnsi="宋体" w:cs="宋体"/>
                <w:kern w:val="0"/>
                <w:sz w:val="24"/>
                <w:szCs w:val="24"/>
              </w:rPr>
              <w:br w:type="textWrapping"/>
            </w:r>
            <w:r>
              <w:rPr>
                <w:rFonts w:hint="eastAsia" w:ascii="宋体" w:hAnsi="宋体" w:cs="宋体"/>
                <w:kern w:val="0"/>
                <w:sz w:val="24"/>
                <w:szCs w:val="24"/>
              </w:rPr>
              <w:t>输出电流：4.17A；</w:t>
            </w:r>
            <w:r>
              <w:rPr>
                <w:rFonts w:hint="eastAsia" w:ascii="宋体" w:hAnsi="宋体" w:cs="宋体"/>
                <w:kern w:val="0"/>
                <w:sz w:val="24"/>
                <w:szCs w:val="24"/>
              </w:rPr>
              <w:br w:type="textWrapping"/>
            </w:r>
            <w:r>
              <w:rPr>
                <w:rFonts w:hint="eastAsia" w:ascii="宋体" w:hAnsi="宋体" w:cs="宋体"/>
                <w:kern w:val="0"/>
                <w:sz w:val="24"/>
                <w:szCs w:val="24"/>
              </w:rPr>
              <w:t>输出功率：50W；</w:t>
            </w:r>
            <w:r>
              <w:rPr>
                <w:rFonts w:hint="eastAsia" w:ascii="宋体" w:hAnsi="宋体" w:cs="宋体"/>
                <w:kern w:val="0"/>
                <w:sz w:val="24"/>
                <w:szCs w:val="24"/>
              </w:rPr>
              <w:br w:type="textWrapping"/>
            </w:r>
            <w:r>
              <w:rPr>
                <w:rFonts w:hint="eastAsia" w:ascii="宋体" w:hAnsi="宋体" w:cs="宋体"/>
                <w:kern w:val="0"/>
                <w:sz w:val="24"/>
                <w:szCs w:val="24"/>
              </w:rPr>
              <w:t>支持蓄电池（0T7-12）接入（设备本身不含蓄电池）；</w:t>
            </w:r>
            <w:r>
              <w:rPr>
                <w:rFonts w:hint="eastAsia" w:ascii="宋体" w:hAnsi="宋体" w:cs="宋体"/>
                <w:kern w:val="0"/>
                <w:sz w:val="24"/>
                <w:szCs w:val="24"/>
              </w:rPr>
              <w:br w:type="textWrapping"/>
            </w:r>
            <w:r>
              <w:rPr>
                <w:rFonts w:hint="eastAsia" w:ascii="宋体" w:hAnsi="宋体" w:cs="宋体"/>
                <w:kern w:val="0"/>
                <w:sz w:val="24"/>
                <w:szCs w:val="24"/>
              </w:rPr>
              <w:t>工作温度：-10℃-+70℃；</w:t>
            </w:r>
            <w:r>
              <w:rPr>
                <w:rFonts w:hint="eastAsia" w:ascii="宋体" w:hAnsi="宋体" w:cs="宋体"/>
                <w:kern w:val="0"/>
                <w:sz w:val="24"/>
                <w:szCs w:val="24"/>
              </w:rPr>
              <w:br w:type="textWrapping"/>
            </w:r>
            <w:r>
              <w:rPr>
                <w:rFonts w:hint="eastAsia" w:ascii="宋体" w:hAnsi="宋体" w:cs="宋体"/>
                <w:kern w:val="0"/>
                <w:sz w:val="24"/>
                <w:szCs w:val="24"/>
              </w:rPr>
              <w:t>工作湿度：＜95%；</w:t>
            </w:r>
            <w:r>
              <w:rPr>
                <w:rFonts w:hint="eastAsia" w:ascii="宋体" w:hAnsi="宋体" w:cs="宋体"/>
                <w:kern w:val="0"/>
                <w:sz w:val="24"/>
                <w:szCs w:val="24"/>
              </w:rPr>
              <w:br w:type="textWrapping"/>
            </w:r>
            <w:r>
              <w:rPr>
                <w:rFonts w:hint="eastAsia" w:ascii="宋体" w:hAnsi="宋体" w:cs="宋体"/>
                <w:kern w:val="0"/>
                <w:sz w:val="24"/>
                <w:szCs w:val="24"/>
              </w:rPr>
              <w:t>带机箱，机箱尺寸：237*285*85mm；</w:t>
            </w:r>
          </w:p>
        </w:tc>
        <w:tc>
          <w:tcPr>
            <w:tcW w:w="696" w:type="dxa"/>
            <w:tcBorders>
              <w:top w:val="nil"/>
              <w:left w:val="nil"/>
              <w:bottom w:val="single" w:color="auto" w:sz="4" w:space="0"/>
              <w:right w:val="single" w:color="auto" w:sz="4" w:space="0"/>
            </w:tcBorders>
            <w:noWrap w:val="0"/>
            <w:vAlign w:val="center"/>
          </w:tcPr>
          <w:p w14:paraId="30B4DF6C">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720" w:type="dxa"/>
            <w:tcBorders>
              <w:top w:val="nil"/>
              <w:left w:val="nil"/>
              <w:bottom w:val="single" w:color="auto" w:sz="4" w:space="0"/>
              <w:right w:val="single" w:color="auto" w:sz="4" w:space="0"/>
            </w:tcBorders>
            <w:noWrap w:val="0"/>
            <w:vAlign w:val="center"/>
          </w:tcPr>
          <w:p w14:paraId="417845B0">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7412971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47E2AB5">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025DA89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4.4</w:t>
            </w:r>
          </w:p>
        </w:tc>
        <w:tc>
          <w:tcPr>
            <w:tcW w:w="1416" w:type="dxa"/>
            <w:tcBorders>
              <w:top w:val="nil"/>
              <w:left w:val="nil"/>
              <w:bottom w:val="single" w:color="auto" w:sz="4" w:space="0"/>
              <w:right w:val="single" w:color="auto" w:sz="4" w:space="0"/>
            </w:tcBorders>
            <w:noWrap w:val="0"/>
            <w:vAlign w:val="center"/>
          </w:tcPr>
          <w:p w14:paraId="3CDF6A1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会议系统</w:t>
            </w:r>
          </w:p>
        </w:tc>
        <w:tc>
          <w:tcPr>
            <w:tcW w:w="6336" w:type="dxa"/>
            <w:tcBorders>
              <w:top w:val="nil"/>
              <w:left w:val="nil"/>
              <w:bottom w:val="single" w:color="auto" w:sz="4" w:space="0"/>
              <w:right w:val="single" w:color="auto" w:sz="4" w:space="0"/>
            </w:tcBorders>
            <w:noWrap w:val="0"/>
            <w:vAlign w:val="center"/>
          </w:tcPr>
          <w:p w14:paraId="2EAE1BD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553800D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3361249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2558FA4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E49306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2C4ACDD">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noWrap w:val="0"/>
            <w:vAlign w:val="center"/>
          </w:tcPr>
          <w:p w14:paraId="02B111FE">
            <w:pPr>
              <w:widowControl/>
              <w:jc w:val="center"/>
              <w:rPr>
                <w:rFonts w:hint="eastAsia" w:ascii="宋体" w:hAnsi="宋体" w:cs="宋体"/>
                <w:kern w:val="0"/>
                <w:sz w:val="24"/>
                <w:szCs w:val="24"/>
              </w:rPr>
            </w:pPr>
            <w:r>
              <w:rPr>
                <w:rFonts w:hint="eastAsia" w:ascii="宋体" w:hAnsi="宋体" w:cs="宋体"/>
                <w:kern w:val="0"/>
                <w:sz w:val="24"/>
                <w:szCs w:val="24"/>
              </w:rPr>
              <w:t>调音台</w:t>
            </w:r>
          </w:p>
        </w:tc>
        <w:tc>
          <w:tcPr>
            <w:tcW w:w="6336" w:type="dxa"/>
            <w:tcBorders>
              <w:top w:val="nil"/>
              <w:left w:val="nil"/>
              <w:bottom w:val="single" w:color="auto" w:sz="4" w:space="0"/>
              <w:right w:val="single" w:color="auto" w:sz="4" w:space="0"/>
            </w:tcBorders>
            <w:noWrap w:val="0"/>
            <w:vAlign w:val="top"/>
          </w:tcPr>
          <w:p w14:paraId="70BD5DCF">
            <w:pPr>
              <w:widowControl/>
              <w:jc w:val="center"/>
              <w:rPr>
                <w:rFonts w:hint="eastAsia" w:ascii="宋体" w:hAnsi="宋体" w:cs="宋体"/>
                <w:kern w:val="0"/>
                <w:sz w:val="24"/>
                <w:szCs w:val="24"/>
              </w:rPr>
            </w:pPr>
            <w:r>
              <w:rPr>
                <w:rFonts w:hint="eastAsia" w:ascii="宋体" w:hAnsi="宋体" w:cs="宋体"/>
                <w:kern w:val="0"/>
                <w:sz w:val="24"/>
                <w:szCs w:val="24"/>
              </w:rPr>
              <w:t>最多10个话筒 / 16个线路输入 (8个单声道 + 4个立体声</w:t>
            </w:r>
            <w:r>
              <w:rPr>
                <w:rFonts w:hint="eastAsia" w:ascii="宋体" w:hAnsi="宋体" w:cs="宋体"/>
                <w:kern w:val="0"/>
                <w:sz w:val="24"/>
                <w:szCs w:val="24"/>
                <w:lang w:eastAsia="zh-CN"/>
              </w:rPr>
              <w:t>）</w:t>
            </w:r>
            <w:r>
              <w:rPr>
                <w:rFonts w:hint="eastAsia" w:ascii="宋体" w:hAnsi="宋体" w:cs="宋体"/>
                <w:kern w:val="0"/>
                <w:sz w:val="24"/>
                <w:szCs w:val="24"/>
              </w:rPr>
              <w:t>,4编组母线 + 1立体声母线</w:t>
            </w:r>
            <w:r>
              <w:rPr>
                <w:rFonts w:hint="eastAsia" w:ascii="宋体" w:hAnsi="宋体" w:cs="宋体"/>
                <w:kern w:val="0"/>
                <w:sz w:val="24"/>
                <w:szCs w:val="24"/>
                <w:lang w:eastAsia="zh-CN"/>
              </w:rPr>
              <w:t>，</w:t>
            </w:r>
            <w:r>
              <w:rPr>
                <w:rFonts w:hint="eastAsia" w:ascii="宋体" w:hAnsi="宋体" w:cs="宋体"/>
                <w:kern w:val="0"/>
                <w:sz w:val="24"/>
                <w:szCs w:val="24"/>
              </w:rPr>
              <w:t xml:space="preserve">4 AUX </w:t>
            </w:r>
            <w:r>
              <w:rPr>
                <w:rFonts w:hint="eastAsia" w:ascii="宋体" w:hAnsi="宋体" w:cs="宋体"/>
                <w:kern w:val="0"/>
                <w:sz w:val="24"/>
                <w:szCs w:val="24"/>
                <w:lang w:eastAsia="zh-CN"/>
              </w:rPr>
              <w:t>（</w:t>
            </w:r>
            <w:r>
              <w:rPr>
                <w:rFonts w:hint="eastAsia" w:ascii="宋体" w:hAnsi="宋体" w:cs="宋体"/>
                <w:kern w:val="0"/>
                <w:sz w:val="24"/>
                <w:szCs w:val="24"/>
              </w:rPr>
              <w:t>包括FX),“D-PRE”话放，带有倒向晶体管电路；单旋钮压缩器</w:t>
            </w:r>
            <w:r>
              <w:rPr>
                <w:rFonts w:hint="eastAsia" w:ascii="宋体" w:hAnsi="宋体" w:cs="宋体"/>
                <w:kern w:val="0"/>
                <w:sz w:val="24"/>
                <w:szCs w:val="24"/>
                <w:lang w:eastAsia="zh-CN"/>
              </w:rPr>
              <w:t>，</w:t>
            </w:r>
            <w:r>
              <w:rPr>
                <w:rFonts w:hint="eastAsia" w:ascii="宋体" w:hAnsi="宋体" w:cs="宋体"/>
                <w:kern w:val="0"/>
                <w:sz w:val="24"/>
                <w:szCs w:val="24"/>
              </w:rPr>
              <w:t>高级效果器：SPX，含24组预置效果器</w:t>
            </w:r>
            <w:r>
              <w:rPr>
                <w:rFonts w:hint="eastAsia" w:ascii="宋体" w:hAnsi="宋体" w:cs="宋体"/>
                <w:kern w:val="0"/>
                <w:sz w:val="24"/>
                <w:szCs w:val="24"/>
                <w:lang w:eastAsia="zh-CN"/>
              </w:rPr>
              <w:t>，</w:t>
            </w:r>
            <w:r>
              <w:rPr>
                <w:rFonts w:hint="eastAsia" w:ascii="宋体" w:hAnsi="宋体" w:cs="宋体"/>
                <w:kern w:val="0"/>
                <w:sz w:val="24"/>
                <w:szCs w:val="24"/>
              </w:rPr>
              <w:t>+48V幻象供电；</w:t>
            </w:r>
          </w:p>
        </w:tc>
        <w:tc>
          <w:tcPr>
            <w:tcW w:w="696" w:type="dxa"/>
            <w:tcBorders>
              <w:top w:val="nil"/>
              <w:left w:val="nil"/>
              <w:bottom w:val="single" w:color="auto" w:sz="4" w:space="0"/>
              <w:right w:val="single" w:color="auto" w:sz="4" w:space="0"/>
            </w:tcBorders>
            <w:noWrap w:val="0"/>
            <w:vAlign w:val="center"/>
          </w:tcPr>
          <w:p w14:paraId="16BDEB5E">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4E3B8E7B">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52FCE98C">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8F2C99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909A554">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noWrap w:val="0"/>
            <w:vAlign w:val="center"/>
          </w:tcPr>
          <w:p w14:paraId="273B8CD7">
            <w:pPr>
              <w:widowControl/>
              <w:jc w:val="center"/>
              <w:rPr>
                <w:rFonts w:hint="eastAsia" w:ascii="宋体" w:hAnsi="宋体" w:cs="宋体"/>
                <w:kern w:val="0"/>
                <w:sz w:val="24"/>
                <w:szCs w:val="24"/>
              </w:rPr>
            </w:pPr>
            <w:r>
              <w:rPr>
                <w:rFonts w:hint="eastAsia" w:ascii="宋体" w:hAnsi="宋体" w:cs="宋体"/>
                <w:kern w:val="0"/>
                <w:sz w:val="24"/>
                <w:szCs w:val="24"/>
              </w:rPr>
              <w:t>数字音频媒体矩阵</w:t>
            </w:r>
          </w:p>
        </w:tc>
        <w:tc>
          <w:tcPr>
            <w:tcW w:w="6336" w:type="dxa"/>
            <w:tcBorders>
              <w:top w:val="nil"/>
              <w:left w:val="nil"/>
              <w:bottom w:val="single" w:color="auto" w:sz="4" w:space="0"/>
              <w:right w:val="single" w:color="auto" w:sz="4" w:space="0"/>
            </w:tcBorders>
            <w:noWrap w:val="0"/>
            <w:vAlign w:val="top"/>
          </w:tcPr>
          <w:p w14:paraId="095E6BC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功能特点：                                                                                                                                                                                                 96KHz采样频率，32-bit DSP处理器，24-bit A/D及D/A转换                                                                                                                                                                                                                                                                                                                                          设备内每个功能支持单独锁定，可根据现场要求任意开放或锁定某一个单独的功能，防止误操作和数据保密                                                                                                                                                                  每个输入和输出处理均有6段独立的全参量均衡，调节增益范围可达±20dB，同时还可选择参量、高调、低调、1阶全通、2阶全通5种均衡模式；均有延时和相位控制及哑音设置，延时最长可达1000ms，延时单位可选择毫秒(ms)、米(m)、英尺(ft)三种，延时可通过粗调及细调模式进行调节                                                                                                                                                                         设备软件内置中控代码生成器、可实现一键中英文切换</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可通过外置UTWR1盒与电脑进行连接</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可实现互联网远程控制                                                                                                                                                                 2路平衡式信号输入，4路平衡式信号输出；可灵活组合多种分频模式，高、低通分频点均可达20Hz～20KHz</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直接用面板的功能键和拔轮进行功能设置或是连接电脑通过PC控制软件来控制，均十分方便、直观和简洁；提供USB2.0、USB3.0和RS485连接电脑或中控设备，其中RS485接口可级连250台设备设ID进行控制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每个输入通道可调噪声门，并且每个输入通道有两段全参数可调的动态均衡（DEQ），自动增益控制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输出通道还可独立控制压缩、限幅及自由选择输入信号通道，并能将某通道的所有参数复制到另外一个通道同时进行联动控制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2×24 LCD蓝色背光显示功能设置，5段LED显示输入/输出的精确数字电平表、哑音及编辑状态</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单机可存储30组用户程序数据；</w:t>
            </w:r>
            <w:r>
              <w:rPr>
                <w:rFonts w:hint="eastAsia" w:ascii="宋体" w:hAnsi="宋体" w:cs="宋体"/>
                <w:color w:val="000000"/>
                <w:kern w:val="0"/>
                <w:sz w:val="24"/>
                <w:szCs w:val="24"/>
                <w:lang w:eastAsia="zh-CN"/>
              </w:rPr>
              <w:t>其他数据</w:t>
            </w:r>
            <w:r>
              <w:rPr>
                <w:rFonts w:hint="eastAsia" w:ascii="宋体" w:hAnsi="宋体" w:cs="宋体"/>
                <w:color w:val="000000"/>
                <w:kern w:val="0"/>
                <w:sz w:val="24"/>
                <w:szCs w:val="24"/>
              </w:rPr>
              <w:t>可通过PC软件存储于其它存储介质上                                                                                                                                              主要技术参数：                                                                                                                                                                                                         输入阻抗：平衡20K</w:t>
            </w:r>
            <w:r>
              <w:rPr>
                <w:rFonts w:ascii="宋体" w:hAnsi="宋体" w:cs="Calibri"/>
                <w:color w:val="000000"/>
                <w:kern w:val="0"/>
                <w:sz w:val="24"/>
                <w:szCs w:val="24"/>
              </w:rPr>
              <w:t>Ω</w:t>
            </w:r>
            <w:r>
              <w:rPr>
                <w:rFonts w:hint="eastAsia" w:ascii="宋体" w:hAnsi="宋体" w:cs="宋体"/>
                <w:color w:val="000000"/>
                <w:kern w:val="0"/>
                <w:sz w:val="24"/>
                <w:szCs w:val="24"/>
              </w:rPr>
              <w:t xml:space="preserve">                                                                                                                                                                                          输出阻抗：平衡100</w:t>
            </w:r>
            <w:r>
              <w:rPr>
                <w:rFonts w:ascii="宋体" w:hAnsi="宋体" w:cs="Calibri"/>
                <w:color w:val="000000"/>
                <w:kern w:val="0"/>
                <w:sz w:val="24"/>
                <w:szCs w:val="24"/>
              </w:rPr>
              <w:t>Ω</w:t>
            </w:r>
            <w:r>
              <w:rPr>
                <w:rFonts w:hint="eastAsia" w:ascii="宋体" w:hAnsi="宋体" w:cs="宋体"/>
                <w:color w:val="000000"/>
                <w:kern w:val="0"/>
                <w:sz w:val="24"/>
                <w:szCs w:val="24"/>
              </w:rPr>
              <w:t xml:space="preserve">                                                                                                                                                                                             共模拟制比</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78dB(1KHz)                                                                                                                                                                                     输入范围：≤+19dBu                                                                                                                                                                                             频率</w:t>
            </w:r>
            <w:r>
              <w:rPr>
                <w:rFonts w:hint="eastAsia" w:ascii="宋体" w:hAnsi="宋体" w:cs="宋体"/>
                <w:color w:val="000000"/>
                <w:kern w:val="0"/>
                <w:sz w:val="24"/>
                <w:szCs w:val="24"/>
                <w:lang w:eastAsia="zh-CN"/>
              </w:rPr>
              <w:t>响应</w:t>
            </w:r>
            <w:r>
              <w:rPr>
                <w:rFonts w:hint="eastAsia" w:ascii="宋体" w:hAnsi="宋体" w:cs="宋体"/>
                <w:color w:val="000000"/>
                <w:kern w:val="0"/>
                <w:sz w:val="24"/>
                <w:szCs w:val="24"/>
              </w:rPr>
              <w:t>：19.7Hz-20KHz(±0.5dB)                                                                                                                                                                                        信噪比</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108dB@1KHz 0dBu                                                                                                                                                                                                                                                                                                                                                                                     失真度：﹤0.002% OUTPUT=0dBu/1KHz                                                                                                                                                                             信道分离度</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106dB（1KHz）                                                                                                                                                                                 功耗：≤25W                                                                                                                                                                                                       电源</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AC110V/220V  50/60Hz                                                                                                                                                                                            </w:t>
            </w:r>
          </w:p>
        </w:tc>
        <w:tc>
          <w:tcPr>
            <w:tcW w:w="696" w:type="dxa"/>
            <w:tcBorders>
              <w:top w:val="nil"/>
              <w:left w:val="nil"/>
              <w:bottom w:val="single" w:color="auto" w:sz="4" w:space="0"/>
              <w:right w:val="single" w:color="auto" w:sz="4" w:space="0"/>
            </w:tcBorders>
            <w:noWrap w:val="0"/>
            <w:vAlign w:val="center"/>
          </w:tcPr>
          <w:p w14:paraId="0C474492">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620188B8">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618515F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031BBE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D955307">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1416" w:type="dxa"/>
            <w:tcBorders>
              <w:top w:val="nil"/>
              <w:left w:val="nil"/>
              <w:bottom w:val="single" w:color="auto" w:sz="4" w:space="0"/>
              <w:right w:val="single" w:color="auto" w:sz="4" w:space="0"/>
            </w:tcBorders>
            <w:noWrap w:val="0"/>
            <w:vAlign w:val="center"/>
          </w:tcPr>
          <w:p w14:paraId="14D6FA6A">
            <w:pPr>
              <w:widowControl/>
              <w:jc w:val="center"/>
              <w:rPr>
                <w:rFonts w:hint="eastAsia" w:ascii="宋体" w:hAnsi="宋体" w:cs="宋体"/>
                <w:kern w:val="0"/>
                <w:sz w:val="24"/>
                <w:szCs w:val="24"/>
              </w:rPr>
            </w:pPr>
            <w:r>
              <w:rPr>
                <w:rFonts w:hint="eastAsia" w:ascii="宋体" w:hAnsi="宋体" w:cs="宋体"/>
                <w:kern w:val="0"/>
                <w:sz w:val="24"/>
                <w:szCs w:val="24"/>
              </w:rPr>
              <w:t>反馈抑制器</w:t>
            </w:r>
          </w:p>
        </w:tc>
        <w:tc>
          <w:tcPr>
            <w:tcW w:w="6336" w:type="dxa"/>
            <w:tcBorders>
              <w:top w:val="nil"/>
              <w:left w:val="nil"/>
              <w:bottom w:val="single" w:color="auto" w:sz="4" w:space="0"/>
              <w:right w:val="single" w:color="auto" w:sz="4" w:space="0"/>
            </w:tcBorders>
            <w:noWrap w:val="0"/>
            <w:vAlign w:val="top"/>
          </w:tcPr>
          <w:p w14:paraId="3B406300">
            <w:pPr>
              <w:widowControl/>
              <w:jc w:val="center"/>
              <w:rPr>
                <w:rFonts w:hint="eastAsia" w:ascii="宋体" w:hAnsi="宋体" w:cs="宋体"/>
                <w:kern w:val="0"/>
                <w:sz w:val="24"/>
                <w:szCs w:val="24"/>
              </w:rPr>
            </w:pPr>
            <w:r>
              <w:rPr>
                <w:rFonts w:hint="eastAsia" w:ascii="宋体" w:hAnsi="宋体" w:cs="宋体"/>
                <w:kern w:val="0"/>
                <w:sz w:val="24"/>
                <w:szCs w:val="24"/>
              </w:rPr>
              <w:t>1.采用24BIT高性能A/D及D/A转换，高性能浮点DSP处理芯片；</w:t>
            </w:r>
            <w:r>
              <w:rPr>
                <w:rFonts w:hint="eastAsia" w:ascii="宋体" w:hAnsi="宋体" w:cs="宋体"/>
                <w:kern w:val="0"/>
                <w:sz w:val="24"/>
                <w:szCs w:val="24"/>
              </w:rPr>
              <w:br w:type="textWrapping"/>
            </w:r>
            <w:r>
              <w:rPr>
                <w:rFonts w:hint="eastAsia" w:ascii="宋体" w:hAnsi="宋体" w:cs="宋体"/>
                <w:kern w:val="0"/>
                <w:sz w:val="24"/>
                <w:szCs w:val="24"/>
              </w:rPr>
              <w:t>2.铝合金面板内嵌亚克力面板，装备2"LCD高亮度显示屏，可显示系统反馈增益；</w:t>
            </w:r>
            <w:r>
              <w:rPr>
                <w:rFonts w:hint="eastAsia" w:ascii="宋体" w:hAnsi="宋体" w:cs="宋体"/>
                <w:kern w:val="0"/>
                <w:sz w:val="24"/>
                <w:szCs w:val="24"/>
              </w:rPr>
              <w:br w:type="textWrapping"/>
            </w:r>
            <w:r>
              <w:rPr>
                <w:rFonts w:hint="eastAsia" w:ascii="宋体" w:hAnsi="宋体" w:cs="宋体"/>
                <w:kern w:val="0"/>
                <w:sz w:val="24"/>
                <w:szCs w:val="24"/>
              </w:rPr>
              <w:t>3.具备自适应性过滤器，可以在“快速”模式和“精确”模式之间进行转换；</w:t>
            </w:r>
            <w:r>
              <w:rPr>
                <w:rFonts w:hint="eastAsia" w:ascii="宋体" w:hAnsi="宋体" w:cs="宋体"/>
                <w:kern w:val="0"/>
                <w:sz w:val="24"/>
                <w:szCs w:val="24"/>
              </w:rPr>
              <w:br w:type="textWrapping"/>
            </w:r>
            <w:r>
              <w:rPr>
                <w:rFonts w:hint="eastAsia" w:ascii="宋体" w:hAnsi="宋体" w:cs="宋体"/>
                <w:kern w:val="0"/>
                <w:sz w:val="24"/>
                <w:szCs w:val="24"/>
              </w:rPr>
              <w:t>4.在声学反馈发生之前，可以额外获得多达 12dB的增益，具体取决于声学环境和所选的操作模式；</w:t>
            </w:r>
            <w:r>
              <w:rPr>
                <w:rFonts w:hint="eastAsia" w:ascii="宋体" w:hAnsi="宋体" w:cs="宋体"/>
                <w:kern w:val="0"/>
                <w:sz w:val="24"/>
                <w:szCs w:val="24"/>
              </w:rPr>
              <w:br w:type="textWrapping"/>
            </w:r>
            <w:r>
              <w:rPr>
                <w:rFonts w:hint="eastAsia" w:ascii="宋体" w:hAnsi="宋体" w:cs="宋体"/>
                <w:kern w:val="0"/>
                <w:sz w:val="24"/>
                <w:szCs w:val="24"/>
              </w:rPr>
              <w:t>5.具备两路话筒输入内置了自动混音器；</w:t>
            </w:r>
            <w:r>
              <w:rPr>
                <w:rFonts w:hint="eastAsia" w:ascii="宋体" w:hAnsi="宋体" w:cs="宋体"/>
                <w:kern w:val="0"/>
                <w:sz w:val="24"/>
                <w:szCs w:val="24"/>
              </w:rPr>
              <w:br w:type="textWrapping"/>
            </w:r>
            <w:r>
              <w:rPr>
                <w:rFonts w:hint="eastAsia" w:ascii="宋体" w:hAnsi="宋体" w:cs="宋体"/>
                <w:kern w:val="0"/>
                <w:sz w:val="24"/>
                <w:szCs w:val="24"/>
              </w:rPr>
              <w:t>6.自动混音器将会自动降低信号输入较弱的那个话筒的增益，同时提高信号输入较强的另一个话筒的增益；</w:t>
            </w:r>
            <w:r>
              <w:rPr>
                <w:rFonts w:hint="eastAsia" w:ascii="宋体" w:hAnsi="宋体" w:cs="宋体"/>
                <w:kern w:val="0"/>
                <w:sz w:val="24"/>
                <w:szCs w:val="24"/>
              </w:rPr>
              <w:br w:type="textWrapping"/>
            </w:r>
            <w:r>
              <w:rPr>
                <w:rFonts w:hint="eastAsia" w:ascii="宋体" w:hAnsi="宋体" w:cs="宋体"/>
                <w:kern w:val="0"/>
                <w:sz w:val="24"/>
                <w:szCs w:val="24"/>
              </w:rPr>
              <w:t>7.增益的总量保持恒定</w:t>
            </w:r>
            <w:r>
              <w:rPr>
                <w:rFonts w:hint="eastAsia" w:ascii="宋体" w:hAnsi="宋体" w:cs="宋体"/>
                <w:kern w:val="0"/>
                <w:sz w:val="24"/>
                <w:szCs w:val="24"/>
                <w:lang w:eastAsia="zh-CN"/>
              </w:rPr>
              <w:t>；</w:t>
            </w:r>
            <w:r>
              <w:rPr>
                <w:rFonts w:hint="eastAsia" w:ascii="宋体" w:hAnsi="宋体" w:cs="宋体"/>
                <w:kern w:val="0"/>
                <w:sz w:val="24"/>
                <w:szCs w:val="24"/>
              </w:rPr>
              <w:br w:type="textWrapping"/>
            </w:r>
            <w:r>
              <w:rPr>
                <w:rFonts w:hint="eastAsia" w:ascii="宋体" w:hAnsi="宋体" w:cs="宋体"/>
                <w:kern w:val="0"/>
                <w:sz w:val="24"/>
                <w:szCs w:val="24"/>
              </w:rPr>
              <w:t>8.停用反馈抑制器，自动混音器功能仍起作用；</w:t>
            </w:r>
            <w:r>
              <w:rPr>
                <w:rFonts w:hint="eastAsia" w:ascii="宋体" w:hAnsi="宋体" w:cs="宋体"/>
                <w:kern w:val="0"/>
                <w:sz w:val="24"/>
                <w:szCs w:val="24"/>
              </w:rPr>
              <w:br w:type="textWrapping"/>
            </w:r>
            <w:r>
              <w:rPr>
                <w:rFonts w:hint="eastAsia" w:ascii="宋体" w:hAnsi="宋体" w:cs="宋体"/>
                <w:kern w:val="0"/>
                <w:sz w:val="24"/>
                <w:szCs w:val="24"/>
              </w:rPr>
              <w:t>9.快速模式适用于话筒位置经常变化的场合；</w:t>
            </w:r>
            <w:r>
              <w:rPr>
                <w:rFonts w:hint="eastAsia" w:ascii="宋体" w:hAnsi="宋体" w:cs="宋体"/>
                <w:kern w:val="0"/>
                <w:sz w:val="24"/>
                <w:szCs w:val="24"/>
              </w:rPr>
              <w:br w:type="textWrapping"/>
            </w:r>
            <w:r>
              <w:rPr>
                <w:rFonts w:hint="eastAsia" w:ascii="宋体" w:hAnsi="宋体" w:cs="宋体"/>
                <w:kern w:val="0"/>
                <w:sz w:val="24"/>
                <w:szCs w:val="24"/>
              </w:rPr>
              <w:t>10.精确模式适用于话筒位置固定的场合；</w:t>
            </w:r>
            <w:r>
              <w:rPr>
                <w:rFonts w:hint="eastAsia" w:ascii="宋体" w:hAnsi="宋体" w:cs="宋体"/>
                <w:kern w:val="0"/>
                <w:sz w:val="24"/>
                <w:szCs w:val="24"/>
              </w:rPr>
              <w:br w:type="textWrapping"/>
            </w:r>
            <w:r>
              <w:rPr>
                <w:rFonts w:hint="eastAsia" w:ascii="宋体" w:hAnsi="宋体" w:cs="宋体"/>
                <w:kern w:val="0"/>
                <w:sz w:val="24"/>
                <w:szCs w:val="24"/>
              </w:rPr>
              <w:t>11.具备自动扫描啸叫点并抑制；</w:t>
            </w:r>
            <w:r>
              <w:rPr>
                <w:rFonts w:hint="eastAsia" w:ascii="宋体" w:hAnsi="宋体" w:cs="宋体"/>
                <w:kern w:val="0"/>
                <w:sz w:val="24"/>
                <w:szCs w:val="24"/>
              </w:rPr>
              <w:br w:type="textWrapping"/>
            </w:r>
            <w:r>
              <w:rPr>
                <w:rFonts w:hint="eastAsia" w:ascii="宋体" w:hAnsi="宋体" w:cs="宋体"/>
                <w:kern w:val="0"/>
                <w:sz w:val="24"/>
                <w:szCs w:val="24"/>
              </w:rPr>
              <w:t>12.具有输入压缩功能，消除反馈同时更可扩展人声动态；</w:t>
            </w:r>
            <w:r>
              <w:rPr>
                <w:rFonts w:hint="eastAsia" w:ascii="宋体" w:hAnsi="宋体" w:cs="宋体"/>
                <w:kern w:val="0"/>
                <w:sz w:val="24"/>
                <w:szCs w:val="24"/>
              </w:rPr>
              <w:br w:type="textWrapping"/>
            </w:r>
            <w:r>
              <w:rPr>
                <w:rFonts w:hint="eastAsia" w:ascii="宋体" w:hAnsi="宋体" w:cs="宋体"/>
                <w:kern w:val="0"/>
                <w:sz w:val="24"/>
                <w:szCs w:val="24"/>
              </w:rPr>
              <w:t>13.具备1+2路48V幻像电源；</w:t>
            </w:r>
            <w:r>
              <w:rPr>
                <w:rFonts w:hint="eastAsia" w:ascii="宋体" w:hAnsi="宋体" w:cs="宋体"/>
                <w:kern w:val="0"/>
                <w:sz w:val="24"/>
                <w:szCs w:val="24"/>
              </w:rPr>
              <w:br w:type="textWrapping"/>
            </w:r>
            <w:r>
              <w:rPr>
                <w:rFonts w:hint="eastAsia" w:ascii="宋体" w:hAnsi="宋体" w:cs="宋体"/>
                <w:kern w:val="0"/>
                <w:sz w:val="24"/>
                <w:szCs w:val="24"/>
              </w:rPr>
              <w:t>14.具备反馈强度LOW，MED，High 三档可选，默认为HIGH；</w:t>
            </w:r>
            <w:r>
              <w:rPr>
                <w:rFonts w:hint="eastAsia" w:ascii="宋体" w:hAnsi="宋体" w:cs="宋体"/>
                <w:kern w:val="0"/>
                <w:sz w:val="24"/>
                <w:szCs w:val="24"/>
              </w:rPr>
              <w:br w:type="textWrapping"/>
            </w:r>
            <w:r>
              <w:rPr>
                <w:rFonts w:hint="eastAsia" w:ascii="宋体" w:hAnsi="宋体" w:cs="宋体"/>
                <w:kern w:val="0"/>
                <w:sz w:val="24"/>
                <w:szCs w:val="24"/>
              </w:rPr>
              <w:t>15.专门针对会议系统使用开发，两通道采用不同灵敏度设计，输入1为手拉手会议系统输入灵敏度，输入2专为无线UHF设计，可大大提高无线话筒的拾音灵敏度；</w:t>
            </w:r>
            <w:r>
              <w:rPr>
                <w:rFonts w:hint="eastAsia" w:ascii="宋体" w:hAnsi="宋体" w:cs="宋体"/>
                <w:kern w:val="0"/>
                <w:sz w:val="24"/>
                <w:szCs w:val="24"/>
              </w:rPr>
              <w:br w:type="textWrapping"/>
            </w:r>
            <w:r>
              <w:rPr>
                <w:rFonts w:hint="eastAsia" w:ascii="宋体" w:hAnsi="宋体" w:cs="宋体"/>
                <w:kern w:val="0"/>
                <w:sz w:val="24"/>
                <w:szCs w:val="24"/>
              </w:rPr>
              <w:t xml:space="preserve">参数 </w:t>
            </w:r>
            <w:r>
              <w:rPr>
                <w:rFonts w:hint="eastAsia" w:ascii="宋体" w:hAnsi="宋体" w:cs="宋体"/>
                <w:kern w:val="0"/>
                <w:sz w:val="24"/>
                <w:szCs w:val="24"/>
              </w:rPr>
              <w:br w:type="textWrapping"/>
            </w:r>
            <w:r>
              <w:rPr>
                <w:rFonts w:hint="eastAsia" w:ascii="宋体" w:hAnsi="宋体" w:cs="宋体"/>
                <w:kern w:val="0"/>
                <w:sz w:val="24"/>
                <w:szCs w:val="24"/>
              </w:rPr>
              <w:t>16.模拟输入：2CH-XLR和1/4TRS</w:t>
            </w:r>
            <w:r>
              <w:rPr>
                <w:rFonts w:hint="eastAsia" w:ascii="宋体" w:hAnsi="宋体" w:cs="宋体"/>
                <w:kern w:val="0"/>
                <w:sz w:val="24"/>
                <w:szCs w:val="24"/>
                <w:lang w:eastAsia="zh-CN"/>
              </w:rPr>
              <w:t>（</w:t>
            </w:r>
            <w:r>
              <w:rPr>
                <w:rFonts w:hint="eastAsia" w:ascii="宋体" w:hAnsi="宋体" w:cs="宋体"/>
                <w:kern w:val="0"/>
                <w:sz w:val="24"/>
                <w:szCs w:val="24"/>
              </w:rPr>
              <w:t>母</w:t>
            </w:r>
            <w:r>
              <w:rPr>
                <w:rFonts w:hint="eastAsia" w:ascii="宋体" w:hAnsi="宋体" w:cs="宋体"/>
                <w:kern w:val="0"/>
                <w:sz w:val="24"/>
                <w:szCs w:val="24"/>
                <w:lang w:eastAsia="zh-CN"/>
              </w:rPr>
              <w:t>）</w:t>
            </w:r>
            <w:r>
              <w:rPr>
                <w:rFonts w:hint="eastAsia" w:ascii="宋体" w:hAnsi="宋体" w:cs="宋体"/>
                <w:kern w:val="0"/>
                <w:sz w:val="24"/>
                <w:szCs w:val="24"/>
              </w:rPr>
              <w:t>输入</w:t>
            </w:r>
            <w:r>
              <w:rPr>
                <w:rFonts w:hint="eastAsia" w:ascii="宋体" w:hAnsi="宋体" w:cs="宋体"/>
                <w:kern w:val="0"/>
                <w:sz w:val="24"/>
                <w:szCs w:val="24"/>
                <w:lang w:eastAsia="zh-CN"/>
              </w:rPr>
              <w:t>，</w:t>
            </w:r>
            <w:r>
              <w:rPr>
                <w:rFonts w:hint="eastAsia" w:ascii="宋体" w:hAnsi="宋体" w:cs="宋体"/>
                <w:kern w:val="0"/>
                <w:sz w:val="24"/>
                <w:szCs w:val="24"/>
              </w:rPr>
              <w:t xml:space="preserve">电子平衡/不平衡 </w:t>
            </w:r>
            <w:r>
              <w:rPr>
                <w:rFonts w:hint="eastAsia" w:ascii="宋体" w:hAnsi="宋体" w:cs="宋体"/>
                <w:kern w:val="0"/>
                <w:sz w:val="24"/>
                <w:szCs w:val="24"/>
              </w:rPr>
              <w:br w:type="textWrapping"/>
            </w:r>
            <w:r>
              <w:rPr>
                <w:rFonts w:hint="eastAsia" w:ascii="宋体" w:hAnsi="宋体" w:cs="宋体"/>
                <w:kern w:val="0"/>
                <w:sz w:val="24"/>
                <w:szCs w:val="24"/>
              </w:rPr>
              <w:t>17.输入阻抗：平衡47</w:t>
            </w:r>
            <w:r>
              <w:rPr>
                <w:rFonts w:ascii="宋体" w:hAnsi="宋体" w:cs="Calibri"/>
                <w:kern w:val="0"/>
                <w:sz w:val="24"/>
                <w:szCs w:val="24"/>
              </w:rPr>
              <w:t>Ω</w:t>
            </w:r>
            <w:r>
              <w:rPr>
                <w:rFonts w:hint="eastAsia" w:ascii="宋体" w:hAnsi="宋体" w:cs="Calibri"/>
                <w:kern w:val="0"/>
                <w:sz w:val="24"/>
                <w:szCs w:val="24"/>
                <w:lang w:eastAsia="zh-CN"/>
              </w:rPr>
              <w:t>，</w:t>
            </w:r>
            <w:r>
              <w:rPr>
                <w:rFonts w:hint="eastAsia" w:ascii="宋体" w:hAnsi="宋体" w:cs="宋体"/>
                <w:kern w:val="0"/>
                <w:sz w:val="24"/>
                <w:szCs w:val="24"/>
              </w:rPr>
              <w:t>不平衡20K</w:t>
            </w:r>
            <w:r>
              <w:rPr>
                <w:rFonts w:ascii="宋体" w:hAnsi="宋体" w:cs="Calibri"/>
                <w:kern w:val="0"/>
                <w:sz w:val="24"/>
                <w:szCs w:val="24"/>
              </w:rPr>
              <w:t>Ω</w:t>
            </w:r>
            <w:r>
              <w:rPr>
                <w:rFonts w:hint="eastAsia" w:ascii="宋体" w:hAnsi="宋体" w:cs="宋体"/>
                <w:kern w:val="0"/>
                <w:sz w:val="24"/>
                <w:szCs w:val="24"/>
              </w:rPr>
              <w:t xml:space="preserve"> </w:t>
            </w:r>
            <w:r>
              <w:rPr>
                <w:rFonts w:hint="eastAsia" w:ascii="宋体" w:hAnsi="宋体" w:cs="宋体"/>
                <w:kern w:val="0"/>
                <w:sz w:val="24"/>
                <w:szCs w:val="24"/>
              </w:rPr>
              <w:br w:type="textWrapping"/>
            </w:r>
            <w:r>
              <w:rPr>
                <w:rFonts w:hint="eastAsia" w:ascii="宋体" w:hAnsi="宋体" w:cs="宋体"/>
                <w:kern w:val="0"/>
                <w:sz w:val="24"/>
                <w:szCs w:val="24"/>
              </w:rPr>
              <w:t xml:space="preserve">18.最大线路电平输入：+18dBu </w:t>
            </w:r>
            <w:r>
              <w:rPr>
                <w:rFonts w:hint="eastAsia" w:ascii="宋体" w:hAnsi="宋体" w:cs="宋体"/>
                <w:kern w:val="0"/>
                <w:sz w:val="24"/>
                <w:szCs w:val="24"/>
              </w:rPr>
              <w:br w:type="textWrapping"/>
            </w:r>
            <w:r>
              <w:rPr>
                <w:rFonts w:hint="eastAsia" w:ascii="宋体" w:hAnsi="宋体" w:cs="宋体"/>
                <w:kern w:val="0"/>
                <w:sz w:val="24"/>
                <w:szCs w:val="24"/>
              </w:rPr>
              <w:t>19.模拟输出：1CH-XLR和1/4TRS</w:t>
            </w:r>
            <w:r>
              <w:rPr>
                <w:rFonts w:hint="eastAsia" w:ascii="宋体" w:hAnsi="宋体" w:cs="宋体"/>
                <w:kern w:val="0"/>
                <w:sz w:val="24"/>
                <w:szCs w:val="24"/>
                <w:lang w:eastAsia="zh-CN"/>
              </w:rPr>
              <w:t>（</w:t>
            </w:r>
            <w:r>
              <w:rPr>
                <w:rFonts w:hint="eastAsia" w:ascii="宋体" w:hAnsi="宋体" w:cs="宋体"/>
                <w:kern w:val="0"/>
                <w:sz w:val="24"/>
                <w:szCs w:val="24"/>
              </w:rPr>
              <w:t>母</w:t>
            </w:r>
            <w:r>
              <w:rPr>
                <w:rFonts w:hint="eastAsia" w:ascii="宋体" w:hAnsi="宋体" w:cs="宋体"/>
                <w:kern w:val="0"/>
                <w:sz w:val="24"/>
                <w:szCs w:val="24"/>
                <w:lang w:eastAsia="zh-CN"/>
              </w:rPr>
              <w:t>）</w:t>
            </w:r>
            <w:r>
              <w:rPr>
                <w:rFonts w:hint="eastAsia" w:ascii="宋体" w:hAnsi="宋体" w:cs="宋体"/>
                <w:kern w:val="0"/>
                <w:sz w:val="24"/>
                <w:szCs w:val="24"/>
              </w:rPr>
              <w:t>输出</w:t>
            </w:r>
            <w:r>
              <w:rPr>
                <w:rFonts w:hint="eastAsia" w:ascii="宋体" w:hAnsi="宋体" w:cs="宋体"/>
                <w:kern w:val="0"/>
                <w:sz w:val="24"/>
                <w:szCs w:val="24"/>
                <w:lang w:eastAsia="zh-CN"/>
              </w:rPr>
              <w:t>，</w:t>
            </w:r>
            <w:r>
              <w:rPr>
                <w:rFonts w:hint="eastAsia" w:ascii="宋体" w:hAnsi="宋体" w:cs="宋体"/>
                <w:kern w:val="0"/>
                <w:sz w:val="24"/>
                <w:szCs w:val="24"/>
              </w:rPr>
              <w:t xml:space="preserve">电子平衡/不平衡 </w:t>
            </w:r>
            <w:r>
              <w:rPr>
                <w:rFonts w:hint="eastAsia" w:ascii="宋体" w:hAnsi="宋体" w:cs="宋体"/>
                <w:kern w:val="0"/>
                <w:sz w:val="24"/>
                <w:szCs w:val="24"/>
              </w:rPr>
              <w:br w:type="textWrapping"/>
            </w:r>
            <w:r>
              <w:rPr>
                <w:rFonts w:hint="eastAsia" w:ascii="宋体" w:hAnsi="宋体" w:cs="宋体"/>
                <w:kern w:val="0"/>
                <w:sz w:val="24"/>
                <w:szCs w:val="24"/>
              </w:rPr>
              <w:t>20.输出阻抗：平衡&gt;120</w:t>
            </w:r>
            <w:r>
              <w:rPr>
                <w:rFonts w:ascii="宋体" w:hAnsi="宋体" w:cs="Calibri"/>
                <w:kern w:val="0"/>
                <w:sz w:val="24"/>
                <w:szCs w:val="24"/>
              </w:rPr>
              <w:t>Ω</w:t>
            </w:r>
            <w:r>
              <w:rPr>
                <w:rFonts w:hint="eastAsia" w:ascii="宋体" w:hAnsi="宋体" w:cs="Calibri"/>
                <w:kern w:val="0"/>
                <w:sz w:val="24"/>
                <w:szCs w:val="24"/>
                <w:lang w:eastAsia="zh-CN"/>
              </w:rPr>
              <w:t>，</w:t>
            </w:r>
            <w:r>
              <w:rPr>
                <w:rFonts w:hint="eastAsia" w:ascii="宋体" w:hAnsi="宋体" w:cs="宋体"/>
                <w:kern w:val="0"/>
                <w:sz w:val="24"/>
                <w:szCs w:val="24"/>
              </w:rPr>
              <w:t>不平衡&gt;60</w:t>
            </w:r>
            <w:r>
              <w:rPr>
                <w:rFonts w:ascii="宋体" w:hAnsi="宋体" w:cs="Calibri"/>
                <w:kern w:val="0"/>
                <w:sz w:val="24"/>
                <w:szCs w:val="24"/>
              </w:rPr>
              <w:t>Ω</w:t>
            </w:r>
            <w:r>
              <w:rPr>
                <w:rFonts w:hint="eastAsia" w:ascii="宋体" w:hAnsi="宋体" w:cs="宋体"/>
                <w:kern w:val="0"/>
                <w:sz w:val="24"/>
                <w:szCs w:val="24"/>
              </w:rPr>
              <w:t xml:space="preserve"> </w:t>
            </w:r>
            <w:r>
              <w:rPr>
                <w:rFonts w:hint="eastAsia" w:ascii="宋体" w:hAnsi="宋体" w:cs="宋体"/>
                <w:kern w:val="0"/>
                <w:sz w:val="24"/>
                <w:szCs w:val="24"/>
              </w:rPr>
              <w:br w:type="textWrapping"/>
            </w:r>
            <w:r>
              <w:rPr>
                <w:rFonts w:hint="eastAsia" w:ascii="宋体" w:hAnsi="宋体" w:cs="宋体"/>
                <w:kern w:val="0"/>
                <w:sz w:val="24"/>
                <w:szCs w:val="24"/>
              </w:rPr>
              <w:t xml:space="preserve">21.最大输出电平：+20dBu </w:t>
            </w:r>
            <w:r>
              <w:rPr>
                <w:rFonts w:hint="eastAsia" w:ascii="宋体" w:hAnsi="宋体" w:cs="宋体"/>
                <w:kern w:val="0"/>
                <w:sz w:val="24"/>
                <w:szCs w:val="24"/>
              </w:rPr>
              <w:br w:type="textWrapping"/>
            </w:r>
            <w:r>
              <w:rPr>
                <w:rFonts w:hint="eastAsia" w:ascii="宋体" w:hAnsi="宋体" w:cs="宋体"/>
                <w:kern w:val="0"/>
                <w:sz w:val="24"/>
                <w:szCs w:val="24"/>
              </w:rPr>
              <w:t xml:space="preserve">22.频率响应：20Hz-20KHz,±0.3db </w:t>
            </w:r>
            <w:r>
              <w:rPr>
                <w:rFonts w:hint="eastAsia" w:ascii="宋体" w:hAnsi="宋体" w:cs="宋体"/>
                <w:kern w:val="0"/>
                <w:sz w:val="24"/>
                <w:szCs w:val="24"/>
              </w:rPr>
              <w:br w:type="textWrapping"/>
            </w:r>
            <w:r>
              <w:rPr>
                <w:rFonts w:hint="eastAsia" w:ascii="宋体" w:hAnsi="宋体" w:cs="宋体"/>
                <w:kern w:val="0"/>
                <w:sz w:val="24"/>
                <w:szCs w:val="24"/>
              </w:rPr>
              <w:t>23.信噪比</w:t>
            </w:r>
            <w:r>
              <w:rPr>
                <w:rFonts w:hint="eastAsia" w:ascii="宋体" w:hAnsi="宋体" w:cs="宋体"/>
                <w:kern w:val="0"/>
                <w:sz w:val="24"/>
                <w:szCs w:val="24"/>
                <w:lang w:eastAsia="zh-CN"/>
              </w:rPr>
              <w:t>：</w:t>
            </w:r>
            <w:r>
              <w:rPr>
                <w:rFonts w:hint="eastAsia" w:ascii="宋体" w:hAnsi="宋体" w:cs="宋体"/>
                <w:kern w:val="0"/>
                <w:sz w:val="24"/>
                <w:szCs w:val="24"/>
              </w:rPr>
              <w:t xml:space="preserve">105db(A) </w:t>
            </w:r>
            <w:r>
              <w:rPr>
                <w:rFonts w:hint="eastAsia" w:ascii="宋体" w:hAnsi="宋体" w:cs="宋体"/>
                <w:kern w:val="0"/>
                <w:sz w:val="24"/>
                <w:szCs w:val="24"/>
              </w:rPr>
              <w:br w:type="textWrapping"/>
            </w:r>
            <w:r>
              <w:rPr>
                <w:rFonts w:hint="eastAsia" w:ascii="宋体" w:hAnsi="宋体" w:cs="宋体"/>
                <w:kern w:val="0"/>
                <w:sz w:val="24"/>
                <w:szCs w:val="24"/>
              </w:rPr>
              <w:t xml:space="preserve">24.动态范围：103db </w:t>
            </w:r>
            <w:r>
              <w:rPr>
                <w:rFonts w:hint="eastAsia" w:ascii="宋体" w:hAnsi="宋体" w:cs="宋体"/>
                <w:kern w:val="0"/>
                <w:sz w:val="24"/>
                <w:szCs w:val="24"/>
              </w:rPr>
              <w:br w:type="textWrapping"/>
            </w:r>
            <w:r>
              <w:rPr>
                <w:rFonts w:hint="eastAsia" w:ascii="宋体" w:hAnsi="宋体" w:cs="宋体"/>
                <w:kern w:val="0"/>
                <w:sz w:val="24"/>
                <w:szCs w:val="24"/>
              </w:rPr>
              <w:t xml:space="preserve">25.总谐波失真+噪声：0.005％,1KHz;20Hz-10KH,&lt;0.01％;10KHz-20KHz,&lt;0.025％ </w:t>
            </w:r>
            <w:r>
              <w:rPr>
                <w:rFonts w:hint="eastAsia" w:ascii="宋体" w:hAnsi="宋体" w:cs="宋体"/>
                <w:kern w:val="0"/>
                <w:sz w:val="24"/>
                <w:szCs w:val="24"/>
              </w:rPr>
              <w:br w:type="textWrapping"/>
            </w:r>
            <w:r>
              <w:rPr>
                <w:rFonts w:hint="eastAsia" w:ascii="宋体" w:hAnsi="宋体" w:cs="宋体"/>
                <w:kern w:val="0"/>
                <w:sz w:val="24"/>
                <w:szCs w:val="24"/>
              </w:rPr>
              <w:t>26.接口：输入3芯XLR母插座/6.3mm、输出3芯XLR公插座/6.3mm</w:t>
            </w:r>
            <w:r>
              <w:rPr>
                <w:rFonts w:hint="eastAsia" w:ascii="宋体" w:hAnsi="宋体" w:cs="宋体"/>
                <w:kern w:val="0"/>
                <w:sz w:val="24"/>
                <w:szCs w:val="24"/>
              </w:rPr>
              <w:br w:type="textWrapping"/>
            </w:r>
            <w:r>
              <w:rPr>
                <w:rFonts w:hint="eastAsia" w:ascii="宋体" w:hAnsi="宋体" w:cs="宋体"/>
                <w:kern w:val="0"/>
                <w:sz w:val="24"/>
                <w:szCs w:val="24"/>
              </w:rPr>
              <w:t>27.工作电压：100V</w:t>
            </w:r>
            <w:r>
              <w:rPr>
                <w:rFonts w:hint="eastAsia" w:ascii="宋体" w:hAnsi="宋体" w:cs="宋体"/>
                <w:kern w:val="0"/>
                <w:sz w:val="24"/>
                <w:szCs w:val="24"/>
                <w:lang w:eastAsia="zh-CN"/>
              </w:rPr>
              <w:t>—</w:t>
            </w:r>
            <w:r>
              <w:rPr>
                <w:rFonts w:hint="eastAsia" w:ascii="宋体" w:hAnsi="宋体" w:cs="宋体"/>
                <w:kern w:val="0"/>
                <w:sz w:val="24"/>
                <w:szCs w:val="24"/>
              </w:rPr>
              <w:t xml:space="preserve">240V/AC  50Hz/60Hz </w:t>
            </w:r>
          </w:p>
        </w:tc>
        <w:tc>
          <w:tcPr>
            <w:tcW w:w="696" w:type="dxa"/>
            <w:tcBorders>
              <w:top w:val="nil"/>
              <w:left w:val="nil"/>
              <w:bottom w:val="single" w:color="auto" w:sz="4" w:space="0"/>
              <w:right w:val="single" w:color="auto" w:sz="4" w:space="0"/>
            </w:tcBorders>
            <w:noWrap w:val="0"/>
            <w:vAlign w:val="center"/>
          </w:tcPr>
          <w:p w14:paraId="0DD59FD0">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6EB8B7A2">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407A2E93">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CA9C63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F298F81">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1416" w:type="dxa"/>
            <w:tcBorders>
              <w:top w:val="nil"/>
              <w:left w:val="nil"/>
              <w:bottom w:val="single" w:color="auto" w:sz="4" w:space="0"/>
              <w:right w:val="single" w:color="auto" w:sz="4" w:space="0"/>
            </w:tcBorders>
            <w:noWrap w:val="0"/>
            <w:vAlign w:val="center"/>
          </w:tcPr>
          <w:p w14:paraId="7138506B">
            <w:pPr>
              <w:widowControl/>
              <w:jc w:val="center"/>
              <w:rPr>
                <w:rFonts w:hint="eastAsia" w:ascii="宋体" w:hAnsi="宋体" w:cs="宋体"/>
                <w:kern w:val="0"/>
                <w:sz w:val="24"/>
                <w:szCs w:val="24"/>
              </w:rPr>
            </w:pPr>
            <w:r>
              <w:rPr>
                <w:rFonts w:hint="eastAsia" w:ascii="宋体" w:hAnsi="宋体" w:cs="宋体"/>
                <w:kern w:val="0"/>
                <w:sz w:val="24"/>
                <w:szCs w:val="24"/>
              </w:rPr>
              <w:t>专业音响</w:t>
            </w:r>
          </w:p>
        </w:tc>
        <w:tc>
          <w:tcPr>
            <w:tcW w:w="6336" w:type="dxa"/>
            <w:tcBorders>
              <w:top w:val="nil"/>
              <w:left w:val="nil"/>
              <w:bottom w:val="single" w:color="auto" w:sz="4" w:space="0"/>
              <w:right w:val="single" w:color="auto" w:sz="4" w:space="0"/>
            </w:tcBorders>
            <w:noWrap w:val="0"/>
            <w:vAlign w:val="top"/>
          </w:tcPr>
          <w:p w14:paraId="4418ECC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1.系统</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2-way全频音箱；</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2.系统类型</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10寸两分频无源线音箱；</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3.频率范围</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 65Hz-20KHz (-3dB)；</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4.功率</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250W（RMS）、500W（PEAK）；</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5.灵敏度</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1Watts@1m) :97dB/1W/1M；</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6.最大声压级：121dB（RMS）、127dB</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PEAK) ； </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7.全频模式声压级：连续103dB，峰值：128dB；</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8.标称阻抗</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 8</w:t>
            </w:r>
            <w:r>
              <w:rPr>
                <w:rFonts w:ascii="宋体" w:hAnsi="宋体" w:cs="Calibri"/>
                <w:color w:val="000000"/>
                <w:kern w:val="0"/>
                <w:sz w:val="24"/>
                <w:szCs w:val="24"/>
              </w:rPr>
              <w:t>Ω</w:t>
            </w:r>
            <w:r>
              <w:rPr>
                <w:rFonts w:hint="eastAsia" w:ascii="宋体" w:hAnsi="宋体" w:cs="宋体"/>
                <w:color w:val="000000"/>
                <w:kern w:val="0"/>
                <w:sz w:val="24"/>
                <w:szCs w:val="24"/>
              </w:rPr>
              <w:t>；</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9.覆盖角度</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水平×垂直</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 H80°×V50°；</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 xml:space="preserve">10.低频单元 </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定制单元，65mm音圈；</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 xml:space="preserve">11.高频单元 </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定制单元，1.3英寸喉口，34mm音圈；</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12.吊挂点：M8螺丝吊挂点，配置多个固定安装点；</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13.连接接插件：2×NLV4MP 1+、1</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或2+、2-；</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 xml:space="preserve">14.箱体材料 </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高精度CNC制造，高密度杨木夹板；</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15.喷漆处理</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 xml:space="preserve"> 采用防水耐磨的化合物，黑色哑光粗点漆；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16.支 架：底座支架孔35mm；</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17.钢网</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防锈钢网；</w:t>
            </w:r>
          </w:p>
        </w:tc>
        <w:tc>
          <w:tcPr>
            <w:tcW w:w="696" w:type="dxa"/>
            <w:tcBorders>
              <w:top w:val="nil"/>
              <w:left w:val="nil"/>
              <w:bottom w:val="single" w:color="auto" w:sz="4" w:space="0"/>
              <w:right w:val="single" w:color="auto" w:sz="4" w:space="0"/>
            </w:tcBorders>
            <w:noWrap w:val="0"/>
            <w:vAlign w:val="center"/>
          </w:tcPr>
          <w:p w14:paraId="159A9D79">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720" w:type="dxa"/>
            <w:tcBorders>
              <w:top w:val="nil"/>
              <w:left w:val="nil"/>
              <w:bottom w:val="single" w:color="auto" w:sz="4" w:space="0"/>
              <w:right w:val="single" w:color="auto" w:sz="4" w:space="0"/>
            </w:tcBorders>
            <w:noWrap w:val="0"/>
            <w:vAlign w:val="center"/>
          </w:tcPr>
          <w:p w14:paraId="0D83DA6E">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1E44AFAD">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82A0EA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3573701">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1416" w:type="dxa"/>
            <w:tcBorders>
              <w:top w:val="nil"/>
              <w:left w:val="nil"/>
              <w:bottom w:val="single" w:color="auto" w:sz="4" w:space="0"/>
              <w:right w:val="single" w:color="auto" w:sz="4" w:space="0"/>
            </w:tcBorders>
            <w:noWrap w:val="0"/>
            <w:vAlign w:val="center"/>
          </w:tcPr>
          <w:p w14:paraId="77C37E7A">
            <w:pPr>
              <w:widowControl/>
              <w:jc w:val="center"/>
              <w:rPr>
                <w:rFonts w:hint="eastAsia" w:ascii="宋体" w:hAnsi="宋体" w:cs="宋体"/>
                <w:kern w:val="0"/>
                <w:sz w:val="24"/>
                <w:szCs w:val="24"/>
              </w:rPr>
            </w:pPr>
            <w:r>
              <w:rPr>
                <w:rFonts w:hint="eastAsia" w:ascii="宋体" w:hAnsi="宋体" w:cs="宋体"/>
                <w:kern w:val="0"/>
                <w:sz w:val="24"/>
                <w:szCs w:val="24"/>
              </w:rPr>
              <w:t>音箱功放</w:t>
            </w:r>
          </w:p>
        </w:tc>
        <w:tc>
          <w:tcPr>
            <w:tcW w:w="6336" w:type="dxa"/>
            <w:tcBorders>
              <w:top w:val="nil"/>
              <w:left w:val="nil"/>
              <w:bottom w:val="single" w:color="auto" w:sz="4" w:space="0"/>
              <w:right w:val="single" w:color="auto" w:sz="4" w:space="0"/>
            </w:tcBorders>
            <w:noWrap w:val="0"/>
            <w:vAlign w:val="top"/>
          </w:tcPr>
          <w:p w14:paraId="01415A2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1.专业外观设计，符合GB13836、GB13837、GB17625等国家标准；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2.采用数字功率放大模块、双通道一体化设计；</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3.具备160×32高亮度显示屏，可显示通道音量等信息；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4.采用大容量开关电源，具备单独冷却系统及良好散热装置；</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5.系统具备自动限幅输出、短路过载、高温、开机延时等保护功能；</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6.配备延时启动系统功能，保护音箱不受冲击而损坏；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7.散热风扇采用先进的无级变速电路控制；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8.风扇转速随散热器温度变化而变化，有效地降低风扇噪音；</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9.具备2×250W/8</w:t>
            </w:r>
            <w:r>
              <w:rPr>
                <w:rFonts w:ascii="宋体" w:hAnsi="宋体" w:cs="Calibri"/>
                <w:color w:val="000000"/>
                <w:kern w:val="0"/>
                <w:sz w:val="24"/>
                <w:szCs w:val="24"/>
              </w:rPr>
              <w:t>Ω</w:t>
            </w:r>
            <w:r>
              <w:rPr>
                <w:rFonts w:hint="eastAsia" w:ascii="宋体" w:hAnsi="宋体" w:cs="宋体"/>
                <w:color w:val="000000"/>
                <w:kern w:val="0"/>
                <w:sz w:val="24"/>
                <w:szCs w:val="24"/>
              </w:rPr>
              <w:t>，2×500W/4</w:t>
            </w:r>
            <w:r>
              <w:rPr>
                <w:rFonts w:ascii="宋体" w:hAnsi="宋体" w:cs="Calibri"/>
                <w:color w:val="000000"/>
                <w:kern w:val="0"/>
                <w:sz w:val="24"/>
                <w:szCs w:val="24"/>
              </w:rPr>
              <w:t>Ω</w:t>
            </w:r>
            <w:r>
              <w:rPr>
                <w:rFonts w:hint="eastAsia" w:ascii="宋体" w:hAnsi="宋体" w:cs="宋体"/>
                <w:color w:val="000000"/>
                <w:kern w:val="0"/>
                <w:sz w:val="24"/>
                <w:szCs w:val="24"/>
              </w:rPr>
              <w:t>、桥接1×600W/8</w:t>
            </w:r>
            <w:r>
              <w:rPr>
                <w:rFonts w:ascii="宋体" w:hAnsi="宋体" w:cs="Calibri"/>
                <w:color w:val="000000"/>
                <w:kern w:val="0"/>
                <w:sz w:val="24"/>
                <w:szCs w:val="24"/>
              </w:rPr>
              <w:t>Ω</w:t>
            </w:r>
            <w:r>
              <w:rPr>
                <w:rFonts w:hint="eastAsia" w:ascii="宋体" w:hAnsi="宋体" w:cs="宋体"/>
                <w:color w:val="000000"/>
                <w:kern w:val="0"/>
                <w:sz w:val="24"/>
                <w:szCs w:val="24"/>
              </w:rPr>
              <w:t>多种阻抗功率；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10.输入具备单通道、立体声模式选择；</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11.具备独立音量控制及LCD显示屏信号电平指示显示；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12.内置滤波功能，可滤除数字声</w:t>
            </w:r>
            <w:r>
              <w:rPr>
                <w:rFonts w:hint="eastAsia" w:ascii="宋体" w:hAnsi="宋体" w:cs="宋体"/>
                <w:color w:val="000000"/>
                <w:kern w:val="0"/>
                <w:sz w:val="24"/>
                <w:szCs w:val="24"/>
                <w:lang w:eastAsia="zh-CN"/>
              </w:rPr>
              <w:t>及其他</w:t>
            </w:r>
            <w:r>
              <w:rPr>
                <w:rFonts w:hint="eastAsia" w:ascii="宋体" w:hAnsi="宋体" w:cs="宋体"/>
                <w:color w:val="000000"/>
                <w:kern w:val="0"/>
                <w:sz w:val="24"/>
                <w:szCs w:val="24"/>
              </w:rPr>
              <w:t>设备的高频干扰；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13.采用双XLR输入连接，SPEAKON与凤凰端子两种输出连接，兼容性更强；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14.具有压限、短路、过流、直流输出等全面性的保护设施；</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15.频率响应为20Hz-20KHz；</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16.输入阻抗为10K</w:t>
            </w:r>
            <w:r>
              <w:rPr>
                <w:rFonts w:ascii="宋体" w:hAnsi="宋体" w:cs="Calibri"/>
                <w:color w:val="000000"/>
                <w:kern w:val="0"/>
                <w:sz w:val="24"/>
                <w:szCs w:val="24"/>
              </w:rPr>
              <w:t>Ω</w:t>
            </w:r>
            <w:r>
              <w:rPr>
                <w:rFonts w:hint="eastAsia" w:ascii="宋体" w:hAnsi="宋体" w:cs="宋体"/>
                <w:color w:val="000000"/>
                <w:kern w:val="0"/>
                <w:sz w:val="24"/>
                <w:szCs w:val="24"/>
              </w:rPr>
              <w:t>（不平衡）、20K</w:t>
            </w:r>
            <w:r>
              <w:rPr>
                <w:rFonts w:ascii="宋体" w:hAnsi="宋体" w:cs="Calibri"/>
                <w:color w:val="000000"/>
                <w:kern w:val="0"/>
                <w:sz w:val="24"/>
                <w:szCs w:val="24"/>
              </w:rPr>
              <w:t>Ω</w:t>
            </w:r>
            <w:r>
              <w:rPr>
                <w:rFonts w:hint="eastAsia" w:ascii="宋体" w:hAnsi="宋体" w:cs="宋体"/>
                <w:color w:val="000000"/>
                <w:kern w:val="0"/>
                <w:sz w:val="24"/>
                <w:szCs w:val="24"/>
              </w:rPr>
              <w:t>（平衡）；</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17.阻尼系数&gt;300@8</w:t>
            </w:r>
            <w:r>
              <w:rPr>
                <w:rFonts w:ascii="宋体" w:hAnsi="宋体" w:cs="Calibri"/>
                <w:color w:val="000000"/>
                <w:kern w:val="0"/>
                <w:sz w:val="24"/>
                <w:szCs w:val="24"/>
              </w:rPr>
              <w:t>Ω</w:t>
            </w:r>
            <w:r>
              <w:rPr>
                <w:rFonts w:hint="eastAsia" w:ascii="宋体" w:hAnsi="宋体" w:cs="宋体"/>
                <w:color w:val="000000"/>
                <w:kern w:val="0"/>
                <w:sz w:val="24"/>
                <w:szCs w:val="24"/>
              </w:rPr>
              <w:t>；</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18.总谐波失真 ≤0.01%；</w:t>
            </w:r>
          </w:p>
        </w:tc>
        <w:tc>
          <w:tcPr>
            <w:tcW w:w="696" w:type="dxa"/>
            <w:tcBorders>
              <w:top w:val="nil"/>
              <w:left w:val="nil"/>
              <w:bottom w:val="single" w:color="auto" w:sz="4" w:space="0"/>
              <w:right w:val="single" w:color="auto" w:sz="4" w:space="0"/>
            </w:tcBorders>
            <w:noWrap w:val="0"/>
            <w:vAlign w:val="center"/>
          </w:tcPr>
          <w:p w14:paraId="744ECE0E">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0FECD331">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3410A878">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4F6A8D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5E9401A4">
            <w:pPr>
              <w:widowControl/>
              <w:jc w:val="center"/>
              <w:rPr>
                <w:rFonts w:hint="eastAsia" w:ascii="宋体" w:hAnsi="宋体" w:cs="宋体"/>
                <w:kern w:val="0"/>
                <w:sz w:val="24"/>
                <w:szCs w:val="24"/>
              </w:rPr>
            </w:pPr>
            <w:r>
              <w:rPr>
                <w:rFonts w:hint="eastAsia" w:ascii="宋体" w:hAnsi="宋体" w:cs="宋体"/>
                <w:kern w:val="0"/>
                <w:sz w:val="24"/>
                <w:szCs w:val="24"/>
              </w:rPr>
              <w:t>6</w:t>
            </w:r>
          </w:p>
        </w:tc>
        <w:tc>
          <w:tcPr>
            <w:tcW w:w="1416" w:type="dxa"/>
            <w:tcBorders>
              <w:top w:val="nil"/>
              <w:left w:val="nil"/>
              <w:bottom w:val="single" w:color="auto" w:sz="4" w:space="0"/>
              <w:right w:val="single" w:color="auto" w:sz="4" w:space="0"/>
            </w:tcBorders>
            <w:noWrap w:val="0"/>
            <w:vAlign w:val="center"/>
          </w:tcPr>
          <w:p w14:paraId="4C39953B">
            <w:pPr>
              <w:widowControl/>
              <w:jc w:val="center"/>
              <w:rPr>
                <w:rFonts w:hint="eastAsia" w:ascii="宋体" w:hAnsi="宋体" w:cs="宋体"/>
                <w:kern w:val="0"/>
                <w:sz w:val="24"/>
                <w:szCs w:val="24"/>
              </w:rPr>
            </w:pPr>
            <w:r>
              <w:rPr>
                <w:rFonts w:hint="eastAsia" w:ascii="宋体" w:hAnsi="宋体" w:cs="宋体"/>
                <w:kern w:val="0"/>
                <w:sz w:val="24"/>
                <w:szCs w:val="24"/>
              </w:rPr>
              <w:t>无线手持话筒</w:t>
            </w:r>
          </w:p>
        </w:tc>
        <w:tc>
          <w:tcPr>
            <w:tcW w:w="6336" w:type="dxa"/>
            <w:tcBorders>
              <w:top w:val="nil"/>
              <w:left w:val="nil"/>
              <w:bottom w:val="single" w:color="auto" w:sz="4" w:space="0"/>
              <w:right w:val="single" w:color="auto" w:sz="4" w:space="0"/>
            </w:tcBorders>
            <w:noWrap w:val="0"/>
            <w:vAlign w:val="top"/>
          </w:tcPr>
          <w:p w14:paraId="2D62F0B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1.系统符合GBT15381-94与GB50799-2012国家标准；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2.采用UHF双通道真分集多频道设计，运用高精度锁相环频率合成PLL技术，传输更稳定；</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3.具备540-590MHz，640-690MHz，740-790MHz，807-857MHz四个通道模块频率范围选择；</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4.采用27-50MHz的频率带宽，以250KHz频道间隔，提供800个频道选择，轻松避开各类干扰；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5.主机具备2×3.5" 高亮度LCD显示屏，可动态显示系统信号强度、音量、通道、频点数值、扫频等信息；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6.话筒具备1.0"高亮度、低功耗LCD显示屏，可动态显示单元电量、音量、通道等信息；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7.具备2个通道自动扫频功能，可自动过滤环境中易干扰的频率，选择最优环境下不受干扰的频率；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8.具备频道锁定功能，在锁定状态下可避免非正常操作改变当前各种已设定的参数，防止误操作；</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9.每个通道具备独立接收灵敏度调节，调节范围为0-40，可根据实际需求调节每个话筒的灵敏度；</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10.具备两路独立卡侬与两路6.35mm非平衡自锁式输出，具备合并一路非平衡输出拨码开关，支持会议全程音频独立录音保存；</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11.具备两路独立音量调节旋钮及红外对频窗口，方便音量调节及红外对频；</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12.采用四组天线进行音频与数据传输，保证音质传输过程中更加稳定可靠；</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13.具备两组功能控制键，可独立调节每个显示模块参数；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14.理想环境有效距离可达200米，具备自由发言工作模式，适用于各类高要求会议场合；</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15.支持同环境多套同时使用，同频段可同时使用32个通道互相不会产生干扰；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16.具备独立音量大小调节旋钮，可根据实际需求调节每个话筒的音量大小；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17.具备高低两种发射功率选择，可根据使用距离、数量多少来选择发射功率；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18.具备双重供电方式，可采用2节AA电池或镍氢充电电池，或采用充电座充电；</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19.采用低功耗设计，镍氢充电电池可连续使用10小时以上；</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20.具备大功率ACT红外对频模组，可远距离红外对频；</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21.采用高品质网头和拾音头模组，可消除外界</w:t>
            </w:r>
            <w:r>
              <w:rPr>
                <w:rFonts w:hint="eastAsia" w:ascii="宋体" w:hAnsi="宋体" w:cs="宋体"/>
                <w:color w:val="000000"/>
                <w:kern w:val="0"/>
                <w:sz w:val="24"/>
                <w:szCs w:val="24"/>
                <w:lang w:eastAsia="zh-CN"/>
              </w:rPr>
              <w:t>其他</w:t>
            </w:r>
            <w:r>
              <w:rPr>
                <w:rFonts w:hint="eastAsia" w:ascii="宋体" w:hAnsi="宋体" w:cs="宋体"/>
                <w:color w:val="000000"/>
                <w:kern w:val="0"/>
                <w:sz w:val="24"/>
                <w:szCs w:val="24"/>
              </w:rPr>
              <w:t>杂音；</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22.无线鹅颈话筒、头戴话筒、领夹话筒、手持话筒可混合搭配使用，通用性强；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23.采用三级防静电、防雷保护技术，可抗8000V静电，符合GB/T17618-1998国家标准；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24.采用外置DC12V电源适配器供电方式，保证电压在不稳定情况下也能安全、稳定使用；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25.采用铝合金环保材质机身，1U标准设计，可固定安装在标准19英寸机柜上。</w:t>
            </w:r>
          </w:p>
        </w:tc>
        <w:tc>
          <w:tcPr>
            <w:tcW w:w="696" w:type="dxa"/>
            <w:tcBorders>
              <w:top w:val="nil"/>
              <w:left w:val="nil"/>
              <w:bottom w:val="single" w:color="auto" w:sz="4" w:space="0"/>
              <w:right w:val="single" w:color="auto" w:sz="4" w:space="0"/>
            </w:tcBorders>
            <w:noWrap w:val="0"/>
            <w:vAlign w:val="center"/>
          </w:tcPr>
          <w:p w14:paraId="3041836F">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6EB28EE5">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5AC52D1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84784E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81726E7">
            <w:pPr>
              <w:widowControl/>
              <w:jc w:val="center"/>
              <w:rPr>
                <w:rFonts w:hint="eastAsia" w:ascii="宋体" w:hAnsi="宋体" w:cs="宋体"/>
                <w:kern w:val="0"/>
                <w:sz w:val="24"/>
                <w:szCs w:val="24"/>
              </w:rPr>
            </w:pPr>
            <w:r>
              <w:rPr>
                <w:rFonts w:hint="eastAsia" w:ascii="宋体" w:hAnsi="宋体" w:cs="宋体"/>
                <w:kern w:val="0"/>
                <w:sz w:val="24"/>
                <w:szCs w:val="24"/>
              </w:rPr>
              <w:t>7</w:t>
            </w:r>
          </w:p>
        </w:tc>
        <w:tc>
          <w:tcPr>
            <w:tcW w:w="1416" w:type="dxa"/>
            <w:tcBorders>
              <w:top w:val="nil"/>
              <w:left w:val="nil"/>
              <w:bottom w:val="single" w:color="auto" w:sz="4" w:space="0"/>
              <w:right w:val="single" w:color="auto" w:sz="4" w:space="0"/>
            </w:tcBorders>
            <w:noWrap w:val="0"/>
            <w:vAlign w:val="center"/>
          </w:tcPr>
          <w:p w14:paraId="1C33415B">
            <w:pPr>
              <w:widowControl/>
              <w:jc w:val="center"/>
              <w:rPr>
                <w:rFonts w:hint="eastAsia" w:ascii="宋体" w:hAnsi="宋体" w:cs="宋体"/>
                <w:kern w:val="0"/>
                <w:sz w:val="24"/>
                <w:szCs w:val="24"/>
              </w:rPr>
            </w:pPr>
            <w:r>
              <w:rPr>
                <w:rFonts w:hint="eastAsia" w:ascii="宋体" w:hAnsi="宋体" w:cs="宋体"/>
                <w:kern w:val="0"/>
                <w:sz w:val="24"/>
                <w:szCs w:val="24"/>
              </w:rPr>
              <w:t>时序电源控制器</w:t>
            </w:r>
          </w:p>
        </w:tc>
        <w:tc>
          <w:tcPr>
            <w:tcW w:w="6336" w:type="dxa"/>
            <w:tcBorders>
              <w:top w:val="nil"/>
              <w:left w:val="nil"/>
              <w:bottom w:val="single" w:color="auto" w:sz="4" w:space="0"/>
              <w:right w:val="single" w:color="auto" w:sz="4" w:space="0"/>
            </w:tcBorders>
            <w:noWrap w:val="0"/>
            <w:vAlign w:val="top"/>
          </w:tcPr>
          <w:p w14:paraId="40096B4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1.具有1路前置常供电非时序电源及8路后置时序电源输出接口，总输出电流为40A；</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2.标准1-6路电流为13A，7-8路电流为16A（可直接连接2台2000W功放）；</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3.具备1路前置可控开/关USB接口，方便给常用电源设备供电，可连接&lt;50mA的USB照明灯；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4.装备128×64LCD显示屏，高精度电压表可实时监控电压，支持电源指示，8路独立继电器工作状态指示；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5.前面板带有总开关和手动控制按钮，紧急情况可手动控制单路或多路的开关；</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6.可设置每个通道开启或关闭延时时间，延时可设置为0-999秒，默认延时为1秒；</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7.具有手动、中控或电脑软件同时控制功能，通过面板一键开关时序关启通道，实现时序功能；</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8.采用多功能电源插座，兼容国标二芯电源插头，无需另加转换插头；</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9.协议和接口的开放性，提供1路RS-232控制接口与所有可编程控制主机兼容或电脑软件控制；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10.多台设备可采用RS-485接口级联，可级联256台设备实现一键同时开启或关闭多台设备；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11.具备通道互锁及通道禁止功能，可适合多种场合使用；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12.配套全功能电源时序器控制软件，实时状态监测和实时控制；</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13.内置光电隔离模块及通用电源及稳压系统，保证电压在不稳定的情况下安全、稳定使用；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14.采用三级防静电、防雷保护技术，可抗8000V静电，符合GB/T17618-1998国家标准；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15.采用铝合金环保材质机身，标准设计，可固定安装在标准19英寸机柜上；</w:t>
            </w:r>
          </w:p>
        </w:tc>
        <w:tc>
          <w:tcPr>
            <w:tcW w:w="696" w:type="dxa"/>
            <w:tcBorders>
              <w:top w:val="nil"/>
              <w:left w:val="nil"/>
              <w:bottom w:val="single" w:color="auto" w:sz="4" w:space="0"/>
              <w:right w:val="single" w:color="auto" w:sz="4" w:space="0"/>
            </w:tcBorders>
            <w:noWrap w:val="0"/>
            <w:vAlign w:val="center"/>
          </w:tcPr>
          <w:p w14:paraId="00C1AB0B">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56FED87E">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2A62770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4D7FF3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05B16CE">
            <w:pPr>
              <w:widowControl/>
              <w:jc w:val="center"/>
              <w:rPr>
                <w:rFonts w:hint="eastAsia" w:ascii="宋体" w:hAnsi="宋体" w:cs="宋体"/>
                <w:kern w:val="0"/>
                <w:sz w:val="24"/>
                <w:szCs w:val="24"/>
              </w:rPr>
            </w:pPr>
            <w:r>
              <w:rPr>
                <w:rFonts w:hint="eastAsia" w:ascii="宋体" w:hAnsi="宋体" w:cs="宋体"/>
                <w:kern w:val="0"/>
                <w:sz w:val="24"/>
                <w:szCs w:val="24"/>
              </w:rPr>
              <w:t>8</w:t>
            </w:r>
          </w:p>
        </w:tc>
        <w:tc>
          <w:tcPr>
            <w:tcW w:w="1416" w:type="dxa"/>
            <w:tcBorders>
              <w:top w:val="nil"/>
              <w:left w:val="nil"/>
              <w:bottom w:val="single" w:color="auto" w:sz="4" w:space="0"/>
              <w:right w:val="single" w:color="auto" w:sz="4" w:space="0"/>
            </w:tcBorders>
            <w:noWrap w:val="0"/>
            <w:vAlign w:val="center"/>
          </w:tcPr>
          <w:p w14:paraId="72E8DA6F">
            <w:pPr>
              <w:widowControl/>
              <w:jc w:val="center"/>
              <w:rPr>
                <w:rFonts w:hint="eastAsia" w:ascii="宋体" w:hAnsi="宋体" w:cs="宋体"/>
                <w:kern w:val="0"/>
                <w:sz w:val="24"/>
                <w:szCs w:val="24"/>
              </w:rPr>
            </w:pPr>
            <w:r>
              <w:rPr>
                <w:rFonts w:hint="eastAsia" w:ascii="宋体" w:hAnsi="宋体" w:cs="宋体"/>
                <w:kern w:val="0"/>
                <w:sz w:val="24"/>
                <w:szCs w:val="24"/>
              </w:rPr>
              <w:t>音箱壁挂架</w:t>
            </w:r>
          </w:p>
        </w:tc>
        <w:tc>
          <w:tcPr>
            <w:tcW w:w="6336" w:type="dxa"/>
            <w:tcBorders>
              <w:top w:val="nil"/>
              <w:left w:val="nil"/>
              <w:bottom w:val="single" w:color="auto" w:sz="4" w:space="0"/>
              <w:right w:val="single" w:color="auto" w:sz="4" w:space="0"/>
            </w:tcBorders>
            <w:noWrap w:val="0"/>
            <w:vAlign w:val="top"/>
          </w:tcPr>
          <w:p w14:paraId="337569C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配套</w:t>
            </w:r>
          </w:p>
        </w:tc>
        <w:tc>
          <w:tcPr>
            <w:tcW w:w="696" w:type="dxa"/>
            <w:tcBorders>
              <w:top w:val="nil"/>
              <w:left w:val="nil"/>
              <w:bottom w:val="single" w:color="auto" w:sz="4" w:space="0"/>
              <w:right w:val="single" w:color="auto" w:sz="4" w:space="0"/>
            </w:tcBorders>
            <w:noWrap w:val="0"/>
            <w:vAlign w:val="center"/>
          </w:tcPr>
          <w:p w14:paraId="0AD11023">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720" w:type="dxa"/>
            <w:tcBorders>
              <w:top w:val="nil"/>
              <w:left w:val="nil"/>
              <w:bottom w:val="single" w:color="auto" w:sz="4" w:space="0"/>
              <w:right w:val="single" w:color="auto" w:sz="4" w:space="0"/>
            </w:tcBorders>
            <w:noWrap w:val="0"/>
            <w:vAlign w:val="center"/>
          </w:tcPr>
          <w:p w14:paraId="01396D85">
            <w:pPr>
              <w:widowControl/>
              <w:jc w:val="center"/>
              <w:rPr>
                <w:rFonts w:hint="eastAsia" w:ascii="宋体" w:hAnsi="宋体" w:cs="宋体"/>
                <w:kern w:val="0"/>
                <w:sz w:val="24"/>
                <w:szCs w:val="24"/>
              </w:rPr>
            </w:pPr>
            <w:r>
              <w:rPr>
                <w:rFonts w:hint="eastAsia" w:ascii="宋体" w:hAnsi="宋体" w:cs="宋体"/>
                <w:kern w:val="0"/>
                <w:sz w:val="24"/>
                <w:szCs w:val="24"/>
              </w:rPr>
              <w:t>只</w:t>
            </w:r>
          </w:p>
        </w:tc>
        <w:tc>
          <w:tcPr>
            <w:tcW w:w="456" w:type="dxa"/>
            <w:tcBorders>
              <w:top w:val="nil"/>
              <w:left w:val="nil"/>
              <w:bottom w:val="single" w:color="auto" w:sz="4" w:space="0"/>
              <w:right w:val="single" w:color="auto" w:sz="4" w:space="0"/>
            </w:tcBorders>
            <w:noWrap w:val="0"/>
            <w:vAlign w:val="center"/>
          </w:tcPr>
          <w:p w14:paraId="2416709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F03B9F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52DB7BF7">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1416" w:type="dxa"/>
            <w:tcBorders>
              <w:top w:val="nil"/>
              <w:left w:val="nil"/>
              <w:bottom w:val="single" w:color="auto" w:sz="4" w:space="0"/>
              <w:right w:val="single" w:color="auto" w:sz="4" w:space="0"/>
            </w:tcBorders>
            <w:noWrap w:val="0"/>
            <w:vAlign w:val="center"/>
          </w:tcPr>
          <w:p w14:paraId="3E14FE7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一拖四无线双振膜会议话筒</w:t>
            </w:r>
          </w:p>
        </w:tc>
        <w:tc>
          <w:tcPr>
            <w:tcW w:w="6336" w:type="dxa"/>
            <w:tcBorders>
              <w:top w:val="nil"/>
              <w:left w:val="nil"/>
              <w:bottom w:val="single" w:color="auto" w:sz="4" w:space="0"/>
              <w:right w:val="single" w:color="auto" w:sz="4" w:space="0"/>
            </w:tcBorders>
            <w:noWrap w:val="0"/>
            <w:vAlign w:val="top"/>
          </w:tcPr>
          <w:p w14:paraId="706F661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1.系统符合GBT15381-94与GB50799-2012国家标准；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2.采用UHF四通道多频道设计，运用高精度锁相环频率合成PLL技术，传输更稳定；</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3.具备540-590MHz，640-690MHz，740-790MHz，807-857MHz四个通道模块频率范围选择；</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4.采用27-50MHz的频率带宽，以250KHz频道间隔，提供800个频道选择，轻松避开各类干扰；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5.主机具备4×1.8"高亮度LCD显示屏，可动态显示系统信号强度、音量、通道、频点数值、扫频等信息；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6.话筒具备1.8"高亮度LCD显示屏及双色指示灯显示，可动态显示单元电量、音量、通道等信息；</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7.具备4个通道自动扫频功能，可自动过滤环境中易干扰的频率，选择最优环境下不受干扰的频率；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8.具备频道锁定功能，在锁定状态下可避免非正常操作改变当前各种已设定的参数，防止误操作；</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9.每个通道具备独立接收灵敏度调节，调节范围为0-40，可根据实际需求调节每个话筒的灵敏度；</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10.具备四路独立卡侬输出及一路6.35mm混合输出，可调节混合输出幅度，支持会议全程音频独立录音保存；</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11.具备四路独立音量调节旋钮及四路独立红外对频窗口，方便音量调节及红外对频；</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12.采用四组独立天线进行音频与数据传输，保证音质传输过程中更加稳定可靠；</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13.具备四组四位功能控制键，可独立调节每个显示模块参数，具有显示屏独立开关按钮；</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14.理想环境有效距离可达80米，具备自由发言工作模式，适用于各类高要求会议场合；</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15.支持同环境多套同时使用，同频段可同时使用32个通道互相不会产生干扰；</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16.无线鹅颈话筒、头戴话筒、领夹话筒、手持话筒可混合搭配使用，通用性强；</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17.具备独立音量大小调节旋钮，可根据实际需求调节每个话筒的音量大小；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18.具备高低两种发射功率选择，可根据使用距离、数量多少来选择发射功率；</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19.具有三种颜色指示，发言键为红色、信号指示灯为绿色、话筒杆指示灯为蓝色；</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20.高灵敏度双振膜话筒杆，确保拾音距离及声音质量，拾音距离可达60cm；</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21.具备双重供电方式，可采用3节AA电池或镍氢充电电池，或充电器直接供电使用；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22.采用低功耗设计，镍氢充电电池可连续使用10小时以上；</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23.具备大功率ACT红外对频模组，可远距离红外对频；</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24.采用三级防静电、防雷保护技术，可抗8000V静电，符合GB/T17618-1998国家标准；</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25.采用外置DC12V电源适配器供电方式，保证电压在不稳定情况下也能安全、稳定使用；</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26.主机采用铝合金环保材质机身，1U标准设计，可固定安装在标准19英寸机柜上。</w:t>
            </w:r>
          </w:p>
        </w:tc>
        <w:tc>
          <w:tcPr>
            <w:tcW w:w="696" w:type="dxa"/>
            <w:tcBorders>
              <w:top w:val="nil"/>
              <w:left w:val="nil"/>
              <w:bottom w:val="single" w:color="auto" w:sz="4" w:space="0"/>
              <w:right w:val="single" w:color="auto" w:sz="4" w:space="0"/>
            </w:tcBorders>
            <w:noWrap w:val="0"/>
            <w:vAlign w:val="center"/>
          </w:tcPr>
          <w:p w14:paraId="0838DBE9">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358DA467">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621342A6">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9C0CF9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495BA1B">
            <w:pPr>
              <w:widowControl/>
              <w:jc w:val="center"/>
              <w:rPr>
                <w:rFonts w:hint="eastAsia" w:ascii="宋体" w:hAnsi="宋体" w:cs="宋体"/>
                <w:kern w:val="0"/>
                <w:sz w:val="24"/>
                <w:szCs w:val="24"/>
              </w:rPr>
            </w:pPr>
            <w:r>
              <w:rPr>
                <w:rFonts w:hint="eastAsia" w:ascii="宋体" w:hAnsi="宋体" w:cs="宋体"/>
                <w:kern w:val="0"/>
                <w:sz w:val="24"/>
                <w:szCs w:val="24"/>
              </w:rPr>
              <w:t>10</w:t>
            </w:r>
          </w:p>
        </w:tc>
        <w:tc>
          <w:tcPr>
            <w:tcW w:w="1416" w:type="dxa"/>
            <w:tcBorders>
              <w:top w:val="nil"/>
              <w:left w:val="nil"/>
              <w:bottom w:val="single" w:color="auto" w:sz="4" w:space="0"/>
              <w:right w:val="single" w:color="auto" w:sz="4" w:space="0"/>
            </w:tcBorders>
            <w:noWrap w:val="0"/>
            <w:vAlign w:val="center"/>
          </w:tcPr>
          <w:p w14:paraId="10482FA2">
            <w:pPr>
              <w:widowControl/>
              <w:jc w:val="center"/>
              <w:rPr>
                <w:rFonts w:hint="eastAsia" w:ascii="宋体" w:hAnsi="宋体" w:cs="宋体"/>
                <w:kern w:val="0"/>
                <w:sz w:val="24"/>
                <w:szCs w:val="24"/>
              </w:rPr>
            </w:pPr>
            <w:r>
              <w:rPr>
                <w:rFonts w:hint="eastAsia" w:ascii="宋体" w:hAnsi="宋体" w:cs="宋体"/>
                <w:kern w:val="0"/>
                <w:sz w:val="24"/>
                <w:szCs w:val="24"/>
              </w:rPr>
              <w:t>高清投影机</w:t>
            </w:r>
          </w:p>
        </w:tc>
        <w:tc>
          <w:tcPr>
            <w:tcW w:w="6336" w:type="dxa"/>
            <w:tcBorders>
              <w:top w:val="nil"/>
              <w:left w:val="nil"/>
              <w:bottom w:val="single" w:color="auto" w:sz="4" w:space="0"/>
              <w:right w:val="single" w:color="auto" w:sz="4" w:space="0"/>
            </w:tcBorders>
            <w:noWrap w:val="0"/>
            <w:vAlign w:val="top"/>
          </w:tcPr>
          <w:p w14:paraId="5B7AEFE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3LCD液晶工程投影机，4000流明，分辨率1920*1200，对比度：1500:1</w:t>
            </w:r>
          </w:p>
        </w:tc>
        <w:tc>
          <w:tcPr>
            <w:tcW w:w="696" w:type="dxa"/>
            <w:tcBorders>
              <w:top w:val="nil"/>
              <w:left w:val="nil"/>
              <w:bottom w:val="single" w:color="auto" w:sz="4" w:space="0"/>
              <w:right w:val="single" w:color="auto" w:sz="4" w:space="0"/>
            </w:tcBorders>
            <w:noWrap w:val="0"/>
            <w:vAlign w:val="center"/>
          </w:tcPr>
          <w:p w14:paraId="428090AA">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3C4F0FD">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0CB043A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02971D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EB98823">
            <w:pPr>
              <w:widowControl/>
              <w:jc w:val="center"/>
              <w:rPr>
                <w:rFonts w:hint="eastAsia" w:ascii="宋体" w:hAnsi="宋体" w:cs="宋体"/>
                <w:kern w:val="0"/>
                <w:sz w:val="24"/>
                <w:szCs w:val="24"/>
              </w:rPr>
            </w:pPr>
            <w:r>
              <w:rPr>
                <w:rFonts w:hint="eastAsia" w:ascii="宋体" w:hAnsi="宋体" w:cs="宋体"/>
                <w:kern w:val="0"/>
                <w:sz w:val="24"/>
                <w:szCs w:val="24"/>
              </w:rPr>
              <w:t>11</w:t>
            </w:r>
          </w:p>
        </w:tc>
        <w:tc>
          <w:tcPr>
            <w:tcW w:w="1416" w:type="dxa"/>
            <w:tcBorders>
              <w:top w:val="nil"/>
              <w:left w:val="nil"/>
              <w:bottom w:val="single" w:color="auto" w:sz="4" w:space="0"/>
              <w:right w:val="single" w:color="auto" w:sz="4" w:space="0"/>
            </w:tcBorders>
            <w:noWrap w:val="0"/>
            <w:vAlign w:val="center"/>
          </w:tcPr>
          <w:p w14:paraId="4E45FE7F">
            <w:pPr>
              <w:widowControl/>
              <w:jc w:val="center"/>
              <w:rPr>
                <w:rFonts w:hint="eastAsia" w:ascii="宋体" w:hAnsi="宋体" w:cs="宋体"/>
                <w:kern w:val="0"/>
                <w:sz w:val="24"/>
                <w:szCs w:val="24"/>
              </w:rPr>
            </w:pPr>
            <w:r>
              <w:rPr>
                <w:rFonts w:hint="eastAsia" w:ascii="宋体" w:hAnsi="宋体" w:cs="宋体"/>
                <w:kern w:val="0"/>
                <w:sz w:val="24"/>
                <w:szCs w:val="24"/>
              </w:rPr>
              <w:t>固定吊架</w:t>
            </w:r>
          </w:p>
        </w:tc>
        <w:tc>
          <w:tcPr>
            <w:tcW w:w="6336" w:type="dxa"/>
            <w:tcBorders>
              <w:top w:val="nil"/>
              <w:left w:val="nil"/>
              <w:bottom w:val="single" w:color="auto" w:sz="4" w:space="0"/>
              <w:right w:val="single" w:color="auto" w:sz="4" w:space="0"/>
            </w:tcBorders>
            <w:noWrap w:val="0"/>
            <w:vAlign w:val="top"/>
          </w:tcPr>
          <w:p w14:paraId="785DAA7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1米到1.5米行程可调节范围</w:t>
            </w:r>
          </w:p>
        </w:tc>
        <w:tc>
          <w:tcPr>
            <w:tcW w:w="696" w:type="dxa"/>
            <w:tcBorders>
              <w:top w:val="nil"/>
              <w:left w:val="nil"/>
              <w:bottom w:val="single" w:color="auto" w:sz="4" w:space="0"/>
              <w:right w:val="single" w:color="auto" w:sz="4" w:space="0"/>
            </w:tcBorders>
            <w:noWrap w:val="0"/>
            <w:vAlign w:val="center"/>
          </w:tcPr>
          <w:p w14:paraId="3561D34E">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D614AAA">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12B874D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30D751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C7DC2A5">
            <w:pPr>
              <w:widowControl/>
              <w:jc w:val="center"/>
              <w:rPr>
                <w:rFonts w:hint="eastAsia" w:ascii="宋体" w:hAnsi="宋体" w:cs="宋体"/>
                <w:kern w:val="0"/>
                <w:sz w:val="24"/>
                <w:szCs w:val="24"/>
              </w:rPr>
            </w:pPr>
            <w:r>
              <w:rPr>
                <w:rFonts w:hint="eastAsia" w:ascii="宋体" w:hAnsi="宋体" w:cs="宋体"/>
                <w:kern w:val="0"/>
                <w:sz w:val="24"/>
                <w:szCs w:val="24"/>
              </w:rPr>
              <w:t>12</w:t>
            </w:r>
          </w:p>
        </w:tc>
        <w:tc>
          <w:tcPr>
            <w:tcW w:w="1416" w:type="dxa"/>
            <w:tcBorders>
              <w:top w:val="nil"/>
              <w:left w:val="nil"/>
              <w:bottom w:val="single" w:color="auto" w:sz="4" w:space="0"/>
              <w:right w:val="single" w:color="auto" w:sz="4" w:space="0"/>
            </w:tcBorders>
            <w:noWrap w:val="0"/>
            <w:vAlign w:val="center"/>
          </w:tcPr>
          <w:p w14:paraId="078F274A">
            <w:pPr>
              <w:widowControl/>
              <w:jc w:val="center"/>
              <w:rPr>
                <w:rFonts w:hint="eastAsia" w:ascii="宋体" w:hAnsi="宋体" w:cs="宋体"/>
                <w:kern w:val="0"/>
                <w:sz w:val="24"/>
                <w:szCs w:val="24"/>
              </w:rPr>
            </w:pPr>
            <w:r>
              <w:rPr>
                <w:rFonts w:hint="eastAsia" w:ascii="宋体" w:hAnsi="宋体" w:cs="宋体"/>
                <w:kern w:val="0"/>
                <w:sz w:val="24"/>
                <w:szCs w:val="24"/>
              </w:rPr>
              <w:t>投影屏幕</w:t>
            </w:r>
          </w:p>
        </w:tc>
        <w:tc>
          <w:tcPr>
            <w:tcW w:w="6336" w:type="dxa"/>
            <w:tcBorders>
              <w:top w:val="nil"/>
              <w:left w:val="nil"/>
              <w:bottom w:val="single" w:color="auto" w:sz="4" w:space="0"/>
              <w:right w:val="single" w:color="auto" w:sz="4" w:space="0"/>
            </w:tcBorders>
            <w:noWrap w:val="0"/>
            <w:vAlign w:val="top"/>
          </w:tcPr>
          <w:p w14:paraId="3C2A86C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≥120寸16:10电动幕布</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配合投影机专用电动玻纤材质</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无线电遥控及手控装置</w:t>
            </w:r>
          </w:p>
        </w:tc>
        <w:tc>
          <w:tcPr>
            <w:tcW w:w="696" w:type="dxa"/>
            <w:tcBorders>
              <w:top w:val="nil"/>
              <w:left w:val="nil"/>
              <w:bottom w:val="single" w:color="auto" w:sz="4" w:space="0"/>
              <w:right w:val="single" w:color="auto" w:sz="4" w:space="0"/>
            </w:tcBorders>
            <w:noWrap w:val="0"/>
            <w:vAlign w:val="center"/>
          </w:tcPr>
          <w:p w14:paraId="4ED40F8D">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9F17535">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346A089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F95025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A52D805">
            <w:pPr>
              <w:widowControl/>
              <w:jc w:val="center"/>
              <w:rPr>
                <w:rFonts w:hint="eastAsia" w:ascii="宋体" w:hAnsi="宋体" w:cs="宋体"/>
                <w:kern w:val="0"/>
                <w:sz w:val="24"/>
                <w:szCs w:val="24"/>
              </w:rPr>
            </w:pPr>
            <w:r>
              <w:rPr>
                <w:rFonts w:hint="eastAsia" w:ascii="宋体" w:hAnsi="宋体" w:cs="宋体"/>
                <w:kern w:val="0"/>
                <w:sz w:val="24"/>
                <w:szCs w:val="24"/>
              </w:rPr>
              <w:t>13</w:t>
            </w:r>
          </w:p>
        </w:tc>
        <w:tc>
          <w:tcPr>
            <w:tcW w:w="1416" w:type="dxa"/>
            <w:tcBorders>
              <w:top w:val="nil"/>
              <w:left w:val="nil"/>
              <w:bottom w:val="single" w:color="auto" w:sz="4" w:space="0"/>
              <w:right w:val="single" w:color="auto" w:sz="4" w:space="0"/>
            </w:tcBorders>
            <w:noWrap w:val="0"/>
            <w:vAlign w:val="center"/>
          </w:tcPr>
          <w:p w14:paraId="55ED353A">
            <w:pPr>
              <w:widowControl/>
              <w:jc w:val="center"/>
              <w:rPr>
                <w:rFonts w:hint="eastAsia" w:ascii="宋体" w:hAnsi="宋体" w:cs="宋体"/>
                <w:kern w:val="0"/>
                <w:sz w:val="24"/>
                <w:szCs w:val="24"/>
              </w:rPr>
            </w:pPr>
            <w:r>
              <w:rPr>
                <w:rFonts w:hint="eastAsia" w:ascii="宋体" w:hAnsi="宋体" w:cs="宋体"/>
                <w:kern w:val="0"/>
                <w:sz w:val="24"/>
                <w:szCs w:val="24"/>
              </w:rPr>
              <w:t>无线投屏</w:t>
            </w:r>
          </w:p>
        </w:tc>
        <w:tc>
          <w:tcPr>
            <w:tcW w:w="6336" w:type="dxa"/>
            <w:tcBorders>
              <w:top w:val="nil"/>
              <w:left w:val="nil"/>
              <w:bottom w:val="single" w:color="auto" w:sz="4" w:space="0"/>
              <w:right w:val="single" w:color="auto" w:sz="4" w:space="0"/>
            </w:tcBorders>
            <w:noWrap w:val="0"/>
            <w:vAlign w:val="top"/>
          </w:tcPr>
          <w:p w14:paraId="62A93A3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无线协作，USB无线投屏器，投影传屏器，会议系统手机投屏，电脑投屏，标配一个传屏器</w:t>
            </w:r>
          </w:p>
        </w:tc>
        <w:tc>
          <w:tcPr>
            <w:tcW w:w="696" w:type="dxa"/>
            <w:tcBorders>
              <w:top w:val="nil"/>
              <w:left w:val="nil"/>
              <w:bottom w:val="single" w:color="auto" w:sz="4" w:space="0"/>
              <w:right w:val="single" w:color="auto" w:sz="4" w:space="0"/>
            </w:tcBorders>
            <w:noWrap w:val="0"/>
            <w:vAlign w:val="center"/>
          </w:tcPr>
          <w:p w14:paraId="378F00F2">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EE597AF">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520C011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B7C4D1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8A8AC6A">
            <w:pPr>
              <w:widowControl/>
              <w:jc w:val="center"/>
              <w:rPr>
                <w:rFonts w:hint="eastAsia" w:ascii="宋体" w:hAnsi="宋体" w:cs="宋体"/>
                <w:kern w:val="0"/>
                <w:sz w:val="24"/>
                <w:szCs w:val="24"/>
              </w:rPr>
            </w:pPr>
            <w:r>
              <w:rPr>
                <w:rFonts w:hint="eastAsia" w:ascii="宋体" w:hAnsi="宋体" w:cs="宋体"/>
                <w:kern w:val="0"/>
                <w:sz w:val="24"/>
                <w:szCs w:val="24"/>
              </w:rPr>
              <w:t>14</w:t>
            </w:r>
          </w:p>
        </w:tc>
        <w:tc>
          <w:tcPr>
            <w:tcW w:w="1416" w:type="dxa"/>
            <w:tcBorders>
              <w:top w:val="nil"/>
              <w:left w:val="nil"/>
              <w:bottom w:val="single" w:color="auto" w:sz="4" w:space="0"/>
              <w:right w:val="single" w:color="auto" w:sz="4" w:space="0"/>
            </w:tcBorders>
            <w:noWrap w:val="0"/>
            <w:vAlign w:val="center"/>
          </w:tcPr>
          <w:p w14:paraId="4227E7BB">
            <w:pPr>
              <w:widowControl/>
              <w:jc w:val="center"/>
              <w:rPr>
                <w:rFonts w:hint="eastAsia" w:ascii="宋体" w:hAnsi="宋体" w:cs="宋体"/>
                <w:kern w:val="0"/>
                <w:sz w:val="24"/>
                <w:szCs w:val="24"/>
              </w:rPr>
            </w:pPr>
            <w:r>
              <w:rPr>
                <w:rFonts w:hint="eastAsia" w:ascii="宋体" w:hAnsi="宋体" w:cs="宋体"/>
                <w:kern w:val="0"/>
                <w:sz w:val="24"/>
                <w:szCs w:val="24"/>
              </w:rPr>
              <w:t>专业设备机柜</w:t>
            </w:r>
          </w:p>
        </w:tc>
        <w:tc>
          <w:tcPr>
            <w:tcW w:w="6336" w:type="dxa"/>
            <w:tcBorders>
              <w:top w:val="nil"/>
              <w:left w:val="nil"/>
              <w:bottom w:val="single" w:color="auto" w:sz="4" w:space="0"/>
              <w:right w:val="single" w:color="auto" w:sz="4" w:space="0"/>
            </w:tcBorders>
            <w:noWrap w:val="0"/>
            <w:vAlign w:val="top"/>
          </w:tcPr>
          <w:p w14:paraId="258B5992">
            <w:pPr>
              <w:widowControl/>
              <w:jc w:val="center"/>
              <w:rPr>
                <w:rFonts w:hint="eastAsia" w:ascii="宋体" w:hAnsi="宋体" w:cs="宋体"/>
                <w:kern w:val="0"/>
                <w:sz w:val="24"/>
                <w:szCs w:val="24"/>
              </w:rPr>
            </w:pPr>
            <w:r>
              <w:rPr>
                <w:rFonts w:hint="eastAsia" w:ascii="宋体" w:hAnsi="宋体" w:cs="宋体"/>
                <w:kern w:val="0"/>
                <w:sz w:val="24"/>
                <w:szCs w:val="24"/>
              </w:rPr>
              <w:t>42U</w:t>
            </w:r>
          </w:p>
        </w:tc>
        <w:tc>
          <w:tcPr>
            <w:tcW w:w="696" w:type="dxa"/>
            <w:tcBorders>
              <w:top w:val="nil"/>
              <w:left w:val="nil"/>
              <w:bottom w:val="single" w:color="auto" w:sz="4" w:space="0"/>
              <w:right w:val="single" w:color="auto" w:sz="4" w:space="0"/>
            </w:tcBorders>
            <w:noWrap w:val="0"/>
            <w:vAlign w:val="center"/>
          </w:tcPr>
          <w:p w14:paraId="5330889D">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3A8D7947">
            <w:pPr>
              <w:widowControl/>
              <w:jc w:val="center"/>
              <w:rPr>
                <w:rFonts w:hint="eastAsia" w:ascii="宋体" w:hAnsi="宋体" w:cs="宋体"/>
                <w:kern w:val="0"/>
                <w:sz w:val="24"/>
                <w:szCs w:val="24"/>
              </w:rPr>
            </w:pPr>
            <w:r>
              <w:rPr>
                <w:rFonts w:hint="eastAsia" w:ascii="宋体" w:hAnsi="宋体" w:cs="宋体"/>
                <w:kern w:val="0"/>
                <w:sz w:val="24"/>
                <w:szCs w:val="24"/>
              </w:rPr>
              <w:t>只</w:t>
            </w:r>
          </w:p>
        </w:tc>
        <w:tc>
          <w:tcPr>
            <w:tcW w:w="456" w:type="dxa"/>
            <w:tcBorders>
              <w:top w:val="nil"/>
              <w:left w:val="nil"/>
              <w:bottom w:val="single" w:color="auto" w:sz="4" w:space="0"/>
              <w:right w:val="single" w:color="auto" w:sz="4" w:space="0"/>
            </w:tcBorders>
            <w:noWrap w:val="0"/>
            <w:vAlign w:val="center"/>
          </w:tcPr>
          <w:p w14:paraId="2A1A8C4D">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E687E9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15BB996">
            <w:pPr>
              <w:widowControl/>
              <w:jc w:val="center"/>
              <w:rPr>
                <w:rFonts w:hint="eastAsia" w:ascii="宋体" w:hAnsi="宋体" w:cs="宋体"/>
                <w:kern w:val="0"/>
                <w:sz w:val="24"/>
                <w:szCs w:val="24"/>
              </w:rPr>
            </w:pPr>
            <w:r>
              <w:rPr>
                <w:rFonts w:hint="eastAsia" w:ascii="宋体" w:hAnsi="宋体" w:cs="宋体"/>
                <w:kern w:val="0"/>
                <w:sz w:val="24"/>
                <w:szCs w:val="24"/>
              </w:rPr>
              <w:t>15</w:t>
            </w:r>
          </w:p>
        </w:tc>
        <w:tc>
          <w:tcPr>
            <w:tcW w:w="1416" w:type="dxa"/>
            <w:tcBorders>
              <w:top w:val="nil"/>
              <w:left w:val="nil"/>
              <w:bottom w:val="single" w:color="auto" w:sz="4" w:space="0"/>
              <w:right w:val="single" w:color="auto" w:sz="4" w:space="0"/>
            </w:tcBorders>
            <w:noWrap w:val="0"/>
            <w:vAlign w:val="center"/>
          </w:tcPr>
          <w:p w14:paraId="5D7089F6">
            <w:pPr>
              <w:widowControl/>
              <w:jc w:val="center"/>
              <w:rPr>
                <w:rFonts w:hint="eastAsia" w:ascii="宋体" w:hAnsi="宋体" w:cs="宋体"/>
                <w:kern w:val="0"/>
                <w:sz w:val="24"/>
                <w:szCs w:val="24"/>
              </w:rPr>
            </w:pPr>
            <w:r>
              <w:rPr>
                <w:rFonts w:hint="eastAsia" w:ascii="宋体" w:hAnsi="宋体" w:cs="宋体"/>
                <w:kern w:val="0"/>
                <w:sz w:val="24"/>
                <w:szCs w:val="24"/>
              </w:rPr>
              <w:t>音箱线</w:t>
            </w:r>
          </w:p>
        </w:tc>
        <w:tc>
          <w:tcPr>
            <w:tcW w:w="6336" w:type="dxa"/>
            <w:tcBorders>
              <w:top w:val="nil"/>
              <w:left w:val="nil"/>
              <w:bottom w:val="single" w:color="auto" w:sz="4" w:space="0"/>
              <w:right w:val="single" w:color="auto" w:sz="4" w:space="0"/>
            </w:tcBorders>
            <w:noWrap w:val="0"/>
            <w:vAlign w:val="top"/>
          </w:tcPr>
          <w:p w14:paraId="1EED2C35">
            <w:pPr>
              <w:widowControl/>
              <w:jc w:val="center"/>
              <w:rPr>
                <w:rFonts w:hint="eastAsia" w:ascii="宋体" w:hAnsi="宋体" w:cs="宋体"/>
                <w:kern w:val="0"/>
                <w:sz w:val="24"/>
                <w:szCs w:val="24"/>
              </w:rPr>
            </w:pPr>
            <w:r>
              <w:rPr>
                <w:rFonts w:hint="eastAsia" w:ascii="宋体" w:hAnsi="宋体" w:cs="宋体"/>
                <w:kern w:val="0"/>
                <w:sz w:val="24"/>
                <w:szCs w:val="24"/>
              </w:rPr>
              <w:t>配套</w:t>
            </w:r>
          </w:p>
        </w:tc>
        <w:tc>
          <w:tcPr>
            <w:tcW w:w="696" w:type="dxa"/>
            <w:tcBorders>
              <w:top w:val="nil"/>
              <w:left w:val="nil"/>
              <w:bottom w:val="single" w:color="auto" w:sz="4" w:space="0"/>
              <w:right w:val="single" w:color="auto" w:sz="4" w:space="0"/>
            </w:tcBorders>
            <w:noWrap w:val="0"/>
            <w:vAlign w:val="center"/>
          </w:tcPr>
          <w:p w14:paraId="1E1A2851">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307E362A">
            <w:pPr>
              <w:widowControl/>
              <w:jc w:val="center"/>
              <w:rPr>
                <w:rFonts w:hint="eastAsia" w:ascii="宋体" w:hAnsi="宋体" w:cs="宋体"/>
                <w:kern w:val="0"/>
                <w:sz w:val="24"/>
                <w:szCs w:val="24"/>
              </w:rPr>
            </w:pPr>
            <w:r>
              <w:rPr>
                <w:rFonts w:hint="eastAsia" w:ascii="宋体" w:hAnsi="宋体" w:cs="宋体"/>
                <w:kern w:val="0"/>
                <w:sz w:val="24"/>
                <w:szCs w:val="24"/>
              </w:rPr>
              <w:t>卷</w:t>
            </w:r>
          </w:p>
        </w:tc>
        <w:tc>
          <w:tcPr>
            <w:tcW w:w="456" w:type="dxa"/>
            <w:tcBorders>
              <w:top w:val="nil"/>
              <w:left w:val="nil"/>
              <w:bottom w:val="single" w:color="auto" w:sz="4" w:space="0"/>
              <w:right w:val="single" w:color="auto" w:sz="4" w:space="0"/>
            </w:tcBorders>
            <w:noWrap w:val="0"/>
            <w:vAlign w:val="center"/>
          </w:tcPr>
          <w:p w14:paraId="2EA829F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7FE714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40DC907">
            <w:pPr>
              <w:widowControl/>
              <w:jc w:val="center"/>
              <w:rPr>
                <w:rFonts w:hint="eastAsia" w:ascii="宋体" w:hAnsi="宋体" w:cs="宋体"/>
                <w:kern w:val="0"/>
                <w:sz w:val="24"/>
                <w:szCs w:val="24"/>
              </w:rPr>
            </w:pPr>
            <w:r>
              <w:rPr>
                <w:rFonts w:hint="eastAsia" w:ascii="宋体" w:hAnsi="宋体" w:cs="宋体"/>
                <w:kern w:val="0"/>
                <w:sz w:val="24"/>
                <w:szCs w:val="24"/>
              </w:rPr>
              <w:t>16</w:t>
            </w:r>
          </w:p>
        </w:tc>
        <w:tc>
          <w:tcPr>
            <w:tcW w:w="1416" w:type="dxa"/>
            <w:tcBorders>
              <w:top w:val="nil"/>
              <w:left w:val="nil"/>
              <w:bottom w:val="single" w:color="auto" w:sz="4" w:space="0"/>
              <w:right w:val="single" w:color="auto" w:sz="4" w:space="0"/>
            </w:tcBorders>
            <w:noWrap w:val="0"/>
            <w:vAlign w:val="center"/>
          </w:tcPr>
          <w:p w14:paraId="35A266A5">
            <w:pPr>
              <w:widowControl/>
              <w:jc w:val="center"/>
              <w:rPr>
                <w:rFonts w:hint="eastAsia" w:ascii="宋体" w:hAnsi="宋体" w:cs="宋体"/>
                <w:kern w:val="0"/>
                <w:sz w:val="24"/>
                <w:szCs w:val="24"/>
              </w:rPr>
            </w:pPr>
            <w:r>
              <w:rPr>
                <w:rFonts w:hint="eastAsia" w:ascii="宋体" w:hAnsi="宋体" w:cs="宋体"/>
                <w:kern w:val="0"/>
                <w:sz w:val="24"/>
                <w:szCs w:val="24"/>
              </w:rPr>
              <w:t>网线</w:t>
            </w:r>
          </w:p>
        </w:tc>
        <w:tc>
          <w:tcPr>
            <w:tcW w:w="6336" w:type="dxa"/>
            <w:tcBorders>
              <w:top w:val="nil"/>
              <w:left w:val="nil"/>
              <w:bottom w:val="single" w:color="auto" w:sz="4" w:space="0"/>
              <w:right w:val="single" w:color="auto" w:sz="4" w:space="0"/>
            </w:tcBorders>
            <w:noWrap w:val="0"/>
            <w:vAlign w:val="top"/>
          </w:tcPr>
          <w:p w14:paraId="1DD5E4D4">
            <w:pPr>
              <w:widowControl/>
              <w:jc w:val="center"/>
              <w:rPr>
                <w:rFonts w:hint="eastAsia" w:ascii="宋体" w:hAnsi="宋体" w:cs="宋体"/>
                <w:kern w:val="0"/>
                <w:sz w:val="24"/>
                <w:szCs w:val="24"/>
              </w:rPr>
            </w:pPr>
            <w:r>
              <w:rPr>
                <w:rFonts w:hint="eastAsia" w:ascii="宋体" w:hAnsi="宋体" w:cs="宋体"/>
                <w:kern w:val="0"/>
                <w:sz w:val="24"/>
                <w:szCs w:val="24"/>
              </w:rPr>
              <w:t>CAT6</w:t>
            </w:r>
          </w:p>
        </w:tc>
        <w:tc>
          <w:tcPr>
            <w:tcW w:w="696" w:type="dxa"/>
            <w:tcBorders>
              <w:top w:val="nil"/>
              <w:left w:val="nil"/>
              <w:bottom w:val="single" w:color="auto" w:sz="4" w:space="0"/>
              <w:right w:val="single" w:color="auto" w:sz="4" w:space="0"/>
            </w:tcBorders>
            <w:noWrap w:val="0"/>
            <w:vAlign w:val="center"/>
          </w:tcPr>
          <w:p w14:paraId="52654F7C">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53A7A8D0">
            <w:pPr>
              <w:widowControl/>
              <w:jc w:val="center"/>
              <w:rPr>
                <w:rFonts w:hint="eastAsia" w:ascii="宋体" w:hAnsi="宋体" w:cs="宋体"/>
                <w:kern w:val="0"/>
                <w:sz w:val="24"/>
                <w:szCs w:val="24"/>
              </w:rPr>
            </w:pPr>
            <w:r>
              <w:rPr>
                <w:rFonts w:hint="eastAsia" w:ascii="宋体" w:hAnsi="宋体" w:cs="宋体"/>
                <w:kern w:val="0"/>
                <w:sz w:val="24"/>
                <w:szCs w:val="24"/>
              </w:rPr>
              <w:t>箱</w:t>
            </w:r>
          </w:p>
        </w:tc>
        <w:tc>
          <w:tcPr>
            <w:tcW w:w="456" w:type="dxa"/>
            <w:tcBorders>
              <w:top w:val="nil"/>
              <w:left w:val="nil"/>
              <w:bottom w:val="single" w:color="auto" w:sz="4" w:space="0"/>
              <w:right w:val="single" w:color="auto" w:sz="4" w:space="0"/>
            </w:tcBorders>
            <w:noWrap w:val="0"/>
            <w:vAlign w:val="center"/>
          </w:tcPr>
          <w:p w14:paraId="3330D72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3D26FC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DEA7854">
            <w:pPr>
              <w:widowControl/>
              <w:jc w:val="center"/>
              <w:rPr>
                <w:rFonts w:hint="eastAsia" w:ascii="宋体" w:hAnsi="宋体" w:cs="宋体"/>
                <w:kern w:val="0"/>
                <w:sz w:val="24"/>
                <w:szCs w:val="24"/>
              </w:rPr>
            </w:pPr>
            <w:r>
              <w:rPr>
                <w:rFonts w:hint="eastAsia" w:ascii="宋体" w:hAnsi="宋体" w:cs="宋体"/>
                <w:kern w:val="0"/>
                <w:sz w:val="24"/>
                <w:szCs w:val="24"/>
              </w:rPr>
              <w:t>17</w:t>
            </w:r>
          </w:p>
        </w:tc>
        <w:tc>
          <w:tcPr>
            <w:tcW w:w="1416" w:type="dxa"/>
            <w:tcBorders>
              <w:top w:val="nil"/>
              <w:left w:val="nil"/>
              <w:bottom w:val="single" w:color="auto" w:sz="4" w:space="0"/>
              <w:right w:val="single" w:color="auto" w:sz="4" w:space="0"/>
            </w:tcBorders>
            <w:noWrap w:val="0"/>
            <w:vAlign w:val="center"/>
          </w:tcPr>
          <w:p w14:paraId="1F6578D8">
            <w:pPr>
              <w:widowControl/>
              <w:jc w:val="center"/>
              <w:rPr>
                <w:rFonts w:hint="eastAsia" w:ascii="宋体" w:hAnsi="宋体" w:cs="宋体"/>
                <w:kern w:val="0"/>
                <w:sz w:val="24"/>
                <w:szCs w:val="24"/>
              </w:rPr>
            </w:pPr>
            <w:r>
              <w:rPr>
                <w:rFonts w:hint="eastAsia" w:ascii="宋体" w:hAnsi="宋体" w:cs="宋体"/>
                <w:kern w:val="0"/>
                <w:sz w:val="24"/>
                <w:szCs w:val="24"/>
              </w:rPr>
              <w:t>HDMI线</w:t>
            </w:r>
          </w:p>
        </w:tc>
        <w:tc>
          <w:tcPr>
            <w:tcW w:w="6336" w:type="dxa"/>
            <w:tcBorders>
              <w:top w:val="nil"/>
              <w:left w:val="nil"/>
              <w:bottom w:val="single" w:color="auto" w:sz="4" w:space="0"/>
              <w:right w:val="single" w:color="auto" w:sz="4" w:space="0"/>
            </w:tcBorders>
            <w:noWrap w:val="0"/>
            <w:vAlign w:val="top"/>
          </w:tcPr>
          <w:p w14:paraId="068346EA">
            <w:pPr>
              <w:widowControl/>
              <w:jc w:val="center"/>
              <w:rPr>
                <w:rFonts w:hint="eastAsia" w:ascii="宋体" w:hAnsi="宋体" w:cs="宋体"/>
                <w:kern w:val="0"/>
                <w:sz w:val="24"/>
                <w:szCs w:val="24"/>
              </w:rPr>
            </w:pPr>
            <w:r>
              <w:rPr>
                <w:rFonts w:hint="eastAsia" w:ascii="宋体" w:hAnsi="宋体" w:cs="宋体"/>
                <w:kern w:val="0"/>
                <w:sz w:val="24"/>
                <w:szCs w:val="24"/>
              </w:rPr>
              <w:t>5米</w:t>
            </w:r>
          </w:p>
        </w:tc>
        <w:tc>
          <w:tcPr>
            <w:tcW w:w="696" w:type="dxa"/>
            <w:tcBorders>
              <w:top w:val="nil"/>
              <w:left w:val="nil"/>
              <w:bottom w:val="single" w:color="auto" w:sz="4" w:space="0"/>
              <w:right w:val="single" w:color="auto" w:sz="4" w:space="0"/>
            </w:tcBorders>
            <w:noWrap w:val="0"/>
            <w:vAlign w:val="center"/>
          </w:tcPr>
          <w:p w14:paraId="71E84BF6">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720" w:type="dxa"/>
            <w:tcBorders>
              <w:top w:val="nil"/>
              <w:left w:val="nil"/>
              <w:bottom w:val="single" w:color="auto" w:sz="4" w:space="0"/>
              <w:right w:val="single" w:color="auto" w:sz="4" w:space="0"/>
            </w:tcBorders>
            <w:noWrap w:val="0"/>
            <w:vAlign w:val="center"/>
          </w:tcPr>
          <w:p w14:paraId="504040BA">
            <w:pPr>
              <w:widowControl/>
              <w:jc w:val="center"/>
              <w:rPr>
                <w:rFonts w:hint="eastAsia" w:ascii="宋体" w:hAnsi="宋体" w:cs="宋体"/>
                <w:kern w:val="0"/>
                <w:sz w:val="24"/>
                <w:szCs w:val="24"/>
              </w:rPr>
            </w:pPr>
            <w:r>
              <w:rPr>
                <w:rFonts w:hint="eastAsia" w:ascii="宋体" w:hAnsi="宋体" w:cs="宋体"/>
                <w:kern w:val="0"/>
                <w:sz w:val="24"/>
                <w:szCs w:val="24"/>
              </w:rPr>
              <w:t>批</w:t>
            </w:r>
          </w:p>
        </w:tc>
        <w:tc>
          <w:tcPr>
            <w:tcW w:w="456" w:type="dxa"/>
            <w:tcBorders>
              <w:top w:val="nil"/>
              <w:left w:val="nil"/>
              <w:bottom w:val="single" w:color="auto" w:sz="4" w:space="0"/>
              <w:right w:val="single" w:color="auto" w:sz="4" w:space="0"/>
            </w:tcBorders>
            <w:noWrap w:val="0"/>
            <w:vAlign w:val="center"/>
          </w:tcPr>
          <w:p w14:paraId="0B451126">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798B15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6CFD93D">
            <w:pPr>
              <w:widowControl/>
              <w:jc w:val="center"/>
              <w:rPr>
                <w:rFonts w:hint="eastAsia" w:ascii="宋体" w:hAnsi="宋体" w:cs="宋体"/>
                <w:kern w:val="0"/>
                <w:sz w:val="24"/>
                <w:szCs w:val="24"/>
              </w:rPr>
            </w:pPr>
            <w:r>
              <w:rPr>
                <w:rFonts w:hint="eastAsia" w:ascii="宋体" w:hAnsi="宋体" w:cs="宋体"/>
                <w:kern w:val="0"/>
                <w:sz w:val="24"/>
                <w:szCs w:val="24"/>
              </w:rPr>
              <w:t>18</w:t>
            </w:r>
          </w:p>
        </w:tc>
        <w:tc>
          <w:tcPr>
            <w:tcW w:w="1416" w:type="dxa"/>
            <w:tcBorders>
              <w:top w:val="nil"/>
              <w:left w:val="nil"/>
              <w:bottom w:val="single" w:color="auto" w:sz="4" w:space="0"/>
              <w:right w:val="single" w:color="auto" w:sz="4" w:space="0"/>
            </w:tcBorders>
            <w:noWrap w:val="0"/>
            <w:vAlign w:val="center"/>
          </w:tcPr>
          <w:p w14:paraId="793790FA">
            <w:pPr>
              <w:widowControl/>
              <w:jc w:val="center"/>
              <w:rPr>
                <w:rFonts w:hint="eastAsia" w:ascii="宋体" w:hAnsi="宋体" w:cs="宋体"/>
                <w:kern w:val="0"/>
                <w:sz w:val="24"/>
                <w:szCs w:val="24"/>
              </w:rPr>
            </w:pPr>
            <w:r>
              <w:rPr>
                <w:rFonts w:hint="eastAsia" w:ascii="宋体" w:hAnsi="宋体" w:cs="宋体"/>
                <w:kern w:val="0"/>
                <w:sz w:val="24"/>
                <w:szCs w:val="24"/>
              </w:rPr>
              <w:t>话筒线</w:t>
            </w:r>
          </w:p>
        </w:tc>
        <w:tc>
          <w:tcPr>
            <w:tcW w:w="6336" w:type="dxa"/>
            <w:tcBorders>
              <w:top w:val="nil"/>
              <w:left w:val="nil"/>
              <w:bottom w:val="single" w:color="auto" w:sz="4" w:space="0"/>
              <w:right w:val="single" w:color="auto" w:sz="4" w:space="0"/>
            </w:tcBorders>
            <w:noWrap w:val="0"/>
            <w:vAlign w:val="top"/>
          </w:tcPr>
          <w:p w14:paraId="76C5DD5B">
            <w:pPr>
              <w:widowControl/>
              <w:jc w:val="center"/>
              <w:rPr>
                <w:rFonts w:hint="eastAsia" w:ascii="宋体" w:hAnsi="宋体" w:cs="宋体"/>
                <w:kern w:val="0"/>
                <w:sz w:val="24"/>
                <w:szCs w:val="24"/>
              </w:rPr>
            </w:pPr>
            <w:r>
              <w:rPr>
                <w:rFonts w:hint="eastAsia" w:ascii="宋体" w:hAnsi="宋体" w:cs="宋体"/>
                <w:kern w:val="0"/>
                <w:sz w:val="24"/>
                <w:szCs w:val="24"/>
              </w:rPr>
              <w:t>RVVP2*1.0</w:t>
            </w:r>
          </w:p>
        </w:tc>
        <w:tc>
          <w:tcPr>
            <w:tcW w:w="696" w:type="dxa"/>
            <w:tcBorders>
              <w:top w:val="nil"/>
              <w:left w:val="nil"/>
              <w:bottom w:val="single" w:color="auto" w:sz="4" w:space="0"/>
              <w:right w:val="single" w:color="auto" w:sz="4" w:space="0"/>
            </w:tcBorders>
            <w:noWrap w:val="0"/>
            <w:vAlign w:val="center"/>
          </w:tcPr>
          <w:p w14:paraId="1F8FAC58">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25ED31B0">
            <w:pPr>
              <w:widowControl/>
              <w:jc w:val="center"/>
              <w:rPr>
                <w:rFonts w:hint="eastAsia" w:ascii="宋体" w:hAnsi="宋体" w:cs="宋体"/>
                <w:kern w:val="0"/>
                <w:sz w:val="24"/>
                <w:szCs w:val="24"/>
              </w:rPr>
            </w:pPr>
            <w:r>
              <w:rPr>
                <w:rFonts w:hint="eastAsia" w:ascii="宋体" w:hAnsi="宋体" w:cs="宋体"/>
                <w:kern w:val="0"/>
                <w:sz w:val="24"/>
                <w:szCs w:val="24"/>
              </w:rPr>
              <w:t>卷</w:t>
            </w:r>
          </w:p>
        </w:tc>
        <w:tc>
          <w:tcPr>
            <w:tcW w:w="456" w:type="dxa"/>
            <w:tcBorders>
              <w:top w:val="nil"/>
              <w:left w:val="nil"/>
              <w:bottom w:val="single" w:color="auto" w:sz="4" w:space="0"/>
              <w:right w:val="single" w:color="auto" w:sz="4" w:space="0"/>
            </w:tcBorders>
            <w:noWrap w:val="0"/>
            <w:vAlign w:val="center"/>
          </w:tcPr>
          <w:p w14:paraId="6C07DF5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13A8C1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79466AC">
            <w:pPr>
              <w:widowControl/>
              <w:jc w:val="center"/>
              <w:rPr>
                <w:rFonts w:hint="eastAsia" w:ascii="宋体" w:hAnsi="宋体" w:cs="宋体"/>
                <w:kern w:val="0"/>
                <w:sz w:val="24"/>
                <w:szCs w:val="24"/>
              </w:rPr>
            </w:pPr>
            <w:r>
              <w:rPr>
                <w:rFonts w:hint="eastAsia" w:ascii="宋体" w:hAnsi="宋体" w:cs="宋体"/>
                <w:kern w:val="0"/>
                <w:sz w:val="24"/>
                <w:szCs w:val="24"/>
              </w:rPr>
              <w:t>19</w:t>
            </w:r>
          </w:p>
        </w:tc>
        <w:tc>
          <w:tcPr>
            <w:tcW w:w="1416" w:type="dxa"/>
            <w:tcBorders>
              <w:top w:val="nil"/>
              <w:left w:val="nil"/>
              <w:bottom w:val="single" w:color="auto" w:sz="4" w:space="0"/>
              <w:right w:val="single" w:color="auto" w:sz="4" w:space="0"/>
            </w:tcBorders>
            <w:noWrap w:val="0"/>
            <w:vAlign w:val="center"/>
          </w:tcPr>
          <w:p w14:paraId="50930035">
            <w:pPr>
              <w:widowControl/>
              <w:jc w:val="center"/>
              <w:rPr>
                <w:rFonts w:hint="eastAsia" w:ascii="宋体" w:hAnsi="宋体" w:cs="宋体"/>
                <w:kern w:val="0"/>
                <w:sz w:val="24"/>
                <w:szCs w:val="24"/>
              </w:rPr>
            </w:pPr>
            <w:r>
              <w:rPr>
                <w:rFonts w:hint="eastAsia" w:ascii="宋体" w:hAnsi="宋体" w:cs="宋体"/>
                <w:kern w:val="0"/>
                <w:sz w:val="24"/>
                <w:szCs w:val="24"/>
              </w:rPr>
              <w:t>设备接插件</w:t>
            </w:r>
          </w:p>
        </w:tc>
        <w:tc>
          <w:tcPr>
            <w:tcW w:w="6336" w:type="dxa"/>
            <w:tcBorders>
              <w:top w:val="nil"/>
              <w:left w:val="nil"/>
              <w:bottom w:val="single" w:color="auto" w:sz="4" w:space="0"/>
              <w:right w:val="single" w:color="auto" w:sz="4" w:space="0"/>
            </w:tcBorders>
            <w:noWrap w:val="0"/>
            <w:vAlign w:val="top"/>
          </w:tcPr>
          <w:p w14:paraId="48D115B3">
            <w:pPr>
              <w:widowControl/>
              <w:jc w:val="center"/>
              <w:rPr>
                <w:rFonts w:hint="eastAsia" w:ascii="宋体" w:hAnsi="宋体" w:cs="宋体"/>
                <w:kern w:val="0"/>
                <w:sz w:val="24"/>
                <w:szCs w:val="24"/>
              </w:rPr>
            </w:pPr>
            <w:r>
              <w:rPr>
                <w:rFonts w:hint="eastAsia" w:ascii="宋体" w:hAnsi="宋体" w:cs="宋体"/>
                <w:kern w:val="0"/>
                <w:sz w:val="24"/>
                <w:szCs w:val="24"/>
              </w:rPr>
              <w:t>定制</w:t>
            </w:r>
          </w:p>
        </w:tc>
        <w:tc>
          <w:tcPr>
            <w:tcW w:w="696" w:type="dxa"/>
            <w:tcBorders>
              <w:top w:val="nil"/>
              <w:left w:val="nil"/>
              <w:bottom w:val="single" w:color="auto" w:sz="4" w:space="0"/>
              <w:right w:val="single" w:color="auto" w:sz="4" w:space="0"/>
            </w:tcBorders>
            <w:noWrap w:val="0"/>
            <w:vAlign w:val="center"/>
          </w:tcPr>
          <w:p w14:paraId="38AA3D5F">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318E139B">
            <w:pPr>
              <w:widowControl/>
              <w:jc w:val="center"/>
              <w:rPr>
                <w:rFonts w:hint="eastAsia" w:ascii="宋体" w:hAnsi="宋体" w:cs="宋体"/>
                <w:kern w:val="0"/>
                <w:sz w:val="24"/>
                <w:szCs w:val="24"/>
              </w:rPr>
            </w:pPr>
            <w:r>
              <w:rPr>
                <w:rFonts w:hint="eastAsia" w:ascii="宋体" w:hAnsi="宋体" w:cs="宋体"/>
                <w:kern w:val="0"/>
                <w:sz w:val="24"/>
                <w:szCs w:val="24"/>
              </w:rPr>
              <w:t>批</w:t>
            </w:r>
          </w:p>
        </w:tc>
        <w:tc>
          <w:tcPr>
            <w:tcW w:w="456" w:type="dxa"/>
            <w:tcBorders>
              <w:top w:val="nil"/>
              <w:left w:val="nil"/>
              <w:bottom w:val="single" w:color="auto" w:sz="4" w:space="0"/>
              <w:right w:val="single" w:color="auto" w:sz="4" w:space="0"/>
            </w:tcBorders>
            <w:noWrap w:val="0"/>
            <w:vAlign w:val="center"/>
          </w:tcPr>
          <w:p w14:paraId="39344FB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53F062B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1E17006">
            <w:pPr>
              <w:widowControl/>
              <w:jc w:val="center"/>
              <w:rPr>
                <w:rFonts w:hint="eastAsia" w:ascii="宋体" w:hAnsi="宋体" w:cs="宋体"/>
                <w:kern w:val="0"/>
                <w:sz w:val="24"/>
                <w:szCs w:val="24"/>
              </w:rPr>
            </w:pPr>
            <w:r>
              <w:rPr>
                <w:rFonts w:hint="eastAsia" w:ascii="宋体" w:hAnsi="宋体" w:cs="宋体"/>
                <w:kern w:val="0"/>
                <w:sz w:val="24"/>
                <w:szCs w:val="24"/>
              </w:rPr>
              <w:t>20</w:t>
            </w:r>
          </w:p>
        </w:tc>
        <w:tc>
          <w:tcPr>
            <w:tcW w:w="1416" w:type="dxa"/>
            <w:tcBorders>
              <w:top w:val="nil"/>
              <w:left w:val="nil"/>
              <w:bottom w:val="single" w:color="auto" w:sz="4" w:space="0"/>
              <w:right w:val="single" w:color="auto" w:sz="4" w:space="0"/>
            </w:tcBorders>
            <w:noWrap w:val="0"/>
            <w:vAlign w:val="center"/>
          </w:tcPr>
          <w:p w14:paraId="0603CD92">
            <w:pPr>
              <w:widowControl/>
              <w:jc w:val="center"/>
              <w:rPr>
                <w:rFonts w:hint="eastAsia" w:ascii="宋体" w:hAnsi="宋体" w:cs="宋体"/>
                <w:kern w:val="0"/>
                <w:sz w:val="24"/>
                <w:szCs w:val="24"/>
              </w:rPr>
            </w:pPr>
            <w:r>
              <w:rPr>
                <w:rFonts w:hint="eastAsia" w:ascii="宋体" w:hAnsi="宋体" w:cs="宋体"/>
                <w:kern w:val="0"/>
                <w:sz w:val="24"/>
                <w:szCs w:val="24"/>
              </w:rPr>
              <w:t>电源线</w:t>
            </w:r>
          </w:p>
        </w:tc>
        <w:tc>
          <w:tcPr>
            <w:tcW w:w="6336" w:type="dxa"/>
            <w:tcBorders>
              <w:top w:val="nil"/>
              <w:left w:val="nil"/>
              <w:bottom w:val="single" w:color="auto" w:sz="4" w:space="0"/>
              <w:right w:val="single" w:color="auto" w:sz="4" w:space="0"/>
            </w:tcBorders>
            <w:noWrap w:val="0"/>
            <w:vAlign w:val="top"/>
          </w:tcPr>
          <w:p w14:paraId="41F0422A">
            <w:pPr>
              <w:widowControl/>
              <w:jc w:val="center"/>
              <w:rPr>
                <w:rFonts w:hint="eastAsia" w:ascii="宋体" w:hAnsi="宋体" w:cs="宋体"/>
                <w:kern w:val="0"/>
                <w:sz w:val="24"/>
                <w:szCs w:val="24"/>
              </w:rPr>
            </w:pPr>
            <w:r>
              <w:rPr>
                <w:rFonts w:hint="eastAsia" w:ascii="宋体" w:hAnsi="宋体" w:cs="宋体"/>
                <w:kern w:val="0"/>
                <w:sz w:val="24"/>
                <w:szCs w:val="24"/>
              </w:rPr>
              <w:t>3*2.5</w:t>
            </w:r>
          </w:p>
        </w:tc>
        <w:tc>
          <w:tcPr>
            <w:tcW w:w="696" w:type="dxa"/>
            <w:tcBorders>
              <w:top w:val="nil"/>
              <w:left w:val="nil"/>
              <w:bottom w:val="single" w:color="auto" w:sz="4" w:space="0"/>
              <w:right w:val="single" w:color="auto" w:sz="4" w:space="0"/>
            </w:tcBorders>
            <w:noWrap w:val="0"/>
            <w:vAlign w:val="center"/>
          </w:tcPr>
          <w:p w14:paraId="26153044">
            <w:pPr>
              <w:widowControl/>
              <w:jc w:val="center"/>
              <w:rPr>
                <w:rFonts w:hint="eastAsia" w:ascii="宋体" w:hAnsi="宋体" w:cs="宋体"/>
                <w:kern w:val="0"/>
                <w:sz w:val="24"/>
                <w:szCs w:val="24"/>
              </w:rPr>
            </w:pPr>
            <w:r>
              <w:rPr>
                <w:rFonts w:hint="eastAsia" w:ascii="宋体" w:hAnsi="宋体" w:cs="宋体"/>
                <w:kern w:val="0"/>
                <w:sz w:val="24"/>
                <w:szCs w:val="24"/>
              </w:rPr>
              <w:t>300</w:t>
            </w:r>
          </w:p>
        </w:tc>
        <w:tc>
          <w:tcPr>
            <w:tcW w:w="720" w:type="dxa"/>
            <w:tcBorders>
              <w:top w:val="nil"/>
              <w:left w:val="nil"/>
              <w:bottom w:val="single" w:color="auto" w:sz="4" w:space="0"/>
              <w:right w:val="single" w:color="auto" w:sz="4" w:space="0"/>
            </w:tcBorders>
            <w:noWrap w:val="0"/>
            <w:vAlign w:val="center"/>
          </w:tcPr>
          <w:p w14:paraId="1E3BBE5D">
            <w:pPr>
              <w:widowControl/>
              <w:jc w:val="center"/>
              <w:rPr>
                <w:rFonts w:hint="eastAsia" w:ascii="宋体" w:hAnsi="宋体" w:cs="宋体"/>
                <w:kern w:val="0"/>
                <w:sz w:val="24"/>
                <w:szCs w:val="24"/>
              </w:rPr>
            </w:pPr>
            <w:r>
              <w:rPr>
                <w:rFonts w:hint="eastAsia" w:ascii="宋体" w:hAnsi="宋体" w:cs="宋体"/>
                <w:kern w:val="0"/>
                <w:sz w:val="24"/>
                <w:szCs w:val="24"/>
              </w:rPr>
              <w:t>米</w:t>
            </w:r>
          </w:p>
        </w:tc>
        <w:tc>
          <w:tcPr>
            <w:tcW w:w="456" w:type="dxa"/>
            <w:tcBorders>
              <w:top w:val="nil"/>
              <w:left w:val="nil"/>
              <w:bottom w:val="single" w:color="auto" w:sz="4" w:space="0"/>
              <w:right w:val="single" w:color="auto" w:sz="4" w:space="0"/>
            </w:tcBorders>
            <w:noWrap w:val="0"/>
            <w:vAlign w:val="center"/>
          </w:tcPr>
          <w:p w14:paraId="1DEE8907">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5A1371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1FB3B168">
            <w:pPr>
              <w:widowControl/>
              <w:jc w:val="center"/>
              <w:rPr>
                <w:rFonts w:hint="eastAsia" w:ascii="宋体" w:hAnsi="宋体" w:cs="宋体"/>
                <w:kern w:val="0"/>
                <w:sz w:val="24"/>
                <w:szCs w:val="24"/>
              </w:rPr>
            </w:pPr>
            <w:r>
              <w:rPr>
                <w:rFonts w:hint="eastAsia" w:ascii="宋体" w:hAnsi="宋体" w:cs="宋体"/>
                <w:kern w:val="0"/>
                <w:sz w:val="24"/>
                <w:szCs w:val="24"/>
              </w:rPr>
              <w:t>21</w:t>
            </w:r>
          </w:p>
        </w:tc>
        <w:tc>
          <w:tcPr>
            <w:tcW w:w="1416" w:type="dxa"/>
            <w:tcBorders>
              <w:top w:val="nil"/>
              <w:left w:val="nil"/>
              <w:bottom w:val="single" w:color="auto" w:sz="4" w:space="0"/>
              <w:right w:val="single" w:color="auto" w:sz="4" w:space="0"/>
            </w:tcBorders>
            <w:noWrap w:val="0"/>
            <w:vAlign w:val="center"/>
          </w:tcPr>
          <w:p w14:paraId="38D86B93">
            <w:pPr>
              <w:widowControl/>
              <w:jc w:val="center"/>
              <w:rPr>
                <w:rFonts w:hint="eastAsia" w:ascii="宋体" w:hAnsi="宋体" w:cs="宋体"/>
                <w:kern w:val="0"/>
                <w:sz w:val="24"/>
                <w:szCs w:val="24"/>
              </w:rPr>
            </w:pPr>
            <w:r>
              <w:rPr>
                <w:rFonts w:hint="eastAsia" w:ascii="宋体" w:hAnsi="宋体" w:cs="宋体"/>
                <w:kern w:val="0"/>
                <w:sz w:val="24"/>
                <w:szCs w:val="24"/>
              </w:rPr>
              <w:t>辅材</w:t>
            </w:r>
          </w:p>
        </w:tc>
        <w:tc>
          <w:tcPr>
            <w:tcW w:w="6336" w:type="dxa"/>
            <w:tcBorders>
              <w:top w:val="nil"/>
              <w:left w:val="nil"/>
              <w:bottom w:val="single" w:color="auto" w:sz="4" w:space="0"/>
              <w:right w:val="single" w:color="auto" w:sz="4" w:space="0"/>
            </w:tcBorders>
            <w:noWrap w:val="0"/>
            <w:vAlign w:val="top"/>
          </w:tcPr>
          <w:p w14:paraId="173DFA16">
            <w:pPr>
              <w:widowControl/>
              <w:jc w:val="center"/>
              <w:rPr>
                <w:rFonts w:hint="eastAsia" w:ascii="宋体" w:hAnsi="宋体" w:cs="宋体"/>
                <w:kern w:val="0"/>
                <w:sz w:val="24"/>
                <w:szCs w:val="24"/>
              </w:rPr>
            </w:pPr>
            <w:r>
              <w:rPr>
                <w:rFonts w:hint="eastAsia" w:ascii="宋体" w:hAnsi="宋体" w:cs="宋体"/>
                <w:kern w:val="0"/>
                <w:sz w:val="24"/>
                <w:szCs w:val="24"/>
              </w:rPr>
              <w:t>转换接头、跳接线、管材等</w:t>
            </w:r>
          </w:p>
        </w:tc>
        <w:tc>
          <w:tcPr>
            <w:tcW w:w="696" w:type="dxa"/>
            <w:tcBorders>
              <w:top w:val="nil"/>
              <w:left w:val="nil"/>
              <w:bottom w:val="single" w:color="auto" w:sz="4" w:space="0"/>
              <w:right w:val="single" w:color="auto" w:sz="4" w:space="0"/>
            </w:tcBorders>
            <w:noWrap w:val="0"/>
            <w:vAlign w:val="center"/>
          </w:tcPr>
          <w:p w14:paraId="5C643518">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C7CB9B5">
            <w:pPr>
              <w:widowControl/>
              <w:jc w:val="center"/>
              <w:rPr>
                <w:rFonts w:hint="eastAsia" w:ascii="宋体" w:hAnsi="宋体" w:cs="宋体"/>
                <w:kern w:val="0"/>
                <w:sz w:val="24"/>
                <w:szCs w:val="24"/>
              </w:rPr>
            </w:pPr>
            <w:r>
              <w:rPr>
                <w:rFonts w:hint="eastAsia" w:ascii="宋体" w:hAnsi="宋体" w:cs="宋体"/>
                <w:kern w:val="0"/>
                <w:sz w:val="24"/>
                <w:szCs w:val="24"/>
              </w:rPr>
              <w:t>项</w:t>
            </w:r>
          </w:p>
        </w:tc>
        <w:tc>
          <w:tcPr>
            <w:tcW w:w="456" w:type="dxa"/>
            <w:tcBorders>
              <w:top w:val="nil"/>
              <w:left w:val="nil"/>
              <w:bottom w:val="single" w:color="auto" w:sz="4" w:space="0"/>
              <w:right w:val="single" w:color="auto" w:sz="4" w:space="0"/>
            </w:tcBorders>
            <w:noWrap w:val="0"/>
            <w:vAlign w:val="center"/>
          </w:tcPr>
          <w:p w14:paraId="3C74E0E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1814FB7">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5893B5F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4.5</w:t>
            </w:r>
          </w:p>
        </w:tc>
        <w:tc>
          <w:tcPr>
            <w:tcW w:w="1416" w:type="dxa"/>
            <w:tcBorders>
              <w:top w:val="nil"/>
              <w:left w:val="nil"/>
              <w:bottom w:val="single" w:color="auto" w:sz="4" w:space="0"/>
              <w:right w:val="single" w:color="auto" w:sz="4" w:space="0"/>
            </w:tcBorders>
            <w:noWrap w:val="0"/>
            <w:vAlign w:val="center"/>
          </w:tcPr>
          <w:p w14:paraId="457B36F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枪库工程</w:t>
            </w:r>
          </w:p>
        </w:tc>
        <w:tc>
          <w:tcPr>
            <w:tcW w:w="6336" w:type="dxa"/>
            <w:tcBorders>
              <w:top w:val="nil"/>
              <w:left w:val="nil"/>
              <w:bottom w:val="single" w:color="auto" w:sz="4" w:space="0"/>
              <w:right w:val="single" w:color="auto" w:sz="4" w:space="0"/>
            </w:tcBorders>
            <w:noWrap w:val="0"/>
            <w:vAlign w:val="center"/>
          </w:tcPr>
          <w:p w14:paraId="5693719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4BD6360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17C8289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6841CFD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66FA70B5">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38D86325">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noWrap w:val="0"/>
            <w:vAlign w:val="center"/>
          </w:tcPr>
          <w:p w14:paraId="53B03067">
            <w:pPr>
              <w:widowControl/>
              <w:jc w:val="center"/>
              <w:rPr>
                <w:rFonts w:hint="eastAsia" w:ascii="宋体" w:hAnsi="宋体" w:cs="宋体"/>
                <w:kern w:val="0"/>
                <w:sz w:val="24"/>
                <w:szCs w:val="24"/>
              </w:rPr>
            </w:pPr>
            <w:r>
              <w:rPr>
                <w:rFonts w:hint="eastAsia" w:ascii="宋体" w:hAnsi="宋体" w:cs="宋体"/>
                <w:kern w:val="0"/>
                <w:sz w:val="24"/>
                <w:szCs w:val="24"/>
              </w:rPr>
              <w:t>监控录像机</w:t>
            </w:r>
          </w:p>
        </w:tc>
        <w:tc>
          <w:tcPr>
            <w:tcW w:w="6336" w:type="dxa"/>
            <w:tcBorders>
              <w:top w:val="nil"/>
              <w:left w:val="nil"/>
              <w:bottom w:val="single" w:color="auto" w:sz="4" w:space="0"/>
              <w:right w:val="single" w:color="auto" w:sz="4" w:space="0"/>
            </w:tcBorders>
            <w:noWrap w:val="0"/>
            <w:vAlign w:val="top"/>
          </w:tcPr>
          <w:p w14:paraId="097C7D11">
            <w:pPr>
              <w:widowControl/>
              <w:jc w:val="center"/>
              <w:rPr>
                <w:rFonts w:hint="eastAsia" w:ascii="宋体" w:hAnsi="宋体" w:cs="宋体"/>
                <w:kern w:val="0"/>
                <w:sz w:val="24"/>
                <w:szCs w:val="24"/>
              </w:rPr>
            </w:pPr>
            <w:r>
              <w:rPr>
                <w:rFonts w:hint="eastAsia" w:ascii="宋体" w:hAnsi="宋体" w:cs="宋体"/>
                <w:kern w:val="0"/>
                <w:sz w:val="24"/>
                <w:szCs w:val="24"/>
              </w:rPr>
              <w:t>1、名称：监控录像机</w:t>
            </w:r>
            <w:r>
              <w:rPr>
                <w:rFonts w:hint="eastAsia" w:ascii="宋体" w:hAnsi="宋体" w:cs="宋体"/>
                <w:kern w:val="0"/>
                <w:sz w:val="24"/>
                <w:szCs w:val="24"/>
              </w:rPr>
              <w:br w:type="textWrapping"/>
            </w:r>
            <w:r>
              <w:rPr>
                <w:rFonts w:hint="eastAsia" w:ascii="宋体" w:hAnsi="宋体" w:cs="宋体"/>
                <w:kern w:val="0"/>
                <w:sz w:val="24"/>
                <w:szCs w:val="24"/>
              </w:rPr>
              <w:t>2、规格：视频分辨率：4MP/3MP/1080p/UXGA/720p/VGA/4CIF/DCIF/2CIF/CIF/QCIF</w:t>
            </w:r>
            <w:r>
              <w:rPr>
                <w:rFonts w:hint="eastAsia" w:ascii="宋体" w:hAnsi="宋体" w:cs="宋体"/>
                <w:kern w:val="0"/>
                <w:sz w:val="24"/>
                <w:szCs w:val="24"/>
              </w:rPr>
              <w:br w:type="textWrapping"/>
            </w:r>
            <w:r>
              <w:rPr>
                <w:rFonts w:hint="eastAsia" w:ascii="宋体" w:hAnsi="宋体" w:cs="宋体"/>
                <w:kern w:val="0"/>
                <w:sz w:val="24"/>
                <w:szCs w:val="24"/>
              </w:rPr>
              <w:t>录像方式：手动录像，定时录像，移动侦测录像，报警录像，动测或报警录像，动测和报警录像</w:t>
            </w:r>
            <w:r>
              <w:rPr>
                <w:rFonts w:hint="eastAsia" w:ascii="宋体" w:hAnsi="宋体" w:cs="宋体"/>
                <w:kern w:val="0"/>
                <w:sz w:val="24"/>
                <w:szCs w:val="24"/>
              </w:rPr>
              <w:br w:type="textWrapping"/>
            </w:r>
            <w:r>
              <w:rPr>
                <w:rFonts w:hint="eastAsia" w:ascii="宋体" w:hAnsi="宋体" w:cs="宋体"/>
                <w:kern w:val="0"/>
                <w:sz w:val="24"/>
                <w:szCs w:val="24"/>
              </w:rPr>
              <w:t>录像回放：支持4路同步回放</w:t>
            </w:r>
            <w:r>
              <w:rPr>
                <w:rFonts w:hint="eastAsia" w:ascii="宋体" w:hAnsi="宋体" w:cs="宋体"/>
                <w:kern w:val="0"/>
                <w:sz w:val="24"/>
                <w:szCs w:val="24"/>
              </w:rPr>
              <w:br w:type="textWrapping"/>
            </w:r>
            <w:r>
              <w:rPr>
                <w:rFonts w:hint="eastAsia" w:ascii="宋体" w:hAnsi="宋体" w:cs="宋体"/>
                <w:kern w:val="0"/>
                <w:sz w:val="24"/>
                <w:szCs w:val="24"/>
              </w:rPr>
              <w:t>回放模式：即时回放，常规回放，事件回放，标签回放，外部文件回放</w:t>
            </w:r>
            <w:r>
              <w:rPr>
                <w:rFonts w:hint="eastAsia" w:ascii="宋体" w:hAnsi="宋体" w:cs="宋体"/>
                <w:kern w:val="0"/>
                <w:sz w:val="24"/>
                <w:szCs w:val="24"/>
              </w:rPr>
              <w:br w:type="textWrapping"/>
            </w:r>
            <w:r>
              <w:rPr>
                <w:rFonts w:hint="eastAsia" w:ascii="宋体" w:hAnsi="宋体" w:cs="宋体"/>
                <w:kern w:val="0"/>
                <w:sz w:val="24"/>
                <w:szCs w:val="24"/>
              </w:rPr>
              <w:t>备份方式：常规备份，事件备份</w:t>
            </w:r>
            <w:r>
              <w:rPr>
                <w:rFonts w:hint="eastAsia" w:ascii="宋体" w:hAnsi="宋体" w:cs="宋体"/>
                <w:kern w:val="0"/>
                <w:sz w:val="24"/>
                <w:szCs w:val="24"/>
              </w:rPr>
              <w:br w:type="textWrapping"/>
            </w:r>
            <w:r>
              <w:rPr>
                <w:rFonts w:hint="eastAsia" w:ascii="宋体" w:hAnsi="宋体" w:cs="宋体"/>
                <w:kern w:val="0"/>
                <w:sz w:val="24"/>
                <w:szCs w:val="24"/>
              </w:rPr>
              <w:t>视频输入：8路，接入带宽60Mbps</w:t>
            </w:r>
            <w:r>
              <w:rPr>
                <w:rFonts w:hint="eastAsia" w:ascii="宋体" w:hAnsi="宋体" w:cs="宋体"/>
                <w:kern w:val="0"/>
                <w:sz w:val="24"/>
                <w:szCs w:val="24"/>
              </w:rPr>
              <w:br w:type="textWrapping"/>
            </w:r>
            <w:r>
              <w:rPr>
                <w:rFonts w:hint="eastAsia" w:ascii="宋体" w:hAnsi="宋体" w:cs="宋体"/>
                <w:kern w:val="0"/>
                <w:sz w:val="24"/>
                <w:szCs w:val="24"/>
              </w:rPr>
              <w:t>视频输出：1路VGA输出，1路HDMI输出</w:t>
            </w:r>
            <w:r>
              <w:rPr>
                <w:rFonts w:hint="eastAsia" w:ascii="宋体" w:hAnsi="宋体" w:cs="宋体"/>
                <w:kern w:val="0"/>
                <w:sz w:val="24"/>
                <w:szCs w:val="24"/>
              </w:rPr>
              <w:br w:type="textWrapping"/>
            </w:r>
            <w:r>
              <w:rPr>
                <w:rFonts w:hint="eastAsia" w:ascii="宋体" w:hAnsi="宋体" w:cs="宋体"/>
                <w:kern w:val="0"/>
                <w:sz w:val="24"/>
                <w:szCs w:val="24"/>
                <w:lang w:eastAsia="zh-CN"/>
              </w:rPr>
              <w:t>其他接口</w:t>
            </w:r>
            <w:r>
              <w:rPr>
                <w:rFonts w:hint="eastAsia" w:ascii="宋体" w:hAnsi="宋体" w:cs="宋体"/>
                <w:kern w:val="0"/>
                <w:sz w:val="24"/>
                <w:szCs w:val="24"/>
              </w:rPr>
              <w:t>：2个USB 2.0（后），5个RJ45 10M/100M自适应以太网口</w:t>
            </w:r>
            <w:r>
              <w:rPr>
                <w:rFonts w:hint="eastAsia" w:ascii="宋体" w:hAnsi="宋体" w:cs="宋体"/>
                <w:kern w:val="0"/>
                <w:sz w:val="24"/>
                <w:szCs w:val="24"/>
              </w:rPr>
              <w:br w:type="textWrapping"/>
            </w:r>
            <w:r>
              <w:rPr>
                <w:rFonts w:hint="eastAsia" w:ascii="宋体" w:hAnsi="宋体" w:cs="宋体"/>
                <w:kern w:val="0"/>
                <w:sz w:val="24"/>
                <w:szCs w:val="24"/>
              </w:rPr>
              <w:t>语音对讲：1个，RCA接口</w:t>
            </w:r>
            <w:r>
              <w:rPr>
                <w:rFonts w:hint="eastAsia" w:ascii="宋体" w:hAnsi="宋体" w:cs="宋体"/>
                <w:kern w:val="0"/>
                <w:sz w:val="24"/>
                <w:szCs w:val="24"/>
              </w:rPr>
              <w:br w:type="textWrapping"/>
            </w:r>
            <w:r>
              <w:rPr>
                <w:rFonts w:hint="eastAsia" w:ascii="宋体" w:hAnsi="宋体" w:cs="宋体"/>
                <w:kern w:val="0"/>
                <w:sz w:val="24"/>
                <w:szCs w:val="24"/>
              </w:rPr>
              <w:t>网络协议：IPv6，UPnP（即插即用），NTP（网络校时），SADP（设备网络搜索），DHCP（自动获取IP地址）</w:t>
            </w:r>
            <w:r>
              <w:rPr>
                <w:rFonts w:hint="eastAsia" w:ascii="宋体" w:hAnsi="宋体" w:cs="宋体"/>
                <w:kern w:val="0"/>
                <w:sz w:val="24"/>
                <w:szCs w:val="24"/>
              </w:rPr>
              <w:br w:type="textWrapping"/>
            </w:r>
            <w:r>
              <w:rPr>
                <w:rFonts w:hint="eastAsia" w:ascii="宋体" w:hAnsi="宋体" w:cs="宋体"/>
                <w:kern w:val="0"/>
                <w:sz w:val="24"/>
                <w:szCs w:val="24"/>
              </w:rPr>
              <w:t>本地存储：1个SATA接口，每个接口支持容量最大6TB的硬盘</w:t>
            </w:r>
            <w:r>
              <w:rPr>
                <w:rFonts w:hint="eastAsia" w:ascii="宋体" w:hAnsi="宋体" w:cs="宋体"/>
                <w:kern w:val="0"/>
                <w:sz w:val="24"/>
                <w:szCs w:val="24"/>
              </w:rPr>
              <w:br w:type="textWrapping"/>
            </w:r>
            <w:r>
              <w:rPr>
                <w:rFonts w:hint="eastAsia" w:ascii="宋体" w:hAnsi="宋体" w:cs="宋体"/>
                <w:kern w:val="0"/>
                <w:sz w:val="24"/>
                <w:szCs w:val="24"/>
              </w:rPr>
              <w:t>其它参数：视频解码格式：H.265/Smart 265/H.264/Smart 264</w:t>
            </w:r>
            <w:r>
              <w:rPr>
                <w:rFonts w:hint="eastAsia" w:ascii="宋体" w:hAnsi="宋体" w:cs="宋体"/>
                <w:kern w:val="0"/>
                <w:sz w:val="24"/>
                <w:szCs w:val="24"/>
              </w:rPr>
              <w:br w:type="textWrapping"/>
            </w:r>
            <w:r>
              <w:rPr>
                <w:rFonts w:hint="eastAsia" w:ascii="宋体" w:hAnsi="宋体" w:cs="宋体"/>
                <w:kern w:val="0"/>
                <w:sz w:val="24"/>
                <w:szCs w:val="24"/>
              </w:rPr>
              <w:t>电源电压：DC 48V</w:t>
            </w:r>
            <w:r>
              <w:rPr>
                <w:rFonts w:hint="eastAsia" w:ascii="宋体" w:hAnsi="宋体" w:cs="宋体"/>
                <w:kern w:val="0"/>
                <w:sz w:val="24"/>
                <w:szCs w:val="24"/>
              </w:rPr>
              <w:br w:type="textWrapping"/>
            </w:r>
            <w:r>
              <w:rPr>
                <w:rFonts w:hint="eastAsia" w:ascii="宋体" w:hAnsi="宋体" w:cs="宋体"/>
                <w:kern w:val="0"/>
                <w:sz w:val="24"/>
                <w:szCs w:val="24"/>
              </w:rPr>
              <w:t>电源功率：≤36W</w:t>
            </w:r>
          </w:p>
        </w:tc>
        <w:tc>
          <w:tcPr>
            <w:tcW w:w="696" w:type="dxa"/>
            <w:tcBorders>
              <w:top w:val="nil"/>
              <w:left w:val="nil"/>
              <w:bottom w:val="single" w:color="auto" w:sz="4" w:space="0"/>
              <w:right w:val="single" w:color="auto" w:sz="4" w:space="0"/>
            </w:tcBorders>
            <w:noWrap w:val="0"/>
            <w:vAlign w:val="center"/>
          </w:tcPr>
          <w:p w14:paraId="144EF9F8">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0BD5E608">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1450753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CAEB06D">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732DFB2">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noWrap w:val="0"/>
            <w:vAlign w:val="center"/>
          </w:tcPr>
          <w:p w14:paraId="77FCD9F3">
            <w:pPr>
              <w:widowControl/>
              <w:jc w:val="center"/>
              <w:rPr>
                <w:rFonts w:hint="eastAsia" w:ascii="宋体" w:hAnsi="宋体" w:cs="宋体"/>
                <w:kern w:val="0"/>
                <w:sz w:val="24"/>
                <w:szCs w:val="24"/>
              </w:rPr>
            </w:pPr>
            <w:r>
              <w:rPr>
                <w:rFonts w:hint="eastAsia" w:ascii="宋体" w:hAnsi="宋体" w:cs="宋体"/>
                <w:kern w:val="0"/>
                <w:sz w:val="24"/>
                <w:szCs w:val="24"/>
              </w:rPr>
              <w:t>摄像机</w:t>
            </w:r>
          </w:p>
        </w:tc>
        <w:tc>
          <w:tcPr>
            <w:tcW w:w="6336" w:type="dxa"/>
            <w:tcBorders>
              <w:top w:val="nil"/>
              <w:left w:val="nil"/>
              <w:bottom w:val="single" w:color="auto" w:sz="4" w:space="0"/>
              <w:right w:val="single" w:color="auto" w:sz="4" w:space="0"/>
            </w:tcBorders>
            <w:noWrap w:val="0"/>
            <w:vAlign w:val="top"/>
          </w:tcPr>
          <w:p w14:paraId="7D472DD1">
            <w:pPr>
              <w:widowControl/>
              <w:jc w:val="center"/>
              <w:rPr>
                <w:rFonts w:hint="eastAsia" w:ascii="宋体" w:hAnsi="宋体" w:cs="宋体"/>
                <w:kern w:val="0"/>
                <w:sz w:val="24"/>
                <w:szCs w:val="24"/>
              </w:rPr>
            </w:pPr>
            <w:r>
              <w:rPr>
                <w:rFonts w:hint="eastAsia" w:ascii="宋体" w:hAnsi="宋体" w:cs="宋体"/>
                <w:kern w:val="0"/>
                <w:sz w:val="24"/>
                <w:szCs w:val="24"/>
              </w:rPr>
              <w:t>采用低照度400万像素1/2.8英寸CMOS图像传感器，低照度效果好，图像清晰度高</w:t>
            </w:r>
            <w:r>
              <w:rPr>
                <w:rFonts w:hint="eastAsia" w:ascii="宋体" w:hAnsi="宋体" w:cs="宋体"/>
                <w:kern w:val="0"/>
                <w:sz w:val="24"/>
                <w:szCs w:val="24"/>
              </w:rPr>
              <w:br w:type="textWrapping"/>
            </w:r>
            <w:r>
              <w:rPr>
                <w:rFonts w:hint="eastAsia" w:ascii="宋体" w:hAnsi="宋体" w:cs="宋体"/>
                <w:kern w:val="0"/>
                <w:sz w:val="24"/>
                <w:szCs w:val="24"/>
              </w:rPr>
              <w:t>最大可输出400万@25fps</w:t>
            </w:r>
            <w:r>
              <w:rPr>
                <w:rFonts w:hint="eastAsia" w:ascii="宋体" w:hAnsi="宋体" w:cs="宋体"/>
                <w:kern w:val="0"/>
                <w:sz w:val="24"/>
                <w:szCs w:val="24"/>
              </w:rPr>
              <w:br w:type="textWrapping"/>
            </w:r>
            <w:r>
              <w:rPr>
                <w:rFonts w:hint="eastAsia" w:ascii="宋体" w:hAnsi="宋体" w:cs="宋体"/>
                <w:kern w:val="0"/>
                <w:sz w:val="24"/>
                <w:szCs w:val="24"/>
              </w:rPr>
              <w:t>定焦，焦距2.8mm\3.6mm\6mm\6mm可选</w:t>
            </w:r>
            <w:r>
              <w:rPr>
                <w:rFonts w:hint="eastAsia" w:ascii="宋体" w:hAnsi="宋体" w:cs="宋体"/>
                <w:kern w:val="0"/>
                <w:sz w:val="24"/>
                <w:szCs w:val="24"/>
              </w:rPr>
              <w:br w:type="textWrapping"/>
            </w:r>
            <w:r>
              <w:rPr>
                <w:rFonts w:hint="eastAsia" w:ascii="宋体" w:hAnsi="宋体" w:cs="宋体"/>
                <w:kern w:val="0"/>
                <w:sz w:val="24"/>
                <w:szCs w:val="24"/>
              </w:rPr>
              <w:t>内置GPU芯片，支持深度学习算法，有效提升检测准确率</w:t>
            </w:r>
            <w:r>
              <w:rPr>
                <w:rFonts w:hint="eastAsia" w:ascii="宋体" w:hAnsi="宋体" w:cs="宋体"/>
                <w:kern w:val="0"/>
                <w:sz w:val="24"/>
                <w:szCs w:val="24"/>
              </w:rPr>
              <w:br w:type="textWrapping"/>
            </w:r>
            <w:r>
              <w:rPr>
                <w:rFonts w:hint="eastAsia" w:ascii="宋体" w:hAnsi="宋体" w:cs="宋体"/>
                <w:kern w:val="0"/>
                <w:sz w:val="24"/>
                <w:szCs w:val="24"/>
              </w:rPr>
              <w:t>支持三种智能资源切换：通用行为分析、人脸检测、人数统计</w:t>
            </w:r>
            <w:r>
              <w:rPr>
                <w:rFonts w:hint="eastAsia" w:ascii="宋体" w:hAnsi="宋体" w:cs="宋体"/>
                <w:kern w:val="0"/>
                <w:sz w:val="24"/>
                <w:szCs w:val="24"/>
              </w:rPr>
              <w:br w:type="textWrapping"/>
            </w:r>
            <w:r>
              <w:rPr>
                <w:rFonts w:hint="eastAsia" w:ascii="宋体" w:hAnsi="宋体" w:cs="宋体"/>
                <w:kern w:val="0"/>
                <w:sz w:val="24"/>
                <w:szCs w:val="24"/>
              </w:rPr>
              <w:t>支持人脸检测：支持跟踪，支持优选，支持抓拍，支持上报最优的人脸抓图，支持人脸增强，人脸曝光</w:t>
            </w:r>
            <w:r>
              <w:rPr>
                <w:rFonts w:hint="eastAsia" w:ascii="宋体" w:hAnsi="宋体" w:cs="宋体"/>
                <w:kern w:val="0"/>
                <w:sz w:val="24"/>
                <w:szCs w:val="24"/>
              </w:rPr>
              <w:br w:type="textWrapping"/>
            </w:r>
            <w:r>
              <w:rPr>
                <w:rFonts w:hint="eastAsia" w:ascii="宋体" w:hAnsi="宋体" w:cs="宋体"/>
                <w:kern w:val="0"/>
                <w:sz w:val="24"/>
                <w:szCs w:val="24"/>
              </w:rPr>
              <w:t>支持智能侦测：区域入侵，绊线入侵，快速移动（可人车分类及精准检测），物品遗留，物品搬移，徘徊检测，人员聚集，停车检测，热度图</w:t>
            </w:r>
            <w:r>
              <w:rPr>
                <w:rFonts w:hint="eastAsia" w:ascii="宋体" w:hAnsi="宋体" w:cs="宋体"/>
                <w:kern w:val="0"/>
                <w:sz w:val="24"/>
                <w:szCs w:val="24"/>
              </w:rPr>
              <w:br w:type="textWrapping"/>
            </w:r>
            <w:r>
              <w:rPr>
                <w:rFonts w:hint="eastAsia" w:ascii="宋体" w:hAnsi="宋体" w:cs="宋体"/>
                <w:kern w:val="0"/>
                <w:sz w:val="24"/>
                <w:szCs w:val="24"/>
              </w:rPr>
              <w:t>支持声光报警联动，当报警产生时，可触发联动声音警报和灯光闪烁</w:t>
            </w:r>
            <w:r>
              <w:rPr>
                <w:rFonts w:hint="eastAsia" w:ascii="宋体" w:hAnsi="宋体" w:cs="宋体"/>
                <w:kern w:val="0"/>
                <w:sz w:val="24"/>
                <w:szCs w:val="24"/>
              </w:rPr>
              <w:br w:type="textWrapping"/>
            </w:r>
            <w:r>
              <w:rPr>
                <w:rFonts w:hint="eastAsia" w:ascii="宋体" w:hAnsi="宋体" w:cs="宋体"/>
                <w:kern w:val="0"/>
                <w:sz w:val="24"/>
                <w:szCs w:val="24"/>
              </w:rPr>
              <w:t>支持人数统计：支持进入/离开人数统计，并可生成人数统计日/月/年报表，导出使用；支持排队管理；支持区域内人数统计</w:t>
            </w:r>
            <w:r>
              <w:rPr>
                <w:rFonts w:hint="eastAsia" w:ascii="宋体" w:hAnsi="宋体" w:cs="宋体"/>
                <w:kern w:val="0"/>
                <w:sz w:val="24"/>
                <w:szCs w:val="24"/>
              </w:rPr>
              <w:br w:type="textWrapping"/>
            </w:r>
            <w:r>
              <w:rPr>
                <w:rFonts w:hint="eastAsia" w:ascii="宋体" w:hAnsi="宋体" w:cs="宋体"/>
                <w:kern w:val="0"/>
                <w:sz w:val="24"/>
                <w:szCs w:val="24"/>
              </w:rPr>
              <w:t>支持H.265编码，压缩比高，实现超低码流传输</w:t>
            </w:r>
          </w:p>
        </w:tc>
        <w:tc>
          <w:tcPr>
            <w:tcW w:w="696" w:type="dxa"/>
            <w:tcBorders>
              <w:top w:val="nil"/>
              <w:left w:val="nil"/>
              <w:bottom w:val="single" w:color="auto" w:sz="4" w:space="0"/>
              <w:right w:val="single" w:color="auto" w:sz="4" w:space="0"/>
            </w:tcBorders>
            <w:noWrap w:val="0"/>
            <w:vAlign w:val="center"/>
          </w:tcPr>
          <w:p w14:paraId="14D77EA4">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25E14ECB">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11AE92F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193423FA">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363E76E0">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1416" w:type="dxa"/>
            <w:tcBorders>
              <w:top w:val="nil"/>
              <w:left w:val="nil"/>
              <w:bottom w:val="single" w:color="auto" w:sz="4" w:space="0"/>
              <w:right w:val="single" w:color="auto" w:sz="4" w:space="0"/>
            </w:tcBorders>
            <w:noWrap w:val="0"/>
            <w:vAlign w:val="center"/>
          </w:tcPr>
          <w:p w14:paraId="7ED8645B">
            <w:pPr>
              <w:widowControl/>
              <w:jc w:val="center"/>
              <w:rPr>
                <w:rFonts w:hint="eastAsia" w:ascii="宋体" w:hAnsi="宋体" w:cs="宋体"/>
                <w:kern w:val="0"/>
                <w:sz w:val="24"/>
                <w:szCs w:val="24"/>
              </w:rPr>
            </w:pPr>
            <w:r>
              <w:rPr>
                <w:rFonts w:hint="eastAsia" w:ascii="宋体" w:hAnsi="宋体" w:cs="宋体"/>
                <w:kern w:val="0"/>
                <w:sz w:val="24"/>
                <w:szCs w:val="24"/>
              </w:rPr>
              <w:t>存储硬盘</w:t>
            </w:r>
          </w:p>
        </w:tc>
        <w:tc>
          <w:tcPr>
            <w:tcW w:w="6336" w:type="dxa"/>
            <w:tcBorders>
              <w:top w:val="nil"/>
              <w:left w:val="nil"/>
              <w:bottom w:val="single" w:color="auto" w:sz="4" w:space="0"/>
              <w:right w:val="single" w:color="auto" w:sz="4" w:space="0"/>
            </w:tcBorders>
            <w:noWrap w:val="0"/>
            <w:vAlign w:val="top"/>
          </w:tcPr>
          <w:p w14:paraId="462A7B78">
            <w:pPr>
              <w:widowControl/>
              <w:jc w:val="center"/>
              <w:rPr>
                <w:rFonts w:hint="eastAsia" w:ascii="宋体" w:hAnsi="宋体" w:cs="宋体"/>
                <w:kern w:val="0"/>
                <w:sz w:val="24"/>
                <w:szCs w:val="24"/>
              </w:rPr>
            </w:pPr>
            <w:r>
              <w:rPr>
                <w:rFonts w:hint="eastAsia" w:ascii="宋体" w:hAnsi="宋体" w:cs="宋体"/>
                <w:kern w:val="0"/>
                <w:sz w:val="24"/>
                <w:szCs w:val="24"/>
              </w:rPr>
              <w:t>4T硬盘，监控级</w:t>
            </w:r>
          </w:p>
        </w:tc>
        <w:tc>
          <w:tcPr>
            <w:tcW w:w="696" w:type="dxa"/>
            <w:tcBorders>
              <w:top w:val="nil"/>
              <w:left w:val="nil"/>
              <w:bottom w:val="single" w:color="auto" w:sz="4" w:space="0"/>
              <w:right w:val="single" w:color="auto" w:sz="4" w:space="0"/>
            </w:tcBorders>
            <w:noWrap w:val="0"/>
            <w:vAlign w:val="center"/>
          </w:tcPr>
          <w:p w14:paraId="15EA629C">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30CF52E6">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6892CD1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1679749">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0336FE0F">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1416" w:type="dxa"/>
            <w:tcBorders>
              <w:top w:val="nil"/>
              <w:left w:val="nil"/>
              <w:bottom w:val="single" w:color="auto" w:sz="4" w:space="0"/>
              <w:right w:val="single" w:color="auto" w:sz="4" w:space="0"/>
            </w:tcBorders>
            <w:noWrap w:val="0"/>
            <w:vAlign w:val="center"/>
          </w:tcPr>
          <w:p w14:paraId="1D632726">
            <w:pPr>
              <w:widowControl/>
              <w:jc w:val="center"/>
              <w:rPr>
                <w:rFonts w:hint="eastAsia" w:ascii="宋体" w:hAnsi="宋体" w:cs="宋体"/>
                <w:kern w:val="0"/>
                <w:sz w:val="24"/>
                <w:szCs w:val="24"/>
              </w:rPr>
            </w:pPr>
            <w:r>
              <w:rPr>
                <w:rFonts w:hint="eastAsia" w:ascii="宋体" w:hAnsi="宋体" w:cs="宋体"/>
                <w:kern w:val="0"/>
                <w:sz w:val="24"/>
                <w:szCs w:val="24"/>
              </w:rPr>
              <w:t>交换机</w:t>
            </w:r>
          </w:p>
        </w:tc>
        <w:tc>
          <w:tcPr>
            <w:tcW w:w="6336" w:type="dxa"/>
            <w:tcBorders>
              <w:top w:val="nil"/>
              <w:left w:val="nil"/>
              <w:bottom w:val="single" w:color="auto" w:sz="4" w:space="0"/>
              <w:right w:val="single" w:color="auto" w:sz="4" w:space="0"/>
            </w:tcBorders>
            <w:noWrap w:val="0"/>
            <w:vAlign w:val="top"/>
          </w:tcPr>
          <w:p w14:paraId="1BB4BEF1">
            <w:pPr>
              <w:widowControl/>
              <w:jc w:val="center"/>
              <w:rPr>
                <w:rFonts w:hint="eastAsia" w:ascii="宋体" w:hAnsi="宋体" w:cs="宋体"/>
                <w:kern w:val="0"/>
                <w:sz w:val="24"/>
                <w:szCs w:val="24"/>
              </w:rPr>
            </w:pPr>
            <w:r>
              <w:rPr>
                <w:rFonts w:hint="eastAsia" w:ascii="宋体" w:hAnsi="宋体" w:cs="宋体"/>
                <w:kern w:val="0"/>
                <w:sz w:val="24"/>
                <w:szCs w:val="24"/>
              </w:rPr>
              <w:t>1、名称：交换机</w:t>
            </w:r>
            <w:r>
              <w:rPr>
                <w:rFonts w:hint="eastAsia" w:ascii="宋体" w:hAnsi="宋体" w:cs="宋体"/>
                <w:kern w:val="0"/>
                <w:sz w:val="24"/>
                <w:szCs w:val="24"/>
              </w:rPr>
              <w:br w:type="textWrapping"/>
            </w:r>
            <w:r>
              <w:rPr>
                <w:rFonts w:hint="eastAsia" w:ascii="宋体" w:hAnsi="宋体" w:cs="宋体"/>
                <w:kern w:val="0"/>
                <w:sz w:val="24"/>
                <w:szCs w:val="24"/>
              </w:rPr>
              <w:t>2、功能：快速以太网交换机，POE交换机</w:t>
            </w:r>
            <w:r>
              <w:rPr>
                <w:rFonts w:hint="eastAsia" w:ascii="宋体" w:hAnsi="宋体" w:cs="宋体"/>
                <w:kern w:val="0"/>
                <w:sz w:val="24"/>
                <w:szCs w:val="24"/>
              </w:rPr>
              <w:br w:type="textWrapping"/>
            </w:r>
            <w:r>
              <w:rPr>
                <w:rFonts w:hint="eastAsia" w:ascii="宋体" w:hAnsi="宋体" w:cs="宋体"/>
                <w:kern w:val="0"/>
                <w:sz w:val="24"/>
                <w:szCs w:val="24"/>
              </w:rPr>
              <w:t>10/100Mbps</w:t>
            </w:r>
            <w:r>
              <w:rPr>
                <w:rFonts w:hint="eastAsia" w:ascii="宋体" w:hAnsi="宋体" w:cs="宋体"/>
                <w:kern w:val="0"/>
                <w:sz w:val="24"/>
                <w:szCs w:val="24"/>
              </w:rPr>
              <w:br w:type="textWrapping"/>
            </w:r>
            <w:r>
              <w:rPr>
                <w:rFonts w:hint="eastAsia" w:ascii="宋体" w:hAnsi="宋体" w:cs="宋体"/>
                <w:kern w:val="0"/>
                <w:sz w:val="24"/>
                <w:szCs w:val="24"/>
              </w:rPr>
              <w:t>背板带宽：1.8Gbps</w:t>
            </w:r>
            <w:r>
              <w:rPr>
                <w:rFonts w:hint="eastAsia" w:ascii="宋体" w:hAnsi="宋体" w:cs="宋体"/>
                <w:kern w:val="0"/>
                <w:sz w:val="24"/>
                <w:szCs w:val="24"/>
              </w:rPr>
              <w:br w:type="textWrapping"/>
            </w:r>
            <w:r>
              <w:rPr>
                <w:rFonts w:hint="eastAsia" w:ascii="宋体" w:hAnsi="宋体" w:cs="宋体"/>
                <w:kern w:val="0"/>
                <w:sz w:val="24"/>
                <w:szCs w:val="24"/>
              </w:rPr>
              <w:t>包转发率：2.3Mbps</w:t>
            </w:r>
            <w:r>
              <w:rPr>
                <w:rFonts w:hint="eastAsia" w:ascii="宋体" w:hAnsi="宋体" w:cs="宋体"/>
                <w:kern w:val="0"/>
                <w:sz w:val="24"/>
                <w:szCs w:val="24"/>
              </w:rPr>
              <w:br w:type="textWrapping"/>
            </w:r>
            <w:r>
              <w:rPr>
                <w:rFonts w:hint="eastAsia" w:ascii="宋体" w:hAnsi="宋体" w:cs="宋体"/>
                <w:kern w:val="0"/>
                <w:sz w:val="24"/>
                <w:szCs w:val="24"/>
              </w:rPr>
              <w:t>MAC地址表：4K</w:t>
            </w:r>
            <w:r>
              <w:rPr>
                <w:rFonts w:hint="eastAsia" w:ascii="宋体" w:hAnsi="宋体" w:cs="宋体"/>
                <w:kern w:val="0"/>
                <w:sz w:val="24"/>
                <w:szCs w:val="24"/>
              </w:rPr>
              <w:br w:type="textWrapping"/>
            </w:r>
            <w:r>
              <w:rPr>
                <w:rFonts w:hint="eastAsia" w:ascii="宋体" w:hAnsi="宋体" w:cs="宋体"/>
                <w:kern w:val="0"/>
                <w:sz w:val="24"/>
                <w:szCs w:val="24"/>
              </w:rPr>
              <w:t>端口描述：9个10/100Mbps RJ45端口</w:t>
            </w:r>
            <w:r>
              <w:rPr>
                <w:rFonts w:hint="eastAsia" w:ascii="宋体" w:hAnsi="宋体" w:cs="宋体"/>
                <w:kern w:val="0"/>
                <w:sz w:val="24"/>
                <w:szCs w:val="24"/>
              </w:rPr>
              <w:br w:type="textWrapping"/>
            </w:r>
            <w:r>
              <w:rPr>
                <w:rFonts w:hint="eastAsia" w:ascii="宋体" w:hAnsi="宋体" w:cs="宋体"/>
                <w:kern w:val="0"/>
                <w:sz w:val="24"/>
                <w:szCs w:val="24"/>
              </w:rPr>
              <w:t>网络标准：IEEE 802.3、IEEE 802.3u、IEEE 802.3ab、IEEE 802.3af、IEEE 802.3at</w:t>
            </w:r>
            <w:r>
              <w:rPr>
                <w:rFonts w:hint="eastAsia" w:ascii="宋体" w:hAnsi="宋体" w:cs="宋体"/>
                <w:kern w:val="0"/>
                <w:sz w:val="24"/>
                <w:szCs w:val="24"/>
              </w:rPr>
              <w:br w:type="textWrapping"/>
            </w:r>
            <w:r>
              <w:rPr>
                <w:rFonts w:hint="eastAsia" w:ascii="宋体" w:hAnsi="宋体" w:cs="宋体"/>
                <w:kern w:val="0"/>
                <w:sz w:val="24"/>
                <w:szCs w:val="24"/>
              </w:rPr>
              <w:t>VLAn</w:t>
            </w:r>
          </w:p>
        </w:tc>
        <w:tc>
          <w:tcPr>
            <w:tcW w:w="696" w:type="dxa"/>
            <w:tcBorders>
              <w:top w:val="nil"/>
              <w:left w:val="nil"/>
              <w:bottom w:val="single" w:color="auto" w:sz="4" w:space="0"/>
              <w:right w:val="single" w:color="auto" w:sz="4" w:space="0"/>
            </w:tcBorders>
            <w:noWrap w:val="0"/>
            <w:vAlign w:val="center"/>
          </w:tcPr>
          <w:p w14:paraId="1C8F61A7">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7A824C9E">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3187C5F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DAA0329">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CFA8A31">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1416" w:type="dxa"/>
            <w:tcBorders>
              <w:top w:val="nil"/>
              <w:left w:val="nil"/>
              <w:bottom w:val="single" w:color="auto" w:sz="4" w:space="0"/>
              <w:right w:val="single" w:color="auto" w:sz="4" w:space="0"/>
            </w:tcBorders>
            <w:noWrap w:val="0"/>
            <w:vAlign w:val="center"/>
          </w:tcPr>
          <w:p w14:paraId="4DBDECD9">
            <w:pPr>
              <w:widowControl/>
              <w:jc w:val="center"/>
              <w:rPr>
                <w:rFonts w:hint="eastAsia" w:ascii="宋体" w:hAnsi="宋体" w:cs="宋体"/>
                <w:kern w:val="0"/>
                <w:sz w:val="24"/>
                <w:szCs w:val="24"/>
              </w:rPr>
            </w:pPr>
            <w:r>
              <w:rPr>
                <w:rFonts w:hint="eastAsia" w:ascii="宋体" w:hAnsi="宋体" w:cs="宋体"/>
                <w:kern w:val="0"/>
                <w:sz w:val="24"/>
                <w:szCs w:val="24"/>
              </w:rPr>
              <w:t>显示器</w:t>
            </w:r>
          </w:p>
        </w:tc>
        <w:tc>
          <w:tcPr>
            <w:tcW w:w="6336" w:type="dxa"/>
            <w:tcBorders>
              <w:top w:val="nil"/>
              <w:left w:val="nil"/>
              <w:bottom w:val="single" w:color="auto" w:sz="4" w:space="0"/>
              <w:right w:val="single" w:color="auto" w:sz="4" w:space="0"/>
            </w:tcBorders>
            <w:noWrap w:val="0"/>
            <w:vAlign w:val="top"/>
          </w:tcPr>
          <w:p w14:paraId="1FC26974">
            <w:pPr>
              <w:widowControl/>
              <w:jc w:val="center"/>
              <w:rPr>
                <w:rFonts w:hint="eastAsia" w:ascii="宋体" w:hAnsi="宋体" w:cs="宋体"/>
                <w:kern w:val="0"/>
                <w:sz w:val="24"/>
                <w:szCs w:val="24"/>
              </w:rPr>
            </w:pPr>
            <w:r>
              <w:rPr>
                <w:rFonts w:hint="eastAsia" w:ascii="宋体" w:hAnsi="宋体" w:cs="宋体"/>
                <w:kern w:val="0"/>
                <w:sz w:val="24"/>
                <w:szCs w:val="24"/>
              </w:rPr>
              <w:t>22寸显示器，支持HDMI/VGA接口，支持壁挂安装</w:t>
            </w:r>
          </w:p>
        </w:tc>
        <w:tc>
          <w:tcPr>
            <w:tcW w:w="696" w:type="dxa"/>
            <w:tcBorders>
              <w:top w:val="nil"/>
              <w:left w:val="nil"/>
              <w:bottom w:val="single" w:color="auto" w:sz="4" w:space="0"/>
              <w:right w:val="single" w:color="auto" w:sz="4" w:space="0"/>
            </w:tcBorders>
            <w:noWrap w:val="0"/>
            <w:vAlign w:val="center"/>
          </w:tcPr>
          <w:p w14:paraId="45FC0AE4">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69DB4D4F">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5F069B9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EA380F6">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D4F1FFB">
            <w:pPr>
              <w:widowControl/>
              <w:jc w:val="center"/>
              <w:rPr>
                <w:rFonts w:hint="eastAsia" w:ascii="宋体" w:hAnsi="宋体" w:cs="宋体"/>
                <w:kern w:val="0"/>
                <w:sz w:val="24"/>
                <w:szCs w:val="24"/>
              </w:rPr>
            </w:pPr>
            <w:r>
              <w:rPr>
                <w:rFonts w:hint="eastAsia" w:ascii="宋体" w:hAnsi="宋体" w:cs="宋体"/>
                <w:kern w:val="0"/>
                <w:sz w:val="24"/>
                <w:szCs w:val="24"/>
              </w:rPr>
              <w:t>6</w:t>
            </w:r>
          </w:p>
        </w:tc>
        <w:tc>
          <w:tcPr>
            <w:tcW w:w="1416" w:type="dxa"/>
            <w:tcBorders>
              <w:top w:val="nil"/>
              <w:left w:val="nil"/>
              <w:bottom w:val="single" w:color="auto" w:sz="4" w:space="0"/>
              <w:right w:val="single" w:color="auto" w:sz="4" w:space="0"/>
            </w:tcBorders>
            <w:noWrap w:val="0"/>
            <w:vAlign w:val="center"/>
          </w:tcPr>
          <w:p w14:paraId="61D0FAD0">
            <w:pPr>
              <w:widowControl/>
              <w:jc w:val="center"/>
              <w:rPr>
                <w:rFonts w:hint="eastAsia" w:ascii="宋体" w:hAnsi="宋体" w:cs="宋体"/>
                <w:kern w:val="0"/>
                <w:sz w:val="24"/>
                <w:szCs w:val="24"/>
              </w:rPr>
            </w:pPr>
            <w:r>
              <w:rPr>
                <w:rFonts w:hint="eastAsia" w:ascii="宋体" w:hAnsi="宋体" w:cs="宋体"/>
                <w:kern w:val="0"/>
                <w:sz w:val="24"/>
                <w:szCs w:val="24"/>
              </w:rPr>
              <w:t>机柜</w:t>
            </w:r>
          </w:p>
        </w:tc>
        <w:tc>
          <w:tcPr>
            <w:tcW w:w="6336" w:type="dxa"/>
            <w:tcBorders>
              <w:top w:val="nil"/>
              <w:left w:val="nil"/>
              <w:bottom w:val="single" w:color="auto" w:sz="4" w:space="0"/>
              <w:right w:val="single" w:color="auto" w:sz="4" w:space="0"/>
            </w:tcBorders>
            <w:noWrap w:val="0"/>
            <w:vAlign w:val="top"/>
          </w:tcPr>
          <w:p w14:paraId="26851D85">
            <w:pPr>
              <w:widowControl/>
              <w:jc w:val="center"/>
              <w:rPr>
                <w:rFonts w:hint="eastAsia" w:ascii="宋体" w:hAnsi="宋体" w:cs="宋体"/>
                <w:kern w:val="0"/>
                <w:sz w:val="24"/>
                <w:szCs w:val="24"/>
              </w:rPr>
            </w:pPr>
            <w:r>
              <w:rPr>
                <w:rFonts w:hint="eastAsia" w:ascii="宋体" w:hAnsi="宋体" w:cs="宋体"/>
                <w:kern w:val="0"/>
                <w:sz w:val="24"/>
                <w:szCs w:val="24"/>
              </w:rPr>
              <w:t>标准</w:t>
            </w:r>
            <w:r>
              <w:rPr>
                <w:rFonts w:hint="eastAsia" w:ascii="宋体" w:hAnsi="宋体" w:cs="宋体"/>
                <w:kern w:val="0"/>
                <w:sz w:val="24"/>
                <w:szCs w:val="24"/>
                <w:lang w:eastAsia="zh-CN"/>
              </w:rPr>
              <w:t>：</w:t>
            </w:r>
            <w:r>
              <w:rPr>
                <w:rFonts w:hint="eastAsia" w:ascii="宋体" w:hAnsi="宋体" w:cs="宋体"/>
                <w:kern w:val="0"/>
                <w:sz w:val="24"/>
                <w:szCs w:val="24"/>
              </w:rPr>
              <w:t>满足并超过ANSI/EIA RS-310-D、兼容ETSI标准；可同时安装脚轮和支撑脚；快开侧门，方便安装和维护；可拆散包装，体积仅为整柜体积的1/2～2/3，左右带门条的白色玻璃前门，钢板网孔门； 可关闭的上部、下部多处走线通道，底部大走线孔尺寸可按需调整；标准机柜配置：2只散热风扇，2层托板，一个插座板（待定）</w:t>
            </w:r>
            <w:r>
              <w:rPr>
                <w:rFonts w:hint="eastAsia" w:ascii="宋体" w:hAnsi="宋体" w:cs="宋体"/>
                <w:kern w:val="0"/>
                <w:sz w:val="24"/>
                <w:szCs w:val="24"/>
                <w:lang w:eastAsia="zh-CN"/>
              </w:rPr>
              <w:t>，</w:t>
            </w:r>
            <w:r>
              <w:rPr>
                <w:rFonts w:hint="eastAsia" w:ascii="宋体" w:hAnsi="宋体" w:cs="宋体"/>
                <w:kern w:val="0"/>
                <w:sz w:val="24"/>
                <w:szCs w:val="24"/>
              </w:rPr>
              <w:t xml:space="preserve"> 配套的安装螺丝；材料</w:t>
            </w:r>
            <w:r>
              <w:rPr>
                <w:rFonts w:hint="eastAsia" w:ascii="宋体" w:hAnsi="宋体" w:cs="宋体"/>
                <w:kern w:val="0"/>
                <w:sz w:val="24"/>
                <w:szCs w:val="24"/>
                <w:lang w:eastAsia="zh-CN"/>
              </w:rPr>
              <w:t>：</w:t>
            </w:r>
            <w:r>
              <w:rPr>
                <w:rFonts w:hint="eastAsia" w:ascii="宋体" w:hAnsi="宋体" w:cs="宋体"/>
                <w:kern w:val="0"/>
                <w:sz w:val="24"/>
                <w:szCs w:val="24"/>
              </w:rPr>
              <w:t xml:space="preserve"> SPCC冷轧钢板制作</w:t>
            </w:r>
            <w:r>
              <w:rPr>
                <w:rFonts w:hint="eastAsia" w:ascii="宋体" w:hAnsi="宋体" w:cs="宋体"/>
                <w:kern w:val="0"/>
                <w:sz w:val="24"/>
                <w:szCs w:val="24"/>
                <w:lang w:eastAsia="zh-CN"/>
              </w:rPr>
              <w:t>；</w:t>
            </w:r>
            <w:r>
              <w:rPr>
                <w:rFonts w:hint="eastAsia" w:ascii="宋体" w:hAnsi="宋体" w:cs="宋体"/>
                <w:kern w:val="0"/>
                <w:sz w:val="24"/>
                <w:szCs w:val="24"/>
              </w:rPr>
              <w:t>机柜厚度：立柱、托板1.5mm, 前门1.2mm, 其它1.0mm；表面处理</w:t>
            </w:r>
            <w:r>
              <w:rPr>
                <w:rFonts w:hint="eastAsia" w:ascii="宋体" w:hAnsi="宋体" w:cs="宋体"/>
                <w:kern w:val="0"/>
                <w:sz w:val="24"/>
                <w:szCs w:val="24"/>
                <w:lang w:eastAsia="zh-CN"/>
              </w:rPr>
              <w:t>：</w:t>
            </w:r>
            <w:r>
              <w:rPr>
                <w:rFonts w:hint="eastAsia" w:ascii="宋体" w:hAnsi="宋体" w:cs="宋体"/>
                <w:kern w:val="0"/>
                <w:sz w:val="24"/>
                <w:szCs w:val="24"/>
              </w:rPr>
              <w:t xml:space="preserve"> 脱脂、酸洗、磷化、静电喷塑；承载</w:t>
            </w:r>
            <w:r>
              <w:rPr>
                <w:rFonts w:hint="eastAsia" w:ascii="宋体" w:hAnsi="宋体" w:cs="宋体"/>
                <w:kern w:val="0"/>
                <w:sz w:val="24"/>
                <w:szCs w:val="24"/>
                <w:lang w:eastAsia="zh-CN"/>
              </w:rPr>
              <w:t>：</w:t>
            </w:r>
            <w:r>
              <w:rPr>
                <w:rFonts w:hint="eastAsia" w:ascii="宋体" w:hAnsi="宋体" w:cs="宋体"/>
                <w:kern w:val="0"/>
                <w:sz w:val="24"/>
                <w:szCs w:val="24"/>
              </w:rPr>
              <w:t xml:space="preserve"> 静载500KG , 托板每层达到100KG；颜色：黑色、灰色、灰白色、电脑色可选择；配件：4只脚轮，4个支撑脚，配套M6螺丝，钥匙，安装说明书。</w:t>
            </w:r>
          </w:p>
        </w:tc>
        <w:tc>
          <w:tcPr>
            <w:tcW w:w="696" w:type="dxa"/>
            <w:tcBorders>
              <w:top w:val="nil"/>
              <w:left w:val="nil"/>
              <w:bottom w:val="single" w:color="auto" w:sz="4" w:space="0"/>
              <w:right w:val="single" w:color="auto" w:sz="4" w:space="0"/>
            </w:tcBorders>
            <w:noWrap w:val="0"/>
            <w:vAlign w:val="center"/>
          </w:tcPr>
          <w:p w14:paraId="437DC1BB">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4B466D87">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7914D34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4D8BD5EA">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7A645DCC">
            <w:pPr>
              <w:widowControl/>
              <w:jc w:val="center"/>
              <w:rPr>
                <w:rFonts w:hint="eastAsia" w:ascii="宋体" w:hAnsi="宋体" w:cs="宋体"/>
                <w:kern w:val="0"/>
                <w:sz w:val="24"/>
                <w:szCs w:val="24"/>
              </w:rPr>
            </w:pPr>
            <w:r>
              <w:rPr>
                <w:rFonts w:hint="eastAsia" w:ascii="宋体" w:hAnsi="宋体" w:cs="宋体"/>
                <w:kern w:val="0"/>
                <w:sz w:val="24"/>
                <w:szCs w:val="24"/>
              </w:rPr>
              <w:t>7</w:t>
            </w:r>
          </w:p>
        </w:tc>
        <w:tc>
          <w:tcPr>
            <w:tcW w:w="1416" w:type="dxa"/>
            <w:tcBorders>
              <w:top w:val="nil"/>
              <w:left w:val="nil"/>
              <w:bottom w:val="single" w:color="auto" w:sz="4" w:space="0"/>
              <w:right w:val="single" w:color="auto" w:sz="4" w:space="0"/>
            </w:tcBorders>
            <w:noWrap w:val="0"/>
            <w:vAlign w:val="center"/>
          </w:tcPr>
          <w:p w14:paraId="611D6F2E">
            <w:pPr>
              <w:widowControl/>
              <w:jc w:val="center"/>
              <w:rPr>
                <w:rFonts w:hint="eastAsia" w:ascii="宋体" w:hAnsi="宋体" w:cs="宋体"/>
                <w:kern w:val="0"/>
                <w:sz w:val="24"/>
                <w:szCs w:val="24"/>
              </w:rPr>
            </w:pPr>
            <w:r>
              <w:rPr>
                <w:rFonts w:hint="eastAsia" w:ascii="宋体" w:hAnsi="宋体" w:cs="宋体"/>
                <w:kern w:val="0"/>
                <w:sz w:val="24"/>
                <w:szCs w:val="24"/>
              </w:rPr>
              <w:t>报警主机+金属机箱</w:t>
            </w:r>
          </w:p>
        </w:tc>
        <w:tc>
          <w:tcPr>
            <w:tcW w:w="6336" w:type="dxa"/>
            <w:tcBorders>
              <w:top w:val="nil"/>
              <w:left w:val="nil"/>
              <w:bottom w:val="single" w:color="auto" w:sz="4" w:space="0"/>
              <w:right w:val="single" w:color="auto" w:sz="4" w:space="0"/>
            </w:tcBorders>
            <w:noWrap w:val="0"/>
            <w:vAlign w:val="top"/>
          </w:tcPr>
          <w:p w14:paraId="48B3196E">
            <w:pPr>
              <w:widowControl/>
              <w:jc w:val="center"/>
              <w:rPr>
                <w:rFonts w:hint="eastAsia" w:ascii="宋体" w:hAnsi="宋体" w:cs="宋体"/>
                <w:kern w:val="0"/>
                <w:sz w:val="24"/>
                <w:szCs w:val="24"/>
              </w:rPr>
            </w:pPr>
            <w:r>
              <w:rPr>
                <w:rFonts w:hint="eastAsia" w:ascii="宋体" w:hAnsi="宋体" w:cs="宋体"/>
                <w:kern w:val="0"/>
                <w:sz w:val="24"/>
                <w:szCs w:val="24"/>
              </w:rPr>
              <w:t>1、名称：报警主机（含金属机箱）</w:t>
            </w:r>
            <w:r>
              <w:rPr>
                <w:rFonts w:hint="eastAsia" w:ascii="宋体" w:hAnsi="宋体" w:cs="宋体"/>
                <w:kern w:val="0"/>
                <w:sz w:val="24"/>
                <w:szCs w:val="24"/>
              </w:rPr>
              <w:br w:type="textWrapping"/>
            </w:r>
            <w:r>
              <w:rPr>
                <w:rFonts w:hint="eastAsia" w:ascii="宋体" w:hAnsi="宋体" w:cs="宋体"/>
                <w:kern w:val="0"/>
                <w:sz w:val="24"/>
                <w:szCs w:val="24"/>
              </w:rPr>
              <w:t>2、类别：独立式双总线周界报警主机，提供免费APP云应用，集团化区域性管理，多用户多设备协同管理，可在IOS、安卓系统、微信程序中使用。 配合同一品牌安防集成平台能够自动调取视频弹出，本地视频录像，本地视频录像调取兼容各监控品牌摄像机与NVR，网络脱机后能播放本地报警视频录像功能。 可扩充到128个总线防区，8个独立子系统独立控制，主板自带2路报警总线接口。 2路RS-485报警总线，2路RS-485键盘总线，两路总线可使用RVV4*1.0线缆传送距离可达6000米，根据现场情况选用总线延长器。</w:t>
            </w:r>
          </w:p>
        </w:tc>
        <w:tc>
          <w:tcPr>
            <w:tcW w:w="696" w:type="dxa"/>
            <w:tcBorders>
              <w:top w:val="nil"/>
              <w:left w:val="nil"/>
              <w:bottom w:val="single" w:color="auto" w:sz="4" w:space="0"/>
              <w:right w:val="single" w:color="auto" w:sz="4" w:space="0"/>
            </w:tcBorders>
            <w:noWrap w:val="0"/>
            <w:vAlign w:val="center"/>
          </w:tcPr>
          <w:p w14:paraId="5D159370">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4F6730AC">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0A2A043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0340CB5">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12882A74">
            <w:pPr>
              <w:widowControl/>
              <w:jc w:val="center"/>
              <w:rPr>
                <w:rFonts w:hint="eastAsia" w:ascii="宋体" w:hAnsi="宋体" w:cs="宋体"/>
                <w:kern w:val="0"/>
                <w:sz w:val="24"/>
                <w:szCs w:val="24"/>
              </w:rPr>
            </w:pPr>
            <w:r>
              <w:rPr>
                <w:rFonts w:hint="eastAsia" w:ascii="宋体" w:hAnsi="宋体" w:cs="宋体"/>
                <w:kern w:val="0"/>
                <w:sz w:val="24"/>
                <w:szCs w:val="24"/>
              </w:rPr>
              <w:t>8</w:t>
            </w:r>
          </w:p>
        </w:tc>
        <w:tc>
          <w:tcPr>
            <w:tcW w:w="1416" w:type="dxa"/>
            <w:tcBorders>
              <w:top w:val="nil"/>
              <w:left w:val="nil"/>
              <w:bottom w:val="single" w:color="auto" w:sz="4" w:space="0"/>
              <w:right w:val="single" w:color="auto" w:sz="4" w:space="0"/>
            </w:tcBorders>
            <w:noWrap w:val="0"/>
            <w:vAlign w:val="center"/>
          </w:tcPr>
          <w:p w14:paraId="671E82B5">
            <w:pPr>
              <w:widowControl/>
              <w:jc w:val="center"/>
              <w:rPr>
                <w:rFonts w:hint="eastAsia" w:ascii="宋体" w:hAnsi="宋体" w:cs="宋体"/>
                <w:kern w:val="0"/>
                <w:sz w:val="24"/>
                <w:szCs w:val="24"/>
              </w:rPr>
            </w:pPr>
            <w:r>
              <w:rPr>
                <w:rFonts w:hint="eastAsia" w:ascii="宋体" w:hAnsi="宋体" w:cs="宋体"/>
                <w:kern w:val="0"/>
                <w:sz w:val="24"/>
                <w:szCs w:val="24"/>
              </w:rPr>
              <w:t>中文触摸屏键盘</w:t>
            </w:r>
          </w:p>
        </w:tc>
        <w:tc>
          <w:tcPr>
            <w:tcW w:w="6336" w:type="dxa"/>
            <w:tcBorders>
              <w:top w:val="nil"/>
              <w:left w:val="nil"/>
              <w:bottom w:val="single" w:color="auto" w:sz="4" w:space="0"/>
              <w:right w:val="single" w:color="auto" w:sz="4" w:space="0"/>
            </w:tcBorders>
            <w:noWrap w:val="0"/>
            <w:vAlign w:val="top"/>
          </w:tcPr>
          <w:p w14:paraId="08BEAFF3">
            <w:pPr>
              <w:widowControl/>
              <w:jc w:val="center"/>
              <w:rPr>
                <w:rFonts w:hint="eastAsia" w:ascii="宋体" w:hAnsi="宋体" w:cs="宋体"/>
                <w:kern w:val="0"/>
                <w:sz w:val="24"/>
                <w:szCs w:val="24"/>
              </w:rPr>
            </w:pPr>
            <w:r>
              <w:rPr>
                <w:rFonts w:hint="eastAsia" w:ascii="宋体" w:hAnsi="宋体" w:cs="宋体"/>
                <w:kern w:val="0"/>
                <w:sz w:val="24"/>
                <w:szCs w:val="24"/>
              </w:rPr>
              <w:t>1、名称：中文触摸屏键盘</w:t>
            </w:r>
            <w:r>
              <w:rPr>
                <w:rFonts w:hint="eastAsia" w:ascii="宋体" w:hAnsi="宋体" w:cs="宋体"/>
                <w:kern w:val="0"/>
                <w:sz w:val="24"/>
                <w:szCs w:val="24"/>
              </w:rPr>
              <w:br w:type="textWrapping"/>
            </w:r>
            <w:r>
              <w:rPr>
                <w:rFonts w:hint="eastAsia" w:ascii="宋体" w:hAnsi="宋体" w:cs="宋体"/>
                <w:kern w:val="0"/>
                <w:sz w:val="24"/>
                <w:szCs w:val="24"/>
              </w:rPr>
              <w:t>2、类别：全中文操作界面，支持多键盘独立对子系统进行控制，内带蜂鸣器。 距离≥6000米，可以选用总线延长设备，或通过光纤模块连接。 键盘总线连接LED走字屏功能，实时播报信息与键盘同步，播报内容可自定义修改。 多个语音电子地图远距离联动，联动距离＞1200米，可通过光纤方式传输。 中文键盘可控制单防区输入/输出模块的开启/关闭/报警后复位。 系统具有权限事件联动功能，当系统报警时键盘总线能够联动现场喇叭播报报警防区及控制灯光，且传输到更高一级的监控中心。</w:t>
            </w:r>
          </w:p>
        </w:tc>
        <w:tc>
          <w:tcPr>
            <w:tcW w:w="696" w:type="dxa"/>
            <w:tcBorders>
              <w:top w:val="nil"/>
              <w:left w:val="nil"/>
              <w:bottom w:val="single" w:color="auto" w:sz="4" w:space="0"/>
              <w:right w:val="single" w:color="auto" w:sz="4" w:space="0"/>
            </w:tcBorders>
            <w:noWrap w:val="0"/>
            <w:vAlign w:val="center"/>
          </w:tcPr>
          <w:p w14:paraId="2D99FAFA">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2A2EFCFD">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0EA915D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F3F4FE3">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59CA421D">
            <w:pPr>
              <w:widowControl/>
              <w:jc w:val="center"/>
              <w:rPr>
                <w:rFonts w:hint="eastAsia" w:ascii="宋体" w:hAnsi="宋体" w:cs="宋体"/>
                <w:kern w:val="0"/>
                <w:sz w:val="24"/>
                <w:szCs w:val="24"/>
              </w:rPr>
            </w:pPr>
            <w:r>
              <w:rPr>
                <w:rFonts w:hint="eastAsia" w:ascii="宋体" w:hAnsi="宋体" w:cs="宋体"/>
                <w:kern w:val="0"/>
                <w:sz w:val="24"/>
                <w:szCs w:val="24"/>
              </w:rPr>
              <w:t>9</w:t>
            </w:r>
          </w:p>
        </w:tc>
        <w:tc>
          <w:tcPr>
            <w:tcW w:w="1416" w:type="dxa"/>
            <w:tcBorders>
              <w:top w:val="nil"/>
              <w:left w:val="nil"/>
              <w:bottom w:val="single" w:color="auto" w:sz="4" w:space="0"/>
              <w:right w:val="single" w:color="auto" w:sz="4" w:space="0"/>
            </w:tcBorders>
            <w:noWrap w:val="0"/>
            <w:vAlign w:val="center"/>
          </w:tcPr>
          <w:p w14:paraId="06DCED27">
            <w:pPr>
              <w:widowControl/>
              <w:jc w:val="center"/>
              <w:rPr>
                <w:rFonts w:hint="eastAsia" w:ascii="宋体" w:hAnsi="宋体" w:cs="宋体"/>
                <w:kern w:val="0"/>
                <w:sz w:val="24"/>
                <w:szCs w:val="24"/>
              </w:rPr>
            </w:pPr>
            <w:r>
              <w:rPr>
                <w:rFonts w:hint="eastAsia" w:ascii="宋体" w:hAnsi="宋体" w:cs="宋体"/>
                <w:kern w:val="0"/>
                <w:sz w:val="24"/>
                <w:szCs w:val="24"/>
              </w:rPr>
              <w:t>8防区扩展模块</w:t>
            </w:r>
          </w:p>
        </w:tc>
        <w:tc>
          <w:tcPr>
            <w:tcW w:w="6336" w:type="dxa"/>
            <w:tcBorders>
              <w:top w:val="nil"/>
              <w:left w:val="nil"/>
              <w:bottom w:val="single" w:color="auto" w:sz="4" w:space="0"/>
              <w:right w:val="single" w:color="auto" w:sz="4" w:space="0"/>
            </w:tcBorders>
            <w:noWrap w:val="0"/>
            <w:vAlign w:val="top"/>
          </w:tcPr>
          <w:p w14:paraId="70A357B2">
            <w:pPr>
              <w:widowControl/>
              <w:jc w:val="center"/>
              <w:rPr>
                <w:rFonts w:hint="eastAsia" w:ascii="宋体" w:hAnsi="宋体" w:cs="宋体"/>
                <w:kern w:val="0"/>
                <w:sz w:val="24"/>
                <w:szCs w:val="24"/>
              </w:rPr>
            </w:pPr>
            <w:r>
              <w:rPr>
                <w:rFonts w:hint="eastAsia" w:ascii="宋体" w:hAnsi="宋体" w:cs="宋体"/>
                <w:kern w:val="0"/>
                <w:sz w:val="24"/>
                <w:szCs w:val="24"/>
              </w:rPr>
              <w:t>1、名称：8防区扩展模块</w:t>
            </w:r>
            <w:r>
              <w:rPr>
                <w:rFonts w:hint="eastAsia" w:ascii="宋体" w:hAnsi="宋体" w:cs="宋体"/>
                <w:kern w:val="0"/>
                <w:sz w:val="24"/>
                <w:szCs w:val="24"/>
              </w:rPr>
              <w:br w:type="textWrapping"/>
            </w:r>
            <w:r>
              <w:rPr>
                <w:rFonts w:hint="eastAsia" w:ascii="宋体" w:hAnsi="宋体" w:cs="宋体"/>
                <w:kern w:val="0"/>
                <w:sz w:val="24"/>
                <w:szCs w:val="24"/>
              </w:rPr>
              <w:t>2、类别：自带8个有线防区，布防后触发报警（即时防区类型） 独立8防区主机可同时连接GT550网络模块连接报警软件于手机APP 支持无线扩容，8个有线防区或者8个无线防区（需要1208D版本） 采用独立加密算法，安全可靠</w:t>
            </w:r>
          </w:p>
        </w:tc>
        <w:tc>
          <w:tcPr>
            <w:tcW w:w="696" w:type="dxa"/>
            <w:tcBorders>
              <w:top w:val="nil"/>
              <w:left w:val="nil"/>
              <w:bottom w:val="single" w:color="auto" w:sz="4" w:space="0"/>
              <w:right w:val="single" w:color="auto" w:sz="4" w:space="0"/>
            </w:tcBorders>
            <w:noWrap w:val="0"/>
            <w:vAlign w:val="center"/>
          </w:tcPr>
          <w:p w14:paraId="3067EFBC">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47FD6136">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4D243C1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4860E20">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E725DA0">
            <w:pPr>
              <w:widowControl/>
              <w:jc w:val="center"/>
              <w:rPr>
                <w:rFonts w:hint="eastAsia" w:ascii="宋体" w:hAnsi="宋体" w:cs="宋体"/>
                <w:kern w:val="0"/>
                <w:sz w:val="24"/>
                <w:szCs w:val="24"/>
              </w:rPr>
            </w:pPr>
            <w:r>
              <w:rPr>
                <w:rFonts w:hint="eastAsia" w:ascii="宋体" w:hAnsi="宋体" w:cs="宋体"/>
                <w:kern w:val="0"/>
                <w:sz w:val="24"/>
                <w:szCs w:val="24"/>
              </w:rPr>
              <w:t>10</w:t>
            </w:r>
          </w:p>
        </w:tc>
        <w:tc>
          <w:tcPr>
            <w:tcW w:w="1416" w:type="dxa"/>
            <w:tcBorders>
              <w:top w:val="nil"/>
              <w:left w:val="nil"/>
              <w:bottom w:val="single" w:color="auto" w:sz="4" w:space="0"/>
              <w:right w:val="single" w:color="auto" w:sz="4" w:space="0"/>
            </w:tcBorders>
            <w:noWrap w:val="0"/>
            <w:vAlign w:val="center"/>
          </w:tcPr>
          <w:p w14:paraId="61E954ED">
            <w:pPr>
              <w:widowControl/>
              <w:jc w:val="center"/>
              <w:rPr>
                <w:rFonts w:hint="eastAsia" w:ascii="宋体" w:hAnsi="宋体" w:cs="宋体"/>
                <w:kern w:val="0"/>
                <w:sz w:val="24"/>
                <w:szCs w:val="24"/>
              </w:rPr>
            </w:pPr>
            <w:r>
              <w:rPr>
                <w:rFonts w:hint="eastAsia" w:ascii="宋体" w:hAnsi="宋体" w:cs="宋体"/>
                <w:kern w:val="0"/>
                <w:sz w:val="24"/>
                <w:szCs w:val="24"/>
              </w:rPr>
              <w:t>探测器</w:t>
            </w:r>
          </w:p>
        </w:tc>
        <w:tc>
          <w:tcPr>
            <w:tcW w:w="6336" w:type="dxa"/>
            <w:tcBorders>
              <w:top w:val="nil"/>
              <w:left w:val="nil"/>
              <w:bottom w:val="single" w:color="auto" w:sz="4" w:space="0"/>
              <w:right w:val="single" w:color="auto" w:sz="4" w:space="0"/>
            </w:tcBorders>
            <w:noWrap w:val="0"/>
            <w:vAlign w:val="top"/>
          </w:tcPr>
          <w:p w14:paraId="3FF0F134">
            <w:pPr>
              <w:widowControl/>
              <w:jc w:val="center"/>
              <w:rPr>
                <w:rFonts w:hint="eastAsia" w:ascii="宋体" w:hAnsi="宋体" w:cs="宋体"/>
                <w:kern w:val="0"/>
                <w:sz w:val="24"/>
                <w:szCs w:val="24"/>
              </w:rPr>
            </w:pPr>
            <w:r>
              <w:rPr>
                <w:rFonts w:hint="eastAsia" w:ascii="宋体" w:hAnsi="宋体" w:cs="宋体"/>
                <w:kern w:val="0"/>
                <w:sz w:val="24"/>
                <w:szCs w:val="24"/>
              </w:rPr>
              <w:t>1、名称：探测器</w:t>
            </w:r>
            <w:r>
              <w:rPr>
                <w:rFonts w:hint="eastAsia" w:ascii="宋体" w:hAnsi="宋体" w:cs="宋体"/>
                <w:kern w:val="0"/>
                <w:sz w:val="24"/>
                <w:szCs w:val="24"/>
              </w:rPr>
              <w:br w:type="textWrapping"/>
            </w:r>
            <w:r>
              <w:rPr>
                <w:rFonts w:hint="eastAsia" w:ascii="宋体" w:hAnsi="宋体" w:cs="宋体"/>
                <w:kern w:val="0"/>
                <w:sz w:val="24"/>
                <w:szCs w:val="24"/>
              </w:rPr>
              <w:t xml:space="preserve">2、类别：微波、被动红外及微处理器智能三技术探测器。能有效消除误报及防小动物干扰； </w:t>
            </w:r>
            <w:r>
              <w:rPr>
                <w:rFonts w:hint="eastAsia" w:ascii="宋体" w:hAnsi="宋体" w:cs="宋体"/>
                <w:kern w:val="0"/>
                <w:sz w:val="24"/>
                <w:szCs w:val="24"/>
              </w:rPr>
              <w:br w:type="textWrapping"/>
            </w:r>
            <w:r>
              <w:rPr>
                <w:rFonts w:hint="eastAsia" w:ascii="宋体" w:hAnsi="宋体" w:cs="宋体"/>
                <w:kern w:val="0"/>
                <w:sz w:val="24"/>
                <w:szCs w:val="24"/>
              </w:rPr>
              <w:t>智能微处理器控制，内置高性能微处理器监控探测器的工作状况；</w:t>
            </w:r>
            <w:r>
              <w:rPr>
                <w:rFonts w:hint="eastAsia" w:ascii="宋体" w:hAnsi="宋体" w:cs="宋体"/>
                <w:kern w:val="0"/>
                <w:sz w:val="24"/>
                <w:szCs w:val="24"/>
              </w:rPr>
              <w:br w:type="textWrapping"/>
            </w:r>
            <w:r>
              <w:rPr>
                <w:rFonts w:hint="eastAsia" w:ascii="宋体" w:hAnsi="宋体" w:cs="宋体"/>
                <w:kern w:val="0"/>
                <w:sz w:val="24"/>
                <w:szCs w:val="24"/>
              </w:rPr>
              <w:t>带下视防区，无盲区；</w:t>
            </w:r>
            <w:r>
              <w:rPr>
                <w:rFonts w:hint="eastAsia" w:ascii="宋体" w:hAnsi="宋体" w:cs="宋体"/>
                <w:kern w:val="0"/>
                <w:sz w:val="24"/>
                <w:szCs w:val="24"/>
              </w:rPr>
              <w:br w:type="textWrapping"/>
            </w:r>
            <w:r>
              <w:rPr>
                <w:rFonts w:hint="eastAsia" w:ascii="宋体" w:hAnsi="宋体" w:cs="宋体"/>
                <w:kern w:val="0"/>
                <w:sz w:val="24"/>
                <w:szCs w:val="24"/>
              </w:rPr>
              <w:t>温度适应控制电路，可根据环境状态的变化自动调节探测器增益，保证探测器始终处于最佳工作状态；</w:t>
            </w:r>
            <w:r>
              <w:rPr>
                <w:rFonts w:hint="eastAsia" w:ascii="宋体" w:hAnsi="宋体" w:cs="宋体"/>
                <w:kern w:val="0"/>
                <w:sz w:val="24"/>
                <w:szCs w:val="24"/>
              </w:rPr>
              <w:br w:type="textWrapping"/>
            </w:r>
            <w:r>
              <w:rPr>
                <w:rFonts w:hint="eastAsia" w:ascii="宋体" w:hAnsi="宋体" w:cs="宋体"/>
                <w:kern w:val="0"/>
                <w:sz w:val="24"/>
                <w:szCs w:val="24"/>
              </w:rPr>
              <w:t>灵敏度均匀一致的光学系统</w:t>
            </w:r>
          </w:p>
        </w:tc>
        <w:tc>
          <w:tcPr>
            <w:tcW w:w="696" w:type="dxa"/>
            <w:tcBorders>
              <w:top w:val="nil"/>
              <w:left w:val="nil"/>
              <w:bottom w:val="single" w:color="auto" w:sz="4" w:space="0"/>
              <w:right w:val="single" w:color="auto" w:sz="4" w:space="0"/>
            </w:tcBorders>
            <w:noWrap w:val="0"/>
            <w:vAlign w:val="center"/>
          </w:tcPr>
          <w:p w14:paraId="58F1B57C">
            <w:pPr>
              <w:widowControl/>
              <w:jc w:val="center"/>
              <w:rPr>
                <w:rFonts w:hint="eastAsia" w:ascii="宋体" w:hAnsi="宋体" w:cs="宋体"/>
                <w:kern w:val="0"/>
                <w:sz w:val="24"/>
                <w:szCs w:val="24"/>
              </w:rPr>
            </w:pPr>
            <w:r>
              <w:rPr>
                <w:rFonts w:hint="eastAsia" w:ascii="宋体" w:hAnsi="宋体" w:cs="宋体"/>
                <w:kern w:val="0"/>
                <w:sz w:val="24"/>
                <w:szCs w:val="24"/>
              </w:rPr>
              <w:t xml:space="preserve">5 </w:t>
            </w:r>
          </w:p>
        </w:tc>
        <w:tc>
          <w:tcPr>
            <w:tcW w:w="720" w:type="dxa"/>
            <w:tcBorders>
              <w:top w:val="nil"/>
              <w:left w:val="nil"/>
              <w:bottom w:val="single" w:color="auto" w:sz="4" w:space="0"/>
              <w:right w:val="single" w:color="auto" w:sz="4" w:space="0"/>
            </w:tcBorders>
            <w:noWrap w:val="0"/>
            <w:vAlign w:val="center"/>
          </w:tcPr>
          <w:p w14:paraId="1CFD99B2">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616B3A7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B027D36">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8FA1CD2">
            <w:pPr>
              <w:widowControl/>
              <w:jc w:val="center"/>
              <w:rPr>
                <w:rFonts w:hint="eastAsia" w:ascii="宋体" w:hAnsi="宋体" w:cs="宋体"/>
                <w:kern w:val="0"/>
                <w:sz w:val="24"/>
                <w:szCs w:val="24"/>
              </w:rPr>
            </w:pPr>
            <w:r>
              <w:rPr>
                <w:rFonts w:hint="eastAsia" w:ascii="宋体" w:hAnsi="宋体" w:cs="宋体"/>
                <w:kern w:val="0"/>
                <w:sz w:val="24"/>
                <w:szCs w:val="24"/>
              </w:rPr>
              <w:t>11</w:t>
            </w:r>
          </w:p>
        </w:tc>
        <w:tc>
          <w:tcPr>
            <w:tcW w:w="1416" w:type="dxa"/>
            <w:tcBorders>
              <w:top w:val="nil"/>
              <w:left w:val="nil"/>
              <w:bottom w:val="single" w:color="auto" w:sz="4" w:space="0"/>
              <w:right w:val="single" w:color="auto" w:sz="4" w:space="0"/>
            </w:tcBorders>
            <w:noWrap w:val="0"/>
            <w:vAlign w:val="center"/>
          </w:tcPr>
          <w:p w14:paraId="27547874">
            <w:pPr>
              <w:widowControl/>
              <w:jc w:val="center"/>
              <w:rPr>
                <w:rFonts w:hint="eastAsia" w:ascii="宋体" w:hAnsi="宋体" w:cs="宋体"/>
                <w:kern w:val="0"/>
                <w:sz w:val="24"/>
                <w:szCs w:val="24"/>
              </w:rPr>
            </w:pPr>
            <w:r>
              <w:rPr>
                <w:rFonts w:hint="eastAsia" w:ascii="宋体" w:hAnsi="宋体" w:cs="宋体"/>
                <w:kern w:val="0"/>
                <w:sz w:val="24"/>
                <w:szCs w:val="24"/>
              </w:rPr>
              <w:t>插入式IP 模块</w:t>
            </w:r>
          </w:p>
        </w:tc>
        <w:tc>
          <w:tcPr>
            <w:tcW w:w="6336" w:type="dxa"/>
            <w:tcBorders>
              <w:top w:val="nil"/>
              <w:left w:val="nil"/>
              <w:bottom w:val="single" w:color="auto" w:sz="4" w:space="0"/>
              <w:right w:val="single" w:color="auto" w:sz="4" w:space="0"/>
            </w:tcBorders>
            <w:noWrap w:val="0"/>
            <w:vAlign w:val="top"/>
          </w:tcPr>
          <w:p w14:paraId="16FDBB49">
            <w:pPr>
              <w:widowControl/>
              <w:jc w:val="center"/>
              <w:rPr>
                <w:rFonts w:hint="eastAsia" w:ascii="宋体" w:hAnsi="宋体" w:cs="宋体"/>
                <w:kern w:val="0"/>
                <w:sz w:val="24"/>
                <w:szCs w:val="24"/>
              </w:rPr>
            </w:pPr>
            <w:r>
              <w:rPr>
                <w:rFonts w:hint="eastAsia" w:ascii="宋体" w:hAnsi="宋体" w:cs="宋体"/>
                <w:kern w:val="0"/>
                <w:sz w:val="24"/>
                <w:szCs w:val="24"/>
              </w:rPr>
              <w:t>1、名称：插入式IP 模块</w:t>
            </w:r>
            <w:r>
              <w:rPr>
                <w:rFonts w:hint="eastAsia" w:ascii="宋体" w:hAnsi="宋体" w:cs="宋体"/>
                <w:kern w:val="0"/>
                <w:sz w:val="24"/>
                <w:szCs w:val="24"/>
              </w:rPr>
              <w:br w:type="textWrapping"/>
            </w:r>
            <w:r>
              <w:rPr>
                <w:rFonts w:hint="eastAsia" w:ascii="宋体" w:hAnsi="宋体" w:cs="宋体"/>
                <w:kern w:val="0"/>
                <w:sz w:val="24"/>
                <w:szCs w:val="24"/>
              </w:rPr>
              <w:t>2、类别：键盘口、有线通讯 支持多网络报警中心，多个不同网段  在网络拥挤的情况下，可以稳定有效传输 • 静态或 DHCP 配置 模块化设计 在线手机APP升级 • 快速连接恢复 • 在线操作 • MAC地址唯一，精确定位 •</w:t>
            </w:r>
          </w:p>
        </w:tc>
        <w:tc>
          <w:tcPr>
            <w:tcW w:w="696" w:type="dxa"/>
            <w:tcBorders>
              <w:top w:val="nil"/>
              <w:left w:val="nil"/>
              <w:bottom w:val="single" w:color="auto" w:sz="4" w:space="0"/>
              <w:right w:val="single" w:color="auto" w:sz="4" w:space="0"/>
            </w:tcBorders>
            <w:noWrap w:val="0"/>
            <w:vAlign w:val="center"/>
          </w:tcPr>
          <w:p w14:paraId="0FA60307">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73BA4CFF">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7AC5F28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693594BA">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CA066E6">
            <w:pPr>
              <w:widowControl/>
              <w:jc w:val="center"/>
              <w:rPr>
                <w:rFonts w:hint="eastAsia" w:ascii="宋体" w:hAnsi="宋体" w:cs="宋体"/>
                <w:kern w:val="0"/>
                <w:sz w:val="24"/>
                <w:szCs w:val="24"/>
              </w:rPr>
            </w:pPr>
            <w:r>
              <w:rPr>
                <w:rFonts w:hint="eastAsia" w:ascii="宋体" w:hAnsi="宋体" w:cs="宋体"/>
                <w:kern w:val="0"/>
                <w:sz w:val="24"/>
                <w:szCs w:val="24"/>
              </w:rPr>
              <w:t>12</w:t>
            </w:r>
          </w:p>
        </w:tc>
        <w:tc>
          <w:tcPr>
            <w:tcW w:w="1416" w:type="dxa"/>
            <w:tcBorders>
              <w:top w:val="nil"/>
              <w:left w:val="nil"/>
              <w:bottom w:val="single" w:color="auto" w:sz="4" w:space="0"/>
              <w:right w:val="single" w:color="auto" w:sz="4" w:space="0"/>
            </w:tcBorders>
            <w:noWrap w:val="0"/>
            <w:vAlign w:val="center"/>
          </w:tcPr>
          <w:p w14:paraId="5F9FFF2B">
            <w:pPr>
              <w:widowControl/>
              <w:jc w:val="center"/>
              <w:rPr>
                <w:rFonts w:hint="eastAsia" w:ascii="宋体" w:hAnsi="宋体" w:cs="宋体"/>
                <w:kern w:val="0"/>
                <w:sz w:val="24"/>
                <w:szCs w:val="24"/>
              </w:rPr>
            </w:pPr>
            <w:r>
              <w:rPr>
                <w:rFonts w:hint="eastAsia" w:ascii="宋体" w:hAnsi="宋体" w:cs="宋体"/>
                <w:kern w:val="0"/>
                <w:sz w:val="24"/>
                <w:szCs w:val="24"/>
              </w:rPr>
              <w:t>LuNAR吸顶双鉴探测器</w:t>
            </w:r>
          </w:p>
        </w:tc>
        <w:tc>
          <w:tcPr>
            <w:tcW w:w="6336" w:type="dxa"/>
            <w:tcBorders>
              <w:top w:val="nil"/>
              <w:left w:val="nil"/>
              <w:bottom w:val="single" w:color="auto" w:sz="4" w:space="0"/>
              <w:right w:val="single" w:color="auto" w:sz="4" w:space="0"/>
            </w:tcBorders>
            <w:noWrap w:val="0"/>
            <w:vAlign w:val="top"/>
          </w:tcPr>
          <w:p w14:paraId="37B17E64">
            <w:pPr>
              <w:widowControl/>
              <w:jc w:val="center"/>
              <w:rPr>
                <w:rFonts w:hint="eastAsia" w:ascii="宋体" w:hAnsi="宋体" w:cs="宋体"/>
                <w:kern w:val="0"/>
                <w:sz w:val="24"/>
                <w:szCs w:val="24"/>
              </w:rPr>
            </w:pPr>
            <w:r>
              <w:rPr>
                <w:rFonts w:hint="eastAsia" w:ascii="宋体" w:hAnsi="宋体" w:cs="宋体"/>
                <w:kern w:val="0"/>
                <w:sz w:val="24"/>
                <w:szCs w:val="24"/>
              </w:rPr>
              <w:t>1、名称：吸顶双鉴探测器</w:t>
            </w:r>
            <w:r>
              <w:rPr>
                <w:rFonts w:hint="eastAsia" w:ascii="宋体" w:hAnsi="宋体" w:cs="宋体"/>
                <w:kern w:val="0"/>
                <w:sz w:val="24"/>
                <w:szCs w:val="24"/>
              </w:rPr>
              <w:br w:type="textWrapping"/>
            </w:r>
            <w:r>
              <w:rPr>
                <w:rFonts w:hint="eastAsia" w:ascii="宋体" w:hAnsi="宋体" w:cs="宋体"/>
                <w:kern w:val="0"/>
                <w:sz w:val="24"/>
                <w:szCs w:val="24"/>
              </w:rPr>
              <w:t>2、类别：微处理器设计</w:t>
            </w:r>
            <w:r>
              <w:rPr>
                <w:rFonts w:hint="eastAsia" w:ascii="宋体" w:hAnsi="宋体" w:cs="宋体"/>
                <w:kern w:val="0"/>
                <w:sz w:val="24"/>
                <w:szCs w:val="24"/>
                <w:lang w:eastAsia="zh-CN"/>
              </w:rPr>
              <w:t>，</w:t>
            </w:r>
            <w:r>
              <w:rPr>
                <w:rFonts w:hint="eastAsia" w:ascii="宋体" w:hAnsi="宋体" w:cs="宋体"/>
                <w:kern w:val="0"/>
                <w:sz w:val="24"/>
                <w:szCs w:val="24"/>
              </w:rPr>
              <w:t>真实温度补偿</w:t>
            </w:r>
            <w:r>
              <w:rPr>
                <w:rFonts w:hint="eastAsia" w:ascii="宋体" w:hAnsi="宋体" w:cs="宋体"/>
                <w:kern w:val="0"/>
                <w:sz w:val="24"/>
                <w:szCs w:val="24"/>
              </w:rPr>
              <w:br w:type="textWrapping"/>
            </w:r>
            <w:r>
              <w:rPr>
                <w:rFonts w:hint="eastAsia" w:ascii="宋体" w:hAnsi="宋体" w:cs="宋体"/>
                <w:kern w:val="0"/>
                <w:sz w:val="24"/>
                <w:szCs w:val="24"/>
              </w:rPr>
              <w:t>微波范围可调</w:t>
            </w:r>
            <w:r>
              <w:rPr>
                <w:rFonts w:hint="eastAsia" w:ascii="宋体" w:hAnsi="宋体" w:cs="宋体"/>
                <w:kern w:val="0"/>
                <w:sz w:val="24"/>
                <w:szCs w:val="24"/>
              </w:rPr>
              <w:br w:type="textWrapping"/>
            </w:r>
            <w:r>
              <w:rPr>
                <w:rFonts w:hint="eastAsia" w:ascii="宋体" w:hAnsi="宋体" w:cs="宋体"/>
                <w:kern w:val="0"/>
                <w:sz w:val="24"/>
                <w:szCs w:val="24"/>
              </w:rPr>
              <w:t>无光透镜</w:t>
            </w:r>
            <w:r>
              <w:rPr>
                <w:rFonts w:hint="eastAsia" w:ascii="宋体" w:hAnsi="宋体" w:cs="宋体"/>
                <w:kern w:val="0"/>
                <w:sz w:val="24"/>
                <w:szCs w:val="24"/>
              </w:rPr>
              <w:br w:type="textWrapping"/>
            </w:r>
            <w:r>
              <w:rPr>
                <w:rFonts w:hint="eastAsia" w:ascii="宋体" w:hAnsi="宋体" w:cs="宋体"/>
                <w:kern w:val="0"/>
                <w:sz w:val="24"/>
                <w:szCs w:val="24"/>
              </w:rPr>
              <w:t>低耗电率</w:t>
            </w:r>
            <w:r>
              <w:rPr>
                <w:rFonts w:hint="eastAsia" w:ascii="宋体" w:hAnsi="宋体" w:cs="宋体"/>
                <w:kern w:val="0"/>
                <w:sz w:val="24"/>
                <w:szCs w:val="24"/>
              </w:rPr>
              <w:br w:type="textWrapping"/>
            </w:r>
            <w:r>
              <w:rPr>
                <w:rFonts w:hint="eastAsia" w:ascii="宋体" w:hAnsi="宋体" w:cs="宋体"/>
                <w:kern w:val="0"/>
                <w:sz w:val="24"/>
                <w:szCs w:val="24"/>
              </w:rPr>
              <w:t>在20V/M到1GHZ时</w:t>
            </w:r>
            <w:r>
              <w:rPr>
                <w:rFonts w:hint="eastAsia" w:ascii="宋体" w:hAnsi="宋体" w:cs="宋体"/>
                <w:kern w:val="0"/>
                <w:sz w:val="24"/>
                <w:szCs w:val="24"/>
                <w:lang w:eastAsia="zh-CN"/>
              </w:rPr>
              <w:t>，</w:t>
            </w:r>
            <w:r>
              <w:rPr>
                <w:rFonts w:hint="eastAsia" w:ascii="宋体" w:hAnsi="宋体" w:cs="宋体"/>
                <w:kern w:val="0"/>
                <w:sz w:val="24"/>
                <w:szCs w:val="24"/>
              </w:rPr>
              <w:t>强抗视频干扰误报预防功能</w:t>
            </w:r>
            <w:r>
              <w:rPr>
                <w:rFonts w:hint="eastAsia" w:ascii="宋体" w:hAnsi="宋体" w:cs="宋体"/>
                <w:kern w:val="0"/>
                <w:sz w:val="24"/>
                <w:szCs w:val="24"/>
              </w:rPr>
              <w:br w:type="textWrapping"/>
            </w:r>
            <w:r>
              <w:rPr>
                <w:rFonts w:hint="eastAsia" w:ascii="宋体" w:hAnsi="宋体" w:cs="宋体"/>
                <w:kern w:val="0"/>
                <w:sz w:val="24"/>
                <w:szCs w:val="24"/>
              </w:rPr>
              <w:t>吸顶可移动式支架安装</w:t>
            </w:r>
            <w:r>
              <w:rPr>
                <w:rFonts w:hint="eastAsia" w:ascii="宋体" w:hAnsi="宋体" w:cs="宋体"/>
                <w:kern w:val="0"/>
                <w:sz w:val="24"/>
                <w:szCs w:val="24"/>
              </w:rPr>
              <w:br w:type="textWrapping"/>
            </w:r>
            <w:r>
              <w:rPr>
                <w:rFonts w:hint="eastAsia" w:ascii="宋体" w:hAnsi="宋体" w:cs="宋体"/>
                <w:kern w:val="0"/>
                <w:sz w:val="24"/>
                <w:szCs w:val="24"/>
              </w:rPr>
              <w:t>脉冲计数可选</w:t>
            </w:r>
            <w:r>
              <w:rPr>
                <w:rFonts w:hint="eastAsia" w:ascii="宋体" w:hAnsi="宋体" w:cs="宋体"/>
                <w:kern w:val="0"/>
                <w:sz w:val="24"/>
                <w:szCs w:val="24"/>
              </w:rPr>
              <w:br w:type="textWrapping"/>
            </w:r>
            <w:r>
              <w:rPr>
                <w:rFonts w:hint="eastAsia" w:ascii="宋体" w:hAnsi="宋体" w:cs="宋体"/>
                <w:kern w:val="0"/>
                <w:sz w:val="24"/>
                <w:szCs w:val="24"/>
              </w:rPr>
              <w:t>白光保护功能</w:t>
            </w:r>
            <w:r>
              <w:rPr>
                <w:rFonts w:hint="eastAsia" w:ascii="宋体" w:hAnsi="宋体" w:cs="宋体"/>
                <w:kern w:val="0"/>
                <w:sz w:val="24"/>
                <w:szCs w:val="24"/>
              </w:rPr>
              <w:br w:type="textWrapping"/>
            </w:r>
            <w:r>
              <w:rPr>
                <w:rFonts w:hint="eastAsia" w:ascii="宋体" w:hAnsi="宋体" w:cs="宋体"/>
                <w:kern w:val="0"/>
                <w:sz w:val="24"/>
                <w:szCs w:val="24"/>
              </w:rPr>
              <w:t>反</w:t>
            </w:r>
            <w:r>
              <w:rPr>
                <w:rFonts w:hint="eastAsia" w:ascii="宋体" w:hAnsi="宋体" w:cs="宋体"/>
                <w:kern w:val="0"/>
                <w:sz w:val="24"/>
                <w:szCs w:val="24"/>
                <w:lang w:eastAsia="zh-CN"/>
              </w:rPr>
              <w:t>荧光</w:t>
            </w:r>
            <w:r>
              <w:rPr>
                <w:rFonts w:hint="eastAsia" w:ascii="宋体" w:hAnsi="宋体" w:cs="宋体"/>
                <w:kern w:val="0"/>
                <w:sz w:val="24"/>
                <w:szCs w:val="24"/>
              </w:rPr>
              <w:t>干扰信号处理</w:t>
            </w:r>
            <w:r>
              <w:rPr>
                <w:rFonts w:hint="eastAsia" w:ascii="宋体" w:hAnsi="宋体" w:cs="宋体"/>
                <w:kern w:val="0"/>
                <w:sz w:val="24"/>
                <w:szCs w:val="24"/>
              </w:rPr>
              <w:br w:type="textWrapping"/>
            </w:r>
            <w:r>
              <w:rPr>
                <w:rFonts w:hint="eastAsia" w:ascii="宋体" w:hAnsi="宋体" w:cs="宋体"/>
                <w:kern w:val="0"/>
                <w:sz w:val="24"/>
                <w:szCs w:val="24"/>
              </w:rPr>
              <w:t>可用于FORM－C记忆继电器模型</w:t>
            </w:r>
          </w:p>
        </w:tc>
        <w:tc>
          <w:tcPr>
            <w:tcW w:w="696" w:type="dxa"/>
            <w:tcBorders>
              <w:top w:val="nil"/>
              <w:left w:val="nil"/>
              <w:bottom w:val="single" w:color="auto" w:sz="4" w:space="0"/>
              <w:right w:val="single" w:color="auto" w:sz="4" w:space="0"/>
            </w:tcBorders>
            <w:noWrap w:val="0"/>
            <w:vAlign w:val="center"/>
          </w:tcPr>
          <w:p w14:paraId="5F97BB62">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69AB4C4B">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5C97F36D">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17101E38">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8F7A038">
            <w:pPr>
              <w:widowControl/>
              <w:jc w:val="center"/>
              <w:rPr>
                <w:rFonts w:hint="eastAsia" w:ascii="宋体" w:hAnsi="宋体" w:cs="宋体"/>
                <w:kern w:val="0"/>
                <w:sz w:val="24"/>
                <w:szCs w:val="24"/>
              </w:rPr>
            </w:pPr>
            <w:r>
              <w:rPr>
                <w:rFonts w:hint="eastAsia" w:ascii="宋体" w:hAnsi="宋体" w:cs="宋体"/>
                <w:kern w:val="0"/>
                <w:sz w:val="24"/>
                <w:szCs w:val="24"/>
              </w:rPr>
              <w:t>13</w:t>
            </w:r>
          </w:p>
        </w:tc>
        <w:tc>
          <w:tcPr>
            <w:tcW w:w="1416" w:type="dxa"/>
            <w:tcBorders>
              <w:top w:val="nil"/>
              <w:left w:val="nil"/>
              <w:bottom w:val="single" w:color="auto" w:sz="4" w:space="0"/>
              <w:right w:val="single" w:color="auto" w:sz="4" w:space="0"/>
            </w:tcBorders>
            <w:noWrap w:val="0"/>
            <w:vAlign w:val="center"/>
          </w:tcPr>
          <w:p w14:paraId="234024D6">
            <w:pPr>
              <w:widowControl/>
              <w:jc w:val="center"/>
              <w:rPr>
                <w:rFonts w:hint="eastAsia" w:ascii="宋体" w:hAnsi="宋体" w:cs="宋体"/>
                <w:kern w:val="0"/>
                <w:sz w:val="24"/>
                <w:szCs w:val="24"/>
              </w:rPr>
            </w:pPr>
            <w:r>
              <w:rPr>
                <w:rFonts w:hint="eastAsia" w:ascii="宋体" w:hAnsi="宋体" w:cs="宋体"/>
                <w:kern w:val="0"/>
                <w:sz w:val="24"/>
                <w:szCs w:val="24"/>
              </w:rPr>
              <w:t>专业金库震动探测器</w:t>
            </w:r>
          </w:p>
        </w:tc>
        <w:tc>
          <w:tcPr>
            <w:tcW w:w="6336" w:type="dxa"/>
            <w:tcBorders>
              <w:top w:val="nil"/>
              <w:left w:val="nil"/>
              <w:bottom w:val="single" w:color="auto" w:sz="4" w:space="0"/>
              <w:right w:val="single" w:color="auto" w:sz="4" w:space="0"/>
            </w:tcBorders>
            <w:noWrap w:val="0"/>
            <w:vAlign w:val="top"/>
          </w:tcPr>
          <w:p w14:paraId="7FC434B6">
            <w:pPr>
              <w:widowControl/>
              <w:jc w:val="center"/>
              <w:rPr>
                <w:rFonts w:hint="eastAsia" w:ascii="宋体" w:hAnsi="宋体" w:cs="宋体"/>
                <w:kern w:val="0"/>
                <w:sz w:val="24"/>
                <w:szCs w:val="24"/>
              </w:rPr>
            </w:pPr>
            <w:r>
              <w:rPr>
                <w:rFonts w:hint="eastAsia" w:ascii="宋体" w:hAnsi="宋体" w:cs="宋体"/>
                <w:kern w:val="0"/>
                <w:sz w:val="24"/>
                <w:szCs w:val="24"/>
              </w:rPr>
              <w:t>1、名称：专业金库震动探测器</w:t>
            </w:r>
            <w:r>
              <w:rPr>
                <w:rFonts w:hint="eastAsia" w:ascii="宋体" w:hAnsi="宋体" w:cs="宋体"/>
                <w:kern w:val="0"/>
                <w:sz w:val="24"/>
                <w:szCs w:val="24"/>
              </w:rPr>
              <w:br w:type="textWrapping"/>
            </w:r>
            <w:r>
              <w:rPr>
                <w:rFonts w:hint="eastAsia" w:ascii="宋体" w:hAnsi="宋体" w:cs="宋体"/>
                <w:kern w:val="0"/>
                <w:sz w:val="24"/>
                <w:szCs w:val="24"/>
              </w:rPr>
              <w:t>2、类别：能检测敲击时产生的振动信号，大信号敲击一次产生报警，小信号连续敲击5次产生报警。</w:t>
            </w:r>
            <w:r>
              <w:rPr>
                <w:rFonts w:hint="eastAsia" w:ascii="宋体" w:hAnsi="宋体" w:cs="宋体"/>
                <w:kern w:val="0"/>
                <w:sz w:val="24"/>
                <w:szCs w:val="24"/>
              </w:rPr>
              <w:br w:type="textWrapping"/>
            </w:r>
            <w:r>
              <w:rPr>
                <w:rFonts w:hint="eastAsia" w:ascii="宋体" w:hAnsi="宋体" w:cs="宋体"/>
                <w:kern w:val="0"/>
                <w:sz w:val="24"/>
                <w:szCs w:val="24"/>
              </w:rPr>
              <w:t>能检测探测器位移或摇摆倾斜信号。</w:t>
            </w:r>
            <w:r>
              <w:rPr>
                <w:rFonts w:hint="eastAsia" w:ascii="宋体" w:hAnsi="宋体" w:cs="宋体"/>
                <w:kern w:val="0"/>
                <w:sz w:val="24"/>
                <w:szCs w:val="24"/>
              </w:rPr>
              <w:br w:type="textWrapping"/>
            </w:r>
            <w:r>
              <w:rPr>
                <w:rFonts w:hint="eastAsia" w:ascii="宋体" w:hAnsi="宋体" w:cs="宋体"/>
                <w:kern w:val="0"/>
                <w:sz w:val="24"/>
                <w:szCs w:val="24"/>
              </w:rPr>
              <w:t>可以设置位移、振动、位移+振动三种工作模式。</w:t>
            </w:r>
            <w:r>
              <w:rPr>
                <w:rFonts w:hint="eastAsia" w:ascii="宋体" w:hAnsi="宋体" w:cs="宋体"/>
                <w:kern w:val="0"/>
                <w:sz w:val="24"/>
                <w:szCs w:val="24"/>
              </w:rPr>
              <w:br w:type="textWrapping"/>
            </w:r>
            <w:r>
              <w:rPr>
                <w:rFonts w:hint="eastAsia" w:ascii="宋体" w:hAnsi="宋体" w:cs="宋体"/>
                <w:kern w:val="0"/>
                <w:sz w:val="24"/>
                <w:szCs w:val="24"/>
              </w:rPr>
              <w:t>能检测温度增量变化信号</w:t>
            </w:r>
            <w:r>
              <w:rPr>
                <w:rFonts w:hint="eastAsia" w:ascii="宋体" w:hAnsi="宋体" w:cs="宋体"/>
                <w:kern w:val="0"/>
                <w:sz w:val="24"/>
                <w:szCs w:val="24"/>
                <w:lang w:eastAsia="zh-CN"/>
              </w:rPr>
              <w:t>（</w:t>
            </w:r>
            <w:r>
              <w:rPr>
                <w:rFonts w:hint="eastAsia" w:ascii="宋体" w:hAnsi="宋体" w:cs="宋体"/>
                <w:kern w:val="0"/>
                <w:sz w:val="24"/>
                <w:szCs w:val="24"/>
              </w:rPr>
              <w:t>30S内温度增加10度</w:t>
            </w:r>
            <w:r>
              <w:rPr>
                <w:rFonts w:hint="eastAsia" w:ascii="宋体" w:hAnsi="宋体" w:cs="宋体"/>
                <w:kern w:val="0"/>
                <w:sz w:val="24"/>
                <w:szCs w:val="24"/>
                <w:lang w:eastAsia="zh-CN"/>
              </w:rPr>
              <w:t>）</w:t>
            </w:r>
            <w:r>
              <w:rPr>
                <w:rFonts w:hint="eastAsia" w:ascii="宋体" w:hAnsi="宋体" w:cs="宋体"/>
                <w:kern w:val="0"/>
                <w:sz w:val="24"/>
                <w:szCs w:val="24"/>
              </w:rPr>
              <w:br w:type="textWrapping"/>
            </w:r>
            <w:r>
              <w:rPr>
                <w:rFonts w:hint="eastAsia" w:ascii="宋体" w:hAnsi="宋体" w:cs="宋体"/>
                <w:kern w:val="0"/>
                <w:sz w:val="24"/>
                <w:szCs w:val="24"/>
              </w:rPr>
              <w:t>位移和振动灵敏度分别可调，四级位移灵敏度可调，振动灵敏度连续可调。</w:t>
            </w:r>
            <w:r>
              <w:rPr>
                <w:rFonts w:hint="eastAsia" w:ascii="宋体" w:hAnsi="宋体" w:cs="宋体"/>
                <w:kern w:val="0"/>
                <w:sz w:val="24"/>
                <w:szCs w:val="24"/>
              </w:rPr>
              <w:br w:type="textWrapping"/>
            </w:r>
            <w:r>
              <w:rPr>
                <w:rFonts w:hint="eastAsia" w:ascii="宋体" w:hAnsi="宋体" w:cs="宋体"/>
                <w:kern w:val="0"/>
                <w:sz w:val="24"/>
                <w:szCs w:val="24"/>
              </w:rPr>
              <w:t>16级实时位移和敲击能量显示，能直观检测到安装现场实时背景噪声干扰幅度。</w:t>
            </w:r>
            <w:r>
              <w:rPr>
                <w:rFonts w:hint="eastAsia" w:ascii="宋体" w:hAnsi="宋体" w:cs="宋体"/>
                <w:kern w:val="0"/>
                <w:sz w:val="24"/>
                <w:szCs w:val="24"/>
              </w:rPr>
              <w:br w:type="textWrapping"/>
            </w:r>
            <w:r>
              <w:rPr>
                <w:rFonts w:hint="eastAsia" w:ascii="宋体" w:hAnsi="宋体" w:cs="宋体"/>
                <w:kern w:val="0"/>
                <w:sz w:val="24"/>
                <w:szCs w:val="24"/>
              </w:rPr>
              <w:t>双色LED灯，分别指示不同的工作状态。</w:t>
            </w:r>
            <w:r>
              <w:rPr>
                <w:rFonts w:hint="eastAsia" w:ascii="宋体" w:hAnsi="宋体" w:cs="宋体"/>
                <w:kern w:val="0"/>
                <w:sz w:val="24"/>
                <w:szCs w:val="24"/>
              </w:rPr>
              <w:br w:type="textWrapping"/>
            </w:r>
            <w:r>
              <w:rPr>
                <w:rFonts w:hint="eastAsia" w:ascii="宋体" w:hAnsi="宋体" w:cs="宋体"/>
                <w:kern w:val="0"/>
                <w:sz w:val="24"/>
                <w:szCs w:val="24"/>
              </w:rPr>
              <w:t>低电压小于8伏报警。</w:t>
            </w:r>
            <w:r>
              <w:rPr>
                <w:rFonts w:hint="eastAsia" w:ascii="宋体" w:hAnsi="宋体" w:cs="宋体"/>
                <w:kern w:val="0"/>
                <w:sz w:val="24"/>
                <w:szCs w:val="24"/>
              </w:rPr>
              <w:br w:type="textWrapping"/>
            </w:r>
            <w:r>
              <w:rPr>
                <w:rFonts w:hint="eastAsia" w:ascii="宋体" w:hAnsi="宋体" w:cs="宋体"/>
                <w:kern w:val="0"/>
                <w:sz w:val="24"/>
                <w:szCs w:val="24"/>
              </w:rPr>
              <w:t>合金金属结构。</w:t>
            </w:r>
            <w:r>
              <w:rPr>
                <w:rFonts w:hint="eastAsia" w:ascii="宋体" w:hAnsi="宋体" w:cs="宋体"/>
                <w:kern w:val="0"/>
                <w:sz w:val="24"/>
                <w:szCs w:val="24"/>
              </w:rPr>
              <w:br w:type="textWrapping"/>
            </w:r>
            <w:r>
              <w:rPr>
                <w:rFonts w:hint="eastAsia" w:ascii="宋体" w:hAnsi="宋体" w:cs="宋体"/>
                <w:kern w:val="0"/>
                <w:sz w:val="24"/>
                <w:szCs w:val="24"/>
              </w:rPr>
              <w:t>内置防拆装置</w:t>
            </w:r>
          </w:p>
        </w:tc>
        <w:tc>
          <w:tcPr>
            <w:tcW w:w="696" w:type="dxa"/>
            <w:tcBorders>
              <w:top w:val="nil"/>
              <w:left w:val="nil"/>
              <w:bottom w:val="single" w:color="auto" w:sz="4" w:space="0"/>
              <w:right w:val="single" w:color="auto" w:sz="4" w:space="0"/>
            </w:tcBorders>
            <w:noWrap w:val="0"/>
            <w:vAlign w:val="center"/>
          </w:tcPr>
          <w:p w14:paraId="6E662EAC">
            <w:pPr>
              <w:widowControl/>
              <w:jc w:val="center"/>
              <w:rPr>
                <w:rFonts w:hint="eastAsia" w:ascii="宋体" w:hAnsi="宋体" w:cs="宋体"/>
                <w:kern w:val="0"/>
                <w:sz w:val="24"/>
                <w:szCs w:val="24"/>
              </w:rPr>
            </w:pPr>
            <w:r>
              <w:rPr>
                <w:rFonts w:hint="eastAsia" w:ascii="宋体" w:hAnsi="宋体" w:cs="宋体"/>
                <w:kern w:val="0"/>
                <w:sz w:val="24"/>
                <w:szCs w:val="24"/>
              </w:rPr>
              <w:t xml:space="preserve">6 </w:t>
            </w:r>
          </w:p>
        </w:tc>
        <w:tc>
          <w:tcPr>
            <w:tcW w:w="720" w:type="dxa"/>
            <w:tcBorders>
              <w:top w:val="nil"/>
              <w:left w:val="nil"/>
              <w:bottom w:val="single" w:color="auto" w:sz="4" w:space="0"/>
              <w:right w:val="single" w:color="auto" w:sz="4" w:space="0"/>
            </w:tcBorders>
            <w:noWrap w:val="0"/>
            <w:vAlign w:val="center"/>
          </w:tcPr>
          <w:p w14:paraId="0C1C80D1">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354DE31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92868C2">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4CD4E4EE">
            <w:pPr>
              <w:widowControl/>
              <w:jc w:val="center"/>
              <w:rPr>
                <w:rFonts w:hint="eastAsia" w:ascii="宋体" w:hAnsi="宋体" w:cs="宋体"/>
                <w:kern w:val="0"/>
                <w:sz w:val="24"/>
                <w:szCs w:val="24"/>
              </w:rPr>
            </w:pPr>
            <w:r>
              <w:rPr>
                <w:rFonts w:hint="eastAsia" w:ascii="宋体" w:hAnsi="宋体" w:cs="宋体"/>
                <w:kern w:val="0"/>
                <w:sz w:val="24"/>
                <w:szCs w:val="24"/>
              </w:rPr>
              <w:t>14</w:t>
            </w:r>
          </w:p>
        </w:tc>
        <w:tc>
          <w:tcPr>
            <w:tcW w:w="1416" w:type="dxa"/>
            <w:tcBorders>
              <w:top w:val="nil"/>
              <w:left w:val="nil"/>
              <w:bottom w:val="single" w:color="auto" w:sz="4" w:space="0"/>
              <w:right w:val="single" w:color="auto" w:sz="4" w:space="0"/>
            </w:tcBorders>
            <w:noWrap w:val="0"/>
            <w:vAlign w:val="center"/>
          </w:tcPr>
          <w:p w14:paraId="31EE451E">
            <w:pPr>
              <w:widowControl/>
              <w:jc w:val="center"/>
              <w:rPr>
                <w:rFonts w:hint="eastAsia" w:ascii="宋体" w:hAnsi="宋体" w:cs="宋体"/>
                <w:kern w:val="0"/>
                <w:sz w:val="24"/>
                <w:szCs w:val="24"/>
              </w:rPr>
            </w:pPr>
            <w:r>
              <w:rPr>
                <w:rFonts w:hint="eastAsia" w:ascii="宋体" w:hAnsi="宋体" w:cs="宋体"/>
                <w:kern w:val="0"/>
                <w:sz w:val="24"/>
                <w:szCs w:val="24"/>
              </w:rPr>
              <w:t>紧急按钮</w:t>
            </w:r>
          </w:p>
        </w:tc>
        <w:tc>
          <w:tcPr>
            <w:tcW w:w="6336" w:type="dxa"/>
            <w:tcBorders>
              <w:top w:val="nil"/>
              <w:left w:val="nil"/>
              <w:bottom w:val="single" w:color="auto" w:sz="4" w:space="0"/>
              <w:right w:val="single" w:color="auto" w:sz="4" w:space="0"/>
            </w:tcBorders>
            <w:noWrap w:val="0"/>
            <w:vAlign w:val="top"/>
          </w:tcPr>
          <w:p w14:paraId="520F76B7">
            <w:pPr>
              <w:widowControl/>
              <w:jc w:val="center"/>
              <w:rPr>
                <w:rFonts w:hint="eastAsia" w:ascii="宋体" w:hAnsi="宋体" w:cs="宋体"/>
                <w:kern w:val="0"/>
                <w:sz w:val="24"/>
                <w:szCs w:val="24"/>
              </w:rPr>
            </w:pPr>
            <w:r>
              <w:rPr>
                <w:rFonts w:hint="eastAsia" w:ascii="宋体" w:hAnsi="宋体" w:cs="宋体"/>
                <w:kern w:val="0"/>
                <w:sz w:val="24"/>
                <w:szCs w:val="24"/>
              </w:rPr>
              <w:t>1、名称：紧急按钮</w:t>
            </w:r>
            <w:r>
              <w:rPr>
                <w:rFonts w:hint="eastAsia" w:ascii="宋体" w:hAnsi="宋体" w:cs="宋体"/>
                <w:kern w:val="0"/>
                <w:sz w:val="24"/>
                <w:szCs w:val="24"/>
              </w:rPr>
              <w:br w:type="textWrapping"/>
            </w:r>
            <w:r>
              <w:rPr>
                <w:rFonts w:hint="eastAsia" w:ascii="宋体" w:hAnsi="宋体" w:cs="宋体"/>
                <w:kern w:val="0"/>
                <w:sz w:val="24"/>
                <w:szCs w:val="24"/>
              </w:rPr>
              <w:t>2、类别：86 盒设计，标准尺寸，安装方便</w:t>
            </w:r>
            <w:r>
              <w:rPr>
                <w:rFonts w:hint="eastAsia" w:ascii="宋体" w:hAnsi="宋体" w:cs="宋体"/>
                <w:kern w:val="0"/>
                <w:sz w:val="24"/>
                <w:szCs w:val="24"/>
              </w:rPr>
              <w:br w:type="textWrapping"/>
            </w:r>
            <w:r>
              <w:rPr>
                <w:rFonts w:hint="eastAsia" w:ascii="宋体" w:hAnsi="宋体" w:cs="宋体"/>
                <w:kern w:val="0"/>
                <w:sz w:val="24"/>
                <w:szCs w:val="24"/>
              </w:rPr>
              <w:t>适用于商业项目及住宅项目等各类需要紧急按钮场合</w:t>
            </w:r>
            <w:r>
              <w:rPr>
                <w:rFonts w:hint="eastAsia" w:ascii="宋体" w:hAnsi="宋体" w:cs="宋体"/>
                <w:kern w:val="0"/>
                <w:sz w:val="24"/>
                <w:szCs w:val="24"/>
              </w:rPr>
              <w:br w:type="textWrapping"/>
            </w:r>
            <w:r>
              <w:rPr>
                <w:rFonts w:hint="eastAsia" w:ascii="宋体" w:hAnsi="宋体" w:cs="宋体"/>
                <w:kern w:val="0"/>
                <w:sz w:val="24"/>
                <w:szCs w:val="24"/>
              </w:rPr>
              <w:t>适配于各种品牌主机</w:t>
            </w:r>
            <w:r>
              <w:rPr>
                <w:rFonts w:hint="eastAsia" w:ascii="宋体" w:hAnsi="宋体" w:cs="宋体"/>
                <w:kern w:val="0"/>
                <w:sz w:val="24"/>
                <w:szCs w:val="24"/>
              </w:rPr>
              <w:br w:type="textWrapping"/>
            </w:r>
            <w:r>
              <w:rPr>
                <w:rFonts w:hint="eastAsia" w:ascii="宋体" w:hAnsi="宋体" w:cs="宋体"/>
                <w:kern w:val="0"/>
                <w:sz w:val="24"/>
                <w:szCs w:val="24"/>
              </w:rPr>
              <w:t>外观简洁大方，适用于大多数装修风格</w:t>
            </w:r>
            <w:r>
              <w:rPr>
                <w:rFonts w:hint="eastAsia" w:ascii="宋体" w:hAnsi="宋体" w:cs="宋体"/>
                <w:kern w:val="0"/>
                <w:sz w:val="24"/>
                <w:szCs w:val="24"/>
              </w:rPr>
              <w:br w:type="textWrapping"/>
            </w:r>
            <w:r>
              <w:rPr>
                <w:rFonts w:hint="eastAsia" w:ascii="宋体" w:hAnsi="宋体" w:cs="宋体"/>
                <w:kern w:val="0"/>
                <w:sz w:val="24"/>
                <w:szCs w:val="24"/>
              </w:rPr>
              <w:t>采用阻燃塑料</w:t>
            </w:r>
            <w:bookmarkStart w:id="217" w:name="_GoBack"/>
            <w:bookmarkEnd w:id="217"/>
          </w:p>
        </w:tc>
        <w:tc>
          <w:tcPr>
            <w:tcW w:w="696" w:type="dxa"/>
            <w:tcBorders>
              <w:top w:val="nil"/>
              <w:left w:val="nil"/>
              <w:bottom w:val="single" w:color="auto" w:sz="4" w:space="0"/>
              <w:right w:val="single" w:color="auto" w:sz="4" w:space="0"/>
            </w:tcBorders>
            <w:noWrap w:val="0"/>
            <w:vAlign w:val="center"/>
          </w:tcPr>
          <w:p w14:paraId="208376F9">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720" w:type="dxa"/>
            <w:tcBorders>
              <w:top w:val="nil"/>
              <w:left w:val="nil"/>
              <w:bottom w:val="single" w:color="auto" w:sz="4" w:space="0"/>
              <w:right w:val="single" w:color="auto" w:sz="4" w:space="0"/>
            </w:tcBorders>
            <w:noWrap w:val="0"/>
            <w:vAlign w:val="center"/>
          </w:tcPr>
          <w:p w14:paraId="6A53FE39">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6C4F4E8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4A9025D4">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502632D3">
            <w:pPr>
              <w:widowControl/>
              <w:jc w:val="center"/>
              <w:rPr>
                <w:rFonts w:hint="eastAsia" w:ascii="宋体" w:hAnsi="宋体" w:cs="宋体"/>
                <w:kern w:val="0"/>
                <w:sz w:val="24"/>
                <w:szCs w:val="24"/>
              </w:rPr>
            </w:pPr>
            <w:r>
              <w:rPr>
                <w:rFonts w:hint="eastAsia" w:ascii="宋体" w:hAnsi="宋体" w:cs="宋体"/>
                <w:kern w:val="0"/>
                <w:sz w:val="24"/>
                <w:szCs w:val="24"/>
              </w:rPr>
              <w:t>15</w:t>
            </w:r>
          </w:p>
        </w:tc>
        <w:tc>
          <w:tcPr>
            <w:tcW w:w="1416" w:type="dxa"/>
            <w:tcBorders>
              <w:top w:val="nil"/>
              <w:left w:val="nil"/>
              <w:bottom w:val="single" w:color="auto" w:sz="4" w:space="0"/>
              <w:right w:val="single" w:color="auto" w:sz="4" w:space="0"/>
            </w:tcBorders>
            <w:noWrap w:val="0"/>
            <w:vAlign w:val="center"/>
          </w:tcPr>
          <w:p w14:paraId="01FDED74">
            <w:pPr>
              <w:widowControl/>
              <w:jc w:val="center"/>
              <w:rPr>
                <w:rFonts w:hint="eastAsia" w:ascii="宋体" w:hAnsi="宋体" w:cs="宋体"/>
                <w:kern w:val="0"/>
                <w:sz w:val="24"/>
                <w:szCs w:val="24"/>
              </w:rPr>
            </w:pPr>
            <w:r>
              <w:rPr>
                <w:rFonts w:hint="eastAsia" w:ascii="宋体" w:hAnsi="宋体" w:cs="宋体"/>
                <w:kern w:val="0"/>
                <w:sz w:val="24"/>
                <w:szCs w:val="24"/>
              </w:rPr>
              <w:t>带蓄电池电源</w:t>
            </w:r>
          </w:p>
        </w:tc>
        <w:tc>
          <w:tcPr>
            <w:tcW w:w="6336" w:type="dxa"/>
            <w:tcBorders>
              <w:top w:val="nil"/>
              <w:left w:val="nil"/>
              <w:bottom w:val="single" w:color="auto" w:sz="4" w:space="0"/>
              <w:right w:val="single" w:color="auto" w:sz="4" w:space="0"/>
            </w:tcBorders>
            <w:noWrap w:val="0"/>
            <w:vAlign w:val="top"/>
          </w:tcPr>
          <w:p w14:paraId="29654DDF">
            <w:pPr>
              <w:widowControl/>
              <w:jc w:val="center"/>
              <w:rPr>
                <w:rFonts w:hint="eastAsia" w:ascii="宋体" w:hAnsi="宋体" w:cs="宋体"/>
                <w:kern w:val="0"/>
                <w:sz w:val="24"/>
                <w:szCs w:val="24"/>
              </w:rPr>
            </w:pPr>
            <w:r>
              <w:rPr>
                <w:rFonts w:hint="eastAsia" w:ascii="宋体" w:hAnsi="宋体" w:cs="宋体"/>
                <w:kern w:val="0"/>
                <w:sz w:val="24"/>
                <w:szCs w:val="24"/>
              </w:rPr>
              <w:t>1、名称：带蓄电池电源</w:t>
            </w:r>
            <w:r>
              <w:rPr>
                <w:rFonts w:hint="eastAsia" w:ascii="宋体" w:hAnsi="宋体" w:cs="宋体"/>
                <w:kern w:val="0"/>
                <w:sz w:val="24"/>
                <w:szCs w:val="24"/>
              </w:rPr>
              <w:br w:type="textWrapping"/>
            </w:r>
            <w:r>
              <w:rPr>
                <w:rFonts w:hint="eastAsia" w:ascii="宋体" w:hAnsi="宋体" w:cs="宋体"/>
                <w:kern w:val="0"/>
                <w:sz w:val="24"/>
                <w:szCs w:val="24"/>
              </w:rPr>
              <w:t>2、规格：输入电压：输入电压：190-265VAC / 50</w:t>
            </w:r>
            <w:r>
              <w:rPr>
                <w:rFonts w:hint="eastAsia" w:ascii="宋体" w:hAnsi="宋体" w:cs="宋体"/>
                <w:kern w:val="0"/>
                <w:sz w:val="24"/>
                <w:szCs w:val="24"/>
                <w:lang w:eastAsia="zh-CN"/>
              </w:rPr>
              <w:t>—</w:t>
            </w:r>
            <w:r>
              <w:rPr>
                <w:rFonts w:hint="eastAsia" w:ascii="宋体" w:hAnsi="宋体" w:cs="宋体"/>
                <w:kern w:val="0"/>
                <w:sz w:val="24"/>
                <w:szCs w:val="24"/>
              </w:rPr>
              <w:t>60Hz</w:t>
            </w:r>
            <w:r>
              <w:rPr>
                <w:rFonts w:hint="eastAsia" w:ascii="宋体" w:hAnsi="宋体" w:cs="宋体"/>
                <w:kern w:val="0"/>
                <w:sz w:val="24"/>
                <w:szCs w:val="24"/>
              </w:rPr>
              <w:br w:type="textWrapping"/>
            </w:r>
            <w:r>
              <w:rPr>
                <w:rFonts w:hint="eastAsia" w:ascii="宋体" w:hAnsi="宋体" w:cs="宋体"/>
                <w:kern w:val="0"/>
                <w:sz w:val="24"/>
                <w:szCs w:val="24"/>
              </w:rPr>
              <w:t xml:space="preserve">输出电压：12V±15% </w:t>
            </w:r>
            <w:r>
              <w:rPr>
                <w:rFonts w:hint="eastAsia" w:ascii="宋体" w:hAnsi="宋体" w:cs="宋体"/>
                <w:kern w:val="0"/>
                <w:sz w:val="24"/>
                <w:szCs w:val="24"/>
              </w:rPr>
              <w:br w:type="textWrapping"/>
            </w:r>
            <w:r>
              <w:rPr>
                <w:rFonts w:hint="eastAsia" w:ascii="宋体" w:hAnsi="宋体" w:cs="宋体"/>
                <w:kern w:val="0"/>
                <w:sz w:val="24"/>
                <w:szCs w:val="24"/>
              </w:rPr>
              <w:t>输出电流：5A</w:t>
            </w:r>
            <w:r>
              <w:rPr>
                <w:rFonts w:hint="eastAsia" w:ascii="宋体" w:hAnsi="宋体" w:cs="宋体"/>
                <w:kern w:val="0"/>
                <w:sz w:val="24"/>
                <w:szCs w:val="24"/>
              </w:rPr>
              <w:br w:type="textWrapping"/>
            </w:r>
            <w:r>
              <w:rPr>
                <w:rFonts w:hint="eastAsia" w:ascii="宋体" w:hAnsi="宋体" w:cs="宋体"/>
                <w:kern w:val="0"/>
                <w:sz w:val="24"/>
                <w:szCs w:val="24"/>
              </w:rPr>
              <w:t>过载保护：12V±5%</w:t>
            </w:r>
            <w:r>
              <w:rPr>
                <w:rFonts w:hint="eastAsia" w:ascii="宋体" w:hAnsi="宋体" w:cs="宋体"/>
                <w:kern w:val="0"/>
                <w:sz w:val="24"/>
                <w:szCs w:val="24"/>
              </w:rPr>
              <w:br w:type="textWrapping"/>
            </w:r>
            <w:r>
              <w:rPr>
                <w:rFonts w:hint="eastAsia" w:ascii="宋体" w:hAnsi="宋体" w:cs="宋体"/>
                <w:kern w:val="0"/>
                <w:sz w:val="24"/>
                <w:szCs w:val="24"/>
              </w:rPr>
              <w:t>备用电池：12V铅酸蓄电池</w:t>
            </w:r>
            <w:r>
              <w:rPr>
                <w:rFonts w:hint="eastAsia" w:ascii="宋体" w:hAnsi="宋体" w:cs="宋体"/>
                <w:kern w:val="0"/>
                <w:sz w:val="24"/>
                <w:szCs w:val="24"/>
              </w:rPr>
              <w:br w:type="textWrapping"/>
            </w:r>
            <w:r>
              <w:rPr>
                <w:rFonts w:hint="eastAsia" w:ascii="宋体" w:hAnsi="宋体" w:cs="宋体"/>
                <w:kern w:val="0"/>
                <w:sz w:val="24"/>
                <w:szCs w:val="24"/>
              </w:rPr>
              <w:t>工作环境</w:t>
            </w:r>
            <w:r>
              <w:rPr>
                <w:rFonts w:hint="eastAsia" w:ascii="宋体" w:hAnsi="宋体" w:cs="宋体"/>
                <w:kern w:val="0"/>
                <w:sz w:val="24"/>
                <w:szCs w:val="24"/>
                <w:lang w:eastAsia="zh-CN"/>
              </w:rPr>
              <w:t>：</w:t>
            </w:r>
            <w:r>
              <w:rPr>
                <w:rFonts w:hint="eastAsia" w:ascii="宋体" w:hAnsi="宋体" w:cs="宋体"/>
                <w:kern w:val="0"/>
                <w:sz w:val="24"/>
                <w:szCs w:val="24"/>
              </w:rPr>
              <w:t xml:space="preserve"> -20 - 50℃  20 - 80%RH </w:t>
            </w:r>
            <w:r>
              <w:rPr>
                <w:rFonts w:hint="eastAsia" w:ascii="宋体" w:hAnsi="宋体" w:cs="宋体"/>
                <w:kern w:val="0"/>
                <w:sz w:val="24"/>
                <w:szCs w:val="24"/>
              </w:rPr>
              <w:br w:type="textWrapping"/>
            </w:r>
            <w:r>
              <w:rPr>
                <w:rFonts w:hint="eastAsia" w:ascii="宋体" w:hAnsi="宋体" w:cs="宋体"/>
                <w:kern w:val="0"/>
                <w:sz w:val="24"/>
                <w:szCs w:val="24"/>
              </w:rPr>
              <w:t>存储环境：-30 - 80℃  10 - 90%RH</w:t>
            </w:r>
            <w:r>
              <w:rPr>
                <w:rFonts w:hint="eastAsia" w:ascii="宋体" w:hAnsi="宋体" w:cs="宋体"/>
                <w:kern w:val="0"/>
                <w:sz w:val="24"/>
                <w:szCs w:val="24"/>
              </w:rPr>
              <w:br w:type="textWrapping"/>
            </w:r>
            <w:r>
              <w:rPr>
                <w:rFonts w:hint="eastAsia" w:ascii="宋体" w:hAnsi="宋体" w:cs="宋体"/>
                <w:kern w:val="0"/>
                <w:sz w:val="24"/>
                <w:szCs w:val="24"/>
              </w:rPr>
              <w:t>安装方式：壁挂式</w:t>
            </w:r>
          </w:p>
        </w:tc>
        <w:tc>
          <w:tcPr>
            <w:tcW w:w="696" w:type="dxa"/>
            <w:tcBorders>
              <w:top w:val="nil"/>
              <w:left w:val="nil"/>
              <w:bottom w:val="single" w:color="auto" w:sz="4" w:space="0"/>
              <w:right w:val="single" w:color="auto" w:sz="4" w:space="0"/>
            </w:tcBorders>
            <w:noWrap w:val="0"/>
            <w:vAlign w:val="center"/>
          </w:tcPr>
          <w:p w14:paraId="1141F7BF">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60C32810">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4C0D63A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26ED82A">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5A9F512">
            <w:pPr>
              <w:widowControl/>
              <w:jc w:val="center"/>
              <w:rPr>
                <w:rFonts w:hint="eastAsia" w:ascii="宋体" w:hAnsi="宋体" w:cs="宋体"/>
                <w:kern w:val="0"/>
                <w:sz w:val="24"/>
                <w:szCs w:val="24"/>
              </w:rPr>
            </w:pPr>
            <w:r>
              <w:rPr>
                <w:rFonts w:hint="eastAsia" w:ascii="宋体" w:hAnsi="宋体" w:cs="宋体"/>
                <w:kern w:val="0"/>
                <w:sz w:val="24"/>
                <w:szCs w:val="24"/>
              </w:rPr>
              <w:t>16</w:t>
            </w:r>
          </w:p>
        </w:tc>
        <w:tc>
          <w:tcPr>
            <w:tcW w:w="1416" w:type="dxa"/>
            <w:tcBorders>
              <w:top w:val="nil"/>
              <w:left w:val="nil"/>
              <w:bottom w:val="single" w:color="auto" w:sz="4" w:space="0"/>
              <w:right w:val="single" w:color="auto" w:sz="4" w:space="0"/>
            </w:tcBorders>
            <w:noWrap w:val="0"/>
            <w:vAlign w:val="center"/>
          </w:tcPr>
          <w:p w14:paraId="4EAEFEAC">
            <w:pPr>
              <w:widowControl/>
              <w:jc w:val="center"/>
              <w:rPr>
                <w:rFonts w:hint="eastAsia" w:ascii="宋体" w:hAnsi="宋体" w:cs="宋体"/>
                <w:kern w:val="0"/>
                <w:sz w:val="24"/>
                <w:szCs w:val="24"/>
              </w:rPr>
            </w:pPr>
            <w:r>
              <w:rPr>
                <w:rFonts w:hint="eastAsia" w:ascii="宋体" w:hAnsi="宋体" w:cs="宋体"/>
                <w:kern w:val="0"/>
                <w:sz w:val="24"/>
                <w:szCs w:val="24"/>
              </w:rPr>
              <w:t>室外警号</w:t>
            </w:r>
          </w:p>
        </w:tc>
        <w:tc>
          <w:tcPr>
            <w:tcW w:w="6336" w:type="dxa"/>
            <w:tcBorders>
              <w:top w:val="nil"/>
              <w:left w:val="nil"/>
              <w:bottom w:val="single" w:color="auto" w:sz="4" w:space="0"/>
              <w:right w:val="single" w:color="auto" w:sz="4" w:space="0"/>
            </w:tcBorders>
            <w:noWrap w:val="0"/>
            <w:vAlign w:val="top"/>
          </w:tcPr>
          <w:p w14:paraId="7469887D">
            <w:pPr>
              <w:widowControl/>
              <w:jc w:val="center"/>
              <w:rPr>
                <w:rFonts w:hint="eastAsia" w:ascii="宋体" w:hAnsi="宋体" w:cs="宋体"/>
                <w:kern w:val="0"/>
                <w:sz w:val="24"/>
                <w:szCs w:val="24"/>
              </w:rPr>
            </w:pPr>
            <w:r>
              <w:rPr>
                <w:rFonts w:hint="eastAsia" w:ascii="宋体" w:hAnsi="宋体" w:cs="宋体"/>
                <w:kern w:val="0"/>
                <w:sz w:val="24"/>
                <w:szCs w:val="24"/>
              </w:rPr>
              <w:t>1、名称：室外警号</w:t>
            </w:r>
            <w:r>
              <w:rPr>
                <w:rFonts w:hint="eastAsia" w:ascii="宋体" w:hAnsi="宋体" w:cs="宋体"/>
                <w:kern w:val="0"/>
                <w:sz w:val="24"/>
                <w:szCs w:val="24"/>
              </w:rPr>
              <w:br w:type="textWrapping"/>
            </w:r>
            <w:r>
              <w:rPr>
                <w:rFonts w:hint="eastAsia" w:ascii="宋体" w:hAnsi="宋体" w:cs="宋体"/>
                <w:kern w:val="0"/>
                <w:sz w:val="24"/>
                <w:szCs w:val="24"/>
              </w:rPr>
              <w:t>2、类别：防爆网罩，坚硬的玻璃罩具有优秀的隔离性，铝合金外壳表面喷塑</w:t>
            </w:r>
            <w:r>
              <w:rPr>
                <w:rFonts w:hint="eastAsia" w:ascii="宋体" w:hAnsi="宋体" w:cs="宋体"/>
                <w:kern w:val="0"/>
                <w:sz w:val="24"/>
                <w:szCs w:val="24"/>
              </w:rPr>
              <w:br w:type="textWrapping"/>
            </w:r>
            <w:r>
              <w:rPr>
                <w:rFonts w:hint="eastAsia" w:ascii="宋体" w:hAnsi="宋体" w:cs="宋体"/>
                <w:kern w:val="0"/>
                <w:sz w:val="24"/>
                <w:szCs w:val="24"/>
              </w:rPr>
              <w:t>提高防腐防锈性能。灯罩与密封条可有效隔离灯源电流与可燃气体</w:t>
            </w:r>
            <w:r>
              <w:rPr>
                <w:rFonts w:hint="eastAsia" w:ascii="宋体" w:hAnsi="宋体" w:cs="宋体"/>
                <w:kern w:val="0"/>
                <w:sz w:val="24"/>
                <w:szCs w:val="24"/>
              </w:rPr>
              <w:br w:type="textWrapping"/>
            </w:r>
            <w:r>
              <w:rPr>
                <w:rFonts w:hint="eastAsia" w:ascii="宋体" w:hAnsi="宋体" w:cs="宋体"/>
                <w:kern w:val="0"/>
                <w:sz w:val="24"/>
                <w:szCs w:val="24"/>
              </w:rPr>
              <w:t>接触引发火灾。蜂鸣器声音可高达100分贝左右即使发出报警声提</w:t>
            </w:r>
            <w:r>
              <w:rPr>
                <w:rFonts w:hint="eastAsia" w:ascii="宋体" w:hAnsi="宋体" w:cs="宋体"/>
                <w:kern w:val="0"/>
                <w:sz w:val="24"/>
                <w:szCs w:val="24"/>
              </w:rPr>
              <w:br w:type="textWrapping"/>
            </w:r>
            <w:r>
              <w:rPr>
                <w:rFonts w:hint="eastAsia" w:ascii="宋体" w:hAnsi="宋体" w:cs="宋体"/>
                <w:kern w:val="0"/>
                <w:sz w:val="24"/>
                <w:szCs w:val="24"/>
              </w:rPr>
              <w:t>醒人们。</w:t>
            </w:r>
          </w:p>
        </w:tc>
        <w:tc>
          <w:tcPr>
            <w:tcW w:w="696" w:type="dxa"/>
            <w:tcBorders>
              <w:top w:val="nil"/>
              <w:left w:val="nil"/>
              <w:bottom w:val="single" w:color="auto" w:sz="4" w:space="0"/>
              <w:right w:val="single" w:color="auto" w:sz="4" w:space="0"/>
            </w:tcBorders>
            <w:noWrap w:val="0"/>
            <w:vAlign w:val="center"/>
          </w:tcPr>
          <w:p w14:paraId="3BE9CC94">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4454378B">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05C29AAA">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349068B2">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7DC9195B">
            <w:pPr>
              <w:widowControl/>
              <w:jc w:val="center"/>
              <w:rPr>
                <w:rFonts w:hint="eastAsia" w:ascii="宋体" w:hAnsi="宋体" w:cs="宋体"/>
                <w:kern w:val="0"/>
                <w:sz w:val="24"/>
                <w:szCs w:val="24"/>
              </w:rPr>
            </w:pPr>
            <w:r>
              <w:rPr>
                <w:rFonts w:hint="eastAsia" w:ascii="宋体" w:hAnsi="宋体" w:cs="宋体"/>
                <w:kern w:val="0"/>
                <w:sz w:val="24"/>
                <w:szCs w:val="24"/>
              </w:rPr>
              <w:t>17</w:t>
            </w:r>
          </w:p>
        </w:tc>
        <w:tc>
          <w:tcPr>
            <w:tcW w:w="1416" w:type="dxa"/>
            <w:tcBorders>
              <w:top w:val="nil"/>
              <w:left w:val="nil"/>
              <w:bottom w:val="single" w:color="auto" w:sz="4" w:space="0"/>
              <w:right w:val="single" w:color="auto" w:sz="4" w:space="0"/>
            </w:tcBorders>
            <w:noWrap w:val="0"/>
            <w:vAlign w:val="center"/>
          </w:tcPr>
          <w:p w14:paraId="0CFF86D7">
            <w:pPr>
              <w:widowControl/>
              <w:jc w:val="center"/>
              <w:rPr>
                <w:rFonts w:hint="eastAsia" w:ascii="宋体" w:hAnsi="宋体" w:cs="宋体"/>
                <w:kern w:val="0"/>
                <w:sz w:val="24"/>
                <w:szCs w:val="24"/>
              </w:rPr>
            </w:pPr>
            <w:r>
              <w:rPr>
                <w:rFonts w:hint="eastAsia" w:ascii="宋体" w:hAnsi="宋体" w:cs="宋体"/>
                <w:kern w:val="0"/>
                <w:sz w:val="24"/>
                <w:szCs w:val="24"/>
              </w:rPr>
              <w:t>激光雷达</w:t>
            </w:r>
          </w:p>
        </w:tc>
        <w:tc>
          <w:tcPr>
            <w:tcW w:w="6336" w:type="dxa"/>
            <w:tcBorders>
              <w:top w:val="nil"/>
              <w:left w:val="nil"/>
              <w:bottom w:val="single" w:color="auto" w:sz="4" w:space="0"/>
              <w:right w:val="single" w:color="auto" w:sz="4" w:space="0"/>
            </w:tcBorders>
            <w:noWrap w:val="0"/>
            <w:vAlign w:val="top"/>
          </w:tcPr>
          <w:p w14:paraId="46D2D2EF">
            <w:pPr>
              <w:widowControl/>
              <w:jc w:val="center"/>
              <w:rPr>
                <w:rFonts w:hint="eastAsia" w:ascii="宋体" w:hAnsi="宋体" w:cs="宋体"/>
                <w:kern w:val="0"/>
                <w:sz w:val="24"/>
                <w:szCs w:val="24"/>
              </w:rPr>
            </w:pPr>
            <w:r>
              <w:rPr>
                <w:rFonts w:hint="eastAsia" w:ascii="宋体" w:hAnsi="宋体" w:cs="宋体"/>
                <w:kern w:val="0"/>
                <w:sz w:val="24"/>
                <w:szCs w:val="24"/>
              </w:rPr>
              <w:t>激光雷达</w:t>
            </w:r>
          </w:p>
        </w:tc>
        <w:tc>
          <w:tcPr>
            <w:tcW w:w="696" w:type="dxa"/>
            <w:tcBorders>
              <w:top w:val="nil"/>
              <w:left w:val="nil"/>
              <w:bottom w:val="single" w:color="auto" w:sz="4" w:space="0"/>
              <w:right w:val="single" w:color="auto" w:sz="4" w:space="0"/>
            </w:tcBorders>
            <w:noWrap w:val="0"/>
            <w:vAlign w:val="center"/>
          </w:tcPr>
          <w:p w14:paraId="3435F423">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515079D9">
            <w:pPr>
              <w:widowControl/>
              <w:jc w:val="center"/>
              <w:rPr>
                <w:rFonts w:hint="eastAsia" w:ascii="宋体" w:hAnsi="宋体" w:cs="宋体"/>
                <w:kern w:val="0"/>
                <w:sz w:val="24"/>
                <w:szCs w:val="24"/>
              </w:rPr>
            </w:pPr>
            <w:r>
              <w:rPr>
                <w:rFonts w:hint="eastAsia" w:ascii="宋体" w:hAnsi="宋体" w:cs="宋体"/>
                <w:kern w:val="0"/>
                <w:sz w:val="24"/>
                <w:szCs w:val="24"/>
              </w:rPr>
              <w:t>个</w:t>
            </w:r>
          </w:p>
        </w:tc>
        <w:tc>
          <w:tcPr>
            <w:tcW w:w="456" w:type="dxa"/>
            <w:tcBorders>
              <w:top w:val="nil"/>
              <w:left w:val="nil"/>
              <w:bottom w:val="single" w:color="auto" w:sz="4" w:space="0"/>
              <w:right w:val="single" w:color="auto" w:sz="4" w:space="0"/>
            </w:tcBorders>
            <w:noWrap w:val="0"/>
            <w:vAlign w:val="center"/>
          </w:tcPr>
          <w:p w14:paraId="1562F61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B9197E7">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9F8A642">
            <w:pPr>
              <w:widowControl/>
              <w:jc w:val="center"/>
              <w:rPr>
                <w:rFonts w:hint="eastAsia" w:ascii="宋体" w:hAnsi="宋体" w:cs="宋体"/>
                <w:kern w:val="0"/>
                <w:sz w:val="24"/>
                <w:szCs w:val="24"/>
              </w:rPr>
            </w:pPr>
            <w:r>
              <w:rPr>
                <w:rFonts w:hint="eastAsia" w:ascii="宋体" w:hAnsi="宋体" w:cs="宋体"/>
                <w:kern w:val="0"/>
                <w:sz w:val="24"/>
                <w:szCs w:val="24"/>
              </w:rPr>
              <w:t>18</w:t>
            </w:r>
          </w:p>
        </w:tc>
        <w:tc>
          <w:tcPr>
            <w:tcW w:w="1416" w:type="dxa"/>
            <w:tcBorders>
              <w:top w:val="nil"/>
              <w:left w:val="nil"/>
              <w:bottom w:val="single" w:color="auto" w:sz="4" w:space="0"/>
              <w:right w:val="single" w:color="auto" w:sz="4" w:space="0"/>
            </w:tcBorders>
            <w:noWrap w:val="0"/>
            <w:vAlign w:val="center"/>
          </w:tcPr>
          <w:p w14:paraId="0940612A">
            <w:pPr>
              <w:widowControl/>
              <w:jc w:val="center"/>
              <w:rPr>
                <w:rFonts w:hint="eastAsia" w:ascii="宋体" w:hAnsi="宋体" w:cs="宋体"/>
                <w:kern w:val="0"/>
                <w:sz w:val="24"/>
                <w:szCs w:val="24"/>
              </w:rPr>
            </w:pPr>
            <w:r>
              <w:rPr>
                <w:rFonts w:hint="eastAsia" w:ascii="宋体" w:hAnsi="宋体" w:cs="宋体"/>
                <w:kern w:val="0"/>
                <w:sz w:val="24"/>
                <w:szCs w:val="24"/>
              </w:rPr>
              <w:t>警铃</w:t>
            </w:r>
          </w:p>
        </w:tc>
        <w:tc>
          <w:tcPr>
            <w:tcW w:w="6336" w:type="dxa"/>
            <w:tcBorders>
              <w:top w:val="nil"/>
              <w:left w:val="nil"/>
              <w:bottom w:val="single" w:color="auto" w:sz="4" w:space="0"/>
              <w:right w:val="single" w:color="auto" w:sz="4" w:space="0"/>
            </w:tcBorders>
            <w:noWrap w:val="0"/>
            <w:vAlign w:val="top"/>
          </w:tcPr>
          <w:p w14:paraId="6E1A8346">
            <w:pPr>
              <w:widowControl/>
              <w:jc w:val="center"/>
              <w:rPr>
                <w:rFonts w:hint="eastAsia" w:ascii="宋体" w:hAnsi="宋体" w:cs="宋体"/>
                <w:kern w:val="0"/>
                <w:sz w:val="24"/>
                <w:szCs w:val="24"/>
              </w:rPr>
            </w:pPr>
            <w:r>
              <w:rPr>
                <w:rFonts w:hint="eastAsia" w:ascii="宋体" w:hAnsi="宋体" w:cs="宋体"/>
                <w:kern w:val="0"/>
                <w:sz w:val="24"/>
                <w:szCs w:val="24"/>
              </w:rPr>
              <w:t>无线警铃</w:t>
            </w:r>
          </w:p>
        </w:tc>
        <w:tc>
          <w:tcPr>
            <w:tcW w:w="696" w:type="dxa"/>
            <w:tcBorders>
              <w:top w:val="nil"/>
              <w:left w:val="nil"/>
              <w:bottom w:val="single" w:color="auto" w:sz="4" w:space="0"/>
              <w:right w:val="single" w:color="auto" w:sz="4" w:space="0"/>
            </w:tcBorders>
            <w:noWrap w:val="0"/>
            <w:vAlign w:val="center"/>
          </w:tcPr>
          <w:p w14:paraId="3588C31B">
            <w:pPr>
              <w:widowControl/>
              <w:jc w:val="center"/>
              <w:rPr>
                <w:rFonts w:hint="eastAsia" w:ascii="宋体" w:hAnsi="宋体" w:cs="宋体"/>
                <w:kern w:val="0"/>
                <w:sz w:val="24"/>
                <w:szCs w:val="24"/>
              </w:rPr>
            </w:pPr>
            <w:r>
              <w:rPr>
                <w:rFonts w:hint="eastAsia" w:ascii="宋体" w:hAnsi="宋体" w:cs="宋体"/>
                <w:kern w:val="0"/>
                <w:sz w:val="24"/>
                <w:szCs w:val="24"/>
              </w:rPr>
              <w:t xml:space="preserve">7 </w:t>
            </w:r>
          </w:p>
        </w:tc>
        <w:tc>
          <w:tcPr>
            <w:tcW w:w="720" w:type="dxa"/>
            <w:tcBorders>
              <w:top w:val="nil"/>
              <w:left w:val="nil"/>
              <w:bottom w:val="single" w:color="auto" w:sz="4" w:space="0"/>
              <w:right w:val="single" w:color="auto" w:sz="4" w:space="0"/>
            </w:tcBorders>
            <w:noWrap w:val="0"/>
            <w:vAlign w:val="center"/>
          </w:tcPr>
          <w:p w14:paraId="4326EDC7">
            <w:pPr>
              <w:widowControl/>
              <w:jc w:val="center"/>
              <w:rPr>
                <w:rFonts w:hint="eastAsia" w:ascii="宋体" w:hAnsi="宋体" w:cs="宋体"/>
                <w:kern w:val="0"/>
                <w:sz w:val="24"/>
                <w:szCs w:val="24"/>
              </w:rPr>
            </w:pPr>
            <w:r>
              <w:rPr>
                <w:rFonts w:hint="eastAsia" w:ascii="宋体" w:hAnsi="宋体" w:cs="宋体"/>
                <w:kern w:val="0"/>
                <w:sz w:val="24"/>
                <w:szCs w:val="24"/>
              </w:rPr>
              <w:t>只</w:t>
            </w:r>
          </w:p>
        </w:tc>
        <w:tc>
          <w:tcPr>
            <w:tcW w:w="456" w:type="dxa"/>
            <w:tcBorders>
              <w:top w:val="nil"/>
              <w:left w:val="nil"/>
              <w:bottom w:val="single" w:color="auto" w:sz="4" w:space="0"/>
              <w:right w:val="single" w:color="auto" w:sz="4" w:space="0"/>
            </w:tcBorders>
            <w:noWrap w:val="0"/>
            <w:vAlign w:val="center"/>
          </w:tcPr>
          <w:p w14:paraId="1C1973E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EF6709A">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0E2A83C">
            <w:pPr>
              <w:widowControl/>
              <w:jc w:val="center"/>
              <w:rPr>
                <w:rFonts w:hint="eastAsia" w:ascii="宋体" w:hAnsi="宋体" w:cs="宋体"/>
                <w:kern w:val="0"/>
                <w:sz w:val="24"/>
                <w:szCs w:val="24"/>
              </w:rPr>
            </w:pPr>
            <w:r>
              <w:rPr>
                <w:rFonts w:hint="eastAsia" w:ascii="宋体" w:hAnsi="宋体" w:cs="宋体"/>
                <w:kern w:val="0"/>
                <w:sz w:val="24"/>
                <w:szCs w:val="24"/>
              </w:rPr>
              <w:t>19</w:t>
            </w:r>
          </w:p>
        </w:tc>
        <w:tc>
          <w:tcPr>
            <w:tcW w:w="1416" w:type="dxa"/>
            <w:tcBorders>
              <w:top w:val="nil"/>
              <w:left w:val="nil"/>
              <w:bottom w:val="single" w:color="auto" w:sz="4" w:space="0"/>
              <w:right w:val="single" w:color="auto" w:sz="4" w:space="0"/>
            </w:tcBorders>
            <w:noWrap w:val="0"/>
            <w:vAlign w:val="center"/>
          </w:tcPr>
          <w:p w14:paraId="6F02EE10">
            <w:pPr>
              <w:widowControl/>
              <w:jc w:val="center"/>
              <w:rPr>
                <w:rFonts w:hint="eastAsia" w:ascii="宋体" w:hAnsi="宋体" w:cs="宋体"/>
                <w:kern w:val="0"/>
                <w:sz w:val="24"/>
                <w:szCs w:val="24"/>
              </w:rPr>
            </w:pPr>
            <w:r>
              <w:rPr>
                <w:rFonts w:hint="eastAsia" w:ascii="宋体" w:hAnsi="宋体" w:cs="宋体"/>
                <w:kern w:val="0"/>
                <w:sz w:val="24"/>
                <w:szCs w:val="24"/>
              </w:rPr>
              <w:t>工业除湿机</w:t>
            </w:r>
          </w:p>
        </w:tc>
        <w:tc>
          <w:tcPr>
            <w:tcW w:w="6336" w:type="dxa"/>
            <w:tcBorders>
              <w:top w:val="nil"/>
              <w:left w:val="nil"/>
              <w:bottom w:val="single" w:color="auto" w:sz="4" w:space="0"/>
              <w:right w:val="single" w:color="auto" w:sz="4" w:space="0"/>
            </w:tcBorders>
            <w:noWrap w:val="0"/>
            <w:vAlign w:val="top"/>
          </w:tcPr>
          <w:p w14:paraId="397F6E3A">
            <w:pPr>
              <w:widowControl/>
              <w:jc w:val="center"/>
              <w:rPr>
                <w:rFonts w:hint="eastAsia" w:ascii="宋体" w:hAnsi="宋体" w:cs="宋体"/>
                <w:kern w:val="0"/>
                <w:sz w:val="24"/>
                <w:szCs w:val="24"/>
              </w:rPr>
            </w:pPr>
            <w:r>
              <w:rPr>
                <w:rFonts w:hint="eastAsia" w:ascii="宋体" w:hAnsi="宋体" w:cs="宋体"/>
                <w:kern w:val="0"/>
                <w:sz w:val="24"/>
                <w:szCs w:val="24"/>
              </w:rPr>
              <w:t>除湿量：110L/D(30°C 80%RH)</w:t>
            </w:r>
            <w:r>
              <w:rPr>
                <w:rFonts w:hint="eastAsia" w:ascii="宋体" w:hAnsi="宋体" w:cs="宋体"/>
                <w:kern w:val="0"/>
                <w:sz w:val="24"/>
                <w:szCs w:val="24"/>
              </w:rPr>
              <w:br w:type="textWrapping"/>
            </w:r>
            <w:r>
              <w:rPr>
                <w:rFonts w:hint="eastAsia" w:ascii="宋体" w:hAnsi="宋体" w:cs="宋体"/>
                <w:kern w:val="0"/>
                <w:sz w:val="24"/>
                <w:szCs w:val="24"/>
              </w:rPr>
              <w:t>最大除湿量：150L/D(35°C 90%RH)</w:t>
            </w:r>
            <w:r>
              <w:rPr>
                <w:rFonts w:hint="eastAsia" w:ascii="宋体" w:hAnsi="宋体" w:cs="宋体"/>
                <w:kern w:val="0"/>
                <w:sz w:val="24"/>
                <w:szCs w:val="24"/>
              </w:rPr>
              <w:br w:type="textWrapping"/>
            </w:r>
            <w:r>
              <w:rPr>
                <w:rFonts w:hint="eastAsia" w:ascii="宋体" w:hAnsi="宋体" w:cs="宋体"/>
                <w:kern w:val="0"/>
                <w:sz w:val="24"/>
                <w:szCs w:val="24"/>
              </w:rPr>
              <w:t>适用面积：100~350m2</w:t>
            </w:r>
            <w:r>
              <w:rPr>
                <w:rFonts w:hint="eastAsia" w:ascii="宋体" w:hAnsi="宋体" w:cs="宋体"/>
                <w:kern w:val="0"/>
                <w:sz w:val="24"/>
                <w:szCs w:val="24"/>
              </w:rPr>
              <w:br w:type="textWrapping"/>
            </w:r>
            <w:r>
              <w:rPr>
                <w:rFonts w:hint="eastAsia" w:ascii="宋体" w:hAnsi="宋体" w:cs="宋体"/>
                <w:kern w:val="0"/>
                <w:sz w:val="24"/>
                <w:szCs w:val="24"/>
              </w:rPr>
              <w:t>制冷量：4200W</w:t>
            </w:r>
            <w:r>
              <w:rPr>
                <w:rFonts w:hint="eastAsia" w:ascii="宋体" w:hAnsi="宋体" w:cs="宋体"/>
                <w:kern w:val="0"/>
                <w:sz w:val="24"/>
                <w:szCs w:val="24"/>
              </w:rPr>
              <w:br w:type="textWrapping"/>
            </w:r>
            <w:r>
              <w:rPr>
                <w:rFonts w:hint="eastAsia" w:ascii="宋体" w:hAnsi="宋体" w:cs="宋体"/>
                <w:kern w:val="0"/>
                <w:sz w:val="24"/>
                <w:szCs w:val="24"/>
              </w:rPr>
              <w:t>定时功能：24h定时</w:t>
            </w:r>
            <w:r>
              <w:rPr>
                <w:rFonts w:hint="eastAsia" w:ascii="宋体" w:hAnsi="宋体" w:cs="宋体"/>
                <w:kern w:val="0"/>
                <w:sz w:val="24"/>
                <w:szCs w:val="24"/>
                <w:lang w:eastAsia="zh-CN"/>
              </w:rPr>
              <w:t>（</w:t>
            </w:r>
            <w:r>
              <w:rPr>
                <w:rFonts w:hint="eastAsia" w:ascii="宋体" w:hAnsi="宋体" w:cs="宋体"/>
                <w:kern w:val="0"/>
                <w:sz w:val="24"/>
                <w:szCs w:val="24"/>
              </w:rPr>
              <w:t>开关</w:t>
            </w:r>
            <w:r>
              <w:rPr>
                <w:rFonts w:hint="eastAsia" w:ascii="宋体" w:hAnsi="宋体" w:cs="宋体"/>
                <w:kern w:val="0"/>
                <w:sz w:val="24"/>
                <w:szCs w:val="24"/>
                <w:lang w:eastAsia="zh-CN"/>
              </w:rPr>
              <w:t>）</w:t>
            </w:r>
            <w:r>
              <w:rPr>
                <w:rFonts w:hint="eastAsia" w:ascii="宋体" w:hAnsi="宋体" w:cs="宋体"/>
                <w:kern w:val="0"/>
                <w:sz w:val="24"/>
                <w:szCs w:val="24"/>
              </w:rPr>
              <w:br w:type="textWrapping"/>
            </w:r>
            <w:r>
              <w:rPr>
                <w:rFonts w:hint="eastAsia" w:ascii="宋体" w:hAnsi="宋体" w:cs="宋体"/>
                <w:kern w:val="0"/>
                <w:sz w:val="24"/>
                <w:szCs w:val="24"/>
              </w:rPr>
              <w:t>名义除湿量：2.53kg/h(27°C 60%RH)</w:t>
            </w:r>
            <w:r>
              <w:rPr>
                <w:rFonts w:hint="eastAsia" w:ascii="宋体" w:hAnsi="宋体" w:cs="宋体"/>
                <w:kern w:val="0"/>
                <w:sz w:val="24"/>
                <w:szCs w:val="24"/>
              </w:rPr>
              <w:br w:type="textWrapping"/>
            </w:r>
            <w:r>
              <w:rPr>
                <w:rFonts w:hint="eastAsia" w:ascii="宋体" w:hAnsi="宋体" w:cs="宋体"/>
                <w:kern w:val="0"/>
                <w:sz w:val="24"/>
                <w:szCs w:val="24"/>
              </w:rPr>
              <w:t>湿度控制精度：±3%</w:t>
            </w:r>
            <w:r>
              <w:rPr>
                <w:rFonts w:hint="eastAsia" w:ascii="宋体" w:hAnsi="宋体" w:cs="宋体"/>
                <w:kern w:val="0"/>
                <w:sz w:val="24"/>
                <w:szCs w:val="24"/>
              </w:rPr>
              <w:br w:type="textWrapping"/>
            </w:r>
            <w:r>
              <w:rPr>
                <w:rFonts w:hint="eastAsia" w:ascii="宋体" w:hAnsi="宋体" w:cs="宋体"/>
                <w:kern w:val="0"/>
                <w:sz w:val="24"/>
                <w:szCs w:val="24"/>
              </w:rPr>
              <w:t>峰值功率：1960W</w:t>
            </w:r>
            <w:r>
              <w:rPr>
                <w:rFonts w:hint="eastAsia" w:ascii="宋体" w:hAnsi="宋体" w:cs="宋体"/>
                <w:kern w:val="0"/>
                <w:sz w:val="24"/>
                <w:szCs w:val="24"/>
              </w:rPr>
              <w:br w:type="textWrapping"/>
            </w:r>
            <w:r>
              <w:rPr>
                <w:rFonts w:hint="eastAsia" w:ascii="宋体" w:hAnsi="宋体" w:cs="宋体"/>
                <w:kern w:val="0"/>
                <w:sz w:val="24"/>
                <w:szCs w:val="24"/>
              </w:rPr>
              <w:t>湿度调节范围：10%</w:t>
            </w:r>
            <w:r>
              <w:rPr>
                <w:rFonts w:hint="eastAsia" w:ascii="宋体" w:hAnsi="宋体" w:cs="宋体"/>
                <w:kern w:val="0"/>
                <w:sz w:val="24"/>
                <w:szCs w:val="24"/>
                <w:lang w:eastAsia="zh-CN"/>
              </w:rPr>
              <w:t>～</w:t>
            </w:r>
            <w:r>
              <w:rPr>
                <w:rFonts w:hint="eastAsia" w:ascii="宋体" w:hAnsi="宋体" w:cs="宋体"/>
                <w:kern w:val="0"/>
                <w:sz w:val="24"/>
                <w:szCs w:val="24"/>
              </w:rPr>
              <w:t>90%</w:t>
            </w:r>
          </w:p>
        </w:tc>
        <w:tc>
          <w:tcPr>
            <w:tcW w:w="696" w:type="dxa"/>
            <w:tcBorders>
              <w:top w:val="nil"/>
              <w:left w:val="nil"/>
              <w:bottom w:val="single" w:color="auto" w:sz="4" w:space="0"/>
              <w:right w:val="single" w:color="auto" w:sz="4" w:space="0"/>
            </w:tcBorders>
            <w:noWrap w:val="0"/>
            <w:vAlign w:val="center"/>
          </w:tcPr>
          <w:p w14:paraId="290871A7">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08CEB72E">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1382AA7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342012EF">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6538C5AF">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五</w:t>
            </w:r>
          </w:p>
        </w:tc>
        <w:tc>
          <w:tcPr>
            <w:tcW w:w="1416" w:type="dxa"/>
            <w:tcBorders>
              <w:top w:val="nil"/>
              <w:left w:val="nil"/>
              <w:bottom w:val="single" w:color="auto" w:sz="4" w:space="0"/>
              <w:right w:val="single" w:color="auto" w:sz="4" w:space="0"/>
            </w:tcBorders>
            <w:noWrap w:val="0"/>
            <w:vAlign w:val="center"/>
          </w:tcPr>
          <w:p w14:paraId="3AB8C8B9">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其他设备</w:t>
            </w:r>
          </w:p>
        </w:tc>
        <w:tc>
          <w:tcPr>
            <w:tcW w:w="6336" w:type="dxa"/>
            <w:tcBorders>
              <w:top w:val="nil"/>
              <w:left w:val="nil"/>
              <w:bottom w:val="single" w:color="auto" w:sz="4" w:space="0"/>
              <w:right w:val="single" w:color="auto" w:sz="4" w:space="0"/>
            </w:tcBorders>
            <w:noWrap w:val="0"/>
            <w:vAlign w:val="top"/>
          </w:tcPr>
          <w:p w14:paraId="2E843DB0">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696" w:type="dxa"/>
            <w:tcBorders>
              <w:top w:val="nil"/>
              <w:left w:val="nil"/>
              <w:bottom w:val="single" w:color="auto" w:sz="4" w:space="0"/>
              <w:right w:val="single" w:color="auto" w:sz="4" w:space="0"/>
            </w:tcBorders>
            <w:noWrap w:val="0"/>
            <w:vAlign w:val="center"/>
          </w:tcPr>
          <w:p w14:paraId="5A766D2C">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720" w:type="dxa"/>
            <w:tcBorders>
              <w:top w:val="nil"/>
              <w:left w:val="nil"/>
              <w:bottom w:val="single" w:color="auto" w:sz="4" w:space="0"/>
              <w:right w:val="single" w:color="auto" w:sz="4" w:space="0"/>
            </w:tcBorders>
            <w:noWrap w:val="0"/>
            <w:vAlign w:val="center"/>
          </w:tcPr>
          <w:p w14:paraId="3A7061F7">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456" w:type="dxa"/>
            <w:tcBorders>
              <w:top w:val="nil"/>
              <w:left w:val="nil"/>
              <w:bottom w:val="single" w:color="auto" w:sz="4" w:space="0"/>
              <w:right w:val="single" w:color="auto" w:sz="4" w:space="0"/>
            </w:tcBorders>
            <w:noWrap w:val="0"/>
            <w:vAlign w:val="center"/>
          </w:tcPr>
          <w:p w14:paraId="059AB16B">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14DEB51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5BC8D3F4">
            <w:pPr>
              <w:widowControl/>
              <w:jc w:val="center"/>
              <w:rPr>
                <w:rFonts w:hint="eastAsia" w:ascii="宋体" w:hAnsi="宋体" w:cs="宋体"/>
                <w:kern w:val="0"/>
                <w:sz w:val="24"/>
                <w:szCs w:val="24"/>
              </w:rPr>
            </w:pPr>
            <w:r>
              <w:rPr>
                <w:rFonts w:hint="eastAsia" w:ascii="宋体" w:hAnsi="宋体" w:cs="宋体"/>
                <w:kern w:val="0"/>
                <w:sz w:val="24"/>
                <w:szCs w:val="24"/>
              </w:rPr>
              <w:t>5.1</w:t>
            </w:r>
          </w:p>
        </w:tc>
        <w:tc>
          <w:tcPr>
            <w:tcW w:w="1416" w:type="dxa"/>
            <w:tcBorders>
              <w:top w:val="nil"/>
              <w:left w:val="nil"/>
              <w:bottom w:val="single" w:color="auto" w:sz="4" w:space="0"/>
              <w:right w:val="single" w:color="auto" w:sz="4" w:space="0"/>
            </w:tcBorders>
            <w:noWrap w:val="0"/>
            <w:vAlign w:val="center"/>
          </w:tcPr>
          <w:p w14:paraId="387E6005">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智能装备管理系统</w:t>
            </w:r>
          </w:p>
        </w:tc>
        <w:tc>
          <w:tcPr>
            <w:tcW w:w="6336" w:type="dxa"/>
            <w:tcBorders>
              <w:top w:val="nil"/>
              <w:left w:val="nil"/>
              <w:bottom w:val="single" w:color="auto" w:sz="4" w:space="0"/>
              <w:right w:val="single" w:color="auto" w:sz="4" w:space="0"/>
            </w:tcBorders>
            <w:noWrap w:val="0"/>
            <w:vAlign w:val="top"/>
          </w:tcPr>
          <w:p w14:paraId="465FEB31">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696" w:type="dxa"/>
            <w:tcBorders>
              <w:top w:val="nil"/>
              <w:left w:val="nil"/>
              <w:bottom w:val="single" w:color="auto" w:sz="4" w:space="0"/>
              <w:right w:val="single" w:color="auto" w:sz="4" w:space="0"/>
            </w:tcBorders>
            <w:noWrap w:val="0"/>
            <w:vAlign w:val="center"/>
          </w:tcPr>
          <w:p w14:paraId="718CBA0B">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720" w:type="dxa"/>
            <w:tcBorders>
              <w:top w:val="nil"/>
              <w:left w:val="nil"/>
              <w:bottom w:val="single" w:color="auto" w:sz="4" w:space="0"/>
              <w:right w:val="single" w:color="auto" w:sz="4" w:space="0"/>
            </w:tcBorders>
            <w:noWrap w:val="0"/>
            <w:vAlign w:val="center"/>
          </w:tcPr>
          <w:p w14:paraId="1A01D94E">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456" w:type="dxa"/>
            <w:tcBorders>
              <w:top w:val="nil"/>
              <w:left w:val="nil"/>
              <w:bottom w:val="single" w:color="auto" w:sz="4" w:space="0"/>
              <w:right w:val="single" w:color="auto" w:sz="4" w:space="0"/>
            </w:tcBorders>
            <w:noWrap w:val="0"/>
            <w:vAlign w:val="center"/>
          </w:tcPr>
          <w:p w14:paraId="24DEC1B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13E94EE8">
        <w:tblPrEx>
          <w:tblCellMar>
            <w:top w:w="0" w:type="dxa"/>
            <w:left w:w="108" w:type="dxa"/>
            <w:bottom w:w="0" w:type="dxa"/>
            <w:right w:w="108" w:type="dxa"/>
          </w:tblCellMar>
        </w:tblPrEx>
        <w:trPr>
          <w:trHeight w:val="2160"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54A1074C">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shd w:val="clear" w:color="000000" w:fill="FFFFFF"/>
            <w:noWrap w:val="0"/>
            <w:vAlign w:val="center"/>
          </w:tcPr>
          <w:p w14:paraId="5FD79D5C">
            <w:pPr>
              <w:widowControl/>
              <w:jc w:val="center"/>
              <w:rPr>
                <w:rFonts w:hint="eastAsia" w:ascii="宋体" w:hAnsi="宋体" w:cs="宋体"/>
                <w:kern w:val="0"/>
                <w:sz w:val="24"/>
                <w:szCs w:val="24"/>
              </w:rPr>
            </w:pPr>
            <w:r>
              <w:rPr>
                <w:rFonts w:hint="eastAsia" w:ascii="宋体" w:hAnsi="宋体" w:cs="宋体"/>
                <w:kern w:val="0"/>
                <w:sz w:val="24"/>
                <w:szCs w:val="24"/>
              </w:rPr>
              <w:t>警用装备柜主柜</w:t>
            </w:r>
          </w:p>
        </w:tc>
        <w:tc>
          <w:tcPr>
            <w:tcW w:w="6336" w:type="dxa"/>
            <w:tcBorders>
              <w:top w:val="nil"/>
              <w:left w:val="nil"/>
              <w:bottom w:val="single" w:color="auto" w:sz="4" w:space="0"/>
              <w:right w:val="single" w:color="auto" w:sz="4" w:space="0"/>
            </w:tcBorders>
            <w:shd w:val="clear" w:color="000000" w:fill="FFFFFF"/>
            <w:noWrap w:val="0"/>
            <w:vAlign w:val="top"/>
          </w:tcPr>
          <w:p w14:paraId="55DF592D">
            <w:pPr>
              <w:widowControl/>
              <w:jc w:val="center"/>
              <w:rPr>
                <w:rFonts w:hint="eastAsia" w:ascii="宋体" w:hAnsi="宋体" w:cs="宋体"/>
                <w:kern w:val="0"/>
                <w:sz w:val="24"/>
                <w:szCs w:val="24"/>
              </w:rPr>
            </w:pPr>
            <w:r>
              <w:rPr>
                <w:rFonts w:hint="eastAsia" w:ascii="宋体" w:hAnsi="宋体" w:cs="宋体"/>
                <w:kern w:val="0"/>
                <w:sz w:val="24"/>
                <w:szCs w:val="24"/>
              </w:rPr>
              <w:t>L900*D450*H2000mm，1.柜体你采用1.0mm冷轧钢</w:t>
            </w:r>
            <w:r>
              <w:rPr>
                <w:rFonts w:hint="eastAsia" w:ascii="宋体" w:hAnsi="宋体" w:cs="宋体"/>
                <w:kern w:val="0"/>
                <w:sz w:val="24"/>
                <w:szCs w:val="24"/>
              </w:rPr>
              <w:br w:type="textWrapping"/>
            </w:r>
            <w:r>
              <w:rPr>
                <w:rFonts w:hint="eastAsia" w:ascii="宋体" w:hAnsi="宋体" w:cs="宋体"/>
                <w:kern w:val="0"/>
                <w:sz w:val="24"/>
                <w:szCs w:val="24"/>
              </w:rPr>
              <w:t>2.电控锁：经过102万次寿命测试无故障，性能可靠稳定。部件的表面均作热涂锌防锈处理，装配成形后每把锁均作电气绝缘试验和开启试验，并按加工批量的1％作寿命试验。</w:t>
            </w:r>
            <w:r>
              <w:rPr>
                <w:rFonts w:hint="eastAsia" w:ascii="宋体" w:hAnsi="宋体" w:cs="宋体"/>
                <w:kern w:val="0"/>
                <w:sz w:val="24"/>
                <w:szCs w:val="24"/>
              </w:rPr>
              <w:br w:type="textWrapping"/>
            </w:r>
            <w:r>
              <w:rPr>
                <w:rFonts w:hint="eastAsia" w:ascii="宋体" w:hAnsi="宋体" w:cs="宋体"/>
                <w:kern w:val="0"/>
                <w:sz w:val="24"/>
                <w:szCs w:val="24"/>
              </w:rPr>
              <w:t>3.锁控板采用工业级集成电路控件单元、电子器件，性能稳定，安全可靠。一个控制单元通过CPLD（复杂可编程逻辑控制器件）芯片直接控制12/24门.</w:t>
            </w:r>
            <w:r>
              <w:rPr>
                <w:rFonts w:hint="eastAsia" w:ascii="宋体" w:hAnsi="宋体" w:cs="宋体"/>
                <w:kern w:val="0"/>
                <w:sz w:val="24"/>
                <w:szCs w:val="24"/>
              </w:rPr>
              <w:br w:type="textWrapping"/>
            </w:r>
            <w:r>
              <w:rPr>
                <w:rFonts w:hint="eastAsia" w:ascii="宋体" w:hAnsi="宋体" w:cs="宋体"/>
                <w:kern w:val="0"/>
                <w:sz w:val="24"/>
                <w:szCs w:val="24"/>
              </w:rPr>
              <w:t>4.系统采用15.6寸安卓</w:t>
            </w:r>
          </w:p>
        </w:tc>
        <w:tc>
          <w:tcPr>
            <w:tcW w:w="696" w:type="dxa"/>
            <w:tcBorders>
              <w:top w:val="nil"/>
              <w:left w:val="nil"/>
              <w:bottom w:val="single" w:color="auto" w:sz="4" w:space="0"/>
              <w:right w:val="single" w:color="auto" w:sz="4" w:space="0"/>
            </w:tcBorders>
            <w:noWrap w:val="0"/>
            <w:vAlign w:val="center"/>
          </w:tcPr>
          <w:p w14:paraId="5C663929">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370F22E5">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11D113F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89E003A">
        <w:tblPrEx>
          <w:tblCellMar>
            <w:top w:w="0" w:type="dxa"/>
            <w:left w:w="108" w:type="dxa"/>
            <w:bottom w:w="0" w:type="dxa"/>
            <w:right w:w="108" w:type="dxa"/>
          </w:tblCellMar>
        </w:tblPrEx>
        <w:trPr>
          <w:trHeight w:val="2160"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7FD07870">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shd w:val="clear" w:color="000000" w:fill="FFFFFF"/>
            <w:noWrap w:val="0"/>
            <w:vAlign w:val="center"/>
          </w:tcPr>
          <w:p w14:paraId="00B14A02">
            <w:pPr>
              <w:widowControl/>
              <w:jc w:val="center"/>
              <w:rPr>
                <w:rFonts w:hint="eastAsia" w:ascii="宋体" w:hAnsi="宋体" w:cs="宋体"/>
                <w:kern w:val="0"/>
                <w:sz w:val="24"/>
                <w:szCs w:val="24"/>
              </w:rPr>
            </w:pPr>
            <w:r>
              <w:rPr>
                <w:rFonts w:hint="eastAsia" w:ascii="宋体" w:hAnsi="宋体" w:cs="宋体"/>
                <w:kern w:val="0"/>
                <w:sz w:val="24"/>
                <w:szCs w:val="24"/>
              </w:rPr>
              <w:t>警用装备柜副柜</w:t>
            </w:r>
          </w:p>
        </w:tc>
        <w:tc>
          <w:tcPr>
            <w:tcW w:w="6336" w:type="dxa"/>
            <w:tcBorders>
              <w:top w:val="nil"/>
              <w:left w:val="nil"/>
              <w:bottom w:val="single" w:color="auto" w:sz="4" w:space="0"/>
              <w:right w:val="single" w:color="auto" w:sz="4" w:space="0"/>
            </w:tcBorders>
            <w:shd w:val="clear" w:color="000000" w:fill="FFFFFF"/>
            <w:noWrap w:val="0"/>
            <w:vAlign w:val="top"/>
          </w:tcPr>
          <w:p w14:paraId="15283E95">
            <w:pPr>
              <w:widowControl/>
              <w:jc w:val="center"/>
              <w:rPr>
                <w:rFonts w:hint="eastAsia" w:ascii="宋体" w:hAnsi="宋体" w:cs="宋体"/>
                <w:kern w:val="0"/>
                <w:sz w:val="24"/>
                <w:szCs w:val="24"/>
              </w:rPr>
            </w:pPr>
            <w:r>
              <w:rPr>
                <w:rFonts w:hint="eastAsia" w:ascii="宋体" w:hAnsi="宋体" w:cs="宋体"/>
                <w:kern w:val="0"/>
                <w:sz w:val="24"/>
                <w:szCs w:val="24"/>
              </w:rPr>
              <w:t>L900*D450*H2000mm，1.柜体你采用1.0mm冷轧钢</w:t>
            </w:r>
            <w:r>
              <w:rPr>
                <w:rFonts w:hint="eastAsia" w:ascii="宋体" w:hAnsi="宋体" w:cs="宋体"/>
                <w:kern w:val="0"/>
                <w:sz w:val="24"/>
                <w:szCs w:val="24"/>
              </w:rPr>
              <w:br w:type="textWrapping"/>
            </w:r>
            <w:r>
              <w:rPr>
                <w:rFonts w:hint="eastAsia" w:ascii="宋体" w:hAnsi="宋体" w:cs="宋体"/>
                <w:kern w:val="0"/>
                <w:sz w:val="24"/>
                <w:szCs w:val="24"/>
              </w:rPr>
              <w:t>2.电控锁：经过102万次寿命测试无故障，性能可靠稳定。部件的表面均作热涂锌防锈处理，装配成形后每把锁均作电气绝缘试验和开启试验，并按加工批量的1％作寿命试验。</w:t>
            </w:r>
            <w:r>
              <w:rPr>
                <w:rFonts w:hint="eastAsia" w:ascii="宋体" w:hAnsi="宋体" w:cs="宋体"/>
                <w:kern w:val="0"/>
                <w:sz w:val="24"/>
                <w:szCs w:val="24"/>
              </w:rPr>
              <w:br w:type="textWrapping"/>
            </w:r>
            <w:r>
              <w:rPr>
                <w:rFonts w:hint="eastAsia" w:ascii="宋体" w:hAnsi="宋体" w:cs="宋体"/>
                <w:kern w:val="0"/>
                <w:sz w:val="24"/>
                <w:szCs w:val="24"/>
              </w:rPr>
              <w:t>3.锁控板采用工业级集成电路控件单元、电子器件，性能稳定，安全可靠。一个控制单元通过CPLD（复杂可编程逻辑控制器件）芯片直接控制12/24门.</w:t>
            </w:r>
          </w:p>
        </w:tc>
        <w:tc>
          <w:tcPr>
            <w:tcW w:w="696" w:type="dxa"/>
            <w:tcBorders>
              <w:top w:val="nil"/>
              <w:left w:val="nil"/>
              <w:bottom w:val="single" w:color="auto" w:sz="4" w:space="0"/>
              <w:right w:val="single" w:color="auto" w:sz="4" w:space="0"/>
            </w:tcBorders>
            <w:noWrap w:val="0"/>
            <w:vAlign w:val="center"/>
          </w:tcPr>
          <w:p w14:paraId="225A27C0">
            <w:pPr>
              <w:widowControl/>
              <w:jc w:val="center"/>
              <w:rPr>
                <w:rFonts w:hint="eastAsia" w:ascii="宋体" w:hAnsi="宋体" w:cs="宋体"/>
                <w:kern w:val="0"/>
                <w:sz w:val="24"/>
                <w:szCs w:val="24"/>
              </w:rPr>
            </w:pPr>
            <w:r>
              <w:rPr>
                <w:rFonts w:hint="eastAsia" w:ascii="宋体" w:hAnsi="宋体" w:cs="宋体"/>
                <w:kern w:val="0"/>
                <w:sz w:val="24"/>
                <w:szCs w:val="24"/>
              </w:rPr>
              <w:t xml:space="preserve">20 </w:t>
            </w:r>
          </w:p>
        </w:tc>
        <w:tc>
          <w:tcPr>
            <w:tcW w:w="720" w:type="dxa"/>
            <w:tcBorders>
              <w:top w:val="nil"/>
              <w:left w:val="nil"/>
              <w:bottom w:val="single" w:color="auto" w:sz="4" w:space="0"/>
              <w:right w:val="single" w:color="auto" w:sz="4" w:space="0"/>
            </w:tcBorders>
            <w:noWrap w:val="0"/>
            <w:vAlign w:val="center"/>
          </w:tcPr>
          <w:p w14:paraId="7D16072E">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070FBFA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3F0621B9">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6F701A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5.2</w:t>
            </w:r>
          </w:p>
        </w:tc>
        <w:tc>
          <w:tcPr>
            <w:tcW w:w="1416" w:type="dxa"/>
            <w:tcBorders>
              <w:top w:val="nil"/>
              <w:left w:val="nil"/>
              <w:bottom w:val="single" w:color="auto" w:sz="4" w:space="0"/>
              <w:right w:val="single" w:color="auto" w:sz="4" w:space="0"/>
            </w:tcBorders>
            <w:noWrap w:val="0"/>
            <w:vAlign w:val="center"/>
          </w:tcPr>
          <w:p w14:paraId="4C17364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展厅互动展示系统</w:t>
            </w:r>
          </w:p>
        </w:tc>
        <w:tc>
          <w:tcPr>
            <w:tcW w:w="6336" w:type="dxa"/>
            <w:tcBorders>
              <w:top w:val="nil"/>
              <w:left w:val="nil"/>
              <w:bottom w:val="single" w:color="auto" w:sz="4" w:space="0"/>
              <w:right w:val="single" w:color="auto" w:sz="4" w:space="0"/>
            </w:tcBorders>
            <w:noWrap w:val="0"/>
            <w:vAlign w:val="center"/>
          </w:tcPr>
          <w:p w14:paraId="4FA39647">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2AB169DA">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15A69A10">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144BF9EF">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r>
      <w:tr w14:paraId="4C5C75C7">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15DB0E88">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shd w:val="clear" w:color="000000" w:fill="FFFFFF"/>
            <w:noWrap w:val="0"/>
            <w:vAlign w:val="center"/>
          </w:tcPr>
          <w:p w14:paraId="7D826E71">
            <w:pPr>
              <w:widowControl/>
              <w:jc w:val="center"/>
              <w:rPr>
                <w:rFonts w:hint="eastAsia" w:ascii="宋体" w:hAnsi="宋体" w:cs="宋体"/>
                <w:kern w:val="0"/>
                <w:sz w:val="24"/>
                <w:szCs w:val="24"/>
              </w:rPr>
            </w:pPr>
            <w:r>
              <w:rPr>
                <w:rFonts w:hint="eastAsia" w:ascii="宋体" w:hAnsi="宋体" w:cs="宋体"/>
                <w:kern w:val="0"/>
                <w:sz w:val="24"/>
                <w:szCs w:val="24"/>
              </w:rPr>
              <w:t>反电信诈骗智能机器人</w:t>
            </w:r>
          </w:p>
        </w:tc>
        <w:tc>
          <w:tcPr>
            <w:tcW w:w="6336" w:type="dxa"/>
            <w:tcBorders>
              <w:top w:val="nil"/>
              <w:left w:val="nil"/>
              <w:bottom w:val="single" w:color="auto" w:sz="4" w:space="0"/>
              <w:right w:val="single" w:color="auto" w:sz="4" w:space="0"/>
            </w:tcBorders>
            <w:shd w:val="clear" w:color="000000" w:fill="FFFFFF"/>
            <w:noWrap w:val="0"/>
            <w:vAlign w:val="top"/>
          </w:tcPr>
          <w:p w14:paraId="5880508B">
            <w:pPr>
              <w:widowControl/>
              <w:jc w:val="center"/>
              <w:rPr>
                <w:rFonts w:hint="eastAsia" w:ascii="宋体" w:hAnsi="宋体" w:cs="宋体"/>
                <w:kern w:val="0"/>
                <w:sz w:val="24"/>
                <w:szCs w:val="24"/>
              </w:rPr>
            </w:pPr>
            <w:r>
              <w:rPr>
                <w:rFonts w:hint="eastAsia" w:ascii="宋体" w:hAnsi="宋体" w:cs="宋体"/>
                <w:kern w:val="0"/>
                <w:sz w:val="24"/>
                <w:szCs w:val="24"/>
              </w:rPr>
              <w:t xml:space="preserve">　显示屏尺寸：（13.3寸） </w:t>
            </w:r>
          </w:p>
          <w:p w14:paraId="6FDFD6CD">
            <w:pPr>
              <w:widowControl/>
              <w:jc w:val="center"/>
              <w:rPr>
                <w:rFonts w:hint="eastAsia" w:ascii="宋体" w:hAnsi="宋体" w:cs="宋体"/>
                <w:kern w:val="0"/>
                <w:sz w:val="24"/>
                <w:szCs w:val="24"/>
              </w:rPr>
            </w:pPr>
            <w:r>
              <w:rPr>
                <w:rFonts w:hint="eastAsia" w:ascii="宋体" w:hAnsi="宋体" w:cs="宋体"/>
                <w:kern w:val="0"/>
                <w:sz w:val="24"/>
                <w:szCs w:val="24"/>
              </w:rPr>
              <w:t>净重：30KG</w:t>
            </w:r>
          </w:p>
          <w:p w14:paraId="7C87EAF9">
            <w:pPr>
              <w:widowControl/>
              <w:jc w:val="center"/>
              <w:rPr>
                <w:rFonts w:hint="eastAsia" w:ascii="宋体" w:hAnsi="宋体" w:cs="宋体"/>
                <w:kern w:val="0"/>
                <w:sz w:val="24"/>
                <w:szCs w:val="24"/>
              </w:rPr>
            </w:pPr>
            <w:r>
              <w:rPr>
                <w:rFonts w:hint="eastAsia" w:ascii="宋体" w:hAnsi="宋体" w:cs="宋体"/>
                <w:kern w:val="0"/>
                <w:sz w:val="24"/>
                <w:szCs w:val="24"/>
              </w:rPr>
              <w:t>操作系统：Android7.1及以上</w:t>
            </w:r>
          </w:p>
          <w:p w14:paraId="74FD82B0">
            <w:pPr>
              <w:widowControl/>
              <w:jc w:val="center"/>
              <w:rPr>
                <w:rFonts w:hint="eastAsia" w:ascii="宋体" w:hAnsi="宋体" w:cs="宋体"/>
                <w:kern w:val="0"/>
                <w:sz w:val="24"/>
                <w:szCs w:val="24"/>
              </w:rPr>
            </w:pPr>
            <w:r>
              <w:rPr>
                <w:rFonts w:hint="eastAsia" w:ascii="宋体" w:hAnsi="宋体" w:cs="宋体"/>
                <w:kern w:val="0"/>
                <w:sz w:val="24"/>
                <w:szCs w:val="24"/>
              </w:rPr>
              <w:t>运行速度：0~1.2m/s可调</w:t>
            </w:r>
          </w:p>
          <w:p w14:paraId="670CCB25">
            <w:pPr>
              <w:widowControl/>
              <w:jc w:val="center"/>
              <w:rPr>
                <w:rFonts w:hint="eastAsia" w:ascii="宋体" w:hAnsi="宋体" w:cs="宋体"/>
                <w:kern w:val="0"/>
                <w:sz w:val="24"/>
                <w:szCs w:val="24"/>
              </w:rPr>
            </w:pPr>
            <w:r>
              <w:rPr>
                <w:rFonts w:hint="eastAsia" w:ascii="宋体" w:hAnsi="宋体" w:cs="宋体"/>
                <w:kern w:val="0"/>
                <w:sz w:val="24"/>
                <w:szCs w:val="24"/>
              </w:rPr>
              <w:t>导航方式：SLAM激光雷达导航</w:t>
            </w:r>
          </w:p>
          <w:p w14:paraId="2CD6D590">
            <w:pPr>
              <w:widowControl/>
              <w:jc w:val="center"/>
              <w:rPr>
                <w:rFonts w:hint="eastAsia" w:ascii="宋体" w:hAnsi="宋体" w:cs="宋体"/>
                <w:kern w:val="0"/>
                <w:sz w:val="24"/>
                <w:szCs w:val="24"/>
              </w:rPr>
            </w:pPr>
            <w:r>
              <w:rPr>
                <w:rFonts w:hint="eastAsia" w:ascii="宋体" w:hAnsi="宋体" w:cs="宋体"/>
                <w:kern w:val="0"/>
                <w:sz w:val="24"/>
                <w:szCs w:val="24"/>
              </w:rPr>
              <w:t>麦克风阵列：四麦环形阵列</w:t>
            </w:r>
          </w:p>
          <w:p w14:paraId="0A5DFAD3">
            <w:pPr>
              <w:widowControl/>
              <w:jc w:val="center"/>
              <w:rPr>
                <w:rFonts w:hint="eastAsia" w:ascii="宋体" w:hAnsi="宋体" w:cs="宋体"/>
                <w:kern w:val="0"/>
                <w:sz w:val="24"/>
                <w:szCs w:val="24"/>
              </w:rPr>
            </w:pPr>
            <w:r>
              <w:rPr>
                <w:rFonts w:hint="eastAsia" w:ascii="宋体" w:hAnsi="宋体" w:cs="宋体"/>
                <w:kern w:val="0"/>
                <w:sz w:val="24"/>
                <w:szCs w:val="24"/>
              </w:rPr>
              <w:t>电池容量：15AH</w:t>
            </w:r>
          </w:p>
          <w:p w14:paraId="509551BF">
            <w:pPr>
              <w:widowControl/>
              <w:jc w:val="center"/>
              <w:rPr>
                <w:rFonts w:hint="eastAsia" w:ascii="宋体" w:hAnsi="宋体" w:cs="宋体"/>
                <w:kern w:val="0"/>
                <w:sz w:val="24"/>
                <w:szCs w:val="24"/>
              </w:rPr>
            </w:pPr>
            <w:r>
              <w:rPr>
                <w:rFonts w:hint="eastAsia" w:ascii="宋体" w:hAnsi="宋体" w:cs="宋体"/>
                <w:kern w:val="0"/>
                <w:sz w:val="24"/>
                <w:szCs w:val="24"/>
              </w:rPr>
              <w:t>头部表情类型：LCD表情</w:t>
            </w:r>
          </w:p>
          <w:p w14:paraId="09F5279D">
            <w:pPr>
              <w:widowControl/>
              <w:jc w:val="center"/>
              <w:rPr>
                <w:rFonts w:hint="eastAsia" w:ascii="宋体" w:hAnsi="宋体" w:cs="宋体"/>
                <w:kern w:val="0"/>
                <w:sz w:val="24"/>
                <w:szCs w:val="24"/>
              </w:rPr>
            </w:pPr>
            <w:r>
              <w:rPr>
                <w:rFonts w:hint="eastAsia" w:ascii="宋体" w:hAnsi="宋体" w:cs="宋体"/>
                <w:kern w:val="0"/>
                <w:sz w:val="24"/>
                <w:szCs w:val="24"/>
              </w:rPr>
              <w:t>持续工作时长</w:t>
            </w:r>
            <w:r>
              <w:rPr>
                <w:rFonts w:hint="eastAsia" w:ascii="宋体" w:hAnsi="宋体" w:cs="宋体"/>
                <w:kern w:val="0"/>
                <w:sz w:val="24"/>
                <w:szCs w:val="24"/>
                <w:lang w:eastAsia="zh-CN"/>
              </w:rPr>
              <w:t>：</w:t>
            </w:r>
            <w:r>
              <w:rPr>
                <w:rFonts w:hint="eastAsia" w:ascii="宋体" w:hAnsi="宋体" w:cs="宋体"/>
                <w:kern w:val="0"/>
                <w:sz w:val="24"/>
                <w:szCs w:val="24"/>
              </w:rPr>
              <w:t>8</w:t>
            </w:r>
          </w:p>
          <w:p w14:paraId="310FA4D8">
            <w:pPr>
              <w:widowControl/>
              <w:jc w:val="center"/>
              <w:rPr>
                <w:rFonts w:hint="eastAsia" w:ascii="宋体" w:hAnsi="宋体" w:cs="宋体"/>
                <w:kern w:val="0"/>
                <w:sz w:val="24"/>
                <w:szCs w:val="24"/>
              </w:rPr>
            </w:pPr>
            <w:r>
              <w:rPr>
                <w:rFonts w:hint="eastAsia" w:ascii="宋体" w:hAnsi="宋体" w:cs="宋体"/>
                <w:kern w:val="0"/>
                <w:sz w:val="24"/>
                <w:szCs w:val="24"/>
              </w:rPr>
              <w:t>充电时长：&lt;2</w:t>
            </w:r>
            <w:r>
              <w:rPr>
                <w:rFonts w:hint="eastAsia" w:ascii="宋体" w:hAnsi="宋体" w:cs="宋体"/>
                <w:kern w:val="0"/>
                <w:sz w:val="24"/>
                <w:szCs w:val="24"/>
                <w:lang w:eastAsia="zh-CN"/>
              </w:rPr>
              <w:t>—</w:t>
            </w:r>
            <w:r>
              <w:rPr>
                <w:rFonts w:hint="eastAsia" w:ascii="宋体" w:hAnsi="宋体" w:cs="宋体"/>
                <w:kern w:val="0"/>
                <w:sz w:val="24"/>
                <w:szCs w:val="24"/>
              </w:rPr>
              <w:t>3小时</w:t>
            </w:r>
          </w:p>
          <w:p w14:paraId="2BD9A710">
            <w:pPr>
              <w:widowControl/>
              <w:jc w:val="center"/>
              <w:rPr>
                <w:rFonts w:hint="eastAsia" w:ascii="宋体" w:hAnsi="宋体" w:cs="宋体"/>
                <w:kern w:val="0"/>
                <w:sz w:val="24"/>
                <w:szCs w:val="24"/>
              </w:rPr>
            </w:pPr>
            <w:r>
              <w:rPr>
                <w:rFonts w:hint="eastAsia" w:ascii="宋体" w:hAnsi="宋体" w:cs="宋体"/>
                <w:kern w:val="0"/>
                <w:sz w:val="24"/>
                <w:szCs w:val="24"/>
              </w:rPr>
              <w:t>自由度：头部上下左右、手臂前后摆动（6个自由度）</w:t>
            </w:r>
          </w:p>
        </w:tc>
        <w:tc>
          <w:tcPr>
            <w:tcW w:w="696" w:type="dxa"/>
            <w:tcBorders>
              <w:top w:val="nil"/>
              <w:left w:val="nil"/>
              <w:bottom w:val="single" w:color="auto" w:sz="4" w:space="0"/>
              <w:right w:val="single" w:color="auto" w:sz="4" w:space="0"/>
            </w:tcBorders>
            <w:noWrap w:val="0"/>
            <w:vAlign w:val="center"/>
          </w:tcPr>
          <w:p w14:paraId="6B4EE29F">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0F338A3B">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02FC303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A7D507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21B0A418">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shd w:val="clear" w:color="000000" w:fill="FFFFFF"/>
            <w:noWrap w:val="0"/>
            <w:vAlign w:val="center"/>
          </w:tcPr>
          <w:p w14:paraId="761539FB">
            <w:pPr>
              <w:widowControl/>
              <w:jc w:val="center"/>
              <w:rPr>
                <w:rFonts w:hint="eastAsia" w:ascii="宋体" w:hAnsi="宋体" w:cs="宋体"/>
                <w:kern w:val="0"/>
                <w:sz w:val="24"/>
                <w:szCs w:val="24"/>
              </w:rPr>
            </w:pPr>
            <w:r>
              <w:rPr>
                <w:rFonts w:hint="eastAsia" w:ascii="宋体" w:hAnsi="宋体" w:cs="宋体"/>
                <w:kern w:val="0"/>
                <w:sz w:val="24"/>
                <w:szCs w:val="24"/>
              </w:rPr>
              <w:t>吸毒前后人脸对比系统</w:t>
            </w:r>
          </w:p>
        </w:tc>
        <w:tc>
          <w:tcPr>
            <w:tcW w:w="6336" w:type="dxa"/>
            <w:tcBorders>
              <w:top w:val="nil"/>
              <w:left w:val="nil"/>
              <w:bottom w:val="single" w:color="auto" w:sz="4" w:space="0"/>
              <w:right w:val="single" w:color="auto" w:sz="4" w:space="0"/>
            </w:tcBorders>
            <w:shd w:val="clear" w:color="000000" w:fill="FFFFFF"/>
            <w:noWrap w:val="0"/>
            <w:vAlign w:val="top"/>
          </w:tcPr>
          <w:p w14:paraId="5805ADB7">
            <w:pPr>
              <w:widowControl/>
              <w:jc w:val="center"/>
              <w:rPr>
                <w:rFonts w:hint="eastAsia" w:ascii="宋体" w:hAnsi="宋体" w:cs="宋体"/>
                <w:kern w:val="0"/>
                <w:sz w:val="24"/>
                <w:szCs w:val="24"/>
              </w:rPr>
            </w:pPr>
            <w:r>
              <w:rPr>
                <w:rFonts w:hint="eastAsia" w:ascii="宋体" w:hAnsi="宋体" w:cs="宋体"/>
                <w:kern w:val="0"/>
                <w:sz w:val="24"/>
                <w:szCs w:val="24"/>
              </w:rPr>
              <w:t>该系统利用触摸交互和摄像头采集技术，通过模拟吸毒后的面部特征，为用户提供了一个直观而真实的体验。了解吸毒对面部外表的变化，从而增强反毒意识和抵制毒品的决心。另外该系统还提供了救赎之路小互动，通过销毁毒品为吸毒者提供了转化的机会，减少社会上的毒品滋生，为社会的稳定和健康发展做出了贡献。产品展示方式：触摸交互</w:t>
            </w:r>
            <w:r>
              <w:rPr>
                <w:rFonts w:hint="eastAsia" w:ascii="宋体" w:hAnsi="宋体" w:cs="宋体"/>
                <w:kern w:val="0"/>
                <w:sz w:val="24"/>
                <w:szCs w:val="24"/>
              </w:rPr>
              <w:br w:type="textWrapping"/>
            </w:r>
            <w:r>
              <w:rPr>
                <w:rFonts w:hint="eastAsia" w:ascii="宋体" w:hAnsi="宋体" w:cs="宋体"/>
                <w:kern w:val="0"/>
                <w:sz w:val="24"/>
                <w:szCs w:val="24"/>
              </w:rPr>
              <w:t>产品内容包含：软件、50寸触摸一体机1台、摄像头1台</w:t>
            </w:r>
            <w:r>
              <w:rPr>
                <w:rFonts w:hint="eastAsia" w:ascii="宋体" w:hAnsi="宋体" w:cs="宋体"/>
                <w:kern w:val="0"/>
                <w:sz w:val="24"/>
                <w:szCs w:val="24"/>
              </w:rPr>
              <w:br w:type="textWrapping"/>
            </w:r>
            <w:r>
              <w:rPr>
                <w:rFonts w:hint="eastAsia" w:ascii="宋体" w:hAnsi="宋体" w:cs="宋体"/>
                <w:kern w:val="0"/>
                <w:sz w:val="24"/>
                <w:szCs w:val="24"/>
              </w:rPr>
              <w:t>尺寸：1200*680</w:t>
            </w:r>
          </w:p>
        </w:tc>
        <w:tc>
          <w:tcPr>
            <w:tcW w:w="696" w:type="dxa"/>
            <w:tcBorders>
              <w:top w:val="nil"/>
              <w:left w:val="nil"/>
              <w:bottom w:val="single" w:color="auto" w:sz="4" w:space="0"/>
              <w:right w:val="single" w:color="auto" w:sz="4" w:space="0"/>
            </w:tcBorders>
            <w:noWrap w:val="0"/>
            <w:vAlign w:val="center"/>
          </w:tcPr>
          <w:p w14:paraId="06956F16">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22B582FA">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1F1C26E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1F1486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74684038">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1416" w:type="dxa"/>
            <w:tcBorders>
              <w:top w:val="nil"/>
              <w:left w:val="nil"/>
              <w:bottom w:val="single" w:color="auto" w:sz="4" w:space="0"/>
              <w:right w:val="single" w:color="auto" w:sz="4" w:space="0"/>
            </w:tcBorders>
            <w:shd w:val="clear" w:color="000000" w:fill="FFFFFF"/>
            <w:noWrap w:val="0"/>
            <w:vAlign w:val="center"/>
          </w:tcPr>
          <w:p w14:paraId="0C1304DE">
            <w:pPr>
              <w:widowControl/>
              <w:jc w:val="center"/>
              <w:rPr>
                <w:rFonts w:hint="eastAsia" w:ascii="宋体" w:hAnsi="宋体" w:cs="宋体"/>
                <w:kern w:val="0"/>
                <w:sz w:val="24"/>
                <w:szCs w:val="24"/>
              </w:rPr>
            </w:pPr>
            <w:r>
              <w:rPr>
                <w:rFonts w:hint="eastAsia" w:ascii="宋体" w:hAnsi="宋体" w:cs="宋体"/>
                <w:kern w:val="0"/>
                <w:sz w:val="24"/>
                <w:szCs w:val="24"/>
              </w:rPr>
              <w:t>防电信诈骗智能案例学习系统</w:t>
            </w:r>
          </w:p>
        </w:tc>
        <w:tc>
          <w:tcPr>
            <w:tcW w:w="6336" w:type="dxa"/>
            <w:tcBorders>
              <w:top w:val="nil"/>
              <w:left w:val="nil"/>
              <w:bottom w:val="single" w:color="auto" w:sz="4" w:space="0"/>
              <w:right w:val="single" w:color="auto" w:sz="4" w:space="0"/>
            </w:tcBorders>
            <w:shd w:val="clear" w:color="000000" w:fill="FFFFFF"/>
            <w:noWrap w:val="0"/>
            <w:vAlign w:val="top"/>
          </w:tcPr>
          <w:p w14:paraId="38C6E8BD">
            <w:pPr>
              <w:widowControl/>
              <w:jc w:val="center"/>
              <w:rPr>
                <w:rFonts w:hint="eastAsia" w:ascii="宋体" w:hAnsi="宋体" w:cs="宋体"/>
                <w:kern w:val="0"/>
                <w:sz w:val="24"/>
                <w:szCs w:val="24"/>
              </w:rPr>
            </w:pPr>
            <w:r>
              <w:rPr>
                <w:rFonts w:hint="eastAsia" w:ascii="宋体" w:hAnsi="宋体" w:cs="宋体"/>
                <w:kern w:val="0"/>
                <w:sz w:val="24"/>
                <w:szCs w:val="24"/>
              </w:rPr>
              <w:t>体验者抽取各种案例事件的模块放在感应桌上，桌面即会自动感应案例模块对应事件进行案情分析。内容包含电信诈骗事件、新型网络诈骗事件等案例分析与讲解。产品内容包含：软件、智能案例学习操作台1、操作台尺寸：1870*1090*800（长宽高）感应模块（110mm*110mm*110mm，感应模块20只）、50寸触摸一体机1台屏</w:t>
            </w:r>
            <w:r>
              <w:rPr>
                <w:rFonts w:hint="eastAsia" w:ascii="宋体" w:hAnsi="宋体" w:cs="宋体"/>
                <w:kern w:val="0"/>
                <w:sz w:val="24"/>
                <w:szCs w:val="24"/>
              </w:rPr>
              <w:br w:type="textWrapping"/>
            </w:r>
            <w:r>
              <w:rPr>
                <w:rFonts w:hint="eastAsia" w:ascii="宋体" w:hAnsi="宋体" w:cs="宋体"/>
                <w:kern w:val="0"/>
                <w:sz w:val="24"/>
                <w:szCs w:val="24"/>
              </w:rPr>
              <w:t>幕朝向要求：横向</w:t>
            </w:r>
            <w:r>
              <w:rPr>
                <w:rFonts w:hint="eastAsia" w:ascii="宋体" w:hAnsi="宋体" w:cs="宋体"/>
                <w:kern w:val="0"/>
                <w:sz w:val="24"/>
                <w:szCs w:val="24"/>
              </w:rPr>
              <w:br w:type="textWrapping"/>
            </w:r>
            <w:r>
              <w:rPr>
                <w:rFonts w:hint="eastAsia" w:ascii="宋体" w:hAnsi="宋体" w:cs="宋体"/>
                <w:kern w:val="0"/>
                <w:sz w:val="24"/>
                <w:szCs w:val="24"/>
              </w:rPr>
              <w:t>周边白色亮面烤漆</w:t>
            </w:r>
            <w:r>
              <w:rPr>
                <w:rFonts w:hint="eastAsia" w:ascii="宋体" w:hAnsi="宋体" w:cs="宋体"/>
                <w:kern w:val="0"/>
                <w:sz w:val="24"/>
                <w:szCs w:val="24"/>
              </w:rPr>
              <w:br w:type="textWrapping"/>
            </w:r>
            <w:r>
              <w:rPr>
                <w:rFonts w:hint="eastAsia" w:ascii="宋体" w:hAnsi="宋体" w:cs="宋体"/>
                <w:kern w:val="0"/>
                <w:sz w:val="24"/>
                <w:szCs w:val="24"/>
              </w:rPr>
              <w:t>底部带隐藏式滚轮，方便临时移动搬运</w:t>
            </w:r>
            <w:r>
              <w:rPr>
                <w:rFonts w:hint="eastAsia" w:ascii="宋体" w:hAnsi="宋体" w:cs="宋体"/>
                <w:kern w:val="0"/>
                <w:sz w:val="24"/>
                <w:szCs w:val="24"/>
              </w:rPr>
              <w:br w:type="textWrapping"/>
            </w:r>
            <w:r>
              <w:rPr>
                <w:rFonts w:hint="eastAsia" w:ascii="宋体" w:hAnsi="宋体" w:cs="宋体"/>
                <w:kern w:val="0"/>
                <w:sz w:val="24"/>
                <w:szCs w:val="24"/>
              </w:rPr>
              <w:t>内置案例盒感应识别读取设备</w:t>
            </w:r>
            <w:r>
              <w:rPr>
                <w:rFonts w:hint="eastAsia" w:ascii="宋体" w:hAnsi="宋体" w:cs="宋体"/>
                <w:kern w:val="0"/>
                <w:sz w:val="24"/>
                <w:szCs w:val="24"/>
              </w:rPr>
              <w:br w:type="textWrapping"/>
            </w:r>
            <w:r>
              <w:rPr>
                <w:rFonts w:hint="eastAsia" w:ascii="宋体" w:hAnsi="宋体" w:cs="宋体"/>
                <w:kern w:val="0"/>
                <w:sz w:val="24"/>
                <w:szCs w:val="24"/>
              </w:rPr>
              <w:t>内置触摸屏等相关设备电源接口</w:t>
            </w:r>
          </w:p>
        </w:tc>
        <w:tc>
          <w:tcPr>
            <w:tcW w:w="696" w:type="dxa"/>
            <w:tcBorders>
              <w:top w:val="nil"/>
              <w:left w:val="nil"/>
              <w:bottom w:val="single" w:color="auto" w:sz="4" w:space="0"/>
              <w:right w:val="single" w:color="auto" w:sz="4" w:space="0"/>
            </w:tcBorders>
            <w:noWrap w:val="0"/>
            <w:vAlign w:val="center"/>
          </w:tcPr>
          <w:p w14:paraId="07D86E7B">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7B9C0841">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638FA87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4FC50660">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3AFF64D1">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1416" w:type="dxa"/>
            <w:tcBorders>
              <w:top w:val="nil"/>
              <w:left w:val="nil"/>
              <w:bottom w:val="single" w:color="auto" w:sz="4" w:space="0"/>
              <w:right w:val="single" w:color="auto" w:sz="4" w:space="0"/>
            </w:tcBorders>
            <w:shd w:val="clear" w:color="000000" w:fill="FFFFFF"/>
            <w:noWrap w:val="0"/>
            <w:vAlign w:val="center"/>
          </w:tcPr>
          <w:p w14:paraId="4C3464C3">
            <w:pPr>
              <w:widowControl/>
              <w:jc w:val="center"/>
              <w:rPr>
                <w:rFonts w:hint="eastAsia" w:ascii="宋体" w:hAnsi="宋体" w:cs="宋体"/>
                <w:kern w:val="0"/>
                <w:sz w:val="24"/>
                <w:szCs w:val="24"/>
              </w:rPr>
            </w:pPr>
            <w:r>
              <w:rPr>
                <w:rFonts w:hint="eastAsia" w:ascii="宋体" w:hAnsi="宋体" w:cs="宋体"/>
                <w:kern w:val="0"/>
                <w:sz w:val="24"/>
                <w:szCs w:val="24"/>
              </w:rPr>
              <w:t>青少年安全教育系统</w:t>
            </w:r>
          </w:p>
        </w:tc>
        <w:tc>
          <w:tcPr>
            <w:tcW w:w="6336" w:type="dxa"/>
            <w:tcBorders>
              <w:top w:val="nil"/>
              <w:left w:val="nil"/>
              <w:bottom w:val="single" w:color="auto" w:sz="4" w:space="0"/>
              <w:right w:val="single" w:color="auto" w:sz="4" w:space="0"/>
            </w:tcBorders>
            <w:shd w:val="clear" w:color="000000" w:fill="FFFFFF"/>
            <w:noWrap w:val="0"/>
            <w:vAlign w:val="top"/>
          </w:tcPr>
          <w:p w14:paraId="202A705E">
            <w:pPr>
              <w:widowControl/>
              <w:jc w:val="center"/>
              <w:rPr>
                <w:rFonts w:hint="eastAsia" w:ascii="宋体" w:hAnsi="宋体" w:cs="宋体"/>
                <w:kern w:val="0"/>
                <w:sz w:val="24"/>
                <w:szCs w:val="24"/>
              </w:rPr>
            </w:pPr>
            <w:r>
              <w:rPr>
                <w:rFonts w:hint="eastAsia" w:ascii="宋体" w:hAnsi="宋体" w:cs="宋体"/>
                <w:kern w:val="0"/>
                <w:sz w:val="24"/>
                <w:szCs w:val="24"/>
              </w:rPr>
              <w:t>体验者通过互动屏幕点击操作，学习青少年安全教育相关知识，内容包含：学会保护自己；打赏主播须知；救助与帮扶；对毒品说不；对抢劫说不；校园踩踏； 防拐须知；预防性侵；零食分级；出行安全。产品展示方式：触摸交互产品内容包含：软件、43寸触摸一体机1台屏幕朝向要求：横向</w:t>
            </w:r>
          </w:p>
        </w:tc>
        <w:tc>
          <w:tcPr>
            <w:tcW w:w="696" w:type="dxa"/>
            <w:tcBorders>
              <w:top w:val="nil"/>
              <w:left w:val="nil"/>
              <w:bottom w:val="single" w:color="auto" w:sz="4" w:space="0"/>
              <w:right w:val="single" w:color="auto" w:sz="4" w:space="0"/>
            </w:tcBorders>
            <w:noWrap w:val="0"/>
            <w:vAlign w:val="center"/>
          </w:tcPr>
          <w:p w14:paraId="66B48710">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41CF0305">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070741A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73A464AD">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noWrap w:val="0"/>
            <w:vAlign w:val="center"/>
          </w:tcPr>
          <w:p w14:paraId="653B7DAA">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1416" w:type="dxa"/>
            <w:tcBorders>
              <w:top w:val="nil"/>
              <w:left w:val="nil"/>
              <w:bottom w:val="single" w:color="auto" w:sz="4" w:space="0"/>
              <w:right w:val="single" w:color="auto" w:sz="4" w:space="0"/>
            </w:tcBorders>
            <w:shd w:val="clear" w:color="000000" w:fill="FFFFFF"/>
            <w:noWrap w:val="0"/>
            <w:vAlign w:val="center"/>
          </w:tcPr>
          <w:p w14:paraId="1BB0C38E">
            <w:pPr>
              <w:widowControl/>
              <w:jc w:val="center"/>
              <w:rPr>
                <w:rFonts w:hint="eastAsia" w:ascii="宋体" w:hAnsi="宋体" w:cs="宋体"/>
                <w:kern w:val="0"/>
                <w:sz w:val="24"/>
                <w:szCs w:val="24"/>
              </w:rPr>
            </w:pPr>
            <w:r>
              <w:rPr>
                <w:rFonts w:hint="eastAsia" w:ascii="宋体" w:hAnsi="宋体" w:cs="宋体"/>
                <w:kern w:val="0"/>
                <w:sz w:val="24"/>
                <w:szCs w:val="24"/>
              </w:rPr>
              <w:t>法制教育互动问答</w:t>
            </w:r>
          </w:p>
        </w:tc>
        <w:tc>
          <w:tcPr>
            <w:tcW w:w="6336" w:type="dxa"/>
            <w:tcBorders>
              <w:top w:val="nil"/>
              <w:left w:val="nil"/>
              <w:bottom w:val="single" w:color="auto" w:sz="4" w:space="0"/>
              <w:right w:val="single" w:color="auto" w:sz="4" w:space="0"/>
            </w:tcBorders>
            <w:shd w:val="clear" w:color="000000" w:fill="FFFFFF"/>
            <w:noWrap w:val="0"/>
            <w:vAlign w:val="top"/>
          </w:tcPr>
          <w:p w14:paraId="1E3B74E9">
            <w:pPr>
              <w:widowControl/>
              <w:jc w:val="center"/>
              <w:rPr>
                <w:rFonts w:hint="eastAsia" w:ascii="宋体" w:hAnsi="宋体" w:cs="宋体"/>
                <w:kern w:val="0"/>
                <w:sz w:val="24"/>
                <w:szCs w:val="24"/>
              </w:rPr>
            </w:pPr>
            <w:r>
              <w:rPr>
                <w:rFonts w:hint="eastAsia" w:ascii="宋体" w:hAnsi="宋体" w:cs="宋体"/>
                <w:kern w:val="0"/>
                <w:sz w:val="24"/>
                <w:szCs w:val="24"/>
              </w:rPr>
              <w:t>这款利用雷达体感互动的产品，不仅可以帮助用户学习法制知识，还能增强用户的互动体验。在使用过程中，用户通过触摸点击屏幕，开始答题环节，随后画面中会出现与法制相关的各种题目。用户需要站在地标A或B的区域内，根据问题进行答题。答题结束后，屏幕会展示用户的得分，同时还可以看到自己在排行榜上的排名，这种方式不仅能够增加互动性，还能够激发用户的学习兴趣。产品内容包含：软件、43寸触摸一体机1台，体感雷达等</w:t>
            </w:r>
          </w:p>
        </w:tc>
        <w:tc>
          <w:tcPr>
            <w:tcW w:w="696" w:type="dxa"/>
            <w:tcBorders>
              <w:top w:val="nil"/>
              <w:left w:val="nil"/>
              <w:bottom w:val="single" w:color="auto" w:sz="4" w:space="0"/>
              <w:right w:val="single" w:color="auto" w:sz="4" w:space="0"/>
            </w:tcBorders>
            <w:noWrap w:val="0"/>
            <w:vAlign w:val="center"/>
          </w:tcPr>
          <w:p w14:paraId="33EB3ADC">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6348FEDE">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7B76902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59BCAB3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3F082027">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1416" w:type="dxa"/>
            <w:tcBorders>
              <w:top w:val="nil"/>
              <w:left w:val="nil"/>
              <w:bottom w:val="single" w:color="auto" w:sz="4" w:space="0"/>
              <w:right w:val="single" w:color="auto" w:sz="4" w:space="0"/>
            </w:tcBorders>
            <w:noWrap w:val="0"/>
            <w:vAlign w:val="center"/>
          </w:tcPr>
          <w:p w14:paraId="70C28262">
            <w:pPr>
              <w:widowControl/>
              <w:jc w:val="center"/>
              <w:rPr>
                <w:rFonts w:hint="eastAsia" w:ascii="宋体" w:hAnsi="宋体" w:cs="宋体"/>
                <w:kern w:val="0"/>
                <w:sz w:val="24"/>
                <w:szCs w:val="24"/>
              </w:rPr>
            </w:pPr>
            <w:r>
              <w:rPr>
                <w:rFonts w:hint="eastAsia" w:ascii="宋体" w:hAnsi="宋体" w:cs="宋体"/>
                <w:kern w:val="0"/>
                <w:sz w:val="24"/>
                <w:szCs w:val="24"/>
              </w:rPr>
              <w:t>公安电子沙盘系统</w:t>
            </w:r>
          </w:p>
        </w:tc>
        <w:tc>
          <w:tcPr>
            <w:tcW w:w="6336" w:type="dxa"/>
            <w:tcBorders>
              <w:top w:val="nil"/>
              <w:left w:val="nil"/>
              <w:bottom w:val="single" w:color="auto" w:sz="4" w:space="0"/>
              <w:right w:val="single" w:color="auto" w:sz="4" w:space="0"/>
            </w:tcBorders>
            <w:noWrap w:val="0"/>
            <w:vAlign w:val="top"/>
          </w:tcPr>
          <w:p w14:paraId="7151834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电子沙盘系统，≥98寸显示屏，支持高精度的三维建模展示，根据实际犯罪现场的布局、人物、物品等信息，构建出逼真的三维模型。通过电子沙盘配合现实模型，用户可以全方位地展示犯罪现场的各个角度，使警员能够更加全面、深入地了解现场情况。</w:t>
            </w:r>
          </w:p>
        </w:tc>
        <w:tc>
          <w:tcPr>
            <w:tcW w:w="696" w:type="dxa"/>
            <w:tcBorders>
              <w:top w:val="nil"/>
              <w:left w:val="nil"/>
              <w:bottom w:val="single" w:color="auto" w:sz="4" w:space="0"/>
              <w:right w:val="single" w:color="auto" w:sz="4" w:space="0"/>
            </w:tcBorders>
            <w:noWrap w:val="0"/>
            <w:vAlign w:val="center"/>
          </w:tcPr>
          <w:p w14:paraId="02CDC77B">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09B5BA17">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58E2321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377DB7B1">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3EB6D7B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5.3</w:t>
            </w:r>
          </w:p>
        </w:tc>
        <w:tc>
          <w:tcPr>
            <w:tcW w:w="1416" w:type="dxa"/>
            <w:tcBorders>
              <w:top w:val="nil"/>
              <w:left w:val="nil"/>
              <w:bottom w:val="single" w:color="auto" w:sz="4" w:space="0"/>
              <w:right w:val="single" w:color="auto" w:sz="4" w:space="0"/>
            </w:tcBorders>
            <w:noWrap w:val="0"/>
            <w:vAlign w:val="center"/>
          </w:tcPr>
          <w:p w14:paraId="577C24D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办事窗口设备</w:t>
            </w:r>
          </w:p>
        </w:tc>
        <w:tc>
          <w:tcPr>
            <w:tcW w:w="6336" w:type="dxa"/>
            <w:tcBorders>
              <w:top w:val="nil"/>
              <w:left w:val="nil"/>
              <w:bottom w:val="single" w:color="auto" w:sz="4" w:space="0"/>
              <w:right w:val="single" w:color="auto" w:sz="4" w:space="0"/>
            </w:tcBorders>
            <w:noWrap w:val="0"/>
            <w:vAlign w:val="center"/>
          </w:tcPr>
          <w:p w14:paraId="03182FEF">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55187C67">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79B9ECA5">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7489F82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0779BDE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F981922">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1416" w:type="dxa"/>
            <w:tcBorders>
              <w:top w:val="nil"/>
              <w:left w:val="nil"/>
              <w:bottom w:val="single" w:color="auto" w:sz="4" w:space="0"/>
              <w:right w:val="single" w:color="auto" w:sz="4" w:space="0"/>
            </w:tcBorders>
            <w:noWrap w:val="0"/>
            <w:vAlign w:val="center"/>
          </w:tcPr>
          <w:p w14:paraId="308A526A">
            <w:pPr>
              <w:widowControl/>
              <w:jc w:val="center"/>
              <w:rPr>
                <w:rFonts w:hint="eastAsia" w:ascii="宋体" w:hAnsi="宋体" w:cs="宋体"/>
                <w:kern w:val="0"/>
                <w:sz w:val="24"/>
                <w:szCs w:val="24"/>
              </w:rPr>
            </w:pPr>
            <w:r>
              <w:rPr>
                <w:rFonts w:hint="eastAsia" w:ascii="宋体" w:hAnsi="宋体" w:cs="宋体"/>
                <w:kern w:val="0"/>
                <w:sz w:val="24"/>
                <w:szCs w:val="24"/>
              </w:rPr>
              <w:t>综窗助手</w:t>
            </w:r>
          </w:p>
        </w:tc>
        <w:tc>
          <w:tcPr>
            <w:tcW w:w="6336" w:type="dxa"/>
            <w:tcBorders>
              <w:top w:val="nil"/>
              <w:left w:val="nil"/>
              <w:bottom w:val="single" w:color="auto" w:sz="4" w:space="0"/>
              <w:right w:val="single" w:color="auto" w:sz="4" w:space="0"/>
            </w:tcBorders>
            <w:noWrap w:val="0"/>
            <w:vAlign w:val="top"/>
          </w:tcPr>
          <w:p w14:paraId="3FA653EA">
            <w:pPr>
              <w:widowControl/>
              <w:jc w:val="center"/>
              <w:rPr>
                <w:rFonts w:hint="eastAsia" w:ascii="宋体" w:hAnsi="宋体" w:cs="宋体"/>
                <w:kern w:val="0"/>
                <w:sz w:val="24"/>
                <w:szCs w:val="24"/>
              </w:rPr>
            </w:pPr>
            <w:r>
              <w:rPr>
                <w:rFonts w:hint="eastAsia" w:ascii="宋体" w:hAnsi="宋体" w:cs="宋体"/>
                <w:kern w:val="0"/>
                <w:sz w:val="24"/>
                <w:szCs w:val="24"/>
              </w:rPr>
              <w:t>全项业务共用</w:t>
            </w:r>
            <w:r>
              <w:rPr>
                <w:rFonts w:hint="eastAsia" w:ascii="宋体" w:hAnsi="宋体" w:cs="宋体"/>
                <w:kern w:val="0"/>
                <w:sz w:val="24"/>
                <w:szCs w:val="24"/>
                <w:lang w:eastAsia="zh-CN"/>
              </w:rPr>
              <w:t>（</w:t>
            </w:r>
            <w:r>
              <w:rPr>
                <w:rFonts w:hint="eastAsia" w:ascii="宋体" w:hAnsi="宋体" w:cs="宋体"/>
                <w:kern w:val="0"/>
                <w:sz w:val="24"/>
                <w:szCs w:val="24"/>
              </w:rPr>
              <w:t>整合了二代身份证读卡器、高拍仪、摄像头、交通违法</w:t>
            </w:r>
            <w:r>
              <w:rPr>
                <w:rFonts w:hint="eastAsia" w:ascii="宋体" w:hAnsi="宋体" w:cs="宋体"/>
                <w:kern w:val="0"/>
                <w:sz w:val="24"/>
                <w:szCs w:val="24"/>
                <w:lang w:eastAsia="zh-CN"/>
              </w:rPr>
              <w:t>（</w:t>
            </w:r>
            <w:r>
              <w:rPr>
                <w:rFonts w:hint="eastAsia" w:ascii="宋体" w:hAnsi="宋体" w:cs="宋体"/>
                <w:kern w:val="0"/>
                <w:sz w:val="24"/>
                <w:szCs w:val="24"/>
              </w:rPr>
              <w:t>户籍业务</w:t>
            </w:r>
            <w:r>
              <w:rPr>
                <w:rFonts w:hint="eastAsia" w:ascii="宋体" w:hAnsi="宋体" w:cs="宋体"/>
                <w:kern w:val="0"/>
                <w:sz w:val="24"/>
                <w:szCs w:val="24"/>
                <w:lang w:eastAsia="zh-CN"/>
              </w:rPr>
              <w:t>）</w:t>
            </w:r>
            <w:r>
              <w:rPr>
                <w:rFonts w:hint="eastAsia" w:ascii="宋体" w:hAnsi="宋体" w:cs="宋体"/>
                <w:kern w:val="0"/>
                <w:sz w:val="24"/>
                <w:szCs w:val="24"/>
              </w:rPr>
              <w:t>电子签名、港澳证读卡器、出入境指纹采集仪、身份证指纹采集仪、扫描枪、扫描仪</w:t>
            </w:r>
            <w:r>
              <w:rPr>
                <w:rFonts w:hint="eastAsia" w:ascii="宋体" w:hAnsi="宋体" w:cs="宋体"/>
                <w:kern w:val="0"/>
                <w:sz w:val="24"/>
                <w:szCs w:val="24"/>
                <w:lang w:eastAsia="zh-CN"/>
              </w:rPr>
              <w:t>）</w:t>
            </w:r>
          </w:p>
        </w:tc>
        <w:tc>
          <w:tcPr>
            <w:tcW w:w="696" w:type="dxa"/>
            <w:tcBorders>
              <w:top w:val="nil"/>
              <w:left w:val="nil"/>
              <w:bottom w:val="single" w:color="auto" w:sz="4" w:space="0"/>
              <w:right w:val="single" w:color="auto" w:sz="4" w:space="0"/>
            </w:tcBorders>
            <w:noWrap w:val="0"/>
            <w:vAlign w:val="center"/>
          </w:tcPr>
          <w:p w14:paraId="7A8EF390">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33F9AAD1">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1C2AA98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249E43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A5BC78A">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1416" w:type="dxa"/>
            <w:tcBorders>
              <w:top w:val="nil"/>
              <w:left w:val="nil"/>
              <w:bottom w:val="single" w:color="auto" w:sz="4" w:space="0"/>
              <w:right w:val="single" w:color="auto" w:sz="4" w:space="0"/>
            </w:tcBorders>
            <w:noWrap w:val="0"/>
            <w:vAlign w:val="center"/>
          </w:tcPr>
          <w:p w14:paraId="3BEAE7F2">
            <w:pPr>
              <w:widowControl/>
              <w:jc w:val="center"/>
              <w:rPr>
                <w:rFonts w:hint="eastAsia" w:ascii="宋体" w:hAnsi="宋体" w:cs="宋体"/>
                <w:kern w:val="0"/>
                <w:sz w:val="24"/>
                <w:szCs w:val="24"/>
              </w:rPr>
            </w:pPr>
            <w:r>
              <w:rPr>
                <w:rFonts w:hint="eastAsia" w:ascii="宋体" w:hAnsi="宋体" w:cs="宋体"/>
                <w:kern w:val="0"/>
                <w:sz w:val="24"/>
                <w:szCs w:val="24"/>
              </w:rPr>
              <w:t>针式打印机</w:t>
            </w:r>
          </w:p>
        </w:tc>
        <w:tc>
          <w:tcPr>
            <w:tcW w:w="6336" w:type="dxa"/>
            <w:tcBorders>
              <w:top w:val="nil"/>
              <w:left w:val="nil"/>
              <w:bottom w:val="single" w:color="auto" w:sz="4" w:space="0"/>
              <w:right w:val="single" w:color="auto" w:sz="4" w:space="0"/>
            </w:tcBorders>
            <w:noWrap w:val="0"/>
            <w:vAlign w:val="top"/>
          </w:tcPr>
          <w:p w14:paraId="6DCB10AF">
            <w:pPr>
              <w:widowControl/>
              <w:jc w:val="center"/>
              <w:rPr>
                <w:rFonts w:hint="eastAsia" w:ascii="宋体" w:hAnsi="宋体" w:cs="宋体"/>
                <w:kern w:val="0"/>
                <w:sz w:val="24"/>
                <w:szCs w:val="24"/>
              </w:rPr>
            </w:pPr>
            <w:r>
              <w:rPr>
                <w:rFonts w:hint="eastAsia" w:ascii="宋体" w:hAnsi="宋体" w:cs="宋体"/>
                <w:kern w:val="0"/>
                <w:sz w:val="24"/>
                <w:szCs w:val="24"/>
              </w:rPr>
              <w:t>车驾管、户籍业务共用</w:t>
            </w:r>
          </w:p>
        </w:tc>
        <w:tc>
          <w:tcPr>
            <w:tcW w:w="696" w:type="dxa"/>
            <w:tcBorders>
              <w:top w:val="nil"/>
              <w:left w:val="nil"/>
              <w:bottom w:val="single" w:color="auto" w:sz="4" w:space="0"/>
              <w:right w:val="single" w:color="auto" w:sz="4" w:space="0"/>
            </w:tcBorders>
            <w:noWrap w:val="0"/>
            <w:vAlign w:val="center"/>
          </w:tcPr>
          <w:p w14:paraId="0BFFCB69">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C669248">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7E2D4E9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7D9F9B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51A1084">
            <w:pPr>
              <w:widowControl/>
              <w:jc w:val="center"/>
              <w:rPr>
                <w:rFonts w:hint="eastAsia" w:ascii="宋体" w:hAnsi="宋体" w:cs="宋体"/>
                <w:kern w:val="0"/>
                <w:sz w:val="24"/>
                <w:szCs w:val="24"/>
              </w:rPr>
            </w:pPr>
            <w:r>
              <w:rPr>
                <w:rFonts w:hint="eastAsia" w:ascii="宋体" w:hAnsi="宋体" w:cs="宋体"/>
                <w:kern w:val="0"/>
                <w:sz w:val="24"/>
                <w:szCs w:val="24"/>
              </w:rPr>
              <w:t xml:space="preserve">3 </w:t>
            </w:r>
          </w:p>
        </w:tc>
        <w:tc>
          <w:tcPr>
            <w:tcW w:w="1416" w:type="dxa"/>
            <w:tcBorders>
              <w:top w:val="nil"/>
              <w:left w:val="nil"/>
              <w:bottom w:val="single" w:color="auto" w:sz="4" w:space="0"/>
              <w:right w:val="single" w:color="auto" w:sz="4" w:space="0"/>
            </w:tcBorders>
            <w:noWrap w:val="0"/>
            <w:vAlign w:val="center"/>
          </w:tcPr>
          <w:p w14:paraId="37B94269">
            <w:pPr>
              <w:widowControl/>
              <w:jc w:val="center"/>
              <w:rPr>
                <w:rFonts w:hint="eastAsia" w:ascii="宋体" w:hAnsi="宋体" w:cs="宋体"/>
                <w:kern w:val="0"/>
                <w:sz w:val="24"/>
                <w:szCs w:val="24"/>
              </w:rPr>
            </w:pPr>
            <w:r>
              <w:rPr>
                <w:rFonts w:hint="eastAsia" w:ascii="宋体" w:hAnsi="宋体" w:cs="宋体"/>
                <w:kern w:val="0"/>
                <w:sz w:val="24"/>
                <w:szCs w:val="24"/>
              </w:rPr>
              <w:t>交管一体机</w:t>
            </w:r>
          </w:p>
        </w:tc>
        <w:tc>
          <w:tcPr>
            <w:tcW w:w="6336" w:type="dxa"/>
            <w:tcBorders>
              <w:top w:val="nil"/>
              <w:left w:val="nil"/>
              <w:bottom w:val="single" w:color="auto" w:sz="4" w:space="0"/>
              <w:right w:val="single" w:color="auto" w:sz="4" w:space="0"/>
            </w:tcBorders>
            <w:noWrap w:val="0"/>
            <w:vAlign w:val="top"/>
          </w:tcPr>
          <w:p w14:paraId="3E325D91">
            <w:pPr>
              <w:widowControl/>
              <w:jc w:val="center"/>
              <w:rPr>
                <w:rFonts w:hint="eastAsia" w:ascii="宋体" w:hAnsi="宋体" w:cs="宋体"/>
                <w:kern w:val="0"/>
                <w:sz w:val="24"/>
                <w:szCs w:val="24"/>
              </w:rPr>
            </w:pPr>
            <w:r>
              <w:rPr>
                <w:rFonts w:hint="eastAsia" w:ascii="宋体" w:hAnsi="宋体" w:cs="宋体"/>
                <w:kern w:val="0"/>
                <w:sz w:val="24"/>
                <w:szCs w:val="24"/>
              </w:rPr>
              <w:t>1、机柜：采用≥1.5mm 冷轧钢板、整机喷塑，防爆、防锈、防腐。1、机柜：采用≥1.5mm 冷轧钢板、整机喷塑，防爆、防锈、防腐。</w:t>
            </w:r>
            <w:r>
              <w:rPr>
                <w:rFonts w:hint="eastAsia" w:ascii="宋体" w:hAnsi="宋体" w:cs="宋体"/>
                <w:kern w:val="0"/>
                <w:sz w:val="24"/>
                <w:szCs w:val="24"/>
              </w:rPr>
              <w:br w:type="textWrapping"/>
            </w:r>
            <w:r>
              <w:rPr>
                <w:rFonts w:hint="eastAsia" w:ascii="宋体" w:hAnsi="宋体" w:cs="宋体"/>
                <w:kern w:val="0"/>
                <w:sz w:val="24"/>
                <w:szCs w:val="24"/>
              </w:rPr>
              <w:t>2、工控级工业主板：工业主机，双核CPU 2.8GHz以上，不低于4G内存，2个千M网口，板载≥6 串口、板载≥8 USB2.0 接口；含2声道音箱输出。</w:t>
            </w:r>
            <w:r>
              <w:rPr>
                <w:rFonts w:hint="eastAsia" w:ascii="宋体" w:hAnsi="宋体" w:cs="宋体"/>
                <w:kern w:val="0"/>
                <w:sz w:val="24"/>
                <w:szCs w:val="24"/>
              </w:rPr>
              <w:br w:type="textWrapping"/>
            </w:r>
            <w:r>
              <w:rPr>
                <w:rFonts w:hint="eastAsia" w:ascii="宋体" w:hAnsi="宋体" w:cs="宋体"/>
                <w:kern w:val="0"/>
                <w:sz w:val="24"/>
                <w:szCs w:val="24"/>
              </w:rPr>
              <w:t>3、身份证阅读模块：非接触式二代证读写模块，免驱动，工作频率 13.56MHz，支持证卡符合《GA 450—2003台式居民身份证阅读器通用技术要求》，电源采用USB接口供电，电压电流DC5V/300mA，读卡距离：0～5cm，支持USB或串口接口。</w:t>
            </w:r>
            <w:r>
              <w:rPr>
                <w:rFonts w:hint="eastAsia" w:ascii="宋体" w:hAnsi="宋体" w:cs="宋体"/>
                <w:kern w:val="0"/>
                <w:sz w:val="24"/>
                <w:szCs w:val="24"/>
              </w:rPr>
              <w:br w:type="textWrapping"/>
            </w:r>
            <w:r>
              <w:rPr>
                <w:rFonts w:hint="eastAsia" w:ascii="宋体" w:hAnsi="宋体" w:cs="宋体"/>
                <w:kern w:val="0"/>
                <w:sz w:val="24"/>
                <w:szCs w:val="24"/>
              </w:rPr>
              <w:t>4、触摸及签名一体显示屏：触摸操作及签名一体显示屏，电容屏支持手势触控操作，支持10点触控，支持屏幕电磁笔手写签名，通过强制性产品认证3C认证。显示屏：a-Si TFT-LCD液晶屏，不小于19英寸一体化显示器</w:t>
            </w:r>
            <w:r>
              <w:rPr>
                <w:rFonts w:hint="eastAsia" w:ascii="宋体" w:hAnsi="宋体" w:cs="宋体"/>
                <w:kern w:val="0"/>
                <w:sz w:val="24"/>
                <w:szCs w:val="24"/>
                <w:lang w:eastAsia="zh-CN"/>
              </w:rPr>
              <w:t>，</w:t>
            </w:r>
            <w:r>
              <w:rPr>
                <w:rFonts w:hint="eastAsia" w:ascii="宋体" w:hAnsi="宋体" w:cs="宋体"/>
                <w:kern w:val="0"/>
                <w:sz w:val="24"/>
                <w:szCs w:val="24"/>
              </w:rPr>
              <w:t>5:4比例，分辨率1280*1024或以上；显示颜色：16.7M；对比度：1000：1；面板亮度：250cd/m2；透光率：87%±2%。电容触摸屏：10点触碰，分辨率4096*4096点；表面硬度7H，防尘、防水、防爆。</w:t>
            </w:r>
            <w:r>
              <w:rPr>
                <w:rFonts w:hint="eastAsia" w:ascii="宋体" w:hAnsi="宋体" w:cs="宋体"/>
                <w:kern w:val="0"/>
                <w:sz w:val="24"/>
                <w:szCs w:val="24"/>
              </w:rPr>
              <w:br w:type="textWrapping"/>
            </w:r>
            <w:r>
              <w:rPr>
                <w:rFonts w:hint="eastAsia" w:ascii="宋体" w:hAnsi="宋体" w:cs="宋体"/>
                <w:kern w:val="0"/>
                <w:sz w:val="24"/>
                <w:szCs w:val="24"/>
              </w:rPr>
              <w:t>5、人证比对及活体检测模块：双目摄像头，RGB摄像头不低于200万像素，红外摄像头不低于130万像素；宽动态，配套有内置的离线SDK，离线单机运行比对。设备对身份证照片和现场人脸数据进行验证，然后输出语音提示及界面文字显示。单次识别响应时间2秒。</w:t>
            </w:r>
            <w:r>
              <w:rPr>
                <w:rFonts w:hint="eastAsia" w:ascii="宋体" w:hAnsi="宋体" w:cs="宋体"/>
                <w:kern w:val="0"/>
                <w:sz w:val="24"/>
                <w:szCs w:val="24"/>
              </w:rPr>
              <w:br w:type="textWrapping"/>
            </w:r>
            <w:r>
              <w:rPr>
                <w:rFonts w:hint="eastAsia" w:ascii="宋体" w:hAnsi="宋体" w:cs="宋体"/>
                <w:kern w:val="0"/>
                <w:sz w:val="24"/>
                <w:szCs w:val="24"/>
              </w:rPr>
              <w:t>6、扫描模块：CIS平板扫描技术，有效的扫描尺寸 A4（296mm×210mm）；可自动对图像进行识边裁切校正处理。</w:t>
            </w:r>
          </w:p>
        </w:tc>
        <w:tc>
          <w:tcPr>
            <w:tcW w:w="696" w:type="dxa"/>
            <w:tcBorders>
              <w:top w:val="nil"/>
              <w:left w:val="nil"/>
              <w:bottom w:val="single" w:color="auto" w:sz="4" w:space="0"/>
              <w:right w:val="single" w:color="auto" w:sz="4" w:space="0"/>
            </w:tcBorders>
            <w:noWrap w:val="0"/>
            <w:vAlign w:val="center"/>
          </w:tcPr>
          <w:p w14:paraId="486F37C8">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0F52DE3">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45E6B5B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075CAF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5385430">
            <w:pPr>
              <w:widowControl/>
              <w:jc w:val="center"/>
              <w:rPr>
                <w:rFonts w:hint="eastAsia" w:ascii="宋体" w:hAnsi="宋体" w:cs="宋体"/>
                <w:kern w:val="0"/>
                <w:sz w:val="24"/>
                <w:szCs w:val="24"/>
              </w:rPr>
            </w:pPr>
            <w:r>
              <w:rPr>
                <w:rFonts w:hint="eastAsia" w:ascii="宋体" w:hAnsi="宋体" w:cs="宋体"/>
                <w:kern w:val="0"/>
                <w:sz w:val="24"/>
                <w:szCs w:val="24"/>
              </w:rPr>
              <w:t xml:space="preserve">4 </w:t>
            </w:r>
          </w:p>
        </w:tc>
        <w:tc>
          <w:tcPr>
            <w:tcW w:w="1416" w:type="dxa"/>
            <w:tcBorders>
              <w:top w:val="nil"/>
              <w:left w:val="nil"/>
              <w:bottom w:val="single" w:color="auto" w:sz="4" w:space="0"/>
              <w:right w:val="single" w:color="auto" w:sz="4" w:space="0"/>
            </w:tcBorders>
            <w:noWrap w:val="0"/>
            <w:vAlign w:val="center"/>
          </w:tcPr>
          <w:p w14:paraId="4653DC33">
            <w:pPr>
              <w:widowControl/>
              <w:jc w:val="center"/>
              <w:rPr>
                <w:rFonts w:hint="eastAsia" w:ascii="宋体" w:hAnsi="宋体" w:cs="宋体"/>
                <w:kern w:val="0"/>
                <w:sz w:val="24"/>
                <w:szCs w:val="24"/>
              </w:rPr>
            </w:pPr>
            <w:r>
              <w:rPr>
                <w:rFonts w:hint="eastAsia" w:ascii="宋体" w:hAnsi="宋体" w:cs="宋体"/>
                <w:kern w:val="0"/>
                <w:sz w:val="24"/>
                <w:szCs w:val="24"/>
              </w:rPr>
              <w:t>准入管控终端</w:t>
            </w:r>
          </w:p>
        </w:tc>
        <w:tc>
          <w:tcPr>
            <w:tcW w:w="6336" w:type="dxa"/>
            <w:tcBorders>
              <w:top w:val="nil"/>
              <w:left w:val="nil"/>
              <w:bottom w:val="single" w:color="auto" w:sz="4" w:space="0"/>
              <w:right w:val="single" w:color="auto" w:sz="4" w:space="0"/>
            </w:tcBorders>
            <w:noWrap w:val="0"/>
            <w:vAlign w:val="top"/>
          </w:tcPr>
          <w:p w14:paraId="7C4F32E1">
            <w:pPr>
              <w:widowControl/>
              <w:jc w:val="center"/>
              <w:rPr>
                <w:rFonts w:hint="eastAsia" w:ascii="宋体" w:hAnsi="宋体" w:cs="宋体"/>
                <w:kern w:val="0"/>
                <w:sz w:val="24"/>
                <w:szCs w:val="24"/>
              </w:rPr>
            </w:pPr>
            <w:r>
              <w:rPr>
                <w:rFonts w:hint="eastAsia" w:ascii="宋体" w:hAnsi="宋体" w:cs="宋体"/>
                <w:kern w:val="0"/>
                <w:sz w:val="24"/>
                <w:szCs w:val="24"/>
              </w:rPr>
              <w:t>具备千兆电口≥5个</w:t>
            </w:r>
            <w:r>
              <w:rPr>
                <w:rFonts w:hint="eastAsia" w:ascii="宋体" w:hAnsi="宋体" w:cs="宋体"/>
                <w:kern w:val="0"/>
                <w:sz w:val="24"/>
                <w:szCs w:val="24"/>
              </w:rPr>
              <w:br w:type="textWrapping"/>
            </w:r>
            <w:r>
              <w:rPr>
                <w:rFonts w:hint="eastAsia" w:ascii="宋体" w:hAnsi="宋体" w:cs="宋体"/>
                <w:kern w:val="0"/>
                <w:sz w:val="24"/>
                <w:szCs w:val="24"/>
              </w:rPr>
              <w:t>整机吞吐量≥300Mbps，每秒新建连接数≥2K，最大并发连接数≥20万</w:t>
            </w:r>
            <w:r>
              <w:rPr>
                <w:rFonts w:hint="eastAsia" w:ascii="宋体" w:hAnsi="宋体" w:cs="宋体"/>
                <w:kern w:val="0"/>
                <w:sz w:val="24"/>
                <w:szCs w:val="24"/>
              </w:rPr>
              <w:br w:type="textWrapping"/>
            </w:r>
            <w:r>
              <w:rPr>
                <w:rFonts w:hint="eastAsia" w:ascii="宋体" w:hAnsi="宋体" w:cs="宋体"/>
                <w:kern w:val="0"/>
                <w:sz w:val="24"/>
                <w:szCs w:val="24"/>
              </w:rPr>
              <w:t>支持对被保护对象的流量进行分析，通过对流量日志的统计整理，智能生成包过滤策略，提高运维人员工作效率</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支持针对不同策略、不同流量修改TCP，UDP和ICMP协议的连接超时时间</w:t>
            </w:r>
            <w:r>
              <w:rPr>
                <w:rFonts w:hint="eastAsia" w:ascii="宋体" w:hAnsi="宋体" w:cs="宋体"/>
                <w:kern w:val="0"/>
                <w:sz w:val="24"/>
                <w:szCs w:val="24"/>
              </w:rPr>
              <w:br w:type="textWrapping"/>
            </w:r>
            <w:r>
              <w:rPr>
                <w:rFonts w:hint="eastAsia" w:ascii="宋体" w:hAnsi="宋体" w:cs="宋体"/>
                <w:kern w:val="0"/>
                <w:sz w:val="24"/>
                <w:szCs w:val="24"/>
              </w:rPr>
              <w:t>支持自动和手动备份，至少能够保存10个的文件，支持配置回滚</w:t>
            </w:r>
            <w:r>
              <w:rPr>
                <w:rFonts w:hint="eastAsia" w:ascii="宋体" w:hAnsi="宋体" w:cs="宋体"/>
                <w:kern w:val="0"/>
                <w:sz w:val="24"/>
                <w:szCs w:val="24"/>
              </w:rPr>
              <w:br w:type="textWrapping"/>
            </w:r>
            <w:r>
              <w:rPr>
                <w:rFonts w:hint="eastAsia" w:ascii="宋体" w:hAnsi="宋体" w:cs="宋体"/>
                <w:kern w:val="0"/>
                <w:sz w:val="24"/>
                <w:szCs w:val="24"/>
              </w:rPr>
              <w:t>支持NTP协议，可作为NTP Server，也可作为Client设备</w:t>
            </w:r>
            <w:r>
              <w:rPr>
                <w:rFonts w:hint="eastAsia" w:ascii="宋体" w:hAnsi="宋体" w:cs="宋体"/>
                <w:kern w:val="0"/>
                <w:sz w:val="24"/>
                <w:szCs w:val="24"/>
              </w:rPr>
              <w:br w:type="textWrapping"/>
            </w:r>
            <w:r>
              <w:rPr>
                <w:rFonts w:hint="eastAsia" w:ascii="宋体" w:hAnsi="宋体" w:cs="宋体"/>
                <w:kern w:val="0"/>
                <w:sz w:val="24"/>
                <w:szCs w:val="24"/>
              </w:rPr>
              <w:t>访问控制策略支持基于源/目的IP，源/目的端口，源/目的区域，用户（组），应用/服务类型的细化控制方式</w:t>
            </w:r>
            <w:r>
              <w:rPr>
                <w:rFonts w:hint="eastAsia" w:ascii="宋体" w:hAnsi="宋体" w:cs="宋体"/>
                <w:kern w:val="0"/>
                <w:sz w:val="24"/>
                <w:szCs w:val="24"/>
              </w:rPr>
              <w:br w:type="textWrapping"/>
            </w:r>
            <w:r>
              <w:rPr>
                <w:rFonts w:hint="eastAsia" w:ascii="宋体" w:hAnsi="宋体" w:cs="宋体"/>
                <w:kern w:val="0"/>
                <w:sz w:val="24"/>
                <w:szCs w:val="24"/>
              </w:rPr>
              <w:t>支持二层模式（透明模式）、三层模式（路由和NAT模式）和混合模式</w:t>
            </w:r>
            <w:r>
              <w:rPr>
                <w:rFonts w:hint="eastAsia" w:ascii="宋体" w:hAnsi="宋体" w:cs="宋体"/>
                <w:kern w:val="0"/>
                <w:sz w:val="24"/>
                <w:szCs w:val="24"/>
              </w:rPr>
              <w:br w:type="textWrapping"/>
            </w:r>
            <w:r>
              <w:rPr>
                <w:rFonts w:hint="eastAsia" w:ascii="宋体" w:hAnsi="宋体" w:cs="宋体"/>
                <w:b/>
                <w:bCs/>
                <w:kern w:val="0"/>
                <w:sz w:val="24"/>
                <w:szCs w:val="24"/>
              </w:rPr>
              <w:t>其他要求详见主要设备技术规格要求</w:t>
            </w:r>
          </w:p>
        </w:tc>
        <w:tc>
          <w:tcPr>
            <w:tcW w:w="696" w:type="dxa"/>
            <w:tcBorders>
              <w:top w:val="nil"/>
              <w:left w:val="nil"/>
              <w:bottom w:val="single" w:color="auto" w:sz="4" w:space="0"/>
              <w:right w:val="single" w:color="auto" w:sz="4" w:space="0"/>
            </w:tcBorders>
            <w:noWrap w:val="0"/>
            <w:vAlign w:val="center"/>
          </w:tcPr>
          <w:p w14:paraId="353E2D7D">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78FF672">
            <w:pPr>
              <w:widowControl/>
              <w:jc w:val="center"/>
              <w:rPr>
                <w:rFonts w:hint="eastAsia" w:ascii="宋体" w:hAnsi="宋体" w:cs="宋体"/>
                <w:kern w:val="0"/>
                <w:sz w:val="24"/>
                <w:szCs w:val="24"/>
              </w:rPr>
            </w:pPr>
            <w:r>
              <w:rPr>
                <w:rFonts w:hint="eastAsia" w:ascii="宋体" w:hAnsi="宋体" w:cs="宋体"/>
                <w:kern w:val="0"/>
                <w:sz w:val="24"/>
                <w:szCs w:val="24"/>
              </w:rPr>
              <w:t>台</w:t>
            </w:r>
          </w:p>
        </w:tc>
        <w:tc>
          <w:tcPr>
            <w:tcW w:w="456" w:type="dxa"/>
            <w:tcBorders>
              <w:top w:val="nil"/>
              <w:left w:val="nil"/>
              <w:bottom w:val="single" w:color="auto" w:sz="4" w:space="0"/>
              <w:right w:val="single" w:color="auto" w:sz="4" w:space="0"/>
            </w:tcBorders>
            <w:noWrap w:val="0"/>
            <w:vAlign w:val="center"/>
          </w:tcPr>
          <w:p w14:paraId="37B4C76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6ABC2A4">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2A543F00">
            <w:pPr>
              <w:widowControl/>
              <w:jc w:val="center"/>
              <w:rPr>
                <w:rFonts w:hint="eastAsia" w:ascii="宋体" w:hAnsi="宋体" w:cs="宋体"/>
                <w:b/>
                <w:bCs/>
                <w:kern w:val="0"/>
                <w:sz w:val="24"/>
                <w:szCs w:val="24"/>
              </w:rPr>
            </w:pPr>
            <w:r>
              <w:rPr>
                <w:rFonts w:hint="eastAsia" w:ascii="宋体" w:hAnsi="宋体" w:cs="宋体"/>
                <w:b/>
                <w:bCs/>
                <w:kern w:val="0"/>
                <w:sz w:val="24"/>
                <w:szCs w:val="24"/>
              </w:rPr>
              <w:t>六</w:t>
            </w:r>
          </w:p>
        </w:tc>
        <w:tc>
          <w:tcPr>
            <w:tcW w:w="1416" w:type="dxa"/>
            <w:tcBorders>
              <w:top w:val="nil"/>
              <w:left w:val="nil"/>
              <w:bottom w:val="single" w:color="auto" w:sz="4" w:space="0"/>
              <w:right w:val="single" w:color="auto" w:sz="4" w:space="0"/>
            </w:tcBorders>
            <w:noWrap w:val="0"/>
            <w:vAlign w:val="center"/>
          </w:tcPr>
          <w:p w14:paraId="5232D1B6">
            <w:pPr>
              <w:widowControl/>
              <w:jc w:val="center"/>
              <w:rPr>
                <w:rFonts w:hint="eastAsia" w:ascii="宋体" w:hAnsi="宋体" w:cs="宋体"/>
                <w:b/>
                <w:bCs/>
                <w:kern w:val="0"/>
                <w:sz w:val="24"/>
                <w:szCs w:val="24"/>
              </w:rPr>
            </w:pPr>
            <w:r>
              <w:rPr>
                <w:rFonts w:hint="eastAsia" w:ascii="宋体" w:hAnsi="宋体" w:cs="宋体"/>
                <w:b/>
                <w:bCs/>
                <w:kern w:val="0"/>
                <w:sz w:val="24"/>
                <w:szCs w:val="24"/>
              </w:rPr>
              <w:t>辅助材料</w:t>
            </w:r>
          </w:p>
        </w:tc>
        <w:tc>
          <w:tcPr>
            <w:tcW w:w="6336" w:type="dxa"/>
            <w:tcBorders>
              <w:top w:val="nil"/>
              <w:left w:val="nil"/>
              <w:bottom w:val="single" w:color="auto" w:sz="4" w:space="0"/>
              <w:right w:val="single" w:color="auto" w:sz="4" w:space="0"/>
            </w:tcBorders>
            <w:noWrap w:val="0"/>
            <w:vAlign w:val="top"/>
          </w:tcPr>
          <w:p w14:paraId="5E2DC479">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696" w:type="dxa"/>
            <w:tcBorders>
              <w:top w:val="nil"/>
              <w:left w:val="nil"/>
              <w:bottom w:val="single" w:color="auto" w:sz="4" w:space="0"/>
              <w:right w:val="single" w:color="auto" w:sz="4" w:space="0"/>
            </w:tcBorders>
            <w:noWrap w:val="0"/>
            <w:vAlign w:val="center"/>
          </w:tcPr>
          <w:p w14:paraId="29D414CF">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720" w:type="dxa"/>
            <w:tcBorders>
              <w:top w:val="nil"/>
              <w:left w:val="nil"/>
              <w:bottom w:val="single" w:color="auto" w:sz="4" w:space="0"/>
              <w:right w:val="single" w:color="auto" w:sz="4" w:space="0"/>
            </w:tcBorders>
            <w:noWrap w:val="0"/>
            <w:vAlign w:val="center"/>
          </w:tcPr>
          <w:p w14:paraId="539218B4">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456" w:type="dxa"/>
            <w:tcBorders>
              <w:top w:val="nil"/>
              <w:left w:val="nil"/>
              <w:bottom w:val="single" w:color="auto" w:sz="4" w:space="0"/>
              <w:right w:val="single" w:color="auto" w:sz="4" w:space="0"/>
            </w:tcBorders>
            <w:noWrap w:val="0"/>
            <w:vAlign w:val="center"/>
          </w:tcPr>
          <w:p w14:paraId="608735AF">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3430C54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29C6C663">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1416" w:type="dxa"/>
            <w:tcBorders>
              <w:top w:val="nil"/>
              <w:left w:val="nil"/>
              <w:bottom w:val="single" w:color="auto" w:sz="4" w:space="0"/>
              <w:right w:val="single" w:color="auto" w:sz="4" w:space="0"/>
            </w:tcBorders>
            <w:noWrap w:val="0"/>
            <w:vAlign w:val="center"/>
          </w:tcPr>
          <w:p w14:paraId="36721BE3">
            <w:pPr>
              <w:widowControl/>
              <w:jc w:val="center"/>
              <w:rPr>
                <w:rFonts w:hint="eastAsia" w:ascii="宋体" w:hAnsi="宋体" w:cs="宋体"/>
                <w:kern w:val="0"/>
                <w:sz w:val="24"/>
                <w:szCs w:val="24"/>
              </w:rPr>
            </w:pPr>
            <w:r>
              <w:rPr>
                <w:rFonts w:hint="eastAsia" w:ascii="宋体" w:hAnsi="宋体" w:cs="宋体"/>
                <w:kern w:val="0"/>
                <w:sz w:val="24"/>
                <w:szCs w:val="24"/>
              </w:rPr>
              <w:t>线管</w:t>
            </w:r>
          </w:p>
        </w:tc>
        <w:tc>
          <w:tcPr>
            <w:tcW w:w="6336" w:type="dxa"/>
            <w:tcBorders>
              <w:top w:val="nil"/>
              <w:left w:val="nil"/>
              <w:bottom w:val="single" w:color="auto" w:sz="4" w:space="0"/>
              <w:right w:val="single" w:color="auto" w:sz="4" w:space="0"/>
            </w:tcBorders>
            <w:noWrap w:val="0"/>
            <w:vAlign w:val="top"/>
          </w:tcPr>
          <w:p w14:paraId="542EFDE4">
            <w:pPr>
              <w:widowControl/>
              <w:jc w:val="center"/>
              <w:rPr>
                <w:rFonts w:hint="eastAsia" w:ascii="宋体" w:hAnsi="宋体" w:cs="宋体"/>
                <w:kern w:val="0"/>
                <w:sz w:val="24"/>
                <w:szCs w:val="24"/>
              </w:rPr>
            </w:pPr>
            <w:r>
              <w:rPr>
                <w:rFonts w:hint="eastAsia" w:ascii="宋体" w:hAnsi="宋体" w:cs="宋体"/>
                <w:kern w:val="0"/>
                <w:sz w:val="24"/>
                <w:szCs w:val="24"/>
              </w:rPr>
              <w:t>KBG20管</w:t>
            </w:r>
          </w:p>
        </w:tc>
        <w:tc>
          <w:tcPr>
            <w:tcW w:w="696" w:type="dxa"/>
            <w:tcBorders>
              <w:top w:val="nil"/>
              <w:left w:val="nil"/>
              <w:bottom w:val="single" w:color="auto" w:sz="4" w:space="0"/>
              <w:right w:val="single" w:color="auto" w:sz="4" w:space="0"/>
            </w:tcBorders>
            <w:noWrap w:val="0"/>
            <w:vAlign w:val="center"/>
          </w:tcPr>
          <w:p w14:paraId="010873C6">
            <w:pPr>
              <w:widowControl/>
              <w:jc w:val="center"/>
              <w:rPr>
                <w:rFonts w:hint="eastAsia" w:ascii="宋体" w:hAnsi="宋体" w:cs="宋体"/>
                <w:kern w:val="0"/>
                <w:sz w:val="24"/>
                <w:szCs w:val="24"/>
              </w:rPr>
            </w:pPr>
            <w:r>
              <w:rPr>
                <w:rFonts w:hint="eastAsia" w:ascii="宋体" w:hAnsi="宋体" w:cs="宋体"/>
                <w:kern w:val="0"/>
                <w:sz w:val="24"/>
                <w:szCs w:val="24"/>
              </w:rPr>
              <w:t>300</w:t>
            </w:r>
          </w:p>
        </w:tc>
        <w:tc>
          <w:tcPr>
            <w:tcW w:w="720" w:type="dxa"/>
            <w:tcBorders>
              <w:top w:val="nil"/>
              <w:left w:val="nil"/>
              <w:bottom w:val="single" w:color="auto" w:sz="4" w:space="0"/>
              <w:right w:val="single" w:color="auto" w:sz="4" w:space="0"/>
            </w:tcBorders>
            <w:noWrap w:val="0"/>
            <w:vAlign w:val="center"/>
          </w:tcPr>
          <w:p w14:paraId="514EAD65">
            <w:pPr>
              <w:widowControl/>
              <w:jc w:val="center"/>
              <w:rPr>
                <w:rFonts w:hint="eastAsia" w:ascii="宋体" w:hAnsi="宋体" w:cs="宋体"/>
                <w:kern w:val="0"/>
                <w:sz w:val="24"/>
                <w:szCs w:val="24"/>
              </w:rPr>
            </w:pPr>
            <w:r>
              <w:rPr>
                <w:rFonts w:hint="eastAsia" w:ascii="宋体" w:hAnsi="宋体" w:cs="宋体"/>
                <w:kern w:val="0"/>
                <w:sz w:val="24"/>
                <w:szCs w:val="24"/>
              </w:rPr>
              <w:t>米</w:t>
            </w:r>
          </w:p>
        </w:tc>
        <w:tc>
          <w:tcPr>
            <w:tcW w:w="456" w:type="dxa"/>
            <w:tcBorders>
              <w:top w:val="nil"/>
              <w:left w:val="nil"/>
              <w:bottom w:val="single" w:color="auto" w:sz="4" w:space="0"/>
              <w:right w:val="single" w:color="auto" w:sz="4" w:space="0"/>
            </w:tcBorders>
            <w:noWrap w:val="0"/>
            <w:vAlign w:val="center"/>
          </w:tcPr>
          <w:p w14:paraId="3DCDDA1B">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2E2ECDB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1CA4BD1">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1416" w:type="dxa"/>
            <w:tcBorders>
              <w:top w:val="nil"/>
              <w:left w:val="nil"/>
              <w:bottom w:val="single" w:color="auto" w:sz="4" w:space="0"/>
              <w:right w:val="single" w:color="auto" w:sz="4" w:space="0"/>
            </w:tcBorders>
            <w:noWrap w:val="0"/>
            <w:vAlign w:val="center"/>
          </w:tcPr>
          <w:p w14:paraId="268DF23F">
            <w:pPr>
              <w:widowControl/>
              <w:jc w:val="center"/>
              <w:rPr>
                <w:rFonts w:hint="eastAsia" w:ascii="宋体" w:hAnsi="宋体" w:cs="宋体"/>
                <w:kern w:val="0"/>
                <w:sz w:val="24"/>
                <w:szCs w:val="24"/>
              </w:rPr>
            </w:pPr>
            <w:r>
              <w:rPr>
                <w:rFonts w:hint="eastAsia" w:ascii="宋体" w:hAnsi="宋体" w:cs="宋体"/>
                <w:kern w:val="0"/>
                <w:sz w:val="24"/>
                <w:szCs w:val="24"/>
              </w:rPr>
              <w:t>线管</w:t>
            </w:r>
          </w:p>
        </w:tc>
        <w:tc>
          <w:tcPr>
            <w:tcW w:w="6336" w:type="dxa"/>
            <w:tcBorders>
              <w:top w:val="nil"/>
              <w:left w:val="nil"/>
              <w:bottom w:val="single" w:color="auto" w:sz="4" w:space="0"/>
              <w:right w:val="single" w:color="auto" w:sz="4" w:space="0"/>
            </w:tcBorders>
            <w:noWrap w:val="0"/>
            <w:vAlign w:val="top"/>
          </w:tcPr>
          <w:p w14:paraId="3FA57CA4">
            <w:pPr>
              <w:widowControl/>
              <w:jc w:val="center"/>
              <w:rPr>
                <w:rFonts w:hint="eastAsia" w:ascii="宋体" w:hAnsi="宋体" w:cs="宋体"/>
                <w:kern w:val="0"/>
                <w:sz w:val="24"/>
                <w:szCs w:val="24"/>
              </w:rPr>
            </w:pPr>
            <w:r>
              <w:rPr>
                <w:rFonts w:hint="eastAsia" w:ascii="宋体" w:hAnsi="宋体" w:cs="宋体"/>
                <w:kern w:val="0"/>
                <w:sz w:val="24"/>
                <w:szCs w:val="24"/>
              </w:rPr>
              <w:t>KBG25管</w:t>
            </w:r>
          </w:p>
        </w:tc>
        <w:tc>
          <w:tcPr>
            <w:tcW w:w="696" w:type="dxa"/>
            <w:tcBorders>
              <w:top w:val="nil"/>
              <w:left w:val="nil"/>
              <w:bottom w:val="single" w:color="auto" w:sz="4" w:space="0"/>
              <w:right w:val="single" w:color="auto" w:sz="4" w:space="0"/>
            </w:tcBorders>
            <w:noWrap w:val="0"/>
            <w:vAlign w:val="center"/>
          </w:tcPr>
          <w:p w14:paraId="7467BBEA">
            <w:pPr>
              <w:widowControl/>
              <w:jc w:val="center"/>
              <w:rPr>
                <w:rFonts w:hint="eastAsia" w:ascii="宋体" w:hAnsi="宋体" w:cs="宋体"/>
                <w:kern w:val="0"/>
                <w:sz w:val="24"/>
                <w:szCs w:val="24"/>
              </w:rPr>
            </w:pPr>
            <w:r>
              <w:rPr>
                <w:rFonts w:hint="eastAsia" w:ascii="宋体" w:hAnsi="宋体" w:cs="宋体"/>
                <w:kern w:val="0"/>
                <w:sz w:val="24"/>
                <w:szCs w:val="24"/>
              </w:rPr>
              <w:t>2000</w:t>
            </w:r>
          </w:p>
        </w:tc>
        <w:tc>
          <w:tcPr>
            <w:tcW w:w="720" w:type="dxa"/>
            <w:tcBorders>
              <w:top w:val="nil"/>
              <w:left w:val="nil"/>
              <w:bottom w:val="single" w:color="auto" w:sz="4" w:space="0"/>
              <w:right w:val="single" w:color="auto" w:sz="4" w:space="0"/>
            </w:tcBorders>
            <w:noWrap w:val="0"/>
            <w:vAlign w:val="center"/>
          </w:tcPr>
          <w:p w14:paraId="68614778">
            <w:pPr>
              <w:widowControl/>
              <w:jc w:val="center"/>
              <w:rPr>
                <w:rFonts w:hint="eastAsia" w:ascii="宋体" w:hAnsi="宋体" w:cs="宋体"/>
                <w:kern w:val="0"/>
                <w:sz w:val="24"/>
                <w:szCs w:val="24"/>
              </w:rPr>
            </w:pPr>
            <w:r>
              <w:rPr>
                <w:rFonts w:hint="eastAsia" w:ascii="宋体" w:hAnsi="宋体" w:cs="宋体"/>
                <w:kern w:val="0"/>
                <w:sz w:val="24"/>
                <w:szCs w:val="24"/>
              </w:rPr>
              <w:t>米</w:t>
            </w:r>
          </w:p>
        </w:tc>
        <w:tc>
          <w:tcPr>
            <w:tcW w:w="456" w:type="dxa"/>
            <w:tcBorders>
              <w:top w:val="nil"/>
              <w:left w:val="nil"/>
              <w:bottom w:val="single" w:color="auto" w:sz="4" w:space="0"/>
              <w:right w:val="single" w:color="auto" w:sz="4" w:space="0"/>
            </w:tcBorders>
            <w:noWrap w:val="0"/>
            <w:vAlign w:val="center"/>
          </w:tcPr>
          <w:p w14:paraId="44DCAB9E">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A96538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5D7B778">
            <w:pPr>
              <w:widowControl/>
              <w:jc w:val="center"/>
              <w:rPr>
                <w:rFonts w:hint="eastAsia" w:ascii="宋体" w:hAnsi="宋体" w:cs="宋体"/>
                <w:kern w:val="0"/>
                <w:sz w:val="24"/>
                <w:szCs w:val="24"/>
              </w:rPr>
            </w:pPr>
            <w:r>
              <w:rPr>
                <w:rFonts w:hint="eastAsia" w:ascii="宋体" w:hAnsi="宋体" w:cs="宋体"/>
                <w:kern w:val="0"/>
                <w:sz w:val="24"/>
                <w:szCs w:val="24"/>
              </w:rPr>
              <w:t xml:space="preserve">3 </w:t>
            </w:r>
          </w:p>
        </w:tc>
        <w:tc>
          <w:tcPr>
            <w:tcW w:w="1416" w:type="dxa"/>
            <w:tcBorders>
              <w:top w:val="nil"/>
              <w:left w:val="nil"/>
              <w:bottom w:val="single" w:color="auto" w:sz="4" w:space="0"/>
              <w:right w:val="single" w:color="auto" w:sz="4" w:space="0"/>
            </w:tcBorders>
            <w:noWrap w:val="0"/>
            <w:vAlign w:val="center"/>
          </w:tcPr>
          <w:p w14:paraId="6445FEEC">
            <w:pPr>
              <w:widowControl/>
              <w:jc w:val="center"/>
              <w:rPr>
                <w:rFonts w:hint="eastAsia" w:ascii="宋体" w:hAnsi="宋体" w:cs="宋体"/>
                <w:kern w:val="0"/>
                <w:sz w:val="24"/>
                <w:szCs w:val="24"/>
              </w:rPr>
            </w:pPr>
            <w:r>
              <w:rPr>
                <w:rFonts w:hint="eastAsia" w:ascii="宋体" w:hAnsi="宋体" w:cs="宋体"/>
                <w:kern w:val="0"/>
                <w:sz w:val="24"/>
                <w:szCs w:val="24"/>
              </w:rPr>
              <w:t>接线盒 铁质86#</w:t>
            </w:r>
          </w:p>
        </w:tc>
        <w:tc>
          <w:tcPr>
            <w:tcW w:w="6336" w:type="dxa"/>
            <w:tcBorders>
              <w:top w:val="nil"/>
              <w:left w:val="nil"/>
              <w:bottom w:val="single" w:color="auto" w:sz="4" w:space="0"/>
              <w:right w:val="single" w:color="auto" w:sz="4" w:space="0"/>
            </w:tcBorders>
            <w:noWrap w:val="0"/>
            <w:vAlign w:val="top"/>
          </w:tcPr>
          <w:p w14:paraId="492C11F8">
            <w:pPr>
              <w:widowControl/>
              <w:jc w:val="center"/>
              <w:rPr>
                <w:rFonts w:hint="eastAsia" w:ascii="宋体" w:hAnsi="宋体" w:cs="宋体"/>
                <w:kern w:val="0"/>
                <w:sz w:val="24"/>
                <w:szCs w:val="24"/>
              </w:rPr>
            </w:pPr>
            <w:r>
              <w:rPr>
                <w:rFonts w:hint="eastAsia" w:ascii="宋体" w:hAnsi="宋体" w:cs="宋体"/>
                <w:kern w:val="0"/>
                <w:sz w:val="24"/>
                <w:szCs w:val="24"/>
              </w:rPr>
              <w:t>86铁盒</w:t>
            </w:r>
          </w:p>
        </w:tc>
        <w:tc>
          <w:tcPr>
            <w:tcW w:w="696" w:type="dxa"/>
            <w:tcBorders>
              <w:top w:val="nil"/>
              <w:left w:val="nil"/>
              <w:bottom w:val="single" w:color="auto" w:sz="4" w:space="0"/>
              <w:right w:val="single" w:color="auto" w:sz="4" w:space="0"/>
            </w:tcBorders>
            <w:noWrap w:val="0"/>
            <w:vAlign w:val="center"/>
          </w:tcPr>
          <w:p w14:paraId="5BB80579">
            <w:pPr>
              <w:widowControl/>
              <w:jc w:val="center"/>
              <w:rPr>
                <w:rFonts w:hint="eastAsia" w:ascii="宋体" w:hAnsi="宋体" w:cs="宋体"/>
                <w:kern w:val="0"/>
                <w:sz w:val="24"/>
                <w:szCs w:val="24"/>
              </w:rPr>
            </w:pPr>
            <w:r>
              <w:rPr>
                <w:rFonts w:hint="eastAsia" w:ascii="宋体" w:hAnsi="宋体" w:cs="宋体"/>
                <w:kern w:val="0"/>
                <w:sz w:val="24"/>
                <w:szCs w:val="24"/>
              </w:rPr>
              <w:t>200</w:t>
            </w:r>
          </w:p>
        </w:tc>
        <w:tc>
          <w:tcPr>
            <w:tcW w:w="720" w:type="dxa"/>
            <w:tcBorders>
              <w:top w:val="nil"/>
              <w:left w:val="nil"/>
              <w:bottom w:val="single" w:color="auto" w:sz="4" w:space="0"/>
              <w:right w:val="single" w:color="auto" w:sz="4" w:space="0"/>
            </w:tcBorders>
            <w:noWrap w:val="0"/>
            <w:vAlign w:val="center"/>
          </w:tcPr>
          <w:p w14:paraId="409C014E">
            <w:pPr>
              <w:widowControl/>
              <w:jc w:val="center"/>
              <w:rPr>
                <w:rFonts w:hint="eastAsia" w:ascii="宋体" w:hAnsi="宋体" w:cs="宋体"/>
                <w:kern w:val="0"/>
                <w:sz w:val="24"/>
                <w:szCs w:val="24"/>
              </w:rPr>
            </w:pPr>
            <w:r>
              <w:rPr>
                <w:rFonts w:hint="eastAsia" w:ascii="宋体" w:hAnsi="宋体" w:cs="宋体"/>
                <w:kern w:val="0"/>
                <w:sz w:val="24"/>
                <w:szCs w:val="24"/>
              </w:rPr>
              <w:t>只</w:t>
            </w:r>
          </w:p>
        </w:tc>
        <w:tc>
          <w:tcPr>
            <w:tcW w:w="456" w:type="dxa"/>
            <w:tcBorders>
              <w:top w:val="nil"/>
              <w:left w:val="nil"/>
              <w:bottom w:val="single" w:color="auto" w:sz="4" w:space="0"/>
              <w:right w:val="single" w:color="auto" w:sz="4" w:space="0"/>
            </w:tcBorders>
            <w:noWrap w:val="0"/>
            <w:vAlign w:val="center"/>
          </w:tcPr>
          <w:p w14:paraId="107CEF9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1BF11B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744F95BC">
            <w:pPr>
              <w:widowControl/>
              <w:jc w:val="center"/>
              <w:rPr>
                <w:rFonts w:hint="eastAsia" w:ascii="宋体" w:hAnsi="宋体" w:cs="宋体"/>
                <w:kern w:val="0"/>
                <w:sz w:val="24"/>
                <w:szCs w:val="24"/>
              </w:rPr>
            </w:pPr>
            <w:r>
              <w:rPr>
                <w:rFonts w:hint="eastAsia" w:ascii="宋体" w:hAnsi="宋体" w:cs="宋体"/>
                <w:kern w:val="0"/>
                <w:sz w:val="24"/>
                <w:szCs w:val="24"/>
              </w:rPr>
              <w:t xml:space="preserve">4 </w:t>
            </w:r>
          </w:p>
        </w:tc>
        <w:tc>
          <w:tcPr>
            <w:tcW w:w="1416" w:type="dxa"/>
            <w:tcBorders>
              <w:top w:val="nil"/>
              <w:left w:val="nil"/>
              <w:bottom w:val="single" w:color="auto" w:sz="4" w:space="0"/>
              <w:right w:val="single" w:color="auto" w:sz="4" w:space="0"/>
            </w:tcBorders>
            <w:noWrap w:val="0"/>
            <w:vAlign w:val="center"/>
          </w:tcPr>
          <w:p w14:paraId="7F8CB2B7">
            <w:pPr>
              <w:widowControl/>
              <w:jc w:val="center"/>
              <w:rPr>
                <w:rFonts w:hint="eastAsia" w:ascii="宋体" w:hAnsi="宋体" w:cs="宋体"/>
                <w:kern w:val="0"/>
                <w:sz w:val="24"/>
                <w:szCs w:val="24"/>
              </w:rPr>
            </w:pPr>
            <w:r>
              <w:rPr>
                <w:rFonts w:hint="eastAsia" w:ascii="宋体" w:hAnsi="宋体" w:cs="宋体"/>
                <w:kern w:val="0"/>
                <w:sz w:val="24"/>
                <w:szCs w:val="24"/>
              </w:rPr>
              <w:t>线管辅材</w:t>
            </w:r>
          </w:p>
        </w:tc>
        <w:tc>
          <w:tcPr>
            <w:tcW w:w="6336" w:type="dxa"/>
            <w:tcBorders>
              <w:top w:val="nil"/>
              <w:left w:val="nil"/>
              <w:bottom w:val="single" w:color="auto" w:sz="4" w:space="0"/>
              <w:right w:val="single" w:color="auto" w:sz="4" w:space="0"/>
            </w:tcBorders>
            <w:noWrap w:val="0"/>
            <w:vAlign w:val="top"/>
          </w:tcPr>
          <w:p w14:paraId="07C76777">
            <w:pPr>
              <w:widowControl/>
              <w:jc w:val="center"/>
              <w:rPr>
                <w:rFonts w:hint="eastAsia" w:ascii="宋体" w:hAnsi="宋体" w:cs="宋体"/>
                <w:kern w:val="0"/>
                <w:sz w:val="24"/>
                <w:szCs w:val="24"/>
              </w:rPr>
            </w:pPr>
            <w:r>
              <w:rPr>
                <w:rFonts w:hint="eastAsia" w:ascii="宋体" w:hAnsi="宋体" w:cs="宋体"/>
                <w:kern w:val="0"/>
                <w:sz w:val="24"/>
                <w:szCs w:val="24"/>
              </w:rPr>
              <w:t>含接头、螺栓螺母、弯头、直接等</w:t>
            </w:r>
          </w:p>
        </w:tc>
        <w:tc>
          <w:tcPr>
            <w:tcW w:w="696" w:type="dxa"/>
            <w:tcBorders>
              <w:top w:val="nil"/>
              <w:left w:val="nil"/>
              <w:bottom w:val="single" w:color="auto" w:sz="4" w:space="0"/>
              <w:right w:val="single" w:color="auto" w:sz="4" w:space="0"/>
            </w:tcBorders>
            <w:noWrap w:val="0"/>
            <w:vAlign w:val="center"/>
          </w:tcPr>
          <w:p w14:paraId="5D5DD1CA">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0DEBA48">
            <w:pPr>
              <w:widowControl/>
              <w:jc w:val="center"/>
              <w:rPr>
                <w:rFonts w:hint="eastAsia" w:ascii="宋体" w:hAnsi="宋体" w:cs="宋体"/>
                <w:kern w:val="0"/>
                <w:sz w:val="24"/>
                <w:szCs w:val="24"/>
              </w:rPr>
            </w:pPr>
            <w:r>
              <w:rPr>
                <w:rFonts w:hint="eastAsia" w:ascii="宋体" w:hAnsi="宋体" w:cs="宋体"/>
                <w:kern w:val="0"/>
                <w:sz w:val="24"/>
                <w:szCs w:val="24"/>
              </w:rPr>
              <w:t>项</w:t>
            </w:r>
          </w:p>
        </w:tc>
        <w:tc>
          <w:tcPr>
            <w:tcW w:w="456" w:type="dxa"/>
            <w:tcBorders>
              <w:top w:val="nil"/>
              <w:left w:val="nil"/>
              <w:bottom w:val="single" w:color="auto" w:sz="4" w:space="0"/>
              <w:right w:val="single" w:color="auto" w:sz="4" w:space="0"/>
            </w:tcBorders>
            <w:noWrap w:val="0"/>
            <w:vAlign w:val="center"/>
          </w:tcPr>
          <w:p w14:paraId="6813F3D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FA0514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13787D0">
            <w:pPr>
              <w:widowControl/>
              <w:jc w:val="center"/>
              <w:rPr>
                <w:rFonts w:hint="eastAsia" w:ascii="宋体" w:hAnsi="宋体" w:cs="宋体"/>
                <w:kern w:val="0"/>
                <w:sz w:val="24"/>
                <w:szCs w:val="24"/>
              </w:rPr>
            </w:pPr>
            <w:r>
              <w:rPr>
                <w:rFonts w:hint="eastAsia" w:ascii="宋体" w:hAnsi="宋体" w:cs="宋体"/>
                <w:kern w:val="0"/>
                <w:sz w:val="24"/>
                <w:szCs w:val="24"/>
              </w:rPr>
              <w:t xml:space="preserve">5 </w:t>
            </w:r>
          </w:p>
        </w:tc>
        <w:tc>
          <w:tcPr>
            <w:tcW w:w="1416" w:type="dxa"/>
            <w:tcBorders>
              <w:top w:val="nil"/>
              <w:left w:val="nil"/>
              <w:bottom w:val="single" w:color="auto" w:sz="4" w:space="0"/>
              <w:right w:val="single" w:color="auto" w:sz="4" w:space="0"/>
            </w:tcBorders>
            <w:noWrap w:val="0"/>
            <w:vAlign w:val="center"/>
          </w:tcPr>
          <w:p w14:paraId="3E3171F7">
            <w:pPr>
              <w:widowControl/>
              <w:jc w:val="center"/>
              <w:rPr>
                <w:rFonts w:hint="eastAsia" w:ascii="宋体" w:hAnsi="宋体" w:cs="宋体"/>
                <w:kern w:val="0"/>
                <w:sz w:val="24"/>
                <w:szCs w:val="24"/>
              </w:rPr>
            </w:pPr>
            <w:r>
              <w:rPr>
                <w:rFonts w:hint="eastAsia" w:ascii="宋体" w:hAnsi="宋体" w:cs="宋体"/>
                <w:kern w:val="0"/>
                <w:sz w:val="24"/>
                <w:szCs w:val="24"/>
              </w:rPr>
              <w:t>弱电桥架</w:t>
            </w:r>
          </w:p>
        </w:tc>
        <w:tc>
          <w:tcPr>
            <w:tcW w:w="6336" w:type="dxa"/>
            <w:tcBorders>
              <w:top w:val="nil"/>
              <w:left w:val="nil"/>
              <w:bottom w:val="single" w:color="auto" w:sz="4" w:space="0"/>
              <w:right w:val="single" w:color="auto" w:sz="4" w:space="0"/>
            </w:tcBorders>
            <w:noWrap w:val="0"/>
            <w:vAlign w:val="top"/>
          </w:tcPr>
          <w:p w14:paraId="5A500D44">
            <w:pPr>
              <w:widowControl/>
              <w:jc w:val="center"/>
              <w:rPr>
                <w:rFonts w:hint="eastAsia" w:ascii="宋体" w:hAnsi="宋体" w:cs="宋体"/>
                <w:kern w:val="0"/>
                <w:sz w:val="24"/>
                <w:szCs w:val="24"/>
              </w:rPr>
            </w:pPr>
            <w:r>
              <w:rPr>
                <w:rFonts w:hint="eastAsia" w:ascii="宋体" w:hAnsi="宋体" w:cs="宋体"/>
                <w:kern w:val="0"/>
                <w:sz w:val="24"/>
                <w:szCs w:val="24"/>
              </w:rPr>
              <w:t>300*100，镀锌</w:t>
            </w:r>
          </w:p>
        </w:tc>
        <w:tc>
          <w:tcPr>
            <w:tcW w:w="696" w:type="dxa"/>
            <w:tcBorders>
              <w:top w:val="nil"/>
              <w:left w:val="nil"/>
              <w:bottom w:val="single" w:color="auto" w:sz="4" w:space="0"/>
              <w:right w:val="single" w:color="auto" w:sz="4" w:space="0"/>
            </w:tcBorders>
            <w:noWrap w:val="0"/>
            <w:vAlign w:val="center"/>
          </w:tcPr>
          <w:p w14:paraId="41C15DF5">
            <w:pPr>
              <w:widowControl/>
              <w:jc w:val="center"/>
              <w:rPr>
                <w:rFonts w:hint="eastAsia" w:ascii="宋体" w:hAnsi="宋体" w:cs="宋体"/>
                <w:kern w:val="0"/>
                <w:sz w:val="24"/>
                <w:szCs w:val="24"/>
              </w:rPr>
            </w:pPr>
            <w:r>
              <w:rPr>
                <w:rFonts w:hint="eastAsia" w:ascii="宋体" w:hAnsi="宋体" w:cs="宋体"/>
                <w:kern w:val="0"/>
                <w:sz w:val="24"/>
                <w:szCs w:val="24"/>
              </w:rPr>
              <w:t>300</w:t>
            </w:r>
          </w:p>
        </w:tc>
        <w:tc>
          <w:tcPr>
            <w:tcW w:w="720" w:type="dxa"/>
            <w:tcBorders>
              <w:top w:val="nil"/>
              <w:left w:val="nil"/>
              <w:bottom w:val="single" w:color="auto" w:sz="4" w:space="0"/>
              <w:right w:val="single" w:color="auto" w:sz="4" w:space="0"/>
            </w:tcBorders>
            <w:noWrap w:val="0"/>
            <w:vAlign w:val="center"/>
          </w:tcPr>
          <w:p w14:paraId="5E7B4AE9">
            <w:pPr>
              <w:widowControl/>
              <w:jc w:val="center"/>
              <w:rPr>
                <w:rFonts w:hint="eastAsia" w:ascii="宋体" w:hAnsi="宋体" w:cs="宋体"/>
                <w:kern w:val="0"/>
                <w:sz w:val="24"/>
                <w:szCs w:val="24"/>
              </w:rPr>
            </w:pPr>
            <w:r>
              <w:rPr>
                <w:rFonts w:hint="eastAsia" w:ascii="宋体" w:hAnsi="宋体" w:cs="宋体"/>
                <w:kern w:val="0"/>
                <w:sz w:val="24"/>
                <w:szCs w:val="24"/>
              </w:rPr>
              <w:t>米</w:t>
            </w:r>
          </w:p>
        </w:tc>
        <w:tc>
          <w:tcPr>
            <w:tcW w:w="456" w:type="dxa"/>
            <w:tcBorders>
              <w:top w:val="nil"/>
              <w:left w:val="nil"/>
              <w:bottom w:val="single" w:color="auto" w:sz="4" w:space="0"/>
              <w:right w:val="single" w:color="auto" w:sz="4" w:space="0"/>
            </w:tcBorders>
            <w:noWrap w:val="0"/>
            <w:vAlign w:val="center"/>
          </w:tcPr>
          <w:p w14:paraId="6D147C3A">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6D2128E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02E09751">
            <w:pPr>
              <w:widowControl/>
              <w:jc w:val="center"/>
              <w:rPr>
                <w:rFonts w:hint="eastAsia" w:ascii="宋体" w:hAnsi="宋体" w:cs="宋体"/>
                <w:kern w:val="0"/>
                <w:sz w:val="24"/>
                <w:szCs w:val="24"/>
              </w:rPr>
            </w:pPr>
            <w:r>
              <w:rPr>
                <w:rFonts w:hint="eastAsia" w:ascii="宋体" w:hAnsi="宋体" w:cs="宋体"/>
                <w:kern w:val="0"/>
                <w:sz w:val="24"/>
                <w:szCs w:val="24"/>
              </w:rPr>
              <w:t xml:space="preserve">6 </w:t>
            </w:r>
          </w:p>
        </w:tc>
        <w:tc>
          <w:tcPr>
            <w:tcW w:w="1416" w:type="dxa"/>
            <w:tcBorders>
              <w:top w:val="nil"/>
              <w:left w:val="nil"/>
              <w:bottom w:val="single" w:color="auto" w:sz="4" w:space="0"/>
              <w:right w:val="single" w:color="auto" w:sz="4" w:space="0"/>
            </w:tcBorders>
            <w:noWrap w:val="0"/>
            <w:vAlign w:val="center"/>
          </w:tcPr>
          <w:p w14:paraId="555CEF1E">
            <w:pPr>
              <w:widowControl/>
              <w:jc w:val="center"/>
              <w:rPr>
                <w:rFonts w:hint="eastAsia" w:ascii="宋体" w:hAnsi="宋体" w:cs="宋体"/>
                <w:kern w:val="0"/>
                <w:sz w:val="24"/>
                <w:szCs w:val="24"/>
              </w:rPr>
            </w:pPr>
            <w:r>
              <w:rPr>
                <w:rFonts w:hint="eastAsia" w:ascii="宋体" w:hAnsi="宋体" w:cs="宋体"/>
                <w:kern w:val="0"/>
                <w:sz w:val="24"/>
                <w:szCs w:val="24"/>
              </w:rPr>
              <w:t>弱电桥架</w:t>
            </w:r>
          </w:p>
        </w:tc>
        <w:tc>
          <w:tcPr>
            <w:tcW w:w="6336" w:type="dxa"/>
            <w:tcBorders>
              <w:top w:val="nil"/>
              <w:left w:val="nil"/>
              <w:bottom w:val="single" w:color="auto" w:sz="4" w:space="0"/>
              <w:right w:val="single" w:color="auto" w:sz="4" w:space="0"/>
            </w:tcBorders>
            <w:noWrap w:val="0"/>
            <w:vAlign w:val="top"/>
          </w:tcPr>
          <w:p w14:paraId="28D56973">
            <w:pPr>
              <w:widowControl/>
              <w:jc w:val="center"/>
              <w:rPr>
                <w:rFonts w:hint="eastAsia" w:ascii="宋体" w:hAnsi="宋体" w:cs="宋体"/>
                <w:kern w:val="0"/>
                <w:sz w:val="24"/>
                <w:szCs w:val="24"/>
              </w:rPr>
            </w:pPr>
            <w:r>
              <w:rPr>
                <w:rFonts w:hint="eastAsia" w:ascii="宋体" w:hAnsi="宋体" w:cs="宋体"/>
                <w:kern w:val="0"/>
                <w:sz w:val="24"/>
                <w:szCs w:val="24"/>
              </w:rPr>
              <w:t>400*200，镀锌</w:t>
            </w:r>
          </w:p>
        </w:tc>
        <w:tc>
          <w:tcPr>
            <w:tcW w:w="696" w:type="dxa"/>
            <w:tcBorders>
              <w:top w:val="nil"/>
              <w:left w:val="nil"/>
              <w:bottom w:val="single" w:color="auto" w:sz="4" w:space="0"/>
              <w:right w:val="single" w:color="auto" w:sz="4" w:space="0"/>
            </w:tcBorders>
            <w:noWrap w:val="0"/>
            <w:vAlign w:val="center"/>
          </w:tcPr>
          <w:p w14:paraId="0D39EFED">
            <w:pPr>
              <w:widowControl/>
              <w:jc w:val="center"/>
              <w:rPr>
                <w:rFonts w:hint="eastAsia" w:ascii="宋体" w:hAnsi="宋体" w:cs="宋体"/>
                <w:kern w:val="0"/>
                <w:sz w:val="24"/>
                <w:szCs w:val="24"/>
              </w:rPr>
            </w:pPr>
            <w:r>
              <w:rPr>
                <w:rFonts w:hint="eastAsia" w:ascii="宋体" w:hAnsi="宋体" w:cs="宋体"/>
                <w:kern w:val="0"/>
                <w:sz w:val="24"/>
                <w:szCs w:val="24"/>
              </w:rPr>
              <w:t>20</w:t>
            </w:r>
          </w:p>
        </w:tc>
        <w:tc>
          <w:tcPr>
            <w:tcW w:w="720" w:type="dxa"/>
            <w:tcBorders>
              <w:top w:val="nil"/>
              <w:left w:val="nil"/>
              <w:bottom w:val="single" w:color="auto" w:sz="4" w:space="0"/>
              <w:right w:val="single" w:color="auto" w:sz="4" w:space="0"/>
            </w:tcBorders>
            <w:noWrap w:val="0"/>
            <w:vAlign w:val="center"/>
          </w:tcPr>
          <w:p w14:paraId="43834A67">
            <w:pPr>
              <w:widowControl/>
              <w:jc w:val="center"/>
              <w:rPr>
                <w:rFonts w:hint="eastAsia" w:ascii="宋体" w:hAnsi="宋体" w:cs="宋体"/>
                <w:kern w:val="0"/>
                <w:sz w:val="24"/>
                <w:szCs w:val="24"/>
              </w:rPr>
            </w:pPr>
            <w:r>
              <w:rPr>
                <w:rFonts w:hint="eastAsia" w:ascii="宋体" w:hAnsi="宋体" w:cs="宋体"/>
                <w:kern w:val="0"/>
                <w:sz w:val="24"/>
                <w:szCs w:val="24"/>
              </w:rPr>
              <w:t>米</w:t>
            </w:r>
          </w:p>
        </w:tc>
        <w:tc>
          <w:tcPr>
            <w:tcW w:w="456" w:type="dxa"/>
            <w:tcBorders>
              <w:top w:val="nil"/>
              <w:left w:val="nil"/>
              <w:bottom w:val="single" w:color="auto" w:sz="4" w:space="0"/>
              <w:right w:val="single" w:color="auto" w:sz="4" w:space="0"/>
            </w:tcBorders>
            <w:noWrap w:val="0"/>
            <w:vAlign w:val="center"/>
          </w:tcPr>
          <w:p w14:paraId="311EAEA1">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36FF3A2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3A3B9C26">
            <w:pPr>
              <w:widowControl/>
              <w:jc w:val="center"/>
              <w:rPr>
                <w:rFonts w:hint="eastAsia" w:ascii="宋体" w:hAnsi="宋体" w:cs="宋体"/>
                <w:kern w:val="0"/>
                <w:sz w:val="24"/>
                <w:szCs w:val="24"/>
              </w:rPr>
            </w:pPr>
            <w:r>
              <w:rPr>
                <w:rFonts w:hint="eastAsia" w:ascii="宋体" w:hAnsi="宋体" w:cs="宋体"/>
                <w:kern w:val="0"/>
                <w:sz w:val="24"/>
                <w:szCs w:val="24"/>
              </w:rPr>
              <w:t xml:space="preserve">8 </w:t>
            </w:r>
          </w:p>
        </w:tc>
        <w:tc>
          <w:tcPr>
            <w:tcW w:w="1416" w:type="dxa"/>
            <w:tcBorders>
              <w:top w:val="nil"/>
              <w:left w:val="nil"/>
              <w:bottom w:val="single" w:color="auto" w:sz="4" w:space="0"/>
              <w:right w:val="single" w:color="auto" w:sz="4" w:space="0"/>
            </w:tcBorders>
            <w:noWrap w:val="0"/>
            <w:vAlign w:val="center"/>
          </w:tcPr>
          <w:p w14:paraId="72BCC6B9">
            <w:pPr>
              <w:widowControl/>
              <w:jc w:val="center"/>
              <w:rPr>
                <w:rFonts w:hint="eastAsia" w:ascii="宋体" w:hAnsi="宋体" w:cs="宋体"/>
                <w:kern w:val="0"/>
                <w:sz w:val="24"/>
                <w:szCs w:val="24"/>
              </w:rPr>
            </w:pPr>
            <w:r>
              <w:rPr>
                <w:rFonts w:hint="eastAsia" w:ascii="宋体" w:hAnsi="宋体" w:cs="宋体"/>
                <w:kern w:val="0"/>
                <w:sz w:val="24"/>
                <w:szCs w:val="24"/>
              </w:rPr>
              <w:t>桥架辅材</w:t>
            </w:r>
          </w:p>
        </w:tc>
        <w:tc>
          <w:tcPr>
            <w:tcW w:w="6336" w:type="dxa"/>
            <w:tcBorders>
              <w:top w:val="nil"/>
              <w:left w:val="nil"/>
              <w:bottom w:val="single" w:color="auto" w:sz="4" w:space="0"/>
              <w:right w:val="single" w:color="auto" w:sz="4" w:space="0"/>
            </w:tcBorders>
            <w:noWrap w:val="0"/>
            <w:vAlign w:val="top"/>
          </w:tcPr>
          <w:p w14:paraId="35573A4C">
            <w:pPr>
              <w:widowControl/>
              <w:jc w:val="center"/>
              <w:rPr>
                <w:rFonts w:hint="eastAsia" w:ascii="宋体" w:hAnsi="宋体" w:cs="宋体"/>
                <w:kern w:val="0"/>
                <w:sz w:val="24"/>
                <w:szCs w:val="24"/>
              </w:rPr>
            </w:pPr>
            <w:r>
              <w:rPr>
                <w:rFonts w:hint="eastAsia" w:ascii="宋体" w:hAnsi="宋体" w:cs="宋体"/>
                <w:kern w:val="0"/>
                <w:sz w:val="24"/>
                <w:szCs w:val="24"/>
              </w:rPr>
              <w:t>含吊筋、横担、角铁、三件套、跨接线等</w:t>
            </w:r>
          </w:p>
        </w:tc>
        <w:tc>
          <w:tcPr>
            <w:tcW w:w="696" w:type="dxa"/>
            <w:tcBorders>
              <w:top w:val="nil"/>
              <w:left w:val="nil"/>
              <w:bottom w:val="single" w:color="auto" w:sz="4" w:space="0"/>
              <w:right w:val="single" w:color="auto" w:sz="4" w:space="0"/>
            </w:tcBorders>
            <w:noWrap w:val="0"/>
            <w:vAlign w:val="center"/>
          </w:tcPr>
          <w:p w14:paraId="594F306B">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4512B00D">
            <w:pPr>
              <w:widowControl/>
              <w:jc w:val="center"/>
              <w:rPr>
                <w:rFonts w:hint="eastAsia" w:ascii="宋体" w:hAnsi="宋体" w:cs="宋体"/>
                <w:kern w:val="0"/>
                <w:sz w:val="24"/>
                <w:szCs w:val="24"/>
              </w:rPr>
            </w:pPr>
            <w:r>
              <w:rPr>
                <w:rFonts w:hint="eastAsia" w:ascii="宋体" w:hAnsi="宋体" w:cs="宋体"/>
                <w:kern w:val="0"/>
                <w:sz w:val="24"/>
                <w:szCs w:val="24"/>
              </w:rPr>
              <w:t>项</w:t>
            </w:r>
          </w:p>
        </w:tc>
        <w:tc>
          <w:tcPr>
            <w:tcW w:w="456" w:type="dxa"/>
            <w:tcBorders>
              <w:top w:val="nil"/>
              <w:left w:val="nil"/>
              <w:bottom w:val="single" w:color="auto" w:sz="4" w:space="0"/>
              <w:right w:val="single" w:color="auto" w:sz="4" w:space="0"/>
            </w:tcBorders>
            <w:noWrap w:val="0"/>
            <w:vAlign w:val="center"/>
          </w:tcPr>
          <w:p w14:paraId="50CD4800">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2D49B6CE">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A08AD57">
            <w:pPr>
              <w:widowControl/>
              <w:jc w:val="center"/>
              <w:rPr>
                <w:rFonts w:hint="eastAsia" w:ascii="宋体" w:hAnsi="宋体" w:cs="宋体"/>
                <w:kern w:val="0"/>
                <w:sz w:val="24"/>
                <w:szCs w:val="24"/>
              </w:rPr>
            </w:pPr>
            <w:r>
              <w:rPr>
                <w:rFonts w:hint="eastAsia" w:ascii="宋体" w:hAnsi="宋体" w:cs="宋体"/>
                <w:kern w:val="0"/>
                <w:sz w:val="24"/>
                <w:szCs w:val="24"/>
              </w:rPr>
              <w:t xml:space="preserve">9 </w:t>
            </w:r>
          </w:p>
        </w:tc>
        <w:tc>
          <w:tcPr>
            <w:tcW w:w="1416" w:type="dxa"/>
            <w:tcBorders>
              <w:top w:val="nil"/>
              <w:left w:val="nil"/>
              <w:bottom w:val="single" w:color="auto" w:sz="4" w:space="0"/>
              <w:right w:val="single" w:color="auto" w:sz="4" w:space="0"/>
            </w:tcBorders>
            <w:noWrap w:val="0"/>
            <w:vAlign w:val="center"/>
          </w:tcPr>
          <w:p w14:paraId="3FA0D483">
            <w:pPr>
              <w:widowControl/>
              <w:jc w:val="center"/>
              <w:rPr>
                <w:rFonts w:hint="eastAsia" w:ascii="宋体" w:hAnsi="宋体" w:cs="宋体"/>
                <w:kern w:val="0"/>
                <w:sz w:val="24"/>
                <w:szCs w:val="24"/>
              </w:rPr>
            </w:pPr>
            <w:r>
              <w:rPr>
                <w:rFonts w:hint="eastAsia" w:ascii="宋体" w:hAnsi="宋体" w:cs="宋体"/>
                <w:kern w:val="0"/>
                <w:sz w:val="24"/>
                <w:szCs w:val="24"/>
              </w:rPr>
              <w:t>利旧设备搬迁</w:t>
            </w:r>
          </w:p>
        </w:tc>
        <w:tc>
          <w:tcPr>
            <w:tcW w:w="6336" w:type="dxa"/>
            <w:tcBorders>
              <w:top w:val="nil"/>
              <w:left w:val="nil"/>
              <w:bottom w:val="single" w:color="auto" w:sz="4" w:space="0"/>
              <w:right w:val="single" w:color="auto" w:sz="4" w:space="0"/>
            </w:tcBorders>
            <w:noWrap w:val="0"/>
            <w:vAlign w:val="top"/>
          </w:tcPr>
          <w:p w14:paraId="0026DC13">
            <w:pPr>
              <w:widowControl/>
              <w:jc w:val="center"/>
              <w:rPr>
                <w:rFonts w:hint="eastAsia" w:ascii="宋体" w:hAnsi="宋体" w:cs="宋体"/>
                <w:kern w:val="0"/>
                <w:sz w:val="24"/>
                <w:szCs w:val="24"/>
              </w:rPr>
            </w:pPr>
            <w:r>
              <w:rPr>
                <w:rFonts w:hint="eastAsia" w:ascii="宋体" w:hAnsi="宋体" w:cs="宋体"/>
                <w:kern w:val="0"/>
                <w:sz w:val="24"/>
                <w:szCs w:val="24"/>
              </w:rPr>
              <w:t>包含但不仅限于现有利旧设备拆除，设备保护，搬迁到新址，安装，调试等服务。含货物运输损坏责任保险，如搬迁过程损坏，由服务方提供维修换新服务。</w:t>
            </w:r>
          </w:p>
        </w:tc>
        <w:tc>
          <w:tcPr>
            <w:tcW w:w="696" w:type="dxa"/>
            <w:tcBorders>
              <w:top w:val="nil"/>
              <w:left w:val="nil"/>
              <w:bottom w:val="single" w:color="auto" w:sz="4" w:space="0"/>
              <w:right w:val="single" w:color="auto" w:sz="4" w:space="0"/>
            </w:tcBorders>
            <w:noWrap w:val="0"/>
            <w:vAlign w:val="center"/>
          </w:tcPr>
          <w:p w14:paraId="380720C1">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0CC85FA3">
            <w:pPr>
              <w:widowControl/>
              <w:jc w:val="center"/>
              <w:rPr>
                <w:rFonts w:hint="eastAsia" w:ascii="宋体" w:hAnsi="宋体" w:cs="宋体"/>
                <w:kern w:val="0"/>
                <w:sz w:val="24"/>
                <w:szCs w:val="24"/>
              </w:rPr>
            </w:pPr>
            <w:r>
              <w:rPr>
                <w:rFonts w:hint="eastAsia" w:ascii="宋体" w:hAnsi="宋体" w:cs="宋体"/>
                <w:kern w:val="0"/>
                <w:sz w:val="24"/>
                <w:szCs w:val="24"/>
              </w:rPr>
              <w:t>项</w:t>
            </w:r>
          </w:p>
        </w:tc>
        <w:tc>
          <w:tcPr>
            <w:tcW w:w="456" w:type="dxa"/>
            <w:tcBorders>
              <w:top w:val="nil"/>
              <w:left w:val="nil"/>
              <w:bottom w:val="single" w:color="auto" w:sz="4" w:space="0"/>
              <w:right w:val="single" w:color="auto" w:sz="4" w:space="0"/>
            </w:tcBorders>
            <w:noWrap w:val="0"/>
            <w:vAlign w:val="center"/>
          </w:tcPr>
          <w:p w14:paraId="0F7673B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7D15F318">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noWrap w:val="0"/>
            <w:vAlign w:val="center"/>
          </w:tcPr>
          <w:p w14:paraId="7F657D79">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七</w:t>
            </w:r>
          </w:p>
        </w:tc>
        <w:tc>
          <w:tcPr>
            <w:tcW w:w="1416" w:type="dxa"/>
            <w:tcBorders>
              <w:top w:val="nil"/>
              <w:left w:val="nil"/>
              <w:bottom w:val="single" w:color="auto" w:sz="4" w:space="0"/>
              <w:right w:val="single" w:color="auto" w:sz="4" w:space="0"/>
            </w:tcBorders>
            <w:noWrap w:val="0"/>
            <w:vAlign w:val="center"/>
          </w:tcPr>
          <w:p w14:paraId="22C32CFE">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软件购置</w:t>
            </w:r>
          </w:p>
        </w:tc>
        <w:tc>
          <w:tcPr>
            <w:tcW w:w="6336" w:type="dxa"/>
            <w:tcBorders>
              <w:top w:val="nil"/>
              <w:left w:val="nil"/>
              <w:bottom w:val="single" w:color="auto" w:sz="4" w:space="0"/>
              <w:right w:val="single" w:color="auto" w:sz="4" w:space="0"/>
            </w:tcBorders>
            <w:noWrap w:val="0"/>
            <w:vAlign w:val="center"/>
          </w:tcPr>
          <w:p w14:paraId="76A4B9E1">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696" w:type="dxa"/>
            <w:tcBorders>
              <w:top w:val="nil"/>
              <w:left w:val="nil"/>
              <w:bottom w:val="single" w:color="auto" w:sz="4" w:space="0"/>
              <w:right w:val="single" w:color="auto" w:sz="4" w:space="0"/>
            </w:tcBorders>
            <w:noWrap w:val="0"/>
            <w:vAlign w:val="center"/>
          </w:tcPr>
          <w:p w14:paraId="4808CF77">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720" w:type="dxa"/>
            <w:tcBorders>
              <w:top w:val="nil"/>
              <w:left w:val="nil"/>
              <w:bottom w:val="single" w:color="auto" w:sz="4" w:space="0"/>
              <w:right w:val="single" w:color="auto" w:sz="4" w:space="0"/>
            </w:tcBorders>
            <w:noWrap w:val="0"/>
            <w:vAlign w:val="center"/>
          </w:tcPr>
          <w:p w14:paraId="03C83C85">
            <w:pPr>
              <w:widowControl/>
              <w:jc w:val="center"/>
              <w:rPr>
                <w:rFonts w:hint="eastAsia" w:ascii="宋体" w:hAnsi="宋体" w:cs="宋体"/>
                <w:b/>
                <w:bCs/>
                <w:color w:val="000000"/>
                <w:kern w:val="0"/>
                <w:sz w:val="24"/>
                <w:szCs w:val="24"/>
              </w:rPr>
            </w:pPr>
            <w:r>
              <w:rPr>
                <w:rFonts w:hint="eastAsia" w:ascii="宋体" w:hAnsi="宋体" w:cs="宋体"/>
                <w:b/>
                <w:bCs/>
                <w:color w:val="000000"/>
                <w:kern w:val="0"/>
                <w:sz w:val="24"/>
                <w:szCs w:val="24"/>
              </w:rPr>
              <w:t>　</w:t>
            </w:r>
          </w:p>
        </w:tc>
        <w:tc>
          <w:tcPr>
            <w:tcW w:w="456" w:type="dxa"/>
            <w:tcBorders>
              <w:top w:val="nil"/>
              <w:left w:val="nil"/>
              <w:bottom w:val="single" w:color="auto" w:sz="4" w:space="0"/>
              <w:right w:val="single" w:color="auto" w:sz="4" w:space="0"/>
            </w:tcBorders>
            <w:noWrap w:val="0"/>
            <w:vAlign w:val="center"/>
          </w:tcPr>
          <w:p w14:paraId="01EAEC5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r w14:paraId="2A1527C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453BEF12">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1416" w:type="dxa"/>
            <w:tcBorders>
              <w:top w:val="nil"/>
              <w:left w:val="nil"/>
              <w:bottom w:val="single" w:color="auto" w:sz="4" w:space="0"/>
              <w:right w:val="single" w:color="auto" w:sz="4" w:space="0"/>
            </w:tcBorders>
            <w:noWrap w:val="0"/>
            <w:vAlign w:val="center"/>
          </w:tcPr>
          <w:p w14:paraId="17FE4B51">
            <w:pPr>
              <w:widowControl/>
              <w:jc w:val="center"/>
              <w:rPr>
                <w:rFonts w:hint="eastAsia" w:ascii="宋体" w:hAnsi="宋体" w:cs="宋体"/>
                <w:kern w:val="0"/>
                <w:sz w:val="24"/>
                <w:szCs w:val="24"/>
              </w:rPr>
            </w:pPr>
            <w:r>
              <w:rPr>
                <w:rFonts w:hint="eastAsia" w:ascii="宋体" w:hAnsi="宋体" w:cs="宋体"/>
                <w:kern w:val="0"/>
                <w:sz w:val="24"/>
                <w:szCs w:val="24"/>
              </w:rPr>
              <w:t>全套数字孪生底座软件</w:t>
            </w:r>
          </w:p>
        </w:tc>
        <w:tc>
          <w:tcPr>
            <w:tcW w:w="6336" w:type="dxa"/>
            <w:tcBorders>
              <w:top w:val="nil"/>
              <w:left w:val="nil"/>
              <w:bottom w:val="single" w:color="auto" w:sz="4" w:space="0"/>
              <w:right w:val="single" w:color="auto" w:sz="4" w:space="0"/>
            </w:tcBorders>
            <w:noWrap w:val="0"/>
            <w:vAlign w:val="top"/>
          </w:tcPr>
          <w:p w14:paraId="40D1CE6C">
            <w:pPr>
              <w:widowControl/>
              <w:jc w:val="center"/>
              <w:rPr>
                <w:rFonts w:hint="eastAsia" w:ascii="宋体" w:hAnsi="宋体" w:cs="宋体"/>
                <w:kern w:val="0"/>
                <w:sz w:val="24"/>
                <w:szCs w:val="24"/>
              </w:rPr>
            </w:pPr>
            <w:r>
              <w:rPr>
                <w:rFonts w:hint="eastAsia" w:ascii="宋体" w:hAnsi="宋体" w:cs="宋体"/>
                <w:kern w:val="0"/>
                <w:sz w:val="24"/>
                <w:szCs w:val="24"/>
              </w:rPr>
              <w:t>1.引擎基座</w:t>
            </w:r>
            <w:r>
              <w:rPr>
                <w:rFonts w:hint="eastAsia" w:ascii="宋体" w:hAnsi="宋体" w:cs="宋体"/>
                <w:kern w:val="0"/>
                <w:sz w:val="24"/>
                <w:szCs w:val="24"/>
              </w:rPr>
              <w:br w:type="textWrapping"/>
            </w:r>
            <w:r>
              <w:rPr>
                <w:rFonts w:hint="eastAsia" w:ascii="宋体" w:hAnsi="宋体" w:cs="宋体"/>
                <w:kern w:val="0"/>
                <w:sz w:val="24"/>
                <w:szCs w:val="24"/>
              </w:rPr>
              <w:t>2.三维数据处理</w:t>
            </w:r>
            <w:r>
              <w:rPr>
                <w:rFonts w:hint="eastAsia" w:ascii="宋体" w:hAnsi="宋体" w:cs="宋体"/>
                <w:kern w:val="0"/>
                <w:sz w:val="24"/>
                <w:szCs w:val="24"/>
              </w:rPr>
              <w:br w:type="textWrapping"/>
            </w:r>
            <w:r>
              <w:rPr>
                <w:rFonts w:hint="eastAsia" w:ascii="宋体" w:hAnsi="宋体" w:cs="宋体"/>
                <w:kern w:val="0"/>
                <w:sz w:val="24"/>
                <w:szCs w:val="24"/>
              </w:rPr>
              <w:t>3.地图发布</w:t>
            </w:r>
            <w:r>
              <w:rPr>
                <w:rFonts w:hint="eastAsia" w:ascii="宋体" w:hAnsi="宋体" w:cs="宋体"/>
                <w:kern w:val="0"/>
                <w:sz w:val="24"/>
                <w:szCs w:val="24"/>
              </w:rPr>
              <w:br w:type="textWrapping"/>
            </w:r>
            <w:r>
              <w:rPr>
                <w:rFonts w:hint="eastAsia" w:ascii="宋体" w:hAnsi="宋体" w:cs="宋体"/>
                <w:kern w:val="0"/>
                <w:sz w:val="24"/>
                <w:szCs w:val="24"/>
              </w:rPr>
              <w:t>4.二次开发接口定制</w:t>
            </w:r>
          </w:p>
        </w:tc>
        <w:tc>
          <w:tcPr>
            <w:tcW w:w="696" w:type="dxa"/>
            <w:tcBorders>
              <w:top w:val="nil"/>
              <w:left w:val="nil"/>
              <w:bottom w:val="single" w:color="auto" w:sz="4" w:space="0"/>
              <w:right w:val="single" w:color="auto" w:sz="4" w:space="0"/>
            </w:tcBorders>
            <w:noWrap w:val="0"/>
            <w:vAlign w:val="center"/>
          </w:tcPr>
          <w:p w14:paraId="296A7116">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785D09F1">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575B7F82">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462C1E2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noWrap w:val="0"/>
            <w:vAlign w:val="center"/>
          </w:tcPr>
          <w:p w14:paraId="6BFF8ABC">
            <w:pPr>
              <w:widowControl/>
              <w:jc w:val="center"/>
              <w:rPr>
                <w:rFonts w:hint="eastAsia" w:ascii="宋体" w:hAnsi="宋体" w:cs="宋体"/>
                <w:kern w:val="0"/>
                <w:sz w:val="24"/>
                <w:szCs w:val="24"/>
              </w:rPr>
            </w:pPr>
            <w:r>
              <w:rPr>
                <w:rFonts w:hint="eastAsia" w:ascii="宋体" w:hAnsi="宋体" w:cs="宋体"/>
                <w:kern w:val="0"/>
                <w:sz w:val="24"/>
                <w:szCs w:val="24"/>
              </w:rPr>
              <w:t xml:space="preserve">2 </w:t>
            </w:r>
          </w:p>
        </w:tc>
        <w:tc>
          <w:tcPr>
            <w:tcW w:w="1416" w:type="dxa"/>
            <w:tcBorders>
              <w:top w:val="nil"/>
              <w:left w:val="nil"/>
              <w:bottom w:val="single" w:color="auto" w:sz="4" w:space="0"/>
              <w:right w:val="single" w:color="auto" w:sz="4" w:space="0"/>
            </w:tcBorders>
            <w:noWrap w:val="0"/>
            <w:vAlign w:val="center"/>
          </w:tcPr>
          <w:p w14:paraId="16D45E1C">
            <w:pPr>
              <w:widowControl/>
              <w:jc w:val="center"/>
              <w:rPr>
                <w:rFonts w:hint="eastAsia" w:ascii="宋体" w:hAnsi="宋体" w:cs="宋体"/>
                <w:kern w:val="0"/>
                <w:sz w:val="24"/>
                <w:szCs w:val="24"/>
              </w:rPr>
            </w:pPr>
            <w:r>
              <w:rPr>
                <w:rFonts w:hint="eastAsia" w:ascii="宋体" w:hAnsi="宋体" w:cs="宋体"/>
                <w:kern w:val="0"/>
                <w:sz w:val="24"/>
                <w:szCs w:val="24"/>
              </w:rPr>
              <w:t>管理软件</w:t>
            </w:r>
          </w:p>
        </w:tc>
        <w:tc>
          <w:tcPr>
            <w:tcW w:w="6336" w:type="dxa"/>
            <w:tcBorders>
              <w:top w:val="nil"/>
              <w:left w:val="nil"/>
              <w:bottom w:val="single" w:color="auto" w:sz="4" w:space="0"/>
              <w:right w:val="single" w:color="auto" w:sz="4" w:space="0"/>
            </w:tcBorders>
            <w:noWrap w:val="0"/>
            <w:vAlign w:val="top"/>
          </w:tcPr>
          <w:p w14:paraId="26D43994">
            <w:pPr>
              <w:widowControl/>
              <w:jc w:val="center"/>
              <w:rPr>
                <w:rFonts w:hint="eastAsia" w:ascii="宋体" w:hAnsi="宋体" w:cs="宋体"/>
                <w:kern w:val="0"/>
                <w:sz w:val="24"/>
                <w:szCs w:val="24"/>
              </w:rPr>
            </w:pPr>
            <w:r>
              <w:rPr>
                <w:rFonts w:hint="eastAsia" w:ascii="宋体" w:hAnsi="宋体" w:cs="宋体"/>
                <w:kern w:val="0"/>
                <w:sz w:val="24"/>
                <w:szCs w:val="24"/>
              </w:rPr>
              <w:t>身份证、出入境、车驾管管理软件</w:t>
            </w:r>
          </w:p>
        </w:tc>
        <w:tc>
          <w:tcPr>
            <w:tcW w:w="696" w:type="dxa"/>
            <w:tcBorders>
              <w:top w:val="nil"/>
              <w:left w:val="nil"/>
              <w:bottom w:val="single" w:color="auto" w:sz="4" w:space="0"/>
              <w:right w:val="single" w:color="auto" w:sz="4" w:space="0"/>
            </w:tcBorders>
            <w:noWrap w:val="0"/>
            <w:vAlign w:val="center"/>
          </w:tcPr>
          <w:p w14:paraId="0257FF3F">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720" w:type="dxa"/>
            <w:tcBorders>
              <w:top w:val="nil"/>
              <w:left w:val="nil"/>
              <w:bottom w:val="single" w:color="auto" w:sz="4" w:space="0"/>
              <w:right w:val="single" w:color="auto" w:sz="4" w:space="0"/>
            </w:tcBorders>
            <w:noWrap w:val="0"/>
            <w:vAlign w:val="center"/>
          </w:tcPr>
          <w:p w14:paraId="3B2BCA83">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5837D474">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4603445">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noWrap w:val="0"/>
            <w:vAlign w:val="center"/>
          </w:tcPr>
          <w:p w14:paraId="40DD7546">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1416" w:type="dxa"/>
            <w:tcBorders>
              <w:top w:val="nil"/>
              <w:left w:val="nil"/>
              <w:bottom w:val="single" w:color="auto" w:sz="4" w:space="0"/>
              <w:right w:val="single" w:color="auto" w:sz="4" w:space="0"/>
            </w:tcBorders>
            <w:noWrap w:val="0"/>
            <w:vAlign w:val="center"/>
          </w:tcPr>
          <w:p w14:paraId="6362F507">
            <w:pPr>
              <w:widowControl/>
              <w:jc w:val="center"/>
              <w:rPr>
                <w:rFonts w:hint="eastAsia" w:ascii="宋体" w:hAnsi="宋体" w:cs="宋体"/>
                <w:kern w:val="0"/>
                <w:sz w:val="24"/>
                <w:szCs w:val="24"/>
              </w:rPr>
            </w:pPr>
            <w:r>
              <w:rPr>
                <w:rFonts w:hint="eastAsia" w:ascii="宋体" w:hAnsi="宋体" w:cs="宋体"/>
                <w:kern w:val="0"/>
                <w:sz w:val="24"/>
                <w:szCs w:val="24"/>
              </w:rPr>
              <w:t>警卫中心软件</w:t>
            </w:r>
          </w:p>
        </w:tc>
        <w:tc>
          <w:tcPr>
            <w:tcW w:w="6336" w:type="dxa"/>
            <w:tcBorders>
              <w:top w:val="nil"/>
              <w:left w:val="nil"/>
              <w:bottom w:val="single" w:color="auto" w:sz="4" w:space="0"/>
              <w:right w:val="single" w:color="auto" w:sz="4" w:space="0"/>
            </w:tcBorders>
            <w:noWrap w:val="0"/>
            <w:vAlign w:val="top"/>
          </w:tcPr>
          <w:p w14:paraId="6F5B0FD5">
            <w:pPr>
              <w:widowControl/>
              <w:jc w:val="center"/>
              <w:rPr>
                <w:rFonts w:hint="eastAsia" w:ascii="宋体" w:hAnsi="宋体" w:cs="宋体"/>
                <w:kern w:val="0"/>
                <w:sz w:val="24"/>
                <w:szCs w:val="24"/>
              </w:rPr>
            </w:pPr>
            <w:r>
              <w:rPr>
                <w:rFonts w:hint="eastAsia" w:ascii="宋体" w:hAnsi="宋体" w:cs="宋体"/>
                <w:kern w:val="0"/>
                <w:sz w:val="24"/>
                <w:szCs w:val="24"/>
              </w:rPr>
              <w:t>警卫中心软件</w:t>
            </w:r>
          </w:p>
        </w:tc>
        <w:tc>
          <w:tcPr>
            <w:tcW w:w="696" w:type="dxa"/>
            <w:tcBorders>
              <w:top w:val="nil"/>
              <w:left w:val="nil"/>
              <w:bottom w:val="single" w:color="auto" w:sz="4" w:space="0"/>
              <w:right w:val="single" w:color="auto" w:sz="4" w:space="0"/>
            </w:tcBorders>
            <w:noWrap w:val="0"/>
            <w:vAlign w:val="center"/>
          </w:tcPr>
          <w:p w14:paraId="7CA068C6">
            <w:pPr>
              <w:widowControl/>
              <w:jc w:val="center"/>
              <w:rPr>
                <w:rFonts w:hint="eastAsia" w:ascii="宋体" w:hAnsi="宋体" w:cs="宋体"/>
                <w:kern w:val="0"/>
                <w:sz w:val="24"/>
                <w:szCs w:val="24"/>
              </w:rPr>
            </w:pPr>
            <w:r>
              <w:rPr>
                <w:rFonts w:hint="eastAsia" w:ascii="宋体" w:hAnsi="宋体" w:cs="宋体"/>
                <w:kern w:val="0"/>
                <w:sz w:val="24"/>
                <w:szCs w:val="24"/>
              </w:rPr>
              <w:t xml:space="preserve">1 </w:t>
            </w:r>
          </w:p>
        </w:tc>
        <w:tc>
          <w:tcPr>
            <w:tcW w:w="720" w:type="dxa"/>
            <w:tcBorders>
              <w:top w:val="nil"/>
              <w:left w:val="nil"/>
              <w:bottom w:val="single" w:color="auto" w:sz="4" w:space="0"/>
              <w:right w:val="single" w:color="auto" w:sz="4" w:space="0"/>
            </w:tcBorders>
            <w:noWrap w:val="0"/>
            <w:vAlign w:val="center"/>
          </w:tcPr>
          <w:p w14:paraId="7F4B9452">
            <w:pPr>
              <w:widowControl/>
              <w:jc w:val="center"/>
              <w:rPr>
                <w:rFonts w:hint="eastAsia" w:ascii="宋体" w:hAnsi="宋体" w:cs="宋体"/>
                <w:kern w:val="0"/>
                <w:sz w:val="24"/>
                <w:szCs w:val="24"/>
              </w:rPr>
            </w:pPr>
            <w:r>
              <w:rPr>
                <w:rFonts w:hint="eastAsia" w:ascii="宋体" w:hAnsi="宋体" w:cs="宋体"/>
                <w:kern w:val="0"/>
                <w:sz w:val="24"/>
                <w:szCs w:val="24"/>
              </w:rPr>
              <w:t>套</w:t>
            </w:r>
          </w:p>
        </w:tc>
        <w:tc>
          <w:tcPr>
            <w:tcW w:w="456" w:type="dxa"/>
            <w:tcBorders>
              <w:top w:val="nil"/>
              <w:left w:val="nil"/>
              <w:bottom w:val="single" w:color="auto" w:sz="4" w:space="0"/>
              <w:right w:val="single" w:color="auto" w:sz="4" w:space="0"/>
            </w:tcBorders>
            <w:noWrap w:val="0"/>
            <w:vAlign w:val="center"/>
          </w:tcPr>
          <w:p w14:paraId="744F3B40">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　</w:t>
            </w:r>
          </w:p>
        </w:tc>
      </w:tr>
    </w:tbl>
    <w:p w14:paraId="1886A834">
      <w:pPr>
        <w:pStyle w:val="4"/>
        <w:numPr>
          <w:ilvl w:val="1"/>
          <w:numId w:val="13"/>
        </w:numPr>
        <w:adjustRightInd w:val="0"/>
        <w:snapToGrid w:val="0"/>
        <w:spacing w:line="360" w:lineRule="auto"/>
        <w:rPr>
          <w:rFonts w:hint="eastAsia" w:ascii="宋体" w:hAnsi="宋体"/>
          <w:color w:val="000000"/>
          <w:sz w:val="24"/>
          <w:szCs w:val="24"/>
          <w:lang w:bidi="en-US"/>
        </w:rPr>
      </w:pPr>
      <w:r>
        <w:rPr>
          <w:rFonts w:hint="eastAsia" w:ascii="宋体" w:hAnsi="宋体"/>
          <w:color w:val="000000"/>
          <w:sz w:val="24"/>
          <w:szCs w:val="24"/>
          <w:lang w:bidi="en-US"/>
        </w:rPr>
        <w:t>定制化软件开发需求：</w:t>
      </w:r>
    </w:p>
    <w:tbl>
      <w:tblPr>
        <w:tblStyle w:val="49"/>
        <w:tblpPr w:leftFromText="180" w:rightFromText="180" w:vertAnchor="text" w:horzAnchor="page" w:tblpX="1764" w:tblpY="457"/>
        <w:tblOverlap w:val="never"/>
        <w:tblW w:w="0" w:type="auto"/>
        <w:tblInd w:w="0" w:type="dxa"/>
        <w:tblLayout w:type="fixed"/>
        <w:tblCellMar>
          <w:top w:w="0" w:type="dxa"/>
          <w:left w:w="108" w:type="dxa"/>
          <w:bottom w:w="0" w:type="dxa"/>
          <w:right w:w="108" w:type="dxa"/>
        </w:tblCellMar>
      </w:tblPr>
      <w:tblGrid>
        <w:gridCol w:w="1586"/>
        <w:gridCol w:w="1489"/>
        <w:gridCol w:w="6187"/>
      </w:tblGrid>
      <w:tr w14:paraId="3DC0E640">
        <w:tblPrEx>
          <w:tblCellMar>
            <w:top w:w="0" w:type="dxa"/>
            <w:left w:w="108" w:type="dxa"/>
            <w:bottom w:w="0" w:type="dxa"/>
            <w:right w:w="108" w:type="dxa"/>
          </w:tblCellMar>
        </w:tblPrEx>
        <w:trPr>
          <w:trHeight w:val="720" w:hRule="atLeast"/>
        </w:trPr>
        <w:tc>
          <w:tcPr>
            <w:tcW w:w="1586" w:type="dxa"/>
            <w:tcBorders>
              <w:top w:val="single" w:color="000000" w:sz="4" w:space="0"/>
              <w:left w:val="single" w:color="000000" w:sz="4" w:space="0"/>
              <w:bottom w:val="single" w:color="auto" w:sz="4" w:space="0"/>
              <w:right w:val="single" w:color="000000" w:sz="4" w:space="0"/>
            </w:tcBorders>
            <w:noWrap w:val="0"/>
            <w:vAlign w:val="center"/>
          </w:tcPr>
          <w:p w14:paraId="2C3FD1C7">
            <w:pPr>
              <w:widowControl/>
              <w:jc w:val="left"/>
              <w:textAlignment w:val="center"/>
              <w:rPr>
                <w:rFonts w:ascii="宋体" w:hAnsi="宋体" w:cs="宋体"/>
                <w:color w:val="000000"/>
                <w:kern w:val="0"/>
                <w:sz w:val="24"/>
                <w:szCs w:val="24"/>
                <w:lang w:eastAsia="zh-Hans" w:bidi="ar"/>
              </w:rPr>
            </w:pPr>
            <w:r>
              <w:rPr>
                <w:rFonts w:hint="eastAsia" w:ascii="宋体" w:hAnsi="宋体" w:cs="宋体"/>
                <w:color w:val="000000"/>
                <w:kern w:val="0"/>
                <w:sz w:val="24"/>
                <w:szCs w:val="24"/>
                <w:lang w:eastAsia="zh-Hans" w:bidi="ar"/>
              </w:rPr>
              <w:t>模块名称</w:t>
            </w: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8767AB5">
            <w:pPr>
              <w:widowControl/>
              <w:ind w:firstLine="240" w:firstLineChars="100"/>
              <w:jc w:val="left"/>
              <w:textAlignment w:val="center"/>
              <w:rPr>
                <w:rFonts w:ascii="宋体" w:hAnsi="宋体" w:cs="宋体"/>
                <w:color w:val="000000"/>
                <w:kern w:val="0"/>
                <w:sz w:val="24"/>
                <w:szCs w:val="24"/>
                <w:lang w:eastAsia="zh-Hans" w:bidi="ar"/>
              </w:rPr>
            </w:pPr>
            <w:r>
              <w:rPr>
                <w:rFonts w:hint="eastAsia" w:ascii="宋体" w:hAnsi="宋体" w:cs="宋体"/>
                <w:color w:val="000000"/>
                <w:kern w:val="0"/>
                <w:sz w:val="24"/>
                <w:szCs w:val="24"/>
                <w:lang w:eastAsia="zh-Hans" w:bidi="ar"/>
              </w:rPr>
              <w:t>二级模块</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182EABD">
            <w:pPr>
              <w:widowControl/>
              <w:jc w:val="center"/>
              <w:textAlignment w:val="center"/>
              <w:rPr>
                <w:rFonts w:ascii="宋体" w:hAnsi="宋体" w:cs="宋体"/>
                <w:color w:val="000000"/>
                <w:kern w:val="0"/>
                <w:sz w:val="24"/>
                <w:szCs w:val="24"/>
                <w:lang w:eastAsia="zh-Hans" w:bidi="ar"/>
              </w:rPr>
            </w:pPr>
            <w:r>
              <w:rPr>
                <w:rFonts w:hint="eastAsia" w:ascii="宋体" w:hAnsi="宋体" w:cs="宋体"/>
                <w:color w:val="000000"/>
                <w:kern w:val="0"/>
                <w:sz w:val="24"/>
                <w:szCs w:val="24"/>
                <w:lang w:eastAsia="zh-Hans" w:bidi="ar"/>
              </w:rPr>
              <w:t>功能简述</w:t>
            </w:r>
          </w:p>
        </w:tc>
      </w:tr>
      <w:tr w14:paraId="74B4A5DE">
        <w:tblPrEx>
          <w:tblCellMar>
            <w:top w:w="0" w:type="dxa"/>
            <w:left w:w="108" w:type="dxa"/>
            <w:bottom w:w="0" w:type="dxa"/>
            <w:right w:w="108" w:type="dxa"/>
          </w:tblCellMar>
        </w:tblPrEx>
        <w:trPr>
          <w:trHeight w:val="360" w:hRule="atLeast"/>
        </w:trPr>
        <w:tc>
          <w:tcPr>
            <w:tcW w:w="1586" w:type="dxa"/>
            <w:vMerge w:val="restart"/>
            <w:tcBorders>
              <w:top w:val="single" w:color="000000" w:sz="4" w:space="0"/>
              <w:left w:val="single" w:color="000000" w:sz="4" w:space="0"/>
              <w:bottom w:val="single" w:color="000000" w:sz="4" w:space="0"/>
              <w:right w:val="single" w:color="000000" w:sz="4" w:space="0"/>
            </w:tcBorders>
            <w:noWrap w:val="0"/>
            <w:vAlign w:val="center"/>
          </w:tcPr>
          <w:p w14:paraId="2AC01F57">
            <w:pPr>
              <w:widowControl/>
              <w:jc w:val="left"/>
              <w:textAlignment w:val="center"/>
              <w:rPr>
                <w:rFonts w:ascii="宋体" w:hAnsi="宋体" w:cs="宋体"/>
                <w:color w:val="000000"/>
                <w:sz w:val="24"/>
                <w:szCs w:val="24"/>
              </w:rPr>
            </w:pPr>
            <w:r>
              <w:rPr>
                <w:rFonts w:hint="eastAsia" w:ascii="宋体" w:hAnsi="宋体" w:cs="宋体"/>
                <w:sz w:val="24"/>
                <w:szCs w:val="24"/>
              </w:rPr>
              <w:t>数字孪生超图实战平台</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5C26E80D">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地图相关融合服务</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4A0FF8D">
            <w:pPr>
              <w:widowControl/>
              <w:jc w:val="left"/>
              <w:textAlignment w:val="center"/>
              <w:rPr>
                <w:rFonts w:ascii="宋体" w:hAnsi="宋体" w:cs="宋体"/>
                <w:color w:val="000000"/>
                <w:sz w:val="24"/>
                <w:szCs w:val="24"/>
              </w:rPr>
            </w:pPr>
            <w:r>
              <w:rPr>
                <w:rFonts w:hint="eastAsia" w:ascii="宋体" w:hAnsi="宋体"/>
                <w:color w:val="000000"/>
                <w:sz w:val="24"/>
                <w:szCs w:val="24"/>
              </w:rPr>
              <w:t>利用数字孪生底座，</w:t>
            </w:r>
            <w:r>
              <w:rPr>
                <w:rFonts w:hint="eastAsia" w:ascii="宋体" w:hAnsi="宋体" w:cs="宋体"/>
                <w:color w:val="000000"/>
                <w:kern w:val="0"/>
                <w:sz w:val="24"/>
                <w:szCs w:val="24"/>
                <w:lang w:bidi="ar"/>
              </w:rPr>
              <w:t>对接</w:t>
            </w:r>
            <w:r>
              <w:rPr>
                <w:rFonts w:hint="eastAsia" w:ascii="宋体" w:hAnsi="宋体" w:cs="宋体"/>
                <w:color w:val="000000"/>
                <w:kern w:val="0"/>
                <w:sz w:val="24"/>
                <w:szCs w:val="24"/>
                <w:lang w:eastAsia="zh-Hans" w:bidi="ar"/>
              </w:rPr>
              <w:t>市局地图中台</w:t>
            </w:r>
            <w:r>
              <w:rPr>
                <w:rFonts w:hint="eastAsia" w:ascii="宋体" w:hAnsi="宋体" w:cs="宋体"/>
                <w:color w:val="000000"/>
                <w:kern w:val="0"/>
                <w:sz w:val="24"/>
                <w:szCs w:val="24"/>
                <w:lang w:bidi="ar"/>
              </w:rPr>
              <w:t>，接入二维、三维地图基础服务、基础地图数据服务，地图接口服务</w:t>
            </w:r>
          </w:p>
        </w:tc>
      </w:tr>
      <w:tr w14:paraId="69920DF5">
        <w:tblPrEx>
          <w:tblCellMar>
            <w:top w:w="0" w:type="dxa"/>
            <w:left w:w="108" w:type="dxa"/>
            <w:bottom w:w="0" w:type="dxa"/>
            <w:right w:w="108" w:type="dxa"/>
          </w:tblCellMar>
        </w:tblPrEx>
        <w:trPr>
          <w:trHeight w:val="720" w:hRule="atLeast"/>
        </w:trPr>
        <w:tc>
          <w:tcPr>
            <w:tcW w:w="15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409B8">
            <w:pPr>
              <w:ind w:firstLine="480"/>
              <w:jc w:val="left"/>
              <w:rPr>
                <w:rFonts w:ascii="宋体" w:hAnsi="宋体" w:cs="宋体"/>
                <w:color w:val="000000"/>
                <w:sz w:val="24"/>
                <w:szCs w:val="24"/>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2E5690F">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孪生要素</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基础图层</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8504783">
            <w:pPr>
              <w:widowControl/>
              <w:jc w:val="left"/>
              <w:textAlignment w:val="center"/>
              <w:rPr>
                <w:rFonts w:ascii="宋体" w:hAnsi="宋体" w:cs="宋体"/>
                <w:color w:val="000000"/>
                <w:sz w:val="24"/>
                <w:szCs w:val="24"/>
              </w:rPr>
            </w:pPr>
            <w:r>
              <w:rPr>
                <w:rFonts w:hint="eastAsia" w:ascii="宋体" w:hAnsi="宋体" w:cs="宋体"/>
                <w:color w:val="000000"/>
                <w:sz w:val="24"/>
                <w:szCs w:val="24"/>
              </w:rPr>
              <w:t>地图展示中山路警务辖区边界、巡区、巡线、巡点等基础图层，支持缩放</w:t>
            </w:r>
          </w:p>
        </w:tc>
      </w:tr>
      <w:tr w14:paraId="39495BD2">
        <w:tblPrEx>
          <w:tblCellMar>
            <w:top w:w="0" w:type="dxa"/>
            <w:left w:w="108" w:type="dxa"/>
            <w:bottom w:w="0" w:type="dxa"/>
            <w:right w:w="108" w:type="dxa"/>
          </w:tblCellMar>
        </w:tblPrEx>
        <w:trPr>
          <w:trHeight w:val="720" w:hRule="atLeast"/>
        </w:trPr>
        <w:tc>
          <w:tcPr>
            <w:tcW w:w="15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0B8CB8">
            <w:pPr>
              <w:ind w:firstLine="480"/>
              <w:jc w:val="left"/>
              <w:rPr>
                <w:rFonts w:ascii="宋体" w:hAnsi="宋体" w:cs="宋体"/>
                <w:color w:val="000000"/>
                <w:sz w:val="24"/>
                <w:szCs w:val="24"/>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C20740F">
            <w:pPr>
              <w:widowControl/>
              <w:jc w:val="left"/>
              <w:textAlignment w:val="center"/>
              <w:rPr>
                <w:rFonts w:ascii="宋体" w:hAnsi="宋体" w:cs="宋体"/>
                <w:color w:val="000000"/>
                <w:sz w:val="24"/>
                <w:szCs w:val="24"/>
              </w:rPr>
            </w:pPr>
            <w:r>
              <w:rPr>
                <w:rFonts w:hint="eastAsia" w:ascii="宋体" w:hAnsi="宋体" w:cs="宋体"/>
                <w:color w:val="000000"/>
                <w:sz w:val="24"/>
                <w:szCs w:val="24"/>
              </w:rPr>
              <w:t>孪生要素</w:t>
            </w:r>
            <w:r>
              <w:rPr>
                <w:rFonts w:hint="eastAsia" w:ascii="宋体" w:hAnsi="宋体" w:cs="宋体"/>
                <w:color w:val="000000"/>
                <w:sz w:val="24"/>
                <w:szCs w:val="24"/>
                <w:lang w:eastAsia="zh-CN"/>
              </w:rPr>
              <w:t>－</w:t>
            </w:r>
            <w:r>
              <w:rPr>
                <w:rFonts w:hint="eastAsia" w:ascii="宋体" w:hAnsi="宋体" w:cs="宋体"/>
                <w:color w:val="000000"/>
                <w:sz w:val="24"/>
                <w:szCs w:val="24"/>
              </w:rPr>
              <w:t>联防联控要素</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2BDEF3A3">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地图展示相关警务资源图层，展示多类型警务移动设备，同时支持设备聚合上图</w:t>
            </w:r>
          </w:p>
        </w:tc>
      </w:tr>
      <w:tr w14:paraId="07FA6691">
        <w:tblPrEx>
          <w:tblCellMar>
            <w:top w:w="0" w:type="dxa"/>
            <w:left w:w="108" w:type="dxa"/>
            <w:bottom w:w="0" w:type="dxa"/>
            <w:right w:w="108" w:type="dxa"/>
          </w:tblCellMar>
        </w:tblPrEx>
        <w:trPr>
          <w:trHeight w:val="360" w:hRule="atLeast"/>
        </w:trPr>
        <w:tc>
          <w:tcPr>
            <w:tcW w:w="1586" w:type="dxa"/>
            <w:vMerge w:val="continue"/>
            <w:tcBorders>
              <w:top w:val="single" w:color="000000" w:sz="4" w:space="0"/>
              <w:left w:val="single" w:color="000000" w:sz="4" w:space="0"/>
              <w:bottom w:val="single" w:color="auto" w:sz="4" w:space="0"/>
              <w:right w:val="single" w:color="000000" w:sz="4" w:space="0"/>
            </w:tcBorders>
            <w:noWrap w:val="0"/>
            <w:vAlign w:val="center"/>
          </w:tcPr>
          <w:p w14:paraId="3366AD2B">
            <w:pPr>
              <w:ind w:firstLine="480"/>
              <w:jc w:val="left"/>
              <w:rPr>
                <w:rFonts w:ascii="宋体" w:hAnsi="宋体" w:cs="宋体"/>
                <w:color w:val="000000"/>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61BCB89B">
            <w:pPr>
              <w:widowControl/>
              <w:jc w:val="left"/>
              <w:textAlignment w:val="center"/>
              <w:rPr>
                <w:rFonts w:ascii="宋体" w:hAnsi="宋体" w:cs="宋体"/>
                <w:color w:val="000000"/>
                <w:kern w:val="0"/>
                <w:sz w:val="24"/>
                <w:szCs w:val="24"/>
                <w:lang w:bidi="ar"/>
              </w:rPr>
            </w:pPr>
            <w:r>
              <w:rPr>
                <w:rFonts w:hint="eastAsia" w:ascii="宋体" w:hAnsi="宋体" w:cs="宋体"/>
                <w:color w:val="000000"/>
                <w:sz w:val="24"/>
                <w:szCs w:val="24"/>
              </w:rPr>
              <w:t>孪生要素-</w:t>
            </w:r>
            <w:r>
              <w:rPr>
                <w:rFonts w:hint="eastAsia" w:ascii="宋体" w:hAnsi="宋体" w:cs="宋体"/>
                <w:color w:val="000000"/>
                <w:kern w:val="0"/>
                <w:sz w:val="24"/>
                <w:szCs w:val="24"/>
                <w:lang w:bidi="ar"/>
              </w:rPr>
              <w:t>社会要素</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202DAE1">
            <w:pPr>
              <w:widowControl/>
              <w:jc w:val="left"/>
              <w:textAlignment w:val="center"/>
              <w:rPr>
                <w:rFonts w:ascii="宋体" w:hAnsi="宋体" w:cs="宋体"/>
                <w:color w:val="000000"/>
                <w:kern w:val="0"/>
                <w:sz w:val="24"/>
                <w:szCs w:val="24"/>
                <w:lang w:bidi="ar"/>
              </w:rPr>
            </w:pPr>
            <w:r>
              <w:rPr>
                <w:rFonts w:hint="eastAsia" w:ascii="宋体" w:hAnsi="宋体"/>
                <w:sz w:val="24"/>
                <w:szCs w:val="24"/>
              </w:rPr>
              <w:t>地图展示中山路警务站辖区内治安要素、重要部位、协同单位、重点人群等社会要素</w:t>
            </w:r>
          </w:p>
        </w:tc>
      </w:tr>
      <w:tr w14:paraId="6928DFB9">
        <w:tblPrEx>
          <w:tblCellMar>
            <w:top w:w="0" w:type="dxa"/>
            <w:left w:w="108" w:type="dxa"/>
            <w:bottom w:w="0" w:type="dxa"/>
            <w:right w:w="108" w:type="dxa"/>
          </w:tblCellMar>
        </w:tblPrEx>
        <w:trPr>
          <w:trHeight w:val="483"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35CE7E24">
            <w:pPr>
              <w:widowControl/>
              <w:jc w:val="left"/>
              <w:textAlignment w:val="center"/>
              <w:rPr>
                <w:rFonts w:ascii="宋体" w:hAnsi="宋体" w:cs="宋体"/>
                <w:color w:val="000000"/>
                <w:sz w:val="24"/>
                <w:szCs w:val="24"/>
              </w:rPr>
            </w:pPr>
            <w:r>
              <w:rPr>
                <w:rFonts w:hint="eastAsia" w:ascii="宋体" w:hAnsi="宋体" w:cs="宋体"/>
                <w:color w:val="000000"/>
                <w:sz w:val="24"/>
                <w:szCs w:val="24"/>
              </w:rPr>
              <w:t>警务要素监测可视化</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468D931F">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实时警情统计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0574B4D">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针对</w:t>
            </w:r>
            <w:r>
              <w:rPr>
                <w:rFonts w:hint="eastAsia" w:ascii="宋体" w:hAnsi="宋体"/>
                <w:sz w:val="24"/>
                <w:szCs w:val="24"/>
              </w:rPr>
              <w:t>中山路警务站</w:t>
            </w:r>
            <w:r>
              <w:rPr>
                <w:rFonts w:hint="eastAsia" w:ascii="宋体" w:hAnsi="宋体" w:cs="宋体"/>
                <w:color w:val="000000"/>
                <w:kern w:val="0"/>
                <w:sz w:val="24"/>
                <w:szCs w:val="24"/>
                <w:lang w:bidi="ar"/>
              </w:rPr>
              <w:t>辖区内警情情况进行多维多类型的统计</w:t>
            </w:r>
          </w:p>
        </w:tc>
      </w:tr>
      <w:tr w14:paraId="22926FF6">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196E2CC">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58789BE">
            <w:pPr>
              <w:widowControl/>
              <w:jc w:val="left"/>
              <w:textAlignment w:val="center"/>
              <w:rPr>
                <w:rFonts w:ascii="宋体" w:hAnsi="宋体" w:cs="宋体"/>
                <w:color w:val="000000"/>
                <w:sz w:val="24"/>
                <w:szCs w:val="24"/>
              </w:rPr>
            </w:pPr>
            <w:r>
              <w:rPr>
                <w:rFonts w:hint="eastAsia" w:ascii="宋体" w:hAnsi="宋体" w:cs="宋体"/>
                <w:color w:val="000000"/>
                <w:sz w:val="24"/>
                <w:szCs w:val="24"/>
              </w:rPr>
              <w:t>警情高发地分析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090DE93">
            <w:pPr>
              <w:widowControl/>
              <w:jc w:val="left"/>
              <w:textAlignment w:val="center"/>
              <w:rPr>
                <w:rFonts w:ascii="宋体" w:hAnsi="宋体" w:cs="宋体"/>
                <w:color w:val="000000"/>
                <w:sz w:val="24"/>
                <w:szCs w:val="24"/>
              </w:rPr>
            </w:pPr>
            <w:r>
              <w:rPr>
                <w:rFonts w:hint="eastAsia" w:ascii="宋体" w:hAnsi="宋体"/>
                <w:sz w:val="24"/>
                <w:szCs w:val="24"/>
              </w:rPr>
              <w:t>统计分析中山路警务站辖区范围内警情高发地点</w:t>
            </w:r>
          </w:p>
        </w:tc>
      </w:tr>
      <w:tr w14:paraId="4008B276">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BDC6598">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786014A">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警情高发时间分析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869F943">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根据时间段分类统计</w:t>
            </w:r>
            <w:r>
              <w:rPr>
                <w:rFonts w:hint="eastAsia" w:ascii="宋体" w:hAnsi="宋体"/>
                <w:sz w:val="24"/>
                <w:szCs w:val="24"/>
              </w:rPr>
              <w:t>中山路警务站辖区内</w:t>
            </w:r>
            <w:r>
              <w:rPr>
                <w:rFonts w:hint="eastAsia" w:ascii="宋体" w:hAnsi="宋体" w:cs="宋体"/>
                <w:color w:val="000000"/>
                <w:kern w:val="0"/>
                <w:sz w:val="24"/>
                <w:szCs w:val="24"/>
                <w:lang w:bidi="ar"/>
              </w:rPr>
              <w:t>高发警情数据</w:t>
            </w:r>
          </w:p>
        </w:tc>
      </w:tr>
      <w:tr w14:paraId="6C444C8B">
        <w:tblPrEx>
          <w:tblCellMar>
            <w:top w:w="0" w:type="dxa"/>
            <w:left w:w="108" w:type="dxa"/>
            <w:bottom w:w="0" w:type="dxa"/>
            <w:right w:w="108" w:type="dxa"/>
          </w:tblCellMar>
        </w:tblPrEx>
        <w:trPr>
          <w:trHeight w:val="9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E770278">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C29078A">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警情高发类型分析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B6CBD76">
            <w:pPr>
              <w:widowControl/>
              <w:jc w:val="left"/>
              <w:textAlignment w:val="center"/>
              <w:rPr>
                <w:rFonts w:ascii="宋体" w:hAnsi="宋体" w:cs="宋体"/>
                <w:color w:val="000000"/>
                <w:sz w:val="24"/>
                <w:szCs w:val="24"/>
              </w:rPr>
            </w:pPr>
            <w:r>
              <w:rPr>
                <w:rFonts w:hint="eastAsia" w:ascii="宋体" w:hAnsi="宋体" w:cs="宋体"/>
                <w:color w:val="000000"/>
                <w:sz w:val="24"/>
                <w:szCs w:val="24"/>
              </w:rPr>
              <w:t>根据警情类型统计</w:t>
            </w:r>
            <w:r>
              <w:rPr>
                <w:rFonts w:hint="eastAsia" w:ascii="宋体" w:hAnsi="宋体"/>
                <w:sz w:val="24"/>
                <w:szCs w:val="24"/>
              </w:rPr>
              <w:t>中山路警务站辖区内高发警情类型</w:t>
            </w:r>
          </w:p>
        </w:tc>
      </w:tr>
      <w:tr w14:paraId="630CD0C7">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06CA11A">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DDDEBFD">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警情分布</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5165B00">
            <w:pPr>
              <w:widowControl/>
              <w:jc w:val="left"/>
              <w:textAlignment w:val="center"/>
              <w:rPr>
                <w:rFonts w:ascii="宋体" w:hAnsi="宋体" w:cs="宋体"/>
                <w:color w:val="000000"/>
                <w:kern w:val="0"/>
                <w:sz w:val="24"/>
                <w:szCs w:val="24"/>
                <w:lang w:bidi="ar"/>
              </w:rPr>
            </w:pPr>
            <w:r>
              <w:rPr>
                <w:rFonts w:hint="eastAsia" w:ascii="宋体" w:hAnsi="宋体"/>
                <w:sz w:val="24"/>
                <w:szCs w:val="24"/>
              </w:rPr>
              <w:t>实时展示警情的概况列表，并支持与热力图进行联动展示</w:t>
            </w:r>
          </w:p>
        </w:tc>
      </w:tr>
      <w:tr w14:paraId="5A50FD9F">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F917900">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035F47D">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警情热力分析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2E12C96">
            <w:pPr>
              <w:adjustRightInd w:val="0"/>
              <w:snapToGrid w:val="0"/>
              <w:rPr>
                <w:rFonts w:ascii="宋体" w:hAnsi="宋体" w:cs="宋体"/>
                <w:color w:val="000000"/>
                <w:kern w:val="0"/>
                <w:sz w:val="24"/>
                <w:szCs w:val="24"/>
                <w:lang w:bidi="ar"/>
              </w:rPr>
            </w:pPr>
            <w:r>
              <w:rPr>
                <w:rFonts w:hint="eastAsia" w:ascii="宋体" w:hAnsi="宋体"/>
                <w:sz w:val="24"/>
                <w:szCs w:val="24"/>
              </w:rPr>
              <w:t>在地图展示警情热力图，直观展示案件、纠纷、求助、其他等几类</w:t>
            </w:r>
            <w:r>
              <w:rPr>
                <w:rFonts w:ascii="宋体" w:hAnsi="宋体"/>
                <w:sz w:val="24"/>
                <w:szCs w:val="24"/>
              </w:rPr>
              <w:t>警情集中区域</w:t>
            </w:r>
          </w:p>
        </w:tc>
      </w:tr>
      <w:tr w14:paraId="22FBD16A">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400C80E">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76613F6">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警情案件态势</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63B12B">
            <w:pPr>
              <w:rPr>
                <w:rFonts w:ascii="宋体" w:hAnsi="宋体" w:cs="宋体"/>
                <w:color w:val="000000"/>
                <w:kern w:val="0"/>
                <w:sz w:val="24"/>
                <w:szCs w:val="24"/>
                <w:lang w:bidi="ar"/>
              </w:rPr>
            </w:pPr>
            <w:r>
              <w:rPr>
                <w:rFonts w:hint="eastAsia" w:ascii="宋体" w:hAnsi="宋体"/>
                <w:sz w:val="24"/>
                <w:szCs w:val="24"/>
              </w:rPr>
              <w:t>统计展示当月刑事案件总数、当月治安行政案件总数、当日涉稳事项、当日电诈警情数、当日盗窃警情数、当日火灾警情数、当日交通事故警情数</w:t>
            </w:r>
          </w:p>
        </w:tc>
      </w:tr>
      <w:tr w14:paraId="2B9C67DA">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E687CB7">
            <w:pPr>
              <w:ind w:firstLine="480"/>
              <w:jc w:val="left"/>
              <w:rPr>
                <w:rFonts w:ascii="宋体" w:hAnsi="宋体" w:cs="宋体"/>
                <w:color w:val="000000"/>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87788EA">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重要警情案件统计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0FEF97D">
            <w:pPr>
              <w:rPr>
                <w:rFonts w:ascii="宋体" w:hAnsi="宋体"/>
                <w:sz w:val="24"/>
                <w:szCs w:val="24"/>
              </w:rPr>
            </w:pPr>
            <w:r>
              <w:rPr>
                <w:rFonts w:hint="eastAsia" w:ascii="宋体" w:hAnsi="宋体"/>
                <w:sz w:val="24"/>
                <w:szCs w:val="24"/>
              </w:rPr>
              <w:t>展示警情类涉黄警情、涉赌警情、涉疆警情、走失人员警情等总数，展示案件类刑事案件总数、盗窃案件总数、可防性案件总数、电信诈骗案件总数</w:t>
            </w:r>
          </w:p>
        </w:tc>
      </w:tr>
      <w:tr w14:paraId="0A2BA40E">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right w:val="single" w:color="000000" w:sz="4" w:space="0"/>
            </w:tcBorders>
            <w:noWrap w:val="0"/>
            <w:vAlign w:val="center"/>
          </w:tcPr>
          <w:p w14:paraId="745201BA">
            <w:pPr>
              <w:ind w:firstLine="480"/>
              <w:jc w:val="left"/>
              <w:rPr>
                <w:rFonts w:ascii="宋体" w:hAnsi="宋体" w:cs="宋体"/>
                <w:color w:val="000000"/>
                <w:sz w:val="24"/>
                <w:szCs w:val="24"/>
              </w:rPr>
            </w:pPr>
          </w:p>
        </w:tc>
        <w:tc>
          <w:tcPr>
            <w:tcW w:w="1489" w:type="dxa"/>
            <w:tcBorders>
              <w:top w:val="single" w:color="auto" w:sz="4" w:space="0"/>
              <w:left w:val="single" w:color="000000" w:sz="4" w:space="0"/>
              <w:bottom w:val="single" w:color="000000" w:sz="4" w:space="0"/>
              <w:right w:val="single" w:color="000000" w:sz="4" w:space="0"/>
            </w:tcBorders>
            <w:noWrap w:val="0"/>
            <w:vAlign w:val="center"/>
          </w:tcPr>
          <w:p w14:paraId="602695B6">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重要警情案件分析</w:t>
            </w:r>
          </w:p>
        </w:tc>
        <w:tc>
          <w:tcPr>
            <w:tcW w:w="6187" w:type="dxa"/>
            <w:tcBorders>
              <w:top w:val="single" w:color="auto" w:sz="4" w:space="0"/>
              <w:left w:val="single" w:color="000000" w:sz="4" w:space="0"/>
              <w:bottom w:val="single" w:color="000000" w:sz="4" w:space="0"/>
              <w:right w:val="single" w:color="000000" w:sz="4" w:space="0"/>
            </w:tcBorders>
            <w:noWrap w:val="0"/>
            <w:vAlign w:val="center"/>
          </w:tcPr>
          <w:p w14:paraId="2FF4936C">
            <w:pPr>
              <w:rPr>
                <w:rFonts w:ascii="宋体" w:hAnsi="宋体" w:cs="宋体"/>
                <w:color w:val="000000"/>
                <w:kern w:val="0"/>
                <w:sz w:val="24"/>
                <w:szCs w:val="24"/>
                <w:lang w:bidi="ar"/>
              </w:rPr>
            </w:pPr>
            <w:r>
              <w:rPr>
                <w:rFonts w:hint="eastAsia" w:ascii="宋体" w:hAnsi="宋体"/>
                <w:sz w:val="24"/>
                <w:szCs w:val="24"/>
              </w:rPr>
              <w:t>展示</w:t>
            </w:r>
            <w:r>
              <w:rPr>
                <w:rFonts w:ascii="宋体" w:hAnsi="宋体"/>
                <w:sz w:val="24"/>
                <w:szCs w:val="24"/>
              </w:rPr>
              <w:t>专项整治警情分析</w:t>
            </w:r>
            <w:r>
              <w:rPr>
                <w:rFonts w:hint="eastAsia" w:ascii="宋体" w:hAnsi="宋体"/>
                <w:sz w:val="24"/>
                <w:szCs w:val="24"/>
              </w:rPr>
              <w:t>每日数量及</w:t>
            </w:r>
            <w:r>
              <w:rPr>
                <w:rFonts w:ascii="宋体" w:hAnsi="宋体"/>
                <w:sz w:val="24"/>
                <w:szCs w:val="24"/>
              </w:rPr>
              <w:t>占比情况</w:t>
            </w:r>
          </w:p>
        </w:tc>
      </w:tr>
      <w:tr w14:paraId="317F9C69">
        <w:tblPrEx>
          <w:tblCellMar>
            <w:top w:w="0" w:type="dxa"/>
            <w:left w:w="108" w:type="dxa"/>
            <w:bottom w:w="0" w:type="dxa"/>
            <w:right w:w="108" w:type="dxa"/>
          </w:tblCellMar>
        </w:tblPrEx>
        <w:trPr>
          <w:trHeight w:val="360" w:hRule="atLeast"/>
        </w:trPr>
        <w:tc>
          <w:tcPr>
            <w:tcW w:w="1586" w:type="dxa"/>
            <w:vMerge w:val="continue"/>
            <w:tcBorders>
              <w:left w:val="single" w:color="auto" w:sz="4" w:space="0"/>
              <w:right w:val="single" w:color="000000" w:sz="4" w:space="0"/>
            </w:tcBorders>
            <w:noWrap w:val="0"/>
            <w:vAlign w:val="center"/>
          </w:tcPr>
          <w:p w14:paraId="1C75DE3A">
            <w:pPr>
              <w:ind w:firstLine="480"/>
              <w:jc w:val="left"/>
              <w:rPr>
                <w:rFonts w:ascii="宋体" w:hAnsi="宋体" w:cs="宋体"/>
                <w:color w:val="000000"/>
                <w:sz w:val="24"/>
                <w:szCs w:val="24"/>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A445617">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警情处置跟踪</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3A0E544">
            <w:pPr>
              <w:widowControl/>
              <w:jc w:val="left"/>
              <w:textAlignment w:val="center"/>
              <w:rPr>
                <w:rFonts w:ascii="宋体" w:hAnsi="宋体" w:cs="宋体"/>
                <w:color w:val="000000"/>
                <w:kern w:val="0"/>
                <w:sz w:val="24"/>
                <w:szCs w:val="24"/>
                <w:lang w:bidi="ar"/>
              </w:rPr>
            </w:pPr>
            <w:r>
              <w:rPr>
                <w:rFonts w:hint="eastAsia" w:ascii="宋体" w:hAnsi="宋体"/>
                <w:sz w:val="24"/>
                <w:szCs w:val="24"/>
              </w:rPr>
              <w:t>展示每日中山路警务站警情处置状态</w:t>
            </w:r>
          </w:p>
        </w:tc>
      </w:tr>
      <w:tr w14:paraId="2507F631">
        <w:tblPrEx>
          <w:tblCellMar>
            <w:top w:w="0" w:type="dxa"/>
            <w:left w:w="108" w:type="dxa"/>
            <w:bottom w:w="0" w:type="dxa"/>
            <w:right w:w="108" w:type="dxa"/>
          </w:tblCellMar>
        </w:tblPrEx>
        <w:trPr>
          <w:trHeight w:val="360" w:hRule="atLeast"/>
        </w:trPr>
        <w:tc>
          <w:tcPr>
            <w:tcW w:w="1586" w:type="dxa"/>
            <w:vMerge w:val="continue"/>
            <w:tcBorders>
              <w:left w:val="single" w:color="auto" w:sz="4" w:space="0"/>
              <w:bottom w:val="single" w:color="000000" w:sz="4" w:space="0"/>
              <w:right w:val="single" w:color="000000" w:sz="4" w:space="0"/>
            </w:tcBorders>
            <w:noWrap w:val="0"/>
            <w:vAlign w:val="center"/>
          </w:tcPr>
          <w:p w14:paraId="23987705">
            <w:pPr>
              <w:ind w:firstLine="480"/>
              <w:jc w:val="left"/>
              <w:rPr>
                <w:rFonts w:ascii="宋体" w:hAnsi="宋体" w:cs="宋体"/>
                <w:color w:val="000000"/>
                <w:sz w:val="24"/>
                <w:szCs w:val="24"/>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7083F6C9">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警情案件预警</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2EDA6078">
            <w:pPr>
              <w:widowControl/>
              <w:jc w:val="left"/>
              <w:textAlignment w:val="center"/>
              <w:rPr>
                <w:rFonts w:ascii="宋体" w:hAnsi="宋体" w:cs="宋体"/>
                <w:color w:val="000000"/>
                <w:kern w:val="0"/>
                <w:sz w:val="24"/>
                <w:szCs w:val="24"/>
                <w:lang w:bidi="ar"/>
              </w:rPr>
            </w:pPr>
            <w:r>
              <w:rPr>
                <w:rFonts w:hint="eastAsia" w:ascii="宋体" w:hAnsi="宋体"/>
                <w:sz w:val="24"/>
                <w:szCs w:val="24"/>
              </w:rPr>
              <w:t>针对警情案件在某一时间段内超过一定指定数量的进行红色预警提示</w:t>
            </w:r>
          </w:p>
        </w:tc>
      </w:tr>
      <w:tr w14:paraId="7A1B2469">
        <w:tblPrEx>
          <w:tblCellMar>
            <w:top w:w="0" w:type="dxa"/>
            <w:left w:w="108" w:type="dxa"/>
            <w:bottom w:w="0" w:type="dxa"/>
            <w:right w:w="108" w:type="dxa"/>
          </w:tblCellMar>
        </w:tblPrEx>
        <w:trPr>
          <w:trHeight w:val="784" w:hRule="atLeast"/>
        </w:trPr>
        <w:tc>
          <w:tcPr>
            <w:tcW w:w="1586" w:type="dxa"/>
            <w:vMerge w:val="restart"/>
            <w:tcBorders>
              <w:top w:val="single" w:color="000000" w:sz="4" w:space="0"/>
              <w:left w:val="single" w:color="000000" w:sz="4" w:space="0"/>
              <w:right w:val="single" w:color="000000" w:sz="4" w:space="0"/>
            </w:tcBorders>
            <w:noWrap w:val="0"/>
            <w:vAlign w:val="center"/>
          </w:tcPr>
          <w:p w14:paraId="4D4072FC">
            <w:pPr>
              <w:widowControl/>
              <w:jc w:val="left"/>
              <w:textAlignment w:val="center"/>
              <w:rPr>
                <w:rFonts w:ascii="宋体" w:hAnsi="宋体" w:cs="宋体"/>
                <w:color w:val="000000"/>
                <w:sz w:val="24"/>
                <w:szCs w:val="24"/>
              </w:rPr>
            </w:pPr>
            <w:r>
              <w:rPr>
                <w:rFonts w:hint="eastAsia" w:ascii="宋体" w:hAnsi="宋体" w:cs="宋体"/>
                <w:sz w:val="24"/>
                <w:szCs w:val="24"/>
              </w:rPr>
              <w:t>智能勤务质态</w:t>
            </w: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13109A68">
            <w:pPr>
              <w:widowControl/>
              <w:jc w:val="left"/>
              <w:textAlignment w:val="center"/>
              <w:rPr>
                <w:rFonts w:ascii="宋体" w:hAnsi="宋体" w:cs="宋体"/>
                <w:color w:val="000000"/>
                <w:sz w:val="24"/>
                <w:szCs w:val="24"/>
              </w:rPr>
            </w:pPr>
            <w:r>
              <w:rPr>
                <w:rFonts w:hint="eastAsia" w:ascii="宋体" w:hAnsi="宋体" w:cs="宋体"/>
                <w:color w:val="000000"/>
                <w:sz w:val="24"/>
                <w:szCs w:val="24"/>
              </w:rPr>
              <w:t>勤务排班</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7213C32E">
            <w:pPr>
              <w:widowControl/>
              <w:jc w:val="left"/>
              <w:textAlignment w:val="center"/>
              <w:rPr>
                <w:rFonts w:ascii="宋体" w:hAnsi="宋体" w:cs="宋体"/>
                <w:color w:val="000000"/>
                <w:sz w:val="24"/>
                <w:szCs w:val="24"/>
              </w:rPr>
            </w:pPr>
            <w:r>
              <w:rPr>
                <w:rFonts w:hint="eastAsia" w:ascii="宋体" w:hAnsi="宋体"/>
                <w:sz w:val="24"/>
                <w:szCs w:val="24"/>
              </w:rPr>
              <w:t>支持在地图实时显示每日警力排班情况</w:t>
            </w:r>
          </w:p>
        </w:tc>
      </w:tr>
      <w:tr w14:paraId="20865D5A">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629A1158">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73A0E068">
            <w:pPr>
              <w:widowControl/>
              <w:jc w:val="left"/>
              <w:textAlignment w:val="center"/>
              <w:rPr>
                <w:rFonts w:ascii="宋体" w:hAnsi="宋体" w:cs="宋体"/>
                <w:color w:val="000000"/>
                <w:sz w:val="24"/>
                <w:szCs w:val="24"/>
              </w:rPr>
            </w:pPr>
            <w:r>
              <w:rPr>
                <w:rFonts w:hint="eastAsia" w:ascii="宋体" w:hAnsi="宋体" w:cs="宋体"/>
                <w:color w:val="000000"/>
                <w:sz w:val="24"/>
                <w:szCs w:val="24"/>
              </w:rPr>
              <w:t>迟到预警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0338DFDA">
            <w:pPr>
              <w:widowControl/>
              <w:jc w:val="left"/>
              <w:textAlignment w:val="center"/>
              <w:rPr>
                <w:rFonts w:ascii="宋体" w:hAnsi="宋体" w:cs="宋体"/>
                <w:color w:val="000000"/>
                <w:sz w:val="24"/>
                <w:szCs w:val="24"/>
              </w:rPr>
            </w:pPr>
            <w:r>
              <w:rPr>
                <w:rFonts w:hint="eastAsia" w:ascii="宋体" w:hAnsi="宋体"/>
                <w:sz w:val="24"/>
                <w:szCs w:val="24"/>
              </w:rPr>
              <w:t>对排班数据进行监测，发现迟到进行预警</w:t>
            </w:r>
          </w:p>
        </w:tc>
      </w:tr>
      <w:tr w14:paraId="4625B4FE">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75DBB906">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F2D1CCE">
            <w:pPr>
              <w:widowControl/>
              <w:jc w:val="left"/>
              <w:textAlignment w:val="center"/>
              <w:rPr>
                <w:rFonts w:ascii="宋体" w:hAnsi="宋体" w:cs="宋体"/>
                <w:color w:val="000000"/>
                <w:sz w:val="24"/>
                <w:szCs w:val="24"/>
              </w:rPr>
            </w:pPr>
            <w:r>
              <w:rPr>
                <w:rFonts w:hint="eastAsia" w:ascii="宋体" w:hAnsi="宋体" w:cs="宋体"/>
                <w:color w:val="000000"/>
                <w:sz w:val="24"/>
                <w:szCs w:val="24"/>
              </w:rPr>
              <w:t>巡逻视频</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8CC8930">
            <w:pPr>
              <w:adjustRightInd w:val="0"/>
              <w:snapToGrid w:val="0"/>
              <w:rPr>
                <w:rFonts w:ascii="宋体" w:hAnsi="宋体" w:cs="宋体"/>
                <w:color w:val="000000"/>
                <w:sz w:val="24"/>
                <w:szCs w:val="24"/>
              </w:rPr>
            </w:pPr>
            <w:r>
              <w:rPr>
                <w:rFonts w:hint="eastAsia" w:ascii="宋体" w:hAnsi="宋体"/>
                <w:sz w:val="24"/>
                <w:szCs w:val="24"/>
                <w:lang w:bidi="ar"/>
              </w:rPr>
              <w:t>支持实时查看铁鹰的车载视频</w:t>
            </w:r>
            <w:r>
              <w:rPr>
                <w:rFonts w:ascii="宋体" w:hAnsi="宋体"/>
                <w:sz w:val="24"/>
                <w:szCs w:val="24"/>
                <w:lang w:bidi="ar"/>
              </w:rPr>
              <w:t>巡逻的实时画面，并通过抽查的方式对巡逻行动的执行情况进行检查和评估。</w:t>
            </w:r>
          </w:p>
        </w:tc>
      </w:tr>
      <w:tr w14:paraId="284EFAA6">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06DA81D8">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FA4881E">
            <w:pPr>
              <w:widowControl/>
              <w:jc w:val="left"/>
              <w:textAlignment w:val="center"/>
              <w:rPr>
                <w:rFonts w:ascii="宋体" w:hAnsi="宋体" w:cs="宋体"/>
                <w:color w:val="000000"/>
                <w:sz w:val="24"/>
                <w:szCs w:val="24"/>
              </w:rPr>
            </w:pPr>
            <w:r>
              <w:rPr>
                <w:rFonts w:hint="eastAsia" w:ascii="宋体" w:hAnsi="宋体" w:cs="宋体"/>
                <w:color w:val="000000"/>
                <w:sz w:val="24"/>
                <w:szCs w:val="24"/>
              </w:rPr>
              <w:t>超时上线</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743EDAB4">
            <w:pPr>
              <w:widowControl/>
              <w:jc w:val="left"/>
              <w:textAlignment w:val="center"/>
              <w:rPr>
                <w:rFonts w:ascii="宋体" w:hAnsi="宋体" w:cs="宋体"/>
                <w:color w:val="000000"/>
                <w:sz w:val="24"/>
                <w:szCs w:val="24"/>
              </w:rPr>
            </w:pPr>
            <w:r>
              <w:rPr>
                <w:rFonts w:hint="eastAsia" w:ascii="宋体" w:hAnsi="宋体"/>
                <w:sz w:val="24"/>
                <w:szCs w:val="24"/>
                <w:lang w:eastAsia="zh-Hans"/>
              </w:rPr>
              <w:t>对接</w:t>
            </w:r>
            <w:r>
              <w:rPr>
                <w:rFonts w:hint="eastAsia" w:ascii="宋体" w:hAnsi="宋体"/>
                <w:sz w:val="24"/>
                <w:szCs w:val="24"/>
              </w:rPr>
              <w:t>铁鹰</w:t>
            </w:r>
            <w:r>
              <w:rPr>
                <w:rFonts w:hint="eastAsia" w:ascii="宋体" w:hAnsi="宋体"/>
                <w:sz w:val="24"/>
                <w:szCs w:val="24"/>
                <w:lang w:eastAsia="zh-Hans"/>
              </w:rPr>
              <w:t>位置定位数据</w:t>
            </w:r>
            <w:r>
              <w:rPr>
                <w:rFonts w:ascii="宋体" w:hAnsi="宋体"/>
                <w:sz w:val="24"/>
                <w:szCs w:val="24"/>
                <w:lang w:eastAsia="zh-Hans"/>
              </w:rPr>
              <w:t>，</w:t>
            </w:r>
            <w:r>
              <w:rPr>
                <w:rFonts w:hint="eastAsia" w:ascii="宋体" w:hAnsi="宋体"/>
                <w:sz w:val="24"/>
                <w:szCs w:val="24"/>
                <w:lang w:eastAsia="zh-Hans"/>
              </w:rPr>
              <w:t>建立</w:t>
            </w:r>
            <w:r>
              <w:rPr>
                <w:rFonts w:hint="eastAsia" w:ascii="宋体" w:hAnsi="宋体"/>
                <w:sz w:val="24"/>
                <w:szCs w:val="24"/>
              </w:rPr>
              <w:t>铁鹰</w:t>
            </w:r>
            <w:r>
              <w:rPr>
                <w:rFonts w:hint="eastAsia" w:ascii="宋体" w:hAnsi="宋体"/>
                <w:sz w:val="24"/>
                <w:szCs w:val="24"/>
                <w:lang w:eastAsia="zh-Hans"/>
              </w:rPr>
              <w:t>超时上线预警模型</w:t>
            </w:r>
            <w:r>
              <w:rPr>
                <w:rFonts w:ascii="宋体" w:hAnsi="宋体"/>
                <w:sz w:val="24"/>
                <w:szCs w:val="24"/>
                <w:lang w:eastAsia="zh-Hans"/>
              </w:rPr>
              <w:t>，</w:t>
            </w:r>
            <w:r>
              <w:rPr>
                <w:rFonts w:hint="eastAsia" w:ascii="宋体" w:hAnsi="宋体"/>
                <w:sz w:val="24"/>
                <w:szCs w:val="24"/>
                <w:lang w:eastAsia="zh-Hans"/>
              </w:rPr>
              <w:t>对超时</w:t>
            </w:r>
            <w:r>
              <w:rPr>
                <w:rFonts w:hint="eastAsia" w:ascii="宋体" w:hAnsi="宋体"/>
                <w:sz w:val="24"/>
                <w:szCs w:val="24"/>
              </w:rPr>
              <w:t>铁鹰</w:t>
            </w:r>
            <w:r>
              <w:rPr>
                <w:rFonts w:hint="eastAsia" w:ascii="宋体" w:hAnsi="宋体"/>
                <w:sz w:val="24"/>
                <w:szCs w:val="24"/>
                <w:lang w:eastAsia="zh-Hans"/>
              </w:rPr>
              <w:t>进行预警</w:t>
            </w:r>
          </w:p>
        </w:tc>
      </w:tr>
      <w:tr w14:paraId="5813B173">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54AD16D3">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4D15E73">
            <w:pPr>
              <w:widowControl/>
              <w:jc w:val="left"/>
              <w:textAlignment w:val="center"/>
              <w:rPr>
                <w:rFonts w:ascii="宋体" w:hAnsi="宋体" w:cs="宋体"/>
                <w:color w:val="000000"/>
                <w:sz w:val="24"/>
                <w:szCs w:val="24"/>
              </w:rPr>
            </w:pPr>
            <w:r>
              <w:rPr>
                <w:rFonts w:hint="eastAsia" w:ascii="宋体" w:hAnsi="宋体" w:cs="宋体"/>
                <w:color w:val="000000"/>
                <w:sz w:val="24"/>
                <w:szCs w:val="24"/>
              </w:rPr>
              <w:t>超时停车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F77981E">
            <w:pPr>
              <w:widowControl/>
              <w:jc w:val="left"/>
              <w:textAlignment w:val="center"/>
              <w:rPr>
                <w:rFonts w:ascii="宋体" w:hAnsi="宋体" w:cs="宋体"/>
                <w:color w:val="000000"/>
                <w:sz w:val="24"/>
                <w:szCs w:val="24"/>
              </w:rPr>
            </w:pPr>
            <w:r>
              <w:rPr>
                <w:rFonts w:hint="eastAsia" w:ascii="宋体" w:hAnsi="宋体"/>
                <w:sz w:val="24"/>
                <w:szCs w:val="24"/>
                <w:lang w:eastAsia="zh-Hans"/>
              </w:rPr>
              <w:t>对接</w:t>
            </w:r>
            <w:r>
              <w:rPr>
                <w:rFonts w:hint="eastAsia" w:ascii="宋体" w:hAnsi="宋体"/>
                <w:sz w:val="24"/>
                <w:szCs w:val="24"/>
              </w:rPr>
              <w:t>铁鹰</w:t>
            </w:r>
            <w:r>
              <w:rPr>
                <w:rFonts w:hint="eastAsia" w:ascii="宋体" w:hAnsi="宋体"/>
                <w:sz w:val="24"/>
                <w:szCs w:val="24"/>
                <w:lang w:eastAsia="zh-Hans"/>
              </w:rPr>
              <w:t>位置定位数据</w:t>
            </w:r>
            <w:r>
              <w:rPr>
                <w:rFonts w:ascii="宋体" w:hAnsi="宋体"/>
                <w:sz w:val="24"/>
                <w:szCs w:val="24"/>
                <w:lang w:eastAsia="zh-Hans"/>
              </w:rPr>
              <w:t>，</w:t>
            </w:r>
            <w:r>
              <w:rPr>
                <w:rFonts w:hint="eastAsia" w:ascii="宋体" w:hAnsi="宋体"/>
                <w:sz w:val="24"/>
                <w:szCs w:val="24"/>
                <w:lang w:eastAsia="zh-Hans"/>
              </w:rPr>
              <w:t>建立</w:t>
            </w:r>
            <w:r>
              <w:rPr>
                <w:rFonts w:hint="eastAsia" w:ascii="宋体" w:hAnsi="宋体"/>
                <w:sz w:val="24"/>
                <w:szCs w:val="24"/>
              </w:rPr>
              <w:t>铁鹰</w:t>
            </w:r>
            <w:r>
              <w:rPr>
                <w:rFonts w:hint="eastAsia" w:ascii="宋体" w:hAnsi="宋体"/>
                <w:sz w:val="24"/>
                <w:szCs w:val="24"/>
                <w:lang w:eastAsia="zh-Hans"/>
              </w:rPr>
              <w:t>超时停车预警模型</w:t>
            </w:r>
            <w:r>
              <w:rPr>
                <w:rFonts w:ascii="宋体" w:hAnsi="宋体"/>
                <w:sz w:val="24"/>
                <w:szCs w:val="24"/>
                <w:lang w:eastAsia="zh-Hans"/>
              </w:rPr>
              <w:t>，</w:t>
            </w:r>
            <w:r>
              <w:rPr>
                <w:rFonts w:hint="eastAsia" w:ascii="宋体" w:hAnsi="宋体"/>
                <w:sz w:val="24"/>
                <w:szCs w:val="24"/>
                <w:lang w:eastAsia="zh-Hans"/>
              </w:rPr>
              <w:t>对超时停车</w:t>
            </w:r>
            <w:r>
              <w:rPr>
                <w:rFonts w:hint="eastAsia" w:ascii="宋体" w:hAnsi="宋体"/>
                <w:sz w:val="24"/>
                <w:szCs w:val="24"/>
              </w:rPr>
              <w:t>铁鹰</w:t>
            </w:r>
            <w:r>
              <w:rPr>
                <w:rFonts w:hint="eastAsia" w:ascii="宋体" w:hAnsi="宋体"/>
                <w:sz w:val="24"/>
                <w:szCs w:val="24"/>
                <w:lang w:eastAsia="zh-Hans"/>
              </w:rPr>
              <w:t>进行预警</w:t>
            </w:r>
          </w:p>
        </w:tc>
      </w:tr>
      <w:tr w14:paraId="32DC2D71">
        <w:tblPrEx>
          <w:tblCellMar>
            <w:top w:w="0" w:type="dxa"/>
            <w:left w:w="108" w:type="dxa"/>
            <w:bottom w:w="0" w:type="dxa"/>
            <w:right w:w="108" w:type="dxa"/>
          </w:tblCellMar>
        </w:tblPrEx>
        <w:trPr>
          <w:trHeight w:val="784" w:hRule="atLeast"/>
        </w:trPr>
        <w:tc>
          <w:tcPr>
            <w:tcW w:w="1586" w:type="dxa"/>
            <w:vMerge w:val="continue"/>
            <w:tcBorders>
              <w:left w:val="single" w:color="000000" w:sz="4" w:space="0"/>
              <w:bottom w:val="single" w:color="auto" w:sz="4" w:space="0"/>
              <w:right w:val="single" w:color="000000" w:sz="4" w:space="0"/>
            </w:tcBorders>
            <w:noWrap w:val="0"/>
            <w:vAlign w:val="center"/>
          </w:tcPr>
          <w:p w14:paraId="5DC2203B">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6A842CAA">
            <w:pPr>
              <w:widowControl/>
              <w:jc w:val="left"/>
              <w:textAlignment w:val="center"/>
              <w:rPr>
                <w:rFonts w:ascii="宋体" w:hAnsi="宋体" w:cs="宋体"/>
                <w:color w:val="000000"/>
                <w:sz w:val="24"/>
                <w:szCs w:val="24"/>
              </w:rPr>
            </w:pPr>
            <w:r>
              <w:rPr>
                <w:rFonts w:hint="eastAsia" w:ascii="宋体" w:hAnsi="宋体" w:cs="宋体"/>
                <w:color w:val="000000"/>
                <w:sz w:val="24"/>
                <w:szCs w:val="24"/>
              </w:rPr>
              <w:t>出圈预警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F8EBBFD">
            <w:pPr>
              <w:widowControl/>
              <w:jc w:val="left"/>
              <w:textAlignment w:val="center"/>
              <w:rPr>
                <w:rFonts w:ascii="宋体" w:hAnsi="宋体" w:cs="宋体"/>
                <w:color w:val="000000"/>
                <w:sz w:val="24"/>
                <w:szCs w:val="24"/>
              </w:rPr>
            </w:pPr>
            <w:r>
              <w:rPr>
                <w:rFonts w:hint="eastAsia" w:ascii="宋体" w:hAnsi="宋体"/>
                <w:sz w:val="24"/>
                <w:szCs w:val="24"/>
                <w:lang w:eastAsia="zh-Hans"/>
              </w:rPr>
              <w:t>对</w:t>
            </w:r>
            <w:r>
              <w:rPr>
                <w:rFonts w:hint="eastAsia" w:ascii="宋体" w:hAnsi="宋体"/>
                <w:sz w:val="24"/>
                <w:szCs w:val="24"/>
              </w:rPr>
              <w:t>中山路警务站</w:t>
            </w:r>
            <w:r>
              <w:rPr>
                <w:rFonts w:hint="eastAsia" w:ascii="宋体" w:hAnsi="宋体"/>
                <w:sz w:val="24"/>
                <w:szCs w:val="24"/>
                <w:lang w:eastAsia="zh-Hans"/>
              </w:rPr>
              <w:t>辖区内</w:t>
            </w:r>
            <w:r>
              <w:rPr>
                <w:rFonts w:hint="eastAsia" w:ascii="宋体" w:hAnsi="宋体"/>
                <w:sz w:val="24"/>
                <w:szCs w:val="24"/>
              </w:rPr>
              <w:t>铁鹰</w:t>
            </w:r>
            <w:r>
              <w:rPr>
                <w:rFonts w:hint="eastAsia" w:ascii="宋体" w:hAnsi="宋体"/>
                <w:sz w:val="24"/>
                <w:szCs w:val="24"/>
                <w:lang w:eastAsia="zh-Hans"/>
              </w:rPr>
              <w:t>进行统一管理</w:t>
            </w:r>
            <w:r>
              <w:rPr>
                <w:rFonts w:ascii="宋体" w:hAnsi="宋体"/>
                <w:sz w:val="24"/>
                <w:szCs w:val="24"/>
                <w:lang w:eastAsia="zh-Hans"/>
              </w:rPr>
              <w:t>，</w:t>
            </w:r>
            <w:r>
              <w:rPr>
                <w:rFonts w:hint="eastAsia" w:ascii="宋体" w:hAnsi="宋体"/>
                <w:sz w:val="24"/>
                <w:szCs w:val="24"/>
                <w:lang w:eastAsia="zh-Hans"/>
              </w:rPr>
              <w:t>可地图展示</w:t>
            </w:r>
            <w:r>
              <w:rPr>
                <w:rFonts w:hint="eastAsia" w:ascii="宋体" w:hAnsi="宋体"/>
                <w:sz w:val="24"/>
                <w:szCs w:val="24"/>
              </w:rPr>
              <w:t>铁鹰</w:t>
            </w:r>
            <w:r>
              <w:rPr>
                <w:rFonts w:hint="eastAsia" w:ascii="宋体" w:hAnsi="宋体"/>
                <w:sz w:val="24"/>
                <w:szCs w:val="24"/>
                <w:lang w:eastAsia="zh-Hans"/>
              </w:rPr>
              <w:t>位置</w:t>
            </w:r>
            <w:r>
              <w:rPr>
                <w:rFonts w:ascii="宋体" w:hAnsi="宋体"/>
                <w:sz w:val="24"/>
                <w:szCs w:val="24"/>
                <w:lang w:eastAsia="zh-Hans"/>
              </w:rPr>
              <w:t>，</w:t>
            </w:r>
            <w:r>
              <w:rPr>
                <w:rFonts w:hint="eastAsia" w:ascii="宋体" w:hAnsi="宋体"/>
                <w:sz w:val="24"/>
                <w:szCs w:val="24"/>
                <w:lang w:eastAsia="zh-Hans"/>
              </w:rPr>
              <w:t>根据巡逻需要</w:t>
            </w:r>
            <w:r>
              <w:rPr>
                <w:rFonts w:ascii="宋体" w:hAnsi="宋体"/>
                <w:sz w:val="24"/>
                <w:szCs w:val="24"/>
                <w:lang w:eastAsia="zh-Hans"/>
              </w:rPr>
              <w:t>，</w:t>
            </w:r>
            <w:r>
              <w:rPr>
                <w:rFonts w:hint="eastAsia" w:ascii="宋体" w:hAnsi="宋体"/>
                <w:sz w:val="24"/>
                <w:szCs w:val="24"/>
                <w:lang w:eastAsia="zh-Hans"/>
              </w:rPr>
              <w:t>查看巡逻是否出圈，</w:t>
            </w:r>
            <w:r>
              <w:rPr>
                <w:rFonts w:hint="eastAsia" w:ascii="宋体" w:hAnsi="宋体"/>
                <w:sz w:val="24"/>
                <w:szCs w:val="24"/>
              </w:rPr>
              <w:t>如果出圈平台自动预警，</w:t>
            </w:r>
            <w:r>
              <w:rPr>
                <w:rFonts w:hint="eastAsia" w:ascii="宋体" w:hAnsi="宋体"/>
                <w:sz w:val="24"/>
                <w:szCs w:val="24"/>
                <w:lang w:eastAsia="zh-Hans"/>
              </w:rPr>
              <w:t>展示巡逻状态</w:t>
            </w:r>
          </w:p>
        </w:tc>
      </w:tr>
      <w:tr w14:paraId="3DA0E8DC">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7B3B8F95">
            <w:pPr>
              <w:widowControl/>
              <w:jc w:val="left"/>
              <w:textAlignment w:val="center"/>
              <w:rPr>
                <w:rFonts w:ascii="宋体" w:hAnsi="宋体" w:cs="宋体"/>
                <w:sz w:val="24"/>
                <w:szCs w:val="24"/>
              </w:rPr>
            </w:pPr>
            <w:r>
              <w:rPr>
                <w:rFonts w:hint="eastAsia" w:ascii="宋体" w:hAnsi="宋体" w:cs="宋体"/>
                <w:sz w:val="24"/>
                <w:szCs w:val="24"/>
              </w:rPr>
              <w:t>街面实战</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DAB9491">
            <w:pPr>
              <w:widowControl/>
              <w:jc w:val="left"/>
              <w:textAlignment w:val="center"/>
              <w:rPr>
                <w:rFonts w:ascii="宋体" w:hAnsi="宋体" w:cs="宋体"/>
                <w:color w:val="000000"/>
                <w:sz w:val="24"/>
                <w:szCs w:val="24"/>
              </w:rPr>
            </w:pPr>
            <w:r>
              <w:rPr>
                <w:rFonts w:hint="eastAsia" w:ascii="宋体" w:hAnsi="宋体" w:cs="宋体"/>
                <w:color w:val="000000"/>
                <w:sz w:val="24"/>
                <w:szCs w:val="24"/>
              </w:rPr>
              <w:t>巡区</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2FB2D4D">
            <w:pPr>
              <w:widowControl/>
              <w:jc w:val="left"/>
              <w:textAlignment w:val="center"/>
              <w:rPr>
                <w:rFonts w:ascii="宋体" w:hAnsi="宋体" w:cs="宋体"/>
                <w:color w:val="000000"/>
                <w:sz w:val="24"/>
                <w:szCs w:val="24"/>
              </w:rPr>
            </w:pPr>
            <w:r>
              <w:rPr>
                <w:rFonts w:hint="eastAsia" w:ascii="宋体" w:hAnsi="宋体" w:cs="宋体"/>
                <w:color w:val="000000"/>
                <w:sz w:val="24"/>
                <w:szCs w:val="24"/>
              </w:rPr>
              <w:t>支持</w:t>
            </w:r>
            <w:r>
              <w:rPr>
                <w:rFonts w:hint="eastAsia" w:ascii="宋体" w:hAnsi="宋体"/>
                <w:sz w:val="24"/>
                <w:szCs w:val="24"/>
              </w:rPr>
              <w:t>中山路警务站</w:t>
            </w:r>
            <w:r>
              <w:rPr>
                <w:rFonts w:hint="eastAsia" w:ascii="宋体" w:hAnsi="宋体" w:cs="宋体"/>
                <w:color w:val="000000"/>
                <w:sz w:val="24"/>
                <w:szCs w:val="24"/>
              </w:rPr>
              <w:t>辖区内巡区的自定义绘制、分类、绑定、发布等功能</w:t>
            </w:r>
          </w:p>
        </w:tc>
      </w:tr>
      <w:tr w14:paraId="2D0DEB31">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EE28C21">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65A6407">
            <w:pPr>
              <w:widowControl/>
              <w:jc w:val="left"/>
              <w:textAlignment w:val="center"/>
              <w:rPr>
                <w:rFonts w:ascii="宋体" w:hAnsi="宋体" w:cs="宋体"/>
                <w:color w:val="000000"/>
                <w:sz w:val="24"/>
                <w:szCs w:val="24"/>
              </w:rPr>
            </w:pPr>
            <w:r>
              <w:rPr>
                <w:rFonts w:hint="eastAsia" w:ascii="宋体" w:hAnsi="宋体" w:cs="宋体"/>
                <w:color w:val="000000"/>
                <w:sz w:val="24"/>
                <w:szCs w:val="24"/>
              </w:rPr>
              <w:t>巡线</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354B730">
            <w:pPr>
              <w:widowControl/>
              <w:jc w:val="left"/>
              <w:textAlignment w:val="center"/>
              <w:rPr>
                <w:rFonts w:ascii="宋体" w:hAnsi="宋体" w:cs="宋体"/>
                <w:color w:val="000000"/>
                <w:sz w:val="24"/>
                <w:szCs w:val="24"/>
              </w:rPr>
            </w:pPr>
            <w:r>
              <w:rPr>
                <w:rFonts w:hint="eastAsia" w:ascii="宋体" w:hAnsi="宋体" w:cs="宋体"/>
                <w:color w:val="000000"/>
                <w:sz w:val="24"/>
                <w:szCs w:val="24"/>
              </w:rPr>
              <w:t>支持</w:t>
            </w:r>
            <w:r>
              <w:rPr>
                <w:rFonts w:hint="eastAsia" w:ascii="宋体" w:hAnsi="宋体"/>
                <w:sz w:val="24"/>
                <w:szCs w:val="24"/>
              </w:rPr>
              <w:t>中山路警务站</w:t>
            </w:r>
            <w:r>
              <w:rPr>
                <w:rFonts w:hint="eastAsia" w:ascii="宋体" w:hAnsi="宋体" w:cs="宋体"/>
                <w:color w:val="000000"/>
                <w:sz w:val="24"/>
                <w:szCs w:val="24"/>
              </w:rPr>
              <w:t>辖区内巡线的自定义绘制、分类、发布等功能</w:t>
            </w:r>
          </w:p>
        </w:tc>
      </w:tr>
      <w:tr w14:paraId="78C5ABF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7CE4897">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5B6228D">
            <w:pPr>
              <w:widowControl/>
              <w:jc w:val="left"/>
              <w:textAlignment w:val="center"/>
              <w:rPr>
                <w:rFonts w:ascii="宋体" w:hAnsi="宋体" w:cs="宋体"/>
                <w:color w:val="000000"/>
                <w:sz w:val="24"/>
                <w:szCs w:val="24"/>
              </w:rPr>
            </w:pPr>
            <w:r>
              <w:rPr>
                <w:rFonts w:hint="eastAsia" w:ascii="宋体" w:hAnsi="宋体" w:cs="宋体"/>
                <w:color w:val="000000"/>
                <w:sz w:val="24"/>
                <w:szCs w:val="24"/>
              </w:rPr>
              <w:t>巡点</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2C588C">
            <w:pPr>
              <w:widowControl/>
              <w:jc w:val="left"/>
              <w:textAlignment w:val="center"/>
              <w:rPr>
                <w:rFonts w:ascii="宋体" w:hAnsi="宋体" w:cs="宋体"/>
                <w:color w:val="000000"/>
                <w:sz w:val="24"/>
                <w:szCs w:val="24"/>
              </w:rPr>
            </w:pPr>
            <w:r>
              <w:rPr>
                <w:rFonts w:hint="eastAsia" w:ascii="宋体" w:hAnsi="宋体" w:cs="宋体"/>
                <w:color w:val="000000"/>
                <w:sz w:val="24"/>
                <w:szCs w:val="24"/>
              </w:rPr>
              <w:t>支持</w:t>
            </w:r>
            <w:r>
              <w:rPr>
                <w:rFonts w:hint="eastAsia" w:ascii="宋体" w:hAnsi="宋体"/>
                <w:sz w:val="24"/>
                <w:szCs w:val="24"/>
              </w:rPr>
              <w:t>中山路警务站</w:t>
            </w:r>
            <w:r>
              <w:rPr>
                <w:rFonts w:hint="eastAsia" w:ascii="宋体" w:hAnsi="宋体" w:cs="宋体"/>
                <w:color w:val="000000"/>
                <w:sz w:val="24"/>
                <w:szCs w:val="24"/>
              </w:rPr>
              <w:t>辖区内巡点的自定义绘制、分类、发布等功能</w:t>
            </w:r>
          </w:p>
        </w:tc>
      </w:tr>
      <w:tr w14:paraId="11FC02A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AAD7146">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D6E7BEF">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集约调取</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F74470D">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可手动圈定调取范围，在地图上显示范围内所有监控设备，分类显示设备信息，选中可查看监控视频</w:t>
            </w:r>
          </w:p>
        </w:tc>
      </w:tr>
      <w:tr w14:paraId="3D78860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7932112">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AF40DEB">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实战预案</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A46BBF3">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支持配置和展示中山路警务站对重大警情、重大交通事故、个人极端警情等</w:t>
            </w:r>
            <w:r>
              <w:rPr>
                <w:rFonts w:hint="eastAsia" w:ascii="宋体" w:hAnsi="宋体" w:cs="宋体"/>
                <w:color w:val="000000"/>
                <w:kern w:val="0"/>
                <w:sz w:val="24"/>
                <w:szCs w:val="24"/>
                <w:lang w:eastAsia="zh-Hans" w:bidi="ar"/>
              </w:rPr>
              <w:t>警情的</w:t>
            </w:r>
            <w:r>
              <w:rPr>
                <w:rFonts w:hint="eastAsia" w:ascii="宋体" w:hAnsi="宋体" w:cs="宋体"/>
                <w:color w:val="000000"/>
                <w:kern w:val="0"/>
                <w:sz w:val="24"/>
                <w:szCs w:val="24"/>
                <w:lang w:bidi="ar"/>
              </w:rPr>
              <w:t>处置流程预案和非流程性预案、也支持配置和展示重点路口、路段的视频预案</w:t>
            </w:r>
          </w:p>
        </w:tc>
      </w:tr>
      <w:tr w14:paraId="6FFF7D3E">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right w:val="single" w:color="000000" w:sz="4" w:space="0"/>
            </w:tcBorders>
            <w:noWrap w:val="0"/>
            <w:vAlign w:val="center"/>
          </w:tcPr>
          <w:p w14:paraId="6A98FF5A">
            <w:pPr>
              <w:widowControl/>
              <w:jc w:val="left"/>
              <w:textAlignment w:val="center"/>
              <w:rPr>
                <w:rFonts w:ascii="宋体" w:hAnsi="宋体" w:cs="宋体"/>
                <w:sz w:val="24"/>
                <w:szCs w:val="24"/>
              </w:rPr>
            </w:pPr>
          </w:p>
        </w:tc>
        <w:tc>
          <w:tcPr>
            <w:tcW w:w="1489" w:type="dxa"/>
            <w:tcBorders>
              <w:top w:val="single" w:color="auto" w:sz="4" w:space="0"/>
              <w:left w:val="single" w:color="000000" w:sz="4" w:space="0"/>
              <w:bottom w:val="single" w:color="auto" w:sz="4" w:space="0"/>
              <w:right w:val="single" w:color="000000" w:sz="4" w:space="0"/>
            </w:tcBorders>
            <w:noWrap w:val="0"/>
            <w:vAlign w:val="center"/>
          </w:tcPr>
          <w:p w14:paraId="79C8C7BC">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一键聚点</w:t>
            </w:r>
          </w:p>
        </w:tc>
        <w:tc>
          <w:tcPr>
            <w:tcW w:w="6187" w:type="dxa"/>
            <w:tcBorders>
              <w:top w:val="single" w:color="auto" w:sz="4" w:space="0"/>
              <w:left w:val="single" w:color="000000" w:sz="4" w:space="0"/>
              <w:bottom w:val="single" w:color="auto" w:sz="4" w:space="0"/>
              <w:right w:val="single" w:color="000000" w:sz="4" w:space="0"/>
            </w:tcBorders>
            <w:noWrap w:val="0"/>
            <w:vAlign w:val="center"/>
          </w:tcPr>
          <w:p w14:paraId="22B6F090">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针对中山路警务站辖区内特殊警情或者突发事件进行地图打点，进行警力快速集合</w:t>
            </w:r>
          </w:p>
        </w:tc>
      </w:tr>
      <w:tr w14:paraId="33982AF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2A5EEBF6">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0ECC655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卡口紧急关闭</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13792DE8">
            <w:pPr>
              <w:adjustRightInd w:val="0"/>
              <w:snapToGrid w:val="0"/>
              <w:rPr>
                <w:rFonts w:ascii="宋体" w:hAnsi="宋体" w:cs="宋体"/>
                <w:color w:val="000000"/>
                <w:kern w:val="0"/>
                <w:sz w:val="24"/>
                <w:szCs w:val="24"/>
                <w:lang w:bidi="ar"/>
              </w:rPr>
            </w:pPr>
            <w:r>
              <w:rPr>
                <w:rFonts w:hint="eastAsia" w:ascii="宋体" w:hAnsi="宋体"/>
                <w:sz w:val="24"/>
                <w:szCs w:val="24"/>
              </w:rPr>
              <w:t>针对</w:t>
            </w:r>
            <w:r>
              <w:rPr>
                <w:rFonts w:hint="eastAsia" w:ascii="宋体" w:hAnsi="宋体" w:cs="宋体"/>
                <w:color w:val="000000"/>
                <w:kern w:val="0"/>
                <w:sz w:val="24"/>
                <w:szCs w:val="24"/>
                <w:lang w:bidi="ar"/>
              </w:rPr>
              <w:t>中山路警务站辖区</w:t>
            </w:r>
            <w:r>
              <w:rPr>
                <w:rFonts w:hint="eastAsia" w:ascii="宋体" w:hAnsi="宋体"/>
                <w:sz w:val="24"/>
                <w:szCs w:val="24"/>
              </w:rPr>
              <w:t>紧急情况或安全事件，可以通过一键指令发送，将重点卡口警力迅速集合，进行卡口关闭</w:t>
            </w:r>
          </w:p>
        </w:tc>
      </w:tr>
      <w:tr w14:paraId="67819CB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22816455">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18ACCF2A">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搜寻网格</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39D41AC5">
            <w:pPr>
              <w:rPr>
                <w:rFonts w:ascii="宋体" w:hAnsi="宋体" w:cs="宋体"/>
                <w:color w:val="000000"/>
                <w:kern w:val="0"/>
                <w:sz w:val="24"/>
                <w:szCs w:val="24"/>
                <w:lang w:bidi="ar"/>
              </w:rPr>
            </w:pPr>
            <w:r>
              <w:rPr>
                <w:rFonts w:hint="eastAsia" w:ascii="宋体" w:hAnsi="宋体"/>
                <w:sz w:val="24"/>
                <w:szCs w:val="24"/>
              </w:rPr>
              <w:t>在地图上展示划分好的</w:t>
            </w:r>
            <w:r>
              <w:rPr>
                <w:rFonts w:hint="eastAsia" w:ascii="宋体" w:hAnsi="宋体"/>
                <w:sz w:val="24"/>
                <w:szCs w:val="24"/>
                <w:lang w:eastAsia="zh-CN"/>
              </w:rPr>
              <w:t>搜寻</w:t>
            </w:r>
            <w:r>
              <w:rPr>
                <w:rFonts w:hint="eastAsia" w:ascii="宋体" w:hAnsi="宋体"/>
                <w:sz w:val="24"/>
                <w:szCs w:val="24"/>
              </w:rPr>
              <w:t>网格，同时展示</w:t>
            </w:r>
            <w:r>
              <w:rPr>
                <w:rFonts w:hint="eastAsia" w:ascii="宋体" w:hAnsi="宋体"/>
                <w:sz w:val="24"/>
                <w:szCs w:val="24"/>
                <w:lang w:eastAsia="zh-Hans"/>
              </w:rPr>
              <w:t>民警实时定位</w:t>
            </w:r>
            <w:r>
              <w:rPr>
                <w:rFonts w:ascii="宋体" w:hAnsi="宋体"/>
                <w:sz w:val="24"/>
                <w:szCs w:val="24"/>
                <w:lang w:eastAsia="zh-Hans"/>
              </w:rPr>
              <w:t>，</w:t>
            </w:r>
            <w:r>
              <w:rPr>
                <w:rFonts w:hint="eastAsia" w:ascii="宋体" w:hAnsi="宋体"/>
                <w:sz w:val="24"/>
                <w:szCs w:val="24"/>
                <w:lang w:eastAsia="zh-Hans"/>
              </w:rPr>
              <w:t>民警在搜</w:t>
            </w:r>
            <w:r>
              <w:rPr>
                <w:rFonts w:hint="eastAsia" w:ascii="宋体" w:hAnsi="宋体"/>
                <w:sz w:val="24"/>
                <w:szCs w:val="24"/>
              </w:rPr>
              <w:t>寻</w:t>
            </w:r>
            <w:r>
              <w:rPr>
                <w:rFonts w:hint="eastAsia" w:ascii="宋体" w:hAnsi="宋体"/>
                <w:sz w:val="24"/>
                <w:szCs w:val="24"/>
                <w:lang w:eastAsia="zh-Hans"/>
              </w:rPr>
              <w:t>网格集结后进行入格提醒</w:t>
            </w:r>
            <w:r>
              <w:rPr>
                <w:rFonts w:ascii="宋体" w:hAnsi="宋体"/>
                <w:sz w:val="24"/>
                <w:szCs w:val="24"/>
                <w:lang w:eastAsia="zh-Hans"/>
              </w:rPr>
              <w:t>，</w:t>
            </w:r>
            <w:r>
              <w:rPr>
                <w:rFonts w:hint="eastAsia" w:ascii="宋体" w:hAnsi="宋体"/>
                <w:sz w:val="24"/>
                <w:szCs w:val="24"/>
                <w:lang w:eastAsia="zh-Hans"/>
              </w:rPr>
              <w:t>搜</w:t>
            </w:r>
            <w:r>
              <w:rPr>
                <w:rFonts w:hint="eastAsia" w:ascii="宋体" w:hAnsi="宋体"/>
                <w:sz w:val="24"/>
                <w:szCs w:val="24"/>
              </w:rPr>
              <w:t>寻</w:t>
            </w:r>
            <w:r>
              <w:rPr>
                <w:rFonts w:hint="eastAsia" w:ascii="宋体" w:hAnsi="宋体"/>
                <w:sz w:val="24"/>
                <w:szCs w:val="24"/>
                <w:lang w:eastAsia="zh-Hans"/>
              </w:rPr>
              <w:t>完毕网格进行分色提示</w:t>
            </w:r>
          </w:p>
        </w:tc>
      </w:tr>
      <w:tr w14:paraId="02C26E1C">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729D614C">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78C7B4D">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周边警力</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30629A7">
            <w:pPr>
              <w:rPr>
                <w:rFonts w:ascii="宋体" w:hAnsi="宋体"/>
                <w:sz w:val="24"/>
                <w:szCs w:val="24"/>
                <w:lang w:eastAsia="zh-Hans"/>
              </w:rPr>
            </w:pPr>
            <w:r>
              <w:rPr>
                <w:rFonts w:hint="eastAsia" w:ascii="宋体" w:hAnsi="宋体" w:cs="宋体"/>
                <w:color w:val="000000"/>
                <w:kern w:val="0"/>
                <w:sz w:val="24"/>
                <w:szCs w:val="24"/>
                <w:lang w:bidi="ar"/>
              </w:rPr>
              <w:t>展示中山路警务站辖区警情周边的最近的5个警力情况上图</w:t>
            </w:r>
            <w:r>
              <w:rPr>
                <w:rFonts w:hint="eastAsia" w:ascii="宋体" w:hAnsi="宋体" w:cs="宋体"/>
                <w:color w:val="000000"/>
                <w:kern w:val="0"/>
                <w:sz w:val="24"/>
                <w:szCs w:val="24"/>
                <w:lang w:eastAsia="zh-Hans" w:bidi="ar"/>
              </w:rPr>
              <w:t>并显示相关详情</w:t>
            </w:r>
          </w:p>
        </w:tc>
      </w:tr>
      <w:tr w14:paraId="0C58F40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6B55C1A7">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4CCA008">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视频融合</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2CD28DE">
            <w:pPr>
              <w:rPr>
                <w:rFonts w:ascii="宋体" w:hAnsi="宋体" w:cs="宋体"/>
                <w:color w:val="000000"/>
                <w:kern w:val="0"/>
                <w:sz w:val="24"/>
                <w:szCs w:val="24"/>
                <w:lang w:bidi="ar"/>
              </w:rPr>
            </w:pPr>
            <w:r>
              <w:rPr>
                <w:rFonts w:hint="eastAsia" w:ascii="宋体" w:hAnsi="宋体"/>
                <w:sz w:val="24"/>
                <w:szCs w:val="24"/>
              </w:rPr>
              <w:t>通过整合鹰眼监控、道路数据，实时捕捉道路上的交通信息，并将其融合在三维地图上展示</w:t>
            </w:r>
          </w:p>
        </w:tc>
      </w:tr>
      <w:tr w14:paraId="2797E455">
        <w:tblPrEx>
          <w:tblCellMar>
            <w:top w:w="0" w:type="dxa"/>
            <w:left w:w="108" w:type="dxa"/>
            <w:bottom w:w="0" w:type="dxa"/>
            <w:right w:w="108" w:type="dxa"/>
          </w:tblCellMar>
        </w:tblPrEx>
        <w:trPr>
          <w:trHeight w:val="784" w:hRule="atLeast"/>
        </w:trPr>
        <w:tc>
          <w:tcPr>
            <w:tcW w:w="1586" w:type="dxa"/>
            <w:vMerge w:val="continue"/>
            <w:tcBorders>
              <w:left w:val="single" w:color="auto" w:sz="4" w:space="0"/>
              <w:bottom w:val="single" w:color="auto" w:sz="4" w:space="0"/>
              <w:right w:val="single" w:color="000000" w:sz="4" w:space="0"/>
            </w:tcBorders>
            <w:noWrap w:val="0"/>
            <w:vAlign w:val="center"/>
          </w:tcPr>
          <w:p w14:paraId="73185D1F">
            <w:pPr>
              <w:widowControl/>
              <w:jc w:val="left"/>
              <w:textAlignment w:val="center"/>
              <w:rPr>
                <w:rFonts w:ascii="宋体" w:hAnsi="宋体" w:cs="宋体"/>
                <w:sz w:val="24"/>
                <w:szCs w:val="24"/>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56345F7F">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视频轨迹接力</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0FF961E6">
            <w:pPr>
              <w:rPr>
                <w:rFonts w:ascii="宋体" w:hAnsi="宋体"/>
                <w:sz w:val="24"/>
                <w:szCs w:val="24"/>
              </w:rPr>
            </w:pPr>
            <w:r>
              <w:rPr>
                <w:rFonts w:hint="eastAsia" w:ascii="宋体" w:hAnsi="宋体"/>
                <w:sz w:val="24"/>
                <w:szCs w:val="24"/>
              </w:rPr>
              <w:t>对布控人员进行视频布控，返回布控结果，通过对多个监控点的布控抓拍结果进行整合，可以形成目标人员的抓拍轨迹，并支持在地图上进行展示</w:t>
            </w:r>
          </w:p>
        </w:tc>
      </w:tr>
      <w:tr w14:paraId="677C62CA">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402003D6">
            <w:pPr>
              <w:widowControl/>
              <w:jc w:val="left"/>
              <w:textAlignment w:val="center"/>
              <w:rPr>
                <w:rFonts w:ascii="宋体" w:hAnsi="宋体" w:cs="宋体"/>
                <w:sz w:val="24"/>
                <w:szCs w:val="24"/>
              </w:rPr>
            </w:pPr>
            <w:r>
              <w:rPr>
                <w:rFonts w:hint="eastAsia" w:ascii="宋体" w:hAnsi="宋体" w:cs="宋体"/>
                <w:sz w:val="24"/>
                <w:szCs w:val="24"/>
              </w:rPr>
              <w:t>大型活动保障</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4972F5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基础信息管理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9042872">
            <w:pPr>
              <w:rPr>
                <w:rFonts w:ascii="宋体" w:hAnsi="宋体"/>
                <w:sz w:val="24"/>
                <w:szCs w:val="24"/>
              </w:rPr>
            </w:pPr>
            <w:r>
              <w:rPr>
                <w:rFonts w:hint="eastAsia" w:ascii="宋体" w:hAnsi="宋体"/>
                <w:sz w:val="24"/>
                <w:szCs w:val="24"/>
              </w:rPr>
              <w:t>对大型活动基础数据进行维护</w:t>
            </w:r>
          </w:p>
        </w:tc>
      </w:tr>
      <w:tr w14:paraId="7C37A00E">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7CB00CF">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418EADF">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活动计划与管理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E47CCE5">
            <w:pPr>
              <w:rPr>
                <w:rFonts w:ascii="宋体" w:hAnsi="宋体"/>
                <w:sz w:val="24"/>
                <w:szCs w:val="24"/>
              </w:rPr>
            </w:pPr>
            <w:r>
              <w:rPr>
                <w:rFonts w:hint="eastAsia" w:ascii="宋体" w:hAnsi="宋体"/>
                <w:sz w:val="24"/>
                <w:szCs w:val="24"/>
              </w:rPr>
              <w:t>对大型活动的活动计划进行配置</w:t>
            </w:r>
          </w:p>
        </w:tc>
      </w:tr>
      <w:tr w14:paraId="27A33EF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8FDE886">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8E00A53">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警力资源调度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75388FC">
            <w:pPr>
              <w:rPr>
                <w:rFonts w:ascii="宋体" w:hAnsi="宋体"/>
                <w:sz w:val="24"/>
                <w:szCs w:val="24"/>
              </w:rPr>
            </w:pPr>
            <w:r>
              <w:rPr>
                <w:rFonts w:hint="eastAsia" w:ascii="宋体" w:hAnsi="宋体"/>
                <w:sz w:val="24"/>
                <w:szCs w:val="24"/>
              </w:rPr>
              <w:t>支持地图上设立集结点位，选择调度警力，进行快速集结</w:t>
            </w:r>
          </w:p>
        </w:tc>
      </w:tr>
      <w:tr w14:paraId="41F383B7">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7B090C6">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DBA400C">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安全预警与应急</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4C96C0B">
            <w:pPr>
              <w:rPr>
                <w:rFonts w:ascii="宋体" w:hAnsi="宋体"/>
                <w:sz w:val="24"/>
                <w:szCs w:val="24"/>
              </w:rPr>
            </w:pPr>
            <w:r>
              <w:rPr>
                <w:rFonts w:hint="eastAsia" w:ascii="宋体" w:hAnsi="宋体"/>
                <w:sz w:val="24"/>
                <w:szCs w:val="24"/>
              </w:rPr>
              <w:t>支持安全预警与应急功能，包括安全预警信息的发布、应急预案的制定和执行</w:t>
            </w:r>
          </w:p>
        </w:tc>
      </w:tr>
      <w:tr w14:paraId="3CCB88DD">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671C257D">
            <w:pPr>
              <w:widowControl/>
              <w:jc w:val="left"/>
              <w:textAlignment w:val="center"/>
              <w:rPr>
                <w:rFonts w:ascii="宋体" w:hAnsi="宋体" w:cs="宋体"/>
                <w:sz w:val="24"/>
                <w:szCs w:val="24"/>
              </w:rPr>
            </w:pPr>
            <w:r>
              <w:rPr>
                <w:rFonts w:hint="eastAsia" w:ascii="宋体" w:hAnsi="宋体" w:cs="宋体"/>
                <w:sz w:val="24"/>
                <w:szCs w:val="24"/>
              </w:rPr>
              <w:t>智慧巡防</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DEACF9B">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巡点推荐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F480981">
            <w:pPr>
              <w:adjustRightInd w:val="0"/>
              <w:snapToGrid w:val="0"/>
              <w:rPr>
                <w:rFonts w:ascii="宋体" w:hAnsi="宋体"/>
                <w:sz w:val="24"/>
                <w:szCs w:val="24"/>
              </w:rPr>
            </w:pPr>
            <w:r>
              <w:rPr>
                <w:rFonts w:hint="eastAsia" w:ascii="宋体" w:hAnsi="宋体"/>
                <w:color w:val="000000"/>
                <w:sz w:val="24"/>
                <w:szCs w:val="24"/>
                <w:lang w:bidi="ar"/>
              </w:rPr>
              <w:t>根据后台海量警情分析，系统自动定期推送高发警情巡逻点位推荐</w:t>
            </w:r>
          </w:p>
        </w:tc>
      </w:tr>
      <w:tr w14:paraId="38CED8FD">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03E314B">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37EBAC8">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巡点打卡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0F145CC">
            <w:pPr>
              <w:adjustRightInd w:val="0"/>
              <w:snapToGrid w:val="0"/>
              <w:rPr>
                <w:rFonts w:ascii="宋体" w:hAnsi="宋体"/>
                <w:color w:val="000000"/>
                <w:sz w:val="24"/>
                <w:szCs w:val="24"/>
                <w:lang w:bidi="ar"/>
              </w:rPr>
            </w:pPr>
            <w:r>
              <w:rPr>
                <w:rFonts w:hint="eastAsia" w:ascii="宋体" w:hAnsi="宋体"/>
                <w:sz w:val="24"/>
                <w:szCs w:val="24"/>
              </w:rPr>
              <w:t>民警通过移动应用，在指定的时间和地点进行打卡操作</w:t>
            </w:r>
          </w:p>
        </w:tc>
      </w:tr>
      <w:tr w14:paraId="29E2986C">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6D008BB">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10E08A5">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巡线偏离预警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C89E76">
            <w:pPr>
              <w:adjustRightInd w:val="0"/>
              <w:snapToGrid w:val="0"/>
              <w:rPr>
                <w:rFonts w:ascii="宋体" w:hAnsi="宋体"/>
                <w:sz w:val="24"/>
                <w:szCs w:val="24"/>
              </w:rPr>
            </w:pPr>
            <w:r>
              <w:rPr>
                <w:rFonts w:hint="eastAsia" w:ascii="宋体" w:hAnsi="宋体"/>
                <w:color w:val="000000"/>
                <w:sz w:val="24"/>
                <w:szCs w:val="24"/>
                <w:lang w:bidi="ar"/>
              </w:rPr>
              <w:t>当警摩偏离当前</w:t>
            </w:r>
            <w:r>
              <w:rPr>
                <w:rFonts w:hint="eastAsia" w:ascii="宋体" w:hAnsi="宋体"/>
                <w:color w:val="000000"/>
                <w:sz w:val="24"/>
                <w:szCs w:val="24"/>
                <w:lang w:eastAsia="zh-Hans" w:bidi="ar"/>
              </w:rPr>
              <w:t>已设置的</w:t>
            </w:r>
            <w:r>
              <w:rPr>
                <w:rFonts w:hint="eastAsia" w:ascii="宋体" w:hAnsi="宋体"/>
                <w:color w:val="000000"/>
                <w:sz w:val="24"/>
                <w:szCs w:val="24"/>
                <w:lang w:bidi="ar"/>
              </w:rPr>
              <w:t>巡逻路线，系统自动产生告警</w:t>
            </w:r>
          </w:p>
        </w:tc>
      </w:tr>
      <w:tr w14:paraId="45956E7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21B6C57">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AE5FBC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巡区越界提醒</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195DED2">
            <w:pPr>
              <w:adjustRightInd w:val="0"/>
              <w:snapToGrid w:val="0"/>
              <w:rPr>
                <w:rFonts w:ascii="宋体" w:hAnsi="宋体"/>
                <w:color w:val="000000"/>
                <w:sz w:val="24"/>
                <w:szCs w:val="24"/>
                <w:lang w:bidi="ar"/>
              </w:rPr>
            </w:pPr>
            <w:r>
              <w:rPr>
                <w:rFonts w:hint="eastAsia" w:ascii="宋体" w:hAnsi="宋体"/>
                <w:color w:val="000000"/>
                <w:sz w:val="24"/>
                <w:szCs w:val="24"/>
                <w:lang w:bidi="ar"/>
              </w:rPr>
              <w:t>当警摩驶出当前所属巡区范围，系统自动产生告警</w:t>
            </w:r>
          </w:p>
        </w:tc>
      </w:tr>
      <w:tr w14:paraId="2A8135C9">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right w:val="single" w:color="auto" w:sz="4" w:space="0"/>
            </w:tcBorders>
            <w:noWrap w:val="0"/>
            <w:vAlign w:val="center"/>
          </w:tcPr>
          <w:p w14:paraId="21AC0ADF">
            <w:pPr>
              <w:widowControl/>
              <w:jc w:val="left"/>
              <w:textAlignment w:val="center"/>
              <w:rPr>
                <w:rFonts w:ascii="宋体" w:hAnsi="宋体" w:cs="宋体"/>
                <w:sz w:val="24"/>
                <w:szCs w:val="24"/>
              </w:rPr>
            </w:pPr>
            <w:r>
              <w:rPr>
                <w:rFonts w:hint="eastAsia" w:ascii="宋体" w:hAnsi="宋体" w:cs="宋体"/>
                <w:sz w:val="24"/>
                <w:szCs w:val="24"/>
              </w:rPr>
              <w:t>数据服务</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8ABFCA0">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资源库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370E27F">
            <w:pPr>
              <w:adjustRightInd w:val="0"/>
              <w:snapToGrid w:val="0"/>
              <w:rPr>
                <w:rFonts w:ascii="宋体" w:hAnsi="宋体"/>
                <w:color w:val="000000"/>
                <w:sz w:val="24"/>
                <w:szCs w:val="24"/>
                <w:lang w:eastAsia="zh-Hans"/>
              </w:rPr>
            </w:pPr>
            <w:r>
              <w:rPr>
                <w:rFonts w:hint="eastAsia" w:ascii="宋体" w:hAnsi="宋体"/>
                <w:color w:val="000000"/>
                <w:sz w:val="24"/>
                <w:szCs w:val="24"/>
              </w:rPr>
              <w:t>建设资源库，包含重点人员、市局人像数据、一标三实数据等</w:t>
            </w:r>
          </w:p>
        </w:tc>
      </w:tr>
      <w:tr w14:paraId="64153E0F">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0405F15F">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D8FCDA2">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基准库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57257E4">
            <w:pPr>
              <w:adjustRightInd w:val="0"/>
              <w:snapToGrid w:val="0"/>
              <w:rPr>
                <w:rFonts w:ascii="宋体" w:hAnsi="宋体"/>
                <w:color w:val="000000"/>
                <w:sz w:val="24"/>
                <w:szCs w:val="24"/>
              </w:rPr>
            </w:pPr>
            <w:r>
              <w:rPr>
                <w:rFonts w:hint="eastAsia" w:ascii="宋体" w:hAnsi="宋体"/>
                <w:color w:val="000000"/>
                <w:sz w:val="24"/>
                <w:szCs w:val="24"/>
              </w:rPr>
              <w:t>建设基准库，包含黄、赌、毒、娼、涉恶以及日常累积的关注人员</w:t>
            </w:r>
          </w:p>
        </w:tc>
      </w:tr>
      <w:tr w14:paraId="25079E95">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20142669">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A41E741">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标签库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11DE96D">
            <w:pPr>
              <w:adjustRightInd w:val="0"/>
              <w:snapToGrid w:val="0"/>
              <w:rPr>
                <w:rFonts w:ascii="宋体" w:hAnsi="宋体"/>
                <w:color w:val="000000"/>
                <w:sz w:val="24"/>
                <w:szCs w:val="24"/>
              </w:rPr>
            </w:pPr>
            <w:r>
              <w:rPr>
                <w:rFonts w:hint="eastAsia" w:ascii="宋体" w:hAnsi="宋体" w:cs="宋体"/>
                <w:sz w:val="24"/>
                <w:szCs w:val="24"/>
              </w:rPr>
              <w:t>按照数据分析模型，形成风险人员标签，对标签进行管理</w:t>
            </w:r>
          </w:p>
        </w:tc>
      </w:tr>
      <w:tr w14:paraId="6E128A6C">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70D52A7C">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8738E8C">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车辆库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12CF325">
            <w:pPr>
              <w:adjustRightInd w:val="0"/>
              <w:snapToGrid w:val="0"/>
              <w:rPr>
                <w:rFonts w:ascii="宋体" w:hAnsi="宋体"/>
                <w:color w:val="000000"/>
                <w:sz w:val="24"/>
                <w:szCs w:val="24"/>
                <w:lang w:eastAsia="zh-Hans"/>
              </w:rPr>
            </w:pPr>
            <w:r>
              <w:rPr>
                <w:rFonts w:hint="eastAsia" w:ascii="宋体" w:hAnsi="宋体" w:cs="宋体"/>
                <w:sz w:val="24"/>
                <w:szCs w:val="24"/>
              </w:rPr>
              <w:t>重点车辆信息，包括：重点私家车、出租车、网约车等</w:t>
            </w:r>
          </w:p>
        </w:tc>
      </w:tr>
      <w:tr w14:paraId="2C233FC9">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5FBD5C61">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E2D4D5F">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人车关系库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0AA8C71">
            <w:pPr>
              <w:adjustRightInd w:val="0"/>
              <w:snapToGrid w:val="0"/>
              <w:rPr>
                <w:rFonts w:ascii="宋体" w:hAnsi="宋体"/>
                <w:color w:val="000000"/>
                <w:sz w:val="24"/>
                <w:szCs w:val="24"/>
                <w:lang w:eastAsia="zh-Hans"/>
              </w:rPr>
            </w:pPr>
            <w:r>
              <w:rPr>
                <w:rFonts w:hint="eastAsia" w:ascii="宋体" w:hAnsi="宋体" w:cs="宋体"/>
                <w:sz w:val="24"/>
                <w:szCs w:val="24"/>
              </w:rPr>
              <w:t>重点人员、车辆关系信息</w:t>
            </w:r>
          </w:p>
        </w:tc>
      </w:tr>
      <w:tr w14:paraId="645C82F0">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6D069B98">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FC9C695">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重点场所库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3A9EEAA">
            <w:pPr>
              <w:pStyle w:val="343"/>
              <w:adjustRightInd w:val="0"/>
              <w:snapToGrid w:val="0"/>
              <w:spacing w:line="360" w:lineRule="auto"/>
              <w:ind w:firstLine="0" w:firstLineChars="0"/>
              <w:rPr>
                <w:color w:val="000000"/>
                <w:sz w:val="24"/>
                <w:szCs w:val="24"/>
                <w:lang w:eastAsia="zh-Hans"/>
              </w:rPr>
            </w:pPr>
            <w:r>
              <w:rPr>
                <w:rFonts w:hint="eastAsia"/>
                <w:color w:val="000000"/>
                <w:kern w:val="2"/>
                <w:sz w:val="24"/>
                <w:szCs w:val="24"/>
              </w:rPr>
              <w:t>重点场所、重点单位相关信息</w:t>
            </w:r>
          </w:p>
        </w:tc>
      </w:tr>
      <w:tr w14:paraId="36D05F87">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2249E913">
            <w:pPr>
              <w:widowControl/>
              <w:jc w:val="left"/>
              <w:textAlignment w:val="center"/>
              <w:rPr>
                <w:rFonts w:ascii="宋体" w:hAnsi="宋体" w:cs="宋体"/>
                <w:sz w:val="24"/>
                <w:szCs w:val="24"/>
              </w:rPr>
            </w:pPr>
            <w:r>
              <w:rPr>
                <w:rFonts w:hint="eastAsia" w:ascii="宋体" w:hAnsi="宋体" w:cs="宋体"/>
                <w:sz w:val="24"/>
                <w:szCs w:val="24"/>
              </w:rPr>
              <w:t>数字预警</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E099F6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风险人员预警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F52FAEF">
            <w:pPr>
              <w:adjustRightInd w:val="0"/>
              <w:snapToGrid w:val="0"/>
              <w:rPr>
                <w:rFonts w:ascii="宋体" w:hAnsi="宋体"/>
                <w:color w:val="000000"/>
                <w:sz w:val="24"/>
                <w:szCs w:val="24"/>
                <w:lang w:bidi="ar"/>
              </w:rPr>
            </w:pPr>
            <w:r>
              <w:rPr>
                <w:rFonts w:hint="eastAsia" w:ascii="宋体" w:hAnsi="宋体"/>
                <w:color w:val="000000"/>
                <w:sz w:val="24"/>
                <w:szCs w:val="24"/>
                <w:lang w:eastAsia="zh-Hans"/>
              </w:rPr>
              <w:t>对接本地风险人员库</w:t>
            </w:r>
            <w:r>
              <w:rPr>
                <w:rFonts w:ascii="宋体" w:hAnsi="宋体"/>
                <w:color w:val="000000"/>
                <w:sz w:val="24"/>
                <w:szCs w:val="24"/>
                <w:lang w:eastAsia="zh-Hans"/>
              </w:rPr>
              <w:t>，</w:t>
            </w:r>
            <w:r>
              <w:rPr>
                <w:rFonts w:hint="eastAsia" w:ascii="宋体" w:hAnsi="宋体"/>
                <w:color w:val="000000"/>
                <w:sz w:val="24"/>
                <w:szCs w:val="24"/>
                <w:lang w:eastAsia="zh-Hans"/>
              </w:rPr>
              <w:t>与</w:t>
            </w:r>
            <w:r>
              <w:rPr>
                <w:rFonts w:hint="eastAsia" w:ascii="宋体" w:hAnsi="宋体"/>
                <w:color w:val="000000"/>
                <w:sz w:val="24"/>
                <w:szCs w:val="24"/>
              </w:rPr>
              <w:t>旅馆、网吧</w:t>
            </w:r>
            <w:r>
              <w:rPr>
                <w:rFonts w:hint="eastAsia" w:ascii="宋体" w:hAnsi="宋体"/>
                <w:color w:val="000000"/>
                <w:sz w:val="24"/>
                <w:szCs w:val="24"/>
                <w:lang w:eastAsia="zh-Hans"/>
              </w:rPr>
              <w:t>等数据进行碰撞</w:t>
            </w:r>
            <w:r>
              <w:rPr>
                <w:rFonts w:ascii="宋体" w:hAnsi="宋体"/>
                <w:color w:val="000000"/>
                <w:sz w:val="24"/>
                <w:szCs w:val="24"/>
                <w:lang w:eastAsia="zh-Hans"/>
              </w:rPr>
              <w:t>，</w:t>
            </w:r>
            <w:r>
              <w:rPr>
                <w:rFonts w:hint="eastAsia" w:ascii="宋体" w:hAnsi="宋体"/>
                <w:color w:val="000000"/>
                <w:sz w:val="24"/>
                <w:szCs w:val="24"/>
                <w:lang w:eastAsia="zh-Hans"/>
              </w:rPr>
              <w:t>产生风险人员预警数据</w:t>
            </w:r>
          </w:p>
        </w:tc>
      </w:tr>
      <w:tr w14:paraId="739FFB7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09F902E">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06981EF">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重点区域全量预警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C060C58">
            <w:pPr>
              <w:adjustRightInd w:val="0"/>
              <w:snapToGrid w:val="0"/>
              <w:rPr>
                <w:rFonts w:ascii="宋体" w:hAnsi="宋体"/>
                <w:color w:val="000000"/>
                <w:sz w:val="24"/>
                <w:szCs w:val="24"/>
                <w:lang w:eastAsia="zh-Hans"/>
              </w:rPr>
            </w:pPr>
            <w:r>
              <w:rPr>
                <w:rFonts w:hint="eastAsia" w:ascii="宋体" w:hAnsi="宋体"/>
                <w:color w:val="000000"/>
                <w:sz w:val="24"/>
                <w:szCs w:val="24"/>
                <w:lang w:eastAsia="zh-Hans"/>
              </w:rPr>
              <w:t>对接</w:t>
            </w:r>
            <w:r>
              <w:rPr>
                <w:rFonts w:hint="eastAsia" w:ascii="宋体" w:hAnsi="宋体"/>
                <w:color w:val="000000"/>
                <w:sz w:val="24"/>
                <w:szCs w:val="24"/>
              </w:rPr>
              <w:t>市局平台重点人员</w:t>
            </w:r>
            <w:r>
              <w:rPr>
                <w:rFonts w:ascii="宋体" w:hAnsi="宋体"/>
                <w:color w:val="000000"/>
                <w:sz w:val="24"/>
                <w:szCs w:val="24"/>
              </w:rPr>
              <w:t>、</w:t>
            </w:r>
            <w:r>
              <w:rPr>
                <w:rFonts w:hint="eastAsia" w:ascii="宋体" w:hAnsi="宋体"/>
                <w:color w:val="000000"/>
                <w:sz w:val="24"/>
                <w:szCs w:val="24"/>
              </w:rPr>
              <w:t>旅馆、网吧等全量预警数据</w:t>
            </w:r>
            <w:r>
              <w:rPr>
                <w:rFonts w:ascii="宋体" w:hAnsi="宋体"/>
                <w:color w:val="000000"/>
                <w:sz w:val="24"/>
                <w:szCs w:val="24"/>
                <w:lang w:eastAsia="zh-Hans"/>
              </w:rPr>
              <w:t>，</w:t>
            </w:r>
            <w:r>
              <w:rPr>
                <w:rFonts w:hint="eastAsia" w:ascii="宋体" w:hAnsi="宋体"/>
                <w:color w:val="000000"/>
                <w:sz w:val="24"/>
                <w:szCs w:val="24"/>
                <w:lang w:eastAsia="zh-Hans"/>
              </w:rPr>
              <w:t>将数据进行比对后</w:t>
            </w:r>
            <w:r>
              <w:rPr>
                <w:rFonts w:ascii="宋体" w:hAnsi="宋体"/>
                <w:color w:val="000000"/>
                <w:sz w:val="24"/>
                <w:szCs w:val="24"/>
                <w:lang w:eastAsia="zh-Hans"/>
              </w:rPr>
              <w:t>，</w:t>
            </w:r>
            <w:r>
              <w:rPr>
                <w:rFonts w:hint="eastAsia" w:ascii="宋体" w:hAnsi="宋体"/>
                <w:color w:val="000000"/>
                <w:sz w:val="24"/>
                <w:szCs w:val="24"/>
                <w:lang w:eastAsia="zh-Hans"/>
              </w:rPr>
              <w:t>产生在</w:t>
            </w:r>
            <w:r>
              <w:rPr>
                <w:rFonts w:hint="eastAsia" w:ascii="宋体" w:hAnsi="宋体"/>
                <w:color w:val="000000"/>
                <w:sz w:val="24"/>
                <w:szCs w:val="24"/>
              </w:rPr>
              <w:t>重点区域</w:t>
            </w:r>
            <w:r>
              <w:rPr>
                <w:rFonts w:hint="eastAsia" w:ascii="宋体" w:hAnsi="宋体"/>
                <w:color w:val="000000"/>
                <w:sz w:val="24"/>
                <w:szCs w:val="24"/>
                <w:lang w:eastAsia="zh-Hans"/>
              </w:rPr>
              <w:t>重点人员预警</w:t>
            </w:r>
            <w:r>
              <w:rPr>
                <w:rFonts w:ascii="宋体" w:hAnsi="宋体"/>
                <w:color w:val="000000"/>
                <w:sz w:val="24"/>
                <w:szCs w:val="24"/>
                <w:lang w:eastAsia="zh-Hans"/>
              </w:rPr>
              <w:t>，</w:t>
            </w:r>
            <w:r>
              <w:rPr>
                <w:rFonts w:hint="eastAsia" w:ascii="宋体" w:hAnsi="宋体"/>
                <w:color w:val="000000"/>
                <w:sz w:val="24"/>
                <w:szCs w:val="24"/>
                <w:lang w:eastAsia="zh-Hans"/>
              </w:rPr>
              <w:t>显示预警信息</w:t>
            </w:r>
          </w:p>
        </w:tc>
      </w:tr>
      <w:tr w14:paraId="03527A0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771AE1E">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FB29E8C">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布控人员预警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DCA7BC7">
            <w:pPr>
              <w:adjustRightInd w:val="0"/>
              <w:snapToGrid w:val="0"/>
              <w:rPr>
                <w:rFonts w:ascii="宋体" w:hAnsi="宋体"/>
                <w:color w:val="000000"/>
                <w:sz w:val="24"/>
                <w:szCs w:val="24"/>
                <w:lang w:eastAsia="zh-Hans"/>
              </w:rPr>
            </w:pPr>
            <w:r>
              <w:rPr>
                <w:rFonts w:hint="eastAsia" w:ascii="宋体" w:hAnsi="宋体"/>
                <w:sz w:val="24"/>
                <w:szCs w:val="24"/>
                <w:lang w:eastAsia="zh-Hans"/>
              </w:rPr>
              <w:t>对接感知数据</w:t>
            </w:r>
            <w:r>
              <w:rPr>
                <w:rFonts w:ascii="宋体" w:hAnsi="宋体"/>
                <w:sz w:val="24"/>
                <w:szCs w:val="24"/>
                <w:lang w:eastAsia="zh-Hans"/>
              </w:rPr>
              <w:t>，</w:t>
            </w:r>
            <w:r>
              <w:rPr>
                <w:rFonts w:hint="eastAsia" w:ascii="宋体" w:hAnsi="宋体"/>
                <w:sz w:val="24"/>
                <w:szCs w:val="24"/>
                <w:lang w:eastAsia="zh-Hans"/>
              </w:rPr>
              <w:t>将“一眼多维”数据与</w:t>
            </w:r>
            <w:r>
              <w:rPr>
                <w:rFonts w:hint="eastAsia" w:ascii="宋体" w:hAnsi="宋体"/>
                <w:sz w:val="24"/>
                <w:szCs w:val="24"/>
              </w:rPr>
              <w:t>旅馆、网吧</w:t>
            </w:r>
            <w:r>
              <w:rPr>
                <w:rFonts w:hint="eastAsia" w:ascii="宋体" w:hAnsi="宋体"/>
                <w:sz w:val="24"/>
                <w:szCs w:val="24"/>
                <w:lang w:eastAsia="zh-Hans"/>
              </w:rPr>
              <w:t>等数据进行碰撞</w:t>
            </w:r>
            <w:r>
              <w:rPr>
                <w:rFonts w:ascii="宋体" w:hAnsi="宋体"/>
                <w:sz w:val="24"/>
                <w:szCs w:val="24"/>
                <w:lang w:eastAsia="zh-Hans"/>
              </w:rPr>
              <w:t>，</w:t>
            </w:r>
            <w:r>
              <w:rPr>
                <w:rFonts w:hint="eastAsia" w:ascii="宋体" w:hAnsi="宋体"/>
                <w:sz w:val="24"/>
                <w:szCs w:val="24"/>
                <w:lang w:eastAsia="zh-Hans"/>
              </w:rPr>
              <w:t>发现</w:t>
            </w:r>
            <w:r>
              <w:rPr>
                <w:rFonts w:hint="eastAsia" w:ascii="宋体" w:hAnsi="宋体"/>
                <w:sz w:val="24"/>
                <w:szCs w:val="24"/>
              </w:rPr>
              <w:t>布控</w:t>
            </w:r>
            <w:r>
              <w:rPr>
                <w:rFonts w:hint="eastAsia" w:ascii="宋体" w:hAnsi="宋体"/>
                <w:sz w:val="24"/>
                <w:szCs w:val="24"/>
                <w:lang w:eastAsia="zh-Hans"/>
              </w:rPr>
              <w:t>人员</w:t>
            </w:r>
            <w:r>
              <w:rPr>
                <w:rFonts w:ascii="宋体" w:hAnsi="宋体"/>
                <w:sz w:val="24"/>
                <w:szCs w:val="24"/>
                <w:lang w:eastAsia="zh-Hans"/>
              </w:rPr>
              <w:t>，</w:t>
            </w:r>
            <w:r>
              <w:rPr>
                <w:rFonts w:hint="eastAsia" w:ascii="宋体" w:hAnsi="宋体"/>
                <w:sz w:val="24"/>
                <w:szCs w:val="24"/>
                <w:lang w:eastAsia="zh-Hans"/>
              </w:rPr>
              <w:t>产生预警数据</w:t>
            </w:r>
          </w:p>
        </w:tc>
      </w:tr>
      <w:tr w14:paraId="76DE1ED0">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7B200ABD">
            <w:pPr>
              <w:widowControl/>
              <w:jc w:val="left"/>
              <w:textAlignment w:val="center"/>
              <w:rPr>
                <w:rFonts w:ascii="宋体" w:hAnsi="宋体" w:cs="宋体"/>
                <w:sz w:val="24"/>
                <w:szCs w:val="24"/>
              </w:rPr>
            </w:pPr>
            <w:r>
              <w:rPr>
                <w:rFonts w:hint="eastAsia" w:ascii="宋体" w:hAnsi="宋体" w:cs="宋体"/>
                <w:sz w:val="24"/>
                <w:szCs w:val="24"/>
              </w:rPr>
              <w:t>专题模型</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DCD9165">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街面风险防范模型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7C5ED92">
            <w:pPr>
              <w:adjustRightInd w:val="0"/>
              <w:snapToGrid w:val="0"/>
              <w:rPr>
                <w:rFonts w:ascii="宋体" w:hAnsi="宋体"/>
                <w:sz w:val="24"/>
                <w:szCs w:val="24"/>
                <w:lang w:eastAsia="zh-Hans"/>
              </w:rPr>
            </w:pPr>
            <w:r>
              <w:rPr>
                <w:rFonts w:hint="eastAsia" w:ascii="宋体" w:hAnsi="宋体"/>
                <w:sz w:val="24"/>
                <w:szCs w:val="24"/>
              </w:rPr>
              <w:t>通过警情数据、治安数据，评估城市或街面犯罪和治安风险</w:t>
            </w:r>
          </w:p>
        </w:tc>
      </w:tr>
      <w:tr w14:paraId="04990AF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BB16E36">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698A671">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公共安全事件预测模型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3CFDEA">
            <w:pPr>
              <w:adjustRightInd w:val="0"/>
              <w:snapToGrid w:val="0"/>
              <w:rPr>
                <w:rFonts w:ascii="宋体" w:hAnsi="宋体"/>
                <w:sz w:val="24"/>
                <w:szCs w:val="24"/>
              </w:rPr>
            </w:pPr>
            <w:r>
              <w:rPr>
                <w:rFonts w:hint="eastAsia" w:ascii="宋体" w:hAnsi="宋体"/>
                <w:sz w:val="24"/>
                <w:szCs w:val="24"/>
              </w:rPr>
              <w:t>分析社区活动、节假日等因素，以预测未来可能发生的公共安全事件，及时发出预警</w:t>
            </w:r>
          </w:p>
        </w:tc>
      </w:tr>
      <w:tr w14:paraId="06CA211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98A466A">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5CC47A7">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重点人员触网预警模型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38B0CFD">
            <w:pPr>
              <w:adjustRightInd w:val="0"/>
              <w:snapToGrid w:val="0"/>
              <w:rPr>
                <w:rFonts w:ascii="宋体" w:hAnsi="宋体"/>
                <w:sz w:val="24"/>
                <w:szCs w:val="24"/>
              </w:rPr>
            </w:pPr>
            <w:r>
              <w:rPr>
                <w:rFonts w:hint="eastAsia" w:ascii="宋体" w:hAnsi="宋体"/>
                <w:sz w:val="24"/>
                <w:szCs w:val="24"/>
              </w:rPr>
              <w:t>通过卡口抓拍、车辆抓拍等数据，与重点人员库进行比对，将比中结果进行预警</w:t>
            </w:r>
          </w:p>
        </w:tc>
      </w:tr>
      <w:tr w14:paraId="15883CA6">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ADA1907">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2A2B498">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矛盾纠纷预警模型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B68A67A">
            <w:pPr>
              <w:adjustRightInd w:val="0"/>
              <w:snapToGrid w:val="0"/>
              <w:rPr>
                <w:rFonts w:ascii="宋体" w:hAnsi="宋体"/>
                <w:sz w:val="24"/>
                <w:szCs w:val="24"/>
              </w:rPr>
            </w:pPr>
            <w:r>
              <w:rPr>
                <w:rFonts w:hint="eastAsia" w:ascii="宋体" w:hAnsi="宋体"/>
                <w:sz w:val="24"/>
                <w:szCs w:val="24"/>
              </w:rPr>
              <w:t>对110接警单信息、处警信息中邻里矛盾纠纷、家暴矛盾纠纷、重点人员矛盾纠纷进行挖掘，对扬言实施极端暴力案事件人员的矛盾纠纷进行分级分类预警</w:t>
            </w:r>
          </w:p>
        </w:tc>
      </w:tr>
      <w:tr w14:paraId="26FFB13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D790E20">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DD0A9D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盗抢前科人员预警模型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38493D1">
            <w:pPr>
              <w:rPr>
                <w:rFonts w:ascii="宋体" w:hAnsi="宋体"/>
                <w:sz w:val="24"/>
                <w:szCs w:val="24"/>
              </w:rPr>
            </w:pPr>
            <w:r>
              <w:rPr>
                <w:rFonts w:hint="eastAsia" w:ascii="宋体" w:hAnsi="宋体"/>
                <w:sz w:val="24"/>
                <w:szCs w:val="24"/>
              </w:rPr>
              <w:t>对盗抢前科的重点人员轨迹进行分析，满足一定模型条件，判定为关注人员聚集</w:t>
            </w:r>
          </w:p>
        </w:tc>
      </w:tr>
      <w:tr w14:paraId="7A711AA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212C769">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7E43B7F">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巡控质态评估模型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FB9AB7">
            <w:pPr>
              <w:rPr>
                <w:rFonts w:ascii="宋体" w:hAnsi="宋体"/>
                <w:sz w:val="24"/>
                <w:szCs w:val="24"/>
              </w:rPr>
            </w:pPr>
            <w:r>
              <w:rPr>
                <w:rFonts w:hint="eastAsia" w:ascii="宋体" w:hAnsi="宋体"/>
                <w:sz w:val="24"/>
                <w:szCs w:val="24"/>
              </w:rPr>
              <w:t>通过警务站人员勤务排班、勤务计划、勤务报备数据。融合警务站人员的多种定位信息，自动计算巡防人员及车辆的出勤情况</w:t>
            </w:r>
          </w:p>
        </w:tc>
      </w:tr>
      <w:tr w14:paraId="78B5B46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BC4A941">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CD79AC9">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警情热力模型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0AB1412">
            <w:pPr>
              <w:adjustRightInd w:val="0"/>
              <w:snapToGrid w:val="0"/>
              <w:rPr>
                <w:rFonts w:ascii="宋体" w:hAnsi="宋体"/>
                <w:sz w:val="24"/>
                <w:szCs w:val="24"/>
              </w:rPr>
            </w:pPr>
            <w:r>
              <w:rPr>
                <w:rFonts w:hint="eastAsia" w:ascii="宋体" w:hAnsi="宋体"/>
                <w:sz w:val="24"/>
                <w:szCs w:val="24"/>
              </w:rPr>
              <w:t>通过关注的全量警情数据，根据警情的经纬度坐标形成警情热力图，可以对权限框选的热力图范围内的警情进行分析</w:t>
            </w:r>
          </w:p>
        </w:tc>
      </w:tr>
      <w:tr w14:paraId="77D72F7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9BBAF8A">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C579949">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模型阈值配置管理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F33327C">
            <w:pPr>
              <w:adjustRightInd w:val="0"/>
              <w:snapToGrid w:val="0"/>
              <w:rPr>
                <w:rFonts w:ascii="宋体" w:hAnsi="宋体"/>
                <w:sz w:val="24"/>
                <w:szCs w:val="24"/>
              </w:rPr>
            </w:pPr>
            <w:r>
              <w:rPr>
                <w:rFonts w:hint="eastAsia" w:ascii="宋体" w:hAnsi="宋体"/>
                <w:sz w:val="24"/>
                <w:szCs w:val="24"/>
              </w:rPr>
              <w:t>支持配置研判模型中的阈值，对所有模型都可实现配置管理</w:t>
            </w:r>
          </w:p>
        </w:tc>
      </w:tr>
      <w:tr w14:paraId="355FF2B3">
        <w:tblPrEx>
          <w:tblCellMar>
            <w:top w:w="0" w:type="dxa"/>
            <w:left w:w="108" w:type="dxa"/>
            <w:bottom w:w="0" w:type="dxa"/>
            <w:right w:w="108" w:type="dxa"/>
          </w:tblCellMar>
        </w:tblPrEx>
        <w:trPr>
          <w:trHeight w:val="220"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3644B2CA">
            <w:pPr>
              <w:widowControl/>
              <w:jc w:val="left"/>
              <w:textAlignment w:val="center"/>
              <w:rPr>
                <w:rFonts w:ascii="宋体" w:hAnsi="宋体" w:cs="宋体"/>
                <w:sz w:val="24"/>
                <w:szCs w:val="24"/>
              </w:rPr>
            </w:pPr>
            <w:r>
              <w:rPr>
                <w:rFonts w:hint="eastAsia" w:ascii="宋体" w:hAnsi="宋体" w:cs="宋体"/>
                <w:sz w:val="24"/>
                <w:szCs w:val="24"/>
              </w:rPr>
              <w:t>后台管理</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5ACF5E2">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勤务排班</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A703216">
            <w:pPr>
              <w:adjustRightInd w:val="0"/>
              <w:snapToGrid w:val="0"/>
              <w:rPr>
                <w:rFonts w:ascii="宋体" w:hAnsi="宋体"/>
                <w:sz w:val="24"/>
                <w:szCs w:val="24"/>
              </w:rPr>
            </w:pPr>
            <w:r>
              <w:rPr>
                <w:rFonts w:hint="eastAsia" w:ascii="宋体" w:hAnsi="宋体"/>
                <w:sz w:val="24"/>
                <w:szCs w:val="24"/>
              </w:rPr>
              <w:t>支持勤务岗位管理、勤务分组、勤务班次设定、警力排班、勤务值班</w:t>
            </w:r>
          </w:p>
        </w:tc>
      </w:tr>
      <w:tr w14:paraId="1EF93D5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B94499A">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A75A4BB">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设备绑定</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A4F2ECB">
            <w:pPr>
              <w:adjustRightInd w:val="0"/>
              <w:snapToGrid w:val="0"/>
              <w:rPr>
                <w:rFonts w:ascii="宋体" w:hAnsi="宋体"/>
                <w:sz w:val="24"/>
                <w:szCs w:val="24"/>
              </w:rPr>
            </w:pPr>
            <w:r>
              <w:rPr>
                <w:rFonts w:hint="eastAsia" w:ascii="宋体" w:hAnsi="宋体"/>
                <w:sz w:val="24"/>
                <w:szCs w:val="24"/>
              </w:rPr>
              <w:t>对摩托车、执法仪进行管理，设定警员与设备的绑定关系</w:t>
            </w:r>
          </w:p>
        </w:tc>
      </w:tr>
      <w:tr w14:paraId="33E02B2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BE6FC68">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2BA1CA2">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资产管理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F25C33E">
            <w:pPr>
              <w:adjustRightInd w:val="0"/>
              <w:snapToGrid w:val="0"/>
              <w:rPr>
                <w:rFonts w:ascii="宋体" w:hAnsi="宋体"/>
                <w:sz w:val="24"/>
                <w:szCs w:val="24"/>
              </w:rPr>
            </w:pPr>
            <w:r>
              <w:rPr>
                <w:rFonts w:hint="eastAsia" w:ascii="宋体" w:hAnsi="宋体"/>
                <w:sz w:val="24"/>
                <w:szCs w:val="24"/>
              </w:rPr>
              <w:t>对警务站所有警用资产进行管理</w:t>
            </w:r>
          </w:p>
        </w:tc>
      </w:tr>
      <w:tr w14:paraId="218E8343">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7E02214">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1DB001C">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预案管理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08F56BF">
            <w:pPr>
              <w:adjustRightInd w:val="0"/>
              <w:snapToGrid w:val="0"/>
              <w:rPr>
                <w:rFonts w:ascii="宋体" w:hAnsi="宋体"/>
                <w:sz w:val="24"/>
                <w:szCs w:val="24"/>
              </w:rPr>
            </w:pPr>
            <w:r>
              <w:rPr>
                <w:rFonts w:hint="eastAsia" w:ascii="宋体" w:hAnsi="宋体"/>
                <w:color w:val="000000"/>
                <w:sz w:val="24"/>
                <w:szCs w:val="24"/>
                <w:lang w:eastAsia="zh-Hans"/>
              </w:rPr>
              <w:t>支持平台端对流程预案和非流程预案配置</w:t>
            </w:r>
            <w:r>
              <w:rPr>
                <w:rFonts w:hint="eastAsia" w:ascii="宋体" w:hAnsi="宋体"/>
                <w:color w:val="000000"/>
                <w:sz w:val="24"/>
                <w:szCs w:val="24"/>
              </w:rPr>
              <w:t>，发布到移动</w:t>
            </w:r>
            <w:r>
              <w:rPr>
                <w:rFonts w:ascii="宋体" w:hAnsi="宋体"/>
                <w:color w:val="000000"/>
                <w:sz w:val="24"/>
                <w:szCs w:val="24"/>
              </w:rPr>
              <w:t>端</w:t>
            </w:r>
          </w:p>
        </w:tc>
      </w:tr>
      <w:tr w14:paraId="407C4CC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8FC1E3C">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CDC366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卡口管理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CB72AB7">
            <w:pPr>
              <w:adjustRightInd w:val="0"/>
              <w:snapToGrid w:val="0"/>
              <w:rPr>
                <w:rFonts w:ascii="宋体" w:hAnsi="宋体"/>
                <w:sz w:val="24"/>
                <w:szCs w:val="24"/>
              </w:rPr>
            </w:pPr>
            <w:r>
              <w:rPr>
                <w:rFonts w:hint="eastAsia" w:ascii="宋体" w:hAnsi="宋体"/>
                <w:color w:val="000000"/>
                <w:sz w:val="24"/>
                <w:szCs w:val="24"/>
              </w:rPr>
              <w:t>支持自定义配置警务站管辖范围内的重点卡口</w:t>
            </w:r>
          </w:p>
        </w:tc>
      </w:tr>
      <w:tr w14:paraId="2EE4CC8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CED115A">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493F37BD">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搜寻网格管理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C3F5621">
            <w:pPr>
              <w:adjustRightInd w:val="0"/>
              <w:snapToGrid w:val="0"/>
              <w:rPr>
                <w:rFonts w:ascii="宋体" w:hAnsi="宋体"/>
                <w:sz w:val="24"/>
                <w:szCs w:val="24"/>
              </w:rPr>
            </w:pPr>
            <w:r>
              <w:rPr>
                <w:rFonts w:hint="eastAsia" w:ascii="宋体" w:hAnsi="宋体"/>
                <w:sz w:val="24"/>
                <w:szCs w:val="24"/>
                <w:lang w:eastAsia="zh-Hans"/>
              </w:rPr>
              <w:t>支持自定义绘制搜</w:t>
            </w:r>
            <w:r>
              <w:rPr>
                <w:rFonts w:hint="eastAsia" w:ascii="宋体" w:hAnsi="宋体"/>
                <w:sz w:val="24"/>
                <w:szCs w:val="24"/>
              </w:rPr>
              <w:t>寻</w:t>
            </w:r>
            <w:r>
              <w:rPr>
                <w:rFonts w:hint="eastAsia" w:ascii="宋体" w:hAnsi="宋体"/>
                <w:sz w:val="24"/>
                <w:szCs w:val="24"/>
                <w:lang w:eastAsia="zh-Hans"/>
              </w:rPr>
              <w:t>网格</w:t>
            </w:r>
            <w:r>
              <w:rPr>
                <w:rFonts w:hint="eastAsia" w:ascii="宋体" w:hAnsi="宋体"/>
                <w:sz w:val="24"/>
                <w:szCs w:val="24"/>
              </w:rPr>
              <w:t>，进行网格划分，警力绑定，警力分组</w:t>
            </w:r>
          </w:p>
        </w:tc>
      </w:tr>
      <w:tr w14:paraId="362B71B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1406B33">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989439D">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系统管理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0EED83">
            <w:pPr>
              <w:adjustRightInd w:val="0"/>
              <w:snapToGrid w:val="0"/>
              <w:rPr>
                <w:rFonts w:ascii="宋体" w:hAnsi="宋体"/>
                <w:sz w:val="24"/>
                <w:szCs w:val="24"/>
              </w:rPr>
            </w:pPr>
            <w:r>
              <w:rPr>
                <w:rFonts w:hint="eastAsia" w:ascii="宋体" w:hAnsi="宋体"/>
                <w:sz w:val="24"/>
                <w:szCs w:val="24"/>
              </w:rPr>
              <w:t>平台基础管理配置</w:t>
            </w:r>
          </w:p>
        </w:tc>
      </w:tr>
      <w:tr w14:paraId="10A59762">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5001A012">
            <w:pPr>
              <w:widowControl/>
              <w:jc w:val="left"/>
              <w:textAlignment w:val="center"/>
              <w:rPr>
                <w:rFonts w:ascii="宋体" w:hAnsi="宋体" w:cs="宋体"/>
                <w:sz w:val="24"/>
                <w:szCs w:val="24"/>
              </w:rPr>
            </w:pPr>
            <w:r>
              <w:rPr>
                <w:rFonts w:hint="eastAsia" w:ascii="宋体" w:hAnsi="宋体" w:cs="宋体"/>
                <w:sz w:val="24"/>
                <w:szCs w:val="24"/>
              </w:rPr>
              <w:t>超图实战移动应用</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F00798E">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首页</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CB0631D">
            <w:pPr>
              <w:adjustRightInd w:val="0"/>
              <w:snapToGrid w:val="0"/>
              <w:rPr>
                <w:rFonts w:ascii="宋体" w:hAnsi="宋体"/>
                <w:sz w:val="24"/>
                <w:szCs w:val="24"/>
              </w:rPr>
            </w:pPr>
            <w:r>
              <w:rPr>
                <w:rFonts w:hint="eastAsia" w:ascii="宋体" w:hAnsi="宋体"/>
                <w:sz w:val="24"/>
                <w:szCs w:val="24"/>
              </w:rPr>
              <w:t>民警</w:t>
            </w:r>
            <w:r>
              <w:rPr>
                <w:rFonts w:hint="eastAsia" w:ascii="宋体" w:hAnsi="宋体"/>
                <w:sz w:val="24"/>
                <w:szCs w:val="24"/>
                <w:lang w:eastAsia="zh-CN"/>
              </w:rPr>
              <w:t>登录后</w:t>
            </w:r>
            <w:r>
              <w:rPr>
                <w:rFonts w:ascii="宋体" w:hAnsi="宋体"/>
                <w:sz w:val="24"/>
                <w:szCs w:val="24"/>
                <w:lang w:eastAsia="zh-Hans"/>
              </w:rPr>
              <w:t>，</w:t>
            </w:r>
            <w:r>
              <w:rPr>
                <w:rFonts w:hint="eastAsia" w:ascii="宋体" w:hAnsi="宋体"/>
                <w:sz w:val="24"/>
                <w:szCs w:val="24"/>
                <w:lang w:eastAsia="zh-Hans"/>
              </w:rPr>
              <w:t>可查看</w:t>
            </w:r>
            <w:r>
              <w:rPr>
                <w:rFonts w:hint="eastAsia" w:ascii="宋体" w:hAnsi="宋体"/>
                <w:sz w:val="24"/>
                <w:szCs w:val="24"/>
              </w:rPr>
              <w:t>移动端</w:t>
            </w:r>
            <w:r>
              <w:rPr>
                <w:rFonts w:hint="eastAsia" w:ascii="宋体" w:hAnsi="宋体"/>
                <w:sz w:val="24"/>
                <w:szCs w:val="24"/>
                <w:lang w:eastAsia="zh-Hans"/>
              </w:rPr>
              <w:t>首页</w:t>
            </w:r>
            <w:r>
              <w:rPr>
                <w:rFonts w:hint="eastAsia" w:ascii="宋体" w:hAnsi="宋体"/>
                <w:sz w:val="24"/>
                <w:szCs w:val="24"/>
              </w:rPr>
              <w:t>，根据权限展示相应</w:t>
            </w:r>
            <w:r>
              <w:rPr>
                <w:rFonts w:hint="eastAsia" w:ascii="宋体" w:hAnsi="宋体"/>
                <w:sz w:val="24"/>
                <w:szCs w:val="24"/>
                <w:lang w:eastAsia="zh-Hans"/>
              </w:rPr>
              <w:t>功能快捷入口</w:t>
            </w:r>
            <w:r>
              <w:rPr>
                <w:rFonts w:hint="eastAsia" w:ascii="宋体" w:hAnsi="宋体"/>
                <w:sz w:val="24"/>
                <w:szCs w:val="24"/>
              </w:rPr>
              <w:t>，包含勤务状态、警情质态等</w:t>
            </w:r>
          </w:p>
        </w:tc>
      </w:tr>
      <w:tr w14:paraId="7F985916">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4D3349D">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AC3D765">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勤务签到</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F7D2554">
            <w:pPr>
              <w:adjustRightInd w:val="0"/>
              <w:snapToGrid w:val="0"/>
              <w:rPr>
                <w:rFonts w:ascii="宋体" w:hAnsi="宋体"/>
                <w:sz w:val="24"/>
                <w:szCs w:val="24"/>
              </w:rPr>
            </w:pPr>
            <w:r>
              <w:rPr>
                <w:rFonts w:hint="eastAsia" w:ascii="宋体" w:hAnsi="宋体"/>
                <w:sz w:val="24"/>
                <w:szCs w:val="24"/>
              </w:rPr>
              <w:t>针对每日勤务排班计划进行签到/签退，巡点打卡</w:t>
            </w:r>
          </w:p>
        </w:tc>
      </w:tr>
      <w:tr w14:paraId="6201AA0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0FF5D4D">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BD29E90">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指令反馈</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182FCCD">
            <w:pPr>
              <w:adjustRightInd w:val="0"/>
              <w:snapToGrid w:val="0"/>
              <w:rPr>
                <w:rFonts w:ascii="宋体" w:hAnsi="宋体"/>
                <w:sz w:val="24"/>
                <w:szCs w:val="24"/>
              </w:rPr>
            </w:pPr>
            <w:r>
              <w:rPr>
                <w:rFonts w:hint="eastAsia" w:ascii="宋体" w:hAnsi="宋体"/>
                <w:sz w:val="24"/>
                <w:szCs w:val="24"/>
              </w:rPr>
              <w:t>针对平台端发送的各类指令进行签收、执行、反馈</w:t>
            </w:r>
          </w:p>
        </w:tc>
      </w:tr>
      <w:tr w14:paraId="4D2F75B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00BEF2D">
            <w:pPr>
              <w:widowControl/>
              <w:jc w:val="left"/>
              <w:textAlignment w:val="center"/>
              <w:rPr>
                <w:rFonts w:ascii="宋体" w:hAnsi="宋体" w:cs="宋体"/>
                <w:sz w:val="24"/>
                <w:szCs w:val="24"/>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ADB0099">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个人中心</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EAAD13C">
            <w:pPr>
              <w:adjustRightInd w:val="0"/>
              <w:snapToGrid w:val="0"/>
              <w:rPr>
                <w:rFonts w:ascii="宋体" w:hAnsi="宋体"/>
                <w:sz w:val="24"/>
                <w:szCs w:val="24"/>
              </w:rPr>
            </w:pPr>
            <w:r>
              <w:rPr>
                <w:rFonts w:ascii="宋体" w:hAnsi="宋体"/>
                <w:sz w:val="24"/>
                <w:szCs w:val="24"/>
                <w:lang w:eastAsia="zh-Hans"/>
              </w:rPr>
              <w:t>显示当前用户的个人相关信息</w:t>
            </w:r>
          </w:p>
        </w:tc>
      </w:tr>
      <w:tr w14:paraId="7AED4298">
        <w:tblPrEx>
          <w:tblCellMar>
            <w:top w:w="0" w:type="dxa"/>
            <w:left w:w="108" w:type="dxa"/>
            <w:bottom w:w="0" w:type="dxa"/>
            <w:right w:w="108" w:type="dxa"/>
          </w:tblCellMar>
        </w:tblPrEx>
        <w:trPr>
          <w:trHeight w:val="784" w:hRule="atLeast"/>
        </w:trPr>
        <w:tc>
          <w:tcPr>
            <w:tcW w:w="1586" w:type="dxa"/>
            <w:tcBorders>
              <w:top w:val="single" w:color="auto" w:sz="4" w:space="0"/>
              <w:left w:val="single" w:color="auto" w:sz="4" w:space="0"/>
              <w:bottom w:val="single" w:color="auto" w:sz="4" w:space="0"/>
              <w:right w:val="single" w:color="auto" w:sz="4" w:space="0"/>
            </w:tcBorders>
            <w:noWrap w:val="0"/>
            <w:vAlign w:val="center"/>
          </w:tcPr>
          <w:p w14:paraId="43919352">
            <w:pPr>
              <w:widowControl/>
              <w:jc w:val="left"/>
              <w:textAlignment w:val="center"/>
              <w:rPr>
                <w:rFonts w:ascii="宋体" w:hAnsi="宋体" w:cs="宋体"/>
                <w:sz w:val="24"/>
                <w:szCs w:val="24"/>
              </w:rPr>
            </w:pPr>
            <w:r>
              <w:rPr>
                <w:rFonts w:hint="eastAsia" w:ascii="宋体" w:hAnsi="宋体" w:cs="宋体"/>
                <w:sz w:val="24"/>
                <w:szCs w:val="24"/>
              </w:rPr>
              <w:t>数据对接</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F81B6B9">
            <w:pPr>
              <w:widowControl/>
              <w:jc w:val="left"/>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数据对接</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AD86055">
            <w:pPr>
              <w:adjustRightInd w:val="0"/>
              <w:snapToGrid w:val="0"/>
              <w:rPr>
                <w:rFonts w:ascii="宋体" w:hAnsi="宋体"/>
                <w:sz w:val="24"/>
                <w:szCs w:val="24"/>
              </w:rPr>
            </w:pPr>
            <w:r>
              <w:rPr>
                <w:rFonts w:hint="eastAsia" w:ascii="宋体" w:hAnsi="宋体"/>
                <w:sz w:val="24"/>
                <w:szCs w:val="24"/>
              </w:rPr>
              <w:t>与市局各类应用平台进行对接，用于赋能超图实战平台和移动端的应用和管理</w:t>
            </w:r>
          </w:p>
        </w:tc>
      </w:tr>
    </w:tbl>
    <w:p w14:paraId="68FAD538">
      <w:pPr>
        <w:rPr>
          <w:rFonts w:hint="eastAsia" w:ascii="宋体" w:hAnsi="宋体"/>
          <w:sz w:val="24"/>
          <w:szCs w:val="24"/>
        </w:rPr>
      </w:pPr>
      <w:r>
        <w:rPr>
          <w:rFonts w:hint="eastAsia" w:ascii="宋体" w:hAnsi="宋体" w:cs="宋体"/>
          <w:b/>
          <w:bCs/>
          <w:kern w:val="0"/>
          <w:sz w:val="24"/>
          <w:szCs w:val="24"/>
        </w:rPr>
        <w:t>其他要求详见主要设备技术规格要求</w:t>
      </w:r>
    </w:p>
    <w:p w14:paraId="5F585F9A">
      <w:pPr>
        <w:pStyle w:val="3"/>
        <w:jc w:val="left"/>
        <w:rPr>
          <w:rFonts w:ascii="宋体" w:hAnsi="宋体" w:eastAsia="宋体"/>
          <w:b w:val="0"/>
          <w:sz w:val="24"/>
          <w:szCs w:val="24"/>
          <w:u w:val="none" w:color="000000"/>
        </w:rPr>
      </w:pPr>
      <w:r>
        <w:rPr>
          <w:rFonts w:ascii="宋体" w:hAnsi="宋体" w:eastAsia="宋体"/>
          <w:sz w:val="24"/>
          <w:szCs w:val="24"/>
          <w:u w:val="none" w:color="000000"/>
        </w:rPr>
        <w:t>3.</w:t>
      </w:r>
      <w:r>
        <w:rPr>
          <w:rFonts w:hint="eastAsia" w:ascii="宋体" w:hAnsi="宋体" w:eastAsia="宋体"/>
          <w:sz w:val="24"/>
          <w:szCs w:val="24"/>
          <w:u w:val="none" w:color="000000"/>
        </w:rPr>
        <w:t>主要设备技术规格要求</w:t>
      </w:r>
    </w:p>
    <w:p w14:paraId="2D547F75">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48口安全交换机</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5"/>
        <w:gridCol w:w="7043"/>
      </w:tblGrid>
      <w:tr w14:paraId="30ED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565" w:type="dxa"/>
            <w:noWrap w:val="0"/>
            <w:tcMar>
              <w:top w:w="0" w:type="dxa"/>
              <w:left w:w="108" w:type="dxa"/>
              <w:bottom w:w="0" w:type="dxa"/>
              <w:right w:w="108" w:type="dxa"/>
            </w:tcMar>
            <w:vAlign w:val="center"/>
          </w:tcPr>
          <w:p w14:paraId="2ACE1EDD">
            <w:pPr>
              <w:pStyle w:val="344"/>
              <w:spacing w:line="360" w:lineRule="auto"/>
              <w:jc w:val="both"/>
              <w:rPr>
                <w:rFonts w:cs="Times New Roman"/>
                <w:color w:val="000000"/>
              </w:rPr>
            </w:pPr>
            <w:r>
              <w:rPr>
                <w:rFonts w:hint="eastAsia" w:cs="Times New Roman"/>
                <w:b/>
                <w:bCs/>
                <w:color w:val="000000"/>
              </w:rPr>
              <w:t>指标项</w:t>
            </w:r>
          </w:p>
        </w:tc>
        <w:tc>
          <w:tcPr>
            <w:tcW w:w="7043" w:type="dxa"/>
            <w:noWrap w:val="0"/>
            <w:tcMar>
              <w:top w:w="0" w:type="dxa"/>
              <w:left w:w="108" w:type="dxa"/>
              <w:bottom w:w="0" w:type="dxa"/>
              <w:right w:w="108" w:type="dxa"/>
            </w:tcMar>
            <w:vAlign w:val="center"/>
          </w:tcPr>
          <w:p w14:paraId="76B180B9">
            <w:pPr>
              <w:pStyle w:val="344"/>
              <w:spacing w:line="360" w:lineRule="auto"/>
              <w:rPr>
                <w:rFonts w:cs="Times New Roman"/>
                <w:color w:val="000000"/>
              </w:rPr>
            </w:pPr>
            <w:r>
              <w:rPr>
                <w:rFonts w:hint="eastAsia" w:cs="Times New Roman"/>
                <w:b/>
                <w:bCs/>
                <w:color w:val="000000"/>
              </w:rPr>
              <w:t>技术规格要求</w:t>
            </w:r>
          </w:p>
        </w:tc>
      </w:tr>
      <w:tr w14:paraId="3DD5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26B074E4">
            <w:pPr>
              <w:spacing w:line="360" w:lineRule="auto"/>
              <w:rPr>
                <w:rFonts w:ascii="宋体" w:hAnsi="宋体"/>
                <w:color w:val="000000"/>
                <w:kern w:val="0"/>
                <w:sz w:val="24"/>
                <w:szCs w:val="24"/>
              </w:rPr>
            </w:pPr>
            <w:r>
              <w:rPr>
                <w:rFonts w:hint="eastAsia" w:ascii="宋体" w:hAnsi="宋体"/>
                <w:color w:val="000000"/>
                <w:kern w:val="0"/>
                <w:sz w:val="24"/>
                <w:szCs w:val="24"/>
              </w:rPr>
              <w:t>产品性能</w:t>
            </w:r>
          </w:p>
        </w:tc>
        <w:tc>
          <w:tcPr>
            <w:tcW w:w="7043" w:type="dxa"/>
            <w:noWrap w:val="0"/>
            <w:tcMar>
              <w:top w:w="0" w:type="dxa"/>
              <w:left w:w="108" w:type="dxa"/>
              <w:bottom w:w="0" w:type="dxa"/>
              <w:right w:w="108" w:type="dxa"/>
            </w:tcMar>
            <w:vAlign w:val="center"/>
          </w:tcPr>
          <w:p w14:paraId="4E03D2B1">
            <w:pPr>
              <w:spacing w:line="360" w:lineRule="auto"/>
              <w:rPr>
                <w:rFonts w:ascii="宋体" w:hAnsi="宋体"/>
                <w:color w:val="000000"/>
                <w:kern w:val="0"/>
                <w:sz w:val="24"/>
                <w:szCs w:val="24"/>
              </w:rPr>
            </w:pPr>
            <w:r>
              <w:rPr>
                <w:rFonts w:hint="eastAsia" w:ascii="宋体" w:hAnsi="宋体"/>
                <w:color w:val="000000"/>
                <w:kern w:val="0"/>
                <w:sz w:val="24"/>
                <w:szCs w:val="24"/>
              </w:rPr>
              <w:t>交换容量≥598Gbps，整机转发性能≥210Mpps，以官网小指标为准</w:t>
            </w:r>
          </w:p>
        </w:tc>
      </w:tr>
      <w:tr w14:paraId="6E3C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1FEC6959">
            <w:pPr>
              <w:spacing w:line="360" w:lineRule="auto"/>
              <w:rPr>
                <w:rFonts w:ascii="宋体" w:hAnsi="宋体"/>
                <w:color w:val="000000"/>
                <w:kern w:val="0"/>
                <w:sz w:val="24"/>
                <w:szCs w:val="24"/>
              </w:rPr>
            </w:pPr>
            <w:r>
              <w:rPr>
                <w:rFonts w:hint="eastAsia" w:ascii="宋体" w:hAnsi="宋体"/>
                <w:color w:val="000000"/>
                <w:kern w:val="0"/>
                <w:sz w:val="24"/>
                <w:szCs w:val="24"/>
              </w:rPr>
              <w:t>端口要求</w:t>
            </w:r>
          </w:p>
        </w:tc>
        <w:tc>
          <w:tcPr>
            <w:tcW w:w="7043" w:type="dxa"/>
            <w:noWrap w:val="0"/>
            <w:tcMar>
              <w:top w:w="0" w:type="dxa"/>
              <w:left w:w="108" w:type="dxa"/>
              <w:bottom w:w="0" w:type="dxa"/>
              <w:right w:w="108" w:type="dxa"/>
            </w:tcMar>
            <w:vAlign w:val="center"/>
          </w:tcPr>
          <w:p w14:paraId="5137DCFF">
            <w:pPr>
              <w:spacing w:line="360" w:lineRule="auto"/>
              <w:rPr>
                <w:rFonts w:ascii="宋体" w:hAnsi="宋体"/>
                <w:color w:val="000000"/>
                <w:kern w:val="0"/>
                <w:sz w:val="24"/>
                <w:szCs w:val="24"/>
              </w:rPr>
            </w:pPr>
            <w:r>
              <w:rPr>
                <w:rFonts w:hint="eastAsia" w:ascii="宋体" w:hAnsi="宋体"/>
                <w:color w:val="000000"/>
                <w:kern w:val="0"/>
                <w:sz w:val="24"/>
                <w:szCs w:val="24"/>
              </w:rPr>
              <w:t>整机可用端口数≥52，其中千兆电口≥48，千兆光口≥4</w:t>
            </w:r>
          </w:p>
        </w:tc>
      </w:tr>
      <w:tr w14:paraId="6DCE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22135A16">
            <w:pPr>
              <w:spacing w:line="360" w:lineRule="auto"/>
              <w:rPr>
                <w:rFonts w:ascii="宋体" w:hAnsi="宋体"/>
                <w:color w:val="000000"/>
                <w:kern w:val="0"/>
                <w:sz w:val="24"/>
                <w:szCs w:val="24"/>
              </w:rPr>
            </w:pPr>
            <w:r>
              <w:rPr>
                <w:rFonts w:hint="eastAsia" w:ascii="宋体" w:hAnsi="宋体"/>
                <w:color w:val="000000"/>
                <w:kern w:val="0"/>
                <w:sz w:val="24"/>
                <w:szCs w:val="24"/>
              </w:rPr>
              <w:t>MAC地址</w:t>
            </w:r>
          </w:p>
        </w:tc>
        <w:tc>
          <w:tcPr>
            <w:tcW w:w="7043" w:type="dxa"/>
            <w:noWrap w:val="0"/>
            <w:tcMar>
              <w:top w:w="0" w:type="dxa"/>
              <w:left w:w="108" w:type="dxa"/>
              <w:bottom w:w="0" w:type="dxa"/>
              <w:right w:w="108" w:type="dxa"/>
            </w:tcMar>
            <w:vAlign w:val="center"/>
          </w:tcPr>
          <w:p w14:paraId="2040F73B">
            <w:pPr>
              <w:spacing w:line="360" w:lineRule="auto"/>
              <w:rPr>
                <w:rFonts w:ascii="宋体" w:hAnsi="宋体"/>
                <w:color w:val="000000"/>
                <w:kern w:val="0"/>
                <w:sz w:val="24"/>
                <w:szCs w:val="24"/>
              </w:rPr>
            </w:pPr>
            <w:r>
              <w:rPr>
                <w:rFonts w:hint="eastAsia" w:ascii="宋体" w:hAnsi="宋体"/>
                <w:color w:val="000000"/>
                <w:kern w:val="0"/>
                <w:sz w:val="24"/>
                <w:szCs w:val="24"/>
              </w:rPr>
              <w:t>要求设备单端口支持的MAC地址用户数≥4k</w:t>
            </w:r>
          </w:p>
        </w:tc>
      </w:tr>
      <w:tr w14:paraId="7AA9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560C4F17">
            <w:pPr>
              <w:spacing w:line="360" w:lineRule="auto"/>
              <w:rPr>
                <w:rFonts w:ascii="宋体" w:hAnsi="宋体"/>
                <w:color w:val="000000"/>
                <w:kern w:val="0"/>
                <w:sz w:val="24"/>
                <w:szCs w:val="24"/>
              </w:rPr>
            </w:pPr>
            <w:r>
              <w:rPr>
                <w:rFonts w:hint="eastAsia" w:ascii="宋体" w:hAnsi="宋体"/>
                <w:color w:val="000000"/>
                <w:kern w:val="0"/>
                <w:sz w:val="24"/>
                <w:szCs w:val="24"/>
              </w:rPr>
              <w:t>路由协议</w:t>
            </w:r>
          </w:p>
        </w:tc>
        <w:tc>
          <w:tcPr>
            <w:tcW w:w="7043" w:type="dxa"/>
            <w:noWrap w:val="0"/>
            <w:tcMar>
              <w:top w:w="0" w:type="dxa"/>
              <w:left w:w="108" w:type="dxa"/>
              <w:bottom w:w="0" w:type="dxa"/>
              <w:right w:w="108" w:type="dxa"/>
            </w:tcMar>
            <w:vAlign w:val="center"/>
          </w:tcPr>
          <w:p w14:paraId="38C302F8">
            <w:pPr>
              <w:spacing w:line="360" w:lineRule="auto"/>
              <w:rPr>
                <w:rFonts w:ascii="宋体" w:hAnsi="宋体"/>
                <w:color w:val="000000"/>
                <w:kern w:val="0"/>
                <w:sz w:val="24"/>
                <w:szCs w:val="24"/>
              </w:rPr>
            </w:pPr>
            <w:r>
              <w:rPr>
                <w:rFonts w:hint="eastAsia" w:ascii="宋体" w:hAnsi="宋体"/>
                <w:color w:val="000000"/>
                <w:kern w:val="0"/>
                <w:sz w:val="24"/>
                <w:szCs w:val="24"/>
              </w:rPr>
              <w:t xml:space="preserve">支持静态路由、RIP、OSPF </w:t>
            </w:r>
          </w:p>
        </w:tc>
      </w:tr>
      <w:tr w14:paraId="547B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565" w:type="dxa"/>
            <w:noWrap w:val="0"/>
            <w:tcMar>
              <w:top w:w="0" w:type="dxa"/>
              <w:left w:w="108" w:type="dxa"/>
              <w:bottom w:w="0" w:type="dxa"/>
              <w:right w:w="108" w:type="dxa"/>
            </w:tcMar>
            <w:vAlign w:val="center"/>
          </w:tcPr>
          <w:p w14:paraId="55BA002C">
            <w:pPr>
              <w:spacing w:line="360" w:lineRule="auto"/>
              <w:rPr>
                <w:rFonts w:ascii="宋体" w:hAnsi="宋体"/>
                <w:color w:val="000000"/>
                <w:kern w:val="0"/>
                <w:sz w:val="24"/>
                <w:szCs w:val="24"/>
              </w:rPr>
            </w:pPr>
            <w:r>
              <w:rPr>
                <w:rFonts w:hint="eastAsia" w:ascii="宋体" w:hAnsi="宋体"/>
                <w:color w:val="000000"/>
                <w:kern w:val="0"/>
                <w:sz w:val="24"/>
                <w:szCs w:val="24"/>
              </w:rPr>
              <w:t>工作温度</w:t>
            </w:r>
          </w:p>
        </w:tc>
        <w:tc>
          <w:tcPr>
            <w:tcW w:w="7043" w:type="dxa"/>
            <w:noWrap w:val="0"/>
            <w:tcMar>
              <w:top w:w="0" w:type="dxa"/>
              <w:left w:w="108" w:type="dxa"/>
              <w:bottom w:w="0" w:type="dxa"/>
              <w:right w:w="108" w:type="dxa"/>
            </w:tcMar>
            <w:vAlign w:val="center"/>
          </w:tcPr>
          <w:p w14:paraId="48C295AA">
            <w:pPr>
              <w:spacing w:line="360" w:lineRule="auto"/>
              <w:rPr>
                <w:rFonts w:ascii="宋体" w:hAnsi="宋体"/>
                <w:color w:val="000000"/>
                <w:kern w:val="0"/>
                <w:sz w:val="24"/>
                <w:szCs w:val="24"/>
              </w:rPr>
            </w:pPr>
            <w:r>
              <w:rPr>
                <w:rFonts w:hint="eastAsia" w:ascii="宋体" w:hAnsi="宋体"/>
                <w:color w:val="000000"/>
                <w:kern w:val="0"/>
                <w:sz w:val="24"/>
                <w:szCs w:val="24"/>
              </w:rPr>
              <w:t>为保障设备环境适应能力，要求设备支持0℃-70℃宽温工作，提供第三方权威机构出具的检测报告关键页复印件</w:t>
            </w:r>
          </w:p>
        </w:tc>
      </w:tr>
      <w:tr w14:paraId="3F53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64E4AB98">
            <w:pPr>
              <w:spacing w:line="360" w:lineRule="auto"/>
              <w:rPr>
                <w:rFonts w:ascii="宋体" w:hAnsi="宋体"/>
                <w:color w:val="000000"/>
                <w:kern w:val="0"/>
                <w:sz w:val="24"/>
                <w:szCs w:val="24"/>
              </w:rPr>
            </w:pPr>
            <w:r>
              <w:rPr>
                <w:rFonts w:hint="eastAsia" w:ascii="宋体" w:hAnsi="宋体"/>
                <w:color w:val="000000"/>
                <w:kern w:val="0"/>
                <w:sz w:val="24"/>
                <w:szCs w:val="24"/>
              </w:rPr>
              <w:t>风扇</w:t>
            </w:r>
          </w:p>
        </w:tc>
        <w:tc>
          <w:tcPr>
            <w:tcW w:w="7043" w:type="dxa"/>
            <w:noWrap w:val="0"/>
            <w:tcMar>
              <w:top w:w="0" w:type="dxa"/>
              <w:left w:w="108" w:type="dxa"/>
              <w:bottom w:w="0" w:type="dxa"/>
              <w:right w:w="108" w:type="dxa"/>
            </w:tcMar>
            <w:vAlign w:val="center"/>
          </w:tcPr>
          <w:p w14:paraId="2FB78935">
            <w:pPr>
              <w:spacing w:line="360" w:lineRule="auto"/>
              <w:rPr>
                <w:rFonts w:ascii="宋体" w:hAnsi="宋体"/>
                <w:color w:val="000000"/>
                <w:kern w:val="0"/>
                <w:sz w:val="24"/>
                <w:szCs w:val="24"/>
              </w:rPr>
            </w:pPr>
            <w:r>
              <w:rPr>
                <w:rFonts w:hint="eastAsia" w:ascii="宋体" w:hAnsi="宋体"/>
                <w:color w:val="000000"/>
                <w:kern w:val="0"/>
                <w:sz w:val="24"/>
                <w:szCs w:val="24"/>
              </w:rPr>
              <w:t>为保障设备稳定性，要求采用无风扇设计</w:t>
            </w:r>
          </w:p>
        </w:tc>
      </w:tr>
      <w:tr w14:paraId="3BA7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18D46A64">
            <w:pPr>
              <w:spacing w:line="360" w:lineRule="auto"/>
              <w:rPr>
                <w:rFonts w:ascii="宋体" w:hAnsi="宋体"/>
                <w:color w:val="000000"/>
                <w:kern w:val="0"/>
                <w:sz w:val="24"/>
                <w:szCs w:val="24"/>
              </w:rPr>
            </w:pPr>
            <w:r>
              <w:rPr>
                <w:rFonts w:hint="eastAsia" w:ascii="宋体" w:hAnsi="宋体"/>
                <w:color w:val="000000"/>
                <w:kern w:val="0"/>
                <w:sz w:val="24"/>
                <w:szCs w:val="24"/>
              </w:rPr>
              <w:t>认证及安全特性</w:t>
            </w:r>
          </w:p>
        </w:tc>
        <w:tc>
          <w:tcPr>
            <w:tcW w:w="7043" w:type="dxa"/>
            <w:noWrap w:val="0"/>
            <w:tcMar>
              <w:top w:w="0" w:type="dxa"/>
              <w:left w:w="108" w:type="dxa"/>
              <w:bottom w:w="0" w:type="dxa"/>
              <w:right w:w="108" w:type="dxa"/>
            </w:tcMar>
            <w:vAlign w:val="center"/>
          </w:tcPr>
          <w:p w14:paraId="675B74F7">
            <w:pPr>
              <w:spacing w:line="360" w:lineRule="auto"/>
              <w:rPr>
                <w:rFonts w:ascii="宋体" w:hAnsi="宋体"/>
                <w:color w:val="000000"/>
                <w:kern w:val="0"/>
                <w:sz w:val="24"/>
                <w:szCs w:val="24"/>
              </w:rPr>
            </w:pPr>
            <w:r>
              <w:rPr>
                <w:rFonts w:hint="eastAsia" w:ascii="宋体" w:hAnsi="宋体"/>
                <w:color w:val="000000"/>
                <w:kern w:val="0"/>
                <w:sz w:val="24"/>
                <w:szCs w:val="24"/>
              </w:rPr>
              <w:t>支持识别终端接入IP、MAC、端口等信息，并关联用户身份；</w:t>
            </w:r>
          </w:p>
          <w:p w14:paraId="5A73FD18">
            <w:pPr>
              <w:spacing w:line="360" w:lineRule="auto"/>
              <w:rPr>
                <w:rFonts w:ascii="宋体" w:hAnsi="宋体"/>
                <w:color w:val="000000"/>
                <w:kern w:val="0"/>
                <w:sz w:val="24"/>
                <w:szCs w:val="24"/>
              </w:rPr>
            </w:pPr>
            <w:r>
              <w:rPr>
                <w:rFonts w:hint="eastAsia" w:ascii="宋体" w:hAnsi="宋体"/>
                <w:color w:val="000000"/>
                <w:kern w:val="0"/>
                <w:sz w:val="24"/>
                <w:szCs w:val="24"/>
              </w:rPr>
              <w:t>支持对蠕虫病毒的网络层传播行为进行溯源及阻断，防止内网病毒扩散；</w:t>
            </w:r>
          </w:p>
          <w:p w14:paraId="68F3EFC3">
            <w:pPr>
              <w:spacing w:line="360" w:lineRule="auto"/>
              <w:rPr>
                <w:rFonts w:ascii="宋体" w:hAnsi="宋体"/>
                <w:color w:val="000000"/>
                <w:kern w:val="0"/>
                <w:sz w:val="24"/>
                <w:szCs w:val="24"/>
              </w:rPr>
            </w:pPr>
            <w:r>
              <w:rPr>
                <w:rFonts w:hint="eastAsia" w:ascii="宋体" w:hAnsi="宋体"/>
                <w:color w:val="000000"/>
                <w:kern w:val="0"/>
                <w:sz w:val="24"/>
                <w:szCs w:val="24"/>
              </w:rPr>
              <w:t>支持“肉鸡”源主机的溯源及阻断、支持IP仿冒、MAC仿冒溯源与阻断。</w:t>
            </w:r>
          </w:p>
          <w:p w14:paraId="137E9FB5">
            <w:pPr>
              <w:spacing w:line="360" w:lineRule="auto"/>
              <w:rPr>
                <w:rFonts w:ascii="宋体" w:hAnsi="宋体"/>
                <w:color w:val="000000"/>
                <w:kern w:val="0"/>
                <w:sz w:val="24"/>
                <w:szCs w:val="24"/>
              </w:rPr>
            </w:pPr>
            <w:r>
              <w:rPr>
                <w:rFonts w:hint="eastAsia" w:ascii="宋体" w:hAnsi="宋体"/>
                <w:color w:val="000000"/>
                <w:kern w:val="0"/>
                <w:sz w:val="24"/>
                <w:szCs w:val="24"/>
              </w:rPr>
              <w:t>支持防IP扫描、防UDP端口扫描、防TCP端口扫描等异常行为；</w:t>
            </w:r>
          </w:p>
          <w:p w14:paraId="03ADBFB7">
            <w:pPr>
              <w:spacing w:line="360" w:lineRule="auto"/>
              <w:rPr>
                <w:rFonts w:ascii="宋体" w:hAnsi="宋体"/>
                <w:color w:val="000000"/>
                <w:kern w:val="0"/>
                <w:sz w:val="24"/>
                <w:szCs w:val="24"/>
              </w:rPr>
            </w:pPr>
            <w:r>
              <w:rPr>
                <w:rFonts w:hint="eastAsia" w:ascii="宋体" w:hAnsi="宋体"/>
                <w:color w:val="000000"/>
                <w:kern w:val="0"/>
                <w:sz w:val="24"/>
                <w:szCs w:val="24"/>
              </w:rPr>
              <w:t>支持识别IPC等哑终端设备类型，并支持开启终端安全功能，只允许特定类型的设备接入网络、防HUB私接，并限制单端口下接入终端数量</w:t>
            </w:r>
          </w:p>
        </w:tc>
      </w:tr>
      <w:tr w14:paraId="4F47D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44E1AB02">
            <w:pPr>
              <w:spacing w:line="360" w:lineRule="auto"/>
              <w:rPr>
                <w:rFonts w:ascii="宋体" w:hAnsi="宋体"/>
                <w:color w:val="000000"/>
                <w:kern w:val="0"/>
                <w:sz w:val="24"/>
                <w:szCs w:val="24"/>
              </w:rPr>
            </w:pPr>
            <w:r>
              <w:rPr>
                <w:rFonts w:hint="eastAsia" w:ascii="宋体" w:hAnsi="宋体"/>
                <w:color w:val="000000"/>
                <w:kern w:val="0"/>
                <w:sz w:val="24"/>
                <w:szCs w:val="24"/>
              </w:rPr>
              <w:t>网络管理</w:t>
            </w:r>
          </w:p>
        </w:tc>
        <w:tc>
          <w:tcPr>
            <w:tcW w:w="7043" w:type="dxa"/>
            <w:noWrap w:val="0"/>
            <w:tcMar>
              <w:top w:w="0" w:type="dxa"/>
              <w:left w:w="108" w:type="dxa"/>
              <w:bottom w:w="0" w:type="dxa"/>
              <w:right w:w="108" w:type="dxa"/>
            </w:tcMar>
            <w:vAlign w:val="center"/>
          </w:tcPr>
          <w:p w14:paraId="541361CF">
            <w:pPr>
              <w:spacing w:line="360" w:lineRule="auto"/>
              <w:rPr>
                <w:rFonts w:ascii="宋体" w:hAnsi="宋体"/>
                <w:color w:val="000000"/>
                <w:kern w:val="0"/>
                <w:sz w:val="24"/>
                <w:szCs w:val="24"/>
              </w:rPr>
            </w:pPr>
            <w:r>
              <w:rPr>
                <w:rFonts w:hint="eastAsia" w:ascii="宋体" w:hAnsi="宋体"/>
                <w:color w:val="000000"/>
                <w:kern w:val="0"/>
                <w:sz w:val="24"/>
                <w:szCs w:val="24"/>
              </w:rPr>
              <w:t>支持中文管理界面、WEB管理接口、SNMP v1/v2/v3</w:t>
            </w:r>
          </w:p>
        </w:tc>
      </w:tr>
      <w:tr w14:paraId="629D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3" w:hRule="atLeast"/>
          <w:jc w:val="center"/>
        </w:trPr>
        <w:tc>
          <w:tcPr>
            <w:tcW w:w="1565" w:type="dxa"/>
            <w:noWrap w:val="0"/>
            <w:tcMar>
              <w:top w:w="0" w:type="dxa"/>
              <w:left w:w="108" w:type="dxa"/>
              <w:bottom w:w="0" w:type="dxa"/>
              <w:right w:w="108" w:type="dxa"/>
            </w:tcMar>
            <w:vAlign w:val="center"/>
          </w:tcPr>
          <w:p w14:paraId="4B489B6E">
            <w:pPr>
              <w:spacing w:line="360" w:lineRule="auto"/>
              <w:rPr>
                <w:rFonts w:ascii="宋体" w:hAnsi="宋体"/>
                <w:color w:val="000000"/>
                <w:kern w:val="0"/>
                <w:sz w:val="24"/>
                <w:szCs w:val="24"/>
              </w:rPr>
            </w:pPr>
            <w:r>
              <w:rPr>
                <w:rFonts w:hint="eastAsia" w:ascii="宋体" w:hAnsi="宋体"/>
                <w:color w:val="000000"/>
                <w:kern w:val="0"/>
                <w:sz w:val="24"/>
                <w:szCs w:val="24"/>
              </w:rPr>
              <w:t>资质要求</w:t>
            </w:r>
          </w:p>
        </w:tc>
        <w:tc>
          <w:tcPr>
            <w:tcW w:w="7043" w:type="dxa"/>
            <w:noWrap w:val="0"/>
            <w:tcMar>
              <w:top w:w="0" w:type="dxa"/>
              <w:left w:w="108" w:type="dxa"/>
              <w:bottom w:w="0" w:type="dxa"/>
              <w:right w:w="108" w:type="dxa"/>
            </w:tcMar>
            <w:vAlign w:val="center"/>
          </w:tcPr>
          <w:p w14:paraId="35C11E7B">
            <w:pPr>
              <w:spacing w:line="360" w:lineRule="auto"/>
              <w:rPr>
                <w:rFonts w:ascii="宋体" w:hAnsi="宋体"/>
                <w:color w:val="000000"/>
                <w:kern w:val="0"/>
                <w:sz w:val="24"/>
                <w:szCs w:val="24"/>
              </w:rPr>
            </w:pPr>
            <w:r>
              <w:rPr>
                <w:rFonts w:hint="eastAsia" w:ascii="宋体" w:hAnsi="宋体"/>
                <w:color w:val="000000"/>
                <w:kern w:val="0"/>
                <w:sz w:val="24"/>
                <w:szCs w:val="24"/>
              </w:rPr>
              <w:t>提供工信部进网许可证复印件</w:t>
            </w:r>
          </w:p>
        </w:tc>
      </w:tr>
      <w:tr w14:paraId="5015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3F817E29">
            <w:pPr>
              <w:spacing w:line="360" w:lineRule="auto"/>
              <w:rPr>
                <w:rFonts w:ascii="宋体" w:hAnsi="宋体"/>
                <w:color w:val="000000"/>
                <w:kern w:val="0"/>
                <w:sz w:val="24"/>
                <w:szCs w:val="24"/>
              </w:rPr>
            </w:pPr>
            <w:r>
              <w:rPr>
                <w:rFonts w:hint="eastAsia" w:ascii="宋体" w:hAnsi="宋体"/>
                <w:color w:val="000000"/>
                <w:kern w:val="0"/>
                <w:sz w:val="24"/>
                <w:szCs w:val="24"/>
              </w:rPr>
              <w:t>服务及其他</w:t>
            </w:r>
          </w:p>
        </w:tc>
        <w:tc>
          <w:tcPr>
            <w:tcW w:w="7043" w:type="dxa"/>
            <w:noWrap w:val="0"/>
            <w:tcMar>
              <w:top w:w="0" w:type="dxa"/>
              <w:left w:w="108" w:type="dxa"/>
              <w:bottom w:w="0" w:type="dxa"/>
              <w:right w:w="108" w:type="dxa"/>
            </w:tcMar>
            <w:vAlign w:val="center"/>
          </w:tcPr>
          <w:p w14:paraId="17F448C6">
            <w:pPr>
              <w:spacing w:line="360" w:lineRule="auto"/>
              <w:rPr>
                <w:rFonts w:ascii="宋体" w:hAnsi="宋体"/>
                <w:color w:val="000000"/>
                <w:kern w:val="0"/>
                <w:sz w:val="24"/>
                <w:szCs w:val="24"/>
              </w:rPr>
            </w:pPr>
            <w:r>
              <w:rPr>
                <w:rFonts w:hint="eastAsia" w:ascii="宋体" w:hAnsi="宋体"/>
                <w:color w:val="000000"/>
                <w:kern w:val="0"/>
                <w:sz w:val="24"/>
                <w:szCs w:val="24"/>
              </w:rPr>
              <w:t xml:space="preserve">为保证服务，要求设备注册地址为最终用户，通过设备序列号在厂商400或官网可查 </w:t>
            </w:r>
          </w:p>
        </w:tc>
      </w:tr>
    </w:tbl>
    <w:p w14:paraId="103DC2D2">
      <w:pPr>
        <w:rPr>
          <w:rFonts w:hint="eastAsia" w:ascii="宋体" w:hAnsi="宋体"/>
          <w:sz w:val="24"/>
          <w:szCs w:val="24"/>
          <w:lang w:bidi="en-US"/>
        </w:rPr>
      </w:pPr>
    </w:p>
    <w:p w14:paraId="341F16B5">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存储设备</w:t>
      </w:r>
    </w:p>
    <w:p w14:paraId="3D2D63C5">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具有48块硬盘热插拔插槽；支持硬盘热插拔设备在读写数据时，热插拔设备内的任意块硬盘，设备正常运行不宕机，硬盘不损坏，数据不丢失，业务不中断。</w:t>
      </w:r>
    </w:p>
    <w:p w14:paraId="32C699D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支持视音频、图片、智能数据流进行混合直存，无须存储服务器和图片服务器的参与，平台服务器宕机时，存储业务正常；支持国标GB/T 28181和Onvif视频流直存模式；支持iSCSI直存功能，前端网络摄像机和设备之间可直接通过iSCSI协议进行块存储；</w:t>
      </w:r>
    </w:p>
    <w:p w14:paraId="536A2A9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 ONVIF、PSIA、TCP/IP、UDP、SIP、SIP2.0、RTSP、RTP、RTCP、iSCSI、CIFS(SMB)、NFS、FTP、HTTP、AFP、RSYNC、SNMP、IPV4、IPV6、HLS、S3、OSS等协议，支持IP组播</w:t>
      </w:r>
    </w:p>
    <w:p w14:paraId="111E8756">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p>
    <w:p w14:paraId="6584892F">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支持不低于2048Mbps图片转发；支持不低于2048Mbps图片并发输入，同时不低于2048Mbps图片并发输出</w:t>
      </w:r>
    </w:p>
    <w:p w14:paraId="51E3A87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支持网络RAID纠删码技术，多台存储设备组建网络RAID，设置为负载均衡；单台或多台存储设备组建网络RAID，允许每组RAID中任意1</w:t>
      </w:r>
      <w:r>
        <w:rPr>
          <w:rFonts w:hint="eastAsia" w:ascii="宋体" w:hAnsi="宋体"/>
          <w:kern w:val="0"/>
          <w:sz w:val="24"/>
          <w:szCs w:val="24"/>
          <w:u w:val="none" w:color="000000"/>
          <w:lang w:eastAsia="zh-CN"/>
        </w:rPr>
        <w:t>—</w:t>
      </w:r>
      <w:r>
        <w:rPr>
          <w:rFonts w:hint="eastAsia" w:ascii="宋体" w:hAnsi="宋体"/>
          <w:kern w:val="0"/>
          <w:sz w:val="24"/>
          <w:szCs w:val="24"/>
          <w:u w:val="none" w:color="000000"/>
        </w:rPr>
        <w:t>18个磁盘发生故障，数据不丢失，存储服务不中断；允许每组RAID中任意20块硬盘发生故障，业务不中断。</w:t>
      </w:r>
    </w:p>
    <w:p w14:paraId="01001534">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在web页面可以指定归档路径，支持实时流同时录像和归档，归档的数据可以使用通用播放器播放；归档路径在web页面可以灵活配置，支持多级目录管理模式，针对不同目录，可以配置不同权限；支持视频、图片、文件多种数据类型归档，提供第三方检测机构出具的检测报告复印件证明。</w:t>
      </w:r>
    </w:p>
    <w:p w14:paraId="748FA383">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设备具有多个系统镜像，当主用系统出现故障时，备用系统可接替主用系统工作，且支持通过任一备用系统对原主用系统进行修复。</w:t>
      </w:r>
    </w:p>
    <w:p w14:paraId="0DC953B5">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设备支持版本回退功能，在当前版本出现故障或操作失误后，可进行回退到历史版本，回退后录像正常回放，且历史录像完整。</w:t>
      </w:r>
    </w:p>
    <w:p w14:paraId="631082E5">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硬盘灯提示功能。当系统检查到硬盘损坏、坏块太多、读写大量异常或者无法获取硬盘信息等问题，硬盘会被定义为坏盘，通过用户界面硬盘位标识为灰色，硬件上硬盘灯显示为红色长亮；当硬盘指示灯为蓝色时，硬盘状态正常</w:t>
      </w:r>
    </w:p>
    <w:p w14:paraId="2CFDEBA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支持运维客户端监管存储设备状态，包括系统、硬盘、环控、报警、保养灯等模块，并同步实时展示；运维客户端可展示设备的在线和离线状态，并同步统计在线、离线设备的数量；针对在线设备，同步显示连接异常、警告等状态信息，并统计相关数量；运维客户端支持设备报告的管理和下载功能。支持手动下载及策略下载；可设置下载时间，下载数量，及周期性管理；可灵活配置下载周期，支持每天、每三天、每周、每月等模式的配置。</w:t>
      </w:r>
    </w:p>
    <w:p w14:paraId="780C696D">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抓拍摄像机</w:t>
      </w:r>
    </w:p>
    <w:p w14:paraId="661AE8F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1、不低于500万像素CMOS传感器，变焦范围4.3</w:t>
      </w:r>
      <w:r>
        <w:rPr>
          <w:rFonts w:hint="eastAsia" w:ascii="宋体" w:hAnsi="宋体"/>
          <w:kern w:val="0"/>
          <w:sz w:val="24"/>
          <w:szCs w:val="24"/>
          <w:u w:val="none" w:color="000000"/>
          <w:lang w:eastAsia="zh-CN"/>
        </w:rPr>
        <w:t>—</w:t>
      </w:r>
      <w:r>
        <w:rPr>
          <w:rFonts w:hint="eastAsia" w:ascii="宋体" w:hAnsi="宋体"/>
          <w:kern w:val="0"/>
          <w:sz w:val="24"/>
          <w:szCs w:val="24"/>
          <w:u w:val="none" w:color="000000"/>
        </w:rPr>
        <w:t>142mm。</w:t>
      </w:r>
    </w:p>
    <w:p w14:paraId="2C2A7D6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2、球机支持不少于1对音频输入/输出接口、1个TF卡槽、1个复位按钮、内置MIC，支持3路报警输入，2路报警输出。</w:t>
      </w:r>
    </w:p>
    <w:p w14:paraId="3756C088">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3、至少支持H.265、H.264（Main Profile，High Profile，Baseline Profile）、M-JPEG视频编码方式。</w:t>
      </w:r>
    </w:p>
    <w:p w14:paraId="4FF2632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4、变焦不低于33倍。</w:t>
      </w:r>
    </w:p>
    <w:p w14:paraId="6DBA23A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5、宽动态范围不低于120dB。</w:t>
      </w:r>
    </w:p>
    <w:p w14:paraId="4D024118">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6、亮度鉴别等级不小于11级；支持通过连接温湿度屏、 温湿度传感器，将温湿度信息在视频上进行叠加；支持通过连接温湿度屏、 温湿度传感器，将温湿度信息在视频上进行叠加（提供第三方检测机构出具的检测报告复印件证明）</w:t>
      </w:r>
    </w:p>
    <w:p w14:paraId="2309F7E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7、球机（F=1.6）彩色模式所需最低照度不高于0.002 lx，能基本分辨被摄目标的轮廓特征；黑白模式最低照度不高于0.001 lx，能基本分辨被摄目标的轮廓特征。</w:t>
      </w:r>
    </w:p>
    <w:p w14:paraId="1AF6394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8、支持水平360°旋转；垂直旋转范围可达到-30°~90°。</w:t>
      </w:r>
    </w:p>
    <w:p w14:paraId="4B8B644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9、水平手控最大速度不小于550°/s。</w:t>
      </w:r>
    </w:p>
    <w:p w14:paraId="55708844">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10、支持三码流同时输出，主码流最大支持不低于3072x1728@30fps。</w:t>
      </w:r>
    </w:p>
    <w:p w14:paraId="04A291A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11、可通过客户端或者IE对亮度、对比度、饱和度等进行调整，可选择彩色、黑白模式，可选择手动、自动、定时转换彩色/黑白模式。</w:t>
      </w:r>
    </w:p>
    <w:p w14:paraId="68F76306">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12、具有白平衡、自动增益、开启/关闭背光补偿、开启/关闭强光抑制、画面镜像及旋转功能。</w:t>
      </w:r>
    </w:p>
    <w:p w14:paraId="11A1A84A">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12、可将视频图像及抓拍图片存储至TF卡或客户端；设备能够最大支持512GB内存卡。</w:t>
      </w:r>
    </w:p>
    <w:p w14:paraId="65BB3E27">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14、操作系统支持文件双重备份，当操作系统文件损坏或异常时，重启后仍可正常运行。</w:t>
      </w:r>
    </w:p>
    <w:p w14:paraId="2526B0E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15、当环境照度低于一定值时，通过红外灯照射，可分辨距离不少于100米的所摄目标的轮廓和状态。</w:t>
      </w:r>
    </w:p>
    <w:p w14:paraId="596F0EBA">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16、IP防护等级不低于IP50。</w:t>
      </w:r>
    </w:p>
    <w:p w14:paraId="78091C10">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特写摄像机</w:t>
      </w:r>
    </w:p>
    <w:p w14:paraId="0351E5F4">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1、不低于500万像素CMOS传感器，变焦范围2.8</w:t>
      </w:r>
      <w:r>
        <w:rPr>
          <w:rFonts w:hint="eastAsia" w:ascii="宋体" w:hAnsi="宋体"/>
          <w:kern w:val="0"/>
          <w:sz w:val="24"/>
          <w:szCs w:val="24"/>
          <w:u w:val="none" w:color="000000"/>
          <w:lang w:eastAsia="zh-CN"/>
        </w:rPr>
        <w:t>—</w:t>
      </w:r>
      <w:r>
        <w:rPr>
          <w:rFonts w:hint="eastAsia" w:ascii="宋体" w:hAnsi="宋体"/>
          <w:kern w:val="0"/>
          <w:sz w:val="24"/>
          <w:szCs w:val="24"/>
          <w:u w:val="none" w:color="000000"/>
        </w:rPr>
        <w:t>17mm，尺寸不超过3寸</w:t>
      </w:r>
    </w:p>
    <w:p w14:paraId="05AAA27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2、接口要求不少于： 1个音频输入接口、1个音频输出接口、1个RS485接口、2路报警输入接口，1路报警输出接口、1个TF卡槽、1个复位按钮、内置MIC</w:t>
      </w:r>
    </w:p>
    <w:p w14:paraId="61A41A7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3、支持H.265、H.264（MP/HP/BP）、M-JPEG等视频编码标准和AAC、G.711A、G.711U、ADPCM等音频编码标准</w:t>
      </w:r>
    </w:p>
    <w:p w14:paraId="64E5064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4、TF卡最大支持512G</w:t>
      </w:r>
    </w:p>
    <w:p w14:paraId="33822BA3">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5、分辨率不低于3072×1728</w:t>
      </w:r>
    </w:p>
    <w:p w14:paraId="6795A48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6、最低照度彩色不高于0.002lx（@F1.4，彩色模式）；黑白不高于0.001lx（@F1.6，黑白模式）</w:t>
      </w:r>
    </w:p>
    <w:p w14:paraId="7705224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7、亮度等级不低于11级</w:t>
      </w:r>
    </w:p>
    <w:p w14:paraId="2418A497">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8、信噪比不低于60dB</w:t>
      </w:r>
    </w:p>
    <w:p w14:paraId="2B3F191F">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9、水平旋转范围不低于350°，垂直旋转范围不低于0°～90°</w:t>
      </w:r>
    </w:p>
    <w:p w14:paraId="2C9B8B34">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10、支持音频异常侦测、视频丢失报警、磁盘满、IP地址冲突、FTP服务器异常报警功能；支持设置不少于4块感兴趣区域；支持字符显示，并支持自定义字符颜色；支持绊线、双绊线、周界、物品遗留、物品丢失、徘徊、奔跑、人数统计、人群聚集、值岗检测等智能算法（提供第三方检测机构出具的检测报告复印件证明）</w:t>
      </w:r>
    </w:p>
    <w:p w14:paraId="28DB9D6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12、支持设置黑白名单</w:t>
      </w:r>
    </w:p>
    <w:p w14:paraId="258A7464">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14、支持通过IE浏览器发起双向语音对讲或单向语音广播</w:t>
      </w:r>
    </w:p>
    <w:p w14:paraId="1231E82F">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16、支持不低于30米红外距离</w:t>
      </w:r>
    </w:p>
    <w:p w14:paraId="6F51DB8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17、摄像机检测到警戒区域有人员出现时，自动抓拍、录像，并进行语音警示</w:t>
      </w:r>
    </w:p>
    <w:p w14:paraId="233BAEF9">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18、支持DC12V和POE供电</w:t>
      </w:r>
    </w:p>
    <w:p w14:paraId="75D0961F">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指挥摄像机</w:t>
      </w:r>
    </w:p>
    <w:p w14:paraId="561426C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1、不低于500万像素CMOS传感器，变焦范围4.3</w:t>
      </w:r>
      <w:r>
        <w:rPr>
          <w:rFonts w:hint="eastAsia" w:ascii="宋体" w:hAnsi="宋体"/>
          <w:kern w:val="0"/>
          <w:sz w:val="24"/>
          <w:szCs w:val="24"/>
          <w:u w:val="none" w:color="000000"/>
          <w:lang w:eastAsia="zh-CN"/>
        </w:rPr>
        <w:t>—</w:t>
      </w:r>
      <w:r>
        <w:rPr>
          <w:rFonts w:hint="eastAsia" w:ascii="宋体" w:hAnsi="宋体"/>
          <w:kern w:val="0"/>
          <w:sz w:val="24"/>
          <w:szCs w:val="24"/>
          <w:u w:val="none" w:color="000000"/>
        </w:rPr>
        <w:t>142mm。</w:t>
      </w:r>
    </w:p>
    <w:p w14:paraId="05E982D9">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2、球机支持不少于1对音频输入/输出接口、1个TF卡槽、1个复位按钮、内置MIC，支持3路报警输入，2路报警输出。</w:t>
      </w:r>
    </w:p>
    <w:p w14:paraId="3E597C99">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3、至少支持H.265、H.264（Main Profile，High Profile，Baseline Profile）、M-JPEG视频编码方式。</w:t>
      </w:r>
    </w:p>
    <w:p w14:paraId="5729872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4、变焦不低于33倍。</w:t>
      </w:r>
    </w:p>
    <w:p w14:paraId="4BEDD631">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5、宽动态范围不低于120dB。</w:t>
      </w:r>
    </w:p>
    <w:p w14:paraId="768885EB">
      <w:pPr>
        <w:tabs>
          <w:tab w:val="left" w:pos="1050"/>
        </w:tabs>
        <w:spacing w:line="360" w:lineRule="auto"/>
        <w:ind w:firstLine="480" w:firstLineChars="200"/>
        <w:rPr>
          <w:rFonts w:ascii="宋体" w:hAnsi="宋体"/>
          <w:kern w:val="0"/>
          <w:sz w:val="24"/>
          <w:szCs w:val="24"/>
          <w:u w:val="none" w:color="000000"/>
        </w:rPr>
      </w:pPr>
      <w:r>
        <w:rPr>
          <w:rFonts w:hint="eastAsia" w:ascii="宋体" w:hAnsi="宋体"/>
          <w:kern w:val="0"/>
          <w:sz w:val="24"/>
          <w:szCs w:val="24"/>
          <w:u w:val="none" w:color="000000"/>
        </w:rPr>
        <w:t>6、亮度鉴别等级不小于11级。</w:t>
      </w:r>
    </w:p>
    <w:p w14:paraId="5825A54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7、球机（F=1.6）彩色模式所需最低照度不高于0.002 lx，能基本分辨被摄目标的轮廓特征；黑白模式最低照度不高于0.001 lx，能基本分辨被摄目标的轮廓特征。</w:t>
      </w:r>
    </w:p>
    <w:p w14:paraId="24CD9C2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8、支持水平360°旋转；垂直旋转范围可达到-30°~90°。</w:t>
      </w:r>
    </w:p>
    <w:p w14:paraId="4F3B298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9、水平手控最大速度不小于550°/s。</w:t>
      </w:r>
    </w:p>
    <w:p w14:paraId="4CFB440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10、支持三码流同时输出，主码流最大支持不低于3072x1728@30fps。</w:t>
      </w:r>
    </w:p>
    <w:p w14:paraId="328E889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11、可通过客户端或者IE对亮度、对比度、饱和度等进行调整，可选择彩色、黑白模式，可选择手动、自动、定时转换彩色/黑白模式。</w:t>
      </w:r>
    </w:p>
    <w:p w14:paraId="5F084EB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12、支持通过连接温湿度屏、 温湿度传感器，将温湿度信息在视频上进行叠加；操作系统支持文件双重备份，当操作系统文件损坏或异常时，重启后仍可正常运行；同一静止场景相同图像质量下，在H.265编码方式时，开启智能编码功能和不开启智能编码相比， 码率节约不少于90%。（提供具备第三方检测机构出具的检测报告复印件证明）</w:t>
      </w:r>
    </w:p>
    <w:p w14:paraId="29FB766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13、具有白平衡、自动增益、开启/关闭背光补偿、开启/关闭强光抑制、画面镜像及旋转功能。</w:t>
      </w:r>
    </w:p>
    <w:p w14:paraId="65F0E34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14、可将视频图像及抓拍图片存储至TF卡或客户端；设备能够最大支持512GB内存卡。</w:t>
      </w:r>
    </w:p>
    <w:p w14:paraId="13FE786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15、当环境照度低于一定值时，通过红外灯照射，可分辨距离不少于100米的所摄目标的轮廓和状态。</w:t>
      </w:r>
    </w:p>
    <w:p w14:paraId="0F627FA6">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16、IP防护等级不低于IP50。</w:t>
      </w:r>
    </w:p>
    <w:p w14:paraId="2B652012">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全景温湿度一体机（公安）</w:t>
      </w:r>
    </w:p>
    <w:p w14:paraId="6A708CA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1、温湿度屏与超广角全景摄像机一体化设计，集时间、温湿度采集显示与全景画面采集功能于一体</w:t>
      </w:r>
    </w:p>
    <w:p w14:paraId="3AEA0B38">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2、静态数字显示，适于同步录音录像</w:t>
      </w:r>
    </w:p>
    <w:p w14:paraId="0C75F0E2">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3、内置MIC和扬声器，具有不少于1个RJ45接口、1路音频输入接口、1路音频输出接口、2路报警输入接口、1路报警输出接口、1个RS485接口、1个复位按钮、1个存储卡接口</w:t>
      </w:r>
    </w:p>
    <w:p w14:paraId="722A504F">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4、支持自动校准时钟，与摄像机、审讯主机时间同步</w:t>
      </w:r>
    </w:p>
    <w:p w14:paraId="77F5F3D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5、支持通过触摸按键设置显示屏年、月、日、时、分、秒，支持调节年月日自动联动星期显示</w:t>
      </w:r>
    </w:p>
    <w:p w14:paraId="725D6AF1">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6、支持将实时温湿度信息叠加到视频画面上</w:t>
      </w:r>
    </w:p>
    <w:p w14:paraId="0EE066B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7、不大于2.1mm超广角定焦镜头，支持ICR双滤切换</w:t>
      </w:r>
    </w:p>
    <w:p w14:paraId="5B57DD3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8、摄像机分辨率不低于2592×1944；支持音频异常检测报警提示，支持超高音报警；摄像机支持畸变矫正、远端放大功能（提供第三方检测机构出具的检测报告复印件证明）</w:t>
      </w:r>
    </w:p>
    <w:p w14:paraId="3E8CA070">
      <w:pPr>
        <w:tabs>
          <w:tab w:val="left" w:pos="1050"/>
        </w:tabs>
        <w:spacing w:line="360" w:lineRule="auto"/>
        <w:ind w:firstLine="480" w:firstLineChars="200"/>
        <w:rPr>
          <w:rFonts w:ascii="宋体" w:hAnsi="宋体"/>
          <w:kern w:val="0"/>
          <w:sz w:val="24"/>
          <w:szCs w:val="24"/>
          <w:u w:val="none" w:color="000000"/>
        </w:rPr>
      </w:pPr>
      <w:r>
        <w:rPr>
          <w:rFonts w:hint="eastAsia" w:ascii="宋体" w:hAnsi="宋体"/>
          <w:kern w:val="0"/>
          <w:sz w:val="24"/>
          <w:szCs w:val="24"/>
          <w:u w:val="none" w:color="000000"/>
        </w:rPr>
        <w:t>9、支持音视频本地存储卡存储，录制的文件可使用通用播放软件播放</w:t>
      </w:r>
    </w:p>
    <w:p w14:paraId="2F32D08F">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10、支持红外、白光补光，红外距离不低于15m</w:t>
      </w:r>
    </w:p>
    <w:p w14:paraId="57A1EFD5">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11、支持值岗、攀高、人数统计等智能分析功能</w:t>
      </w:r>
    </w:p>
    <w:p w14:paraId="573231A9">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12、支持三码流同时输出，主码流最高分辨率不低于2592*1944@30fps，最高帧率1920*1080@60 fps</w:t>
      </w:r>
    </w:p>
    <w:p w14:paraId="2AEC2BD0">
      <w:pPr>
        <w:tabs>
          <w:tab w:val="left" w:pos="1050"/>
        </w:tabs>
        <w:spacing w:line="360" w:lineRule="auto"/>
        <w:ind w:firstLine="480" w:firstLineChars="200"/>
        <w:rPr>
          <w:rFonts w:ascii="宋体" w:hAnsi="宋体"/>
          <w:kern w:val="0"/>
          <w:sz w:val="24"/>
          <w:szCs w:val="24"/>
          <w:u w:val="none" w:color="000000"/>
        </w:rPr>
      </w:pPr>
      <w:r>
        <w:rPr>
          <w:rFonts w:hint="eastAsia" w:ascii="宋体" w:hAnsi="宋体"/>
          <w:kern w:val="0"/>
          <w:sz w:val="24"/>
          <w:szCs w:val="24"/>
          <w:u w:val="none" w:color="000000"/>
        </w:rPr>
        <w:t>13、支持POE、DC12V供电</w:t>
      </w:r>
    </w:p>
    <w:p w14:paraId="5221AD58">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法制教育互动问答</w:t>
      </w:r>
    </w:p>
    <w:p w14:paraId="1455406A">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 产品类型：43寸电容触控一体机；</w:t>
      </w:r>
    </w:p>
    <w:p w14:paraId="213F81B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2. 显示比例：16:9；</w:t>
      </w:r>
    </w:p>
    <w:p w14:paraId="4956787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3. 屏幕图像分辨率：≥3840×2160；</w:t>
      </w:r>
    </w:p>
    <w:p w14:paraId="5121C9F3">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4. 采用电容触控技术，支持在Windows中进行10点触控及10点书写；</w:t>
      </w:r>
    </w:p>
    <w:p w14:paraId="22EFB10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5. 触摸屏具有防光干扰功能，能在照度80K LUX（勒克司）环境下仍能正常工作；整机具有减滤蓝光功能，可通过物理功能按键一键启用减滤蓝光模式，提供第三方检测机构出具的检测报告复印件证明。</w:t>
      </w:r>
    </w:p>
    <w:p w14:paraId="239A111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6. 亮度：≥450cd/m2；</w:t>
      </w:r>
    </w:p>
    <w:p w14:paraId="3F2FBC0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7. 对比度：≥1500:1；</w:t>
      </w:r>
    </w:p>
    <w:p w14:paraId="5A0C7F9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9. 视角（度）：178°（上/下/左/右</w:t>
      </w:r>
      <w:r>
        <w:rPr>
          <w:rFonts w:hint="eastAsia" w:ascii="宋体" w:hAnsi="宋体"/>
          <w:kern w:val="0"/>
          <w:sz w:val="24"/>
          <w:szCs w:val="24"/>
          <w:u w:val="none" w:color="000000"/>
          <w:lang w:eastAsia="zh-CN"/>
        </w:rPr>
        <w:t>）</w:t>
      </w:r>
      <w:r>
        <w:rPr>
          <w:rFonts w:hint="eastAsia" w:ascii="宋体" w:hAnsi="宋体"/>
          <w:kern w:val="0"/>
          <w:sz w:val="24"/>
          <w:szCs w:val="24"/>
          <w:u w:val="none" w:color="000000"/>
        </w:rPr>
        <w:t>；</w:t>
      </w:r>
    </w:p>
    <w:p w14:paraId="6F346088">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10. 整机在0℃—40℃环境下可正常工作，在-20℃—60℃的环境下可正常贮存且贮存后功能无损；</w:t>
      </w:r>
    </w:p>
    <w:p w14:paraId="4686BE3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11. 整机屏幕采用钢化玻璃，使用1.04kg钢球，在2m处自由落体撞击整机液晶显示屏幕的钢化玻璃，产品无损伤破裂，功能无异常；</w:t>
      </w:r>
    </w:p>
    <w:p w14:paraId="6AEC5CF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12. 整机经过产品可靠性检验，整机连续无故障率（MTBF）大于80000小时。</w:t>
      </w:r>
    </w:p>
    <w:p w14:paraId="47DFCB65">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13. 整机视网膜蓝光危害（蓝光加权辐射亮度LB）符合IEC62471标准，LB限值范围≤0.55（蓝光危害最大状况下）；</w:t>
      </w:r>
    </w:p>
    <w:p w14:paraId="5546936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14. 整机通过由中国标准化研究院制定的视觉舒适度（VICO）体系认证，并达到视觉舒适度A 级或以上标准；</w:t>
      </w:r>
    </w:p>
    <w:p w14:paraId="7A5B6CED">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15. 整机具备供电保护模块，能够检测内置电脑是否插好在位，在内置电脑未插好的情况下，内置电脑无法上电工作；</w:t>
      </w:r>
    </w:p>
    <w:p w14:paraId="394C2250">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16. 内置电脑模式：采用抽拉内置式模块化电脑，抽拉内置式，PC模块可插入整机，可实现无单独接线的插拔；</w:t>
      </w:r>
    </w:p>
    <w:p w14:paraId="1CCF07CE">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17. 内置电脑固定装置：采用按压式卡扣，无需工具即可快速拆卸电脑模块；</w:t>
      </w:r>
    </w:p>
    <w:p w14:paraId="5445AA0B">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18. 内置电脑配置要求：主板采用芯片组≥H110，独立显卡≥1030 2G独显，处理器≥Intel 6代酷睿系列 i5 CPU，内存≥8G DDR4笔记本内存，硬盘≥128G SSD固态硬盘。</w:t>
      </w:r>
    </w:p>
    <w:p w14:paraId="0AC619D2">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准入管控终端</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6830"/>
      </w:tblGrid>
      <w:tr w14:paraId="3A29C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216" w:type="dxa"/>
            <w:noWrap w:val="0"/>
            <w:vAlign w:val="center"/>
          </w:tcPr>
          <w:p w14:paraId="47066013">
            <w:pPr>
              <w:snapToGrid w:val="0"/>
              <w:rPr>
                <w:rFonts w:ascii="宋体" w:hAnsi="宋体"/>
                <w:kern w:val="0"/>
                <w:sz w:val="24"/>
                <w:szCs w:val="24"/>
                <w:lang w:val="zh-CN"/>
              </w:rPr>
            </w:pPr>
            <w:r>
              <w:rPr>
                <w:rFonts w:hint="eastAsia" w:ascii="宋体" w:hAnsi="宋体"/>
                <w:kern w:val="0"/>
                <w:sz w:val="24"/>
                <w:szCs w:val="24"/>
                <w:lang w:val="zh-CN"/>
              </w:rPr>
              <w:t>指标项</w:t>
            </w:r>
          </w:p>
        </w:tc>
        <w:tc>
          <w:tcPr>
            <w:tcW w:w="6830" w:type="dxa"/>
            <w:noWrap w:val="0"/>
            <w:vAlign w:val="center"/>
          </w:tcPr>
          <w:p w14:paraId="55F7FB54">
            <w:pPr>
              <w:snapToGrid w:val="0"/>
              <w:rPr>
                <w:rFonts w:ascii="宋体" w:hAnsi="宋体"/>
                <w:kern w:val="0"/>
                <w:sz w:val="24"/>
                <w:szCs w:val="24"/>
                <w:lang w:val="zh-CN"/>
              </w:rPr>
            </w:pPr>
            <w:r>
              <w:rPr>
                <w:rFonts w:hint="eastAsia" w:ascii="宋体" w:hAnsi="宋体"/>
                <w:kern w:val="0"/>
                <w:sz w:val="24"/>
                <w:szCs w:val="24"/>
                <w:lang w:val="zh-CN"/>
              </w:rPr>
              <w:t>规格要求</w:t>
            </w:r>
          </w:p>
        </w:tc>
      </w:tr>
      <w:tr w14:paraId="6B51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1216" w:type="dxa"/>
            <w:noWrap w:val="0"/>
            <w:vAlign w:val="center"/>
          </w:tcPr>
          <w:p w14:paraId="5DDE74D7">
            <w:pPr>
              <w:snapToGrid w:val="0"/>
              <w:rPr>
                <w:rFonts w:ascii="宋体" w:hAnsi="宋体"/>
                <w:kern w:val="0"/>
                <w:sz w:val="24"/>
                <w:szCs w:val="24"/>
                <w:lang w:val="zh-CN"/>
              </w:rPr>
            </w:pPr>
            <w:r>
              <w:rPr>
                <w:rFonts w:hint="eastAsia" w:ascii="宋体" w:hAnsi="宋体"/>
                <w:kern w:val="0"/>
                <w:sz w:val="24"/>
                <w:szCs w:val="24"/>
                <w:lang w:val="zh-CN"/>
              </w:rPr>
              <w:t>配置要求</w:t>
            </w:r>
          </w:p>
        </w:tc>
        <w:tc>
          <w:tcPr>
            <w:tcW w:w="6830" w:type="dxa"/>
            <w:noWrap w:val="0"/>
            <w:vAlign w:val="top"/>
          </w:tcPr>
          <w:p w14:paraId="0DD8B4C2">
            <w:pPr>
              <w:pStyle w:val="108"/>
              <w:ind w:firstLine="0" w:firstLineChars="0"/>
              <w:rPr>
                <w:rFonts w:ascii="宋体" w:hAnsi="宋体"/>
                <w:kern w:val="0"/>
                <w:sz w:val="24"/>
                <w:szCs w:val="24"/>
              </w:rPr>
            </w:pPr>
            <w:r>
              <w:rPr>
                <w:rFonts w:hint="eastAsia" w:ascii="宋体" w:hAnsi="宋体" w:cs="宋体"/>
                <w:kern w:val="0"/>
                <w:sz w:val="24"/>
                <w:szCs w:val="24"/>
              </w:rPr>
              <w:t>具备千兆电口≥5个</w:t>
            </w:r>
          </w:p>
        </w:tc>
      </w:tr>
      <w:tr w14:paraId="157E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216" w:type="dxa"/>
            <w:noWrap w:val="0"/>
            <w:vAlign w:val="center"/>
          </w:tcPr>
          <w:p w14:paraId="03BC9949">
            <w:pPr>
              <w:snapToGrid w:val="0"/>
              <w:rPr>
                <w:rFonts w:ascii="宋体" w:hAnsi="宋体"/>
                <w:kern w:val="0"/>
                <w:sz w:val="24"/>
                <w:szCs w:val="24"/>
                <w:lang w:val="zh-CN"/>
              </w:rPr>
            </w:pPr>
            <w:r>
              <w:rPr>
                <w:rFonts w:hint="eastAsia" w:ascii="宋体" w:hAnsi="宋体"/>
                <w:kern w:val="0"/>
                <w:sz w:val="24"/>
                <w:szCs w:val="24"/>
                <w:lang w:val="zh-CN"/>
              </w:rPr>
              <w:t>性能要求</w:t>
            </w:r>
          </w:p>
        </w:tc>
        <w:tc>
          <w:tcPr>
            <w:tcW w:w="6830" w:type="dxa"/>
            <w:noWrap w:val="0"/>
            <w:vAlign w:val="top"/>
          </w:tcPr>
          <w:p w14:paraId="1BC76FD8">
            <w:pPr>
              <w:pStyle w:val="108"/>
              <w:ind w:firstLine="0" w:firstLineChars="0"/>
              <w:rPr>
                <w:rFonts w:ascii="宋体" w:hAnsi="宋体"/>
                <w:kern w:val="0"/>
                <w:sz w:val="24"/>
                <w:szCs w:val="24"/>
                <w:lang w:val="zh-CN"/>
              </w:rPr>
            </w:pPr>
            <w:r>
              <w:rPr>
                <w:rFonts w:hint="eastAsia" w:ascii="宋体" w:hAnsi="宋体"/>
                <w:sz w:val="24"/>
                <w:szCs w:val="24"/>
              </w:rPr>
              <w:t>整机吞吐量</w:t>
            </w:r>
            <w:r>
              <w:rPr>
                <w:rFonts w:hint="eastAsia" w:ascii="宋体" w:hAnsi="宋体"/>
                <w:kern w:val="0"/>
                <w:sz w:val="24"/>
                <w:szCs w:val="24"/>
                <w:lang w:val="zh-CN"/>
              </w:rPr>
              <w:t>≥</w:t>
            </w:r>
            <w:r>
              <w:rPr>
                <w:rFonts w:hint="eastAsia" w:ascii="宋体" w:hAnsi="宋体"/>
                <w:kern w:val="0"/>
                <w:sz w:val="24"/>
                <w:szCs w:val="24"/>
              </w:rPr>
              <w:t>3</w:t>
            </w:r>
            <w:r>
              <w:rPr>
                <w:rFonts w:ascii="宋体" w:hAnsi="宋体"/>
                <w:kern w:val="0"/>
                <w:sz w:val="24"/>
                <w:szCs w:val="24"/>
                <w:lang w:val="zh-CN"/>
              </w:rPr>
              <w:t>00Mbps，</w:t>
            </w:r>
            <w:r>
              <w:rPr>
                <w:rFonts w:hint="eastAsia" w:ascii="宋体" w:hAnsi="宋体"/>
                <w:kern w:val="0"/>
                <w:sz w:val="24"/>
                <w:szCs w:val="24"/>
                <w:lang w:val="zh-CN"/>
              </w:rPr>
              <w:t>每秒新建连接数≥</w:t>
            </w:r>
            <w:r>
              <w:rPr>
                <w:rFonts w:hint="eastAsia" w:ascii="宋体" w:hAnsi="宋体"/>
                <w:kern w:val="0"/>
                <w:sz w:val="24"/>
                <w:szCs w:val="24"/>
              </w:rPr>
              <w:t>2K</w:t>
            </w:r>
            <w:r>
              <w:rPr>
                <w:rFonts w:hint="eastAsia" w:ascii="宋体" w:hAnsi="宋体"/>
                <w:kern w:val="0"/>
                <w:sz w:val="24"/>
                <w:szCs w:val="24"/>
                <w:lang w:val="zh-CN"/>
              </w:rPr>
              <w:t>，最大并发连接数≥</w:t>
            </w:r>
            <w:r>
              <w:rPr>
                <w:rFonts w:hint="eastAsia" w:ascii="宋体" w:hAnsi="宋体"/>
                <w:kern w:val="0"/>
                <w:sz w:val="24"/>
                <w:szCs w:val="24"/>
              </w:rPr>
              <w:t>2</w:t>
            </w:r>
            <w:r>
              <w:rPr>
                <w:rFonts w:ascii="宋体" w:hAnsi="宋体"/>
                <w:kern w:val="0"/>
                <w:sz w:val="24"/>
                <w:szCs w:val="24"/>
                <w:lang w:val="zh-CN"/>
              </w:rPr>
              <w:t>0</w:t>
            </w:r>
            <w:r>
              <w:rPr>
                <w:rFonts w:hint="eastAsia" w:ascii="宋体" w:hAnsi="宋体"/>
                <w:kern w:val="0"/>
                <w:sz w:val="24"/>
                <w:szCs w:val="24"/>
                <w:lang w:val="zh-CN"/>
              </w:rPr>
              <w:t>万</w:t>
            </w:r>
          </w:p>
        </w:tc>
      </w:tr>
      <w:tr w14:paraId="61C72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216" w:type="dxa"/>
            <w:noWrap w:val="0"/>
            <w:vAlign w:val="center"/>
          </w:tcPr>
          <w:p w14:paraId="6C84351E">
            <w:pPr>
              <w:snapToGrid w:val="0"/>
              <w:rPr>
                <w:rFonts w:ascii="宋体" w:hAnsi="宋体"/>
                <w:kern w:val="0"/>
                <w:sz w:val="24"/>
                <w:szCs w:val="24"/>
                <w:lang w:val="zh-CN"/>
              </w:rPr>
            </w:pPr>
            <w:r>
              <w:rPr>
                <w:rFonts w:hint="eastAsia" w:ascii="宋体" w:hAnsi="宋体"/>
                <w:kern w:val="0"/>
                <w:sz w:val="24"/>
                <w:szCs w:val="24"/>
                <w:lang w:val="zh-CN"/>
              </w:rPr>
              <w:t>生命周期</w:t>
            </w:r>
          </w:p>
        </w:tc>
        <w:tc>
          <w:tcPr>
            <w:tcW w:w="6830" w:type="dxa"/>
            <w:noWrap w:val="0"/>
            <w:vAlign w:val="top"/>
          </w:tcPr>
          <w:p w14:paraId="24DAA5A3">
            <w:pPr>
              <w:pStyle w:val="108"/>
              <w:ind w:firstLine="0" w:firstLineChars="0"/>
              <w:rPr>
                <w:rFonts w:ascii="宋体" w:hAnsi="宋体"/>
                <w:kern w:val="0"/>
                <w:sz w:val="24"/>
                <w:szCs w:val="24"/>
                <w:lang w:val="zh-CN"/>
              </w:rPr>
            </w:pPr>
            <w:r>
              <w:rPr>
                <w:rFonts w:hint="eastAsia" w:ascii="宋体" w:hAnsi="宋体"/>
                <w:kern w:val="0"/>
                <w:sz w:val="24"/>
                <w:szCs w:val="24"/>
                <w:lang w:val="zh-CN"/>
              </w:rPr>
              <w:t>要求投标产品必须为现有平台销售产品，并在制造商官网上能够找到对应的投标产品型号</w:t>
            </w:r>
          </w:p>
        </w:tc>
      </w:tr>
      <w:tr w14:paraId="7E14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restart"/>
            <w:noWrap w:val="0"/>
            <w:vAlign w:val="center"/>
          </w:tcPr>
          <w:p w14:paraId="7BD570EA">
            <w:pPr>
              <w:snapToGrid w:val="0"/>
              <w:rPr>
                <w:rFonts w:ascii="宋体" w:hAnsi="宋体"/>
                <w:kern w:val="0"/>
                <w:sz w:val="24"/>
                <w:szCs w:val="24"/>
                <w:lang w:val="zh-CN"/>
              </w:rPr>
            </w:pPr>
            <w:r>
              <w:rPr>
                <w:rFonts w:hint="eastAsia" w:ascii="宋体" w:hAnsi="宋体"/>
                <w:kern w:val="0"/>
                <w:sz w:val="24"/>
                <w:szCs w:val="24"/>
                <w:lang w:val="zh-CN"/>
              </w:rPr>
              <w:t>软件功能要求</w:t>
            </w:r>
          </w:p>
          <w:p w14:paraId="67973C65">
            <w:pPr>
              <w:snapToGrid w:val="0"/>
              <w:rPr>
                <w:rFonts w:ascii="宋体" w:hAnsi="宋体"/>
                <w:kern w:val="0"/>
                <w:sz w:val="24"/>
                <w:szCs w:val="24"/>
                <w:lang w:val="zh-CN"/>
              </w:rPr>
            </w:pPr>
          </w:p>
        </w:tc>
        <w:tc>
          <w:tcPr>
            <w:tcW w:w="6830" w:type="dxa"/>
            <w:noWrap w:val="0"/>
            <w:vAlign w:val="top"/>
          </w:tcPr>
          <w:p w14:paraId="157332A0">
            <w:pPr>
              <w:pStyle w:val="108"/>
              <w:ind w:firstLine="0" w:firstLineChars="0"/>
              <w:rPr>
                <w:rFonts w:ascii="宋体" w:hAnsi="宋体"/>
                <w:kern w:val="0"/>
                <w:sz w:val="24"/>
                <w:szCs w:val="24"/>
                <w:lang w:val="zh-CN"/>
              </w:rPr>
            </w:pPr>
            <w:r>
              <w:rPr>
                <w:rFonts w:hint="eastAsia" w:ascii="宋体" w:hAnsi="宋体"/>
                <w:kern w:val="0"/>
                <w:sz w:val="24"/>
                <w:szCs w:val="24"/>
                <w:lang w:val="zh-CN"/>
              </w:rPr>
              <w:t>支持对被保护对象的流量进行分析，通过对流量日志的统计整理，智能生成包过滤策略，提高运维人员工作效率</w:t>
            </w:r>
          </w:p>
        </w:tc>
      </w:tr>
      <w:tr w14:paraId="52A6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2E427669">
            <w:pPr>
              <w:snapToGrid w:val="0"/>
              <w:rPr>
                <w:rFonts w:ascii="宋体" w:hAnsi="宋体"/>
                <w:kern w:val="0"/>
                <w:sz w:val="24"/>
                <w:szCs w:val="24"/>
                <w:lang w:val="zh-CN"/>
              </w:rPr>
            </w:pPr>
          </w:p>
        </w:tc>
        <w:tc>
          <w:tcPr>
            <w:tcW w:w="6830" w:type="dxa"/>
            <w:noWrap w:val="0"/>
            <w:vAlign w:val="top"/>
          </w:tcPr>
          <w:p w14:paraId="6640BE3A">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为便于运维，设备支持通过命令行（非简单ping命令）的方式对流经设备的数据流进行抓包分析，分析内容包含但不限于出和入接口及其状态、会话创建、NAT匹配结果、路由查询结果等，可快速定位造成故障的内部功能模块，便于进行故障排查</w:t>
            </w:r>
          </w:p>
        </w:tc>
      </w:tr>
      <w:tr w14:paraId="2C7E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216" w:type="dxa"/>
            <w:vMerge w:val="continue"/>
            <w:noWrap w:val="0"/>
            <w:vAlign w:val="center"/>
          </w:tcPr>
          <w:p w14:paraId="1B4B3F1E">
            <w:pPr>
              <w:snapToGrid w:val="0"/>
              <w:rPr>
                <w:rFonts w:ascii="宋体" w:hAnsi="宋体"/>
                <w:kern w:val="0"/>
                <w:sz w:val="24"/>
                <w:szCs w:val="24"/>
                <w:lang w:val="zh-CN"/>
              </w:rPr>
            </w:pPr>
          </w:p>
        </w:tc>
        <w:tc>
          <w:tcPr>
            <w:tcW w:w="6830" w:type="dxa"/>
            <w:noWrap w:val="0"/>
            <w:vAlign w:val="top"/>
          </w:tcPr>
          <w:p w14:paraId="08ABE690">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支持针对不同策略、不同流量修改TCP，UDP和ICMP协议的连接超时时间</w:t>
            </w:r>
          </w:p>
        </w:tc>
      </w:tr>
      <w:tr w14:paraId="1D8A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216" w:type="dxa"/>
            <w:vMerge w:val="continue"/>
            <w:noWrap w:val="0"/>
            <w:vAlign w:val="center"/>
          </w:tcPr>
          <w:p w14:paraId="02874F8E">
            <w:pPr>
              <w:snapToGrid w:val="0"/>
              <w:rPr>
                <w:rFonts w:ascii="宋体" w:hAnsi="宋体"/>
                <w:kern w:val="0"/>
                <w:sz w:val="24"/>
                <w:szCs w:val="24"/>
                <w:lang w:val="zh-CN"/>
              </w:rPr>
            </w:pPr>
          </w:p>
        </w:tc>
        <w:tc>
          <w:tcPr>
            <w:tcW w:w="6830" w:type="dxa"/>
            <w:noWrap w:val="0"/>
            <w:vAlign w:val="top"/>
          </w:tcPr>
          <w:p w14:paraId="3F6F855F">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支持自动和手动备份，至少能够保存10个的文件，支持配置回滚</w:t>
            </w:r>
          </w:p>
        </w:tc>
      </w:tr>
      <w:tr w14:paraId="799E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216" w:type="dxa"/>
            <w:vMerge w:val="continue"/>
            <w:noWrap w:val="0"/>
            <w:vAlign w:val="center"/>
          </w:tcPr>
          <w:p w14:paraId="7AD32566">
            <w:pPr>
              <w:snapToGrid w:val="0"/>
              <w:rPr>
                <w:rFonts w:ascii="宋体" w:hAnsi="宋体"/>
                <w:kern w:val="0"/>
                <w:sz w:val="24"/>
                <w:szCs w:val="24"/>
                <w:lang w:val="zh-CN"/>
              </w:rPr>
            </w:pPr>
          </w:p>
        </w:tc>
        <w:tc>
          <w:tcPr>
            <w:tcW w:w="6830" w:type="dxa"/>
            <w:noWrap w:val="0"/>
            <w:vAlign w:val="top"/>
          </w:tcPr>
          <w:p w14:paraId="798209E4">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支持NTP协议，可作为NTP Server，也可作为Client设备</w:t>
            </w:r>
          </w:p>
        </w:tc>
      </w:tr>
      <w:tr w14:paraId="37BA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39BA6AE5">
            <w:pPr>
              <w:snapToGrid w:val="0"/>
              <w:rPr>
                <w:rFonts w:ascii="宋体" w:hAnsi="宋体"/>
                <w:kern w:val="0"/>
                <w:sz w:val="24"/>
                <w:szCs w:val="24"/>
                <w:lang w:val="zh-CN"/>
              </w:rPr>
            </w:pPr>
          </w:p>
        </w:tc>
        <w:tc>
          <w:tcPr>
            <w:tcW w:w="6830" w:type="dxa"/>
            <w:noWrap w:val="0"/>
            <w:vAlign w:val="top"/>
          </w:tcPr>
          <w:p w14:paraId="578992DD">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支持基于不同安全策略设定会话长连接老化时间，支持多虚一部署，可将两台物理设备虚拟化成一台逻辑上的设备，再将一台逻辑上的设备虚拟化成多个虚拟设备，提供第三方检测机构出具</w:t>
            </w:r>
            <w:r>
              <w:rPr>
                <w:rFonts w:hint="eastAsia" w:ascii="宋体" w:hAnsi="宋体"/>
                <w:color w:val="000000"/>
                <w:kern w:val="0"/>
                <w:sz w:val="24"/>
                <w:szCs w:val="24"/>
              </w:rPr>
              <w:t>的</w:t>
            </w:r>
            <w:r>
              <w:rPr>
                <w:rFonts w:hint="eastAsia" w:ascii="宋体" w:hAnsi="宋体"/>
                <w:color w:val="000000"/>
                <w:kern w:val="0"/>
                <w:sz w:val="24"/>
                <w:szCs w:val="24"/>
                <w:lang w:val="zh-CN"/>
              </w:rPr>
              <w:t>检测报告关键页复印件</w:t>
            </w:r>
          </w:p>
        </w:tc>
      </w:tr>
      <w:tr w14:paraId="4ABF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6AD3652B">
            <w:pPr>
              <w:snapToGrid w:val="0"/>
              <w:rPr>
                <w:rFonts w:ascii="宋体" w:hAnsi="宋体"/>
                <w:kern w:val="0"/>
                <w:sz w:val="24"/>
                <w:szCs w:val="24"/>
                <w:lang w:val="zh-CN"/>
              </w:rPr>
            </w:pPr>
          </w:p>
        </w:tc>
        <w:tc>
          <w:tcPr>
            <w:tcW w:w="6830" w:type="dxa"/>
            <w:noWrap w:val="0"/>
            <w:vAlign w:val="top"/>
          </w:tcPr>
          <w:p w14:paraId="3DCA1736">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访问控制策略支持基于源/目的IP，源/目的端口，源/目的区域，用户（组），应用/服务类型的细化控制方式</w:t>
            </w:r>
          </w:p>
        </w:tc>
      </w:tr>
      <w:tr w14:paraId="54F7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16" w:type="dxa"/>
            <w:vMerge w:val="continue"/>
            <w:noWrap w:val="0"/>
            <w:vAlign w:val="center"/>
          </w:tcPr>
          <w:p w14:paraId="7F284F80">
            <w:pPr>
              <w:snapToGrid w:val="0"/>
              <w:rPr>
                <w:rFonts w:ascii="宋体" w:hAnsi="宋体"/>
                <w:kern w:val="0"/>
                <w:sz w:val="24"/>
                <w:szCs w:val="24"/>
                <w:lang w:val="zh-CN"/>
              </w:rPr>
            </w:pPr>
          </w:p>
        </w:tc>
        <w:tc>
          <w:tcPr>
            <w:tcW w:w="6830" w:type="dxa"/>
            <w:noWrap w:val="0"/>
            <w:vAlign w:val="top"/>
          </w:tcPr>
          <w:p w14:paraId="70345D19">
            <w:pPr>
              <w:pStyle w:val="108"/>
              <w:ind w:firstLine="0" w:firstLineChars="0"/>
              <w:rPr>
                <w:rFonts w:ascii="宋体" w:hAnsi="宋体"/>
                <w:kern w:val="0"/>
                <w:sz w:val="24"/>
                <w:szCs w:val="24"/>
                <w:lang w:val="zh-CN"/>
              </w:rPr>
            </w:pPr>
            <w:r>
              <w:rPr>
                <w:rFonts w:hint="eastAsia" w:ascii="宋体" w:hAnsi="宋体"/>
                <w:kern w:val="0"/>
                <w:sz w:val="24"/>
                <w:szCs w:val="24"/>
                <w:lang w:val="zh-CN"/>
              </w:rPr>
              <w:t>支持二层模式（透明模式）、三层模式（路由和NAT模式）和混合模式</w:t>
            </w:r>
          </w:p>
        </w:tc>
      </w:tr>
      <w:tr w14:paraId="7E293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1216" w:type="dxa"/>
            <w:vMerge w:val="continue"/>
            <w:noWrap w:val="0"/>
            <w:vAlign w:val="center"/>
          </w:tcPr>
          <w:p w14:paraId="66807107">
            <w:pPr>
              <w:snapToGrid w:val="0"/>
              <w:rPr>
                <w:rFonts w:ascii="宋体" w:hAnsi="宋体"/>
                <w:kern w:val="0"/>
                <w:sz w:val="24"/>
                <w:szCs w:val="24"/>
                <w:lang w:val="zh-CN"/>
              </w:rPr>
            </w:pPr>
          </w:p>
        </w:tc>
        <w:tc>
          <w:tcPr>
            <w:tcW w:w="6830" w:type="dxa"/>
            <w:noWrap w:val="0"/>
            <w:vAlign w:val="top"/>
          </w:tcPr>
          <w:p w14:paraId="33DDB713">
            <w:pPr>
              <w:pStyle w:val="108"/>
              <w:ind w:firstLine="0" w:firstLineChars="0"/>
              <w:rPr>
                <w:rFonts w:ascii="宋体" w:hAnsi="宋体"/>
                <w:kern w:val="0"/>
                <w:sz w:val="24"/>
                <w:szCs w:val="24"/>
                <w:lang w:val="zh-CN"/>
              </w:rPr>
            </w:pPr>
            <w:r>
              <w:rPr>
                <w:rFonts w:hint="eastAsia" w:ascii="宋体" w:hAnsi="宋体"/>
                <w:kern w:val="0"/>
                <w:sz w:val="24"/>
                <w:szCs w:val="24"/>
                <w:lang w:val="zh-CN"/>
              </w:rPr>
              <w:t>支持链路聚合功能、接口状态同步功能</w:t>
            </w:r>
          </w:p>
        </w:tc>
      </w:tr>
      <w:tr w14:paraId="3CA4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216" w:type="dxa"/>
            <w:vMerge w:val="continue"/>
            <w:noWrap w:val="0"/>
            <w:vAlign w:val="center"/>
          </w:tcPr>
          <w:p w14:paraId="6640F71C">
            <w:pPr>
              <w:snapToGrid w:val="0"/>
              <w:rPr>
                <w:rFonts w:ascii="宋体" w:hAnsi="宋体"/>
                <w:kern w:val="0"/>
                <w:sz w:val="24"/>
                <w:szCs w:val="24"/>
                <w:lang w:val="zh-CN"/>
              </w:rPr>
            </w:pPr>
          </w:p>
        </w:tc>
        <w:tc>
          <w:tcPr>
            <w:tcW w:w="6830" w:type="dxa"/>
            <w:noWrap w:val="0"/>
            <w:vAlign w:val="top"/>
          </w:tcPr>
          <w:p w14:paraId="1B78F17A">
            <w:pPr>
              <w:pStyle w:val="108"/>
              <w:ind w:firstLine="0" w:firstLineChars="0"/>
              <w:rPr>
                <w:rFonts w:ascii="宋体" w:hAnsi="宋体"/>
                <w:kern w:val="0"/>
                <w:sz w:val="24"/>
                <w:szCs w:val="24"/>
                <w:lang w:val="zh-CN"/>
              </w:rPr>
            </w:pPr>
            <w:r>
              <w:rPr>
                <w:rFonts w:hint="eastAsia" w:ascii="宋体" w:hAnsi="宋体"/>
                <w:kern w:val="0"/>
                <w:sz w:val="24"/>
                <w:szCs w:val="24"/>
                <w:lang w:val="zh-CN"/>
              </w:rPr>
              <w:t>支持静态路由、等价路由，支持RIP、RIPng、OSPFv2/v3动态路由协议</w:t>
            </w:r>
          </w:p>
        </w:tc>
      </w:tr>
      <w:tr w14:paraId="4976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216" w:type="dxa"/>
            <w:vMerge w:val="continue"/>
            <w:noWrap w:val="0"/>
            <w:vAlign w:val="center"/>
          </w:tcPr>
          <w:p w14:paraId="5EAC3766">
            <w:pPr>
              <w:snapToGrid w:val="0"/>
              <w:rPr>
                <w:rFonts w:ascii="宋体" w:hAnsi="宋体"/>
                <w:kern w:val="0"/>
                <w:sz w:val="24"/>
                <w:szCs w:val="24"/>
                <w:lang w:val="zh-CN"/>
              </w:rPr>
            </w:pPr>
          </w:p>
        </w:tc>
        <w:tc>
          <w:tcPr>
            <w:tcW w:w="6830" w:type="dxa"/>
            <w:noWrap w:val="0"/>
            <w:vAlign w:val="top"/>
          </w:tcPr>
          <w:p w14:paraId="49970819">
            <w:pPr>
              <w:pStyle w:val="108"/>
              <w:ind w:firstLine="0" w:firstLineChars="0"/>
              <w:rPr>
                <w:rFonts w:ascii="宋体" w:hAnsi="宋体"/>
                <w:kern w:val="0"/>
                <w:sz w:val="24"/>
                <w:szCs w:val="24"/>
                <w:lang w:val="zh-CN"/>
              </w:rPr>
            </w:pPr>
            <w:r>
              <w:rPr>
                <w:rFonts w:hint="eastAsia" w:ascii="宋体" w:hAnsi="宋体"/>
                <w:kern w:val="0"/>
                <w:sz w:val="24"/>
                <w:szCs w:val="24"/>
                <w:lang w:val="zh-CN"/>
              </w:rPr>
              <w:t>支持IPv4／v6 NAT地址转换，支持源目的地址转换，目的地址转换和双向地址转换，支持针对源IP或者目的IP进行连接数控制</w:t>
            </w:r>
          </w:p>
        </w:tc>
      </w:tr>
      <w:tr w14:paraId="0079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6" w:type="dxa"/>
            <w:noWrap w:val="0"/>
            <w:vAlign w:val="center"/>
          </w:tcPr>
          <w:p w14:paraId="4F718355">
            <w:pPr>
              <w:snapToGrid w:val="0"/>
              <w:rPr>
                <w:rFonts w:ascii="宋体" w:hAnsi="宋体"/>
                <w:kern w:val="0"/>
                <w:sz w:val="24"/>
                <w:szCs w:val="24"/>
              </w:rPr>
            </w:pPr>
            <w:r>
              <w:rPr>
                <w:rFonts w:hint="eastAsia" w:ascii="宋体" w:hAnsi="宋体"/>
                <w:color w:val="000000"/>
                <w:sz w:val="24"/>
                <w:szCs w:val="24"/>
              </w:rPr>
              <w:t>服务及其他</w:t>
            </w:r>
          </w:p>
        </w:tc>
        <w:tc>
          <w:tcPr>
            <w:tcW w:w="6830" w:type="dxa"/>
            <w:noWrap w:val="0"/>
            <w:vAlign w:val="top"/>
          </w:tcPr>
          <w:p w14:paraId="21729364">
            <w:pPr>
              <w:pStyle w:val="108"/>
              <w:widowControl/>
              <w:ind w:firstLine="0" w:firstLineChars="0"/>
              <w:rPr>
                <w:rFonts w:ascii="宋体" w:hAnsi="宋体"/>
                <w:kern w:val="0"/>
                <w:sz w:val="24"/>
                <w:szCs w:val="24"/>
                <w:lang w:val="zh-CN"/>
              </w:rPr>
            </w:pPr>
            <w:r>
              <w:rPr>
                <w:rFonts w:hint="eastAsia" w:ascii="宋体" w:hAnsi="宋体"/>
                <w:kern w:val="0"/>
                <w:sz w:val="24"/>
                <w:szCs w:val="24"/>
                <w:lang w:val="zh-CN"/>
              </w:rPr>
              <w:t>要求设备序列号注册地址为最终用户，通过设备序列号</w:t>
            </w:r>
            <w:r>
              <w:rPr>
                <w:rFonts w:hint="eastAsia" w:ascii="宋体" w:hAnsi="宋体"/>
                <w:kern w:val="0"/>
                <w:sz w:val="24"/>
                <w:szCs w:val="24"/>
              </w:rPr>
              <w:t>在制造商官网或者400</w:t>
            </w:r>
            <w:r>
              <w:rPr>
                <w:rFonts w:hint="eastAsia" w:ascii="宋体" w:hAnsi="宋体"/>
                <w:kern w:val="0"/>
                <w:sz w:val="24"/>
                <w:szCs w:val="24"/>
                <w:lang w:val="zh-CN"/>
              </w:rPr>
              <w:t>可查</w:t>
            </w:r>
          </w:p>
        </w:tc>
      </w:tr>
    </w:tbl>
    <w:p w14:paraId="3959C31B">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定制化软件开发详细需求</w:t>
      </w:r>
    </w:p>
    <w:p w14:paraId="2C5F1A32">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数字孪生超图实战平台</w:t>
      </w:r>
    </w:p>
    <w:p w14:paraId="469534AF">
      <w:pPr>
        <w:adjustRightInd w:val="0"/>
        <w:snapToGrid w:val="0"/>
        <w:spacing w:line="360" w:lineRule="auto"/>
        <w:ind w:firstLine="480"/>
        <w:rPr>
          <w:rFonts w:ascii="宋体" w:hAnsi="宋体" w:cs="宋体"/>
          <w:sz w:val="24"/>
          <w:szCs w:val="24"/>
          <w:lang w:eastAsia="zh-Hans"/>
        </w:rPr>
      </w:pPr>
      <w:r>
        <w:rPr>
          <w:rFonts w:hint="eastAsia" w:ascii="宋体" w:hAnsi="宋体"/>
          <w:color w:val="000000"/>
          <w:sz w:val="24"/>
          <w:szCs w:val="24"/>
          <w:lang w:eastAsia="zh-Hans"/>
        </w:rPr>
        <w:t>围绕</w:t>
      </w:r>
      <w:r>
        <w:rPr>
          <w:rFonts w:hint="eastAsia" w:ascii="宋体" w:hAnsi="宋体"/>
          <w:color w:val="000000"/>
          <w:sz w:val="24"/>
          <w:szCs w:val="24"/>
        </w:rPr>
        <w:t>梁溪分局中山路警务站</w:t>
      </w:r>
      <w:r>
        <w:rPr>
          <w:rFonts w:hint="eastAsia" w:ascii="宋体" w:hAnsi="宋体"/>
          <w:color w:val="000000"/>
          <w:sz w:val="24"/>
          <w:szCs w:val="24"/>
          <w:lang w:eastAsia="zh-Hans"/>
        </w:rPr>
        <w:t>实际业务需求</w:t>
      </w:r>
      <w:r>
        <w:rPr>
          <w:rFonts w:ascii="宋体" w:hAnsi="宋体"/>
          <w:color w:val="000000"/>
          <w:sz w:val="24"/>
          <w:szCs w:val="24"/>
          <w:lang w:eastAsia="zh-Hans"/>
        </w:rPr>
        <w:t>，</w:t>
      </w:r>
      <w:r>
        <w:rPr>
          <w:rFonts w:hint="eastAsia" w:ascii="宋体" w:hAnsi="宋体"/>
          <w:color w:val="000000"/>
          <w:sz w:val="24"/>
          <w:szCs w:val="24"/>
        </w:rPr>
        <w:t>利用数字孪生底座，</w:t>
      </w:r>
      <w:r>
        <w:rPr>
          <w:rFonts w:hint="eastAsia" w:ascii="宋体" w:hAnsi="宋体"/>
          <w:color w:val="000000"/>
          <w:sz w:val="24"/>
          <w:szCs w:val="24"/>
          <w:lang w:eastAsia="zh-Hans"/>
        </w:rPr>
        <w:t>接入</w:t>
      </w:r>
      <w:r>
        <w:rPr>
          <w:rFonts w:hint="eastAsia" w:ascii="宋体" w:hAnsi="宋体"/>
          <w:color w:val="000000"/>
          <w:sz w:val="24"/>
          <w:szCs w:val="24"/>
        </w:rPr>
        <w:t>二维、三维</w:t>
      </w:r>
      <w:r>
        <w:rPr>
          <w:rFonts w:hint="eastAsia" w:ascii="宋体" w:hAnsi="宋体"/>
          <w:color w:val="000000"/>
          <w:sz w:val="24"/>
          <w:szCs w:val="24"/>
          <w:lang w:eastAsia="zh-Hans"/>
        </w:rPr>
        <w:t>地图基础服务</w:t>
      </w:r>
      <w:r>
        <w:rPr>
          <w:rFonts w:ascii="宋体" w:hAnsi="宋体"/>
          <w:color w:val="000000"/>
          <w:sz w:val="24"/>
          <w:szCs w:val="24"/>
          <w:lang w:eastAsia="zh-Hans"/>
        </w:rPr>
        <w:t>，</w:t>
      </w:r>
      <w:r>
        <w:rPr>
          <w:rFonts w:hint="eastAsia" w:ascii="宋体" w:hAnsi="宋体"/>
          <w:color w:val="000000"/>
          <w:sz w:val="24"/>
          <w:szCs w:val="24"/>
          <w:lang w:eastAsia="zh-Hans"/>
        </w:rPr>
        <w:t>基于地图服务</w:t>
      </w:r>
      <w:r>
        <w:rPr>
          <w:rFonts w:ascii="宋体" w:hAnsi="宋体"/>
          <w:color w:val="000000"/>
          <w:sz w:val="24"/>
          <w:szCs w:val="24"/>
          <w:lang w:eastAsia="zh-Hans"/>
        </w:rPr>
        <w:t>，</w:t>
      </w:r>
      <w:r>
        <w:rPr>
          <w:rFonts w:hint="eastAsia" w:ascii="宋体" w:hAnsi="宋体"/>
          <w:color w:val="000000"/>
          <w:sz w:val="24"/>
          <w:szCs w:val="24"/>
          <w:lang w:eastAsia="zh-Hans"/>
        </w:rPr>
        <w:t>实现</w:t>
      </w:r>
      <w:r>
        <w:rPr>
          <w:rFonts w:hint="eastAsia" w:ascii="宋体" w:hAnsi="宋体"/>
          <w:color w:val="000000"/>
          <w:sz w:val="24"/>
          <w:szCs w:val="24"/>
        </w:rPr>
        <w:t>中山路警务站</w:t>
      </w:r>
      <w:r>
        <w:rPr>
          <w:rFonts w:hint="eastAsia" w:ascii="宋体" w:hAnsi="宋体"/>
          <w:color w:val="000000"/>
          <w:sz w:val="24"/>
          <w:szCs w:val="24"/>
          <w:lang w:eastAsia="zh-Hans"/>
        </w:rPr>
        <w:t>个性化应用</w:t>
      </w:r>
      <w:r>
        <w:rPr>
          <w:rFonts w:ascii="宋体" w:hAnsi="宋体"/>
          <w:color w:val="000000"/>
          <w:sz w:val="24"/>
          <w:szCs w:val="24"/>
          <w:lang w:eastAsia="zh-Hans"/>
        </w:rPr>
        <w:t>。</w:t>
      </w:r>
    </w:p>
    <w:p w14:paraId="6D70DE2C">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地图相关融合服务</w:t>
      </w:r>
    </w:p>
    <w:p w14:paraId="0D248D0A">
      <w:pPr>
        <w:snapToGrid w:val="0"/>
        <w:spacing w:line="360" w:lineRule="auto"/>
        <w:ind w:firstLine="480"/>
        <w:rPr>
          <w:rFonts w:ascii="宋体" w:hAnsi="宋体" w:cs="宋体"/>
          <w:sz w:val="24"/>
          <w:szCs w:val="24"/>
        </w:rPr>
      </w:pPr>
      <w:r>
        <w:rPr>
          <w:rFonts w:hint="eastAsia" w:ascii="宋体" w:hAnsi="宋体" w:cs="宋体"/>
          <w:sz w:val="24"/>
          <w:szCs w:val="24"/>
          <w:lang w:eastAsia="zh-Hans"/>
        </w:rPr>
        <w:t>利用数字孪生底座，对接市局地图中台，接入二维、三维地图基础服务、基础地图数据服务，地图接口服务</w:t>
      </w:r>
      <w:r>
        <w:rPr>
          <w:rFonts w:hint="eastAsia" w:ascii="宋体" w:hAnsi="宋体" w:cs="宋体"/>
          <w:sz w:val="24"/>
          <w:szCs w:val="24"/>
        </w:rPr>
        <w:t>，实现地图各类数据和服务的融合，为地图实战功能做支撑。</w:t>
      </w:r>
    </w:p>
    <w:p w14:paraId="72F28DBD">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w:t>
      </w:r>
      <w:r>
        <w:rPr>
          <w:rFonts w:hint="eastAsia" w:ascii="宋体" w:hAnsi="宋体" w:cs="宋体"/>
          <w:sz w:val="24"/>
          <w:szCs w:val="24"/>
          <w:lang w:eastAsia="zh-CN"/>
        </w:rPr>
        <w:t>－</w:t>
      </w:r>
      <w:r>
        <w:rPr>
          <w:rFonts w:hint="eastAsia" w:ascii="宋体" w:hAnsi="宋体" w:cs="宋体"/>
          <w:sz w:val="24"/>
          <w:szCs w:val="24"/>
          <w:lang w:eastAsia="zh-Hans"/>
        </w:rPr>
        <w:t>基础图层</w:t>
      </w:r>
      <w:r>
        <w:rPr>
          <w:rFonts w:hint="eastAsia" w:ascii="宋体" w:hAnsi="宋体" w:cs="宋体"/>
          <w:sz w:val="24"/>
          <w:szCs w:val="24"/>
          <w:lang w:eastAsia="zh-Hans"/>
        </w:rPr>
        <w:tab/>
      </w:r>
    </w:p>
    <w:p w14:paraId="7E222B36">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地图展示中山路警务辖区边界、巡区、巡线、巡点等基础图层，支持</w:t>
      </w:r>
      <w:r>
        <w:rPr>
          <w:rFonts w:hint="eastAsia" w:ascii="宋体" w:hAnsi="宋体" w:cs="宋体"/>
          <w:sz w:val="24"/>
          <w:szCs w:val="24"/>
        </w:rPr>
        <w:t>地图图层的滚动</w:t>
      </w:r>
      <w:r>
        <w:rPr>
          <w:rFonts w:hint="eastAsia" w:ascii="宋体" w:hAnsi="宋体" w:cs="宋体"/>
          <w:sz w:val="24"/>
          <w:szCs w:val="24"/>
          <w:lang w:eastAsia="zh-Hans"/>
        </w:rPr>
        <w:t>缩放</w:t>
      </w:r>
      <w:r>
        <w:rPr>
          <w:rFonts w:hint="eastAsia" w:ascii="宋体" w:hAnsi="宋体" w:cs="宋体"/>
          <w:sz w:val="24"/>
          <w:szCs w:val="24"/>
        </w:rPr>
        <w:t>、拖动、移动等基本操作。</w:t>
      </w:r>
    </w:p>
    <w:p w14:paraId="3A6AEC82">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孪生要素-联防联控要素</w:t>
      </w:r>
      <w:r>
        <w:rPr>
          <w:rFonts w:hint="eastAsia" w:ascii="宋体" w:hAnsi="宋体" w:cs="宋体"/>
          <w:sz w:val="24"/>
          <w:szCs w:val="24"/>
          <w:lang w:eastAsia="zh-Hans"/>
        </w:rPr>
        <w:tab/>
      </w:r>
    </w:p>
    <w:p w14:paraId="6E884897">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w:t>
      </w:r>
      <w:r>
        <w:rPr>
          <w:rFonts w:hint="eastAsia" w:ascii="宋体" w:hAnsi="宋体" w:cs="宋体"/>
          <w:sz w:val="24"/>
          <w:szCs w:val="24"/>
        </w:rPr>
        <w:t>联防联控要素，主要包含</w:t>
      </w:r>
      <w:r>
        <w:rPr>
          <w:rFonts w:hint="eastAsia" w:ascii="宋体" w:hAnsi="宋体" w:cs="宋体"/>
          <w:sz w:val="24"/>
          <w:szCs w:val="24"/>
          <w:lang w:eastAsia="zh-Hans"/>
        </w:rPr>
        <w:t>警力、警情、135快反点、应急堵控点等警务资源图层，</w:t>
      </w:r>
      <w:r>
        <w:rPr>
          <w:rFonts w:hint="eastAsia" w:ascii="宋体" w:hAnsi="宋体" w:cs="宋体"/>
          <w:sz w:val="24"/>
          <w:szCs w:val="24"/>
        </w:rPr>
        <w:t>以及</w:t>
      </w:r>
      <w:r>
        <w:rPr>
          <w:rFonts w:hint="eastAsia" w:ascii="宋体" w:hAnsi="宋体" w:cs="宋体"/>
          <w:sz w:val="24"/>
          <w:szCs w:val="24"/>
          <w:lang w:eastAsia="zh-Hans"/>
        </w:rPr>
        <w:t>警摩、警车、执法记录仪、视频监控等多类</w:t>
      </w:r>
      <w:r>
        <w:rPr>
          <w:rFonts w:hint="eastAsia" w:ascii="宋体" w:hAnsi="宋体" w:cs="宋体"/>
          <w:sz w:val="24"/>
          <w:szCs w:val="24"/>
        </w:rPr>
        <w:t>移动设备图层</w:t>
      </w:r>
      <w:r>
        <w:rPr>
          <w:rFonts w:hint="eastAsia" w:ascii="宋体" w:hAnsi="宋体" w:cs="宋体"/>
          <w:sz w:val="24"/>
          <w:szCs w:val="24"/>
          <w:lang w:eastAsia="zh-Hans"/>
        </w:rPr>
        <w:t>，</w:t>
      </w:r>
      <w:r>
        <w:rPr>
          <w:rFonts w:hint="eastAsia" w:ascii="宋体" w:hAnsi="宋体" w:cs="宋体"/>
          <w:sz w:val="24"/>
          <w:szCs w:val="24"/>
        </w:rPr>
        <w:t>同时</w:t>
      </w:r>
      <w:r>
        <w:rPr>
          <w:rFonts w:hint="eastAsia" w:ascii="宋体" w:hAnsi="宋体" w:cs="宋体"/>
          <w:sz w:val="24"/>
          <w:szCs w:val="24"/>
          <w:lang w:eastAsia="zh-Hans"/>
        </w:rPr>
        <w:t>支持</w:t>
      </w:r>
      <w:r>
        <w:rPr>
          <w:rFonts w:hint="eastAsia" w:ascii="宋体" w:hAnsi="宋体" w:cs="宋体"/>
          <w:sz w:val="24"/>
          <w:szCs w:val="24"/>
        </w:rPr>
        <w:t>警务资源和移动设备</w:t>
      </w:r>
      <w:r>
        <w:rPr>
          <w:rFonts w:hint="eastAsia" w:ascii="宋体" w:hAnsi="宋体" w:cs="宋体"/>
          <w:sz w:val="24"/>
          <w:szCs w:val="24"/>
          <w:lang w:eastAsia="zh-Hans"/>
        </w:rPr>
        <w:t>聚合</w:t>
      </w:r>
      <w:r>
        <w:rPr>
          <w:rFonts w:hint="eastAsia" w:ascii="宋体" w:hAnsi="宋体" w:cs="宋体"/>
          <w:sz w:val="24"/>
          <w:szCs w:val="24"/>
        </w:rPr>
        <w:t>功能。</w:t>
      </w:r>
    </w:p>
    <w:p w14:paraId="538DD86B">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孪生要素-社会要素</w:t>
      </w:r>
      <w:r>
        <w:rPr>
          <w:rFonts w:hint="eastAsia" w:ascii="宋体" w:hAnsi="宋体" w:cs="宋体"/>
          <w:sz w:val="24"/>
          <w:szCs w:val="24"/>
          <w:lang w:eastAsia="zh-Hans"/>
        </w:rPr>
        <w:tab/>
      </w:r>
    </w:p>
    <w:p w14:paraId="15A80F41">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地图展示中山路警务站辖区内</w:t>
      </w:r>
      <w:r>
        <w:rPr>
          <w:rFonts w:hint="eastAsia" w:ascii="宋体" w:hAnsi="宋体" w:cs="宋体"/>
          <w:sz w:val="24"/>
          <w:szCs w:val="24"/>
        </w:rPr>
        <w:t>的所有</w:t>
      </w:r>
      <w:r>
        <w:rPr>
          <w:rFonts w:hint="eastAsia" w:ascii="宋体" w:hAnsi="宋体" w:cs="宋体"/>
          <w:sz w:val="24"/>
          <w:szCs w:val="24"/>
          <w:lang w:eastAsia="zh-Hans"/>
        </w:rPr>
        <w:t>治安要素、重要部位、协同单位、重点人群等社会要素</w:t>
      </w:r>
      <w:r>
        <w:rPr>
          <w:rFonts w:hint="eastAsia" w:ascii="宋体" w:hAnsi="宋体" w:cs="宋体"/>
          <w:sz w:val="24"/>
          <w:szCs w:val="24"/>
        </w:rPr>
        <w:t>。</w:t>
      </w:r>
    </w:p>
    <w:p w14:paraId="6718BBA4">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警务要素监测可视化</w:t>
      </w:r>
    </w:p>
    <w:p w14:paraId="13B58F0C">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实时警情统计</w:t>
      </w:r>
    </w:p>
    <w:p w14:paraId="37AEAF0D">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针对中山路警务站辖区内警情情况</w:t>
      </w:r>
      <w:r>
        <w:rPr>
          <w:rFonts w:hint="eastAsia" w:ascii="宋体" w:hAnsi="宋体" w:cs="宋体"/>
          <w:sz w:val="24"/>
          <w:szCs w:val="24"/>
        </w:rPr>
        <w:t>，以图表展示</w:t>
      </w:r>
      <w:r>
        <w:rPr>
          <w:rFonts w:hint="eastAsia" w:ascii="宋体" w:hAnsi="宋体" w:cs="宋体"/>
          <w:sz w:val="24"/>
          <w:szCs w:val="24"/>
          <w:lang w:eastAsia="zh-Hans"/>
        </w:rPr>
        <w:t>多维</w:t>
      </w:r>
      <w:r>
        <w:rPr>
          <w:rFonts w:hint="eastAsia" w:ascii="宋体" w:hAnsi="宋体" w:cs="宋体"/>
          <w:sz w:val="24"/>
          <w:szCs w:val="24"/>
        </w:rPr>
        <w:t>时间条件</w:t>
      </w:r>
      <w:r>
        <w:rPr>
          <w:rFonts w:hint="eastAsia" w:ascii="宋体" w:hAnsi="宋体" w:cs="宋体"/>
          <w:sz w:val="24"/>
          <w:szCs w:val="24"/>
          <w:lang w:eastAsia="zh-Hans"/>
        </w:rPr>
        <w:t>（</w:t>
      </w:r>
      <w:r>
        <w:rPr>
          <w:rFonts w:hint="eastAsia" w:ascii="宋体" w:hAnsi="宋体" w:cs="宋体"/>
          <w:sz w:val="24"/>
          <w:szCs w:val="24"/>
        </w:rPr>
        <w:t>当年、当月、当日</w:t>
      </w:r>
      <w:r>
        <w:rPr>
          <w:rFonts w:hint="eastAsia" w:ascii="宋体" w:hAnsi="宋体" w:cs="宋体"/>
          <w:sz w:val="24"/>
          <w:szCs w:val="24"/>
          <w:lang w:eastAsia="zh-Hans"/>
        </w:rPr>
        <w:t>）</w:t>
      </w:r>
      <w:r>
        <w:rPr>
          <w:rFonts w:hint="eastAsia" w:ascii="宋体" w:hAnsi="宋体" w:cs="宋体"/>
          <w:sz w:val="24"/>
          <w:szCs w:val="24"/>
        </w:rPr>
        <w:t>、</w:t>
      </w:r>
      <w:r>
        <w:rPr>
          <w:rFonts w:hint="eastAsia" w:ascii="宋体" w:hAnsi="宋体" w:cs="宋体"/>
          <w:sz w:val="24"/>
          <w:szCs w:val="24"/>
          <w:lang w:eastAsia="zh-Hans"/>
        </w:rPr>
        <w:t>多类型（红标/黄标/星标/</w:t>
      </w:r>
      <w:r>
        <w:rPr>
          <w:rFonts w:hint="eastAsia" w:ascii="宋体" w:hAnsi="宋体" w:cs="宋体"/>
          <w:sz w:val="24"/>
          <w:szCs w:val="24"/>
        </w:rPr>
        <w:t>普通警情</w:t>
      </w:r>
      <w:r>
        <w:rPr>
          <w:rFonts w:hint="eastAsia" w:ascii="宋体" w:hAnsi="宋体" w:cs="宋体"/>
          <w:sz w:val="24"/>
          <w:szCs w:val="24"/>
          <w:lang w:eastAsia="zh-Hans"/>
        </w:rPr>
        <w:t>）的统计</w:t>
      </w:r>
      <w:r>
        <w:rPr>
          <w:rFonts w:hint="eastAsia" w:ascii="宋体" w:hAnsi="宋体" w:cs="宋体"/>
          <w:sz w:val="24"/>
          <w:szCs w:val="24"/>
        </w:rPr>
        <w:t>。</w:t>
      </w:r>
    </w:p>
    <w:p w14:paraId="7318EC16">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警情高发地分析</w:t>
      </w:r>
    </w:p>
    <w:p w14:paraId="78ABF5EE">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Hans"/>
        </w:rPr>
        <w:t>展示中山路警务站辖区范围内警情高发地点，</w:t>
      </w:r>
      <w:r>
        <w:rPr>
          <w:rFonts w:hint="eastAsia" w:ascii="宋体" w:hAnsi="宋体" w:cs="宋体"/>
          <w:sz w:val="24"/>
          <w:szCs w:val="24"/>
        </w:rPr>
        <w:t>根据警情地点的关键词识别，主要对</w:t>
      </w:r>
      <w:r>
        <w:rPr>
          <w:rFonts w:hint="eastAsia" w:ascii="宋体" w:hAnsi="宋体" w:cs="宋体"/>
          <w:sz w:val="24"/>
          <w:szCs w:val="24"/>
          <w:lang w:eastAsia="zh-Hans"/>
        </w:rPr>
        <w:t>小区高发地、道路路口高发地</w:t>
      </w:r>
      <w:r>
        <w:rPr>
          <w:rFonts w:hint="eastAsia" w:ascii="宋体" w:hAnsi="宋体" w:cs="宋体"/>
          <w:sz w:val="24"/>
          <w:szCs w:val="24"/>
        </w:rPr>
        <w:t>进行统计</w:t>
      </w:r>
      <w:r>
        <w:rPr>
          <w:rFonts w:hint="eastAsia" w:ascii="宋体" w:hAnsi="宋体" w:cs="宋体"/>
          <w:sz w:val="24"/>
          <w:szCs w:val="24"/>
          <w:lang w:eastAsia="zh-Hans"/>
        </w:rPr>
        <w:t>分析</w:t>
      </w:r>
      <w:r>
        <w:rPr>
          <w:rFonts w:hint="eastAsia" w:ascii="宋体" w:hAnsi="宋体" w:cs="宋体"/>
          <w:sz w:val="24"/>
          <w:szCs w:val="24"/>
        </w:rPr>
        <w:t>。</w:t>
      </w:r>
    </w:p>
    <w:p w14:paraId="156F56FF">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警情高发时间分析</w:t>
      </w:r>
    </w:p>
    <w:p w14:paraId="32E0BC79">
      <w:pPr>
        <w:snapToGrid w:val="0"/>
        <w:spacing w:line="360" w:lineRule="auto"/>
        <w:ind w:firstLine="480"/>
        <w:rPr>
          <w:rFonts w:ascii="宋体" w:hAnsi="宋体" w:cs="宋体"/>
          <w:sz w:val="24"/>
          <w:szCs w:val="24"/>
        </w:rPr>
      </w:pPr>
      <w:r>
        <w:rPr>
          <w:rFonts w:hint="eastAsia" w:ascii="宋体" w:hAnsi="宋体" w:cs="宋体"/>
          <w:sz w:val="24"/>
          <w:szCs w:val="24"/>
          <w:lang w:eastAsia="zh-Hans"/>
        </w:rPr>
        <w:t>根据时间段分类统计警情数，</w:t>
      </w:r>
      <w:r>
        <w:rPr>
          <w:rFonts w:hint="eastAsia" w:ascii="宋体" w:hAnsi="宋体" w:cs="宋体"/>
          <w:sz w:val="24"/>
          <w:szCs w:val="24"/>
        </w:rPr>
        <w:t>以图表展</w:t>
      </w:r>
      <w:r>
        <w:rPr>
          <w:rFonts w:hint="eastAsia" w:ascii="宋体" w:hAnsi="宋体" w:cs="宋体"/>
          <w:sz w:val="24"/>
          <w:szCs w:val="24"/>
          <w:lang w:eastAsia="zh-Hans"/>
        </w:rPr>
        <w:t>示中山路警务站辖区内不同时间段内</w:t>
      </w:r>
      <w:r>
        <w:rPr>
          <w:rFonts w:hint="eastAsia" w:ascii="宋体" w:hAnsi="宋体" w:cs="宋体"/>
          <w:sz w:val="24"/>
          <w:szCs w:val="24"/>
        </w:rPr>
        <w:t>（</w:t>
      </w:r>
      <w:r>
        <w:rPr>
          <w:rFonts w:hint="eastAsia" w:ascii="宋体" w:hAnsi="宋体"/>
          <w:sz w:val="24"/>
          <w:szCs w:val="24"/>
        </w:rPr>
        <w:t>以2个小时为区间进行统计</w:t>
      </w:r>
      <w:r>
        <w:rPr>
          <w:rFonts w:hint="eastAsia" w:ascii="宋体" w:hAnsi="宋体" w:cs="宋体"/>
          <w:sz w:val="24"/>
          <w:szCs w:val="24"/>
        </w:rPr>
        <w:t>）</w:t>
      </w:r>
      <w:r>
        <w:rPr>
          <w:rFonts w:hint="eastAsia" w:ascii="宋体" w:hAnsi="宋体" w:cs="宋体"/>
          <w:sz w:val="24"/>
          <w:szCs w:val="24"/>
          <w:lang w:eastAsia="zh-Hans"/>
        </w:rPr>
        <w:t>的警情情况</w:t>
      </w:r>
      <w:r>
        <w:rPr>
          <w:rFonts w:hint="eastAsia" w:ascii="宋体" w:hAnsi="宋体" w:cs="宋体"/>
          <w:sz w:val="24"/>
          <w:szCs w:val="24"/>
        </w:rPr>
        <w:t>。</w:t>
      </w:r>
    </w:p>
    <w:p w14:paraId="04FBEA5D">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警情高发类型分析</w:t>
      </w:r>
    </w:p>
    <w:p w14:paraId="3A966DC7">
      <w:pPr>
        <w:snapToGrid w:val="0"/>
        <w:spacing w:line="360" w:lineRule="auto"/>
        <w:ind w:firstLine="480"/>
        <w:rPr>
          <w:rFonts w:ascii="宋体" w:hAnsi="宋体" w:cs="宋体"/>
          <w:sz w:val="24"/>
          <w:szCs w:val="24"/>
        </w:rPr>
      </w:pPr>
      <w:r>
        <w:rPr>
          <w:rFonts w:hint="eastAsia" w:ascii="宋体" w:hAnsi="宋体" w:cs="宋体"/>
          <w:sz w:val="24"/>
          <w:szCs w:val="24"/>
          <w:lang w:eastAsia="zh-Hans"/>
        </w:rPr>
        <w:t>按照警情类型</w:t>
      </w:r>
      <w:r>
        <w:rPr>
          <w:rFonts w:hint="eastAsia" w:ascii="宋体" w:hAnsi="宋体" w:cs="宋体"/>
          <w:sz w:val="24"/>
          <w:szCs w:val="24"/>
        </w:rPr>
        <w:t>，</w:t>
      </w:r>
      <w:r>
        <w:rPr>
          <w:rFonts w:hint="eastAsia" w:ascii="宋体" w:hAnsi="宋体" w:cs="宋体"/>
          <w:sz w:val="24"/>
          <w:szCs w:val="24"/>
          <w:lang w:eastAsia="zh-Hans"/>
        </w:rPr>
        <w:t>支持按年月日</w:t>
      </w:r>
      <w:r>
        <w:rPr>
          <w:rFonts w:hint="eastAsia" w:ascii="宋体" w:hAnsi="宋体" w:cs="宋体"/>
          <w:sz w:val="24"/>
          <w:szCs w:val="24"/>
        </w:rPr>
        <w:t>以图表</w:t>
      </w:r>
      <w:r>
        <w:rPr>
          <w:rFonts w:hint="eastAsia" w:ascii="宋体" w:hAnsi="宋体" w:cs="宋体"/>
          <w:sz w:val="24"/>
          <w:szCs w:val="24"/>
          <w:lang w:eastAsia="zh-Hans"/>
        </w:rPr>
        <w:t>统计中山路警务站辖区内高发警情类型</w:t>
      </w:r>
      <w:r>
        <w:rPr>
          <w:rFonts w:hint="eastAsia" w:ascii="宋体" w:hAnsi="宋体" w:cs="宋体"/>
          <w:sz w:val="24"/>
          <w:szCs w:val="24"/>
        </w:rPr>
        <w:t>，</w:t>
      </w:r>
      <w:r>
        <w:rPr>
          <w:rFonts w:hint="eastAsia" w:ascii="宋体" w:hAnsi="宋体"/>
          <w:sz w:val="24"/>
          <w:szCs w:val="24"/>
        </w:rPr>
        <w:t>更直观</w:t>
      </w:r>
      <w:r>
        <w:rPr>
          <w:rFonts w:hint="eastAsia" w:ascii="宋体" w:hAnsi="宋体"/>
          <w:sz w:val="24"/>
          <w:szCs w:val="24"/>
          <w:lang w:eastAsia="zh-CN"/>
        </w:rPr>
        <w:t>地</w:t>
      </w:r>
      <w:r>
        <w:rPr>
          <w:rFonts w:hint="eastAsia" w:ascii="宋体" w:hAnsi="宋体"/>
          <w:sz w:val="24"/>
          <w:szCs w:val="24"/>
        </w:rPr>
        <w:t>展示某一类或者某几类警情高发的类型。</w:t>
      </w:r>
    </w:p>
    <w:p w14:paraId="37DC3BBF">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警情分布</w:t>
      </w:r>
    </w:p>
    <w:p w14:paraId="4E703916">
      <w:pPr>
        <w:snapToGrid w:val="0"/>
        <w:spacing w:line="360" w:lineRule="auto"/>
        <w:ind w:firstLine="480"/>
        <w:rPr>
          <w:rFonts w:ascii="宋体" w:hAnsi="宋体" w:cs="宋体"/>
          <w:sz w:val="24"/>
          <w:szCs w:val="24"/>
          <w:lang w:eastAsia="zh-Hans"/>
        </w:rPr>
      </w:pPr>
      <w:r>
        <w:rPr>
          <w:rFonts w:hint="eastAsia" w:ascii="宋体" w:hAnsi="宋体" w:cs="宋体"/>
          <w:sz w:val="24"/>
          <w:szCs w:val="24"/>
          <w:lang w:eastAsia="zh-Hans"/>
        </w:rPr>
        <w:t>支持按时间区间、时间点、地点、类型查询警情、实时展示警情的概况列表，</w:t>
      </w:r>
      <w:r>
        <w:rPr>
          <w:rFonts w:hint="eastAsia" w:ascii="宋体" w:hAnsi="宋体"/>
          <w:sz w:val="24"/>
          <w:szCs w:val="24"/>
        </w:rPr>
        <w:t>并且支持和热力图联动，选择相关查询条件后，热力图自动按照筛选后的条件进行变化展示。</w:t>
      </w:r>
    </w:p>
    <w:p w14:paraId="11472E45">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警情热力分析</w:t>
      </w:r>
    </w:p>
    <w:p w14:paraId="52002A72">
      <w:pPr>
        <w:snapToGrid w:val="0"/>
        <w:spacing w:line="360" w:lineRule="auto"/>
        <w:ind w:firstLine="480"/>
        <w:rPr>
          <w:rFonts w:ascii="宋体" w:hAnsi="宋体" w:cs="宋体"/>
          <w:sz w:val="24"/>
          <w:szCs w:val="24"/>
        </w:rPr>
      </w:pPr>
      <w:r>
        <w:rPr>
          <w:rFonts w:hint="eastAsia" w:ascii="宋体" w:hAnsi="宋体" w:cs="宋体"/>
          <w:sz w:val="24"/>
          <w:szCs w:val="24"/>
          <w:lang w:eastAsia="zh-Hans"/>
        </w:rPr>
        <w:t>在</w:t>
      </w:r>
      <w:r>
        <w:rPr>
          <w:rFonts w:hint="eastAsia" w:ascii="宋体" w:hAnsi="宋体" w:cs="宋体"/>
          <w:sz w:val="24"/>
          <w:szCs w:val="24"/>
        </w:rPr>
        <w:t>二维</w:t>
      </w:r>
      <w:r>
        <w:rPr>
          <w:rFonts w:hint="eastAsia" w:ascii="宋体" w:hAnsi="宋体" w:cs="宋体"/>
          <w:sz w:val="24"/>
          <w:szCs w:val="24"/>
          <w:lang w:eastAsia="zh-Hans"/>
        </w:rPr>
        <w:t>地图</w:t>
      </w:r>
      <w:r>
        <w:rPr>
          <w:rFonts w:hint="eastAsia" w:ascii="宋体" w:hAnsi="宋体" w:cs="宋体"/>
          <w:sz w:val="24"/>
          <w:szCs w:val="24"/>
        </w:rPr>
        <w:t>上</w:t>
      </w:r>
      <w:r>
        <w:rPr>
          <w:rFonts w:hint="eastAsia" w:ascii="宋体" w:hAnsi="宋体" w:cs="宋体"/>
          <w:sz w:val="24"/>
          <w:szCs w:val="24"/>
          <w:lang w:eastAsia="zh-Hans"/>
        </w:rPr>
        <w:t>展示警情热力图，直观展示案件、纠纷、求助、其他等几类警情集中区域</w:t>
      </w:r>
      <w:r>
        <w:rPr>
          <w:rFonts w:hint="eastAsia" w:ascii="宋体" w:hAnsi="宋体" w:cs="宋体"/>
          <w:sz w:val="24"/>
          <w:szCs w:val="24"/>
        </w:rPr>
        <w:t>和高发地点。</w:t>
      </w:r>
    </w:p>
    <w:p w14:paraId="299170A4">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警情案件态势</w:t>
      </w:r>
    </w:p>
    <w:p w14:paraId="3D275A8F">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Hans"/>
        </w:rPr>
        <w:t>展示当月刑事案件总数、当月治安行政案件总数、当日涉稳事项、当日电诈警情数、当日盗窃警情数、当日火灾警情数、当日交通事故警情数</w:t>
      </w:r>
      <w:r>
        <w:rPr>
          <w:rFonts w:hint="eastAsia" w:ascii="宋体" w:hAnsi="宋体" w:cs="宋体"/>
          <w:sz w:val="24"/>
          <w:szCs w:val="24"/>
        </w:rPr>
        <w:t>。</w:t>
      </w:r>
    </w:p>
    <w:p w14:paraId="40A2187F">
      <w:pPr>
        <w:numPr>
          <w:ilvl w:val="0"/>
          <w:numId w:val="16"/>
        </w:numPr>
        <w:snapToGrid w:val="0"/>
        <w:spacing w:line="360" w:lineRule="auto"/>
        <w:ind w:firstLine="480" w:firstLineChars="200"/>
        <w:rPr>
          <w:rFonts w:ascii="宋体" w:hAnsi="宋体" w:cs="宋体"/>
          <w:sz w:val="24"/>
          <w:szCs w:val="24"/>
        </w:rPr>
      </w:pPr>
      <w:r>
        <w:rPr>
          <w:rFonts w:hint="eastAsia" w:ascii="宋体" w:hAnsi="宋体" w:cs="宋体"/>
          <w:sz w:val="24"/>
          <w:szCs w:val="24"/>
        </w:rPr>
        <w:t>重要警情案件统计</w:t>
      </w:r>
    </w:p>
    <w:p w14:paraId="5C7F7FE1">
      <w:pPr>
        <w:snapToGrid w:val="0"/>
        <w:spacing w:line="360" w:lineRule="auto"/>
        <w:ind w:firstLine="480"/>
        <w:rPr>
          <w:rFonts w:ascii="宋体" w:hAnsi="宋体" w:cs="宋体"/>
          <w:sz w:val="24"/>
          <w:szCs w:val="24"/>
        </w:rPr>
      </w:pPr>
      <w:r>
        <w:rPr>
          <w:rFonts w:hint="eastAsia" w:ascii="宋体" w:hAnsi="宋体"/>
          <w:sz w:val="24"/>
          <w:szCs w:val="24"/>
        </w:rPr>
        <w:t>展示警情类涉黄警情、涉赌警情、涉疆警情、走失人员警情等总数（去年同期、今年、同比），展示案件类刑事案件总数、盗窃案件总数、可防性案件总数、电信诈骗案件总数。</w:t>
      </w:r>
    </w:p>
    <w:p w14:paraId="57201048">
      <w:pPr>
        <w:snapToGrid w:val="0"/>
        <w:spacing w:line="360" w:lineRule="auto"/>
        <w:ind w:left="420" w:leftChars="200"/>
        <w:rPr>
          <w:rFonts w:ascii="宋体" w:hAnsi="宋体" w:cs="宋体"/>
          <w:sz w:val="24"/>
          <w:szCs w:val="24"/>
          <w:lang w:eastAsia="zh-Hans"/>
        </w:rPr>
      </w:pPr>
      <w:r>
        <w:rPr>
          <w:rFonts w:hint="eastAsia" w:ascii="宋体" w:hAnsi="宋体" w:cs="宋体"/>
          <w:sz w:val="24"/>
          <w:szCs w:val="24"/>
        </w:rPr>
        <w:t>（9）</w:t>
      </w:r>
      <w:r>
        <w:rPr>
          <w:rFonts w:hint="eastAsia" w:ascii="宋体" w:hAnsi="宋体" w:cs="宋体"/>
          <w:sz w:val="24"/>
          <w:szCs w:val="24"/>
          <w:lang w:eastAsia="zh-Hans"/>
        </w:rPr>
        <w:t>重要警情案件分析</w:t>
      </w:r>
    </w:p>
    <w:p w14:paraId="5E037B94">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CN"/>
        </w:rPr>
        <w:t>展示</w:t>
      </w:r>
      <w:r>
        <w:rPr>
          <w:rFonts w:hint="eastAsia" w:ascii="宋体" w:hAnsi="宋体" w:cs="宋体"/>
          <w:sz w:val="24"/>
          <w:szCs w:val="24"/>
          <w:lang w:eastAsia="zh-Hans"/>
        </w:rPr>
        <w:t>专项整治警情分析（打架斗殴、涉娼涉赌、盗窃、追债、性侵、寻衅滋事、敲诈勒索警情）每日数量及占比情况</w:t>
      </w:r>
      <w:r>
        <w:rPr>
          <w:rFonts w:hint="eastAsia" w:ascii="宋体" w:hAnsi="宋体" w:cs="宋体"/>
          <w:sz w:val="24"/>
          <w:szCs w:val="24"/>
        </w:rPr>
        <w:t>，同时</w:t>
      </w:r>
      <w:r>
        <w:rPr>
          <w:rFonts w:hint="eastAsia" w:ascii="宋体" w:hAnsi="宋体"/>
          <w:sz w:val="24"/>
          <w:szCs w:val="24"/>
        </w:rPr>
        <w:t>以图表形式分析</w:t>
      </w:r>
      <w:r>
        <w:rPr>
          <w:rFonts w:ascii="宋体" w:hAnsi="宋体"/>
          <w:sz w:val="24"/>
          <w:szCs w:val="24"/>
        </w:rPr>
        <w:t>近7日最高警情类型</w:t>
      </w:r>
      <w:r>
        <w:rPr>
          <w:rFonts w:hint="eastAsia" w:ascii="宋体" w:hAnsi="宋体"/>
          <w:sz w:val="24"/>
          <w:szCs w:val="24"/>
        </w:rPr>
        <w:t>。</w:t>
      </w:r>
    </w:p>
    <w:p w14:paraId="39E6EFC8">
      <w:pPr>
        <w:snapToGrid w:val="0"/>
        <w:spacing w:line="360" w:lineRule="auto"/>
        <w:ind w:firstLine="480"/>
        <w:rPr>
          <w:rFonts w:ascii="宋体" w:hAnsi="宋体" w:cs="宋体"/>
          <w:sz w:val="24"/>
          <w:szCs w:val="24"/>
          <w:lang w:eastAsia="zh-Hans"/>
        </w:rPr>
      </w:pPr>
      <w:r>
        <w:rPr>
          <w:rFonts w:hint="eastAsia" w:ascii="宋体" w:hAnsi="宋体" w:cs="宋体"/>
          <w:sz w:val="24"/>
          <w:szCs w:val="24"/>
        </w:rPr>
        <w:t>（10）</w:t>
      </w:r>
      <w:r>
        <w:rPr>
          <w:rFonts w:hint="eastAsia" w:ascii="宋体" w:hAnsi="宋体" w:cs="宋体"/>
          <w:sz w:val="24"/>
          <w:szCs w:val="24"/>
          <w:lang w:eastAsia="zh-Hans"/>
        </w:rPr>
        <w:t>警情处置跟踪</w:t>
      </w:r>
    </w:p>
    <w:p w14:paraId="08A56D79">
      <w:pPr>
        <w:snapToGrid w:val="0"/>
        <w:spacing w:line="360" w:lineRule="auto"/>
        <w:ind w:firstLine="480"/>
        <w:rPr>
          <w:rFonts w:ascii="宋体" w:hAnsi="宋体" w:cs="宋体"/>
          <w:sz w:val="24"/>
          <w:szCs w:val="24"/>
        </w:rPr>
      </w:pPr>
      <w:r>
        <w:rPr>
          <w:rFonts w:hint="eastAsia" w:ascii="宋体" w:hAnsi="宋体" w:cs="宋体"/>
          <w:sz w:val="24"/>
          <w:szCs w:val="24"/>
        </w:rPr>
        <w:t>以图表形式</w:t>
      </w:r>
      <w:r>
        <w:rPr>
          <w:rFonts w:hint="eastAsia" w:ascii="宋体" w:hAnsi="宋体" w:cs="宋体"/>
          <w:sz w:val="24"/>
          <w:szCs w:val="24"/>
          <w:lang w:eastAsia="zh-Hans"/>
        </w:rPr>
        <w:t>展示每日中山路警务站警情处置状态</w:t>
      </w:r>
      <w:r>
        <w:rPr>
          <w:rFonts w:hint="eastAsia" w:ascii="宋体" w:hAnsi="宋体" w:cs="宋体"/>
          <w:sz w:val="24"/>
          <w:szCs w:val="24"/>
        </w:rPr>
        <w:t>，主要包含</w:t>
      </w:r>
      <w:r>
        <w:rPr>
          <w:rFonts w:hint="eastAsia" w:ascii="宋体" w:hAnsi="宋体"/>
          <w:sz w:val="24"/>
          <w:szCs w:val="24"/>
        </w:rPr>
        <w:t>已反馈数、已签收数、未签收数</w:t>
      </w:r>
      <w:r>
        <w:rPr>
          <w:rFonts w:hint="eastAsia" w:ascii="宋体" w:hAnsi="宋体" w:cs="宋体"/>
          <w:sz w:val="24"/>
          <w:szCs w:val="24"/>
        </w:rPr>
        <w:t>。</w:t>
      </w:r>
    </w:p>
    <w:p w14:paraId="027ECDF1">
      <w:pPr>
        <w:snapToGrid w:val="0"/>
        <w:spacing w:line="360" w:lineRule="auto"/>
        <w:ind w:firstLine="480"/>
        <w:rPr>
          <w:rFonts w:ascii="宋体" w:hAnsi="宋体" w:cs="宋体"/>
          <w:sz w:val="24"/>
          <w:szCs w:val="24"/>
          <w:lang w:eastAsia="zh-Hans"/>
        </w:rPr>
      </w:pPr>
      <w:r>
        <w:rPr>
          <w:rFonts w:hint="eastAsia" w:ascii="宋体" w:hAnsi="宋体" w:cs="宋体"/>
          <w:sz w:val="24"/>
          <w:szCs w:val="24"/>
        </w:rPr>
        <w:t>（11）</w:t>
      </w:r>
      <w:r>
        <w:rPr>
          <w:rFonts w:hint="eastAsia" w:ascii="宋体" w:hAnsi="宋体" w:cs="宋体"/>
          <w:sz w:val="24"/>
          <w:szCs w:val="24"/>
          <w:lang w:eastAsia="zh-Hans"/>
        </w:rPr>
        <w:t>警情案件预警</w:t>
      </w:r>
    </w:p>
    <w:p w14:paraId="0EA14488">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针对警情案件在某一时间段内超过一定指定数量的进行红色预警提示</w:t>
      </w:r>
      <w:r>
        <w:rPr>
          <w:rFonts w:hint="eastAsia" w:ascii="宋体" w:hAnsi="宋体" w:cs="宋体"/>
          <w:sz w:val="24"/>
          <w:szCs w:val="24"/>
        </w:rPr>
        <w:t>，</w:t>
      </w:r>
      <w:r>
        <w:rPr>
          <w:rFonts w:hint="eastAsia" w:ascii="宋体" w:hAnsi="宋体"/>
          <w:sz w:val="24"/>
          <w:szCs w:val="24"/>
        </w:rPr>
        <w:t>提醒警情监测人及时跟踪关注。</w:t>
      </w:r>
    </w:p>
    <w:p w14:paraId="6D3908D0">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智能勤务质态</w:t>
      </w:r>
    </w:p>
    <w:p w14:paraId="506D4ED4">
      <w:pPr>
        <w:snapToGrid w:val="0"/>
        <w:spacing w:line="360" w:lineRule="auto"/>
        <w:ind w:left="420" w:leftChars="200"/>
        <w:rPr>
          <w:rFonts w:ascii="宋体" w:hAnsi="宋体" w:cs="宋体"/>
          <w:sz w:val="24"/>
          <w:szCs w:val="24"/>
          <w:lang w:eastAsia="zh-Hans"/>
        </w:rPr>
      </w:pPr>
      <w:r>
        <w:rPr>
          <w:rFonts w:hint="eastAsia" w:ascii="宋体" w:hAnsi="宋体" w:cs="宋体"/>
          <w:sz w:val="24"/>
          <w:szCs w:val="24"/>
        </w:rPr>
        <w:t>（1）</w:t>
      </w:r>
      <w:r>
        <w:rPr>
          <w:rFonts w:hint="eastAsia" w:ascii="宋体" w:hAnsi="宋体" w:cs="宋体"/>
          <w:sz w:val="24"/>
          <w:szCs w:val="24"/>
          <w:lang w:eastAsia="zh-Hans"/>
        </w:rPr>
        <w:t>勤务排班</w:t>
      </w:r>
    </w:p>
    <w:p w14:paraId="71D096AF">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支持在地图实时显示每日警力排班情况</w:t>
      </w:r>
      <w:r>
        <w:rPr>
          <w:rFonts w:hint="eastAsia" w:ascii="宋体" w:hAnsi="宋体" w:cs="宋体"/>
          <w:sz w:val="24"/>
          <w:szCs w:val="24"/>
        </w:rPr>
        <w:t>，</w:t>
      </w:r>
      <w:r>
        <w:rPr>
          <w:rFonts w:hint="eastAsia" w:ascii="宋体" w:hAnsi="宋体"/>
          <w:sz w:val="24"/>
          <w:szCs w:val="24"/>
        </w:rPr>
        <w:t>警务站领导可掌握所有及辅警（铁鹰）的勤务报备情况。</w:t>
      </w:r>
    </w:p>
    <w:p w14:paraId="071A539C">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迟到预警</w:t>
      </w:r>
    </w:p>
    <w:p w14:paraId="24471674">
      <w:pPr>
        <w:adjustRightInd w:val="0"/>
        <w:snapToGrid w:val="0"/>
        <w:spacing w:line="360" w:lineRule="auto"/>
        <w:ind w:firstLine="480"/>
        <w:rPr>
          <w:rFonts w:ascii="宋体" w:hAnsi="宋体" w:cs="宋体"/>
          <w:sz w:val="24"/>
          <w:szCs w:val="24"/>
        </w:rPr>
      </w:pPr>
      <w:r>
        <w:rPr>
          <w:rFonts w:hint="eastAsia" w:ascii="宋体" w:hAnsi="宋体" w:cs="宋体"/>
          <w:sz w:val="24"/>
          <w:szCs w:val="24"/>
        </w:rPr>
        <w:t>支持</w:t>
      </w:r>
      <w:r>
        <w:rPr>
          <w:rFonts w:hint="eastAsia" w:ascii="宋体" w:hAnsi="宋体" w:cs="宋体"/>
          <w:sz w:val="24"/>
          <w:szCs w:val="24"/>
          <w:lang w:eastAsia="zh-Hans"/>
        </w:rPr>
        <w:t>对排班数据进行监测，</w:t>
      </w:r>
      <w:r>
        <w:rPr>
          <w:rFonts w:hint="eastAsia" w:ascii="宋体" w:hAnsi="宋体"/>
          <w:sz w:val="24"/>
          <w:szCs w:val="24"/>
        </w:rPr>
        <w:t>比对民警的报备时间与实际到岗时间，</w:t>
      </w:r>
      <w:r>
        <w:rPr>
          <w:rFonts w:hint="eastAsia" w:ascii="宋体" w:hAnsi="宋体" w:cs="宋体"/>
          <w:sz w:val="24"/>
          <w:szCs w:val="24"/>
          <w:lang w:eastAsia="zh-Hans"/>
        </w:rPr>
        <w:t>发现迟到进行预警</w:t>
      </w:r>
      <w:r>
        <w:rPr>
          <w:rFonts w:hint="eastAsia" w:ascii="宋体" w:hAnsi="宋体" w:cs="宋体"/>
          <w:sz w:val="24"/>
          <w:szCs w:val="24"/>
        </w:rPr>
        <w:t>，</w:t>
      </w:r>
      <w:r>
        <w:rPr>
          <w:rFonts w:hint="eastAsia" w:ascii="宋体" w:hAnsi="宋体"/>
          <w:sz w:val="24"/>
          <w:szCs w:val="24"/>
        </w:rPr>
        <w:t>以便相关指挥人员进行处理和跟进。</w:t>
      </w:r>
    </w:p>
    <w:p w14:paraId="64BA4C0C">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巡逻视频</w:t>
      </w:r>
    </w:p>
    <w:p w14:paraId="3442B924">
      <w:pPr>
        <w:snapToGrid w:val="0"/>
        <w:spacing w:line="360" w:lineRule="auto"/>
        <w:ind w:firstLine="480"/>
        <w:rPr>
          <w:rFonts w:ascii="宋体" w:hAnsi="宋体" w:cs="宋体"/>
          <w:sz w:val="24"/>
          <w:szCs w:val="24"/>
          <w:lang w:eastAsia="zh-Hans"/>
        </w:rPr>
      </w:pPr>
      <w:r>
        <w:rPr>
          <w:rFonts w:hint="eastAsia" w:ascii="宋体" w:hAnsi="宋体" w:cs="宋体"/>
          <w:sz w:val="24"/>
          <w:szCs w:val="24"/>
          <w:lang w:eastAsia="zh-Hans"/>
        </w:rPr>
        <w:t>支持实时查看铁鹰的车载视频巡逻的实时画面，并通过抽查的方式对巡逻行动的执行情况进行检查和评估。</w:t>
      </w:r>
    </w:p>
    <w:p w14:paraId="5D51815D">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超时上线</w:t>
      </w:r>
    </w:p>
    <w:p w14:paraId="18D56A61">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对接铁鹰位置定位数据，建立铁鹰超时上线预警模型，对超时</w:t>
      </w:r>
      <w:r>
        <w:rPr>
          <w:rFonts w:hint="eastAsia" w:ascii="宋体" w:hAnsi="宋体" w:cs="宋体"/>
          <w:sz w:val="24"/>
          <w:szCs w:val="24"/>
        </w:rPr>
        <w:t>上线</w:t>
      </w:r>
      <w:r>
        <w:rPr>
          <w:rFonts w:hint="eastAsia" w:ascii="宋体" w:hAnsi="宋体" w:cs="宋体"/>
          <w:sz w:val="24"/>
          <w:szCs w:val="24"/>
          <w:lang w:eastAsia="zh-Hans"/>
        </w:rPr>
        <w:t>铁鹰进行预警</w:t>
      </w:r>
      <w:r>
        <w:rPr>
          <w:rFonts w:hint="eastAsia" w:ascii="宋体" w:hAnsi="宋体" w:cs="宋体"/>
          <w:sz w:val="24"/>
          <w:szCs w:val="24"/>
        </w:rPr>
        <w:t>，</w:t>
      </w:r>
      <w:r>
        <w:rPr>
          <w:rFonts w:hint="eastAsia" w:ascii="宋体" w:hAnsi="宋体"/>
          <w:sz w:val="24"/>
          <w:szCs w:val="24"/>
          <w:lang w:eastAsia="zh-Hans"/>
        </w:rPr>
        <w:t>关联</w:t>
      </w:r>
      <w:r>
        <w:rPr>
          <w:rFonts w:hint="eastAsia" w:ascii="宋体" w:hAnsi="宋体" w:cs="宋体"/>
          <w:sz w:val="24"/>
          <w:szCs w:val="24"/>
          <w:lang w:eastAsia="zh-Hans"/>
        </w:rPr>
        <w:t>铁鹰</w:t>
      </w:r>
      <w:r>
        <w:rPr>
          <w:rFonts w:hint="eastAsia" w:ascii="宋体" w:hAnsi="宋体" w:cs="宋体"/>
          <w:sz w:val="24"/>
          <w:szCs w:val="24"/>
        </w:rPr>
        <w:t>绑定</w:t>
      </w:r>
      <w:r>
        <w:rPr>
          <w:rFonts w:hint="eastAsia" w:ascii="宋体" w:hAnsi="宋体"/>
          <w:sz w:val="24"/>
          <w:szCs w:val="24"/>
          <w:lang w:eastAsia="zh-Hans"/>
        </w:rPr>
        <w:t>人</w:t>
      </w:r>
      <w:r>
        <w:rPr>
          <w:rFonts w:ascii="宋体" w:hAnsi="宋体"/>
          <w:sz w:val="24"/>
          <w:szCs w:val="24"/>
          <w:lang w:eastAsia="zh-Hans"/>
        </w:rPr>
        <w:t>，</w:t>
      </w:r>
      <w:r>
        <w:rPr>
          <w:rFonts w:hint="eastAsia" w:ascii="宋体" w:hAnsi="宋体"/>
          <w:sz w:val="24"/>
          <w:szCs w:val="24"/>
          <w:lang w:eastAsia="zh-Hans"/>
        </w:rPr>
        <w:t>进行进一步管理</w:t>
      </w:r>
      <w:r>
        <w:rPr>
          <w:rFonts w:ascii="宋体" w:hAnsi="宋体"/>
          <w:sz w:val="24"/>
          <w:szCs w:val="24"/>
          <w:lang w:eastAsia="zh-Hans"/>
        </w:rPr>
        <w:t>。</w:t>
      </w:r>
    </w:p>
    <w:p w14:paraId="135A52B2">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超时停车</w:t>
      </w:r>
    </w:p>
    <w:p w14:paraId="212AE9A0">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对接铁鹰位置定位数据，建立铁鹰超时停车预警模型，对超时停车铁鹰进行预警</w:t>
      </w:r>
      <w:r>
        <w:rPr>
          <w:rFonts w:hint="eastAsia" w:ascii="宋体" w:hAnsi="宋体" w:cs="宋体"/>
          <w:sz w:val="24"/>
          <w:szCs w:val="24"/>
        </w:rPr>
        <w:t>，</w:t>
      </w:r>
      <w:r>
        <w:rPr>
          <w:rFonts w:hint="eastAsia" w:ascii="宋体" w:hAnsi="宋体"/>
          <w:sz w:val="24"/>
          <w:szCs w:val="24"/>
          <w:lang w:eastAsia="zh-Hans"/>
        </w:rPr>
        <w:t>关联</w:t>
      </w:r>
      <w:r>
        <w:rPr>
          <w:rFonts w:hint="eastAsia" w:ascii="宋体" w:hAnsi="宋体" w:cs="宋体"/>
          <w:sz w:val="24"/>
          <w:szCs w:val="24"/>
          <w:lang w:eastAsia="zh-Hans"/>
        </w:rPr>
        <w:t>铁鹰</w:t>
      </w:r>
      <w:r>
        <w:rPr>
          <w:rFonts w:hint="eastAsia" w:ascii="宋体" w:hAnsi="宋体" w:cs="宋体"/>
          <w:sz w:val="24"/>
          <w:szCs w:val="24"/>
        </w:rPr>
        <w:t>绑定</w:t>
      </w:r>
      <w:r>
        <w:rPr>
          <w:rFonts w:hint="eastAsia" w:ascii="宋体" w:hAnsi="宋体"/>
          <w:sz w:val="24"/>
          <w:szCs w:val="24"/>
          <w:lang w:eastAsia="zh-Hans"/>
        </w:rPr>
        <w:t>人</w:t>
      </w:r>
      <w:r>
        <w:rPr>
          <w:rFonts w:ascii="宋体" w:hAnsi="宋体"/>
          <w:sz w:val="24"/>
          <w:szCs w:val="24"/>
          <w:lang w:eastAsia="zh-Hans"/>
        </w:rPr>
        <w:t>，</w:t>
      </w:r>
      <w:r>
        <w:rPr>
          <w:rFonts w:hint="eastAsia" w:ascii="宋体" w:hAnsi="宋体"/>
          <w:sz w:val="24"/>
          <w:szCs w:val="24"/>
          <w:lang w:eastAsia="zh-Hans"/>
        </w:rPr>
        <w:t>进行进一步管理</w:t>
      </w:r>
      <w:r>
        <w:rPr>
          <w:rFonts w:ascii="宋体" w:hAnsi="宋体"/>
          <w:sz w:val="24"/>
          <w:szCs w:val="24"/>
          <w:lang w:eastAsia="zh-Hans"/>
        </w:rPr>
        <w:t>。</w:t>
      </w:r>
    </w:p>
    <w:p w14:paraId="03DB6881">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出圈预警</w:t>
      </w:r>
    </w:p>
    <w:p w14:paraId="0AD83200">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对中山路警务站辖区内铁鹰进行统一管理，可地图展示铁鹰位置，根据巡逻需要，查看巡逻是否出圈，如果出圈平台自动预警，展示巡逻状态</w:t>
      </w:r>
      <w:r>
        <w:rPr>
          <w:rFonts w:hint="eastAsia" w:ascii="宋体" w:hAnsi="宋体" w:cs="宋体"/>
          <w:sz w:val="24"/>
          <w:szCs w:val="24"/>
        </w:rPr>
        <w:t>，</w:t>
      </w:r>
      <w:r>
        <w:rPr>
          <w:rFonts w:hint="eastAsia" w:ascii="宋体" w:hAnsi="宋体"/>
          <w:sz w:val="24"/>
          <w:szCs w:val="24"/>
          <w:lang w:eastAsia="zh-Hans"/>
        </w:rPr>
        <w:t>便于管理人员实时掌握</w:t>
      </w:r>
      <w:r>
        <w:rPr>
          <w:rFonts w:hint="eastAsia" w:ascii="宋体" w:hAnsi="宋体"/>
          <w:sz w:val="24"/>
          <w:szCs w:val="24"/>
        </w:rPr>
        <w:t>铁鹰</w:t>
      </w:r>
      <w:r>
        <w:rPr>
          <w:rFonts w:hint="eastAsia" w:ascii="宋体" w:hAnsi="宋体"/>
          <w:sz w:val="24"/>
          <w:szCs w:val="24"/>
          <w:lang w:eastAsia="zh-Hans"/>
        </w:rPr>
        <w:t>质态</w:t>
      </w:r>
      <w:r>
        <w:rPr>
          <w:rFonts w:ascii="宋体" w:hAnsi="宋体"/>
          <w:sz w:val="24"/>
          <w:szCs w:val="24"/>
          <w:lang w:eastAsia="zh-Hans"/>
        </w:rPr>
        <w:t>。</w:t>
      </w:r>
    </w:p>
    <w:p w14:paraId="1ED7F6FE">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街面实战</w:t>
      </w:r>
    </w:p>
    <w:p w14:paraId="3BED332F">
      <w:pPr>
        <w:snapToGrid w:val="0"/>
        <w:spacing w:line="360" w:lineRule="auto"/>
        <w:ind w:left="420" w:left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Hans"/>
        </w:rPr>
        <w:t>巡区</w:t>
      </w:r>
      <w:r>
        <w:rPr>
          <w:rFonts w:hint="eastAsia" w:ascii="宋体" w:hAnsi="宋体" w:cs="宋体"/>
          <w:sz w:val="24"/>
          <w:szCs w:val="24"/>
          <w:lang w:eastAsia="zh-Hans"/>
        </w:rPr>
        <w:br w:type="textWrapping"/>
      </w:r>
      <w:r>
        <w:rPr>
          <w:rFonts w:hint="eastAsia" w:ascii="宋体" w:hAnsi="宋体" w:cs="宋体"/>
          <w:sz w:val="24"/>
          <w:szCs w:val="24"/>
          <w:lang w:eastAsia="zh-Hans"/>
        </w:rPr>
        <w:t>支持中山路警务站辖区内巡区的自定义绘制、分类、绑定、发布等功能</w:t>
      </w:r>
      <w:r>
        <w:rPr>
          <w:rFonts w:hint="eastAsia" w:ascii="宋体" w:hAnsi="宋体" w:cs="宋体"/>
          <w:sz w:val="24"/>
          <w:szCs w:val="24"/>
        </w:rPr>
        <w:t>。</w:t>
      </w:r>
    </w:p>
    <w:p w14:paraId="1223BEE1">
      <w:pPr>
        <w:snapToGrid w:val="0"/>
        <w:spacing w:line="360" w:lineRule="auto"/>
        <w:ind w:firstLine="480"/>
        <w:rPr>
          <w:rFonts w:ascii="宋体" w:hAnsi="宋体" w:cs="宋体"/>
          <w:sz w:val="24"/>
          <w:szCs w:val="24"/>
          <w:lang w:eastAsia="zh-Hans"/>
        </w:rPr>
      </w:pPr>
      <w:r>
        <w:rPr>
          <w:rFonts w:hint="eastAsia" w:ascii="宋体" w:hAnsi="宋体" w:cs="宋体"/>
          <w:sz w:val="24"/>
          <w:szCs w:val="24"/>
        </w:rPr>
        <w:t>（2）</w:t>
      </w:r>
      <w:r>
        <w:rPr>
          <w:rFonts w:hint="eastAsia" w:ascii="宋体" w:hAnsi="宋体" w:cs="宋体"/>
          <w:sz w:val="24"/>
          <w:szCs w:val="24"/>
          <w:lang w:eastAsia="zh-Hans"/>
        </w:rPr>
        <w:t>巡线</w:t>
      </w:r>
    </w:p>
    <w:p w14:paraId="42F2969B">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支持中山路警务站辖区内巡线的自定义绘制、分类、发布等功能</w:t>
      </w:r>
      <w:r>
        <w:rPr>
          <w:rFonts w:hint="eastAsia" w:ascii="宋体" w:hAnsi="宋体" w:cs="宋体"/>
          <w:sz w:val="24"/>
          <w:szCs w:val="24"/>
        </w:rPr>
        <w:t>。</w:t>
      </w:r>
    </w:p>
    <w:p w14:paraId="1841957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巡点</w:t>
      </w:r>
    </w:p>
    <w:p w14:paraId="7BEEF09F">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支持中山路警务站辖区内巡点的自定义绘制、分类、发布等功能</w:t>
      </w:r>
      <w:r>
        <w:rPr>
          <w:rFonts w:hint="eastAsia" w:ascii="宋体" w:hAnsi="宋体" w:cs="宋体"/>
          <w:sz w:val="24"/>
          <w:szCs w:val="24"/>
        </w:rPr>
        <w:t>。</w:t>
      </w:r>
    </w:p>
    <w:p w14:paraId="25463940">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集约调取</w:t>
      </w:r>
    </w:p>
    <w:p w14:paraId="0C39D97A">
      <w:pPr>
        <w:snapToGrid w:val="0"/>
        <w:spacing w:line="360" w:lineRule="auto"/>
        <w:ind w:firstLine="480"/>
        <w:rPr>
          <w:rFonts w:ascii="宋体" w:hAnsi="宋体" w:cs="宋体"/>
          <w:sz w:val="24"/>
          <w:szCs w:val="24"/>
        </w:rPr>
      </w:pPr>
      <w:r>
        <w:rPr>
          <w:rFonts w:hint="eastAsia" w:ascii="宋体" w:hAnsi="宋体" w:cs="宋体"/>
          <w:sz w:val="24"/>
          <w:szCs w:val="24"/>
          <w:lang w:eastAsia="zh-Hans"/>
        </w:rPr>
        <w:t>可手动圈定调取范围，在地图上显示范围内所有监控设备，分类显示设备信息，选中可查看监控视频</w:t>
      </w:r>
      <w:r>
        <w:rPr>
          <w:rFonts w:hint="eastAsia" w:ascii="宋体" w:hAnsi="宋体" w:cs="宋体"/>
          <w:sz w:val="24"/>
          <w:szCs w:val="24"/>
        </w:rPr>
        <w:t>。</w:t>
      </w:r>
    </w:p>
    <w:p w14:paraId="6543C9D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实战预案</w:t>
      </w:r>
    </w:p>
    <w:p w14:paraId="69DA33E9">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支持配置和展示中山路警务站对重大警情、重大交通事故、个人极端警情等警情的处置流程预案和非流程性预案、也支持配置和展示重点路口、路段的视频预案</w:t>
      </w:r>
      <w:r>
        <w:rPr>
          <w:rFonts w:hint="eastAsia" w:ascii="宋体" w:hAnsi="宋体" w:cs="宋体"/>
          <w:sz w:val="24"/>
          <w:szCs w:val="24"/>
        </w:rPr>
        <w:t>。</w:t>
      </w:r>
    </w:p>
    <w:p w14:paraId="7BB09E30">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一键聚点</w:t>
      </w:r>
    </w:p>
    <w:p w14:paraId="1C6E1348">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针对中山路警务站辖区内特殊警情或者突发事件进行地图打点，进行警力快速集合</w:t>
      </w:r>
      <w:r>
        <w:rPr>
          <w:rFonts w:hint="eastAsia" w:ascii="宋体" w:hAnsi="宋体" w:cs="宋体"/>
          <w:sz w:val="24"/>
          <w:szCs w:val="24"/>
        </w:rPr>
        <w:t>。</w:t>
      </w:r>
    </w:p>
    <w:p w14:paraId="0877839B">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卡口紧急关闭</w:t>
      </w:r>
    </w:p>
    <w:p w14:paraId="09C45065">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针对中山路警务站辖区紧急情况或安全事件，可以通过一键指令发送，将重点卡口警力迅速集合，进行卡口关闭</w:t>
      </w:r>
      <w:r>
        <w:rPr>
          <w:rFonts w:hint="eastAsia" w:ascii="宋体" w:hAnsi="宋体" w:cs="宋体"/>
          <w:sz w:val="24"/>
          <w:szCs w:val="24"/>
        </w:rPr>
        <w:t>。</w:t>
      </w:r>
    </w:p>
    <w:p w14:paraId="5DF5B192">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搜寻网格</w:t>
      </w:r>
    </w:p>
    <w:p w14:paraId="2CB83DD2">
      <w:pPr>
        <w:snapToGrid w:val="0"/>
        <w:spacing w:line="360" w:lineRule="auto"/>
        <w:ind w:firstLine="480"/>
        <w:rPr>
          <w:rFonts w:ascii="宋体" w:hAnsi="宋体" w:cs="宋体"/>
          <w:sz w:val="24"/>
          <w:szCs w:val="24"/>
        </w:rPr>
      </w:pPr>
      <w:r>
        <w:rPr>
          <w:rFonts w:hint="eastAsia" w:ascii="宋体" w:hAnsi="宋体" w:cs="宋体"/>
          <w:sz w:val="24"/>
          <w:szCs w:val="24"/>
          <w:lang w:eastAsia="zh-Hans"/>
        </w:rPr>
        <w:t>在地图上展示划分好的搜巡网格，同时展示民警实时定位，民警在搜寻网格集结后</w:t>
      </w:r>
      <w:r>
        <w:rPr>
          <w:rFonts w:hint="eastAsia" w:ascii="宋体" w:hAnsi="宋体" w:cs="宋体"/>
          <w:sz w:val="24"/>
          <w:szCs w:val="24"/>
        </w:rPr>
        <w:t>地图自动展示</w:t>
      </w:r>
      <w:r>
        <w:rPr>
          <w:rFonts w:hint="eastAsia" w:ascii="宋体" w:hAnsi="宋体" w:cs="宋体"/>
          <w:sz w:val="24"/>
          <w:szCs w:val="24"/>
          <w:lang w:eastAsia="zh-Hans"/>
        </w:rPr>
        <w:t>入格提醒，搜寻完毕网格进行分色提示</w:t>
      </w:r>
      <w:r>
        <w:rPr>
          <w:rFonts w:hint="eastAsia" w:ascii="宋体" w:hAnsi="宋体" w:cs="宋体"/>
          <w:sz w:val="24"/>
          <w:szCs w:val="24"/>
        </w:rPr>
        <w:t>。</w:t>
      </w:r>
    </w:p>
    <w:p w14:paraId="0B5A1DAA">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周边警力</w:t>
      </w:r>
    </w:p>
    <w:p w14:paraId="69FC7AEC">
      <w:pPr>
        <w:snapToGrid w:val="0"/>
        <w:spacing w:line="360" w:lineRule="auto"/>
        <w:ind w:firstLine="480"/>
        <w:rPr>
          <w:rFonts w:ascii="宋体" w:hAnsi="宋体" w:cs="宋体"/>
          <w:sz w:val="24"/>
          <w:szCs w:val="24"/>
        </w:rPr>
      </w:pPr>
      <w:r>
        <w:rPr>
          <w:rFonts w:hint="eastAsia" w:ascii="宋体" w:hAnsi="宋体" w:cs="宋体"/>
          <w:sz w:val="24"/>
          <w:szCs w:val="24"/>
        </w:rPr>
        <w:t>在地图上</w:t>
      </w:r>
      <w:r>
        <w:rPr>
          <w:rFonts w:hint="eastAsia" w:ascii="宋体" w:hAnsi="宋体" w:cs="宋体"/>
          <w:sz w:val="24"/>
          <w:szCs w:val="24"/>
          <w:lang w:eastAsia="zh-Hans"/>
        </w:rPr>
        <w:t>展示中山路警务站辖区警情周边的最近的5个警力情况上图并显示相关详情</w:t>
      </w:r>
      <w:r>
        <w:rPr>
          <w:rFonts w:hint="eastAsia" w:ascii="宋体" w:hAnsi="宋体" w:cs="宋体"/>
          <w:sz w:val="24"/>
          <w:szCs w:val="24"/>
        </w:rPr>
        <w:t>。</w:t>
      </w:r>
    </w:p>
    <w:p w14:paraId="3D53D993">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视频融合</w:t>
      </w:r>
    </w:p>
    <w:p w14:paraId="1D65B766">
      <w:pPr>
        <w:snapToGrid w:val="0"/>
        <w:spacing w:line="360" w:lineRule="auto"/>
        <w:ind w:firstLine="480"/>
        <w:rPr>
          <w:rFonts w:ascii="宋体" w:hAnsi="宋体" w:cs="宋体"/>
          <w:sz w:val="24"/>
          <w:szCs w:val="24"/>
        </w:rPr>
      </w:pPr>
      <w:r>
        <w:rPr>
          <w:rFonts w:hint="eastAsia" w:ascii="宋体" w:hAnsi="宋体" w:cs="宋体"/>
          <w:sz w:val="24"/>
          <w:szCs w:val="24"/>
          <w:lang w:eastAsia="zh-Hans"/>
        </w:rPr>
        <w:t>通过整合鹰眼监控、道路数据，实时捕捉</w:t>
      </w:r>
      <w:r>
        <w:rPr>
          <w:rFonts w:hint="eastAsia" w:ascii="宋体" w:hAnsi="宋体" w:cs="宋体"/>
          <w:sz w:val="24"/>
          <w:szCs w:val="24"/>
        </w:rPr>
        <w:t>，</w:t>
      </w:r>
      <w:r>
        <w:rPr>
          <w:rFonts w:hint="eastAsia" w:ascii="宋体" w:hAnsi="宋体" w:cs="宋体"/>
          <w:sz w:val="24"/>
          <w:szCs w:val="24"/>
          <w:lang w:eastAsia="zh-Hans"/>
        </w:rPr>
        <w:t>道路上的交通信息，并将其融合在三维地图上展示</w:t>
      </w:r>
      <w:r>
        <w:rPr>
          <w:rFonts w:hint="eastAsia" w:ascii="宋体" w:hAnsi="宋体" w:cs="宋体"/>
          <w:sz w:val="24"/>
          <w:szCs w:val="24"/>
        </w:rPr>
        <w:t>，可以</w:t>
      </w:r>
      <w:r>
        <w:rPr>
          <w:rFonts w:hint="eastAsia" w:ascii="宋体" w:hAnsi="宋体"/>
          <w:sz w:val="24"/>
          <w:szCs w:val="24"/>
        </w:rPr>
        <w:t>实时查看重点道路、重点路口的现场画面和通行情况。</w:t>
      </w:r>
    </w:p>
    <w:p w14:paraId="7305AED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视频轨迹接力</w:t>
      </w:r>
    </w:p>
    <w:p w14:paraId="7C0AA7A8">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对布控人员进行视频布控，返回布控结果，通过对多个监控点的布控抓拍结果进行整合，可以形成目标人员的抓拍轨迹，并支持在地图上进行</w:t>
      </w:r>
      <w:r>
        <w:rPr>
          <w:rFonts w:hint="eastAsia" w:ascii="宋体" w:hAnsi="宋体" w:cs="宋体"/>
          <w:sz w:val="24"/>
          <w:szCs w:val="24"/>
        </w:rPr>
        <w:t>轨迹</w:t>
      </w:r>
      <w:r>
        <w:rPr>
          <w:rFonts w:hint="eastAsia" w:ascii="宋体" w:hAnsi="宋体" w:cs="宋体"/>
          <w:sz w:val="24"/>
          <w:szCs w:val="24"/>
          <w:lang w:eastAsia="zh-Hans"/>
        </w:rPr>
        <w:t>展示</w:t>
      </w:r>
      <w:r>
        <w:rPr>
          <w:rFonts w:hint="eastAsia" w:ascii="宋体" w:hAnsi="宋体" w:cs="宋体"/>
          <w:sz w:val="24"/>
          <w:szCs w:val="24"/>
        </w:rPr>
        <w:t>。</w:t>
      </w:r>
    </w:p>
    <w:p w14:paraId="19EF6FB3">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大型活动保障</w:t>
      </w:r>
    </w:p>
    <w:p w14:paraId="44E36EBA">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基础信息管理</w:t>
      </w:r>
    </w:p>
    <w:p w14:paraId="6FCDFE95">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对大型活动基础数据进行维护，包含活动类型、活动场馆、承办企业、安保企业等</w:t>
      </w:r>
      <w:r>
        <w:rPr>
          <w:rFonts w:hint="eastAsia" w:ascii="宋体" w:hAnsi="宋体" w:cs="宋体"/>
          <w:sz w:val="24"/>
          <w:szCs w:val="24"/>
        </w:rPr>
        <w:t>。</w:t>
      </w:r>
    </w:p>
    <w:p w14:paraId="25F500B5">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活动计划与管理</w:t>
      </w:r>
    </w:p>
    <w:p w14:paraId="3AD5F9DC">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对大型活动的活动计划进行配置，包含活动类别、活动名称、举办地点、举办时间、承办单位等</w:t>
      </w:r>
      <w:r>
        <w:rPr>
          <w:rFonts w:hint="eastAsia" w:ascii="宋体" w:hAnsi="宋体" w:cs="宋体"/>
          <w:sz w:val="24"/>
          <w:szCs w:val="24"/>
        </w:rPr>
        <w:t>。</w:t>
      </w:r>
    </w:p>
    <w:p w14:paraId="7B855E41">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警力资源调度</w:t>
      </w:r>
    </w:p>
    <w:p w14:paraId="322365EB">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支持地图上设立集结点位，选择调度警力，</w:t>
      </w:r>
      <w:r>
        <w:rPr>
          <w:rFonts w:hint="eastAsia" w:ascii="宋体" w:hAnsi="宋体" w:cs="宋体"/>
          <w:sz w:val="24"/>
          <w:szCs w:val="24"/>
        </w:rPr>
        <w:t>一键发送集结指令，</w:t>
      </w:r>
      <w:r>
        <w:rPr>
          <w:rFonts w:hint="eastAsia" w:ascii="宋体" w:hAnsi="宋体" w:cs="宋体"/>
          <w:sz w:val="24"/>
          <w:szCs w:val="24"/>
          <w:lang w:eastAsia="zh-Hans"/>
        </w:rPr>
        <w:t>进行快速集结</w:t>
      </w:r>
      <w:r>
        <w:rPr>
          <w:rFonts w:hint="eastAsia" w:ascii="宋体" w:hAnsi="宋体" w:cs="宋体"/>
          <w:sz w:val="24"/>
          <w:szCs w:val="24"/>
        </w:rPr>
        <w:t>。</w:t>
      </w:r>
    </w:p>
    <w:p w14:paraId="02DFE8CE">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安全预警与应急</w:t>
      </w:r>
    </w:p>
    <w:p w14:paraId="184DFFBC">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支持安全预警与应急功能，包括安全预警信息的发布、应急预案的制定和执行</w:t>
      </w:r>
      <w:r>
        <w:rPr>
          <w:rFonts w:hint="eastAsia" w:ascii="宋体" w:hAnsi="宋体" w:cs="宋体"/>
          <w:sz w:val="24"/>
          <w:szCs w:val="24"/>
        </w:rPr>
        <w:t>。</w:t>
      </w:r>
    </w:p>
    <w:p w14:paraId="3236F298">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智慧巡防</w:t>
      </w:r>
    </w:p>
    <w:p w14:paraId="1767AF33">
      <w:pPr>
        <w:numPr>
          <w:ilvl w:val="0"/>
          <w:numId w:val="20"/>
        </w:numPr>
        <w:snapToGrid w:val="0"/>
        <w:spacing w:line="360" w:lineRule="auto"/>
        <w:ind w:firstLine="480" w:firstLineChars="200"/>
        <w:rPr>
          <w:rFonts w:ascii="宋体" w:hAnsi="宋体" w:cs="宋体"/>
          <w:sz w:val="24"/>
          <w:szCs w:val="24"/>
        </w:rPr>
      </w:pPr>
      <w:r>
        <w:rPr>
          <w:rFonts w:hint="eastAsia" w:ascii="宋体" w:hAnsi="宋体" w:cs="宋体"/>
          <w:sz w:val="24"/>
          <w:szCs w:val="24"/>
        </w:rPr>
        <w:t>巡点推荐</w:t>
      </w:r>
    </w:p>
    <w:p w14:paraId="1EDA5568">
      <w:pPr>
        <w:snapToGrid w:val="0"/>
        <w:spacing w:line="360" w:lineRule="auto"/>
        <w:ind w:firstLine="480"/>
        <w:rPr>
          <w:rFonts w:ascii="宋体" w:hAnsi="宋体" w:cs="宋体"/>
          <w:sz w:val="24"/>
          <w:szCs w:val="24"/>
        </w:rPr>
      </w:pPr>
      <w:r>
        <w:rPr>
          <w:rFonts w:hint="eastAsia" w:ascii="宋体" w:hAnsi="宋体" w:cs="宋体"/>
          <w:sz w:val="24"/>
          <w:szCs w:val="24"/>
          <w:lang w:eastAsia="zh-Hans"/>
        </w:rPr>
        <w:t>根据后台海量警情分析，系统自动定期推送高发警情巡逻点位推荐</w:t>
      </w:r>
      <w:r>
        <w:rPr>
          <w:rFonts w:hint="eastAsia" w:ascii="宋体" w:hAnsi="宋体" w:cs="宋体"/>
          <w:sz w:val="24"/>
          <w:szCs w:val="24"/>
        </w:rPr>
        <w:t>。</w:t>
      </w:r>
    </w:p>
    <w:p w14:paraId="6FA78FC1">
      <w:pPr>
        <w:numPr>
          <w:ilvl w:val="0"/>
          <w:numId w:val="20"/>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巡点打卡</w:t>
      </w:r>
    </w:p>
    <w:p w14:paraId="558FF29B">
      <w:pPr>
        <w:snapToGrid w:val="0"/>
        <w:spacing w:line="360" w:lineRule="auto"/>
        <w:ind w:firstLine="480"/>
        <w:rPr>
          <w:rFonts w:ascii="宋体" w:hAnsi="宋体" w:cs="宋体"/>
          <w:sz w:val="24"/>
          <w:szCs w:val="24"/>
        </w:rPr>
      </w:pPr>
      <w:r>
        <w:rPr>
          <w:rFonts w:hint="eastAsia" w:ascii="宋体" w:hAnsi="宋体" w:cs="宋体"/>
          <w:sz w:val="24"/>
          <w:szCs w:val="24"/>
          <w:lang w:eastAsia="zh-Hans"/>
        </w:rPr>
        <w:t>民警通过移动应用，在指定的时间和地点进行打卡操作</w:t>
      </w:r>
      <w:r>
        <w:rPr>
          <w:rFonts w:hint="eastAsia" w:ascii="宋体" w:hAnsi="宋体" w:cs="宋体"/>
          <w:sz w:val="24"/>
          <w:szCs w:val="24"/>
        </w:rPr>
        <w:t>。</w:t>
      </w:r>
    </w:p>
    <w:p w14:paraId="31AF7E82">
      <w:pPr>
        <w:numPr>
          <w:ilvl w:val="0"/>
          <w:numId w:val="20"/>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巡线偏离预警</w:t>
      </w:r>
    </w:p>
    <w:p w14:paraId="1D3FF79B">
      <w:pPr>
        <w:snapToGrid w:val="0"/>
        <w:spacing w:line="360" w:lineRule="auto"/>
        <w:ind w:firstLine="480"/>
        <w:rPr>
          <w:rFonts w:ascii="宋体" w:hAnsi="宋体" w:cs="宋体"/>
          <w:sz w:val="24"/>
          <w:szCs w:val="24"/>
        </w:rPr>
      </w:pPr>
      <w:r>
        <w:rPr>
          <w:rFonts w:hint="eastAsia" w:ascii="宋体" w:hAnsi="宋体" w:cs="宋体"/>
          <w:sz w:val="24"/>
          <w:szCs w:val="24"/>
          <w:lang w:eastAsia="zh-Hans"/>
        </w:rPr>
        <w:t>当警摩偏离当前已设置的巡逻路线，系统自动产生告警</w:t>
      </w:r>
      <w:r>
        <w:rPr>
          <w:rFonts w:hint="eastAsia" w:ascii="宋体" w:hAnsi="宋体" w:cs="宋体"/>
          <w:sz w:val="24"/>
          <w:szCs w:val="24"/>
        </w:rPr>
        <w:t>。</w:t>
      </w:r>
    </w:p>
    <w:p w14:paraId="540D462E">
      <w:pPr>
        <w:numPr>
          <w:ilvl w:val="0"/>
          <w:numId w:val="20"/>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巡区越界提醒</w:t>
      </w:r>
    </w:p>
    <w:p w14:paraId="10EC1AA4">
      <w:pPr>
        <w:ind w:firstLine="480"/>
        <w:rPr>
          <w:rFonts w:ascii="宋体" w:hAnsi="宋体" w:cs="宋体"/>
          <w:sz w:val="24"/>
          <w:szCs w:val="24"/>
        </w:rPr>
      </w:pPr>
      <w:r>
        <w:rPr>
          <w:rFonts w:hint="eastAsia" w:ascii="宋体" w:hAnsi="宋体" w:cs="宋体"/>
          <w:sz w:val="24"/>
          <w:szCs w:val="24"/>
          <w:lang w:eastAsia="zh-Hans"/>
        </w:rPr>
        <w:t>当警摩驶出当前所属巡区范围，系统自动产生告警</w:t>
      </w:r>
      <w:r>
        <w:rPr>
          <w:rFonts w:hint="eastAsia" w:ascii="宋体" w:hAnsi="宋体" w:cs="宋体"/>
          <w:sz w:val="24"/>
          <w:szCs w:val="24"/>
        </w:rPr>
        <w:t>。</w:t>
      </w:r>
    </w:p>
    <w:p w14:paraId="2966E692">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数字服务</w:t>
      </w:r>
    </w:p>
    <w:p w14:paraId="7C03CAAE">
      <w:pPr>
        <w:ind w:firstLine="480"/>
        <w:rPr>
          <w:rFonts w:ascii="宋体" w:hAnsi="宋体" w:cs="宋体"/>
          <w:sz w:val="24"/>
          <w:szCs w:val="24"/>
        </w:rPr>
      </w:pPr>
      <w:r>
        <w:rPr>
          <w:rFonts w:ascii="宋体" w:hAnsi="宋体" w:cs="宋体"/>
          <w:sz w:val="24"/>
          <w:szCs w:val="24"/>
        </w:rPr>
        <w:t>资源库</w:t>
      </w:r>
    </w:p>
    <w:p w14:paraId="112C4ED9">
      <w:pPr>
        <w:ind w:firstLine="480"/>
        <w:rPr>
          <w:rFonts w:ascii="宋体" w:hAnsi="宋体" w:cs="宋体"/>
          <w:sz w:val="24"/>
          <w:szCs w:val="24"/>
        </w:rPr>
      </w:pPr>
      <w:r>
        <w:rPr>
          <w:rFonts w:ascii="宋体" w:hAnsi="宋体" w:cs="宋体"/>
          <w:sz w:val="24"/>
          <w:szCs w:val="24"/>
        </w:rPr>
        <w:t>建设资源库，包含重点人员、市局人像数据、一标三实数据等</w:t>
      </w:r>
      <w:r>
        <w:rPr>
          <w:rFonts w:hint="eastAsia" w:ascii="宋体" w:hAnsi="宋体" w:cs="宋体"/>
          <w:sz w:val="24"/>
          <w:szCs w:val="24"/>
        </w:rPr>
        <w:t>。</w:t>
      </w:r>
    </w:p>
    <w:p w14:paraId="38C79F8C">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基准库</w:t>
      </w:r>
    </w:p>
    <w:p w14:paraId="004AB1E7">
      <w:pPr>
        <w:ind w:firstLine="480"/>
        <w:rPr>
          <w:rFonts w:ascii="宋体" w:hAnsi="宋体" w:cs="宋体"/>
          <w:sz w:val="24"/>
          <w:szCs w:val="24"/>
        </w:rPr>
      </w:pPr>
      <w:r>
        <w:rPr>
          <w:rFonts w:ascii="宋体" w:hAnsi="宋体" w:cs="宋体"/>
          <w:sz w:val="24"/>
          <w:szCs w:val="24"/>
        </w:rPr>
        <w:t>建设基准库，包含黄、赌、毒、娼、涉恶以及日常累积的关注人员</w:t>
      </w:r>
      <w:r>
        <w:rPr>
          <w:rFonts w:hint="eastAsia" w:ascii="宋体" w:hAnsi="宋体" w:cs="宋体"/>
          <w:sz w:val="24"/>
          <w:szCs w:val="24"/>
        </w:rPr>
        <w:t>。</w:t>
      </w:r>
    </w:p>
    <w:p w14:paraId="21309769">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标签库</w:t>
      </w:r>
    </w:p>
    <w:p w14:paraId="6C8901F0">
      <w:pPr>
        <w:ind w:firstLine="480"/>
        <w:rPr>
          <w:rFonts w:ascii="宋体" w:hAnsi="宋体" w:cs="宋体"/>
          <w:sz w:val="24"/>
          <w:szCs w:val="24"/>
        </w:rPr>
      </w:pPr>
      <w:r>
        <w:rPr>
          <w:rFonts w:ascii="宋体" w:hAnsi="宋体" w:cs="宋体"/>
          <w:sz w:val="24"/>
          <w:szCs w:val="24"/>
        </w:rPr>
        <w:t>按照数据分析模型，形成风险人员标签，对标签进行管理</w:t>
      </w:r>
      <w:r>
        <w:rPr>
          <w:rFonts w:hint="eastAsia" w:ascii="宋体" w:hAnsi="宋体" w:cs="宋体"/>
          <w:sz w:val="24"/>
          <w:szCs w:val="24"/>
        </w:rPr>
        <w:t>。</w:t>
      </w:r>
    </w:p>
    <w:p w14:paraId="1A81A7C6">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车辆库</w:t>
      </w:r>
    </w:p>
    <w:p w14:paraId="395DC2EA">
      <w:pPr>
        <w:ind w:firstLine="480"/>
        <w:rPr>
          <w:rFonts w:ascii="宋体" w:hAnsi="宋体" w:cs="宋体"/>
          <w:sz w:val="24"/>
          <w:szCs w:val="24"/>
        </w:rPr>
      </w:pPr>
      <w:r>
        <w:rPr>
          <w:rFonts w:ascii="宋体" w:hAnsi="宋体" w:cs="宋体"/>
          <w:sz w:val="24"/>
          <w:szCs w:val="24"/>
        </w:rPr>
        <w:t>重点车辆信息，包括：重点私家车、出租车、网约车等</w:t>
      </w:r>
      <w:r>
        <w:rPr>
          <w:rFonts w:hint="eastAsia" w:ascii="宋体" w:hAnsi="宋体" w:cs="宋体"/>
          <w:sz w:val="24"/>
          <w:szCs w:val="24"/>
        </w:rPr>
        <w:t>。</w:t>
      </w:r>
    </w:p>
    <w:p w14:paraId="2702377A">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人车关系库</w:t>
      </w:r>
    </w:p>
    <w:p w14:paraId="09EB98C5">
      <w:pPr>
        <w:ind w:left="420" w:leftChars="200"/>
        <w:rPr>
          <w:rFonts w:ascii="宋体" w:hAnsi="宋体" w:cs="宋体"/>
          <w:sz w:val="24"/>
          <w:szCs w:val="24"/>
        </w:rPr>
      </w:pPr>
      <w:r>
        <w:rPr>
          <w:rFonts w:ascii="宋体" w:hAnsi="宋体" w:cs="宋体"/>
          <w:sz w:val="24"/>
          <w:szCs w:val="24"/>
        </w:rPr>
        <w:t>重点人员、车辆关系信息</w:t>
      </w:r>
      <w:r>
        <w:rPr>
          <w:rFonts w:hint="eastAsia" w:ascii="宋体" w:hAnsi="宋体" w:cs="宋体"/>
          <w:sz w:val="24"/>
          <w:szCs w:val="24"/>
        </w:rPr>
        <w:t>。</w:t>
      </w:r>
    </w:p>
    <w:p w14:paraId="3CCD92BC">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重点场所库</w:t>
      </w:r>
    </w:p>
    <w:p w14:paraId="5D458D8E">
      <w:pPr>
        <w:ind w:left="420" w:leftChars="200"/>
        <w:rPr>
          <w:rFonts w:ascii="宋体" w:hAnsi="宋体" w:cs="宋体"/>
          <w:sz w:val="24"/>
          <w:szCs w:val="24"/>
        </w:rPr>
      </w:pPr>
      <w:r>
        <w:rPr>
          <w:rFonts w:ascii="宋体" w:hAnsi="宋体" w:cs="宋体"/>
          <w:sz w:val="24"/>
          <w:szCs w:val="24"/>
        </w:rPr>
        <w:t>重点场所、重点单位相关信息</w:t>
      </w:r>
      <w:r>
        <w:rPr>
          <w:rFonts w:hint="eastAsia" w:ascii="宋体" w:hAnsi="宋体" w:cs="宋体"/>
          <w:sz w:val="24"/>
          <w:szCs w:val="24"/>
        </w:rPr>
        <w:t>。</w:t>
      </w:r>
    </w:p>
    <w:p w14:paraId="1439E98A">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数字预警</w:t>
      </w:r>
    </w:p>
    <w:p w14:paraId="468FA893">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风险人员预警</w:t>
      </w:r>
    </w:p>
    <w:p w14:paraId="2576BB28">
      <w:pPr>
        <w:ind w:firstLine="480"/>
        <w:rPr>
          <w:rFonts w:ascii="宋体" w:hAnsi="宋体" w:cs="宋体"/>
          <w:sz w:val="24"/>
          <w:szCs w:val="24"/>
        </w:rPr>
      </w:pPr>
      <w:r>
        <w:rPr>
          <w:rFonts w:hint="eastAsia" w:ascii="宋体" w:hAnsi="宋体" w:cs="宋体"/>
          <w:sz w:val="24"/>
          <w:szCs w:val="24"/>
          <w:lang w:eastAsia="zh-Hans"/>
        </w:rPr>
        <w:t>对接本地风险人员库，与旅馆、网吧等数据进行碰撞，产生风险人员预警数据</w:t>
      </w:r>
      <w:r>
        <w:rPr>
          <w:rFonts w:hint="eastAsia" w:ascii="宋体" w:hAnsi="宋体" w:cs="宋体"/>
          <w:sz w:val="24"/>
          <w:szCs w:val="24"/>
        </w:rPr>
        <w:t>。</w:t>
      </w:r>
    </w:p>
    <w:p w14:paraId="794040CF">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重点区域全量预警</w:t>
      </w:r>
    </w:p>
    <w:p w14:paraId="70EA0F7B">
      <w:pPr>
        <w:ind w:firstLine="480"/>
        <w:rPr>
          <w:rFonts w:ascii="宋体" w:hAnsi="宋体" w:cs="宋体"/>
          <w:sz w:val="24"/>
          <w:szCs w:val="24"/>
        </w:rPr>
      </w:pPr>
      <w:r>
        <w:rPr>
          <w:rFonts w:hint="eastAsia" w:ascii="宋体" w:hAnsi="宋体" w:cs="宋体"/>
          <w:sz w:val="24"/>
          <w:szCs w:val="24"/>
          <w:lang w:eastAsia="zh-Hans"/>
        </w:rPr>
        <w:t>对接市局平台重点人员（黄、赌、毒、恶、涉、娼、肇事肇祸）、旅馆、网吧等全量预警数据，将数据进行比对后，产生在重点区域</w:t>
      </w:r>
      <w:r>
        <w:rPr>
          <w:rFonts w:hint="eastAsia" w:ascii="宋体" w:hAnsi="宋体" w:cs="宋体"/>
          <w:sz w:val="24"/>
          <w:szCs w:val="24"/>
        </w:rPr>
        <w:t>的</w:t>
      </w:r>
      <w:r>
        <w:rPr>
          <w:rFonts w:hint="eastAsia" w:ascii="宋体" w:hAnsi="宋体" w:cs="宋体"/>
          <w:sz w:val="24"/>
          <w:szCs w:val="24"/>
          <w:lang w:eastAsia="zh-Hans"/>
        </w:rPr>
        <w:t>重点人员</w:t>
      </w:r>
      <w:r>
        <w:rPr>
          <w:rFonts w:hint="eastAsia" w:ascii="宋体" w:hAnsi="宋体" w:cs="宋体"/>
          <w:sz w:val="24"/>
          <w:szCs w:val="24"/>
        </w:rPr>
        <w:t>进行</w:t>
      </w:r>
      <w:r>
        <w:rPr>
          <w:rFonts w:hint="eastAsia" w:ascii="宋体" w:hAnsi="宋体" w:cs="宋体"/>
          <w:sz w:val="24"/>
          <w:szCs w:val="24"/>
          <w:lang w:eastAsia="zh-Hans"/>
        </w:rPr>
        <w:t>预警，显示预警信息</w:t>
      </w:r>
      <w:r>
        <w:rPr>
          <w:rFonts w:hint="eastAsia" w:ascii="宋体" w:hAnsi="宋体" w:cs="宋体"/>
          <w:sz w:val="24"/>
          <w:szCs w:val="24"/>
        </w:rPr>
        <w:t>。</w:t>
      </w:r>
    </w:p>
    <w:p w14:paraId="70487A6A">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布控人员预警</w:t>
      </w:r>
    </w:p>
    <w:p w14:paraId="6AC14E81">
      <w:pPr>
        <w:ind w:firstLine="480"/>
        <w:rPr>
          <w:rFonts w:ascii="宋体" w:hAnsi="宋体" w:cs="宋体"/>
          <w:sz w:val="24"/>
          <w:szCs w:val="24"/>
          <w:lang w:eastAsia="zh-Hans"/>
        </w:rPr>
      </w:pPr>
      <w:r>
        <w:rPr>
          <w:rFonts w:hint="eastAsia" w:ascii="宋体" w:hAnsi="宋体" w:cs="宋体"/>
          <w:sz w:val="24"/>
          <w:szCs w:val="24"/>
          <w:lang w:eastAsia="zh-Hans"/>
        </w:rPr>
        <w:t>对接感知数据，将“一眼多维”数据与旅馆、网吧等数据进行碰撞，发现布控人员，产生预警数据</w:t>
      </w:r>
    </w:p>
    <w:p w14:paraId="72A0622F">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专题模型</w:t>
      </w:r>
    </w:p>
    <w:p w14:paraId="2640110C">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街面风险防范模型</w:t>
      </w:r>
    </w:p>
    <w:p w14:paraId="70840855">
      <w:pPr>
        <w:ind w:firstLine="480"/>
        <w:rPr>
          <w:rFonts w:ascii="宋体" w:hAnsi="宋体" w:cs="宋体"/>
          <w:sz w:val="24"/>
          <w:szCs w:val="24"/>
        </w:rPr>
      </w:pPr>
      <w:r>
        <w:rPr>
          <w:rFonts w:hint="eastAsia" w:ascii="宋体" w:hAnsi="宋体" w:cs="宋体"/>
          <w:sz w:val="24"/>
          <w:szCs w:val="24"/>
          <w:lang w:eastAsia="zh-Hans"/>
        </w:rPr>
        <w:t>通过警情数据、治安数据，评估城市或街面犯罪和治安风险</w:t>
      </w:r>
      <w:r>
        <w:rPr>
          <w:rFonts w:hint="eastAsia" w:ascii="宋体" w:hAnsi="宋体" w:cs="宋体"/>
          <w:sz w:val="24"/>
          <w:szCs w:val="24"/>
        </w:rPr>
        <w:t>，</w:t>
      </w:r>
      <w:r>
        <w:rPr>
          <w:rFonts w:hint="eastAsia" w:ascii="宋体" w:hAnsi="宋体"/>
          <w:sz w:val="24"/>
          <w:szCs w:val="24"/>
        </w:rPr>
        <w:t>帮助警务站更好地理解和预测潜在风险。</w:t>
      </w:r>
    </w:p>
    <w:p w14:paraId="2C92DFEB">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公共安全事件预测模型</w:t>
      </w:r>
    </w:p>
    <w:p w14:paraId="410619B3">
      <w:pPr>
        <w:ind w:firstLine="480"/>
        <w:rPr>
          <w:rFonts w:ascii="宋体" w:hAnsi="宋体" w:cs="宋体"/>
          <w:sz w:val="24"/>
          <w:szCs w:val="24"/>
        </w:rPr>
      </w:pPr>
      <w:r>
        <w:rPr>
          <w:rFonts w:hint="eastAsia" w:ascii="宋体" w:hAnsi="宋体" w:cs="宋体"/>
          <w:sz w:val="24"/>
          <w:szCs w:val="24"/>
          <w:lang w:eastAsia="zh-Hans"/>
        </w:rPr>
        <w:t>分析社区活动、节假日等因素，以预测未来可能发生的公共安全事件，及时发出预警</w:t>
      </w:r>
      <w:r>
        <w:rPr>
          <w:rFonts w:hint="eastAsia" w:ascii="宋体" w:hAnsi="宋体" w:cs="宋体"/>
          <w:sz w:val="24"/>
          <w:szCs w:val="24"/>
        </w:rPr>
        <w:t>。</w:t>
      </w:r>
    </w:p>
    <w:p w14:paraId="660C2E38">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重点人员触网预警模型</w:t>
      </w:r>
    </w:p>
    <w:p w14:paraId="0329D2ED">
      <w:pPr>
        <w:ind w:firstLine="480"/>
        <w:rPr>
          <w:rFonts w:ascii="宋体" w:hAnsi="宋体" w:cs="宋体"/>
          <w:sz w:val="24"/>
          <w:szCs w:val="24"/>
        </w:rPr>
      </w:pPr>
      <w:r>
        <w:rPr>
          <w:rFonts w:hint="eastAsia" w:ascii="宋体" w:hAnsi="宋体" w:cs="宋体"/>
          <w:sz w:val="24"/>
          <w:szCs w:val="24"/>
          <w:lang w:eastAsia="zh-Hans"/>
        </w:rPr>
        <w:t>通过卡口抓拍、车辆抓拍等数据，与重点人员库进行比对，将比中结果进行预警</w:t>
      </w:r>
      <w:r>
        <w:rPr>
          <w:rFonts w:hint="eastAsia" w:ascii="宋体" w:hAnsi="宋体" w:cs="宋体"/>
          <w:sz w:val="24"/>
          <w:szCs w:val="24"/>
        </w:rPr>
        <w:t>。</w:t>
      </w:r>
    </w:p>
    <w:p w14:paraId="16C95FC9">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矛盾纠纷预警模型</w:t>
      </w:r>
    </w:p>
    <w:p w14:paraId="2D19783C">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对110接警单信息、处警信息中邻里矛盾纠纷、家暴矛盾纠纷、重点人员矛盾纠纷进行挖掘，对扬言实施极端暴力案事件人员的矛盾纠纷进行分级分类预警</w:t>
      </w:r>
      <w:r>
        <w:rPr>
          <w:rFonts w:hint="eastAsia" w:ascii="宋体" w:hAnsi="宋体" w:cs="宋体"/>
          <w:sz w:val="24"/>
          <w:szCs w:val="24"/>
        </w:rPr>
        <w:t>。</w:t>
      </w:r>
    </w:p>
    <w:p w14:paraId="4C796CFB">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盗抢前科人员预警模型</w:t>
      </w:r>
    </w:p>
    <w:p w14:paraId="43BDE3EE">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对盗抢前科的重点人员轨迹进行分析，满足一定模型条件，</w:t>
      </w:r>
      <w:r>
        <w:rPr>
          <w:rFonts w:hint="eastAsia" w:ascii="宋体" w:hAnsi="宋体"/>
          <w:sz w:val="24"/>
          <w:szCs w:val="24"/>
        </w:rPr>
        <w:t>当多名重点关注人员在限定时间阈值范围内出现在同一区域时，则</w:t>
      </w:r>
      <w:r>
        <w:rPr>
          <w:rFonts w:hint="eastAsia" w:ascii="宋体" w:hAnsi="宋体" w:cs="宋体"/>
          <w:sz w:val="24"/>
          <w:szCs w:val="24"/>
          <w:lang w:eastAsia="zh-Hans"/>
        </w:rPr>
        <w:t>判定为关注人员聚集</w:t>
      </w:r>
      <w:r>
        <w:rPr>
          <w:rFonts w:hint="eastAsia" w:ascii="宋体" w:hAnsi="宋体" w:cs="宋体"/>
          <w:sz w:val="24"/>
          <w:szCs w:val="24"/>
        </w:rPr>
        <w:t>，进行预警。</w:t>
      </w:r>
    </w:p>
    <w:p w14:paraId="2C3E9A52">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巡控质态评估模型</w:t>
      </w:r>
    </w:p>
    <w:p w14:paraId="4CBC08DA">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通过警务站人员勤务排班、勤务计划、勤务报备数据。融合警务站人员的多种定位信息，自动计算巡防人员及车辆的出勤情况</w:t>
      </w:r>
      <w:r>
        <w:rPr>
          <w:rFonts w:hint="eastAsia" w:ascii="宋体" w:hAnsi="宋体" w:cs="宋体"/>
          <w:sz w:val="24"/>
          <w:szCs w:val="24"/>
        </w:rPr>
        <w:t>。</w:t>
      </w:r>
    </w:p>
    <w:p w14:paraId="44E65D11">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警情热力模型</w:t>
      </w:r>
    </w:p>
    <w:p w14:paraId="4B20139B">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通过关注的全量警情数据，根据警情的经纬度坐标形成警情热力图，可以对权限框选的热力图范围内的警情进行分析</w:t>
      </w:r>
      <w:r>
        <w:rPr>
          <w:rFonts w:hint="eastAsia" w:ascii="宋体" w:hAnsi="宋体" w:cs="宋体"/>
          <w:sz w:val="24"/>
          <w:szCs w:val="24"/>
        </w:rPr>
        <w:t>，</w:t>
      </w:r>
      <w:r>
        <w:rPr>
          <w:rFonts w:hint="eastAsia" w:ascii="宋体" w:hAnsi="宋体"/>
          <w:sz w:val="24"/>
          <w:szCs w:val="24"/>
        </w:rPr>
        <w:t>描述常发生警情类型、警情时间等。</w:t>
      </w:r>
    </w:p>
    <w:p w14:paraId="199C6CC9">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模型阈值配置管理</w:t>
      </w:r>
    </w:p>
    <w:p w14:paraId="7FA22DF4">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支持配置研判模型中的阈值，对所有模型都可实现配置管理</w:t>
      </w:r>
      <w:r>
        <w:rPr>
          <w:rFonts w:hint="eastAsia" w:ascii="宋体" w:hAnsi="宋体" w:cs="宋体"/>
          <w:sz w:val="24"/>
          <w:szCs w:val="24"/>
        </w:rPr>
        <w:t>。</w:t>
      </w:r>
    </w:p>
    <w:p w14:paraId="5D27D5D3">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后台管理</w:t>
      </w:r>
    </w:p>
    <w:p w14:paraId="3FD7A79C">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勤务排班</w:t>
      </w:r>
    </w:p>
    <w:p w14:paraId="68D5DFF7">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支持勤务岗位</w:t>
      </w:r>
      <w:r>
        <w:rPr>
          <w:rFonts w:hint="eastAsia" w:ascii="宋体" w:hAnsi="宋体" w:cs="宋体"/>
          <w:sz w:val="24"/>
          <w:szCs w:val="24"/>
        </w:rPr>
        <w:t>信息</w:t>
      </w:r>
      <w:r>
        <w:rPr>
          <w:rFonts w:hint="eastAsia" w:ascii="宋体" w:hAnsi="宋体" w:cs="宋体"/>
          <w:sz w:val="24"/>
          <w:szCs w:val="24"/>
          <w:lang w:eastAsia="zh-Hans"/>
        </w:rPr>
        <w:t>管理、勤务分组、勤务班次设定、警力排班、勤务值班</w:t>
      </w:r>
      <w:r>
        <w:rPr>
          <w:rFonts w:hint="eastAsia" w:ascii="宋体" w:hAnsi="宋体" w:cs="宋体"/>
          <w:sz w:val="24"/>
          <w:szCs w:val="24"/>
        </w:rPr>
        <w:t>。</w:t>
      </w:r>
    </w:p>
    <w:p w14:paraId="52481700">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设备绑定</w:t>
      </w:r>
    </w:p>
    <w:p w14:paraId="256227C0">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对摩托车、执法仪进行管理，</w:t>
      </w:r>
      <w:r>
        <w:rPr>
          <w:rFonts w:hint="eastAsia" w:ascii="宋体" w:hAnsi="宋体" w:cs="宋体"/>
          <w:sz w:val="24"/>
          <w:szCs w:val="24"/>
        </w:rPr>
        <w:t>同时</w:t>
      </w:r>
      <w:r>
        <w:rPr>
          <w:rFonts w:hint="eastAsia" w:ascii="宋体" w:hAnsi="宋体" w:cs="宋体"/>
          <w:sz w:val="24"/>
          <w:szCs w:val="24"/>
          <w:lang w:eastAsia="zh-Hans"/>
        </w:rPr>
        <w:t>设定警员与</w:t>
      </w:r>
      <w:r>
        <w:rPr>
          <w:rFonts w:hint="eastAsia" w:ascii="宋体" w:hAnsi="宋体" w:cs="宋体"/>
          <w:sz w:val="24"/>
          <w:szCs w:val="24"/>
        </w:rPr>
        <w:t>该</w:t>
      </w:r>
      <w:r>
        <w:rPr>
          <w:rFonts w:hint="eastAsia" w:ascii="宋体" w:hAnsi="宋体" w:cs="宋体"/>
          <w:sz w:val="24"/>
          <w:szCs w:val="24"/>
          <w:lang w:eastAsia="zh-Hans"/>
        </w:rPr>
        <w:t>设备的绑定关系</w:t>
      </w:r>
      <w:r>
        <w:rPr>
          <w:rFonts w:hint="eastAsia" w:ascii="宋体" w:hAnsi="宋体" w:cs="宋体"/>
          <w:sz w:val="24"/>
          <w:szCs w:val="24"/>
        </w:rPr>
        <w:t>，绑定后人员和设备计算相关勤务数据。</w:t>
      </w:r>
    </w:p>
    <w:p w14:paraId="0BC5BF7A">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资产管理</w:t>
      </w:r>
      <w:r>
        <w:rPr>
          <w:rFonts w:hint="eastAsia" w:ascii="宋体" w:hAnsi="宋体" w:cs="宋体"/>
          <w:sz w:val="24"/>
          <w:szCs w:val="24"/>
          <w:lang w:eastAsia="zh-Hans"/>
        </w:rPr>
        <w:tab/>
      </w:r>
    </w:p>
    <w:p w14:paraId="2A598129">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对警务站所有警用资产进行管理，包含警车、警摩、和对讲、执法仪等</w:t>
      </w:r>
      <w:r>
        <w:rPr>
          <w:rFonts w:hint="eastAsia" w:ascii="宋体" w:hAnsi="宋体" w:cs="宋体"/>
          <w:sz w:val="24"/>
          <w:szCs w:val="24"/>
        </w:rPr>
        <w:t>。</w:t>
      </w:r>
    </w:p>
    <w:p w14:paraId="3CD28C15">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预案管理</w:t>
      </w:r>
    </w:p>
    <w:p w14:paraId="7DEF53C4">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支持平台端对流程预案和非流程预案的增、删、改、查的配置，</w:t>
      </w:r>
      <w:r>
        <w:rPr>
          <w:rFonts w:hint="eastAsia" w:ascii="宋体" w:hAnsi="宋体" w:cs="宋体"/>
          <w:sz w:val="24"/>
          <w:szCs w:val="24"/>
        </w:rPr>
        <w:t>支持</w:t>
      </w:r>
      <w:r>
        <w:rPr>
          <w:rFonts w:hint="eastAsia" w:ascii="宋体" w:hAnsi="宋体" w:cs="宋体"/>
          <w:sz w:val="24"/>
          <w:szCs w:val="24"/>
          <w:lang w:eastAsia="zh-Hans"/>
        </w:rPr>
        <w:t>发布到</w:t>
      </w:r>
      <w:r>
        <w:rPr>
          <w:rFonts w:hint="eastAsia" w:ascii="宋体" w:hAnsi="宋体" w:cs="宋体"/>
          <w:sz w:val="24"/>
          <w:szCs w:val="24"/>
        </w:rPr>
        <w:t>移动</w:t>
      </w:r>
      <w:r>
        <w:rPr>
          <w:rFonts w:hint="eastAsia" w:ascii="宋体" w:hAnsi="宋体" w:cs="宋体"/>
          <w:sz w:val="24"/>
          <w:szCs w:val="24"/>
          <w:lang w:eastAsia="zh-Hans"/>
        </w:rPr>
        <w:t>端</w:t>
      </w:r>
      <w:r>
        <w:rPr>
          <w:rFonts w:hint="eastAsia" w:ascii="宋体" w:hAnsi="宋体" w:cs="宋体"/>
          <w:sz w:val="24"/>
          <w:szCs w:val="24"/>
        </w:rPr>
        <w:t>进行查看。</w:t>
      </w:r>
    </w:p>
    <w:p w14:paraId="22E66CC4">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卡口管理</w:t>
      </w:r>
    </w:p>
    <w:p w14:paraId="0E7B67AB">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支持自定义配置警务站管辖范围内的重点卡口，在配置卡口时，用户可以根据实际需要，设置卡口的名称、位置、卡口警力等参数</w:t>
      </w:r>
      <w:r>
        <w:rPr>
          <w:rFonts w:hint="eastAsia" w:ascii="宋体" w:hAnsi="宋体" w:cs="宋体"/>
          <w:sz w:val="24"/>
          <w:szCs w:val="24"/>
        </w:rPr>
        <w:t>。</w:t>
      </w:r>
    </w:p>
    <w:p w14:paraId="36EB97FB">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搜寻网格管理</w:t>
      </w:r>
    </w:p>
    <w:p w14:paraId="70B54BA5">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支持自定义绘制搜寻网格</w:t>
      </w:r>
      <w:r>
        <w:rPr>
          <w:rFonts w:hint="eastAsia" w:ascii="宋体" w:hAnsi="宋体" w:cs="宋体"/>
          <w:sz w:val="24"/>
          <w:szCs w:val="24"/>
        </w:rPr>
        <w:t>大小和范围，</w:t>
      </w:r>
      <w:r>
        <w:rPr>
          <w:rFonts w:hint="eastAsia" w:ascii="宋体" w:hAnsi="宋体" w:cs="宋体"/>
          <w:sz w:val="24"/>
          <w:szCs w:val="24"/>
          <w:lang w:eastAsia="zh-Hans"/>
        </w:rPr>
        <w:t>进行网格划分，</w:t>
      </w:r>
      <w:r>
        <w:rPr>
          <w:rFonts w:hint="eastAsia" w:ascii="宋体" w:hAnsi="宋体" w:cs="宋体"/>
          <w:sz w:val="24"/>
          <w:szCs w:val="24"/>
        </w:rPr>
        <w:t>网格</w:t>
      </w:r>
      <w:r>
        <w:rPr>
          <w:rFonts w:hint="eastAsia" w:ascii="宋体" w:hAnsi="宋体" w:cs="宋体"/>
          <w:sz w:val="24"/>
          <w:szCs w:val="24"/>
          <w:lang w:eastAsia="zh-Hans"/>
        </w:rPr>
        <w:t>警力绑定，</w:t>
      </w:r>
      <w:r>
        <w:rPr>
          <w:rFonts w:hint="eastAsia" w:ascii="宋体" w:hAnsi="宋体" w:cs="宋体"/>
          <w:sz w:val="24"/>
          <w:szCs w:val="24"/>
        </w:rPr>
        <w:t>网格</w:t>
      </w:r>
      <w:r>
        <w:rPr>
          <w:rFonts w:hint="eastAsia" w:ascii="宋体" w:hAnsi="宋体" w:cs="宋体"/>
          <w:sz w:val="24"/>
          <w:szCs w:val="24"/>
          <w:lang w:eastAsia="zh-Hans"/>
        </w:rPr>
        <w:t>警力分组</w:t>
      </w:r>
      <w:r>
        <w:rPr>
          <w:rFonts w:hint="eastAsia" w:ascii="宋体" w:hAnsi="宋体" w:cs="宋体"/>
          <w:sz w:val="24"/>
          <w:szCs w:val="24"/>
        </w:rPr>
        <w:t>等功能。</w:t>
      </w:r>
    </w:p>
    <w:p w14:paraId="034F79A2">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系统管理</w:t>
      </w:r>
      <w:r>
        <w:rPr>
          <w:rFonts w:hint="eastAsia" w:ascii="宋体" w:hAnsi="宋体" w:cs="宋体"/>
          <w:sz w:val="24"/>
          <w:szCs w:val="24"/>
          <w:lang w:eastAsia="zh-Hans"/>
        </w:rPr>
        <w:tab/>
      </w:r>
    </w:p>
    <w:p w14:paraId="5C4D9E23">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平台基础管理配置，包含警员管理、组织管理、角色管理、权限管理、日志管理</w:t>
      </w:r>
      <w:r>
        <w:rPr>
          <w:rFonts w:hint="eastAsia" w:ascii="宋体" w:hAnsi="宋体" w:cs="宋体"/>
          <w:sz w:val="24"/>
          <w:szCs w:val="24"/>
        </w:rPr>
        <w:t>等基础平台管理。</w:t>
      </w:r>
    </w:p>
    <w:p w14:paraId="2881AAE1">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超图实战移动应用</w:t>
      </w:r>
    </w:p>
    <w:p w14:paraId="2CC9F1A8">
      <w:pPr>
        <w:numPr>
          <w:ilvl w:val="0"/>
          <w:numId w:val="25"/>
        </w:num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lang w:eastAsia="zh-Hans"/>
        </w:rPr>
        <w:t>首页</w:t>
      </w:r>
    </w:p>
    <w:p w14:paraId="481A3540">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民警</w:t>
      </w:r>
      <w:r>
        <w:rPr>
          <w:rFonts w:hint="eastAsia" w:ascii="宋体" w:hAnsi="宋体" w:cs="宋体"/>
          <w:sz w:val="24"/>
          <w:szCs w:val="24"/>
        </w:rPr>
        <w:t>/站领导</w:t>
      </w:r>
      <w:r>
        <w:rPr>
          <w:rFonts w:hint="eastAsia" w:ascii="宋体" w:hAnsi="宋体" w:cs="宋体"/>
          <w:sz w:val="24"/>
          <w:szCs w:val="24"/>
          <w:lang w:eastAsia="zh-Hans"/>
        </w:rPr>
        <w:t>登陆后，可查看</w:t>
      </w:r>
      <w:r>
        <w:rPr>
          <w:rFonts w:hint="eastAsia" w:ascii="宋体" w:hAnsi="宋体"/>
          <w:sz w:val="24"/>
          <w:szCs w:val="24"/>
        </w:rPr>
        <w:t>移动端</w:t>
      </w:r>
      <w:r>
        <w:rPr>
          <w:rFonts w:hint="eastAsia" w:ascii="宋体" w:hAnsi="宋体" w:cs="宋体"/>
          <w:sz w:val="24"/>
          <w:szCs w:val="24"/>
          <w:lang w:eastAsia="zh-Hans"/>
        </w:rPr>
        <w:t>首页，根据</w:t>
      </w:r>
      <w:r>
        <w:rPr>
          <w:rFonts w:hint="eastAsia" w:ascii="宋体" w:hAnsi="宋体" w:cs="宋体"/>
          <w:sz w:val="24"/>
          <w:szCs w:val="24"/>
        </w:rPr>
        <w:t>不同</w:t>
      </w:r>
      <w:r>
        <w:rPr>
          <w:rFonts w:hint="eastAsia" w:ascii="宋体" w:hAnsi="宋体" w:cs="宋体"/>
          <w:sz w:val="24"/>
          <w:szCs w:val="24"/>
          <w:lang w:eastAsia="zh-Hans"/>
        </w:rPr>
        <w:t>权限展示相应</w:t>
      </w:r>
      <w:r>
        <w:rPr>
          <w:rFonts w:hint="eastAsia" w:ascii="宋体" w:hAnsi="宋体" w:cs="宋体"/>
          <w:sz w:val="24"/>
          <w:szCs w:val="24"/>
        </w:rPr>
        <w:t>的</w:t>
      </w:r>
      <w:r>
        <w:rPr>
          <w:rFonts w:hint="eastAsia" w:ascii="宋体" w:hAnsi="宋体" w:cs="宋体"/>
          <w:sz w:val="24"/>
          <w:szCs w:val="24"/>
          <w:lang w:eastAsia="zh-Hans"/>
        </w:rPr>
        <w:t>功能快捷入口，</w:t>
      </w:r>
      <w:r>
        <w:rPr>
          <w:rFonts w:hint="eastAsia" w:ascii="宋体" w:hAnsi="宋体" w:cs="宋体"/>
          <w:sz w:val="24"/>
          <w:szCs w:val="24"/>
        </w:rPr>
        <w:t>展示</w:t>
      </w:r>
      <w:r>
        <w:rPr>
          <w:rFonts w:hint="eastAsia" w:ascii="宋体" w:hAnsi="宋体" w:cs="宋体"/>
          <w:sz w:val="24"/>
          <w:szCs w:val="24"/>
          <w:lang w:eastAsia="zh-Hans"/>
        </w:rPr>
        <w:t>勤务状态、</w:t>
      </w:r>
      <w:r>
        <w:rPr>
          <w:rFonts w:hint="eastAsia" w:ascii="宋体" w:hAnsi="宋体" w:cs="宋体"/>
          <w:sz w:val="24"/>
          <w:szCs w:val="24"/>
        </w:rPr>
        <w:t>勤务信息、</w:t>
      </w:r>
      <w:r>
        <w:rPr>
          <w:rFonts w:hint="eastAsia" w:ascii="宋体" w:hAnsi="宋体" w:cs="宋体"/>
          <w:sz w:val="24"/>
          <w:szCs w:val="24"/>
          <w:lang w:eastAsia="zh-Hans"/>
        </w:rPr>
        <w:t>警情质态等</w:t>
      </w:r>
      <w:r>
        <w:rPr>
          <w:rFonts w:hint="eastAsia" w:ascii="宋体" w:hAnsi="宋体" w:cs="宋体"/>
          <w:sz w:val="24"/>
          <w:szCs w:val="24"/>
        </w:rPr>
        <w:t>基本信息。</w:t>
      </w:r>
    </w:p>
    <w:p w14:paraId="77A7B352">
      <w:p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rPr>
        <w:t>（2）</w:t>
      </w:r>
      <w:r>
        <w:rPr>
          <w:rFonts w:hint="eastAsia" w:ascii="宋体" w:hAnsi="宋体" w:cs="宋体"/>
          <w:sz w:val="24"/>
          <w:szCs w:val="24"/>
          <w:lang w:eastAsia="zh-Hans"/>
        </w:rPr>
        <w:t>勤务签到</w:t>
      </w:r>
      <w:r>
        <w:rPr>
          <w:rFonts w:hint="eastAsia" w:ascii="宋体" w:hAnsi="宋体" w:cs="宋体"/>
          <w:sz w:val="24"/>
          <w:szCs w:val="24"/>
          <w:lang w:eastAsia="zh-Hans"/>
        </w:rPr>
        <w:tab/>
      </w:r>
    </w:p>
    <w:p w14:paraId="4A0BCF47">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针对每日勤务排班计划</w:t>
      </w:r>
      <w:r>
        <w:rPr>
          <w:rFonts w:hint="eastAsia" w:ascii="宋体" w:hAnsi="宋体" w:cs="宋体"/>
          <w:sz w:val="24"/>
          <w:szCs w:val="24"/>
        </w:rPr>
        <w:t>在</w:t>
      </w:r>
      <w:r>
        <w:rPr>
          <w:rFonts w:hint="eastAsia" w:ascii="宋体" w:hAnsi="宋体"/>
          <w:sz w:val="24"/>
          <w:szCs w:val="24"/>
        </w:rPr>
        <w:t>移动端</w:t>
      </w:r>
      <w:r>
        <w:rPr>
          <w:rFonts w:hint="eastAsia" w:ascii="宋体" w:hAnsi="宋体" w:cs="宋体"/>
          <w:sz w:val="24"/>
          <w:szCs w:val="24"/>
          <w:lang w:eastAsia="zh-Hans"/>
        </w:rPr>
        <w:t>进行签到/签退，巡点打卡</w:t>
      </w:r>
      <w:r>
        <w:rPr>
          <w:rFonts w:hint="eastAsia" w:ascii="宋体" w:hAnsi="宋体" w:cs="宋体"/>
          <w:sz w:val="24"/>
          <w:szCs w:val="24"/>
        </w:rPr>
        <w:t>。</w:t>
      </w:r>
    </w:p>
    <w:p w14:paraId="51146664">
      <w:p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rPr>
        <w:t>（3）</w:t>
      </w:r>
      <w:r>
        <w:rPr>
          <w:rFonts w:hint="eastAsia" w:ascii="宋体" w:hAnsi="宋体" w:cs="宋体"/>
          <w:sz w:val="24"/>
          <w:szCs w:val="24"/>
          <w:lang w:eastAsia="zh-Hans"/>
        </w:rPr>
        <w:t>指令反馈</w:t>
      </w:r>
    </w:p>
    <w:p w14:paraId="4F7B954E">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针对平台端发送的各类指令</w:t>
      </w:r>
      <w:r>
        <w:rPr>
          <w:rFonts w:hint="eastAsia" w:ascii="宋体" w:hAnsi="宋体" w:cs="宋体"/>
          <w:sz w:val="24"/>
          <w:szCs w:val="24"/>
        </w:rPr>
        <w:t>（一般指令、聚点指令、卡口关闭指令、大型活动安保指令等）在</w:t>
      </w:r>
      <w:r>
        <w:rPr>
          <w:rFonts w:hint="eastAsia" w:ascii="宋体" w:hAnsi="宋体"/>
          <w:sz w:val="24"/>
          <w:szCs w:val="24"/>
        </w:rPr>
        <w:t>移动端</w:t>
      </w:r>
      <w:r>
        <w:rPr>
          <w:rFonts w:hint="eastAsia" w:ascii="宋体" w:hAnsi="宋体" w:cs="宋体"/>
          <w:sz w:val="24"/>
          <w:szCs w:val="24"/>
          <w:lang w:eastAsia="zh-Hans"/>
        </w:rPr>
        <w:t>进行签收、执行、反馈</w:t>
      </w:r>
      <w:r>
        <w:rPr>
          <w:rFonts w:hint="eastAsia" w:ascii="宋体" w:hAnsi="宋体" w:cs="宋体"/>
          <w:sz w:val="24"/>
          <w:szCs w:val="24"/>
        </w:rPr>
        <w:t>。</w:t>
      </w:r>
    </w:p>
    <w:p w14:paraId="4C92EC68">
      <w:pPr>
        <w:numPr>
          <w:ilvl w:val="0"/>
          <w:numId w:val="22"/>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个人中心</w:t>
      </w:r>
    </w:p>
    <w:p w14:paraId="3FCA07DB">
      <w:pPr>
        <w:adjustRightInd w:val="0"/>
        <w:snapToGrid w:val="0"/>
        <w:spacing w:line="360" w:lineRule="auto"/>
        <w:ind w:firstLine="200"/>
        <w:rPr>
          <w:rFonts w:ascii="宋体" w:hAnsi="宋体" w:cs="宋体"/>
          <w:sz w:val="24"/>
          <w:szCs w:val="24"/>
        </w:rPr>
      </w:pPr>
      <w:r>
        <w:rPr>
          <w:rFonts w:hint="eastAsia" w:ascii="宋体" w:hAnsi="宋体" w:cs="宋体"/>
          <w:sz w:val="24"/>
          <w:szCs w:val="24"/>
        </w:rPr>
        <w:t>在移动端</w:t>
      </w:r>
      <w:r>
        <w:rPr>
          <w:rFonts w:hint="eastAsia" w:ascii="宋体" w:hAnsi="宋体" w:cs="宋体"/>
          <w:sz w:val="24"/>
          <w:szCs w:val="24"/>
          <w:lang w:eastAsia="zh-Hans"/>
        </w:rPr>
        <w:t>显示当前用户的个人相关信息</w:t>
      </w:r>
      <w:r>
        <w:rPr>
          <w:rFonts w:hint="eastAsia" w:ascii="宋体" w:hAnsi="宋体" w:cs="宋体"/>
          <w:sz w:val="24"/>
          <w:szCs w:val="24"/>
        </w:rPr>
        <w:t>，包含姓名、部门、警号等。</w:t>
      </w:r>
    </w:p>
    <w:p w14:paraId="3385BDEB">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数据对接</w:t>
      </w:r>
      <w:r>
        <w:rPr>
          <w:rFonts w:hint="eastAsia" w:ascii="宋体" w:hAnsi="宋体"/>
          <w:color w:val="000000"/>
          <w:sz w:val="24"/>
          <w:szCs w:val="24"/>
          <w:lang w:bidi="en-US"/>
        </w:rPr>
        <w:tab/>
      </w:r>
    </w:p>
    <w:p w14:paraId="5047F771">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与市局各类</w:t>
      </w:r>
      <w:r>
        <w:rPr>
          <w:rFonts w:hint="eastAsia" w:ascii="宋体" w:hAnsi="宋体" w:cs="宋体"/>
          <w:sz w:val="24"/>
          <w:szCs w:val="24"/>
        </w:rPr>
        <w:t>业务</w:t>
      </w:r>
      <w:r>
        <w:rPr>
          <w:rFonts w:hint="eastAsia" w:ascii="宋体" w:hAnsi="宋体" w:cs="宋体"/>
          <w:sz w:val="24"/>
          <w:szCs w:val="24"/>
          <w:lang w:eastAsia="zh-Hans"/>
        </w:rPr>
        <w:t>应用平台</w:t>
      </w:r>
      <w:r>
        <w:rPr>
          <w:rFonts w:hint="eastAsia" w:ascii="宋体" w:hAnsi="宋体" w:cs="宋体"/>
          <w:sz w:val="24"/>
          <w:szCs w:val="24"/>
        </w:rPr>
        <w:t>（市局地图中台、110接处警平台、警综平台、市局一眼多维平台等）</w:t>
      </w:r>
      <w:r>
        <w:rPr>
          <w:rFonts w:hint="eastAsia" w:ascii="宋体" w:hAnsi="宋体" w:cs="宋体"/>
          <w:sz w:val="24"/>
          <w:szCs w:val="24"/>
          <w:lang w:eastAsia="zh-Hans"/>
        </w:rPr>
        <w:t>进行对接，用于赋能超图实战平台和</w:t>
      </w:r>
      <w:r>
        <w:rPr>
          <w:rFonts w:hint="eastAsia" w:ascii="宋体" w:hAnsi="宋体"/>
          <w:sz w:val="24"/>
          <w:szCs w:val="24"/>
        </w:rPr>
        <w:t>移动端</w:t>
      </w:r>
      <w:r>
        <w:rPr>
          <w:rFonts w:hint="eastAsia" w:ascii="宋体" w:hAnsi="宋体" w:cs="宋体"/>
          <w:sz w:val="24"/>
          <w:szCs w:val="24"/>
          <w:lang w:eastAsia="zh-Hans"/>
        </w:rPr>
        <w:t>应用和管理</w:t>
      </w:r>
      <w:r>
        <w:rPr>
          <w:rFonts w:hint="eastAsia" w:ascii="宋体" w:hAnsi="宋体" w:cs="宋体"/>
          <w:sz w:val="24"/>
          <w:szCs w:val="24"/>
        </w:rPr>
        <w:t>。</w:t>
      </w:r>
    </w:p>
    <w:p w14:paraId="76D0A454">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性能需求</w:t>
      </w:r>
    </w:p>
    <w:p w14:paraId="0469BF55">
      <w:pPr>
        <w:pStyle w:val="108"/>
        <w:adjustRightInd w:val="0"/>
        <w:snapToGrid w:val="0"/>
        <w:spacing w:line="360" w:lineRule="auto"/>
        <w:ind w:firstLine="360" w:firstLineChars="150"/>
        <w:rPr>
          <w:rFonts w:ascii="宋体" w:hAnsi="宋体"/>
          <w:sz w:val="24"/>
          <w:szCs w:val="24"/>
        </w:rPr>
      </w:pPr>
      <w:bookmarkStart w:id="197" w:name="_Toc16530"/>
      <w:bookmarkStart w:id="198" w:name="_Toc18751"/>
      <w:r>
        <w:rPr>
          <w:rFonts w:hint="eastAsia" w:ascii="宋体" w:hAnsi="宋体"/>
          <w:sz w:val="24"/>
          <w:szCs w:val="24"/>
        </w:rPr>
        <w:t>应用性能需求</w:t>
      </w:r>
      <w:bookmarkEnd w:id="197"/>
      <w:bookmarkEnd w:id="198"/>
    </w:p>
    <w:p w14:paraId="757116CC">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基于WEB的平台访问方式。满足用户的应用要求，稳定、可靠、实用。人机界面友好，输出、输入方便，图表生成灵活美观，检索简单快捷。信息查询的速度快，对于基本的数据查询响应时间不超过5秒；对于复杂的数据分析或模型计算类功能要求响应时间不超过30S。</w:t>
      </w:r>
    </w:p>
    <w:p w14:paraId="468AD695">
      <w:pPr>
        <w:pStyle w:val="108"/>
        <w:adjustRightInd w:val="0"/>
        <w:snapToGrid w:val="0"/>
        <w:spacing w:line="360" w:lineRule="auto"/>
        <w:ind w:firstLine="360" w:firstLineChars="150"/>
        <w:rPr>
          <w:rFonts w:ascii="宋体" w:hAnsi="宋体"/>
          <w:sz w:val="24"/>
          <w:szCs w:val="24"/>
        </w:rPr>
      </w:pPr>
      <w:bookmarkStart w:id="199" w:name="_Toc27867"/>
      <w:bookmarkStart w:id="200" w:name="_Toc22479"/>
      <w:r>
        <w:rPr>
          <w:rFonts w:hint="eastAsia" w:ascii="宋体" w:hAnsi="宋体"/>
          <w:sz w:val="24"/>
          <w:szCs w:val="24"/>
        </w:rPr>
        <w:t>网络性能需求</w:t>
      </w:r>
      <w:bookmarkEnd w:id="199"/>
      <w:bookmarkEnd w:id="200"/>
    </w:p>
    <w:p w14:paraId="2C7BED22">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平台运行于公安网。通过数据交换网等安全边界与视频专网、外网对接。要求数据传输网络畅通、快捷、安全、技术标准统一，实现统计直报以及数据中心数据交换共享的需求。</w:t>
      </w:r>
    </w:p>
    <w:p w14:paraId="16485E02">
      <w:pPr>
        <w:pStyle w:val="108"/>
        <w:adjustRightInd w:val="0"/>
        <w:snapToGrid w:val="0"/>
        <w:spacing w:line="360" w:lineRule="auto"/>
        <w:ind w:firstLine="360" w:firstLineChars="150"/>
        <w:rPr>
          <w:rFonts w:ascii="宋体" w:hAnsi="宋体"/>
          <w:sz w:val="24"/>
          <w:szCs w:val="24"/>
        </w:rPr>
      </w:pPr>
      <w:bookmarkStart w:id="201" w:name="_Toc1835"/>
      <w:bookmarkStart w:id="202" w:name="_Toc720"/>
      <w:r>
        <w:rPr>
          <w:rFonts w:hint="eastAsia" w:ascii="宋体" w:hAnsi="宋体"/>
          <w:sz w:val="24"/>
          <w:szCs w:val="24"/>
        </w:rPr>
        <w:t>平台性能需求</w:t>
      </w:r>
      <w:bookmarkEnd w:id="201"/>
      <w:bookmarkEnd w:id="202"/>
    </w:p>
    <w:p w14:paraId="440AF183">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要求采用性能良好的计算机系统、安全可靠的操作系统以及大型数据库系统，保证良好的性能。支持平均30用户并发，最高100用户并发。数据并发推送延迟不超过5S。</w:t>
      </w:r>
    </w:p>
    <w:p w14:paraId="1E27B114">
      <w:pPr>
        <w:pStyle w:val="108"/>
        <w:adjustRightInd w:val="0"/>
        <w:snapToGrid w:val="0"/>
        <w:spacing w:line="360" w:lineRule="auto"/>
        <w:ind w:firstLine="360" w:firstLineChars="150"/>
        <w:rPr>
          <w:rFonts w:ascii="宋体" w:hAnsi="宋体"/>
          <w:sz w:val="24"/>
          <w:szCs w:val="24"/>
        </w:rPr>
      </w:pPr>
      <w:bookmarkStart w:id="203" w:name="_Toc5007"/>
      <w:bookmarkStart w:id="204" w:name="_Toc6209"/>
      <w:r>
        <w:rPr>
          <w:rFonts w:hint="eastAsia" w:ascii="宋体" w:hAnsi="宋体"/>
          <w:sz w:val="24"/>
          <w:szCs w:val="24"/>
        </w:rPr>
        <w:t>安全性需求</w:t>
      </w:r>
      <w:bookmarkEnd w:id="203"/>
      <w:bookmarkEnd w:id="204"/>
    </w:p>
    <w:p w14:paraId="0D9B81B7">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要求平台通过数字证书进行登录。</w:t>
      </w:r>
    </w:p>
    <w:p w14:paraId="7D637C22">
      <w:pPr>
        <w:pStyle w:val="108"/>
        <w:adjustRightInd w:val="0"/>
        <w:snapToGrid w:val="0"/>
        <w:spacing w:line="360" w:lineRule="auto"/>
        <w:ind w:firstLine="360" w:firstLineChars="150"/>
        <w:rPr>
          <w:rFonts w:ascii="宋体" w:hAnsi="宋体"/>
          <w:sz w:val="24"/>
          <w:szCs w:val="24"/>
        </w:rPr>
      </w:pPr>
      <w:bookmarkStart w:id="205" w:name="_Toc29162"/>
      <w:bookmarkStart w:id="206" w:name="_Toc1264"/>
      <w:r>
        <w:rPr>
          <w:rFonts w:hint="eastAsia" w:ascii="宋体" w:hAnsi="宋体"/>
          <w:sz w:val="24"/>
          <w:szCs w:val="24"/>
        </w:rPr>
        <w:t>数据质量需求</w:t>
      </w:r>
      <w:bookmarkEnd w:id="205"/>
      <w:bookmarkEnd w:id="206"/>
    </w:p>
    <w:p w14:paraId="39CF27CB">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系统数据应真实准确、及时、完整。汇总统计、制表制图、分析计算等功能齐全，保证计算结果准确。</w:t>
      </w:r>
    </w:p>
    <w:p w14:paraId="2B0928E7">
      <w:pPr>
        <w:pStyle w:val="108"/>
        <w:adjustRightInd w:val="0"/>
        <w:snapToGrid w:val="0"/>
        <w:spacing w:line="360" w:lineRule="auto"/>
        <w:ind w:firstLine="360" w:firstLineChars="150"/>
        <w:rPr>
          <w:rFonts w:ascii="宋体" w:hAnsi="宋体"/>
          <w:sz w:val="24"/>
          <w:szCs w:val="24"/>
        </w:rPr>
      </w:pPr>
      <w:bookmarkStart w:id="207" w:name="_Toc4977"/>
      <w:bookmarkStart w:id="208" w:name="_Toc24338"/>
      <w:r>
        <w:rPr>
          <w:rFonts w:hint="eastAsia" w:ascii="宋体" w:hAnsi="宋体"/>
          <w:sz w:val="24"/>
          <w:szCs w:val="24"/>
        </w:rPr>
        <w:t>系统稳定性要求</w:t>
      </w:r>
      <w:bookmarkEnd w:id="207"/>
      <w:bookmarkEnd w:id="208"/>
    </w:p>
    <w:p w14:paraId="1B8A56CD">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保障系统7*24小时不间断服务的要求及快速故障恢复。</w:t>
      </w:r>
    </w:p>
    <w:p w14:paraId="479EE4F4">
      <w:pPr>
        <w:pStyle w:val="3"/>
        <w:jc w:val="left"/>
        <w:rPr>
          <w:rFonts w:ascii="宋体" w:hAnsi="宋体" w:eastAsia="宋体"/>
          <w:sz w:val="24"/>
          <w:szCs w:val="24"/>
          <w:u w:val="none" w:color="000000"/>
        </w:rPr>
      </w:pPr>
      <w:r>
        <w:rPr>
          <w:rFonts w:hint="eastAsia" w:ascii="宋体" w:hAnsi="宋体" w:eastAsia="宋体"/>
          <w:sz w:val="24"/>
          <w:szCs w:val="24"/>
          <w:u w:val="none" w:color="000000"/>
        </w:rPr>
        <w:t>4</w:t>
      </w:r>
      <w:r>
        <w:rPr>
          <w:rFonts w:ascii="宋体" w:hAnsi="宋体" w:eastAsia="宋体"/>
          <w:sz w:val="24"/>
          <w:szCs w:val="24"/>
          <w:u w:val="none" w:color="000000"/>
        </w:rPr>
        <w:t>.</w:t>
      </w:r>
      <w:r>
        <w:rPr>
          <w:rFonts w:hint="eastAsia" w:ascii="宋体" w:hAnsi="宋体" w:eastAsia="宋体"/>
          <w:sz w:val="24"/>
          <w:szCs w:val="24"/>
          <w:u w:val="none" w:color="000000"/>
        </w:rPr>
        <w:t>服务要求</w:t>
      </w:r>
    </w:p>
    <w:p w14:paraId="79BE6CCF">
      <w:pPr>
        <w:pStyle w:val="4"/>
        <w:adjustRightInd w:val="0"/>
        <w:snapToGrid w:val="0"/>
        <w:spacing w:line="360" w:lineRule="auto"/>
        <w:ind w:firstLine="482" w:firstLineChars="200"/>
        <w:rPr>
          <w:rFonts w:hint="eastAsia" w:ascii="宋体" w:hAnsi="宋体"/>
          <w:color w:val="000000"/>
          <w:sz w:val="24"/>
          <w:szCs w:val="24"/>
          <w:lang w:bidi="en-US"/>
        </w:rPr>
      </w:pPr>
      <w:r>
        <w:rPr>
          <w:rFonts w:hint="eastAsia" w:ascii="宋体" w:hAnsi="宋体"/>
          <w:color w:val="000000"/>
          <w:sz w:val="24"/>
          <w:szCs w:val="24"/>
          <w:lang w:bidi="en-US"/>
        </w:rPr>
        <w:t>（1）服务方式</w:t>
      </w:r>
    </w:p>
    <w:p w14:paraId="7D58DEF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要求实行每周7日，每日24小时的热线电话受理，并以最快的速度和最高的质量解决使用过程中出现的问题。除了通过热线电话接受技术支持请求外，还可以通过传真或email接受技术支持。</w:t>
      </w:r>
    </w:p>
    <w:p w14:paraId="532D94A8">
      <w:pPr>
        <w:pStyle w:val="4"/>
        <w:adjustRightInd w:val="0"/>
        <w:snapToGrid w:val="0"/>
        <w:spacing w:line="360" w:lineRule="auto"/>
        <w:ind w:firstLine="482" w:firstLineChars="200"/>
        <w:rPr>
          <w:rFonts w:hint="eastAsia" w:ascii="宋体" w:hAnsi="宋体"/>
          <w:color w:val="000000"/>
          <w:sz w:val="24"/>
          <w:szCs w:val="24"/>
          <w:lang w:bidi="en-US"/>
        </w:rPr>
      </w:pPr>
      <w:r>
        <w:rPr>
          <w:rFonts w:hint="eastAsia" w:ascii="宋体" w:hAnsi="宋体"/>
          <w:color w:val="000000"/>
          <w:sz w:val="24"/>
          <w:szCs w:val="24"/>
          <w:lang w:bidi="en-US"/>
        </w:rPr>
        <w:t>（2）故障级别及响应时间</w:t>
      </w:r>
    </w:p>
    <w:p w14:paraId="48A3322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要求设置完善的故障分级制度，并针对各级故障设定响应时间，严格执行在响应时间内提供技术支持及解决方案。</w:t>
      </w:r>
    </w:p>
    <w:p w14:paraId="3BA71D3C">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1）一级故障</w:t>
      </w:r>
    </w:p>
    <w:p w14:paraId="3DBB71F0">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设备在运行中出现整机系统瘫痪或服务中断，导致设备的基本功能不能实现的故障。</w:t>
      </w:r>
    </w:p>
    <w:p w14:paraId="6C571703">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2）二级故障</w:t>
      </w:r>
    </w:p>
    <w:p w14:paraId="2096A078">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设备在运行中出现的故障具有潜在的系统瘫痪或服务中断的危险，并可能导致设备的基本功能不能实现。</w:t>
      </w:r>
    </w:p>
    <w:p w14:paraId="7D41A5B1">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3）三级故障</w:t>
      </w:r>
    </w:p>
    <w:p w14:paraId="4945DCA3">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设备在运行中出现的影响业务、并导致系统性能或服务部分中断的故障。</w:t>
      </w:r>
    </w:p>
    <w:p w14:paraId="0442FE84">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4）四级故障</w:t>
      </w:r>
    </w:p>
    <w:p w14:paraId="7ACAABE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咨询类问题或设备在运行安装过程中，对产品功能、配置等方面需要的信息和需求，对系统正常运行几乎无影响。</w:t>
      </w:r>
    </w:p>
    <w:p w14:paraId="09DA25B8">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故障级别与响应时间对照表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745"/>
        <w:gridCol w:w="3744"/>
      </w:tblGrid>
      <w:tr w14:paraId="2DFA4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3745" w:type="dxa"/>
            <w:tcBorders>
              <w:top w:val="single" w:color="auto" w:sz="12" w:space="0"/>
              <w:left w:val="single" w:color="auto" w:sz="12" w:space="0"/>
              <w:bottom w:val="single" w:color="auto" w:sz="6" w:space="0"/>
              <w:right w:val="single" w:color="auto" w:sz="6" w:space="0"/>
            </w:tcBorders>
            <w:noWrap w:val="0"/>
            <w:vAlign w:val="center"/>
          </w:tcPr>
          <w:p w14:paraId="1B9FA9F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故障级别</w:t>
            </w:r>
          </w:p>
        </w:tc>
        <w:tc>
          <w:tcPr>
            <w:tcW w:w="3744" w:type="dxa"/>
            <w:tcBorders>
              <w:top w:val="single" w:color="auto" w:sz="12" w:space="0"/>
              <w:left w:val="single" w:color="auto" w:sz="6" w:space="0"/>
              <w:bottom w:val="single" w:color="auto" w:sz="6" w:space="0"/>
              <w:right w:val="single" w:color="auto" w:sz="12" w:space="0"/>
            </w:tcBorders>
            <w:noWrap w:val="0"/>
            <w:vAlign w:val="center"/>
          </w:tcPr>
          <w:p w14:paraId="086466B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响应时间</w:t>
            </w:r>
          </w:p>
        </w:tc>
      </w:tr>
      <w:tr w14:paraId="5E479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2B60DEA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一级故障</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18554A1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立即</w:t>
            </w:r>
          </w:p>
        </w:tc>
      </w:tr>
      <w:tr w14:paraId="691049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42A55BE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二级故障</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73F08F7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小于30分钟</w:t>
            </w:r>
          </w:p>
        </w:tc>
      </w:tr>
      <w:tr w14:paraId="6873F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3745" w:type="dxa"/>
            <w:tcBorders>
              <w:top w:val="single" w:color="auto" w:sz="6" w:space="0"/>
              <w:left w:val="single" w:color="auto" w:sz="12" w:space="0"/>
              <w:bottom w:val="single" w:color="auto" w:sz="4" w:space="0"/>
              <w:right w:val="single" w:color="auto" w:sz="6" w:space="0"/>
            </w:tcBorders>
            <w:noWrap w:val="0"/>
            <w:vAlign w:val="center"/>
          </w:tcPr>
          <w:p w14:paraId="365F797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三级故障</w:t>
            </w:r>
          </w:p>
        </w:tc>
        <w:tc>
          <w:tcPr>
            <w:tcW w:w="3744" w:type="dxa"/>
            <w:tcBorders>
              <w:top w:val="single" w:color="auto" w:sz="6" w:space="0"/>
              <w:left w:val="single" w:color="auto" w:sz="6" w:space="0"/>
              <w:bottom w:val="single" w:color="auto" w:sz="4" w:space="0"/>
              <w:right w:val="single" w:color="auto" w:sz="12" w:space="0"/>
            </w:tcBorders>
            <w:noWrap w:val="0"/>
            <w:vAlign w:val="center"/>
          </w:tcPr>
          <w:p w14:paraId="55BBDBA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小于30分钟</w:t>
            </w:r>
          </w:p>
        </w:tc>
      </w:tr>
      <w:tr w14:paraId="59333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5" w:hRule="atLeast"/>
          <w:jc w:val="center"/>
        </w:trPr>
        <w:tc>
          <w:tcPr>
            <w:tcW w:w="3745" w:type="dxa"/>
            <w:tcBorders>
              <w:top w:val="single" w:color="auto" w:sz="4" w:space="0"/>
              <w:left w:val="single" w:color="auto" w:sz="12" w:space="0"/>
              <w:bottom w:val="single" w:color="auto" w:sz="6" w:space="0"/>
              <w:right w:val="single" w:color="auto" w:sz="6" w:space="0"/>
            </w:tcBorders>
            <w:noWrap w:val="0"/>
            <w:vAlign w:val="center"/>
          </w:tcPr>
          <w:p w14:paraId="6C724CC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四级故障</w:t>
            </w:r>
          </w:p>
        </w:tc>
        <w:tc>
          <w:tcPr>
            <w:tcW w:w="3744" w:type="dxa"/>
            <w:tcBorders>
              <w:top w:val="single" w:color="auto" w:sz="4" w:space="0"/>
              <w:left w:val="single" w:color="auto" w:sz="6" w:space="0"/>
              <w:bottom w:val="single" w:color="auto" w:sz="6" w:space="0"/>
              <w:right w:val="single" w:color="auto" w:sz="12" w:space="0"/>
            </w:tcBorders>
            <w:noWrap w:val="0"/>
            <w:vAlign w:val="center"/>
          </w:tcPr>
          <w:p w14:paraId="662044B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小于1小时</w:t>
            </w:r>
          </w:p>
        </w:tc>
      </w:tr>
      <w:tr w14:paraId="7AE8C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4B19C19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技术咨询</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1D9C979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小于2小时</w:t>
            </w:r>
          </w:p>
        </w:tc>
      </w:tr>
      <w:tr w14:paraId="1D0040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12" w:space="0"/>
              <w:right w:val="single" w:color="auto" w:sz="6" w:space="0"/>
            </w:tcBorders>
            <w:noWrap w:val="0"/>
            <w:vAlign w:val="center"/>
          </w:tcPr>
          <w:p w14:paraId="1A27226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其它问题</w:t>
            </w:r>
          </w:p>
        </w:tc>
        <w:tc>
          <w:tcPr>
            <w:tcW w:w="3744" w:type="dxa"/>
            <w:tcBorders>
              <w:top w:val="single" w:color="auto" w:sz="6" w:space="0"/>
              <w:left w:val="single" w:color="auto" w:sz="6" w:space="0"/>
              <w:bottom w:val="single" w:color="auto" w:sz="12" w:space="0"/>
              <w:right w:val="single" w:color="auto" w:sz="12" w:space="0"/>
            </w:tcBorders>
            <w:noWrap w:val="0"/>
            <w:vAlign w:val="center"/>
          </w:tcPr>
          <w:p w14:paraId="3AC2F58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小于48小时</w:t>
            </w:r>
          </w:p>
        </w:tc>
      </w:tr>
    </w:tbl>
    <w:p w14:paraId="498FDE45">
      <w:pPr>
        <w:spacing w:line="360" w:lineRule="auto"/>
        <w:ind w:firstLine="600"/>
        <w:jc w:val="left"/>
        <w:rPr>
          <w:rFonts w:ascii="宋体" w:hAnsi="宋体"/>
          <w:bCs/>
          <w:sz w:val="2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第二部分  有关说明</w:t>
      </w:r>
    </w:p>
    <w:p w14:paraId="109F7D12">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投标人报价时应充分考虑服务期内所有可能影响到报价的因素，包括最低工资标准及社保基数的政策性调整、一旦投标结束最终中标，总价包定，不予调整。</w:t>
      </w:r>
    </w:p>
    <w:p w14:paraId="60BF481E">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员工工资、社保费用、税金、保险等法定费用为不可让利部分（不可竞争费用），须按规定计算并报出，投标总报价不可低于上述相关费用合计，否则作无效投标处理。</w:t>
      </w:r>
    </w:p>
    <w:p w14:paraId="460DB323">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中标单位应按照相关规定，与所有聘用人员依法签订劳动合同。若投标人针对本项目配置了按国家规定可不缴纳社保的人员，在《员工工资福利及法定计提费用明细表》中“法定计提费用”中的人员配置总数可扣除上述人员，但须提供该人员相关证明材料扫描件，否则投标文件无效。</w:t>
      </w:r>
    </w:p>
    <w:p w14:paraId="3851E5F6">
      <w:pPr>
        <w:numPr>
          <w:ilvl w:val="1"/>
          <w:numId w:val="26"/>
        </w:numPr>
        <w:tabs>
          <w:tab w:val="left" w:pos="525"/>
          <w:tab w:val="left" w:pos="945"/>
        </w:tabs>
        <w:spacing w:line="360" w:lineRule="auto"/>
        <w:ind w:left="0" w:firstLine="480"/>
        <w:rPr>
          <w:rFonts w:ascii="宋体" w:hAnsi="宋体"/>
          <w:bCs/>
          <w:sz w:val="24"/>
          <w:szCs w:val="24"/>
          <w:highlight w:val="none"/>
        </w:rPr>
      </w:pPr>
      <w:r>
        <w:rPr>
          <w:rFonts w:hint="eastAsia" w:ascii="宋体" w:hAnsi="宋体"/>
          <w:bCs/>
          <w:sz w:val="24"/>
          <w:szCs w:val="24"/>
        </w:rPr>
        <w:t>投标人必须在满足采购文件要求的基础上进行报价，如有服务偏离请于投标偏离表中说明</w:t>
      </w:r>
      <w:r>
        <w:rPr>
          <w:rFonts w:hint="eastAsia" w:ascii="宋体" w:hAnsi="宋体"/>
          <w:bCs/>
          <w:sz w:val="24"/>
          <w:szCs w:val="24"/>
          <w:highlight w:val="none"/>
        </w:rPr>
        <w:t>。</w:t>
      </w:r>
    </w:p>
    <w:p w14:paraId="5F37D1B7">
      <w:pPr>
        <w:numPr>
          <w:ilvl w:val="1"/>
          <w:numId w:val="26"/>
        </w:numPr>
        <w:tabs>
          <w:tab w:val="left" w:pos="525"/>
          <w:tab w:val="left" w:pos="945"/>
        </w:tabs>
        <w:spacing w:line="360" w:lineRule="auto"/>
        <w:ind w:left="0" w:firstLine="480"/>
        <w:rPr>
          <w:rFonts w:ascii="宋体" w:hAnsi="宋体"/>
          <w:bCs/>
          <w:sz w:val="24"/>
          <w:szCs w:val="24"/>
          <w:highlight w:val="none"/>
        </w:rPr>
      </w:pPr>
      <w:r>
        <w:rPr>
          <w:rFonts w:hint="eastAsia" w:ascii="宋体" w:hAnsi="宋体"/>
          <w:bCs/>
          <w:sz w:val="24"/>
          <w:szCs w:val="24"/>
          <w:highlight w:val="none"/>
        </w:rPr>
        <w:t>完工期：</w:t>
      </w:r>
      <w:r>
        <w:rPr>
          <w:rFonts w:hint="eastAsia" w:ascii="宋体" w:hAnsi="宋体"/>
          <w:b w:val="0"/>
          <w:bCs/>
          <w:sz w:val="24"/>
          <w:szCs w:val="24"/>
          <w:highlight w:val="none"/>
        </w:rPr>
        <w:t>合同签订后</w:t>
      </w:r>
      <w:r>
        <w:rPr>
          <w:rFonts w:hint="eastAsia" w:ascii="宋体" w:hAnsi="宋体"/>
          <w:b w:val="0"/>
          <w:bCs/>
          <w:sz w:val="24"/>
          <w:szCs w:val="24"/>
          <w:highlight w:val="none"/>
          <w:lang w:val="en-US" w:eastAsia="zh-CN"/>
        </w:rPr>
        <w:t>180日历天</w:t>
      </w:r>
      <w:r>
        <w:rPr>
          <w:rFonts w:hint="eastAsia" w:ascii="宋体" w:hAnsi="宋体"/>
          <w:b w:val="0"/>
          <w:bCs/>
          <w:sz w:val="24"/>
          <w:szCs w:val="24"/>
          <w:highlight w:val="none"/>
        </w:rPr>
        <w:t>。</w:t>
      </w:r>
    </w:p>
    <w:p w14:paraId="39343A5A">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项目整体质保期：</w:t>
      </w:r>
      <w:r>
        <w:rPr>
          <w:rFonts w:hint="eastAsia" w:ascii="宋体" w:hAnsi="宋体" w:cs="宋体"/>
          <w:color w:val="000000"/>
          <w:sz w:val="24"/>
          <w:szCs w:val="24"/>
        </w:rPr>
        <w:t>系统试运行三个月。项目提供整体三年的免费维护，软件提供三年免费升级。在保修期间，如有配件损坏，要求保证8小时内得到所需备件，以此来保障正常运行。</w:t>
      </w:r>
      <w:r>
        <w:rPr>
          <w:rFonts w:hint="eastAsia" w:ascii="宋体" w:hAnsi="宋体" w:cs="宋体"/>
          <w:color w:val="000000"/>
          <w:sz w:val="24"/>
          <w:szCs w:val="24"/>
          <w:lang w:val="en-US" w:eastAsia="zh-CN"/>
        </w:rPr>
        <w:t>三年质保期</w:t>
      </w:r>
      <w:r>
        <w:rPr>
          <w:rFonts w:hint="eastAsia" w:ascii="宋体" w:hAnsi="宋体"/>
          <w:bCs/>
          <w:sz w:val="24"/>
          <w:szCs w:val="24"/>
        </w:rPr>
        <w:t>自最终验收合格、交付使用之日起计算。</w:t>
      </w:r>
    </w:p>
    <w:p w14:paraId="2F47E9EA">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付款方式：</w:t>
      </w:r>
      <w:r>
        <w:rPr>
          <w:rFonts w:hint="eastAsia" w:ascii="宋体" w:hAnsi="宋体"/>
          <w:color w:val="000000"/>
          <w:sz w:val="24"/>
          <w:szCs w:val="24"/>
        </w:rPr>
        <w:t>合同生效后</w:t>
      </w:r>
      <w:r>
        <w:rPr>
          <w:rFonts w:ascii="宋体" w:hAnsi="宋体"/>
          <w:color w:val="000000"/>
          <w:sz w:val="24"/>
          <w:szCs w:val="24"/>
        </w:rPr>
        <w:t>1</w:t>
      </w:r>
      <w:r>
        <w:rPr>
          <w:rFonts w:hint="eastAsia" w:ascii="宋体" w:hAnsi="宋体"/>
          <w:color w:val="000000"/>
          <w:sz w:val="24"/>
          <w:szCs w:val="24"/>
        </w:rPr>
        <w:t>个月内支付合同总金额的3</w:t>
      </w:r>
      <w:r>
        <w:rPr>
          <w:rFonts w:ascii="宋体" w:hAnsi="宋体"/>
          <w:color w:val="000000"/>
          <w:sz w:val="24"/>
          <w:szCs w:val="24"/>
        </w:rPr>
        <w:t>0</w:t>
      </w:r>
      <w:r>
        <w:rPr>
          <w:rFonts w:hint="eastAsia" w:ascii="宋体" w:hAnsi="宋体"/>
          <w:color w:val="000000"/>
          <w:sz w:val="24"/>
          <w:szCs w:val="24"/>
        </w:rPr>
        <w:t>%，主要设备到货后1个月内支付合同总金额的30%，项目初步验收合格后1个月内支付合同总金额的20%，项目最终验收并审计完成后1个月内支付清余款。</w:t>
      </w:r>
      <w:r>
        <w:rPr>
          <w:rFonts w:hint="eastAsia" w:ascii="宋体" w:hAnsi="宋体" w:cs="宋体"/>
          <w:color w:val="000000"/>
          <w:sz w:val="24"/>
          <w:szCs w:val="24"/>
        </w:rPr>
        <w:t>采购人收到中标人提供的发票后10日内一次性付清</w:t>
      </w:r>
      <w:r>
        <w:rPr>
          <w:rFonts w:hint="eastAsia" w:ascii="宋体" w:hAnsi="宋体"/>
          <w:bCs/>
          <w:sz w:val="24"/>
          <w:szCs w:val="24"/>
        </w:rPr>
        <w:t>。</w:t>
      </w:r>
    </w:p>
    <w:p w14:paraId="470C6215">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本项目合同履行地点</w:t>
      </w:r>
      <w:r>
        <w:rPr>
          <w:rFonts w:hint="eastAsia" w:ascii="宋体" w:hAnsi="宋体"/>
          <w:bCs/>
          <w:sz w:val="24"/>
          <w:szCs w:val="24"/>
        </w:rPr>
        <w:t>：</w:t>
      </w:r>
      <w:r>
        <w:rPr>
          <w:rFonts w:hint="eastAsia" w:ascii="宋体" w:hAnsi="宋体"/>
          <w:bCs/>
          <w:sz w:val="24"/>
          <w:szCs w:val="24"/>
          <w:lang w:eastAsia="zh-CN"/>
        </w:rPr>
        <w:t>无锡市公安局梁溪分局</w:t>
      </w:r>
      <w:r>
        <w:rPr>
          <w:rFonts w:hint="eastAsia" w:ascii="宋体" w:hAnsi="宋体"/>
          <w:bCs/>
          <w:sz w:val="24"/>
          <w:szCs w:val="24"/>
        </w:rPr>
        <w:t>雪枫校区</w:t>
      </w:r>
      <w:r>
        <w:rPr>
          <w:rFonts w:hint="eastAsia" w:ascii="宋体" w:hAnsi="宋体" w:cs="宋体"/>
          <w:bCs/>
          <w:color w:val="000000"/>
          <w:sz w:val="24"/>
          <w:szCs w:val="24"/>
        </w:rPr>
        <w:t>。</w:t>
      </w:r>
      <w:r>
        <w:rPr>
          <w:rFonts w:hint="eastAsia" w:ascii="宋体" w:hAnsi="宋体"/>
          <w:bCs/>
          <w:sz w:val="24"/>
          <w:szCs w:val="24"/>
        </w:rPr>
        <w:t>中标方必须按采购人要求将本项目中货物送到指定地点</w:t>
      </w:r>
      <w:r>
        <w:rPr>
          <w:rFonts w:hint="eastAsia" w:ascii="宋体" w:hAnsi="宋体"/>
          <w:bCs/>
          <w:sz w:val="24"/>
          <w:szCs w:val="24"/>
          <w:lang w:eastAsia="zh-CN"/>
        </w:rPr>
        <w:t>（</w:t>
      </w:r>
      <w:r>
        <w:rPr>
          <w:rFonts w:hint="eastAsia" w:ascii="宋体" w:hAnsi="宋体"/>
          <w:bCs/>
          <w:sz w:val="24"/>
          <w:szCs w:val="24"/>
        </w:rPr>
        <w:t>包括可能的分布范围</w:t>
      </w:r>
      <w:r>
        <w:rPr>
          <w:rFonts w:hint="eastAsia" w:ascii="宋体" w:hAnsi="宋体"/>
          <w:bCs/>
          <w:sz w:val="24"/>
          <w:szCs w:val="24"/>
          <w:lang w:eastAsia="zh-CN"/>
        </w:rPr>
        <w:t>）</w:t>
      </w:r>
      <w:r>
        <w:rPr>
          <w:rFonts w:hint="eastAsia" w:ascii="宋体" w:hAnsi="宋体"/>
          <w:bCs/>
          <w:sz w:val="24"/>
          <w:szCs w:val="24"/>
        </w:rPr>
        <w:t>，并分地实施安装调试。</w:t>
      </w:r>
    </w:p>
    <w:p w14:paraId="01D4F22A">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0575653F">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rPr>
        <w:t>依据《政府采购促进中小企业发展管理办法》规定享受扶持政策获得政府采购合同的，小微企业不得将合同分包给大中型企业，中型企业不得将合同分包给大型企业。</w:t>
      </w:r>
    </w:p>
    <w:p w14:paraId="7D56FD4D">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2A383A8D">
      <w:pPr>
        <w:tabs>
          <w:tab w:val="left" w:pos="525"/>
          <w:tab w:val="left" w:pos="630"/>
          <w:tab w:val="left" w:pos="735"/>
          <w:tab w:val="left" w:pos="945"/>
        </w:tabs>
        <w:spacing w:line="360" w:lineRule="auto"/>
        <w:ind w:left="525"/>
        <w:rPr>
          <w:rFonts w:ascii="宋体"/>
          <w:bCs/>
          <w:color w:val="000000"/>
          <w:sz w:val="24"/>
          <w:szCs w:val="24"/>
        </w:rPr>
      </w:pPr>
    </w:p>
    <w:p w14:paraId="5DF4F298">
      <w:pPr>
        <w:tabs>
          <w:tab w:val="left" w:pos="525"/>
          <w:tab w:val="left" w:pos="630"/>
          <w:tab w:val="left" w:pos="735"/>
          <w:tab w:val="left" w:pos="945"/>
        </w:tabs>
        <w:spacing w:line="360" w:lineRule="auto"/>
        <w:ind w:firstLine="480"/>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14:paraId="6592D4B3">
      <w:pPr>
        <w:numPr>
          <w:ilvl w:val="1"/>
          <w:numId w:val="27"/>
        </w:numPr>
        <w:tabs>
          <w:tab w:val="left" w:pos="525"/>
          <w:tab w:val="left" w:pos="945"/>
        </w:tabs>
        <w:spacing w:line="360" w:lineRule="auto"/>
        <w:ind w:left="0" w:firstLine="525"/>
        <w:rPr>
          <w:rFonts w:ascii="宋体"/>
          <w:bCs/>
          <w:color w:val="000000"/>
          <w:sz w:val="24"/>
          <w:szCs w:val="24"/>
        </w:rPr>
      </w:pPr>
      <w:r>
        <w:rPr>
          <w:rFonts w:hint="eastAsia" w:ascii="宋体"/>
          <w:bCs/>
          <w:color w:val="000000"/>
          <w:sz w:val="24"/>
          <w:szCs w:val="24"/>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2339F7F">
      <w:pPr>
        <w:numPr>
          <w:ilvl w:val="1"/>
          <w:numId w:val="27"/>
        </w:numPr>
        <w:tabs>
          <w:tab w:val="left" w:pos="525"/>
          <w:tab w:val="left" w:pos="945"/>
        </w:tabs>
        <w:spacing w:line="360" w:lineRule="auto"/>
        <w:ind w:left="0" w:firstLine="525"/>
        <w:rPr>
          <w:rFonts w:hint="eastAsia" w:ascii="宋体"/>
          <w:bCs/>
          <w:color w:val="000000"/>
          <w:sz w:val="24"/>
          <w:szCs w:val="24"/>
        </w:rPr>
      </w:pPr>
      <w:r>
        <w:rPr>
          <w:rFonts w:hint="eastAsia" w:ascii="宋体"/>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BEC43C2">
      <w:pPr>
        <w:numPr>
          <w:ilvl w:val="0"/>
          <w:numId w:val="0"/>
        </w:numPr>
        <w:tabs>
          <w:tab w:val="left" w:pos="525"/>
          <w:tab w:val="left" w:pos="945"/>
        </w:tabs>
        <w:spacing w:line="360" w:lineRule="auto"/>
        <w:ind w:firstLine="480"/>
        <w:rPr>
          <w:rFonts w:hint="eastAsia" w:ascii="宋体"/>
          <w:bCs/>
          <w:color w:val="000000"/>
          <w:sz w:val="24"/>
          <w:szCs w:val="24"/>
        </w:rPr>
      </w:pPr>
      <w:r>
        <w:rPr>
          <w:rFonts w:hint="eastAsia" w:ascii="宋体"/>
          <w:bCs/>
          <w:color w:val="000000"/>
          <w:sz w:val="24"/>
          <w:szCs w:val="24"/>
        </w:rPr>
        <w:t>采购产品属于《节能产品政府采购品目清单</w:t>
      </w:r>
      <w:r>
        <w:rPr>
          <w:rFonts w:hint="eastAsia" w:ascii="宋体"/>
          <w:bCs/>
          <w:color w:val="000000"/>
          <w:sz w:val="24"/>
          <w:szCs w:val="24"/>
          <w:lang w:eastAsia="zh-CN"/>
        </w:rPr>
        <w:t>》《</w:t>
      </w:r>
      <w:r>
        <w:rPr>
          <w:rFonts w:hint="eastAsia" w:ascii="宋体"/>
          <w:bCs/>
          <w:color w:val="000000"/>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488E953D">
      <w:pPr>
        <w:numPr>
          <w:ilvl w:val="0"/>
          <w:numId w:val="0"/>
        </w:numPr>
        <w:tabs>
          <w:tab w:val="left" w:pos="525"/>
          <w:tab w:val="left" w:pos="945"/>
        </w:tabs>
        <w:spacing w:line="360" w:lineRule="auto"/>
        <w:ind w:firstLine="480"/>
        <w:rPr>
          <w:rFonts w:ascii="宋体"/>
          <w:bCs/>
          <w:color w:val="000000"/>
          <w:sz w:val="24"/>
          <w:szCs w:val="24"/>
        </w:rPr>
      </w:pPr>
      <w:r>
        <w:rPr>
          <w:rFonts w:hint="eastAsia" w:ascii="宋体"/>
          <w:bCs/>
          <w:color w:val="000000"/>
          <w:sz w:val="24"/>
          <w:szCs w:val="24"/>
        </w:rPr>
        <w:t>认证机构详见市场监管总局发布的《参与实施政府采购节能产品认证机构名录》和《参与实施政府采购环境标志产品认证机构名录》。</w:t>
      </w:r>
    </w:p>
    <w:p w14:paraId="38B5A333">
      <w:pPr>
        <w:numPr>
          <w:ilvl w:val="1"/>
          <w:numId w:val="27"/>
        </w:numPr>
        <w:tabs>
          <w:tab w:val="left" w:pos="525"/>
          <w:tab w:val="left" w:pos="945"/>
        </w:tabs>
        <w:spacing w:line="360" w:lineRule="auto"/>
        <w:ind w:left="0" w:firstLine="525"/>
        <w:rPr>
          <w:rFonts w:ascii="宋体"/>
          <w:bCs/>
          <w:color w:val="000000"/>
          <w:sz w:val="24"/>
          <w:szCs w:val="24"/>
        </w:rPr>
      </w:pPr>
      <w:r>
        <w:rPr>
          <w:rFonts w:hint="eastAsia"/>
          <w:color w:val="000000"/>
          <w:sz w:val="24"/>
          <w:szCs w:val="24"/>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6DDEC9E">
      <w:pPr>
        <w:numPr>
          <w:ilvl w:val="1"/>
          <w:numId w:val="27"/>
        </w:numPr>
        <w:tabs>
          <w:tab w:val="left" w:pos="525"/>
          <w:tab w:val="left" w:pos="945"/>
        </w:tabs>
        <w:spacing w:line="360" w:lineRule="auto"/>
        <w:ind w:left="0" w:firstLine="525"/>
        <w:rPr>
          <w:rFonts w:ascii="宋体" w:hAnsi="宋体" w:cs="宋体"/>
          <w:color w:val="000000"/>
          <w:sz w:val="24"/>
          <w:szCs w:val="24"/>
        </w:rPr>
      </w:pPr>
      <w:r>
        <w:rPr>
          <w:rFonts w:hint="eastAsia" w:ascii="宋体"/>
          <w:bCs/>
          <w:sz w:val="24"/>
          <w:szCs w:val="24"/>
        </w:rPr>
        <w:t>中标、成交供应商可采用合同融资形式，中标人可凭政府采购合同办理融资贷款，详见无锡市政府采购网“政采贷”专栏。</w:t>
      </w:r>
    </w:p>
    <w:p w14:paraId="3F5AB110">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hAnsi="Times New Roman" w:eastAsia="宋体" w:cs="Times New Roman"/>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cs="Times New Roman"/>
          <w:bCs/>
          <w:sz w:val="24"/>
          <w:szCs w:val="24"/>
          <w:lang w:eastAsia="zh-CN"/>
        </w:rPr>
        <w:t>，</w:t>
      </w:r>
      <w:r>
        <w:rPr>
          <w:rFonts w:hint="eastAsia" w:ascii="宋体" w:hAnsi="Times New Roman" w:eastAsia="宋体" w:cs="Times New Roman"/>
          <w:bCs/>
          <w:sz w:val="24"/>
          <w:szCs w:val="24"/>
        </w:rPr>
        <w:t>中标、成交供应商以保函形式缴纳履约保证金；供应商未按政府采购合同履行约定义务而应实际支付保证金的，由专业担保机构按照担保函约定履行担保责任</w:t>
      </w:r>
      <w:r>
        <w:rPr>
          <w:rFonts w:hint="eastAsia" w:ascii="宋体" w:cs="Times New Roman"/>
          <w:bCs/>
          <w:sz w:val="24"/>
          <w:szCs w:val="24"/>
          <w:lang w:eastAsia="zh-CN"/>
        </w:rPr>
        <w:t>。</w:t>
      </w:r>
    </w:p>
    <w:p w14:paraId="58100926">
      <w:pPr>
        <w:numPr>
          <w:ilvl w:val="0"/>
          <w:numId w:val="0"/>
        </w:numPr>
        <w:tabs>
          <w:tab w:val="left" w:pos="525"/>
          <w:tab w:val="left" w:pos="945"/>
        </w:tabs>
        <w:spacing w:line="360" w:lineRule="auto"/>
        <w:ind w:firstLine="480"/>
        <w:rPr>
          <w:rFonts w:ascii="宋体"/>
          <w:bCs/>
          <w:color w:val="000000"/>
          <w:sz w:val="24"/>
          <w:szCs w:val="24"/>
        </w:rPr>
      </w:pPr>
      <w:r>
        <w:rPr>
          <w:rFonts w:hint="eastAsia" w:ascii="宋体" w:hAnsi="Times New Roman" w:eastAsia="宋体" w:cs="Times New Roman"/>
          <w:bCs/>
          <w:sz w:val="24"/>
          <w:szCs w:val="24"/>
        </w:rPr>
        <w:t>中标、成交供应商可以采用电子履约保函形式，具体操作可登录江苏政府采购网的保险保函模块进行办理，也可通过</w:t>
      </w:r>
      <w:r>
        <w:rPr>
          <w:rFonts w:ascii="宋体" w:hAnsi="Times New Roman" w:eastAsia="宋体" w:cs="Times New Roman"/>
          <w:bCs/>
          <w:sz w:val="24"/>
          <w:szCs w:val="24"/>
        </w:rPr>
        <w:t>无锡市政府采购网</w:t>
      </w:r>
      <w:r>
        <w:rPr>
          <w:rFonts w:hint="eastAsia" w:ascii="宋体" w:hAnsi="Times New Roman" w:eastAsia="宋体" w:cs="Times New Roman"/>
          <w:bCs/>
          <w:sz w:val="24"/>
          <w:szCs w:val="24"/>
        </w:rPr>
        <w:t>、“</w:t>
      </w:r>
      <w:r>
        <w:rPr>
          <w:rFonts w:ascii="宋体" w:hAnsi="Times New Roman" w:eastAsia="宋体" w:cs="Times New Roman"/>
          <w:bCs/>
          <w:sz w:val="24"/>
          <w:szCs w:val="24"/>
        </w:rPr>
        <w:t>苏采云</w:t>
      </w:r>
      <w:r>
        <w:rPr>
          <w:rFonts w:hint="eastAsia" w:ascii="宋体" w:hAnsi="Times New Roman" w:eastAsia="宋体" w:cs="Times New Roman"/>
          <w:bCs/>
          <w:sz w:val="24"/>
          <w:szCs w:val="24"/>
        </w:rPr>
        <w:t>”</w:t>
      </w:r>
      <w:r>
        <w:rPr>
          <w:rFonts w:ascii="宋体" w:hAnsi="Times New Roman" w:eastAsia="宋体" w:cs="Times New Roman"/>
          <w:bCs/>
          <w:sz w:val="24"/>
          <w:szCs w:val="24"/>
        </w:rPr>
        <w:t>系统链接访问（首次使用需注册）</w:t>
      </w:r>
    </w:p>
    <w:p w14:paraId="19760BB5">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hAnsi="宋体" w:cs="宋体"/>
          <w:color w:val="000000"/>
          <w:sz w:val="24"/>
          <w:szCs w:val="24"/>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30EFAC85">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E338403">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B9BF827">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0F7F052E">
      <w:pPr>
        <w:rPr>
          <w:rFonts w:ascii="黑体" w:hAnsi="黑体" w:eastAsia="黑体"/>
          <w:bCs/>
          <w:color w:val="000000"/>
          <w:sz w:val="36"/>
          <w:szCs w:val="36"/>
        </w:rPr>
      </w:pPr>
    </w:p>
    <w:p w14:paraId="678AE4EB">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bookmarkStart w:id="209" w:name="_Toc120614281"/>
      <w:r>
        <w:rPr>
          <w:rFonts w:hint="eastAsia" w:ascii="黑体" w:hAnsi="黑体" w:eastAsia="黑体"/>
          <w:bCs/>
          <w:color w:val="000000"/>
          <w:sz w:val="36"/>
          <w:szCs w:val="36"/>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5D02AC9A">
      <w:pPr>
        <w:pStyle w:val="254"/>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793B378A">
      <w:pPr>
        <w:pStyle w:val="254"/>
        <w:spacing w:before="0" w:after="0" w:line="500" w:lineRule="exact"/>
        <w:rPr>
          <w:rFonts w:cs="Arial"/>
          <w:color w:val="000000"/>
        </w:rPr>
      </w:pPr>
      <w:r>
        <w:rPr>
          <w:rFonts w:hint="eastAsia" w:cs="Arial"/>
          <w:color w:val="000000"/>
        </w:rPr>
        <w:t>投标人通过初审的，方可进入比较与评价程序。</w:t>
      </w:r>
    </w:p>
    <w:p w14:paraId="7EEFA3B2">
      <w:pPr>
        <w:pStyle w:val="254"/>
        <w:spacing w:before="0" w:after="0" w:line="500" w:lineRule="exact"/>
        <w:rPr>
          <w:rFonts w:cs="Arial"/>
          <w:color w:val="000000"/>
        </w:rPr>
      </w:pPr>
      <w:r>
        <w:rPr>
          <w:rFonts w:hint="eastAsia" w:cs="Arial"/>
          <w:color w:val="000000"/>
        </w:rPr>
        <w:t>比较与评价采用综合评分法。</w:t>
      </w:r>
    </w:p>
    <w:p w14:paraId="1B6CEC0F">
      <w:pPr>
        <w:pStyle w:val="254"/>
        <w:spacing w:before="0" w:after="0" w:line="500" w:lineRule="exact"/>
        <w:rPr>
          <w:rStyle w:val="58"/>
          <w:rFonts w:ascii="Times New Roman" w:hAnsi="Times New Roman"/>
          <w:color w:val="000000"/>
        </w:rPr>
      </w:pPr>
      <w:r>
        <w:rPr>
          <w:rFonts w:hint="eastAsia" w:ascii="宋体" w:hAnsi="宋体"/>
          <w:bCs/>
          <w:color w:val="000000"/>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40B0760D">
      <w:pPr>
        <w:pStyle w:val="254"/>
        <w:spacing w:before="0" w:after="0" w:line="500" w:lineRule="exact"/>
        <w:rPr>
          <w:rFonts w:cs="Arial"/>
          <w:color w:val="000000"/>
          <w:shd w:val="clear" w:color="FFFFFF" w:fill="D9D9D9"/>
        </w:rPr>
      </w:pPr>
      <w:r>
        <w:rPr>
          <w:rFonts w:hint="eastAsia" w:ascii="宋体" w:hAnsi="宋体"/>
          <w:bCs/>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2D7ABA8">
      <w:pPr>
        <w:pStyle w:val="254"/>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225531B9">
      <w:pPr>
        <w:pStyle w:val="254"/>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677D31A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1496C3BA">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5E620AAF">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02D3A074">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902A815">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4CF0589F">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6087465E">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5EE69536">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1E596D11">
      <w:pPr>
        <w:numPr>
          <w:ilvl w:val="0"/>
          <w:numId w:val="28"/>
        </w:numPr>
        <w:spacing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评分标准</w:t>
      </w:r>
    </w:p>
    <w:p w14:paraId="25B4ED6D">
      <w:pPr>
        <w:pStyle w:val="254"/>
        <w:spacing w:before="0" w:after="0" w:line="500" w:lineRule="exact"/>
        <w:ind w:firstLine="700"/>
        <w:rPr>
          <w:rFonts w:ascii="宋体" w:hAnsi="宋体"/>
          <w:b/>
          <w:color w:val="000000"/>
          <w:sz w:val="28"/>
          <w:szCs w:val="28"/>
        </w:rPr>
      </w:pPr>
      <w:r>
        <w:rPr>
          <w:rFonts w:hint="eastAsia" w:ascii="宋体" w:hAnsi="宋体"/>
          <w:b/>
          <w:sz w:val="28"/>
          <w:szCs w:val="28"/>
          <w:u w:val="single"/>
        </w:rPr>
        <w:t>特别注意：本项目采用暗标形式，投标人须对商务部分和技术部分分别进行制作。其中技术部分属于暗标，投标人在制作技术部分相关内容时不得有体现投标人身份的内容，否则投标无效。</w:t>
      </w:r>
    </w:p>
    <w:p w14:paraId="4ED5F18A">
      <w:pPr>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1、商务标                                      </w:t>
      </w:r>
      <w:r>
        <w:rPr>
          <w:rFonts w:hint="eastAsia" w:ascii="宋体" w:hAnsi="宋体" w:cs="宋体"/>
          <w:color w:val="000000"/>
          <w:sz w:val="24"/>
          <w:szCs w:val="24"/>
          <w:lang w:val="en-US" w:eastAsia="zh-CN"/>
        </w:rPr>
        <w:t>57</w:t>
      </w:r>
      <w:r>
        <w:rPr>
          <w:rFonts w:hint="eastAsia" w:ascii="宋体" w:hAnsi="宋体" w:cs="宋体"/>
          <w:color w:val="000000"/>
          <w:sz w:val="24"/>
          <w:szCs w:val="24"/>
        </w:rPr>
        <w:t>分</w:t>
      </w:r>
    </w:p>
    <w:p w14:paraId="2A27BD14">
      <w:pPr>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2、技术标                                      </w:t>
      </w:r>
      <w:r>
        <w:rPr>
          <w:rFonts w:hint="eastAsia" w:ascii="宋体" w:hAnsi="宋体" w:cs="宋体"/>
          <w:color w:val="000000"/>
          <w:sz w:val="24"/>
          <w:szCs w:val="24"/>
          <w:lang w:val="en-US" w:eastAsia="zh-CN"/>
        </w:rPr>
        <w:t>43</w:t>
      </w:r>
      <w:r>
        <w:rPr>
          <w:rFonts w:hint="eastAsia" w:ascii="宋体" w:hAnsi="宋体" w:cs="宋体"/>
          <w:color w:val="000000"/>
          <w:sz w:val="24"/>
          <w:szCs w:val="24"/>
        </w:rPr>
        <w:t>分</w:t>
      </w:r>
    </w:p>
    <w:p w14:paraId="717748F0">
      <w:pPr>
        <w:spacing w:line="360" w:lineRule="auto"/>
        <w:rPr>
          <w:rFonts w:ascii="宋体" w:hAnsi="宋体" w:cs="宋体"/>
          <w:color w:val="000000"/>
          <w:sz w:val="24"/>
          <w:szCs w:val="24"/>
        </w:rPr>
      </w:pPr>
      <w:r>
        <w:rPr>
          <w:rFonts w:hint="eastAsia" w:ascii="宋体" w:hAnsi="宋体"/>
          <w:b/>
          <w:color w:val="000000"/>
          <w:sz w:val="24"/>
          <w:szCs w:val="24"/>
        </w:rPr>
        <w:t>Ⅰ商务标（</w:t>
      </w:r>
      <w:r>
        <w:rPr>
          <w:rFonts w:hint="eastAsia" w:ascii="宋体" w:hAnsi="宋体"/>
          <w:b/>
          <w:color w:val="000000"/>
          <w:sz w:val="24"/>
          <w:szCs w:val="24"/>
          <w:lang w:val="en-US" w:eastAsia="zh-CN"/>
        </w:rPr>
        <w:t>57</w:t>
      </w:r>
      <w:r>
        <w:rPr>
          <w:rFonts w:hint="eastAsia" w:ascii="宋体" w:hAnsi="宋体"/>
          <w:b/>
          <w:color w:val="000000"/>
          <w:sz w:val="24"/>
          <w:szCs w:val="24"/>
        </w:rPr>
        <w:t>分）</w:t>
      </w:r>
    </w:p>
    <w:p w14:paraId="64797368">
      <w:pPr>
        <w:numPr>
          <w:ilvl w:val="4"/>
          <w:numId w:val="29"/>
        </w:numPr>
        <w:tabs>
          <w:tab w:val="left" w:pos="525"/>
          <w:tab w:val="left" w:pos="945"/>
          <w:tab w:val="left" w:pos="1155"/>
          <w:tab w:val="left" w:pos="3823"/>
        </w:tabs>
        <w:spacing w:line="500" w:lineRule="exact"/>
        <w:ind w:left="0" w:firstLine="482"/>
        <w:rPr>
          <w:rFonts w:ascii="宋体" w:hAnsi="宋体"/>
          <w:b/>
          <w:bCs/>
          <w:color w:val="000000"/>
          <w:sz w:val="24"/>
          <w:szCs w:val="24"/>
          <w:highlight w:val="none"/>
        </w:rPr>
      </w:pPr>
      <w:r>
        <w:rPr>
          <w:rFonts w:hint="eastAsia" w:ascii="宋体" w:hAnsi="宋体"/>
          <w:b/>
          <w:bCs/>
          <w:color w:val="000000"/>
          <w:sz w:val="24"/>
          <w:szCs w:val="24"/>
          <w:highlight w:val="none"/>
        </w:rPr>
        <w:t>价格（3</w:t>
      </w:r>
      <w:r>
        <w:rPr>
          <w:rFonts w:hint="eastAsia" w:ascii="宋体" w:hAnsi="宋体"/>
          <w:b/>
          <w:bCs/>
          <w:color w:val="000000"/>
          <w:sz w:val="24"/>
          <w:szCs w:val="24"/>
          <w:highlight w:val="none"/>
          <w:lang w:val="en-US" w:eastAsia="zh-CN"/>
        </w:rPr>
        <w:t>0</w:t>
      </w:r>
      <w:r>
        <w:rPr>
          <w:rFonts w:hint="eastAsia" w:ascii="宋体" w:hAnsi="宋体"/>
          <w:b/>
          <w:bCs/>
          <w:color w:val="000000"/>
          <w:sz w:val="24"/>
          <w:szCs w:val="24"/>
          <w:highlight w:val="none"/>
        </w:rPr>
        <w:t>分）：</w:t>
      </w:r>
    </w:p>
    <w:p w14:paraId="7D17A620">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3EB96435">
      <w:pPr>
        <w:spacing w:line="500" w:lineRule="exact"/>
        <w:ind w:firstLine="480"/>
        <w:jc w:val="left"/>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rPr>
        <w:t>评标基准价／投标报价</w:t>
      </w:r>
      <w:r>
        <w:rPr>
          <w:rFonts w:ascii="宋体" w:hAnsi="宋体"/>
          <w:bCs/>
          <w:color w:val="000000"/>
          <w:sz w:val="24"/>
          <w:szCs w:val="24"/>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40D48CE9">
      <w:pPr>
        <w:spacing w:line="500" w:lineRule="exact"/>
        <w:ind w:firstLine="480"/>
        <w:jc w:val="left"/>
        <w:rPr>
          <w:rFonts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14:paraId="30D51CA3">
      <w:pPr>
        <w:numPr>
          <w:ilvl w:val="0"/>
          <w:numId w:val="29"/>
        </w:numPr>
        <w:tabs>
          <w:tab w:val="left" w:pos="525"/>
          <w:tab w:val="left" w:pos="945"/>
          <w:tab w:val="left" w:pos="1155"/>
          <w:tab w:val="clear" w:pos="510"/>
        </w:tabs>
        <w:spacing w:line="360" w:lineRule="auto"/>
        <w:ind w:hanging="90"/>
        <w:jc w:val="left"/>
        <w:outlineLvl w:val="2"/>
        <w:rPr>
          <w:rFonts w:ascii="宋体" w:hAnsi="宋体"/>
          <w:b/>
          <w:bCs/>
          <w:sz w:val="24"/>
          <w:szCs w:val="24"/>
        </w:rPr>
      </w:pPr>
      <w:r>
        <w:rPr>
          <w:rFonts w:hint="eastAsia" w:ascii="宋体" w:hAnsi="宋体"/>
          <w:b/>
          <w:bCs/>
          <w:sz w:val="24"/>
          <w:szCs w:val="24"/>
        </w:rPr>
        <w:t>投标人综合情况（</w:t>
      </w:r>
      <w:r>
        <w:rPr>
          <w:rFonts w:hint="eastAsia" w:ascii="宋体" w:hAnsi="宋体"/>
          <w:b/>
          <w:bCs/>
          <w:sz w:val="24"/>
          <w:szCs w:val="24"/>
          <w:lang w:val="en-US" w:eastAsia="zh-CN"/>
        </w:rPr>
        <w:t>9</w:t>
      </w:r>
      <w:r>
        <w:rPr>
          <w:rFonts w:hint="eastAsia" w:ascii="宋体" w:hAnsi="宋体"/>
          <w:b/>
          <w:bCs/>
          <w:sz w:val="24"/>
          <w:szCs w:val="24"/>
        </w:rPr>
        <w:t>分）：相关证书及合同扫描件</w:t>
      </w:r>
      <w:r>
        <w:rPr>
          <w:rFonts w:hint="eastAsia" w:ascii="宋体" w:hAnsi="宋体" w:cs="宋体"/>
          <w:b/>
          <w:bCs/>
          <w:sz w:val="24"/>
          <w:szCs w:val="24"/>
        </w:rPr>
        <w:t>上传至投标系统中</w:t>
      </w:r>
    </w:p>
    <w:p w14:paraId="2B6717D8">
      <w:pPr>
        <w:tabs>
          <w:tab w:val="left" w:pos="525"/>
          <w:tab w:val="left" w:pos="945"/>
          <w:tab w:val="left" w:pos="1155"/>
        </w:tabs>
        <w:spacing w:line="360" w:lineRule="auto"/>
        <w:ind w:firstLine="480"/>
        <w:rPr>
          <w:rFonts w:hint="eastAsia" w:ascii="宋体" w:hAnsi="宋体" w:eastAsia="宋体" w:cs="宋体"/>
          <w:bCs/>
          <w:color w:val="000000"/>
          <w:sz w:val="24"/>
          <w:szCs w:val="24"/>
          <w:lang w:val="en-US" w:eastAsia="zh-CN" w:bidi="en-US"/>
        </w:rPr>
      </w:pPr>
      <w:r>
        <w:rPr>
          <w:rFonts w:hint="eastAsia" w:ascii="宋体" w:hAnsi="宋体" w:eastAsia="宋体" w:cs="宋体"/>
          <w:bCs/>
          <w:color w:val="000000"/>
          <w:sz w:val="24"/>
          <w:szCs w:val="24"/>
          <w:lang w:val="en-US" w:eastAsia="zh-CN" w:bidi="en-US"/>
        </w:rPr>
        <w:t>2.</w:t>
      </w:r>
      <w:r>
        <w:rPr>
          <w:rFonts w:hint="eastAsia" w:ascii="宋体" w:hAnsi="宋体" w:cs="宋体"/>
          <w:bCs/>
          <w:color w:val="000000"/>
          <w:sz w:val="24"/>
          <w:szCs w:val="24"/>
          <w:lang w:val="en-US" w:eastAsia="zh-CN" w:bidi="en-US"/>
        </w:rPr>
        <w:t>1</w:t>
      </w:r>
      <w:r>
        <w:rPr>
          <w:rFonts w:hint="eastAsia" w:ascii="宋体" w:hAnsi="宋体" w:eastAsia="宋体" w:cs="宋体"/>
          <w:bCs/>
          <w:color w:val="000000"/>
          <w:sz w:val="24"/>
          <w:szCs w:val="24"/>
          <w:lang w:val="en-US" w:eastAsia="zh-CN" w:bidi="en-US"/>
        </w:rPr>
        <w:t>证书（2分）：投标人具有ITSS信息技术服务二级及以上资质，提供有效证书扫描件得2分，不提供不得分。</w:t>
      </w:r>
    </w:p>
    <w:p w14:paraId="6D3E229F">
      <w:pPr>
        <w:tabs>
          <w:tab w:val="left" w:pos="525"/>
          <w:tab w:val="left" w:pos="945"/>
          <w:tab w:val="left" w:pos="1155"/>
        </w:tabs>
        <w:spacing w:line="360" w:lineRule="auto"/>
        <w:ind w:firstLine="480"/>
        <w:rPr>
          <w:rFonts w:hint="eastAsia" w:ascii="宋体" w:hAnsi="宋体"/>
          <w:b/>
          <w:bCs/>
          <w:color w:val="000000"/>
          <w:sz w:val="24"/>
        </w:rPr>
      </w:pPr>
      <w:r>
        <w:rPr>
          <w:rFonts w:hint="eastAsia" w:ascii="宋体" w:hAnsi="宋体" w:cs="宋体"/>
          <w:bCs/>
          <w:color w:val="000000"/>
          <w:sz w:val="24"/>
          <w:szCs w:val="24"/>
          <w:lang w:val="en-US" w:eastAsia="zh-CN" w:bidi="en-US"/>
        </w:rPr>
        <w:t>2.2项目人员配置（7分）：</w:t>
      </w:r>
      <w:r>
        <w:rPr>
          <w:rFonts w:hint="eastAsia" w:ascii="宋体" w:hAnsi="宋体"/>
          <w:b/>
          <w:bCs/>
          <w:color w:val="000000"/>
          <w:sz w:val="24"/>
        </w:rPr>
        <w:t>以投标人填列的《</w:t>
      </w:r>
      <w:r>
        <w:rPr>
          <w:rFonts w:hint="eastAsia" w:ascii="宋体" w:hAnsi="宋体"/>
          <w:b/>
          <w:bCs/>
          <w:color w:val="000000"/>
          <w:sz w:val="24"/>
          <w:lang w:eastAsia="zh-CN"/>
        </w:rPr>
        <w:t>项目人员配置考察表</w:t>
      </w:r>
      <w:r>
        <w:rPr>
          <w:rFonts w:hint="eastAsia" w:ascii="宋体" w:hAnsi="宋体"/>
          <w:b/>
          <w:bCs/>
          <w:color w:val="000000"/>
          <w:sz w:val="24"/>
        </w:rPr>
        <w:t>》及按要求提供的证明材料。</w:t>
      </w:r>
    </w:p>
    <w:p w14:paraId="228F27E9">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lang w:val="en-US" w:eastAsia="zh-CN"/>
        </w:rPr>
        <w:t>2.2.1（2分）：</w:t>
      </w:r>
      <w:r>
        <w:rPr>
          <w:rFonts w:hint="eastAsia" w:ascii="宋体" w:hAnsi="宋体"/>
          <w:bCs/>
          <w:color w:val="000000"/>
          <w:sz w:val="24"/>
          <w:szCs w:val="24"/>
        </w:rPr>
        <w:t>投标人为本项目配备一名项目负责人，具有机电工程二级建造师及以上证书的，具有系统集成项目管理工程师，每提供一类证书得1分，最多得2分。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6810FD01">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lang w:val="en-US" w:eastAsia="zh-CN"/>
        </w:rPr>
        <w:t>2.2.2（2分）：</w:t>
      </w:r>
      <w:r>
        <w:rPr>
          <w:rFonts w:hint="eastAsia" w:ascii="宋体" w:hAnsi="宋体"/>
          <w:bCs/>
          <w:color w:val="000000"/>
          <w:sz w:val="24"/>
          <w:szCs w:val="24"/>
        </w:rPr>
        <w:t>投标人为本项目实施、服务配备一名技术负责人，该技术负责人具机电工程二级建造师及以上证书的，信息系统项目管理师，每提供一类证书得1分，最高得2分。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58DB5D50">
      <w:pPr>
        <w:spacing w:line="360" w:lineRule="auto"/>
        <w:ind w:firstLine="480"/>
        <w:jc w:val="left"/>
        <w:rPr>
          <w:rFonts w:hint="eastAsia" w:ascii="宋体" w:hAnsi="宋体"/>
          <w:bCs/>
          <w:sz w:val="24"/>
          <w:lang w:eastAsia="zh-CN"/>
        </w:rPr>
      </w:pPr>
      <w:r>
        <w:rPr>
          <w:rFonts w:hint="eastAsia" w:ascii="宋体" w:hAnsi="宋体"/>
          <w:bCs/>
          <w:color w:val="000000"/>
          <w:sz w:val="24"/>
          <w:szCs w:val="24"/>
          <w:lang w:val="en-US" w:eastAsia="zh-CN"/>
        </w:rPr>
        <w:t>2.2.3</w:t>
      </w:r>
      <w:r>
        <w:rPr>
          <w:rFonts w:hint="eastAsia" w:ascii="宋体" w:hAnsi="宋体"/>
          <w:bCs/>
          <w:color w:val="000000"/>
          <w:sz w:val="24"/>
          <w:szCs w:val="24"/>
        </w:rPr>
        <w:t>项目团队人员配置（3分）：项目组配置的软件专业设计开发人员及物联网工程实施维护人员人数＞20人，得3分，15人＜人数≤20人，得2分；10人＜人数≤15人，本项得1分，人数≤10人，本项得0分。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140067A7">
      <w:pPr>
        <w:numPr>
          <w:ilvl w:val="0"/>
          <w:numId w:val="29"/>
        </w:numPr>
        <w:tabs>
          <w:tab w:val="left" w:pos="525"/>
          <w:tab w:val="left" w:pos="945"/>
          <w:tab w:val="left" w:pos="1155"/>
          <w:tab w:val="clear" w:pos="510"/>
        </w:tabs>
        <w:spacing w:line="360" w:lineRule="auto"/>
        <w:ind w:hanging="90"/>
        <w:jc w:val="left"/>
        <w:outlineLvl w:val="2"/>
        <w:rPr>
          <w:rFonts w:hint="eastAsia" w:ascii="宋体" w:hAnsi="宋体"/>
          <w:b/>
          <w:bCs/>
          <w:sz w:val="24"/>
          <w:szCs w:val="24"/>
          <w:lang w:eastAsia="zh-CN"/>
        </w:rPr>
      </w:pPr>
      <w:r>
        <w:rPr>
          <w:rFonts w:hint="eastAsia" w:ascii="宋体" w:hAnsi="宋体"/>
          <w:b/>
          <w:bCs/>
          <w:sz w:val="24"/>
          <w:szCs w:val="24"/>
        </w:rPr>
        <w:t>产品与</w:t>
      </w:r>
      <w:r>
        <w:rPr>
          <w:rFonts w:hint="eastAsia" w:ascii="宋体" w:hAnsi="宋体"/>
          <w:b/>
          <w:bCs/>
          <w:sz w:val="24"/>
          <w:szCs w:val="24"/>
          <w:lang w:eastAsia="zh-CN"/>
        </w:rPr>
        <w:t>功能</w:t>
      </w:r>
      <w:r>
        <w:rPr>
          <w:rFonts w:hint="eastAsia" w:ascii="宋体" w:hAnsi="宋体"/>
          <w:b/>
          <w:bCs/>
          <w:sz w:val="24"/>
          <w:szCs w:val="24"/>
        </w:rPr>
        <w:t>（</w:t>
      </w:r>
      <w:r>
        <w:rPr>
          <w:rFonts w:hint="eastAsia" w:ascii="宋体" w:hAnsi="宋体"/>
          <w:b/>
          <w:bCs/>
          <w:sz w:val="24"/>
          <w:szCs w:val="24"/>
          <w:lang w:val="en-US" w:eastAsia="zh-CN"/>
        </w:rPr>
        <w:t>16</w:t>
      </w:r>
      <w:r>
        <w:rPr>
          <w:rFonts w:hint="eastAsia" w:ascii="宋体" w:hAnsi="宋体"/>
          <w:b/>
          <w:bCs/>
          <w:sz w:val="24"/>
          <w:szCs w:val="24"/>
        </w:rPr>
        <w:t>分）：相关证书及证明材料上传至投标系统中</w:t>
      </w:r>
      <w:r>
        <w:rPr>
          <w:rFonts w:hint="eastAsia" w:ascii="宋体" w:hAnsi="宋体"/>
          <w:b/>
          <w:bCs/>
          <w:sz w:val="24"/>
          <w:szCs w:val="24"/>
          <w:lang w:eastAsia="zh-CN"/>
        </w:rPr>
        <w:t>。</w:t>
      </w:r>
    </w:p>
    <w:p w14:paraId="173A24A8">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3.1 </w:t>
      </w:r>
      <w:r>
        <w:rPr>
          <w:rFonts w:hint="eastAsia" w:ascii="宋体" w:hAnsi="宋体"/>
          <w:bCs/>
          <w:sz w:val="24"/>
          <w:lang w:eastAsia="zh-CN"/>
        </w:rPr>
        <w:t>48口安全交换机支持防IP扫描、防UDP端口扫描、防TCP端口扫描等异常行为，提供CNAS或者CMA认可的第三方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321311C9">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3.2 </w:t>
      </w:r>
      <w:r>
        <w:rPr>
          <w:rFonts w:hint="eastAsia" w:ascii="宋体" w:hAnsi="宋体"/>
          <w:bCs/>
          <w:sz w:val="24"/>
          <w:lang w:eastAsia="zh-CN"/>
        </w:rPr>
        <w:t>存储设备支持版本回退功能，在当前版本出现故障或操作失误后，可进行回退到历史版本，回退后录像正常回放，且历史录像完整，提供公安部检测报告复印件得2分。</w:t>
      </w:r>
    </w:p>
    <w:p w14:paraId="6A82C769">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3.3 </w:t>
      </w:r>
      <w:r>
        <w:rPr>
          <w:rFonts w:hint="eastAsia" w:ascii="宋体" w:hAnsi="宋体"/>
          <w:bCs/>
          <w:sz w:val="24"/>
          <w:lang w:eastAsia="zh-CN"/>
        </w:rPr>
        <w:t>抓拍摄像机操作系统支持文件双重备份，当操作系统文件损坏或异常时，重启后仍可正常运行，提供CNAS或者CMA认可的第三方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45DA7B24">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3.4 </w:t>
      </w:r>
      <w:r>
        <w:rPr>
          <w:rFonts w:hint="eastAsia" w:ascii="宋体" w:hAnsi="宋体"/>
          <w:bCs/>
          <w:sz w:val="24"/>
          <w:lang w:eastAsia="zh-CN"/>
        </w:rPr>
        <w:t>特写摄像机支持通过IE浏览器发起双向语音对讲或单向语音广播，提供CNAS或者CMA认可的第三方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7B370621">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3.5 </w:t>
      </w:r>
      <w:r>
        <w:rPr>
          <w:rFonts w:hint="eastAsia" w:ascii="宋体" w:hAnsi="宋体"/>
          <w:bCs/>
          <w:sz w:val="24"/>
          <w:lang w:eastAsia="zh-CN"/>
        </w:rPr>
        <w:t>指挥摄像机支持当环境照度低于一定值时，通过红外灯照射，可分辨距离不少于100米的所摄目标的轮廓和状态，提供CNAS或者CMA认可的第三方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0B9A1289">
      <w:pPr>
        <w:spacing w:line="360" w:lineRule="auto"/>
        <w:ind w:firstLine="480"/>
        <w:rPr>
          <w:rFonts w:hint="eastAsia" w:ascii="宋体" w:hAnsi="宋体"/>
          <w:bCs/>
          <w:sz w:val="24"/>
          <w:lang w:eastAsia="zh-CN"/>
        </w:rPr>
      </w:pPr>
      <w:r>
        <w:rPr>
          <w:rFonts w:hint="eastAsia" w:ascii="宋体" w:hAnsi="宋体"/>
          <w:bCs/>
          <w:sz w:val="24"/>
          <w:lang w:val="en-US" w:eastAsia="zh-CN"/>
        </w:rPr>
        <w:t>3.6</w:t>
      </w:r>
      <w:r>
        <w:rPr>
          <w:rFonts w:hint="eastAsia" w:ascii="宋体" w:hAnsi="宋体"/>
          <w:bCs/>
          <w:sz w:val="24"/>
          <w:lang w:eastAsia="zh-CN"/>
        </w:rPr>
        <w:t>全景温湿度一体机（公安）支持值岗、攀高、人数统计等智能分析功能，提供CNAS或者CMA认可的第三方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4E9AB805">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3.7 </w:t>
      </w:r>
      <w:r>
        <w:rPr>
          <w:rFonts w:hint="eastAsia" w:ascii="宋体" w:hAnsi="宋体"/>
          <w:bCs/>
          <w:sz w:val="24"/>
          <w:lang w:eastAsia="zh-CN"/>
        </w:rPr>
        <w:t>准入管控终端支持通过命令行（非简单ping命令）的方式对流经设备的数据流进行抓包分析，分析内容包含但不限于出和入接口及其状态、会话创建、NAT匹配结果、路由查询结果等，可快速定位造成故障的设备内部功能模块，便于进行故障排查，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5DA6252F">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3.8 </w:t>
      </w:r>
      <w:r>
        <w:rPr>
          <w:rFonts w:hint="eastAsia" w:ascii="宋体" w:hAnsi="宋体"/>
          <w:bCs/>
          <w:sz w:val="24"/>
          <w:lang w:eastAsia="zh-CN"/>
        </w:rPr>
        <w:t>法制教育互动问答系统设备整机通过由中国标准化研究院制定的视觉舒适度（VICO）体系认证，并达到视觉舒适度A 级或以上标准，提供CNAS或者CMA认可的第三</w:t>
      </w:r>
      <w:r>
        <w:rPr>
          <w:rFonts w:hint="eastAsia" w:ascii="宋体" w:hAnsi="宋体"/>
          <w:bCs/>
          <w:sz w:val="24"/>
          <w:lang w:val="en-US" w:eastAsia="zh-CN"/>
        </w:rPr>
        <w:t>权威</w:t>
      </w:r>
      <w:r>
        <w:rPr>
          <w:rFonts w:hint="eastAsia" w:ascii="宋体" w:hAnsi="宋体"/>
          <w:bCs/>
          <w:sz w:val="24"/>
          <w:lang w:eastAsia="zh-CN"/>
        </w:rPr>
        <w:t>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680B200B">
      <w:pPr>
        <w:spacing w:line="360" w:lineRule="auto"/>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4.</w:t>
      </w:r>
      <w:r>
        <w:rPr>
          <w:rFonts w:hint="eastAsia" w:ascii="宋体" w:hAnsi="宋体"/>
          <w:b/>
          <w:bCs/>
          <w:color w:val="000000"/>
          <w:sz w:val="24"/>
          <w:szCs w:val="24"/>
          <w:highlight w:val="none"/>
        </w:rPr>
        <w:t>加分因素（2分）：</w:t>
      </w:r>
    </w:p>
    <w:p w14:paraId="0385D04A">
      <w:pPr>
        <w:shd w:val="clear" w:color="auto" w:fill="FFFFFF"/>
        <w:spacing w:line="360" w:lineRule="auto"/>
        <w:ind w:firstLine="482"/>
        <w:outlineLvl w:val="2"/>
      </w:pPr>
      <w:r>
        <w:rPr>
          <w:rFonts w:hint="eastAsia" w:ascii="宋体" w:hAnsi="宋体"/>
          <w:b w:val="0"/>
          <w:bCs w:val="0"/>
          <w:sz w:val="24"/>
          <w:szCs w:val="24"/>
        </w:rPr>
        <w:t>依据财政部、发展改革委发布的《节能产品政府采购品目清单》和财</w:t>
      </w:r>
      <w:r>
        <w:rPr>
          <w:rFonts w:hint="eastAsia" w:ascii="宋体" w:hAnsi="宋体" w:cs="宋体"/>
          <w:b w:val="0"/>
          <w:bCs w:val="0"/>
          <w:sz w:val="24"/>
          <w:szCs w:val="24"/>
        </w:rPr>
        <w:t>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p w14:paraId="528454B6">
      <w:pPr>
        <w:numPr>
          <w:ilvl w:val="0"/>
          <w:numId w:val="0"/>
        </w:numPr>
        <w:tabs>
          <w:tab w:val="left" w:pos="945"/>
          <w:tab w:val="left" w:pos="1155"/>
        </w:tabs>
        <w:spacing w:line="360" w:lineRule="auto"/>
        <w:rPr>
          <w:rFonts w:hint="eastAsia" w:ascii="宋体" w:hAnsi="宋体"/>
          <w:b/>
          <w:sz w:val="24"/>
          <w:lang w:val="en-US" w:eastAsia="zh-CN"/>
        </w:rPr>
      </w:pPr>
    </w:p>
    <w:p w14:paraId="1CAD7B30">
      <w:pPr>
        <w:numPr>
          <w:ilvl w:val="0"/>
          <w:numId w:val="0"/>
        </w:numPr>
        <w:tabs>
          <w:tab w:val="left" w:pos="945"/>
          <w:tab w:val="left" w:pos="1155"/>
        </w:tabs>
        <w:spacing w:line="360" w:lineRule="auto"/>
        <w:rPr>
          <w:rFonts w:ascii="宋体" w:hAnsi="宋体"/>
          <w:b/>
          <w:bCs/>
          <w:sz w:val="24"/>
          <w:szCs w:val="24"/>
          <w:highlight w:val="yellow"/>
        </w:rPr>
      </w:pPr>
      <w:r>
        <w:rPr>
          <w:rFonts w:hint="eastAsia" w:ascii="宋体" w:hAnsi="宋体"/>
          <w:b/>
          <w:bCs/>
          <w:sz w:val="24"/>
          <w:szCs w:val="24"/>
        </w:rPr>
        <w:t>Ⅱ 技术标（</w:t>
      </w:r>
      <w:r>
        <w:rPr>
          <w:rFonts w:hint="eastAsia" w:ascii="宋体" w:hAnsi="宋体"/>
          <w:b/>
          <w:bCs/>
          <w:sz w:val="24"/>
          <w:szCs w:val="24"/>
          <w:lang w:val="en-US" w:eastAsia="zh-CN"/>
        </w:rPr>
        <w:t>43</w:t>
      </w:r>
      <w:r>
        <w:rPr>
          <w:rFonts w:hint="eastAsia" w:ascii="宋体" w:hAnsi="宋体"/>
          <w:b/>
          <w:bCs/>
          <w:sz w:val="24"/>
          <w:szCs w:val="24"/>
        </w:rPr>
        <w:t>分）：不得有体现投标人身份的内容，否则将被视为无效投标文件。</w:t>
      </w:r>
    </w:p>
    <w:p w14:paraId="3D7DE778">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5.技术方案（9分）：</w:t>
      </w:r>
      <w:r>
        <w:rPr>
          <w:rFonts w:hint="eastAsia" w:ascii="宋体" w:hAnsi="宋体" w:cs="宋体"/>
          <w:b w:val="0"/>
          <w:bCs w:val="0"/>
          <w:color w:val="000000"/>
          <w:sz w:val="24"/>
          <w:lang w:val="en-US" w:eastAsia="zh-CN"/>
        </w:rPr>
        <w:t>投标供应商依据现场情况以及招标要求对各智能化系统功能做深化设计，提供文字设计方案。根据对招标文件、用户需求的满足程度，要求体现科学合理性、条理性、可行性、完善性、针对性，以下各部分如未见阐述则不得分；方案基本满足招标文件要求（1分）；方案清晰、合理、详细、全面（5分）；方案清晰、合理、详细、全面、针对性强、可行性强（9分）；</w:t>
      </w:r>
    </w:p>
    <w:p w14:paraId="5A5E2030">
      <w:pPr>
        <w:tabs>
          <w:tab w:val="left" w:pos="945"/>
          <w:tab w:val="left" w:pos="1155"/>
        </w:tabs>
        <w:spacing w:line="360" w:lineRule="auto"/>
        <w:ind w:firstLine="482"/>
        <w:rPr>
          <w:rFonts w:hint="eastAsia" w:ascii="宋体" w:hAnsi="宋体" w:cs="宋体"/>
          <w:b/>
          <w:bCs/>
          <w:color w:val="000000"/>
          <w:sz w:val="24"/>
          <w:lang w:val="en-US" w:eastAsia="zh-CN"/>
        </w:rPr>
      </w:pPr>
      <w:r>
        <w:rPr>
          <w:rFonts w:hint="eastAsia" w:ascii="宋体" w:hAnsi="宋体" w:cs="宋体"/>
          <w:b/>
          <w:bCs/>
          <w:color w:val="000000"/>
          <w:sz w:val="24"/>
          <w:lang w:val="en-US" w:eastAsia="zh-CN"/>
        </w:rPr>
        <w:t>6.数字孪生实战平台设计方案（10分）：</w:t>
      </w:r>
    </w:p>
    <w:p w14:paraId="29B23010">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在功能设计、程序代码设计中是否选用标准的软件技术，选用得2分，没选用不得分；可以提供与110警情、执法记录仪、铁鹰的对接方案，明确数据来源、数据主管部门、数据对接方式、数据更新方式等，方案合理、可行性强得2分，方案欠合理、可行性较差得0分；平台功能设计的完备性、便捷性、可靠性与可落地性，方案合理、可行性强得2分，方案欠合理、可行性较差得0分；设计界面的易用性、友好性，以及对于用户设计需求理解准确性，符合得2分，不符合不得分；技术方案中对于如何对接市局地图平台、市局移动中台、市局一眼多维平台给出明确的思路和方法，并提供平台关系图，提供所有关系图得2分，不提供不得分。</w:t>
      </w:r>
    </w:p>
    <w:p w14:paraId="75FAE321">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7.维护方案（8分）：</w:t>
      </w:r>
      <w:r>
        <w:rPr>
          <w:rFonts w:hint="eastAsia" w:ascii="宋体" w:hAnsi="宋体" w:cs="宋体"/>
          <w:b w:val="0"/>
          <w:bCs w:val="0"/>
          <w:color w:val="000000"/>
          <w:sz w:val="24"/>
          <w:lang w:val="en-US" w:eastAsia="zh-CN"/>
        </w:rPr>
        <w:t>提供后期维护服务方案，要求体现科学合理性、条理性、可行性、完善性、针对性，以下各部分如未见阐述则不得分；方案基本满足招标文件要求（3分）；方案清晰、合理、详细、全面（5分）；方案清晰、合理、详细、全面、针对性强、可行性强（8分）；</w:t>
      </w:r>
    </w:p>
    <w:p w14:paraId="039F6B7D">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8.施工质量（8分）：</w:t>
      </w:r>
      <w:r>
        <w:rPr>
          <w:rFonts w:hint="eastAsia" w:ascii="宋体" w:hAnsi="宋体" w:cs="宋体"/>
          <w:b w:val="0"/>
          <w:bCs w:val="0"/>
          <w:color w:val="000000"/>
          <w:sz w:val="24"/>
          <w:lang w:val="en-US" w:eastAsia="zh-CN"/>
        </w:rPr>
        <w:t>提供施工质量保证体系及保证措施，技术服务措施和保障措施要求体现科学合理性、条理性、可行性、完善性、针对性，以下各部分如未见阐述则不得分；方案基本满足招标文件要求（3分）；方案清晰、合理、详细、全面（5分）；方案清晰、合理、详细、全面、针对性强、可行性强（8分）；</w:t>
      </w:r>
    </w:p>
    <w:p w14:paraId="41AB620A">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9.施工方案（8分）：</w:t>
      </w:r>
      <w:r>
        <w:rPr>
          <w:rFonts w:hint="eastAsia" w:ascii="宋体" w:hAnsi="宋体" w:cs="宋体"/>
          <w:b w:val="0"/>
          <w:bCs w:val="0"/>
          <w:color w:val="000000"/>
          <w:sz w:val="24"/>
          <w:lang w:val="en-US" w:eastAsia="zh-CN"/>
        </w:rPr>
        <w:t>投标供应商提供施工进度计划方案要求体现科学合理性、条理性、可行性、完善性、针对性，以下各部分如未见阐述则不得分；方案基本满足招标文件要求（3分）；方案清晰、合理、详细、全面（5分）；方案清晰、合理、详细、全面、针对性强、可行性强（8分）。</w:t>
      </w:r>
    </w:p>
    <w:p w14:paraId="635DC083">
      <w:pPr>
        <w:spacing w:line="500" w:lineRule="exact"/>
        <w:ind w:left="0" w:firstLine="480"/>
        <w:jc w:val="left"/>
        <w:rPr>
          <w:rFonts w:hint="eastAsia" w:ascii="黑体" w:eastAsia="黑体"/>
          <w:bCs/>
          <w:color w:val="000000"/>
          <w:sz w:val="36"/>
          <w:szCs w:val="36"/>
        </w:rPr>
      </w:pPr>
    </w:p>
    <w:p w14:paraId="1EF5FD9F">
      <w:pPr>
        <w:spacing w:line="500" w:lineRule="exact"/>
        <w:ind w:left="0" w:firstLine="480"/>
        <w:jc w:val="left"/>
        <w:rPr>
          <w:rFonts w:hint="eastAsia" w:ascii="黑体" w:eastAsia="黑体"/>
          <w:bCs/>
          <w:color w:val="000000"/>
          <w:sz w:val="36"/>
          <w:szCs w:val="36"/>
        </w:rPr>
      </w:pPr>
    </w:p>
    <w:p w14:paraId="5EB6BB3C">
      <w:pPr>
        <w:spacing w:line="500" w:lineRule="exact"/>
        <w:ind w:left="0" w:firstLine="480"/>
        <w:jc w:val="left"/>
        <w:rPr>
          <w:rFonts w:hint="eastAsia" w:ascii="黑体" w:eastAsia="黑体"/>
          <w:bCs/>
          <w:color w:val="000000"/>
          <w:sz w:val="36"/>
          <w:szCs w:val="36"/>
        </w:rPr>
      </w:pPr>
    </w:p>
    <w:p w14:paraId="0B59E84A">
      <w:pPr>
        <w:spacing w:line="500" w:lineRule="exact"/>
        <w:ind w:left="0" w:firstLine="480"/>
        <w:jc w:val="left"/>
        <w:rPr>
          <w:rFonts w:hint="eastAsia" w:ascii="黑体" w:eastAsia="黑体"/>
          <w:bCs/>
          <w:color w:val="000000"/>
          <w:sz w:val="36"/>
          <w:szCs w:val="36"/>
        </w:rPr>
      </w:pPr>
    </w:p>
    <w:p w14:paraId="04C4C6B9">
      <w:pPr>
        <w:spacing w:line="500" w:lineRule="exact"/>
        <w:ind w:left="0" w:firstLine="480"/>
        <w:jc w:val="left"/>
        <w:rPr>
          <w:rFonts w:hint="eastAsia" w:ascii="黑体" w:eastAsia="黑体"/>
          <w:bCs/>
          <w:color w:val="000000"/>
          <w:sz w:val="36"/>
          <w:szCs w:val="36"/>
        </w:rPr>
      </w:pPr>
    </w:p>
    <w:p w14:paraId="7417C4AB">
      <w:pPr>
        <w:spacing w:line="500" w:lineRule="exact"/>
        <w:ind w:left="0" w:firstLine="480"/>
        <w:jc w:val="left"/>
        <w:rPr>
          <w:rFonts w:hint="eastAsia" w:ascii="黑体" w:eastAsia="黑体"/>
          <w:bCs/>
          <w:color w:val="000000"/>
          <w:sz w:val="36"/>
          <w:szCs w:val="36"/>
        </w:rPr>
      </w:pPr>
    </w:p>
    <w:p w14:paraId="67D3770A">
      <w:pPr>
        <w:spacing w:line="500" w:lineRule="exact"/>
        <w:ind w:left="0" w:firstLine="480"/>
        <w:jc w:val="left"/>
        <w:rPr>
          <w:rFonts w:hint="eastAsia" w:ascii="黑体" w:eastAsia="黑体"/>
          <w:bCs/>
          <w:color w:val="000000"/>
          <w:sz w:val="36"/>
          <w:szCs w:val="36"/>
        </w:rPr>
      </w:pPr>
    </w:p>
    <w:p w14:paraId="045A6ED7">
      <w:pPr>
        <w:spacing w:line="500" w:lineRule="exact"/>
        <w:ind w:left="0" w:firstLine="480"/>
        <w:jc w:val="left"/>
        <w:rPr>
          <w:rFonts w:hint="eastAsia" w:ascii="黑体" w:eastAsia="黑体"/>
          <w:bCs/>
          <w:color w:val="000000"/>
          <w:sz w:val="36"/>
          <w:szCs w:val="36"/>
        </w:rPr>
      </w:pPr>
    </w:p>
    <w:p w14:paraId="2C61A3E9">
      <w:pPr>
        <w:spacing w:line="500" w:lineRule="exact"/>
        <w:ind w:left="0" w:firstLine="480"/>
        <w:jc w:val="left"/>
        <w:rPr>
          <w:rFonts w:hint="eastAsia" w:ascii="黑体" w:eastAsia="黑体"/>
          <w:bCs/>
          <w:color w:val="000000"/>
          <w:sz w:val="36"/>
          <w:szCs w:val="36"/>
        </w:rPr>
      </w:pPr>
    </w:p>
    <w:p w14:paraId="451B9AEE">
      <w:pPr>
        <w:spacing w:line="500" w:lineRule="exact"/>
        <w:ind w:left="0" w:firstLine="480"/>
        <w:jc w:val="left"/>
        <w:rPr>
          <w:rFonts w:hint="eastAsia" w:ascii="黑体" w:eastAsia="黑体"/>
          <w:bCs/>
          <w:color w:val="000000"/>
          <w:sz w:val="36"/>
          <w:szCs w:val="36"/>
        </w:rPr>
      </w:pPr>
    </w:p>
    <w:p w14:paraId="26AD82DB">
      <w:pPr>
        <w:spacing w:line="500" w:lineRule="exact"/>
        <w:ind w:left="0" w:firstLine="480"/>
        <w:jc w:val="left"/>
        <w:rPr>
          <w:rFonts w:hint="eastAsia" w:ascii="黑体" w:eastAsia="黑体"/>
          <w:bCs/>
          <w:color w:val="000000"/>
          <w:sz w:val="36"/>
          <w:szCs w:val="36"/>
        </w:rPr>
      </w:pPr>
    </w:p>
    <w:p w14:paraId="22BA802A">
      <w:pPr>
        <w:spacing w:line="500" w:lineRule="exact"/>
        <w:ind w:left="0" w:firstLine="480"/>
        <w:jc w:val="left"/>
        <w:rPr>
          <w:rFonts w:ascii="黑体" w:eastAsia="黑体"/>
          <w:bCs/>
          <w:color w:val="000000"/>
          <w:sz w:val="36"/>
          <w:szCs w:val="36"/>
        </w:rPr>
      </w:pPr>
      <w:r>
        <w:rPr>
          <w:rFonts w:hint="eastAsia" w:ascii="黑体" w:eastAsia="黑体"/>
          <w:bCs/>
          <w:color w:val="000000"/>
          <w:sz w:val="36"/>
          <w:szCs w:val="36"/>
        </w:rPr>
        <w:t xml:space="preserve">第六章  </w:t>
      </w:r>
      <w:bookmarkEnd w:id="195"/>
      <w:bookmarkEnd w:id="196"/>
      <w:bookmarkEnd w:id="209"/>
      <w:r>
        <w:rPr>
          <w:rFonts w:hint="eastAsia" w:ascii="黑体" w:eastAsia="黑体"/>
          <w:bCs/>
          <w:color w:val="000000"/>
          <w:sz w:val="36"/>
          <w:szCs w:val="36"/>
        </w:rPr>
        <w:t>投标文件内容与格式</w:t>
      </w:r>
    </w:p>
    <w:p w14:paraId="6AC0CA69">
      <w:pPr>
        <w:pStyle w:val="254"/>
        <w:spacing w:before="0" w:after="0" w:line="500" w:lineRule="exact"/>
        <w:ind w:firstLine="602"/>
        <w:rPr>
          <w:rFonts w:cs="Arial"/>
          <w:b/>
          <w:color w:val="000000"/>
          <w:sz w:val="30"/>
          <w:szCs w:val="30"/>
        </w:rPr>
      </w:pPr>
      <w:bookmarkStart w:id="210" w:name="_Hlt26671244"/>
      <w:bookmarkEnd w:id="210"/>
      <w:bookmarkStart w:id="211" w:name="_Hlt26955039"/>
      <w:bookmarkEnd w:id="211"/>
      <w:bookmarkStart w:id="212" w:name="_Toc26554094"/>
      <w:bookmarkStart w:id="213" w:name="_Toc49090576"/>
      <w:bookmarkStart w:id="214" w:name="_Toc120614282"/>
      <w:r>
        <w:rPr>
          <w:rFonts w:hint="eastAsia" w:cs="Arial"/>
          <w:b/>
          <w:color w:val="000000"/>
          <w:sz w:val="30"/>
          <w:szCs w:val="30"/>
        </w:rPr>
        <w:t>第一部分  投标文件内容</w:t>
      </w:r>
    </w:p>
    <w:p w14:paraId="2FE3576A">
      <w:pPr>
        <w:pStyle w:val="254"/>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8D18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FE07AA8">
            <w:pPr>
              <w:pStyle w:val="254"/>
              <w:spacing w:before="0" w:after="0" w:line="240" w:lineRule="auto"/>
              <w:ind w:firstLine="0"/>
              <w:jc w:val="center"/>
              <w:rPr>
                <w:rFonts w:hint="eastAsia" w:ascii="宋体" w:hAnsi="宋体" w:cs="宋体"/>
                <w:b/>
              </w:rPr>
            </w:pPr>
            <w:r>
              <w:rPr>
                <w:rFonts w:hint="eastAsia" w:ascii="宋体" w:hAnsi="宋体" w:cs="宋体"/>
                <w:b/>
              </w:rPr>
              <w:t>序号</w:t>
            </w:r>
          </w:p>
        </w:tc>
        <w:tc>
          <w:tcPr>
            <w:tcW w:w="6104" w:type="dxa"/>
            <w:noWrap w:val="0"/>
            <w:vAlign w:val="center"/>
          </w:tcPr>
          <w:p w14:paraId="69EE247A">
            <w:pPr>
              <w:pStyle w:val="254"/>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0"/>
            <w:vAlign w:val="center"/>
          </w:tcPr>
          <w:p w14:paraId="118755C7">
            <w:pPr>
              <w:pStyle w:val="254"/>
              <w:spacing w:before="0" w:after="0" w:line="240" w:lineRule="auto"/>
              <w:ind w:firstLine="0"/>
              <w:jc w:val="center"/>
              <w:rPr>
                <w:rFonts w:hint="eastAsia" w:ascii="宋体" w:hAnsi="宋体" w:cs="宋体"/>
                <w:b/>
              </w:rPr>
            </w:pPr>
            <w:r>
              <w:rPr>
                <w:rFonts w:hint="eastAsia" w:ascii="宋体" w:hAnsi="宋体" w:cs="宋体"/>
                <w:b/>
              </w:rPr>
              <w:t>审查因素</w:t>
            </w:r>
          </w:p>
        </w:tc>
      </w:tr>
      <w:tr w14:paraId="7C83B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0C21F426">
            <w:pPr>
              <w:pStyle w:val="254"/>
              <w:spacing w:before="0" w:after="0" w:line="24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14:paraId="48521BC9">
            <w:pPr>
              <w:pStyle w:val="254"/>
              <w:spacing w:before="0" w:after="0" w:line="240" w:lineRule="auto"/>
              <w:ind w:firstLine="0"/>
              <w:jc w:val="both"/>
              <w:rPr>
                <w:rFonts w:hint="eastAsia"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0037A3A7">
            <w:pPr>
              <w:pStyle w:val="254"/>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14:paraId="7F384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58C9641">
            <w:pPr>
              <w:pStyle w:val="254"/>
              <w:spacing w:before="0" w:after="0" w:line="24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14:paraId="5DAEECD8">
            <w:pPr>
              <w:pStyle w:val="254"/>
              <w:spacing w:before="0" w:after="0" w:line="240" w:lineRule="auto"/>
              <w:ind w:firstLine="0"/>
              <w:jc w:val="both"/>
              <w:rPr>
                <w:rFonts w:hint="eastAsia"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14:paraId="2D2BAAAD">
            <w:pPr>
              <w:pStyle w:val="254"/>
              <w:spacing w:before="0" w:after="0" w:line="240" w:lineRule="auto"/>
              <w:ind w:firstLine="0"/>
              <w:rPr>
                <w:rFonts w:hint="eastAsia" w:ascii="宋体" w:hAnsi="宋体" w:cs="宋体"/>
              </w:rPr>
            </w:pPr>
          </w:p>
        </w:tc>
      </w:tr>
      <w:tr w14:paraId="49454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174E110F">
            <w:pPr>
              <w:pStyle w:val="254"/>
              <w:spacing w:before="0" w:after="0" w:line="24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14:paraId="44C71A73">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
                <w:rFonts w:hint="eastAsia" w:ascii="宋体" w:hAnsi="宋体" w:cs="宋体"/>
                <w:sz w:val="24"/>
                <w:szCs w:val="24"/>
              </w:rPr>
              <w:t>。</w:t>
            </w:r>
          </w:p>
        </w:tc>
        <w:tc>
          <w:tcPr>
            <w:tcW w:w="2449" w:type="dxa"/>
            <w:vMerge w:val="continue"/>
            <w:noWrap w:val="0"/>
            <w:vAlign w:val="center"/>
          </w:tcPr>
          <w:p w14:paraId="3D75679C">
            <w:pPr>
              <w:pStyle w:val="254"/>
              <w:spacing w:before="0" w:after="0" w:line="240" w:lineRule="auto"/>
              <w:ind w:firstLine="0"/>
              <w:rPr>
                <w:rFonts w:hint="eastAsia" w:ascii="宋体" w:hAnsi="宋体" w:cs="宋体"/>
              </w:rPr>
            </w:pPr>
          </w:p>
        </w:tc>
      </w:tr>
      <w:tr w14:paraId="0B5D6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8" w:hRule="atLeast"/>
          <w:jc w:val="center"/>
        </w:trPr>
        <w:tc>
          <w:tcPr>
            <w:tcW w:w="719" w:type="dxa"/>
            <w:noWrap w:val="0"/>
            <w:vAlign w:val="center"/>
          </w:tcPr>
          <w:p w14:paraId="78AAA9CB">
            <w:pPr>
              <w:pStyle w:val="254"/>
              <w:spacing w:before="0" w:after="0" w:line="24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14:paraId="45C04905">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的依法缴纳税收的相关材料（提供相关主管部门证明或银行代扣证明）。</w:t>
            </w:r>
          </w:p>
        </w:tc>
        <w:tc>
          <w:tcPr>
            <w:tcW w:w="2449" w:type="dxa"/>
            <w:vMerge w:val="continue"/>
            <w:noWrap w:val="0"/>
            <w:vAlign w:val="center"/>
          </w:tcPr>
          <w:p w14:paraId="01BE50B4">
            <w:pPr>
              <w:pStyle w:val="254"/>
              <w:spacing w:before="0" w:after="0" w:line="240" w:lineRule="auto"/>
              <w:ind w:firstLine="0"/>
              <w:rPr>
                <w:rFonts w:hint="eastAsia" w:ascii="宋体" w:hAnsi="宋体" w:cs="宋体"/>
              </w:rPr>
            </w:pPr>
          </w:p>
        </w:tc>
      </w:tr>
      <w:tr w14:paraId="7C40B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6A84C0A">
            <w:pPr>
              <w:pStyle w:val="254"/>
              <w:spacing w:before="0" w:after="0" w:line="24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14:paraId="4A0D38F0">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的依法缴纳社会保障资金的相关材料（提供相关主管部门证明或银行代扣证明）。</w:t>
            </w:r>
          </w:p>
        </w:tc>
        <w:tc>
          <w:tcPr>
            <w:tcW w:w="2449" w:type="dxa"/>
            <w:vMerge w:val="continue"/>
            <w:noWrap w:val="0"/>
            <w:vAlign w:val="center"/>
          </w:tcPr>
          <w:p w14:paraId="0BEC14DA">
            <w:pPr>
              <w:pStyle w:val="254"/>
              <w:spacing w:before="0" w:after="0" w:line="240" w:lineRule="auto"/>
              <w:ind w:firstLine="0"/>
              <w:rPr>
                <w:rFonts w:hint="eastAsia" w:ascii="宋体" w:hAnsi="宋体" w:cs="宋体"/>
              </w:rPr>
            </w:pPr>
          </w:p>
        </w:tc>
      </w:tr>
      <w:tr w14:paraId="7341A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5F19BA6B">
            <w:pPr>
              <w:pStyle w:val="254"/>
              <w:spacing w:before="0" w:after="0" w:line="240" w:lineRule="auto"/>
              <w:ind w:firstLine="0"/>
              <w:jc w:val="center"/>
              <w:rPr>
                <w:rFonts w:hint="eastAsia" w:ascii="宋体" w:hAnsi="宋体" w:cs="宋体"/>
              </w:rPr>
            </w:pPr>
            <w:r>
              <w:rPr>
                <w:rFonts w:hint="eastAsia" w:ascii="宋体" w:hAnsi="宋体" w:cs="宋体"/>
              </w:rPr>
              <w:t>6</w:t>
            </w:r>
          </w:p>
        </w:tc>
        <w:tc>
          <w:tcPr>
            <w:tcW w:w="6104" w:type="dxa"/>
            <w:tcBorders>
              <w:bottom w:val="single" w:color="000000" w:sz="4" w:space="0"/>
            </w:tcBorders>
            <w:noWrap w:val="0"/>
            <w:vAlign w:val="center"/>
          </w:tcPr>
          <w:p w14:paraId="06B1A01C">
            <w:pPr>
              <w:pStyle w:val="254"/>
              <w:spacing w:before="0" w:after="0" w:line="240" w:lineRule="auto"/>
              <w:ind w:firstLine="0"/>
              <w:jc w:val="both"/>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14:paraId="65927AA2">
            <w:pPr>
              <w:pStyle w:val="254"/>
              <w:spacing w:before="0" w:after="0" w:line="240" w:lineRule="auto"/>
              <w:ind w:firstLine="0"/>
              <w:rPr>
                <w:rFonts w:hint="eastAsia" w:ascii="宋体" w:hAnsi="宋体" w:cs="宋体"/>
              </w:rPr>
            </w:pPr>
          </w:p>
        </w:tc>
      </w:tr>
      <w:tr w14:paraId="7A378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664E938D">
            <w:pPr>
              <w:pStyle w:val="254"/>
              <w:spacing w:before="0" w:after="0" w:line="240" w:lineRule="auto"/>
              <w:ind w:firstLine="0"/>
              <w:jc w:val="center"/>
              <w:rPr>
                <w:rFonts w:hint="eastAsia" w:ascii="宋体" w:hAnsi="宋体" w:cs="宋体"/>
                <w:bCs/>
              </w:rPr>
            </w:pPr>
            <w:r>
              <w:rPr>
                <w:rFonts w:hint="eastAsia" w:ascii="宋体" w:hAnsi="宋体" w:cs="宋体"/>
                <w:bCs/>
              </w:rPr>
              <w:t>7</w:t>
            </w:r>
          </w:p>
        </w:tc>
        <w:tc>
          <w:tcPr>
            <w:tcW w:w="6104" w:type="dxa"/>
            <w:noWrap w:val="0"/>
            <w:vAlign w:val="center"/>
          </w:tcPr>
          <w:p w14:paraId="79351AD6">
            <w:pPr>
              <w:pStyle w:val="254"/>
              <w:spacing w:before="0" w:after="0" w:line="240" w:lineRule="auto"/>
              <w:ind w:firstLine="0"/>
              <w:rPr>
                <w:rFonts w:hint="eastAsia" w:ascii="宋体" w:hAnsi="宋体" w:cs="宋体"/>
                <w:bCs/>
              </w:rPr>
            </w:pPr>
            <w:r>
              <w:rPr>
                <w:rFonts w:hint="eastAsia" w:ascii="宋体" w:hAnsi="宋体" w:cs="宋体"/>
                <w:bCs/>
              </w:rPr>
              <w:t>满足中小企业政策的证明文件（如有中小企业政策要求的）。</w:t>
            </w:r>
          </w:p>
        </w:tc>
        <w:tc>
          <w:tcPr>
            <w:tcW w:w="2449" w:type="dxa"/>
            <w:noWrap w:val="0"/>
            <w:vAlign w:val="center"/>
          </w:tcPr>
          <w:p w14:paraId="1FE7E3F0">
            <w:pPr>
              <w:pStyle w:val="254"/>
              <w:spacing w:before="0" w:after="0" w:line="240" w:lineRule="auto"/>
              <w:ind w:firstLine="0"/>
              <w:jc w:val="center"/>
              <w:rPr>
                <w:rFonts w:ascii="宋体" w:hAnsi="宋体" w:cs="宋体"/>
                <w:bCs/>
              </w:rPr>
            </w:pPr>
            <w:r>
              <w:rPr>
                <w:rFonts w:hint="eastAsia" w:ascii="宋体" w:hAnsi="宋体" w:cs="宋体"/>
                <w:bCs/>
              </w:rPr>
              <w:t>落实政府采购政策需满足的资格要求，详见第一章《投标邀请》</w:t>
            </w:r>
          </w:p>
        </w:tc>
      </w:tr>
      <w:tr w14:paraId="5E00F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DBE887E">
            <w:pPr>
              <w:pStyle w:val="254"/>
              <w:spacing w:before="0" w:after="0" w:line="24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14:paraId="19B5FFD1">
            <w:pPr>
              <w:pStyle w:val="254"/>
              <w:spacing w:before="0" w:after="0" w:line="240" w:lineRule="auto"/>
              <w:ind w:firstLine="0"/>
              <w:jc w:val="both"/>
              <w:rPr>
                <w:rFonts w:hint="eastAsia" w:ascii="宋体" w:hAnsi="宋体" w:cs="宋体"/>
                <w:bCs/>
              </w:rPr>
            </w:pPr>
            <w:r>
              <w:rPr>
                <w:rFonts w:hint="eastAsia" w:ascii="宋体" w:hAnsi="宋体" w:cs="宋体"/>
                <w:bCs/>
              </w:rPr>
              <w:t>本项目要求的特定资格证明</w:t>
            </w:r>
            <w:r>
              <w:rPr>
                <w:rFonts w:hint="eastAsia" w:ascii="宋体" w:hAnsi="宋体" w:cs="宋体"/>
              </w:rPr>
              <w:t>文件（如有特定资格要求的）。</w:t>
            </w:r>
          </w:p>
        </w:tc>
        <w:tc>
          <w:tcPr>
            <w:tcW w:w="2449" w:type="dxa"/>
            <w:noWrap w:val="0"/>
            <w:vAlign w:val="center"/>
          </w:tcPr>
          <w:p w14:paraId="314E5327">
            <w:pPr>
              <w:pStyle w:val="254"/>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14:paraId="32D08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459DD932">
            <w:pPr>
              <w:pStyle w:val="254"/>
              <w:spacing w:before="0" w:after="0" w:line="24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14:paraId="33422298">
            <w:pPr>
              <w:pStyle w:val="254"/>
              <w:spacing w:before="0" w:after="0" w:line="240" w:lineRule="auto"/>
              <w:ind w:firstLine="0"/>
              <w:rPr>
                <w:rFonts w:hint="eastAsia" w:ascii="宋体" w:hAnsi="宋体" w:cs="宋体"/>
              </w:rPr>
            </w:pPr>
            <w:r>
              <w:rPr>
                <w:rFonts w:hint="eastAsia" w:ascii="宋体" w:hAnsi="宋体" w:cs="宋体"/>
                <w:bCs/>
              </w:rPr>
              <w:t>《联合体协议》（如接受联合体投标且投标人为联合体时须提供，格式自拟）。</w:t>
            </w:r>
          </w:p>
        </w:tc>
      </w:tr>
    </w:tbl>
    <w:p w14:paraId="2956E4B0">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499F68DE">
      <w:pPr>
        <w:numPr>
          <w:ilvl w:val="0"/>
          <w:numId w:val="30"/>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709C1A00">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950A356">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5F282665">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17DABDD">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7D416916">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06A6081">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03814E97">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844C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63B83B8">
            <w:pPr>
              <w:pStyle w:val="254"/>
              <w:spacing w:before="0" w:after="0" w:line="240" w:lineRule="auto"/>
              <w:ind w:firstLine="0"/>
              <w:jc w:val="center"/>
              <w:rPr>
                <w:rFonts w:cs="Arial"/>
                <w:b/>
                <w:color w:val="000000"/>
              </w:rPr>
            </w:pPr>
            <w:r>
              <w:rPr>
                <w:rFonts w:hint="eastAsia" w:cs="Arial"/>
                <w:b/>
                <w:color w:val="000000"/>
              </w:rPr>
              <w:t>序号</w:t>
            </w:r>
          </w:p>
        </w:tc>
        <w:tc>
          <w:tcPr>
            <w:tcW w:w="6095" w:type="dxa"/>
            <w:noWrap w:val="0"/>
            <w:vAlign w:val="center"/>
          </w:tcPr>
          <w:p w14:paraId="6E40A0F3">
            <w:pPr>
              <w:pStyle w:val="254"/>
              <w:spacing w:before="0" w:after="0" w:line="240" w:lineRule="auto"/>
              <w:ind w:firstLine="0"/>
              <w:jc w:val="center"/>
              <w:rPr>
                <w:rFonts w:cs="Arial"/>
                <w:b/>
                <w:color w:val="000000"/>
              </w:rPr>
            </w:pPr>
            <w:r>
              <w:rPr>
                <w:rFonts w:hint="eastAsia" w:ascii="宋体" w:hAnsi="宋体" w:cs="宋体"/>
                <w:b/>
                <w:color w:val="000000"/>
              </w:rPr>
              <w:t>评审项及评审要求</w:t>
            </w:r>
          </w:p>
        </w:tc>
        <w:tc>
          <w:tcPr>
            <w:tcW w:w="1979" w:type="dxa"/>
            <w:noWrap w:val="0"/>
            <w:vAlign w:val="center"/>
          </w:tcPr>
          <w:p w14:paraId="40531E18">
            <w:pPr>
              <w:pStyle w:val="254"/>
              <w:spacing w:before="0" w:after="0" w:line="240" w:lineRule="auto"/>
              <w:ind w:firstLine="0"/>
              <w:jc w:val="center"/>
              <w:rPr>
                <w:rFonts w:cs="Arial"/>
                <w:b/>
                <w:color w:val="000000"/>
              </w:rPr>
            </w:pPr>
            <w:r>
              <w:rPr>
                <w:rFonts w:hint="eastAsia" w:cs="Arial"/>
                <w:b/>
                <w:color w:val="000000"/>
              </w:rPr>
              <w:t>审查因素</w:t>
            </w:r>
          </w:p>
        </w:tc>
      </w:tr>
      <w:tr w14:paraId="5CE8A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333E0C0">
            <w:pPr>
              <w:pStyle w:val="254"/>
              <w:spacing w:before="0" w:after="0" w:line="240" w:lineRule="auto"/>
              <w:ind w:firstLine="0"/>
              <w:jc w:val="center"/>
              <w:rPr>
                <w:rFonts w:ascii="宋体" w:hAnsi="宋体" w:cs="Arial"/>
                <w:color w:val="000000"/>
              </w:rPr>
            </w:pPr>
            <w:r>
              <w:rPr>
                <w:rFonts w:hint="eastAsia" w:ascii="宋体" w:hAnsi="宋体" w:cs="Arial"/>
                <w:color w:val="000000"/>
              </w:rPr>
              <w:t>1</w:t>
            </w:r>
          </w:p>
        </w:tc>
        <w:tc>
          <w:tcPr>
            <w:tcW w:w="6095" w:type="dxa"/>
            <w:noWrap w:val="0"/>
            <w:vAlign w:val="center"/>
          </w:tcPr>
          <w:p w14:paraId="2D0D0646">
            <w:pPr>
              <w:pStyle w:val="254"/>
              <w:spacing w:before="0" w:after="0" w:line="240" w:lineRule="auto"/>
              <w:ind w:firstLine="0"/>
              <w:jc w:val="both"/>
              <w:rPr>
                <w:rFonts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3F1E97FE">
            <w:pPr>
              <w:pStyle w:val="254"/>
              <w:spacing w:before="0" w:after="0" w:line="240" w:lineRule="auto"/>
              <w:ind w:firstLine="0"/>
              <w:jc w:val="both"/>
              <w:rPr>
                <w:rFonts w:cs="Arial"/>
                <w:color w:val="000000"/>
              </w:rPr>
            </w:pPr>
            <w:r>
              <w:rPr>
                <w:rFonts w:hint="eastAsia" w:cs="Arial"/>
                <w:color w:val="000000"/>
              </w:rPr>
              <w:t>符合性证明文件</w:t>
            </w:r>
          </w:p>
        </w:tc>
      </w:tr>
      <w:tr w14:paraId="48E68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12EF44">
            <w:pPr>
              <w:pStyle w:val="254"/>
              <w:spacing w:before="0" w:after="0" w:line="240" w:lineRule="auto"/>
              <w:ind w:firstLine="0"/>
              <w:jc w:val="center"/>
              <w:rPr>
                <w:rFonts w:ascii="宋体" w:hAnsi="宋体" w:cs="Arial"/>
                <w:color w:val="000000"/>
              </w:rPr>
            </w:pPr>
            <w:r>
              <w:rPr>
                <w:rFonts w:hint="eastAsia" w:ascii="宋体" w:hAnsi="宋体" w:cs="Arial"/>
                <w:color w:val="000000"/>
              </w:rPr>
              <w:t>2</w:t>
            </w:r>
          </w:p>
        </w:tc>
        <w:tc>
          <w:tcPr>
            <w:tcW w:w="6095" w:type="dxa"/>
            <w:noWrap w:val="0"/>
            <w:vAlign w:val="center"/>
          </w:tcPr>
          <w:p w14:paraId="715CC596">
            <w:pPr>
              <w:pStyle w:val="254"/>
              <w:spacing w:before="0" w:after="0" w:line="240" w:lineRule="auto"/>
              <w:ind w:firstLine="0"/>
              <w:jc w:val="both"/>
              <w:rPr>
                <w:rFonts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569C2A7F">
            <w:pPr>
              <w:pStyle w:val="254"/>
              <w:spacing w:before="0" w:after="0" w:line="240" w:lineRule="auto"/>
              <w:ind w:firstLine="0"/>
              <w:jc w:val="both"/>
              <w:rPr>
                <w:rFonts w:cs="Arial"/>
                <w:color w:val="000000"/>
              </w:rPr>
            </w:pPr>
          </w:p>
        </w:tc>
      </w:tr>
      <w:tr w14:paraId="3351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DB2539B">
            <w:pPr>
              <w:pStyle w:val="254"/>
              <w:spacing w:before="0" w:after="0" w:line="240" w:lineRule="auto"/>
              <w:ind w:firstLine="0"/>
              <w:jc w:val="center"/>
              <w:rPr>
                <w:rFonts w:ascii="宋体" w:hAnsi="宋体"/>
                <w:color w:val="000000"/>
              </w:rPr>
            </w:pPr>
            <w:r>
              <w:rPr>
                <w:rFonts w:hint="eastAsia" w:ascii="宋体" w:hAnsi="宋体"/>
                <w:color w:val="000000"/>
              </w:rPr>
              <w:t>3</w:t>
            </w:r>
          </w:p>
        </w:tc>
        <w:tc>
          <w:tcPr>
            <w:tcW w:w="6095" w:type="dxa"/>
            <w:noWrap w:val="0"/>
            <w:vAlign w:val="center"/>
          </w:tcPr>
          <w:p w14:paraId="40612FA2">
            <w:pPr>
              <w:pStyle w:val="254"/>
              <w:spacing w:before="0" w:after="0" w:line="240" w:lineRule="auto"/>
              <w:ind w:firstLine="0"/>
              <w:jc w:val="both"/>
              <w:rPr>
                <w:rFonts w:ascii="宋体" w:hAnsi="宋体" w:cs="Arial"/>
                <w:color w:val="000000"/>
              </w:rPr>
            </w:pPr>
            <w:r>
              <w:rPr>
                <w:rFonts w:hint="eastAsia" w:ascii="宋体" w:hAnsi="宋体"/>
                <w:color w:val="000000"/>
              </w:rPr>
              <w:t>开标一览表（给定格式）</w:t>
            </w:r>
          </w:p>
        </w:tc>
        <w:tc>
          <w:tcPr>
            <w:tcW w:w="1979" w:type="dxa"/>
            <w:vMerge w:val="continue"/>
            <w:noWrap w:val="0"/>
            <w:vAlign w:val="center"/>
          </w:tcPr>
          <w:p w14:paraId="78331490">
            <w:pPr>
              <w:pStyle w:val="254"/>
              <w:spacing w:before="0" w:after="0" w:line="240" w:lineRule="auto"/>
              <w:ind w:firstLine="0"/>
              <w:jc w:val="both"/>
              <w:rPr>
                <w:rFonts w:cs="Arial"/>
                <w:color w:val="000000"/>
              </w:rPr>
            </w:pPr>
          </w:p>
        </w:tc>
      </w:tr>
      <w:tr w14:paraId="40FC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C2294B4">
            <w:pPr>
              <w:pStyle w:val="254"/>
              <w:spacing w:before="0" w:after="0" w:line="240" w:lineRule="auto"/>
              <w:ind w:firstLine="0"/>
              <w:jc w:val="center"/>
              <w:rPr>
                <w:rFonts w:ascii="宋体" w:hAnsi="宋体"/>
                <w:color w:val="000000"/>
              </w:rPr>
            </w:pPr>
            <w:r>
              <w:rPr>
                <w:rFonts w:hint="eastAsia" w:ascii="宋体" w:hAnsi="宋体"/>
                <w:color w:val="000000"/>
              </w:rPr>
              <w:t>4</w:t>
            </w:r>
          </w:p>
        </w:tc>
        <w:tc>
          <w:tcPr>
            <w:tcW w:w="6095" w:type="dxa"/>
            <w:noWrap w:val="0"/>
            <w:vAlign w:val="center"/>
          </w:tcPr>
          <w:p w14:paraId="1DC3A55A">
            <w:pPr>
              <w:pStyle w:val="254"/>
              <w:spacing w:before="0" w:after="0" w:line="240" w:lineRule="auto"/>
              <w:ind w:firstLine="0"/>
              <w:jc w:val="both"/>
              <w:rPr>
                <w:rFonts w:ascii="宋体" w:hAnsi="宋体" w:cs="Arial"/>
                <w:color w:val="000000"/>
              </w:rPr>
            </w:pPr>
            <w:r>
              <w:rPr>
                <w:rFonts w:hint="eastAsia" w:ascii="宋体" w:hAnsi="宋体"/>
                <w:color w:val="000000"/>
              </w:rPr>
              <w:t>分项报价表（给定格式）</w:t>
            </w:r>
          </w:p>
        </w:tc>
        <w:tc>
          <w:tcPr>
            <w:tcW w:w="1979" w:type="dxa"/>
            <w:vMerge w:val="continue"/>
            <w:noWrap w:val="0"/>
            <w:vAlign w:val="center"/>
          </w:tcPr>
          <w:p w14:paraId="699A2E5C">
            <w:pPr>
              <w:pStyle w:val="254"/>
              <w:spacing w:before="0" w:after="0" w:line="240" w:lineRule="auto"/>
              <w:ind w:firstLine="0"/>
              <w:jc w:val="both"/>
              <w:rPr>
                <w:rFonts w:cs="Arial"/>
                <w:color w:val="000000"/>
              </w:rPr>
            </w:pPr>
          </w:p>
        </w:tc>
      </w:tr>
      <w:tr w14:paraId="21468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8EC866D">
            <w:pPr>
              <w:pStyle w:val="254"/>
              <w:spacing w:before="0" w:after="0" w:line="240" w:lineRule="auto"/>
              <w:ind w:firstLine="0"/>
              <w:jc w:val="center"/>
              <w:rPr>
                <w:rFonts w:ascii="宋体" w:hAnsi="宋体"/>
                <w:color w:val="000000"/>
              </w:rPr>
            </w:pPr>
            <w:r>
              <w:rPr>
                <w:rFonts w:hint="eastAsia" w:ascii="宋体" w:hAnsi="宋体"/>
                <w:color w:val="000000"/>
              </w:rPr>
              <w:t>5</w:t>
            </w:r>
          </w:p>
        </w:tc>
        <w:tc>
          <w:tcPr>
            <w:tcW w:w="6095" w:type="dxa"/>
            <w:noWrap w:val="0"/>
            <w:vAlign w:val="center"/>
          </w:tcPr>
          <w:p w14:paraId="74227D5C">
            <w:pPr>
              <w:pStyle w:val="254"/>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noWrap w:val="0"/>
            <w:vAlign w:val="center"/>
          </w:tcPr>
          <w:p w14:paraId="1F102626">
            <w:pPr>
              <w:pStyle w:val="254"/>
              <w:spacing w:before="0" w:after="0" w:line="240" w:lineRule="auto"/>
              <w:ind w:firstLine="0"/>
              <w:jc w:val="both"/>
              <w:rPr>
                <w:rFonts w:cs="Arial"/>
                <w:color w:val="000000"/>
              </w:rPr>
            </w:pPr>
          </w:p>
        </w:tc>
      </w:tr>
      <w:tr w14:paraId="31DE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D62557">
            <w:pPr>
              <w:pStyle w:val="254"/>
              <w:spacing w:before="0" w:after="0" w:line="240" w:lineRule="auto"/>
              <w:ind w:firstLine="0"/>
              <w:jc w:val="center"/>
              <w:rPr>
                <w:rFonts w:ascii="宋体" w:hAnsi="宋体"/>
                <w:color w:val="000000"/>
              </w:rPr>
            </w:pPr>
            <w:r>
              <w:rPr>
                <w:rFonts w:hint="eastAsia" w:ascii="宋体" w:hAnsi="宋体"/>
                <w:color w:val="000000"/>
              </w:rPr>
              <w:t>6</w:t>
            </w:r>
          </w:p>
        </w:tc>
        <w:tc>
          <w:tcPr>
            <w:tcW w:w="6095" w:type="dxa"/>
            <w:noWrap w:val="0"/>
            <w:vAlign w:val="center"/>
          </w:tcPr>
          <w:p w14:paraId="3E94D94E">
            <w:pPr>
              <w:pStyle w:val="254"/>
              <w:spacing w:before="0" w:after="0" w:line="240" w:lineRule="auto"/>
              <w:ind w:firstLine="0"/>
              <w:jc w:val="both"/>
              <w:rPr>
                <w:rFonts w:ascii="宋体" w:hAnsi="宋体"/>
                <w:color w:val="000000"/>
              </w:rPr>
            </w:pPr>
            <w:r>
              <w:rPr>
                <w:rFonts w:hint="eastAsia" w:ascii="宋体" w:hAnsi="宋体"/>
                <w:color w:val="000000"/>
              </w:rPr>
              <w:t>《采购需求》中如有要求须提供的证明文件</w:t>
            </w:r>
          </w:p>
        </w:tc>
        <w:tc>
          <w:tcPr>
            <w:tcW w:w="1979" w:type="dxa"/>
            <w:vMerge w:val="continue"/>
            <w:noWrap w:val="0"/>
            <w:vAlign w:val="center"/>
          </w:tcPr>
          <w:p w14:paraId="34CF1AC4">
            <w:pPr>
              <w:pStyle w:val="254"/>
              <w:spacing w:before="0" w:after="0" w:line="240" w:lineRule="auto"/>
              <w:ind w:firstLine="0"/>
              <w:jc w:val="both"/>
              <w:rPr>
                <w:rFonts w:cs="Arial"/>
                <w:color w:val="000000"/>
              </w:rPr>
            </w:pPr>
          </w:p>
        </w:tc>
      </w:tr>
      <w:tr w14:paraId="44C0F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D101A4B">
            <w:pPr>
              <w:pStyle w:val="254"/>
              <w:spacing w:before="0" w:after="0" w:line="240" w:lineRule="auto"/>
              <w:ind w:firstLine="0"/>
              <w:jc w:val="center"/>
              <w:rPr>
                <w:rFonts w:ascii="宋体" w:hAnsi="宋体"/>
                <w:color w:val="000000"/>
              </w:rPr>
            </w:pPr>
            <w:r>
              <w:rPr>
                <w:rFonts w:hint="eastAsia" w:ascii="宋体" w:hAnsi="宋体"/>
                <w:color w:val="000000"/>
              </w:rPr>
              <w:t>7</w:t>
            </w:r>
          </w:p>
        </w:tc>
        <w:tc>
          <w:tcPr>
            <w:tcW w:w="6095" w:type="dxa"/>
            <w:noWrap w:val="0"/>
            <w:vAlign w:val="center"/>
          </w:tcPr>
          <w:p w14:paraId="47B848D4">
            <w:pPr>
              <w:pStyle w:val="254"/>
              <w:spacing w:before="0" w:after="0" w:line="240" w:lineRule="auto"/>
              <w:ind w:firstLine="0"/>
              <w:jc w:val="both"/>
              <w:rPr>
                <w:rFonts w:ascii="宋体" w:hAnsi="宋体"/>
                <w:color w:val="000000"/>
              </w:rPr>
            </w:pPr>
            <w:r>
              <w:rPr>
                <w:rFonts w:hint="eastAsia" w:ascii="宋体" w:hAnsi="宋体"/>
                <w:color w:val="000000"/>
              </w:rPr>
              <w:t>《评标方法与评标标准》中涉及的证明文件</w:t>
            </w:r>
          </w:p>
        </w:tc>
        <w:tc>
          <w:tcPr>
            <w:tcW w:w="1979" w:type="dxa"/>
            <w:vMerge w:val="restart"/>
            <w:noWrap w:val="0"/>
            <w:vAlign w:val="center"/>
          </w:tcPr>
          <w:p w14:paraId="30C1E30E">
            <w:pPr>
              <w:pStyle w:val="254"/>
              <w:spacing w:before="0" w:after="0" w:line="240" w:lineRule="auto"/>
              <w:ind w:firstLine="0"/>
              <w:jc w:val="both"/>
              <w:rPr>
                <w:rFonts w:cs="Arial"/>
                <w:color w:val="000000"/>
              </w:rPr>
            </w:pPr>
            <w:r>
              <w:rPr>
                <w:rFonts w:hint="eastAsia" w:cs="Arial"/>
                <w:color w:val="000000"/>
              </w:rPr>
              <w:t>其他证明文件</w:t>
            </w:r>
          </w:p>
        </w:tc>
      </w:tr>
      <w:tr w14:paraId="0F2E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BA8DA3F">
            <w:pPr>
              <w:pStyle w:val="254"/>
              <w:spacing w:before="0" w:after="0" w:line="240" w:lineRule="auto"/>
              <w:ind w:firstLine="0"/>
              <w:jc w:val="center"/>
              <w:rPr>
                <w:rFonts w:ascii="宋体" w:hAnsi="宋体"/>
                <w:color w:val="000000"/>
              </w:rPr>
            </w:pPr>
            <w:r>
              <w:rPr>
                <w:rFonts w:hint="eastAsia" w:ascii="宋体" w:hAnsi="宋体"/>
                <w:color w:val="000000"/>
              </w:rPr>
              <w:t>8</w:t>
            </w:r>
          </w:p>
        </w:tc>
        <w:tc>
          <w:tcPr>
            <w:tcW w:w="6095" w:type="dxa"/>
            <w:noWrap w:val="0"/>
            <w:vAlign w:val="center"/>
          </w:tcPr>
          <w:p w14:paraId="20E006C5">
            <w:pPr>
              <w:pStyle w:val="254"/>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top"/>
          </w:tcPr>
          <w:p w14:paraId="7B220DB9">
            <w:pPr>
              <w:pStyle w:val="254"/>
              <w:spacing w:before="0" w:after="0" w:line="240" w:lineRule="auto"/>
              <w:ind w:firstLine="0"/>
              <w:rPr>
                <w:rFonts w:cs="Arial"/>
                <w:color w:val="000000"/>
              </w:rPr>
            </w:pPr>
          </w:p>
        </w:tc>
      </w:tr>
    </w:tbl>
    <w:p w14:paraId="0758FCEE">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159A9ABE">
      <w:pPr>
        <w:numPr>
          <w:ilvl w:val="0"/>
          <w:numId w:val="31"/>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14:paraId="294FBE35">
      <w:pPr>
        <w:numPr>
          <w:ilvl w:val="0"/>
          <w:numId w:val="31"/>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14:paraId="59610C70">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1A858FC6">
      <w:pPr>
        <w:pStyle w:val="254"/>
        <w:spacing w:before="0" w:after="0"/>
        <w:ind w:firstLine="0"/>
        <w:rPr>
          <w:rFonts w:cs="Arial"/>
          <w:b/>
          <w:color w:val="000000"/>
          <w:sz w:val="28"/>
          <w:szCs w:val="28"/>
        </w:rPr>
      </w:pPr>
      <w:r>
        <w:rPr>
          <w:rFonts w:hint="eastAsia" w:cs="Arial"/>
          <w:b/>
          <w:color w:val="000000"/>
          <w:sz w:val="28"/>
          <w:szCs w:val="28"/>
        </w:rPr>
        <w:t>一、封面格式（参考格式）：</w:t>
      </w:r>
    </w:p>
    <w:p w14:paraId="415BFD89">
      <w:pPr>
        <w:jc w:val="center"/>
        <w:rPr>
          <w:rFonts w:ascii="宋体" w:hAnsi="宋体"/>
          <w:b/>
          <w:color w:val="000000"/>
          <w:sz w:val="72"/>
          <w:shd w:val="clear" w:color="FFFFFF" w:fill="D9D9D9"/>
        </w:rPr>
      </w:pPr>
    </w:p>
    <w:p w14:paraId="672F156C">
      <w:pPr>
        <w:jc w:val="center"/>
        <w:rPr>
          <w:rFonts w:ascii="宋体" w:hAnsi="宋体"/>
          <w:b/>
          <w:color w:val="000000"/>
          <w:sz w:val="72"/>
          <w:shd w:val="clear" w:color="FFFFFF" w:fill="D9D9D9"/>
        </w:rPr>
      </w:pPr>
    </w:p>
    <w:p w14:paraId="3CF58457">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4996B2AC">
      <w:pPr>
        <w:jc w:val="center"/>
        <w:rPr>
          <w:rFonts w:ascii="宋体" w:hAnsi="宋体"/>
          <w:b/>
          <w:color w:val="000000"/>
          <w:sz w:val="72"/>
          <w:shd w:val="clear" w:color="FFFFFF" w:fill="D9D9D9"/>
        </w:rPr>
      </w:pPr>
    </w:p>
    <w:p w14:paraId="038BF9F0">
      <w:pPr>
        <w:jc w:val="center"/>
        <w:rPr>
          <w:rFonts w:ascii="宋体" w:hAnsi="宋体"/>
          <w:b/>
          <w:color w:val="000000"/>
          <w:sz w:val="72"/>
          <w:shd w:val="clear" w:color="FFFFFF" w:fill="D9D9D9"/>
        </w:rPr>
      </w:pPr>
    </w:p>
    <w:p w14:paraId="62544647">
      <w:pPr>
        <w:jc w:val="center"/>
        <w:rPr>
          <w:rFonts w:ascii="宋体" w:hAnsi="宋体"/>
          <w:b/>
          <w:color w:val="000000"/>
          <w:sz w:val="72"/>
          <w:shd w:val="clear" w:color="FFFFFF" w:fill="D9D9D9"/>
        </w:rPr>
      </w:pPr>
    </w:p>
    <w:p w14:paraId="05AFCD45">
      <w:pPr>
        <w:jc w:val="center"/>
        <w:rPr>
          <w:rFonts w:ascii="宋体" w:hAnsi="宋体"/>
          <w:b/>
          <w:color w:val="000000"/>
          <w:sz w:val="72"/>
          <w:shd w:val="clear" w:color="FFFFFF" w:fill="D9D9D9"/>
        </w:rPr>
      </w:pPr>
    </w:p>
    <w:p w14:paraId="44C778DB">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JSZC-320213-JZCG-G2024-0037</w:t>
      </w:r>
    </w:p>
    <w:p w14:paraId="2625D8FD">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无锡市公安局梁溪分局中山路警务站业务用房信息化设备</w:t>
      </w:r>
    </w:p>
    <w:p w14:paraId="7988A6F6">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746A686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197F7B12">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57D8B6E2">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37ED3C7E">
      <w:pPr>
        <w:pStyle w:val="252"/>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JSZC-320213-JZCG-G2024-0037</w:t>
      </w:r>
      <w:r>
        <w:rPr>
          <w:rFonts w:hint="eastAsia" w:ascii="宋体" w:hAnsi="宋体"/>
          <w:bCs/>
          <w:color w:val="000000"/>
          <w:sz w:val="24"/>
          <w:szCs w:val="24"/>
        </w:rPr>
        <w:t>项目，兹授权：</w:t>
      </w:r>
    </w:p>
    <w:p w14:paraId="4E7C39A3">
      <w:pPr>
        <w:pStyle w:val="252"/>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0F5CC5E9">
      <w:pPr>
        <w:pStyle w:val="252"/>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2925DBC1">
      <w:pPr>
        <w:pStyle w:val="252"/>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11F4B697">
      <w:pPr>
        <w:pStyle w:val="252"/>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528D9249">
      <w:pPr>
        <w:pStyle w:val="252"/>
        <w:ind w:firstLine="480"/>
        <w:rPr>
          <w:color w:val="000000"/>
          <w:sz w:val="24"/>
          <w:szCs w:val="24"/>
        </w:rPr>
      </w:pPr>
      <w:r>
        <w:rPr>
          <w:rFonts w:hint="eastAsia"/>
          <w:color w:val="000000"/>
          <w:sz w:val="24"/>
          <w:szCs w:val="24"/>
        </w:rPr>
        <w:t>特此授权委托。</w:t>
      </w:r>
    </w:p>
    <w:p w14:paraId="7267FAEF">
      <w:pPr>
        <w:pStyle w:val="252"/>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49DC29C9">
      <w:pPr>
        <w:pStyle w:val="252"/>
        <w:ind w:firstLine="0"/>
        <w:rPr>
          <w:color w:val="000000"/>
          <w:sz w:val="24"/>
          <w:szCs w:val="24"/>
        </w:rPr>
      </w:pPr>
      <w:r>
        <w:rPr>
          <w:rFonts w:hint="eastAsia"/>
          <w:color w:val="000000"/>
          <w:sz w:val="24"/>
          <w:szCs w:val="24"/>
        </w:rPr>
        <w:t>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p>
    <w:p w14:paraId="6CF04D2D">
      <w:pPr>
        <w:pStyle w:val="252"/>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7517DA8D">
      <w:pPr>
        <w:pStyle w:val="252"/>
        <w:ind w:firstLine="0"/>
        <w:rPr>
          <w:color w:val="000000"/>
          <w:sz w:val="24"/>
          <w:szCs w:val="24"/>
        </w:rPr>
      </w:pPr>
      <w:r>
        <w:rPr>
          <w:rFonts w:hint="eastAsia"/>
          <w:color w:val="000000"/>
          <w:sz w:val="24"/>
          <w:szCs w:val="24"/>
        </w:rPr>
        <w:t>说明：</w:t>
      </w:r>
    </w:p>
    <w:p w14:paraId="44ECA976">
      <w:pPr>
        <w:pStyle w:val="252"/>
        <w:numPr>
          <w:ilvl w:val="0"/>
          <w:numId w:val="32"/>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68C6439D">
      <w:pPr>
        <w:pStyle w:val="252"/>
        <w:numPr>
          <w:ilvl w:val="0"/>
          <w:numId w:val="32"/>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7A664580">
      <w:pPr>
        <w:pStyle w:val="252"/>
        <w:numPr>
          <w:ilvl w:val="0"/>
          <w:numId w:val="32"/>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73747EDE">
      <w:pPr>
        <w:pStyle w:val="252"/>
        <w:numPr>
          <w:ilvl w:val="0"/>
          <w:numId w:val="32"/>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或其他</w:t>
      </w:r>
      <w:r>
        <w:rPr>
          <w:rFonts w:hint="eastAsia" w:ascii="宋体" w:hAnsi="宋体"/>
          <w:bCs/>
          <w:color w:val="000000"/>
          <w:sz w:val="24"/>
          <w:szCs w:val="24"/>
        </w:rPr>
        <w:t>可在中国大陆有效居留的许可证明。</w:t>
      </w:r>
    </w:p>
    <w:p w14:paraId="128A0BB3">
      <w:pPr>
        <w:pStyle w:val="252"/>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45E2A8A6">
      <w:pPr>
        <w:jc w:val="center"/>
        <w:outlineLvl w:val="0"/>
        <w:rPr>
          <w:rFonts w:ascii="黑体" w:eastAsia="黑体"/>
          <w:bCs/>
          <w:color w:val="000000"/>
          <w:sz w:val="28"/>
          <w:szCs w:val="28"/>
        </w:rPr>
      </w:pPr>
      <w:bookmarkStart w:id="215" w:name="报价方关于资格的声明函（格式）"/>
      <w:bookmarkEnd w:id="215"/>
      <w:r>
        <w:rPr>
          <w:rFonts w:hint="eastAsia" w:ascii="黑体" w:eastAsia="黑体"/>
          <w:bCs/>
          <w:color w:val="000000"/>
          <w:sz w:val="28"/>
          <w:szCs w:val="28"/>
        </w:rPr>
        <w:t>资格声明函</w:t>
      </w:r>
    </w:p>
    <w:p w14:paraId="6AE7E82E">
      <w:pPr>
        <w:spacing w:line="480" w:lineRule="auto"/>
        <w:jc w:val="center"/>
        <w:rPr>
          <w:rFonts w:ascii="宋体"/>
          <w:bCs/>
          <w:color w:val="000000"/>
          <w:sz w:val="24"/>
          <w:szCs w:val="24"/>
        </w:rPr>
      </w:pPr>
    </w:p>
    <w:p w14:paraId="7E845EEA">
      <w:pPr>
        <w:spacing w:line="480" w:lineRule="auto"/>
        <w:rPr>
          <w:rFonts w:ascii="宋体"/>
          <w:bCs/>
          <w:color w:val="000000"/>
          <w:sz w:val="24"/>
          <w:szCs w:val="24"/>
        </w:rPr>
      </w:pPr>
      <w:r>
        <w:rPr>
          <w:rFonts w:hint="eastAsia" w:ascii="宋体" w:hAnsi="宋体"/>
          <w:bCs/>
          <w:color w:val="000000"/>
          <w:sz w:val="24"/>
          <w:szCs w:val="24"/>
        </w:rPr>
        <w:t>无锡市公共资源交易中心梁溪分中心：</w:t>
      </w:r>
    </w:p>
    <w:p w14:paraId="2C7F96F5">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JSZC-320213-JZCG-G2024-0037</w:t>
      </w:r>
      <w:r>
        <w:rPr>
          <w:rFonts w:hint="eastAsia" w:ascii="宋体" w:hAnsi="宋体"/>
          <w:bCs/>
          <w:color w:val="000000"/>
          <w:sz w:val="24"/>
          <w:szCs w:val="24"/>
        </w:rPr>
        <w:t>进行投标，并</w:t>
      </w:r>
      <w:r>
        <w:rPr>
          <w:rFonts w:hint="eastAsia" w:ascii="宋体" w:hAnsi="宋体"/>
          <w:bCs/>
          <w:color w:val="000000"/>
          <w:sz w:val="24"/>
          <w:szCs w:val="24"/>
          <w:lang w:eastAsia="zh-CN"/>
        </w:rPr>
        <w:t>做</w:t>
      </w:r>
      <w:r>
        <w:rPr>
          <w:rFonts w:hint="eastAsia" w:ascii="宋体" w:hAnsi="宋体"/>
          <w:bCs/>
          <w:color w:val="000000"/>
          <w:sz w:val="24"/>
          <w:szCs w:val="24"/>
        </w:rPr>
        <w:t>如下声明</w:t>
      </w:r>
    </w:p>
    <w:p w14:paraId="0FE92A3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6B67C6A8">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3E9370FC">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FD166B5">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0B441DDA">
      <w:pPr>
        <w:spacing w:line="480" w:lineRule="auto"/>
        <w:rPr>
          <w:rFonts w:ascii="宋体"/>
          <w:bCs/>
          <w:color w:val="000000"/>
          <w:sz w:val="24"/>
          <w:szCs w:val="24"/>
        </w:rPr>
      </w:pPr>
    </w:p>
    <w:p w14:paraId="5D529DD2">
      <w:pPr>
        <w:spacing w:line="480" w:lineRule="auto"/>
        <w:rPr>
          <w:rFonts w:ascii="宋体"/>
          <w:bCs/>
          <w:color w:val="000000"/>
          <w:sz w:val="24"/>
          <w:szCs w:val="24"/>
        </w:rPr>
      </w:pPr>
      <w:r>
        <w:rPr>
          <w:rFonts w:hint="eastAsia" w:ascii="宋体" w:hAnsi="宋体"/>
          <w:bCs/>
          <w:color w:val="000000"/>
          <w:sz w:val="24"/>
          <w:szCs w:val="24"/>
        </w:rPr>
        <w:t>投标人名称（盖章）：</w:t>
      </w:r>
    </w:p>
    <w:p w14:paraId="6EF182FD">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551CDA7C">
      <w:pPr>
        <w:jc w:val="center"/>
        <w:rPr>
          <w:rFonts w:ascii="黑体" w:eastAsia="黑体"/>
          <w:bCs/>
          <w:color w:val="000000"/>
          <w:sz w:val="28"/>
          <w:szCs w:val="28"/>
        </w:rPr>
      </w:pPr>
      <w:r>
        <w:rPr>
          <w:rFonts w:ascii="黑体" w:eastAsia="黑体"/>
          <w:bCs/>
          <w:color w:val="000000"/>
          <w:sz w:val="28"/>
          <w:szCs w:val="28"/>
        </w:rPr>
        <w:t>中小企业声明函（货物）</w:t>
      </w:r>
    </w:p>
    <w:p w14:paraId="600D7214">
      <w:pPr>
        <w:spacing w:line="580" w:lineRule="exact"/>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采购活动，提供的货物全部由符合政策要求的中小企业制造。相关企业 （含联合体中的中小企业、签订分包意向协议的中小企业）的具体情况如下：</w:t>
      </w:r>
    </w:p>
    <w:p w14:paraId="0D5E5F9B">
      <w:pPr>
        <w:spacing w:line="580" w:lineRule="exact"/>
        <w:ind w:firstLine="480"/>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，属于</w:t>
      </w:r>
      <w:r>
        <w:rPr>
          <w:rFonts w:ascii="宋体" w:hAnsi="宋体"/>
          <w:bCs/>
          <w:color w:val="000000"/>
          <w:sz w:val="24"/>
          <w:szCs w:val="24"/>
          <w:u w:val="single"/>
        </w:rPr>
        <w:t>（采购文件中明确的所属行业）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11E34E95">
      <w:pPr>
        <w:spacing w:line="580" w:lineRule="exact"/>
        <w:ind w:firstLine="480"/>
        <w:rPr>
          <w:rFonts w:ascii="宋体" w:hAnsi="宋体"/>
          <w:bCs/>
          <w:color w:val="000000"/>
          <w:sz w:val="24"/>
          <w:szCs w:val="24"/>
        </w:rPr>
      </w:pPr>
      <w:r>
        <w:rPr>
          <w:rFonts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6C06E84F">
      <w:pPr>
        <w:spacing w:line="580" w:lineRule="exact"/>
        <w:ind w:firstLine="480"/>
        <w:rPr>
          <w:rFonts w:ascii="宋体" w:hAnsi="宋体"/>
          <w:bCs/>
          <w:color w:val="000000"/>
          <w:sz w:val="24"/>
          <w:szCs w:val="24"/>
        </w:rPr>
      </w:pPr>
      <w:r>
        <w:rPr>
          <w:rFonts w:ascii="宋体" w:hAnsi="宋体"/>
          <w:bCs/>
          <w:color w:val="000000"/>
          <w:sz w:val="24"/>
          <w:szCs w:val="24"/>
        </w:rPr>
        <w:t>……</w:t>
      </w:r>
    </w:p>
    <w:p w14:paraId="18584BA0">
      <w:pPr>
        <w:spacing w:line="580" w:lineRule="exact"/>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5F6DBC6">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0230A3D5">
      <w:pPr>
        <w:spacing w:line="360" w:lineRule="auto"/>
        <w:ind w:firstLine="4800"/>
      </w:pPr>
      <w:r>
        <w:rPr>
          <w:rFonts w:hint="eastAsia" w:ascii="宋体" w:hAnsi="宋体"/>
          <w:bCs/>
          <w:color w:val="000000"/>
          <w:sz w:val="24"/>
          <w:szCs w:val="24"/>
        </w:rPr>
        <w:t>日　　　　　　期：</w:t>
      </w:r>
    </w:p>
    <w:p w14:paraId="194DAB5C">
      <w:pPr>
        <w:spacing w:line="360" w:lineRule="auto"/>
        <w:ind w:firstLine="420"/>
        <w:rPr>
          <w:rFonts w:hint="eastAsia"/>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F1F88F8">
      <w:pPr>
        <w:spacing w:line="360" w:lineRule="auto"/>
        <w:ind w:firstLine="420"/>
        <w:rPr>
          <w:color w:val="000000"/>
        </w:rPr>
      </w:pPr>
      <w:r>
        <w:rPr>
          <w:rFonts w:hint="eastAsia"/>
          <w:color w:val="000000"/>
        </w:rPr>
        <w:t>（2）从业人员、营业收入、资产总额填报上一年度数据，无上一年度数据的新成立企业可不填报。</w:t>
      </w:r>
    </w:p>
    <w:p w14:paraId="5C0D067E">
      <w:pPr>
        <w:spacing w:line="360" w:lineRule="auto"/>
        <w:ind w:firstLine="420"/>
        <w:rPr>
          <w:color w:val="000000"/>
        </w:rPr>
      </w:pPr>
      <w:r>
        <w:rPr>
          <w:rFonts w:hint="eastAsia"/>
          <w:color w:val="000000"/>
        </w:rPr>
        <w:t>（3）在货物采购项目中，供应商提供的货物既有中小企业制造货物，也有大型企业制造</w:t>
      </w:r>
      <w:r>
        <w:rPr>
          <w:rFonts w:hint="eastAsia"/>
          <w:color w:val="000000"/>
          <w:lang w:eastAsia="zh-CN"/>
        </w:rPr>
        <w:t>货</w:t>
      </w:r>
      <w:r>
        <w:rPr>
          <w:rFonts w:hint="eastAsia"/>
          <w:color w:val="000000"/>
        </w:rPr>
        <w:t>物的，不享受本办法规定的中小企业扶持政策。</w:t>
      </w:r>
    </w:p>
    <w:p w14:paraId="1089ED7E">
      <w:pPr>
        <w:spacing w:line="360" w:lineRule="auto"/>
        <w:ind w:firstLine="420"/>
        <w:rPr>
          <w:color w:val="000000"/>
        </w:rPr>
      </w:pPr>
      <w:r>
        <w:rPr>
          <w:rFonts w:hint="eastAsia"/>
          <w:color w:val="000000"/>
        </w:rPr>
        <w:t>（4）中标供应商的《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6A6A5757">
      <w:pPr>
        <w:spacing w:line="360" w:lineRule="auto"/>
        <w:ind w:firstLine="420"/>
        <w:rPr>
          <w:rFonts w:hint="eastAsia"/>
          <w:b/>
          <w:color w:val="000000"/>
          <w:sz w:val="30"/>
          <w:szCs w:val="30"/>
        </w:rPr>
      </w:pPr>
    </w:p>
    <w:p w14:paraId="3FBCEBD1">
      <w:pPr>
        <w:spacing w:line="360" w:lineRule="auto"/>
        <w:ind w:firstLine="420"/>
        <w:rPr>
          <w:rFonts w:ascii="宋体" w:hAnsi="宋体" w:cs="宋体"/>
          <w:b/>
          <w:color w:val="000000"/>
          <w:sz w:val="30"/>
          <w:szCs w:val="30"/>
        </w:rPr>
      </w:pPr>
      <w:r>
        <w:rPr>
          <w:rFonts w:hint="eastAsia"/>
          <w:b/>
          <w:color w:val="000000"/>
          <w:sz w:val="30"/>
          <w:szCs w:val="30"/>
        </w:rPr>
        <w:t>五</w:t>
      </w:r>
      <w:r>
        <w:rPr>
          <w:rFonts w:hint="eastAsia" w:ascii="宋体" w:hAnsi="宋体" w:cs="宋体"/>
          <w:b/>
          <w:color w:val="000000"/>
          <w:sz w:val="30"/>
          <w:szCs w:val="30"/>
        </w:rPr>
        <w:t>、残疾人福利性单位声明函（给定格式）：</w:t>
      </w:r>
    </w:p>
    <w:p w14:paraId="5763349E">
      <w:pPr>
        <w:spacing w:line="440" w:lineRule="exact"/>
        <w:ind w:firstLine="482"/>
        <w:rPr>
          <w:rFonts w:ascii="Arial" w:hAnsi="Arial"/>
          <w:b/>
          <w:color w:val="000000"/>
          <w:sz w:val="24"/>
        </w:rPr>
      </w:pPr>
    </w:p>
    <w:p w14:paraId="10DE602F">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5BEE25F3">
      <w:pPr>
        <w:jc w:val="center"/>
        <w:rPr>
          <w:rFonts w:ascii="黑体" w:eastAsia="黑体"/>
          <w:bCs/>
          <w:color w:val="000000"/>
          <w:sz w:val="28"/>
          <w:szCs w:val="28"/>
        </w:rPr>
      </w:pPr>
    </w:p>
    <w:p w14:paraId="0D81FCDC">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FB5FFA">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1212C57D">
      <w:pPr>
        <w:spacing w:line="580" w:lineRule="exact"/>
        <w:ind w:firstLine="480"/>
        <w:rPr>
          <w:rFonts w:ascii="宋体" w:hAnsi="宋体"/>
          <w:bCs/>
          <w:color w:val="000000"/>
          <w:sz w:val="24"/>
          <w:szCs w:val="24"/>
        </w:rPr>
      </w:pPr>
    </w:p>
    <w:p w14:paraId="00668C3D">
      <w:pPr>
        <w:spacing w:line="580" w:lineRule="exact"/>
        <w:ind w:firstLine="480"/>
        <w:rPr>
          <w:rFonts w:ascii="宋体" w:hAnsi="宋体"/>
          <w:bCs/>
          <w:color w:val="000000"/>
          <w:sz w:val="24"/>
          <w:szCs w:val="24"/>
        </w:rPr>
      </w:pPr>
    </w:p>
    <w:p w14:paraId="09DD1057">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748ACD77">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39DF1269">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六</w:t>
      </w:r>
      <w:r>
        <w:rPr>
          <w:b/>
          <w:color w:val="000000"/>
          <w:sz w:val="30"/>
          <w:szCs w:val="30"/>
        </w:rPr>
        <w:t>、投标函</w:t>
      </w:r>
      <w:r>
        <w:rPr>
          <w:rFonts w:hint="eastAsia"/>
          <w:b/>
          <w:color w:val="000000"/>
          <w:sz w:val="30"/>
          <w:szCs w:val="30"/>
        </w:rPr>
        <w:t>（给定格式）：</w:t>
      </w:r>
    </w:p>
    <w:p w14:paraId="37C7622F">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0C31061A">
      <w:pPr>
        <w:spacing w:line="400" w:lineRule="exact"/>
        <w:rPr>
          <w:rFonts w:ascii="宋体"/>
          <w:bCs/>
          <w:color w:val="000000"/>
          <w:sz w:val="24"/>
          <w:szCs w:val="24"/>
        </w:rPr>
      </w:pPr>
      <w:r>
        <w:rPr>
          <w:rFonts w:hint="eastAsia" w:ascii="宋体" w:hAnsi="宋体"/>
          <w:bCs/>
          <w:color w:val="000000"/>
          <w:sz w:val="24"/>
          <w:szCs w:val="24"/>
        </w:rPr>
        <w:t>致无锡市公共资源交易中心梁溪分中心：</w:t>
      </w:r>
    </w:p>
    <w:p w14:paraId="4E47500B">
      <w:pPr>
        <w:spacing w:line="400" w:lineRule="exact"/>
        <w:ind w:firstLine="480"/>
        <w:rPr>
          <w:rFonts w:ascii="宋体"/>
          <w:bCs/>
          <w:color w:val="000000"/>
          <w:sz w:val="24"/>
          <w:szCs w:val="24"/>
        </w:rPr>
      </w:pPr>
    </w:p>
    <w:p w14:paraId="751808B3">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JSZC-320213-JZCG-G2024-0037</w:t>
      </w:r>
      <w:r>
        <w:rPr>
          <w:rFonts w:hint="eastAsia" w:ascii="宋体" w:hAnsi="宋体"/>
          <w:bCs/>
          <w:color w:val="000000"/>
          <w:sz w:val="24"/>
          <w:szCs w:val="24"/>
        </w:rPr>
        <w:t>招标文件，经仔细阅读和研究，我方决定参加此项目的投标。</w:t>
      </w:r>
    </w:p>
    <w:p w14:paraId="5C8F688C">
      <w:pPr>
        <w:numPr>
          <w:ilvl w:val="0"/>
          <w:numId w:val="33"/>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6F089926">
      <w:pPr>
        <w:numPr>
          <w:ilvl w:val="0"/>
          <w:numId w:val="33"/>
        </w:numPr>
        <w:tabs>
          <w:tab w:val="left" w:pos="0"/>
          <w:tab w:val="left" w:pos="315"/>
          <w:tab w:val="left" w:pos="525"/>
          <w:tab w:val="left" w:pos="840"/>
          <w:tab w:val="left" w:pos="945"/>
          <w:tab w:val="left" w:pos="1050"/>
        </w:tabs>
        <w:spacing w:line="400" w:lineRule="exact"/>
        <w:ind w:left="0" w:firstLine="523"/>
        <w:rPr>
          <w:rStyle w:val="56"/>
          <w:bCs/>
          <w:color w:val="000000"/>
        </w:rPr>
      </w:pPr>
      <w:r>
        <w:rPr>
          <w:rFonts w:hint="eastAsia" w:ascii="宋体" w:hAnsi="宋体"/>
          <w:bCs/>
          <w:color w:val="000000"/>
          <w:sz w:val="24"/>
          <w:szCs w:val="24"/>
        </w:rPr>
        <w:t>我方愿意提供无锡市公共资源交易中心梁溪分中心在招标文件中要求的文件、资料。</w:t>
      </w:r>
    </w:p>
    <w:p w14:paraId="550F208B">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08764BF9">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35FEA592">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00627C49">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1D7BB57E">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sz w:val="24"/>
        </w:rPr>
        <w:t>我们已详细审核全部招标文件及其有效补充文件，我们知道必须放弃提出含糊不清或误解问题的权利。</w:t>
      </w:r>
    </w:p>
    <w:p w14:paraId="285CDC1B">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497FBB3D">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w:t>
      </w:r>
      <w:r>
        <w:rPr>
          <w:rFonts w:hint="eastAsia" w:ascii="宋体" w:hAnsi="宋体"/>
          <w:color w:val="000000"/>
          <w:sz w:val="24"/>
          <w:szCs w:val="24"/>
        </w:rPr>
        <w:t>向</w:t>
      </w:r>
      <w:r>
        <w:rPr>
          <w:rFonts w:hint="eastAsia" w:ascii="宋体" w:hAnsi="宋体"/>
          <w:bCs/>
          <w:color w:val="000000"/>
          <w:sz w:val="24"/>
          <w:szCs w:val="24"/>
        </w:rPr>
        <w:t>采购人</w:t>
      </w:r>
      <w:r>
        <w:rPr>
          <w:rFonts w:hint="eastAsia" w:ascii="宋体" w:hAnsi="宋体"/>
          <w:bCs/>
          <w:color w:val="000000"/>
          <w:sz w:val="24"/>
          <w:szCs w:val="24"/>
          <w:lang w:eastAsia="zh-CN"/>
        </w:rPr>
        <w:t>缴纳</w:t>
      </w:r>
      <w:r>
        <w:rPr>
          <w:rFonts w:hint="eastAsia" w:ascii="宋体" w:hAnsi="宋体"/>
          <w:bCs/>
          <w:color w:val="000000"/>
          <w:sz w:val="24"/>
          <w:szCs w:val="24"/>
        </w:rPr>
        <w:t>履约保证金。且我方如无不可抗力，又未履行招标文件、投标文件和合同条款的，一经查实，我方愿意赔偿由此而造成的一切损失，并同意接受按招标文件的相关要求对我方进行的处理。</w:t>
      </w:r>
    </w:p>
    <w:p w14:paraId="487F3267">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65614FE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14EFB31A">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77C8C632">
      <w:pPr>
        <w:spacing w:line="400" w:lineRule="exact"/>
        <w:ind w:firstLine="480"/>
        <w:rPr>
          <w:rFonts w:ascii="宋体" w:hAnsi="宋体"/>
          <w:bCs/>
          <w:color w:val="000000"/>
          <w:sz w:val="24"/>
          <w:szCs w:val="24"/>
        </w:rPr>
      </w:pPr>
    </w:p>
    <w:p w14:paraId="4ED63445">
      <w:pPr>
        <w:spacing w:line="460" w:lineRule="exact"/>
        <w:rPr>
          <w:rFonts w:ascii="宋体" w:hAnsi="宋体"/>
          <w:bCs/>
          <w:color w:val="000000"/>
          <w:sz w:val="24"/>
          <w:szCs w:val="24"/>
        </w:rPr>
      </w:pPr>
      <w:r>
        <w:rPr>
          <w:rFonts w:hint="eastAsia" w:ascii="宋体" w:hAnsi="宋体"/>
          <w:bCs/>
          <w:color w:val="000000"/>
          <w:sz w:val="24"/>
          <w:szCs w:val="24"/>
        </w:rPr>
        <w:t>投标人名称（盖章）：</w:t>
      </w:r>
    </w:p>
    <w:p w14:paraId="6E559393">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七、承诺书（给定格式）：</w:t>
      </w:r>
    </w:p>
    <w:p w14:paraId="0587E442">
      <w:pPr>
        <w:ind w:firstLine="602"/>
        <w:outlineLvl w:val="0"/>
        <w:rPr>
          <w:b/>
          <w:color w:val="000000"/>
          <w:sz w:val="30"/>
          <w:szCs w:val="30"/>
        </w:rPr>
      </w:pPr>
    </w:p>
    <w:p w14:paraId="631998F5">
      <w:pPr>
        <w:jc w:val="center"/>
        <w:rPr>
          <w:rFonts w:ascii="黑体" w:eastAsia="黑体"/>
          <w:bCs/>
          <w:color w:val="000000"/>
          <w:sz w:val="28"/>
          <w:szCs w:val="28"/>
        </w:rPr>
      </w:pPr>
      <w:r>
        <w:rPr>
          <w:rFonts w:hint="eastAsia" w:ascii="黑体" w:eastAsia="黑体"/>
          <w:bCs/>
          <w:color w:val="000000"/>
          <w:sz w:val="28"/>
          <w:szCs w:val="28"/>
        </w:rPr>
        <w:t>承诺书</w:t>
      </w:r>
    </w:p>
    <w:p w14:paraId="1A8F0052">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（投标人名称）针</w:t>
      </w:r>
      <w:r>
        <w:rPr>
          <w:rFonts w:hint="eastAsia" w:ascii="宋体" w:hAnsi="宋体"/>
          <w:bCs/>
          <w:color w:val="000000"/>
          <w:sz w:val="24"/>
          <w:szCs w:val="24"/>
        </w:rPr>
        <w:t>对本项目</w:t>
      </w:r>
      <w:r>
        <w:rPr>
          <w:rFonts w:hint="eastAsia" w:ascii="宋体" w:hAnsi="宋体"/>
          <w:bCs/>
          <w:color w:val="000000"/>
          <w:sz w:val="24"/>
          <w:szCs w:val="24"/>
          <w:lang w:eastAsia="zh-CN"/>
        </w:rPr>
        <w:t>JSZC-320213-JZCG-G2024-0037</w:t>
      </w:r>
      <w:r>
        <w:rPr>
          <w:rFonts w:hint="eastAsia" w:ascii="宋体" w:hAnsi="宋体"/>
          <w:color w:val="000000"/>
          <w:sz w:val="24"/>
          <w:szCs w:val="24"/>
        </w:rPr>
        <w:t>在此对服务保障做如下承诺：</w:t>
      </w:r>
    </w:p>
    <w:p w14:paraId="5A0285A0">
      <w:pPr>
        <w:spacing w:line="480" w:lineRule="auto"/>
        <w:ind w:firstLine="48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对本项目所提供的货物均为原厂全新合格品，提供的服务符合招标文件要求。</w:t>
      </w:r>
    </w:p>
    <w:p w14:paraId="3C21C38E">
      <w:pPr>
        <w:spacing w:line="480" w:lineRule="auto"/>
        <w:ind w:firstLine="480"/>
        <w:rPr>
          <w:rFonts w:hint="eastAsia" w:ascii="宋体"/>
          <w:bCs/>
          <w:sz w:val="24"/>
          <w:szCs w:val="24"/>
        </w:rPr>
      </w:pPr>
      <w:r>
        <w:rPr>
          <w:rFonts w:hint="eastAsia" w:ascii="宋体"/>
          <w:bCs/>
          <w:sz w:val="24"/>
          <w:szCs w:val="24"/>
        </w:rPr>
        <w:t>2.本项目中如有涉及到商品包装、快递包装要求的，本公司（单位）对于中标产品的包装将严格</w:t>
      </w:r>
      <w:r>
        <w:rPr>
          <w:rFonts w:hint="eastAsia" w:ascii="宋体"/>
          <w:bCs/>
          <w:sz w:val="24"/>
          <w:szCs w:val="24"/>
          <w:lang w:eastAsia="zh-CN"/>
        </w:rPr>
        <w:t>按照</w:t>
      </w:r>
      <w:r>
        <w:rPr>
          <w:rFonts w:hint="eastAsia" w:ascii="宋体"/>
          <w:bCs/>
          <w:sz w:val="24"/>
          <w:szCs w:val="24"/>
        </w:rPr>
        <w:t>《关于印发〈商品包装政府采购需求标准（试行）〉、〈快递包装政府采购需求标准（试行）〉的通知》（财办库〔2020〕123号）文件执行。</w:t>
      </w:r>
    </w:p>
    <w:p w14:paraId="2C8E1367">
      <w:pPr>
        <w:spacing w:line="480" w:lineRule="auto"/>
        <w:ind w:firstLine="480"/>
        <w:rPr>
          <w:rFonts w:hint="eastAsia" w:ascii="宋体" w:hAnsi="宋体"/>
          <w:sz w:val="24"/>
          <w:szCs w:val="24"/>
        </w:rPr>
      </w:pPr>
      <w:r>
        <w:rPr>
          <w:rFonts w:hint="eastAsia" w:ascii="宋体" w:hAnsi="宋体"/>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348058D">
      <w:pPr>
        <w:spacing w:line="480" w:lineRule="auto"/>
        <w:ind w:firstLine="480"/>
        <w:rPr>
          <w:rFonts w:ascii="宋体" w:hAnsi="宋体"/>
          <w:bCs/>
          <w:sz w:val="24"/>
          <w:szCs w:val="24"/>
        </w:rPr>
      </w:pPr>
      <w:r>
        <w:rPr>
          <w:rFonts w:hint="eastAsia" w:ascii="宋体" w:hAnsi="宋体"/>
          <w:bCs/>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本公司（单位）</w:t>
      </w:r>
      <w:r>
        <w:rPr>
          <w:rFonts w:hint="eastAsia" w:ascii="宋体" w:hAnsi="宋体"/>
          <w:bCs/>
          <w:sz w:val="24"/>
          <w:szCs w:val="24"/>
        </w:rPr>
        <w:t>将按规定执行国家和我省VOCs含量限制标准；如非强制性标准的，</w:t>
      </w:r>
      <w:r>
        <w:rPr>
          <w:rFonts w:hint="eastAsia" w:ascii="宋体"/>
          <w:bCs/>
          <w:sz w:val="24"/>
          <w:szCs w:val="24"/>
        </w:rPr>
        <w:t>本公司（单位）</w:t>
      </w:r>
      <w:r>
        <w:rPr>
          <w:rFonts w:hint="eastAsia" w:ascii="宋体" w:hAnsi="宋体"/>
          <w:bCs/>
          <w:sz w:val="24"/>
          <w:szCs w:val="24"/>
        </w:rPr>
        <w:t>将优先提供符合推荐性标准的涂料、胶黏剂、油墨、清洗剂等挥发性有机物产品或者在通用类货物、家具、印刷、公务车辆维修等采购项目中优先使用低挥发性原辅材料。</w:t>
      </w:r>
    </w:p>
    <w:p w14:paraId="1F016043">
      <w:pPr>
        <w:spacing w:line="480" w:lineRule="auto"/>
        <w:ind w:firstLine="480"/>
        <w:rPr>
          <w:rFonts w:hint="eastAsia" w:ascii="宋体" w:hAnsi="宋体" w:cs="宋体"/>
          <w:sz w:val="24"/>
          <w:szCs w:val="24"/>
        </w:rPr>
      </w:pPr>
      <w:r>
        <w:rPr>
          <w:rFonts w:hint="eastAsia" w:ascii="宋体"/>
          <w:bCs/>
          <w:sz w:val="24"/>
          <w:szCs w:val="24"/>
        </w:rPr>
        <w:t>5.</w:t>
      </w:r>
      <w:r>
        <w:rPr>
          <w:rFonts w:hint="eastAsia" w:ascii="宋体" w:hAnsi="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本公司（单位）将所投产品符合相关要求和标准。在满足</w:t>
      </w:r>
      <w:r>
        <w:rPr>
          <w:rFonts w:hint="eastAsia" w:ascii="宋体" w:hAnsi="宋体" w:cs="宋体"/>
          <w:sz w:val="24"/>
          <w:szCs w:val="24"/>
        </w:rPr>
        <w:t>《需求标准》的前提下，如招标文件中对七种软硬件有其他要求的，</w:t>
      </w:r>
      <w:r>
        <w:rPr>
          <w:rFonts w:hint="eastAsia" w:ascii="宋体"/>
          <w:bCs/>
          <w:sz w:val="24"/>
          <w:szCs w:val="24"/>
        </w:rPr>
        <w:t>本公司（单位）所投产品将</w:t>
      </w:r>
      <w:r>
        <w:rPr>
          <w:rFonts w:hint="eastAsia" w:ascii="宋体" w:hAnsi="宋体" w:cs="宋体"/>
          <w:sz w:val="24"/>
          <w:szCs w:val="24"/>
        </w:rPr>
        <w:t>满足招标文件要求。如采购人在</w:t>
      </w:r>
      <w:r>
        <w:rPr>
          <w:rFonts w:hint="eastAsia" w:ascii="宋体"/>
          <w:bCs/>
          <w:sz w:val="24"/>
          <w:szCs w:val="24"/>
        </w:rPr>
        <w:t>合同中约定，</w:t>
      </w:r>
      <w:r>
        <w:rPr>
          <w:rFonts w:hint="eastAsia" w:ascii="宋体" w:hAnsi="宋体" w:cs="宋体"/>
          <w:sz w:val="24"/>
          <w:szCs w:val="24"/>
        </w:rPr>
        <w:t>在</w:t>
      </w:r>
      <w:r>
        <w:rPr>
          <w:rFonts w:hint="eastAsia" w:ascii="宋体"/>
          <w:bCs/>
          <w:sz w:val="24"/>
          <w:szCs w:val="24"/>
        </w:rPr>
        <w:t>履约验收管理时，对所提供的七种软硬件进行验收，且必要时将委托依法取得检测、认证资质的机构进行检测、认证的，本公司（单位）将予以配合。</w:t>
      </w:r>
    </w:p>
    <w:p w14:paraId="20317B5B">
      <w:pPr>
        <w:spacing w:line="480" w:lineRule="auto"/>
        <w:ind w:firstLine="480"/>
        <w:rPr>
          <w:rFonts w:hint="eastAsia" w:ascii="宋体"/>
          <w:bCs/>
          <w:color w:val="FF0000"/>
          <w:sz w:val="24"/>
          <w:szCs w:val="24"/>
        </w:rPr>
      </w:pPr>
    </w:p>
    <w:p w14:paraId="5DF42AD6">
      <w:pPr>
        <w:spacing w:line="480" w:lineRule="auto"/>
        <w:ind w:firstLine="480"/>
        <w:rPr>
          <w:rFonts w:hint="eastAsia" w:ascii="宋体"/>
          <w:bCs/>
          <w:sz w:val="24"/>
          <w:szCs w:val="24"/>
        </w:rPr>
      </w:pPr>
      <w:r>
        <w:rPr>
          <w:rFonts w:ascii="宋体"/>
          <w:bCs/>
          <w:sz w:val="24"/>
          <w:szCs w:val="24"/>
        </w:rPr>
        <w:t>……</w:t>
      </w:r>
      <w:r>
        <w:rPr>
          <w:rFonts w:hint="eastAsia" w:ascii="宋体"/>
          <w:bCs/>
          <w:sz w:val="24"/>
          <w:szCs w:val="24"/>
        </w:rPr>
        <w:t>（投标人如有其他承诺的可在此处添加）</w:t>
      </w:r>
    </w:p>
    <w:p w14:paraId="311B5543">
      <w:pPr>
        <w:spacing w:line="480" w:lineRule="auto"/>
        <w:ind w:firstLine="480"/>
        <w:rPr>
          <w:rFonts w:hint="eastAsia" w:ascii="宋体"/>
          <w:bCs/>
          <w:color w:val="FF0000"/>
          <w:sz w:val="24"/>
          <w:szCs w:val="24"/>
        </w:rPr>
      </w:pPr>
    </w:p>
    <w:p w14:paraId="200DF345">
      <w:pPr>
        <w:spacing w:line="480" w:lineRule="auto"/>
        <w:ind w:firstLine="480"/>
        <w:rPr>
          <w:rFonts w:ascii="宋体" w:hAnsi="宋体"/>
          <w:sz w:val="24"/>
          <w:szCs w:val="20"/>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138CDB07">
      <w:pPr>
        <w:spacing w:line="480" w:lineRule="auto"/>
        <w:ind w:firstLine="5400"/>
        <w:rPr>
          <w:rFonts w:ascii="宋体" w:hAnsi="宋体"/>
          <w:bCs/>
          <w:sz w:val="24"/>
          <w:szCs w:val="24"/>
        </w:rPr>
      </w:pPr>
    </w:p>
    <w:p w14:paraId="2FC0D685">
      <w:pPr>
        <w:spacing w:line="480" w:lineRule="auto"/>
        <w:ind w:firstLine="3720"/>
        <w:rPr>
          <w:rFonts w:ascii="宋体" w:hAnsi="宋体"/>
          <w:bCs/>
          <w:color w:val="000000"/>
          <w:sz w:val="24"/>
          <w:szCs w:val="24"/>
        </w:rPr>
      </w:pPr>
      <w:r>
        <w:rPr>
          <w:rFonts w:hint="eastAsia" w:ascii="宋体" w:hAnsi="宋体"/>
          <w:bCs/>
          <w:sz w:val="24"/>
          <w:szCs w:val="24"/>
        </w:rPr>
        <w:t>投标人名称（盖章）：</w:t>
      </w:r>
    </w:p>
    <w:p w14:paraId="712A6535">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八、开标一览表（给定格式）：</w:t>
      </w:r>
    </w:p>
    <w:p w14:paraId="4B155D1A">
      <w:pPr>
        <w:spacing w:line="440" w:lineRule="exact"/>
        <w:ind w:firstLine="482"/>
        <w:rPr>
          <w:rFonts w:ascii="Arial" w:hAnsi="Arial"/>
          <w:b/>
          <w:color w:val="000000"/>
          <w:sz w:val="24"/>
        </w:rPr>
      </w:pPr>
    </w:p>
    <w:p w14:paraId="12D7BF50">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0EB18CD6">
      <w:pPr>
        <w:jc w:val="center"/>
        <w:outlineLvl w:val="0"/>
        <w:rPr>
          <w:rFonts w:ascii="黑体" w:eastAsia="黑体"/>
          <w:bCs/>
          <w:color w:val="000000"/>
          <w:sz w:val="28"/>
          <w:szCs w:val="28"/>
        </w:rPr>
      </w:pPr>
    </w:p>
    <w:p w14:paraId="707436AB">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JSZC-320213-JZCG-G2024-0037</w:t>
      </w:r>
    </w:p>
    <w:tbl>
      <w:tblPr>
        <w:tblStyle w:val="49"/>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70E3B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697" w:type="dxa"/>
            <w:noWrap w:val="0"/>
            <w:vAlign w:val="center"/>
          </w:tcPr>
          <w:p w14:paraId="48F95C40">
            <w:pPr>
              <w:jc w:val="center"/>
              <w:rPr>
                <w:rFonts w:ascii="宋体"/>
                <w:b/>
                <w:bCs/>
                <w:color w:val="000000"/>
                <w:sz w:val="24"/>
                <w:szCs w:val="24"/>
              </w:rPr>
            </w:pPr>
            <w:r>
              <w:rPr>
                <w:rFonts w:hint="eastAsia" w:ascii="宋体" w:hAnsi="宋体"/>
                <w:b/>
                <w:bCs/>
                <w:color w:val="000000"/>
                <w:sz w:val="24"/>
                <w:szCs w:val="24"/>
              </w:rPr>
              <w:t>项目名称</w:t>
            </w:r>
          </w:p>
        </w:tc>
        <w:tc>
          <w:tcPr>
            <w:tcW w:w="3188" w:type="dxa"/>
            <w:noWrap w:val="0"/>
            <w:vAlign w:val="center"/>
          </w:tcPr>
          <w:p w14:paraId="77CFE4C4">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17042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697" w:type="dxa"/>
            <w:noWrap w:val="0"/>
            <w:vAlign w:val="center"/>
          </w:tcPr>
          <w:p w14:paraId="4C92ADBF">
            <w:pPr>
              <w:pStyle w:val="278"/>
              <w:spacing w:line="400" w:lineRule="exact"/>
              <w:jc w:val="center"/>
              <w:rPr>
                <w:rFonts w:hint="eastAsia" w:hAnsi="宋体" w:eastAsia="宋体"/>
                <w:bCs/>
                <w:color w:val="000000"/>
                <w:szCs w:val="24"/>
                <w:lang w:eastAsia="zh-CN"/>
              </w:rPr>
            </w:pPr>
            <w:r>
              <w:rPr>
                <w:rFonts w:hint="eastAsia" w:hAnsi="宋体"/>
                <w:bCs/>
                <w:color w:val="000000"/>
                <w:szCs w:val="24"/>
                <w:lang w:eastAsia="zh-CN"/>
              </w:rPr>
              <w:t>无锡市公安局梁溪分局中山路警务站业务用房信息化设备</w:t>
            </w:r>
          </w:p>
        </w:tc>
        <w:tc>
          <w:tcPr>
            <w:tcW w:w="3188" w:type="dxa"/>
            <w:noWrap w:val="0"/>
            <w:vAlign w:val="center"/>
          </w:tcPr>
          <w:p w14:paraId="20CA8FCB">
            <w:pPr>
              <w:pStyle w:val="278"/>
              <w:rPr>
                <w:rFonts w:hAnsi="宋体"/>
                <w:b/>
                <w:color w:val="000000"/>
                <w:szCs w:val="24"/>
              </w:rPr>
            </w:pPr>
          </w:p>
        </w:tc>
      </w:tr>
      <w:tr w14:paraId="082E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2"/>
            <w:noWrap w:val="0"/>
            <w:vAlign w:val="center"/>
          </w:tcPr>
          <w:p w14:paraId="748D1CBF">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093480C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26851C8A">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九、分项</w:t>
      </w:r>
      <w:r>
        <w:rPr>
          <w:b/>
          <w:color w:val="000000"/>
          <w:sz w:val="30"/>
          <w:szCs w:val="30"/>
        </w:rPr>
        <w:t>报价表</w:t>
      </w:r>
      <w:r>
        <w:rPr>
          <w:rFonts w:hint="eastAsia"/>
          <w:b/>
          <w:color w:val="000000"/>
          <w:sz w:val="30"/>
          <w:szCs w:val="30"/>
        </w:rPr>
        <w:t>（给定格式）：</w:t>
      </w:r>
    </w:p>
    <w:bookmarkEnd w:id="212"/>
    <w:bookmarkEnd w:id="213"/>
    <w:bookmarkEnd w:id="214"/>
    <w:p w14:paraId="1AD48792">
      <w:pPr>
        <w:spacing w:line="360" w:lineRule="auto"/>
        <w:rPr>
          <w:b/>
          <w:color w:val="000000"/>
          <w:sz w:val="30"/>
          <w:szCs w:val="30"/>
        </w:rPr>
      </w:pPr>
    </w:p>
    <w:p w14:paraId="6EE7F7FA">
      <w:pPr>
        <w:spacing w:line="400" w:lineRule="exact"/>
        <w:ind w:firstLine="420"/>
        <w:jc w:val="center"/>
        <w:outlineLvl w:val="0"/>
        <w:rPr>
          <w:rFonts w:ascii="黑体" w:hAnsi="宋体" w:eastAsia="黑体"/>
          <w:bCs/>
          <w:color w:val="000000"/>
          <w:sz w:val="24"/>
          <w:szCs w:val="24"/>
        </w:rPr>
      </w:pPr>
      <w:bookmarkStart w:id="216" w:name="_Toc120614284"/>
      <w:r>
        <w:rPr>
          <w:rFonts w:hint="eastAsia" w:ascii="黑体" w:eastAsia="黑体"/>
          <w:bCs/>
          <w:color w:val="000000"/>
          <w:sz w:val="28"/>
          <w:szCs w:val="28"/>
        </w:rPr>
        <w:t>分项报价表</w:t>
      </w:r>
    </w:p>
    <w:p w14:paraId="42743186">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JSZC-320213-JZCG-G2024-0037</w:t>
      </w:r>
    </w:p>
    <w:tbl>
      <w:tblPr>
        <w:tblStyle w:val="49"/>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210"/>
        <w:gridCol w:w="840"/>
        <w:gridCol w:w="945"/>
        <w:gridCol w:w="3045"/>
        <w:gridCol w:w="171"/>
        <w:gridCol w:w="428"/>
        <w:gridCol w:w="1276"/>
        <w:gridCol w:w="992"/>
        <w:gridCol w:w="709"/>
        <w:gridCol w:w="939"/>
      </w:tblGrid>
      <w:tr w14:paraId="3BC3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420" w:type="dxa"/>
            <w:noWrap/>
            <w:tcMar>
              <w:top w:w="15" w:type="dxa"/>
              <w:left w:w="15" w:type="dxa"/>
              <w:bottom w:w="0" w:type="dxa"/>
              <w:right w:w="15" w:type="dxa"/>
            </w:tcMar>
            <w:vAlign w:val="center"/>
          </w:tcPr>
          <w:p w14:paraId="109A7F63">
            <w:pPr>
              <w:spacing w:before="5"/>
              <w:jc w:val="center"/>
              <w:rPr>
                <w:sz w:val="18"/>
              </w:rPr>
            </w:pPr>
            <w:r>
              <w:rPr>
                <w:rFonts w:hint="eastAsia"/>
                <w:sz w:val="18"/>
              </w:rPr>
              <w:t>序号</w:t>
            </w:r>
          </w:p>
        </w:tc>
        <w:tc>
          <w:tcPr>
            <w:tcW w:w="1050" w:type="dxa"/>
            <w:gridSpan w:val="2"/>
            <w:noWrap/>
            <w:tcMar>
              <w:top w:w="15" w:type="dxa"/>
              <w:left w:w="15" w:type="dxa"/>
              <w:bottom w:w="0" w:type="dxa"/>
              <w:right w:w="15" w:type="dxa"/>
            </w:tcMar>
            <w:vAlign w:val="center"/>
          </w:tcPr>
          <w:p w14:paraId="1D7B239F">
            <w:pPr>
              <w:spacing w:before="5"/>
              <w:jc w:val="center"/>
              <w:rPr>
                <w:sz w:val="18"/>
              </w:rPr>
            </w:pPr>
            <w:r>
              <w:rPr>
                <w:rFonts w:hint="eastAsia"/>
                <w:sz w:val="18"/>
              </w:rPr>
              <w:t>名称</w:t>
            </w:r>
          </w:p>
        </w:tc>
        <w:tc>
          <w:tcPr>
            <w:tcW w:w="945" w:type="dxa"/>
            <w:noWrap/>
            <w:tcMar>
              <w:top w:w="15" w:type="dxa"/>
              <w:left w:w="15" w:type="dxa"/>
              <w:bottom w:w="0" w:type="dxa"/>
              <w:right w:w="15" w:type="dxa"/>
            </w:tcMar>
            <w:vAlign w:val="center"/>
          </w:tcPr>
          <w:p w14:paraId="6CEE6A9B">
            <w:pPr>
              <w:spacing w:before="5"/>
              <w:jc w:val="center"/>
              <w:rPr>
                <w:sz w:val="18"/>
              </w:rPr>
            </w:pPr>
            <w:r>
              <w:rPr>
                <w:rFonts w:hint="eastAsia"/>
                <w:sz w:val="18"/>
              </w:rPr>
              <w:t>品牌型号</w:t>
            </w:r>
          </w:p>
        </w:tc>
        <w:tc>
          <w:tcPr>
            <w:tcW w:w="3045" w:type="dxa"/>
            <w:noWrap/>
            <w:tcMar>
              <w:top w:w="15" w:type="dxa"/>
              <w:left w:w="15" w:type="dxa"/>
              <w:bottom w:w="0" w:type="dxa"/>
              <w:right w:w="15" w:type="dxa"/>
            </w:tcMar>
            <w:vAlign w:val="center"/>
          </w:tcPr>
          <w:p w14:paraId="63AF7E71">
            <w:pPr>
              <w:spacing w:before="5"/>
              <w:jc w:val="center"/>
              <w:rPr>
                <w:sz w:val="18"/>
              </w:rPr>
            </w:pPr>
            <w:r>
              <w:rPr>
                <w:rFonts w:hint="eastAsia"/>
                <w:sz w:val="18"/>
              </w:rPr>
              <w:t>性能指标</w:t>
            </w:r>
          </w:p>
        </w:tc>
        <w:tc>
          <w:tcPr>
            <w:tcW w:w="599" w:type="dxa"/>
            <w:gridSpan w:val="2"/>
            <w:noWrap w:val="0"/>
            <w:tcMar>
              <w:top w:w="15" w:type="dxa"/>
              <w:left w:w="15" w:type="dxa"/>
              <w:bottom w:w="0" w:type="dxa"/>
              <w:right w:w="15" w:type="dxa"/>
            </w:tcMar>
            <w:vAlign w:val="center"/>
          </w:tcPr>
          <w:p w14:paraId="23534141">
            <w:pPr>
              <w:spacing w:before="5"/>
              <w:jc w:val="center"/>
              <w:rPr>
                <w:sz w:val="18"/>
              </w:rPr>
            </w:pPr>
            <w:r>
              <w:rPr>
                <w:rFonts w:hint="eastAsia"/>
                <w:sz w:val="18"/>
              </w:rPr>
              <w:t>数量</w:t>
            </w:r>
          </w:p>
        </w:tc>
        <w:tc>
          <w:tcPr>
            <w:tcW w:w="1276" w:type="dxa"/>
            <w:noWrap w:val="0"/>
            <w:vAlign w:val="center"/>
          </w:tcPr>
          <w:p w14:paraId="435EEA2D">
            <w:pPr>
              <w:spacing w:before="5"/>
              <w:jc w:val="center"/>
              <w:rPr>
                <w:sz w:val="18"/>
              </w:rPr>
            </w:pPr>
            <w:r>
              <w:rPr>
                <w:rFonts w:hint="eastAsia"/>
                <w:sz w:val="18"/>
              </w:rPr>
              <w:t>产地</w:t>
            </w:r>
          </w:p>
        </w:tc>
        <w:tc>
          <w:tcPr>
            <w:tcW w:w="992" w:type="dxa"/>
            <w:noWrap/>
            <w:tcMar>
              <w:top w:w="15" w:type="dxa"/>
              <w:left w:w="15" w:type="dxa"/>
              <w:bottom w:w="0" w:type="dxa"/>
              <w:right w:w="15" w:type="dxa"/>
            </w:tcMar>
            <w:vAlign w:val="center"/>
          </w:tcPr>
          <w:p w14:paraId="3FD456D0">
            <w:pPr>
              <w:spacing w:before="5"/>
              <w:jc w:val="center"/>
              <w:rPr>
                <w:sz w:val="18"/>
              </w:rPr>
            </w:pPr>
            <w:r>
              <w:rPr>
                <w:rFonts w:hint="eastAsia"/>
                <w:sz w:val="18"/>
              </w:rPr>
              <w:t>质保期</w:t>
            </w:r>
          </w:p>
        </w:tc>
        <w:tc>
          <w:tcPr>
            <w:tcW w:w="709" w:type="dxa"/>
            <w:noWrap w:val="0"/>
            <w:vAlign w:val="center"/>
          </w:tcPr>
          <w:p w14:paraId="64F1FA52">
            <w:pPr>
              <w:spacing w:before="5"/>
              <w:jc w:val="center"/>
              <w:rPr>
                <w:sz w:val="18"/>
              </w:rPr>
            </w:pPr>
            <w:r>
              <w:rPr>
                <w:rFonts w:hint="eastAsia"/>
                <w:sz w:val="18"/>
              </w:rPr>
              <w:t>单报价</w:t>
            </w:r>
          </w:p>
        </w:tc>
        <w:tc>
          <w:tcPr>
            <w:tcW w:w="939" w:type="dxa"/>
            <w:noWrap w:val="0"/>
            <w:vAlign w:val="center"/>
          </w:tcPr>
          <w:p w14:paraId="2B83058F">
            <w:pPr>
              <w:spacing w:before="5"/>
              <w:jc w:val="center"/>
              <w:rPr>
                <w:sz w:val="18"/>
              </w:rPr>
            </w:pPr>
            <w:r>
              <w:rPr>
                <w:rFonts w:hint="eastAsia"/>
                <w:sz w:val="18"/>
              </w:rPr>
              <w:t>分项总报价</w:t>
            </w:r>
          </w:p>
        </w:tc>
      </w:tr>
      <w:tr w14:paraId="0419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trPr>
        <w:tc>
          <w:tcPr>
            <w:tcW w:w="420" w:type="dxa"/>
            <w:noWrap/>
            <w:tcMar>
              <w:top w:w="15" w:type="dxa"/>
              <w:left w:w="15" w:type="dxa"/>
              <w:bottom w:w="0" w:type="dxa"/>
              <w:right w:w="15" w:type="dxa"/>
            </w:tcMar>
            <w:vAlign w:val="center"/>
          </w:tcPr>
          <w:p w14:paraId="3ED8F012">
            <w:pPr>
              <w:pStyle w:val="31"/>
              <w:pBdr>
                <w:bottom w:val="none" w:color="auto" w:sz="0" w:space="0"/>
              </w:pBdr>
              <w:tabs>
                <w:tab w:val="clear" w:pos="4153"/>
                <w:tab w:val="clear" w:pos="8306"/>
              </w:tabs>
              <w:spacing w:before="5"/>
              <w:rPr>
                <w:rFonts w:ascii="宋体"/>
              </w:rPr>
            </w:pPr>
          </w:p>
        </w:tc>
        <w:tc>
          <w:tcPr>
            <w:tcW w:w="1050" w:type="dxa"/>
            <w:gridSpan w:val="2"/>
            <w:noWrap/>
            <w:tcMar>
              <w:top w:w="15" w:type="dxa"/>
              <w:left w:w="15" w:type="dxa"/>
              <w:bottom w:w="0" w:type="dxa"/>
              <w:right w:w="15" w:type="dxa"/>
            </w:tcMar>
            <w:vAlign w:val="center"/>
          </w:tcPr>
          <w:p w14:paraId="30C6E047">
            <w:pPr>
              <w:pStyle w:val="31"/>
              <w:pBdr>
                <w:bottom w:val="none" w:color="auto" w:sz="0" w:space="0"/>
              </w:pBdr>
              <w:tabs>
                <w:tab w:val="clear" w:pos="4153"/>
                <w:tab w:val="clear" w:pos="8306"/>
              </w:tabs>
              <w:rPr>
                <w:rFonts w:ascii="宋体"/>
                <w:bCs/>
              </w:rPr>
            </w:pPr>
          </w:p>
        </w:tc>
        <w:tc>
          <w:tcPr>
            <w:tcW w:w="945" w:type="dxa"/>
            <w:noWrap w:val="0"/>
            <w:tcMar>
              <w:top w:w="15" w:type="dxa"/>
              <w:left w:w="15" w:type="dxa"/>
              <w:bottom w:w="0" w:type="dxa"/>
              <w:right w:w="15" w:type="dxa"/>
            </w:tcMar>
            <w:vAlign w:val="center"/>
          </w:tcPr>
          <w:p w14:paraId="6EBC19C7">
            <w:pPr>
              <w:pStyle w:val="31"/>
              <w:pBdr>
                <w:bottom w:val="none" w:color="auto" w:sz="0" w:space="0"/>
              </w:pBdr>
              <w:tabs>
                <w:tab w:val="clear" w:pos="4153"/>
                <w:tab w:val="clear" w:pos="8306"/>
              </w:tabs>
              <w:rPr>
                <w:rFonts w:ascii="宋体"/>
                <w:bCs/>
              </w:rPr>
            </w:pPr>
          </w:p>
        </w:tc>
        <w:tc>
          <w:tcPr>
            <w:tcW w:w="3045" w:type="dxa"/>
            <w:noWrap w:val="0"/>
            <w:tcMar>
              <w:top w:w="15" w:type="dxa"/>
              <w:left w:w="15" w:type="dxa"/>
              <w:bottom w:w="0" w:type="dxa"/>
              <w:right w:w="15" w:type="dxa"/>
            </w:tcMar>
            <w:vAlign w:val="top"/>
          </w:tcPr>
          <w:p w14:paraId="1566CB96">
            <w:pPr>
              <w:jc w:val="center"/>
              <w:rPr>
                <w:rFonts w:ascii="宋体"/>
                <w:bCs/>
                <w:sz w:val="18"/>
              </w:rPr>
            </w:pPr>
          </w:p>
        </w:tc>
        <w:tc>
          <w:tcPr>
            <w:tcW w:w="599" w:type="dxa"/>
            <w:gridSpan w:val="2"/>
            <w:noWrap w:val="0"/>
            <w:tcMar>
              <w:top w:w="15" w:type="dxa"/>
              <w:left w:w="15" w:type="dxa"/>
              <w:bottom w:w="0" w:type="dxa"/>
              <w:right w:w="15" w:type="dxa"/>
            </w:tcMar>
            <w:vAlign w:val="center"/>
          </w:tcPr>
          <w:p w14:paraId="730A8336">
            <w:pPr>
              <w:jc w:val="center"/>
              <w:rPr>
                <w:rFonts w:ascii="黑体" w:hAnsi="宋体" w:eastAsia="黑体"/>
                <w:b/>
                <w:bCs/>
                <w:sz w:val="24"/>
                <w:szCs w:val="24"/>
              </w:rPr>
            </w:pPr>
            <w:r>
              <w:rPr>
                <w:rFonts w:hint="eastAsia" w:ascii="黑体" w:eastAsia="黑体"/>
                <w:b/>
                <w:bCs/>
              </w:rPr>
              <w:t>　</w:t>
            </w:r>
          </w:p>
        </w:tc>
        <w:tc>
          <w:tcPr>
            <w:tcW w:w="1276" w:type="dxa"/>
            <w:noWrap w:val="0"/>
            <w:vAlign w:val="center"/>
          </w:tcPr>
          <w:p w14:paraId="7EB7A400">
            <w:pPr>
              <w:jc w:val="center"/>
              <w:rPr>
                <w:rFonts w:ascii="黑体" w:hAnsi="宋体" w:eastAsia="黑体"/>
                <w:b/>
                <w:bCs/>
                <w:sz w:val="24"/>
                <w:szCs w:val="24"/>
              </w:rPr>
            </w:pPr>
          </w:p>
        </w:tc>
        <w:tc>
          <w:tcPr>
            <w:tcW w:w="992" w:type="dxa"/>
            <w:noWrap/>
            <w:tcMar>
              <w:top w:w="15" w:type="dxa"/>
              <w:left w:w="15" w:type="dxa"/>
              <w:bottom w:w="0" w:type="dxa"/>
              <w:right w:w="15" w:type="dxa"/>
            </w:tcMar>
            <w:vAlign w:val="center"/>
          </w:tcPr>
          <w:p w14:paraId="0BA46DF9">
            <w:pPr>
              <w:jc w:val="center"/>
              <w:rPr>
                <w:rFonts w:ascii="黑体" w:hAnsi="宋体" w:eastAsia="黑体"/>
                <w:b/>
                <w:bCs/>
                <w:sz w:val="24"/>
                <w:szCs w:val="24"/>
              </w:rPr>
            </w:pPr>
            <w:r>
              <w:rPr>
                <w:rFonts w:hint="eastAsia" w:ascii="黑体" w:eastAsia="黑体"/>
                <w:b/>
                <w:bCs/>
              </w:rPr>
              <w:t>　</w:t>
            </w:r>
          </w:p>
        </w:tc>
        <w:tc>
          <w:tcPr>
            <w:tcW w:w="709" w:type="dxa"/>
            <w:noWrap w:val="0"/>
            <w:vAlign w:val="center"/>
          </w:tcPr>
          <w:p w14:paraId="4B30C822">
            <w:pPr>
              <w:jc w:val="center"/>
              <w:rPr>
                <w:rFonts w:ascii="黑体" w:hAnsi="宋体" w:eastAsia="黑体"/>
                <w:b/>
                <w:bCs/>
                <w:sz w:val="24"/>
                <w:szCs w:val="24"/>
              </w:rPr>
            </w:pPr>
          </w:p>
        </w:tc>
        <w:tc>
          <w:tcPr>
            <w:tcW w:w="939" w:type="dxa"/>
            <w:noWrap w:val="0"/>
            <w:vAlign w:val="center"/>
          </w:tcPr>
          <w:p w14:paraId="720C535C">
            <w:pPr>
              <w:jc w:val="center"/>
              <w:rPr>
                <w:rFonts w:ascii="黑体" w:hAnsi="宋体" w:eastAsia="黑体"/>
                <w:b/>
                <w:bCs/>
                <w:sz w:val="24"/>
                <w:szCs w:val="24"/>
              </w:rPr>
            </w:pPr>
          </w:p>
        </w:tc>
      </w:tr>
      <w:tr w14:paraId="70F3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420" w:type="dxa"/>
            <w:noWrap/>
            <w:tcMar>
              <w:top w:w="15" w:type="dxa"/>
              <w:left w:w="15" w:type="dxa"/>
              <w:bottom w:w="0" w:type="dxa"/>
              <w:right w:w="15" w:type="dxa"/>
            </w:tcMar>
            <w:vAlign w:val="center"/>
          </w:tcPr>
          <w:p w14:paraId="0E7BC848">
            <w:pPr>
              <w:jc w:val="center"/>
              <w:rPr>
                <w:rFonts w:ascii="宋体"/>
                <w:sz w:val="18"/>
              </w:rPr>
            </w:pPr>
          </w:p>
        </w:tc>
        <w:tc>
          <w:tcPr>
            <w:tcW w:w="1050" w:type="dxa"/>
            <w:gridSpan w:val="2"/>
            <w:noWrap/>
            <w:tcMar>
              <w:top w:w="15" w:type="dxa"/>
              <w:left w:w="15" w:type="dxa"/>
              <w:bottom w:w="0" w:type="dxa"/>
              <w:right w:w="15" w:type="dxa"/>
            </w:tcMar>
            <w:vAlign w:val="center"/>
          </w:tcPr>
          <w:p w14:paraId="20A60FE5">
            <w:pPr>
              <w:jc w:val="center"/>
              <w:rPr>
                <w:rFonts w:ascii="宋体"/>
              </w:rPr>
            </w:pPr>
          </w:p>
        </w:tc>
        <w:tc>
          <w:tcPr>
            <w:tcW w:w="945" w:type="dxa"/>
            <w:noWrap w:val="0"/>
            <w:tcMar>
              <w:top w:w="15" w:type="dxa"/>
              <w:left w:w="15" w:type="dxa"/>
              <w:bottom w:w="0" w:type="dxa"/>
              <w:right w:w="15" w:type="dxa"/>
            </w:tcMar>
            <w:vAlign w:val="center"/>
          </w:tcPr>
          <w:p w14:paraId="0FD95C47">
            <w:pPr>
              <w:pStyle w:val="31"/>
              <w:pBdr>
                <w:bottom w:val="none" w:color="auto" w:sz="0" w:space="0"/>
              </w:pBdr>
              <w:tabs>
                <w:tab w:val="clear" w:pos="4153"/>
                <w:tab w:val="clear" w:pos="8306"/>
              </w:tabs>
              <w:rPr>
                <w:rFonts w:ascii="宋体"/>
                <w:bCs/>
              </w:rPr>
            </w:pPr>
          </w:p>
        </w:tc>
        <w:tc>
          <w:tcPr>
            <w:tcW w:w="3045" w:type="dxa"/>
            <w:noWrap w:val="0"/>
            <w:tcMar>
              <w:top w:w="15" w:type="dxa"/>
              <w:left w:w="15" w:type="dxa"/>
              <w:bottom w:w="0" w:type="dxa"/>
              <w:right w:w="15" w:type="dxa"/>
            </w:tcMar>
            <w:vAlign w:val="center"/>
          </w:tcPr>
          <w:p w14:paraId="33B4075B">
            <w:pPr>
              <w:jc w:val="center"/>
              <w:rPr>
                <w:rFonts w:ascii="宋体"/>
                <w:bCs/>
                <w:sz w:val="18"/>
              </w:rPr>
            </w:pPr>
          </w:p>
        </w:tc>
        <w:tc>
          <w:tcPr>
            <w:tcW w:w="599" w:type="dxa"/>
            <w:gridSpan w:val="2"/>
            <w:noWrap w:val="0"/>
            <w:tcMar>
              <w:top w:w="15" w:type="dxa"/>
              <w:left w:w="15" w:type="dxa"/>
              <w:bottom w:w="0" w:type="dxa"/>
              <w:right w:w="15" w:type="dxa"/>
            </w:tcMar>
            <w:vAlign w:val="center"/>
          </w:tcPr>
          <w:p w14:paraId="385DC2A0">
            <w:pPr>
              <w:jc w:val="center"/>
              <w:rPr>
                <w:rFonts w:ascii="黑体" w:hAnsi="宋体" w:eastAsia="黑体"/>
                <w:b/>
                <w:bCs/>
                <w:sz w:val="24"/>
                <w:szCs w:val="24"/>
              </w:rPr>
            </w:pPr>
            <w:r>
              <w:rPr>
                <w:rFonts w:hint="eastAsia" w:ascii="黑体" w:eastAsia="黑体"/>
                <w:b/>
                <w:bCs/>
              </w:rPr>
              <w:t>　</w:t>
            </w:r>
          </w:p>
        </w:tc>
        <w:tc>
          <w:tcPr>
            <w:tcW w:w="1276" w:type="dxa"/>
            <w:noWrap w:val="0"/>
            <w:vAlign w:val="center"/>
          </w:tcPr>
          <w:p w14:paraId="68B70362">
            <w:pPr>
              <w:jc w:val="center"/>
              <w:rPr>
                <w:rFonts w:ascii="黑体" w:hAnsi="宋体" w:eastAsia="黑体"/>
                <w:b/>
                <w:bCs/>
                <w:sz w:val="24"/>
                <w:szCs w:val="24"/>
              </w:rPr>
            </w:pPr>
          </w:p>
        </w:tc>
        <w:tc>
          <w:tcPr>
            <w:tcW w:w="992" w:type="dxa"/>
            <w:noWrap/>
            <w:tcMar>
              <w:top w:w="15" w:type="dxa"/>
              <w:left w:w="15" w:type="dxa"/>
              <w:bottom w:w="0" w:type="dxa"/>
              <w:right w:w="15" w:type="dxa"/>
            </w:tcMar>
            <w:vAlign w:val="center"/>
          </w:tcPr>
          <w:p w14:paraId="7CB8A9E8">
            <w:pPr>
              <w:jc w:val="center"/>
              <w:rPr>
                <w:rFonts w:ascii="黑体" w:hAnsi="宋体" w:eastAsia="黑体"/>
                <w:b/>
                <w:bCs/>
                <w:sz w:val="24"/>
                <w:szCs w:val="24"/>
              </w:rPr>
            </w:pPr>
            <w:r>
              <w:rPr>
                <w:rFonts w:hint="eastAsia" w:ascii="黑体" w:eastAsia="黑体"/>
                <w:b/>
                <w:bCs/>
              </w:rPr>
              <w:t>　</w:t>
            </w:r>
          </w:p>
        </w:tc>
        <w:tc>
          <w:tcPr>
            <w:tcW w:w="709" w:type="dxa"/>
            <w:noWrap w:val="0"/>
            <w:vAlign w:val="center"/>
          </w:tcPr>
          <w:p w14:paraId="1B43B303">
            <w:pPr>
              <w:jc w:val="center"/>
              <w:rPr>
                <w:rFonts w:ascii="黑体" w:hAnsi="宋体" w:eastAsia="黑体"/>
                <w:b/>
                <w:bCs/>
                <w:sz w:val="24"/>
                <w:szCs w:val="24"/>
              </w:rPr>
            </w:pPr>
          </w:p>
        </w:tc>
        <w:tc>
          <w:tcPr>
            <w:tcW w:w="939" w:type="dxa"/>
            <w:noWrap w:val="0"/>
            <w:vAlign w:val="center"/>
          </w:tcPr>
          <w:p w14:paraId="7737B6AA">
            <w:pPr>
              <w:jc w:val="center"/>
              <w:rPr>
                <w:rFonts w:ascii="黑体" w:hAnsi="宋体" w:eastAsia="黑体"/>
                <w:b/>
                <w:bCs/>
                <w:sz w:val="24"/>
                <w:szCs w:val="24"/>
              </w:rPr>
            </w:pPr>
          </w:p>
        </w:tc>
      </w:tr>
      <w:tr w14:paraId="568C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trPr>
        <w:tc>
          <w:tcPr>
            <w:tcW w:w="2415" w:type="dxa"/>
            <w:gridSpan w:val="4"/>
            <w:noWrap/>
            <w:tcMar>
              <w:top w:w="15" w:type="dxa"/>
              <w:left w:w="15" w:type="dxa"/>
              <w:bottom w:w="0" w:type="dxa"/>
              <w:right w:w="15" w:type="dxa"/>
            </w:tcMar>
            <w:vAlign w:val="center"/>
          </w:tcPr>
          <w:p w14:paraId="1EAE3EFE">
            <w:pPr>
              <w:pStyle w:val="31"/>
              <w:pBdr>
                <w:bottom w:val="none" w:color="auto" w:sz="0" w:space="0"/>
              </w:pBdr>
              <w:tabs>
                <w:tab w:val="clear" w:pos="4153"/>
                <w:tab w:val="clear" w:pos="8306"/>
              </w:tabs>
              <w:rPr>
                <w:rFonts w:ascii="宋体"/>
                <w:b/>
                <w:bCs/>
                <w:sz w:val="24"/>
              </w:rPr>
            </w:pPr>
            <w:r>
              <w:rPr>
                <w:rFonts w:hint="eastAsia" w:ascii="宋体"/>
                <w:b/>
                <w:bCs/>
                <w:sz w:val="24"/>
              </w:rPr>
              <w:t>完工期</w:t>
            </w:r>
          </w:p>
        </w:tc>
        <w:tc>
          <w:tcPr>
            <w:tcW w:w="7560" w:type="dxa"/>
            <w:gridSpan w:val="7"/>
            <w:noWrap w:val="0"/>
            <w:tcMar>
              <w:top w:w="15" w:type="dxa"/>
              <w:left w:w="15" w:type="dxa"/>
              <w:bottom w:w="0" w:type="dxa"/>
              <w:right w:w="15" w:type="dxa"/>
            </w:tcMar>
            <w:vAlign w:val="center"/>
          </w:tcPr>
          <w:p w14:paraId="05220A20">
            <w:pPr>
              <w:jc w:val="center"/>
              <w:rPr>
                <w:rFonts w:ascii="黑体" w:hAnsi="宋体" w:eastAsia="黑体"/>
                <w:b/>
                <w:bCs/>
                <w:sz w:val="24"/>
                <w:szCs w:val="24"/>
              </w:rPr>
            </w:pPr>
          </w:p>
        </w:tc>
      </w:tr>
      <w:tr w14:paraId="4767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trPr>
        <w:tc>
          <w:tcPr>
            <w:tcW w:w="2415" w:type="dxa"/>
            <w:gridSpan w:val="4"/>
            <w:noWrap/>
            <w:tcMar>
              <w:top w:w="15" w:type="dxa"/>
              <w:left w:w="15" w:type="dxa"/>
              <w:bottom w:w="0" w:type="dxa"/>
              <w:right w:w="15" w:type="dxa"/>
            </w:tcMar>
            <w:vAlign w:val="center"/>
          </w:tcPr>
          <w:p w14:paraId="5BE7BA43">
            <w:pPr>
              <w:pStyle w:val="31"/>
              <w:pBdr>
                <w:bottom w:val="none" w:color="auto" w:sz="0" w:space="0"/>
              </w:pBdr>
              <w:tabs>
                <w:tab w:val="clear" w:pos="4153"/>
                <w:tab w:val="clear" w:pos="8306"/>
              </w:tabs>
              <w:rPr>
                <w:rFonts w:ascii="宋体"/>
                <w:b/>
                <w:bCs/>
                <w:sz w:val="24"/>
              </w:rPr>
            </w:pPr>
            <w:r>
              <w:rPr>
                <w:rFonts w:hint="eastAsia" w:ascii="宋体"/>
                <w:b/>
                <w:bCs/>
                <w:sz w:val="24"/>
              </w:rPr>
              <w:t>项目整体质保期</w:t>
            </w:r>
          </w:p>
        </w:tc>
        <w:tc>
          <w:tcPr>
            <w:tcW w:w="7560" w:type="dxa"/>
            <w:gridSpan w:val="7"/>
            <w:noWrap w:val="0"/>
            <w:tcMar>
              <w:top w:w="15" w:type="dxa"/>
              <w:left w:w="15" w:type="dxa"/>
              <w:bottom w:w="0" w:type="dxa"/>
              <w:right w:w="15" w:type="dxa"/>
            </w:tcMar>
            <w:vAlign w:val="center"/>
          </w:tcPr>
          <w:p w14:paraId="796AE466">
            <w:pPr>
              <w:jc w:val="center"/>
              <w:rPr>
                <w:rFonts w:ascii="黑体" w:hAnsi="宋体" w:eastAsia="黑体"/>
                <w:b/>
                <w:bCs/>
                <w:sz w:val="24"/>
                <w:szCs w:val="24"/>
              </w:rPr>
            </w:pPr>
          </w:p>
        </w:tc>
      </w:tr>
      <w:tr w14:paraId="4D6A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2" w:hRule="atLeast"/>
        </w:trPr>
        <w:tc>
          <w:tcPr>
            <w:tcW w:w="5631" w:type="dxa"/>
            <w:gridSpan w:val="6"/>
            <w:noWrap/>
            <w:tcMar>
              <w:top w:w="15" w:type="dxa"/>
              <w:left w:w="15" w:type="dxa"/>
              <w:bottom w:w="0" w:type="dxa"/>
              <w:right w:w="15" w:type="dxa"/>
            </w:tcMar>
            <w:vAlign w:val="center"/>
          </w:tcPr>
          <w:p w14:paraId="606C59CD">
            <w:pPr>
              <w:jc w:val="center"/>
              <w:rPr>
                <w:rFonts w:ascii="宋体"/>
                <w:b/>
                <w:bCs/>
                <w:sz w:val="24"/>
              </w:rPr>
            </w:pPr>
            <w:r>
              <w:rPr>
                <w:rFonts w:hint="eastAsia" w:ascii="宋体"/>
                <w:b/>
                <w:bCs/>
                <w:sz w:val="24"/>
              </w:rPr>
              <w:t>其中属于小、微型企业产品的价格合计（小写）</w:t>
            </w:r>
          </w:p>
        </w:tc>
        <w:tc>
          <w:tcPr>
            <w:tcW w:w="4344" w:type="dxa"/>
            <w:gridSpan w:val="5"/>
            <w:noWrap w:val="0"/>
            <w:vAlign w:val="center"/>
          </w:tcPr>
          <w:p w14:paraId="70C1EA09">
            <w:pPr>
              <w:rPr>
                <w:rFonts w:ascii="宋体"/>
                <w:b/>
                <w:bCs/>
                <w:sz w:val="24"/>
              </w:rPr>
            </w:pPr>
          </w:p>
        </w:tc>
      </w:tr>
      <w:tr w14:paraId="0505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2" w:hRule="atLeast"/>
        </w:trPr>
        <w:tc>
          <w:tcPr>
            <w:tcW w:w="5631" w:type="dxa"/>
            <w:gridSpan w:val="6"/>
            <w:noWrap/>
            <w:tcMar>
              <w:top w:w="15" w:type="dxa"/>
              <w:left w:w="15" w:type="dxa"/>
              <w:bottom w:w="0" w:type="dxa"/>
              <w:right w:w="15" w:type="dxa"/>
            </w:tcMar>
            <w:vAlign w:val="center"/>
          </w:tcPr>
          <w:p w14:paraId="464845AE">
            <w:pPr>
              <w:jc w:val="center"/>
              <w:rPr>
                <w:rFonts w:ascii="宋体"/>
                <w:b/>
                <w:bCs/>
                <w:sz w:val="24"/>
              </w:rPr>
            </w:pPr>
            <w:r>
              <w:rPr>
                <w:rFonts w:hint="eastAsia" w:ascii="宋体"/>
                <w:b/>
                <w:bCs/>
                <w:sz w:val="24"/>
              </w:rPr>
              <w:t>其中属监狱企业的价格合计（小写）</w:t>
            </w:r>
          </w:p>
        </w:tc>
        <w:tc>
          <w:tcPr>
            <w:tcW w:w="4344" w:type="dxa"/>
            <w:gridSpan w:val="5"/>
            <w:noWrap w:val="0"/>
            <w:vAlign w:val="center"/>
          </w:tcPr>
          <w:p w14:paraId="319AE130">
            <w:pPr>
              <w:rPr>
                <w:rFonts w:ascii="宋体"/>
                <w:b/>
                <w:bCs/>
                <w:sz w:val="24"/>
              </w:rPr>
            </w:pPr>
          </w:p>
        </w:tc>
      </w:tr>
      <w:tr w14:paraId="2850A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2" w:hRule="atLeast"/>
        </w:trPr>
        <w:tc>
          <w:tcPr>
            <w:tcW w:w="5631" w:type="dxa"/>
            <w:gridSpan w:val="6"/>
            <w:noWrap/>
            <w:tcMar>
              <w:top w:w="15" w:type="dxa"/>
              <w:left w:w="15" w:type="dxa"/>
              <w:bottom w:w="0" w:type="dxa"/>
              <w:right w:w="15" w:type="dxa"/>
            </w:tcMar>
            <w:vAlign w:val="center"/>
          </w:tcPr>
          <w:p w14:paraId="407510A6">
            <w:pPr>
              <w:jc w:val="center"/>
              <w:rPr>
                <w:rFonts w:ascii="宋体"/>
                <w:b/>
                <w:bCs/>
                <w:sz w:val="24"/>
              </w:rPr>
            </w:pPr>
            <w:r>
              <w:rPr>
                <w:rFonts w:hint="eastAsia" w:ascii="宋体"/>
                <w:b/>
                <w:bCs/>
                <w:sz w:val="24"/>
              </w:rPr>
              <w:t>其中属残疾人福利性单位的价格合计（小写）</w:t>
            </w:r>
          </w:p>
        </w:tc>
        <w:tc>
          <w:tcPr>
            <w:tcW w:w="4344" w:type="dxa"/>
            <w:gridSpan w:val="5"/>
            <w:noWrap w:val="0"/>
            <w:vAlign w:val="center"/>
          </w:tcPr>
          <w:p w14:paraId="6204E564">
            <w:pPr>
              <w:rPr>
                <w:rFonts w:ascii="宋体"/>
                <w:b/>
                <w:bCs/>
                <w:sz w:val="24"/>
              </w:rPr>
            </w:pPr>
          </w:p>
        </w:tc>
      </w:tr>
      <w:tr w14:paraId="4C65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4" w:hRule="atLeast"/>
        </w:trPr>
        <w:tc>
          <w:tcPr>
            <w:tcW w:w="630" w:type="dxa"/>
            <w:gridSpan w:val="2"/>
            <w:vMerge w:val="restart"/>
            <w:noWrap w:val="0"/>
            <w:vAlign w:val="center"/>
          </w:tcPr>
          <w:p w14:paraId="205F9DE7">
            <w:pPr>
              <w:pStyle w:val="42"/>
              <w:spacing w:line="400" w:lineRule="exact"/>
              <w:ind w:firstLine="120"/>
              <w:rPr>
                <w:rFonts w:ascii="宋体"/>
                <w:b/>
                <w:bCs/>
                <w:sz w:val="24"/>
                <w:szCs w:val="24"/>
              </w:rPr>
            </w:pPr>
            <w:r>
              <w:rPr>
                <w:rFonts w:hint="eastAsia" w:ascii="宋体" w:hAnsi="宋体"/>
                <w:b/>
                <w:bCs/>
                <w:sz w:val="24"/>
                <w:szCs w:val="24"/>
              </w:rPr>
              <w:t>服</w:t>
            </w:r>
          </w:p>
          <w:p w14:paraId="433B7C8A">
            <w:pPr>
              <w:pStyle w:val="42"/>
              <w:spacing w:line="400" w:lineRule="exact"/>
              <w:rPr>
                <w:rFonts w:ascii="宋体"/>
                <w:b/>
                <w:bCs/>
                <w:sz w:val="24"/>
                <w:szCs w:val="24"/>
              </w:rPr>
            </w:pPr>
          </w:p>
          <w:p w14:paraId="6B7DA25B">
            <w:pPr>
              <w:pStyle w:val="42"/>
              <w:spacing w:line="400" w:lineRule="exact"/>
              <w:ind w:firstLine="120"/>
              <w:rPr>
                <w:rFonts w:ascii="宋体"/>
                <w:b/>
                <w:bCs/>
                <w:sz w:val="24"/>
                <w:szCs w:val="24"/>
              </w:rPr>
            </w:pPr>
            <w:r>
              <w:rPr>
                <w:rFonts w:hint="eastAsia" w:ascii="宋体" w:hAnsi="宋体"/>
                <w:b/>
                <w:bCs/>
                <w:sz w:val="24"/>
                <w:szCs w:val="24"/>
              </w:rPr>
              <w:t>务</w:t>
            </w:r>
          </w:p>
          <w:p w14:paraId="55DD0945">
            <w:pPr>
              <w:pStyle w:val="42"/>
              <w:spacing w:line="400" w:lineRule="exact"/>
              <w:rPr>
                <w:rFonts w:ascii="宋体"/>
                <w:b/>
                <w:bCs/>
                <w:sz w:val="24"/>
                <w:szCs w:val="24"/>
              </w:rPr>
            </w:pPr>
          </w:p>
          <w:p w14:paraId="392B380E">
            <w:pPr>
              <w:pStyle w:val="42"/>
              <w:spacing w:line="400" w:lineRule="exact"/>
              <w:ind w:firstLine="120"/>
              <w:rPr>
                <w:rFonts w:ascii="宋体"/>
                <w:b/>
                <w:bCs/>
                <w:sz w:val="24"/>
                <w:szCs w:val="24"/>
              </w:rPr>
            </w:pPr>
            <w:r>
              <w:rPr>
                <w:rFonts w:hint="eastAsia" w:ascii="宋体" w:hAnsi="宋体"/>
                <w:b/>
                <w:bCs/>
                <w:sz w:val="24"/>
                <w:szCs w:val="24"/>
              </w:rPr>
              <w:t>承</w:t>
            </w:r>
          </w:p>
          <w:p w14:paraId="078FB9F7">
            <w:pPr>
              <w:pStyle w:val="42"/>
              <w:spacing w:line="400" w:lineRule="exact"/>
              <w:rPr>
                <w:rFonts w:ascii="宋体"/>
                <w:b/>
                <w:bCs/>
                <w:sz w:val="24"/>
                <w:szCs w:val="24"/>
              </w:rPr>
            </w:pPr>
          </w:p>
          <w:p w14:paraId="18953E7A">
            <w:pPr>
              <w:pStyle w:val="42"/>
              <w:spacing w:line="400" w:lineRule="exact"/>
              <w:ind w:firstLine="120"/>
              <w:rPr>
                <w:rFonts w:ascii="宋体"/>
                <w:bCs/>
                <w:sz w:val="24"/>
                <w:szCs w:val="24"/>
              </w:rPr>
            </w:pPr>
            <w:r>
              <w:rPr>
                <w:rFonts w:hint="eastAsia" w:ascii="宋体" w:hAnsi="宋体"/>
                <w:b/>
                <w:bCs/>
                <w:sz w:val="24"/>
                <w:szCs w:val="24"/>
              </w:rPr>
              <w:t>诺</w:t>
            </w:r>
          </w:p>
        </w:tc>
        <w:tc>
          <w:tcPr>
            <w:tcW w:w="9345" w:type="dxa"/>
            <w:gridSpan w:val="9"/>
            <w:noWrap w:val="0"/>
            <w:vAlign w:val="center"/>
          </w:tcPr>
          <w:p w14:paraId="5D932091">
            <w:pPr>
              <w:rPr>
                <w:rFonts w:ascii="宋体"/>
                <w:bCs/>
                <w:sz w:val="24"/>
                <w:szCs w:val="24"/>
              </w:rPr>
            </w:pPr>
            <w:r>
              <w:rPr>
                <w:rFonts w:hint="eastAsia" w:ascii="宋体" w:hAnsi="宋体"/>
                <w:bCs/>
                <w:sz w:val="24"/>
                <w:szCs w:val="24"/>
              </w:rPr>
              <w:t>1.质量</w:t>
            </w:r>
            <w:r>
              <w:rPr>
                <w:rFonts w:ascii="宋体" w:hAnsi="宋体"/>
                <w:bCs/>
                <w:sz w:val="24"/>
                <w:szCs w:val="24"/>
              </w:rPr>
              <w:t xml:space="preserve"> 2.</w:t>
            </w:r>
            <w:r>
              <w:rPr>
                <w:rFonts w:hint="eastAsia" w:ascii="宋体" w:hAnsi="宋体"/>
                <w:bCs/>
                <w:sz w:val="24"/>
                <w:szCs w:val="24"/>
              </w:rPr>
              <w:t>安装</w:t>
            </w:r>
            <w:r>
              <w:rPr>
                <w:rFonts w:ascii="宋体" w:hAnsi="宋体"/>
                <w:bCs/>
                <w:sz w:val="24"/>
                <w:szCs w:val="24"/>
              </w:rPr>
              <w:t xml:space="preserve"> 3.</w:t>
            </w:r>
            <w:r>
              <w:rPr>
                <w:rFonts w:hint="eastAsia" w:ascii="宋体" w:hAnsi="宋体"/>
                <w:bCs/>
                <w:sz w:val="24"/>
                <w:szCs w:val="24"/>
                <w:lang w:eastAsia="zh-CN"/>
              </w:rPr>
              <w:t>“</w:t>
            </w:r>
            <w:r>
              <w:rPr>
                <w:rFonts w:hint="eastAsia" w:ascii="宋体" w:hAnsi="宋体"/>
                <w:bCs/>
                <w:sz w:val="24"/>
                <w:szCs w:val="24"/>
              </w:rPr>
              <w:t>三包</w:t>
            </w:r>
            <w:r>
              <w:rPr>
                <w:rFonts w:hint="eastAsia" w:ascii="宋体" w:hAnsi="宋体"/>
                <w:bCs/>
                <w:sz w:val="24"/>
                <w:szCs w:val="24"/>
                <w:lang w:eastAsia="zh-CN"/>
              </w:rPr>
              <w:t>”（</w:t>
            </w:r>
            <w:r>
              <w:rPr>
                <w:rFonts w:hint="eastAsia" w:ascii="宋体" w:hAnsi="宋体"/>
                <w:bCs/>
                <w:sz w:val="24"/>
                <w:szCs w:val="24"/>
              </w:rPr>
              <w:t>包修、包退、包换</w:t>
            </w:r>
            <w:r>
              <w:rPr>
                <w:rFonts w:hint="eastAsia" w:ascii="宋体" w:hAnsi="宋体"/>
                <w:bCs/>
                <w:sz w:val="24"/>
                <w:szCs w:val="24"/>
                <w:lang w:eastAsia="zh-CN"/>
              </w:rPr>
              <w:t>）</w:t>
            </w:r>
            <w:r>
              <w:rPr>
                <w:rFonts w:ascii="宋体" w:hAnsi="宋体"/>
                <w:bCs/>
                <w:sz w:val="24"/>
                <w:szCs w:val="24"/>
              </w:rPr>
              <w:t>4</w:t>
            </w:r>
            <w:r>
              <w:rPr>
                <w:rFonts w:ascii="宋体"/>
                <w:bCs/>
                <w:sz w:val="24"/>
                <w:szCs w:val="24"/>
              </w:rPr>
              <w:t>.</w:t>
            </w:r>
            <w:r>
              <w:rPr>
                <w:rFonts w:hint="eastAsia" w:ascii="宋体" w:hAnsi="宋体"/>
                <w:bCs/>
                <w:sz w:val="24"/>
                <w:szCs w:val="24"/>
              </w:rPr>
              <w:t>其他承诺</w:t>
            </w:r>
          </w:p>
          <w:p w14:paraId="3CA3486B">
            <w:pPr>
              <w:rPr>
                <w:rFonts w:ascii="宋体"/>
                <w:bCs/>
                <w:sz w:val="24"/>
                <w:szCs w:val="24"/>
              </w:rPr>
            </w:pPr>
            <w:r>
              <w:rPr>
                <w:rFonts w:hint="eastAsia" w:ascii="宋体" w:hAnsi="宋体"/>
                <w:bCs/>
                <w:sz w:val="24"/>
                <w:szCs w:val="24"/>
              </w:rPr>
              <w:t>（以上是主要承诺，供投标人参考，投标人应在满足招标文件要求的基础上，根据自己单位的情况作出具体承诺）</w:t>
            </w:r>
          </w:p>
        </w:tc>
      </w:tr>
      <w:tr w14:paraId="3E24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573" w:hRule="atLeast"/>
        </w:trPr>
        <w:tc>
          <w:tcPr>
            <w:tcW w:w="630" w:type="dxa"/>
            <w:gridSpan w:val="2"/>
            <w:vMerge w:val="continue"/>
            <w:noWrap w:val="0"/>
            <w:vAlign w:val="center"/>
          </w:tcPr>
          <w:p w14:paraId="0E79AB4F">
            <w:pPr>
              <w:pStyle w:val="42"/>
              <w:spacing w:line="400" w:lineRule="exact"/>
              <w:rPr>
                <w:rFonts w:ascii="宋体"/>
                <w:bCs/>
                <w:sz w:val="24"/>
                <w:szCs w:val="24"/>
              </w:rPr>
            </w:pPr>
          </w:p>
        </w:tc>
        <w:tc>
          <w:tcPr>
            <w:tcW w:w="9345" w:type="dxa"/>
            <w:gridSpan w:val="9"/>
            <w:noWrap w:val="0"/>
            <w:vAlign w:val="center"/>
          </w:tcPr>
          <w:p w14:paraId="1D5210ED">
            <w:pPr>
              <w:rPr>
                <w:rFonts w:ascii="宋体"/>
                <w:bCs/>
                <w:sz w:val="24"/>
                <w:szCs w:val="24"/>
              </w:rPr>
            </w:pPr>
          </w:p>
        </w:tc>
      </w:tr>
    </w:tbl>
    <w:p w14:paraId="4828F79B">
      <w:pPr>
        <w:spacing w:line="400" w:lineRule="exact"/>
        <w:rPr>
          <w:rFonts w:ascii="黑体" w:eastAsia="黑体"/>
          <w:bCs/>
          <w:color w:val="000000"/>
          <w:sz w:val="24"/>
          <w:szCs w:val="24"/>
        </w:rPr>
      </w:pPr>
    </w:p>
    <w:p w14:paraId="1D873585">
      <w:pPr>
        <w:spacing w:line="400" w:lineRule="exact"/>
        <w:rPr>
          <w:rFonts w:ascii="黑体" w:eastAsia="黑体"/>
          <w:bCs/>
          <w:color w:val="000000"/>
          <w:sz w:val="32"/>
        </w:rPr>
      </w:pPr>
      <w:r>
        <w:rPr>
          <w:rFonts w:hint="eastAsia" w:ascii="黑体" w:eastAsia="黑体"/>
          <w:bCs/>
          <w:color w:val="000000"/>
          <w:sz w:val="24"/>
          <w:szCs w:val="24"/>
        </w:rPr>
        <w:t>投标人名称（盖章）：</w:t>
      </w:r>
    </w:p>
    <w:p w14:paraId="7B31FBD0">
      <w:pPr>
        <w:rPr>
          <w:rFonts w:ascii="宋体" w:hAnsi="宋体"/>
          <w:bCs/>
          <w:color w:val="000000"/>
        </w:rPr>
      </w:pPr>
    </w:p>
    <w:p w14:paraId="505BF158">
      <w:pPr>
        <w:outlineLvl w:val="0"/>
        <w:rPr>
          <w:rFonts w:ascii="宋体"/>
          <w:bCs/>
          <w:color w:val="000000"/>
        </w:rPr>
      </w:pPr>
      <w:r>
        <w:rPr>
          <w:rFonts w:hint="eastAsia" w:ascii="宋体" w:hAnsi="宋体"/>
          <w:bCs/>
          <w:color w:val="000000"/>
        </w:rPr>
        <w:t>注：（</w:t>
      </w:r>
      <w:r>
        <w:rPr>
          <w:rFonts w:ascii="宋体" w:hAnsi="宋体"/>
          <w:bCs/>
          <w:color w:val="000000"/>
        </w:rPr>
        <w:t>1</w:t>
      </w:r>
      <w:r>
        <w:rPr>
          <w:rFonts w:hint="eastAsia" w:ascii="宋体" w:hAnsi="宋体"/>
          <w:bCs/>
          <w:color w:val="000000"/>
        </w:rPr>
        <w:t>）</w:t>
      </w:r>
      <w:r>
        <w:rPr>
          <w:rFonts w:hint="eastAsia" w:ascii="宋体"/>
          <w:bCs/>
          <w:color w:val="000000"/>
        </w:rPr>
        <w:t>本项目提供的货物全部由符合政策要求的中小企业制造的，</w:t>
      </w:r>
      <w:r>
        <w:rPr>
          <w:rFonts w:hint="eastAsia" w:ascii="宋体"/>
          <w:bCs/>
          <w:color w:val="000000"/>
          <w:lang w:eastAsia="zh-CN"/>
        </w:rPr>
        <w:t>投标人</w:t>
      </w:r>
      <w:r>
        <w:rPr>
          <w:rFonts w:hint="eastAsia" w:ascii="宋体"/>
          <w:bCs/>
          <w:color w:val="000000"/>
        </w:rPr>
        <w:t>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p>
    <w:p w14:paraId="4BB762D4">
      <w:pPr>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）投标人应当根据“项目技术要求和有关说明”的内容在上表中详细填写；</w:t>
      </w:r>
    </w:p>
    <w:p w14:paraId="59A24D59">
      <w:pPr>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p>
    <w:p w14:paraId="438D606A">
      <w:pPr>
        <w:ind w:firstLine="420"/>
        <w:outlineLvl w:val="0"/>
        <w:rPr>
          <w:b/>
          <w:color w:val="000000"/>
          <w:sz w:val="30"/>
          <w:szCs w:val="30"/>
        </w:rPr>
      </w:pPr>
      <w:r>
        <w:rPr>
          <w:rFonts w:ascii="宋体" w:hAnsi="Calibri"/>
          <w:bCs/>
          <w:color w:val="000000"/>
        </w:rPr>
        <w:br w:type="page" w:clear="all"/>
      </w:r>
    </w:p>
    <w:p w14:paraId="629619CE">
      <w:pPr>
        <w:spacing w:line="360" w:lineRule="auto"/>
        <w:rPr>
          <w:b/>
          <w:color w:val="000000"/>
          <w:sz w:val="30"/>
          <w:szCs w:val="30"/>
        </w:rPr>
      </w:pPr>
      <w:r>
        <w:rPr>
          <w:rFonts w:hint="eastAsia"/>
          <w:b/>
          <w:color w:val="000000"/>
          <w:sz w:val="30"/>
          <w:szCs w:val="30"/>
        </w:rPr>
        <w:t>十</w:t>
      </w:r>
      <w:r>
        <w:rPr>
          <w:b/>
          <w:color w:val="000000"/>
          <w:sz w:val="30"/>
          <w:szCs w:val="30"/>
        </w:rPr>
        <w:t>、</w:t>
      </w:r>
      <w:r>
        <w:rPr>
          <w:rFonts w:hint="eastAsia"/>
          <w:b/>
          <w:color w:val="000000"/>
          <w:sz w:val="30"/>
          <w:szCs w:val="30"/>
        </w:rPr>
        <w:t>投标偏离表（给定格式）：</w:t>
      </w:r>
    </w:p>
    <w:p w14:paraId="30773B8D">
      <w:pPr>
        <w:ind w:firstLine="490"/>
        <w:jc w:val="center"/>
        <w:outlineLvl w:val="0"/>
        <w:rPr>
          <w:rFonts w:ascii="黑体" w:eastAsia="黑体"/>
          <w:bCs/>
          <w:color w:val="000000"/>
          <w:sz w:val="28"/>
          <w:szCs w:val="28"/>
        </w:rPr>
      </w:pPr>
    </w:p>
    <w:p w14:paraId="5B5D226E">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7CEAA27C">
      <w:pPr>
        <w:spacing w:line="400" w:lineRule="exact"/>
        <w:jc w:val="center"/>
        <w:outlineLvl w:val="0"/>
        <w:rPr>
          <w:rFonts w:ascii="黑体" w:eastAsia="黑体"/>
          <w:bCs/>
          <w:color w:val="000000"/>
          <w:sz w:val="28"/>
          <w:szCs w:val="28"/>
        </w:rPr>
      </w:pPr>
    </w:p>
    <w:p w14:paraId="3FD1B0F7">
      <w:pPr>
        <w:spacing w:line="400" w:lineRule="exact"/>
        <w:jc w:val="center"/>
        <w:outlineLvl w:val="0"/>
        <w:rPr>
          <w:rFonts w:ascii="黑体" w:eastAsia="黑体"/>
          <w:bCs/>
          <w:color w:val="000000"/>
          <w:sz w:val="28"/>
          <w:szCs w:val="28"/>
        </w:rPr>
      </w:pPr>
    </w:p>
    <w:p w14:paraId="42C9AF4C">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JSZC-320213-JZCG-G2024-0037</w:t>
      </w:r>
    </w:p>
    <w:tbl>
      <w:tblPr>
        <w:tblStyle w:val="49"/>
        <w:tblW w:w="9885" w:type="dxa"/>
        <w:tblInd w:w="0" w:type="dxa"/>
        <w:tblLayout w:type="fixed"/>
        <w:tblCellMar>
          <w:top w:w="0" w:type="dxa"/>
          <w:left w:w="0" w:type="dxa"/>
          <w:bottom w:w="0" w:type="dxa"/>
          <w:right w:w="0" w:type="dxa"/>
        </w:tblCellMar>
      </w:tblPr>
      <w:tblGrid>
        <w:gridCol w:w="1905"/>
        <w:gridCol w:w="2835"/>
        <w:gridCol w:w="2835"/>
        <w:gridCol w:w="2310"/>
      </w:tblGrid>
      <w:tr w14:paraId="0B5C183A">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22A7C83">
            <w:pPr>
              <w:jc w:val="center"/>
              <w:rPr>
                <w:rFonts w:ascii="宋体"/>
                <w:b/>
                <w:bCs/>
                <w:sz w:val="24"/>
                <w:szCs w:val="24"/>
              </w:rPr>
            </w:pPr>
            <w:r>
              <w:rPr>
                <w:rFonts w:hint="eastAsia" w:ascii="宋体" w:hAnsi="宋体"/>
                <w:b/>
                <w:bCs/>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11E6EED">
            <w:pPr>
              <w:jc w:val="center"/>
              <w:rPr>
                <w:rFonts w:ascii="宋体"/>
                <w:b/>
                <w:bCs/>
                <w:sz w:val="24"/>
                <w:szCs w:val="24"/>
              </w:rPr>
            </w:pPr>
            <w:r>
              <w:rPr>
                <w:rFonts w:hint="eastAsia" w:ascii="宋体" w:hAnsi="宋体"/>
                <w:b/>
                <w:bCs/>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97FFF2C">
            <w:pPr>
              <w:jc w:val="center"/>
              <w:rPr>
                <w:rFonts w:ascii="宋体"/>
                <w:b/>
                <w:bCs/>
                <w:sz w:val="24"/>
                <w:szCs w:val="24"/>
              </w:rPr>
            </w:pPr>
            <w:r>
              <w:rPr>
                <w:rFonts w:hint="eastAsia" w:ascii="宋体" w:hAnsi="宋体"/>
                <w:b/>
                <w:bCs/>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115B497">
            <w:pPr>
              <w:jc w:val="center"/>
              <w:rPr>
                <w:rFonts w:ascii="宋体"/>
                <w:b/>
                <w:bCs/>
                <w:sz w:val="24"/>
                <w:szCs w:val="24"/>
              </w:rPr>
            </w:pPr>
            <w:r>
              <w:rPr>
                <w:rFonts w:hint="eastAsia" w:ascii="宋体" w:hAnsi="宋体"/>
                <w:b/>
                <w:bCs/>
                <w:sz w:val="24"/>
                <w:szCs w:val="24"/>
              </w:rPr>
              <w:t>偏离说明</w:t>
            </w:r>
          </w:p>
        </w:tc>
      </w:tr>
      <w:tr w14:paraId="729B14B8">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4B0AD3C">
            <w:pPr>
              <w:jc w:val="cente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46EEE73">
            <w:pP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8DFE867">
            <w:pPr>
              <w:jc w:val="center"/>
              <w:rPr>
                <w:rFonts w:ascii="宋体"/>
                <w:bCs/>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44967F0">
            <w:pPr>
              <w:jc w:val="center"/>
              <w:rPr>
                <w:rFonts w:ascii="宋体"/>
                <w:bCs/>
              </w:rPr>
            </w:pPr>
          </w:p>
        </w:tc>
      </w:tr>
    </w:tbl>
    <w:p w14:paraId="05BEBA0F">
      <w:pPr>
        <w:rPr>
          <w:rFonts w:ascii="宋体" w:eastAsia="黑体"/>
          <w:b/>
          <w:color w:val="000000"/>
          <w:sz w:val="24"/>
          <w:szCs w:val="24"/>
        </w:rPr>
      </w:pPr>
      <w:r>
        <w:rPr>
          <w:rFonts w:hint="eastAsia" w:ascii="黑体" w:eastAsia="黑体"/>
          <w:bCs/>
          <w:color w:val="000000"/>
          <w:sz w:val="24"/>
          <w:szCs w:val="24"/>
        </w:rPr>
        <w:t>投标人名称（盖章）：</w:t>
      </w:r>
      <w:bookmarkEnd w:id="186"/>
      <w:bookmarkEnd w:id="187"/>
      <w:bookmarkEnd w:id="216"/>
    </w:p>
    <w:p w14:paraId="73332B6F">
      <w:pPr>
        <w:ind w:firstLine="420"/>
        <w:outlineLvl w:val="0"/>
        <w:rPr>
          <w:rFonts w:ascii="宋体" w:hAnsi="宋体"/>
          <w:bCs/>
          <w:color w:val="000000"/>
          <w:sz w:val="24"/>
          <w:szCs w:val="24"/>
        </w:rPr>
      </w:pPr>
    </w:p>
    <w:p w14:paraId="2619945B">
      <w:pPr>
        <w:ind w:firstLine="420"/>
        <w:outlineLvl w:val="0"/>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38CEE54B">
      <w:pPr>
        <w:ind w:firstLine="420"/>
        <w:outlineLvl w:val="0"/>
        <w:rPr>
          <w:rFonts w:ascii="宋体" w:hAnsi="宋体"/>
          <w:bCs/>
          <w:sz w:val="24"/>
          <w:szCs w:val="24"/>
        </w:rPr>
      </w:pPr>
      <w:r>
        <w:rPr>
          <w:rFonts w:ascii="宋体" w:hAnsi="宋体"/>
          <w:bCs/>
          <w:sz w:val="24"/>
          <w:szCs w:val="24"/>
        </w:rPr>
        <w:t xml:space="preserve">   </w:t>
      </w: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）如无任何技术偏离，请于本表 “偏离说明”中注明“无偏离”；</w:t>
      </w:r>
    </w:p>
    <w:p w14:paraId="5C294883">
      <w:pPr>
        <w:ind w:firstLine="420"/>
        <w:outlineLvl w:val="0"/>
        <w:rPr>
          <w:rFonts w:ascii="宋体"/>
          <w:bCs/>
          <w:sz w:val="24"/>
          <w:szCs w:val="24"/>
        </w:rPr>
      </w:pPr>
      <w:r>
        <w:rPr>
          <w:rFonts w:hint="eastAsia" w:ascii="宋体" w:hAnsi="宋体"/>
          <w:bCs/>
          <w:sz w:val="24"/>
          <w:szCs w:val="24"/>
        </w:rPr>
        <w:t xml:space="preserve">   （3）如有技术偏离项，请于本表中列明偏离内容，如需要可自行延长，其余无偏离内容不须赘述。</w:t>
      </w:r>
    </w:p>
    <w:p w14:paraId="6ADB6878">
      <w:pPr>
        <w:ind w:firstLine="480"/>
        <w:rPr>
          <w:b/>
          <w:color w:val="000000"/>
          <w:sz w:val="30"/>
          <w:szCs w:val="30"/>
        </w:rPr>
      </w:pPr>
      <w:r>
        <w:rPr>
          <w:rFonts w:hint="eastAsia"/>
          <w:b/>
          <w:color w:val="000000"/>
          <w:sz w:val="30"/>
          <w:szCs w:val="30"/>
        </w:rPr>
        <w:br w:type="page" w:clear="all"/>
      </w:r>
      <w:r>
        <w:rPr>
          <w:rFonts w:hint="eastAsia"/>
          <w:b/>
          <w:color w:val="000000"/>
          <w:sz w:val="30"/>
          <w:szCs w:val="30"/>
        </w:rPr>
        <w:t>十一  项目人员配置考察表（格式）</w:t>
      </w:r>
    </w:p>
    <w:p w14:paraId="7F4C97C2">
      <w:pPr>
        <w:ind w:firstLine="420"/>
        <w:outlineLvl w:val="0"/>
        <w:rPr>
          <w:rFonts w:ascii="黑体" w:hAnsi="宋体" w:eastAsia="黑体"/>
          <w:bCs/>
          <w:color w:val="000000"/>
          <w:sz w:val="24"/>
          <w:szCs w:val="24"/>
        </w:rPr>
      </w:pPr>
    </w:p>
    <w:p w14:paraId="606A18D7">
      <w:pPr>
        <w:ind w:firstLine="490"/>
        <w:jc w:val="center"/>
        <w:outlineLvl w:val="0"/>
        <w:rPr>
          <w:rFonts w:ascii="黑体" w:hAnsi="宋体" w:eastAsia="黑体"/>
          <w:bCs/>
          <w:color w:val="000000"/>
          <w:sz w:val="24"/>
          <w:szCs w:val="24"/>
        </w:rPr>
      </w:pPr>
      <w:r>
        <w:rPr>
          <w:rFonts w:hint="eastAsia" w:ascii="黑体" w:eastAsia="黑体"/>
          <w:bCs/>
          <w:color w:val="000000"/>
          <w:sz w:val="28"/>
          <w:szCs w:val="28"/>
        </w:rPr>
        <w:t>项目人员配置考察表</w:t>
      </w:r>
    </w:p>
    <w:p w14:paraId="222CFCF5">
      <w:pPr>
        <w:spacing w:line="400" w:lineRule="exact"/>
        <w:jc w:val="center"/>
        <w:rPr>
          <w:rFonts w:ascii="黑体" w:eastAsia="黑体"/>
          <w:bCs/>
          <w:color w:val="000000"/>
          <w:sz w:val="28"/>
          <w:szCs w:val="28"/>
        </w:rPr>
      </w:pPr>
    </w:p>
    <w:p w14:paraId="5908CCDD">
      <w:pPr>
        <w:ind w:firstLine="480"/>
        <w:rPr>
          <w:rFonts w:hint="default" w:ascii="黑体" w:eastAsia="黑体"/>
          <w:bCs/>
          <w:color w:val="000000"/>
          <w:sz w:val="24"/>
          <w:szCs w:val="24"/>
          <w:lang w:val="en-US"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JSZC-320213-JZCG-G2024-0037</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3743A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5CB14E49">
            <w:pPr>
              <w:jc w:val="center"/>
              <w:rPr>
                <w:b/>
                <w:color w:val="000000"/>
                <w:sz w:val="24"/>
              </w:rPr>
            </w:pPr>
            <w:r>
              <w:rPr>
                <w:rFonts w:hint="eastAsia"/>
                <w:b/>
                <w:color w:val="000000"/>
                <w:sz w:val="24"/>
              </w:rPr>
              <w:t>序号</w:t>
            </w:r>
          </w:p>
        </w:tc>
        <w:tc>
          <w:tcPr>
            <w:tcW w:w="1098" w:type="dxa"/>
            <w:noWrap w:val="0"/>
            <w:vAlign w:val="center"/>
          </w:tcPr>
          <w:p w14:paraId="40EE6006">
            <w:pPr>
              <w:jc w:val="center"/>
              <w:rPr>
                <w:b/>
                <w:color w:val="000000"/>
                <w:sz w:val="24"/>
              </w:rPr>
            </w:pPr>
            <w:r>
              <w:rPr>
                <w:rFonts w:hint="eastAsia"/>
                <w:b/>
                <w:color w:val="000000"/>
                <w:sz w:val="24"/>
              </w:rPr>
              <w:t>姓名</w:t>
            </w:r>
          </w:p>
        </w:tc>
        <w:tc>
          <w:tcPr>
            <w:tcW w:w="744" w:type="dxa"/>
            <w:noWrap w:val="0"/>
            <w:vAlign w:val="center"/>
          </w:tcPr>
          <w:p w14:paraId="19CCF941">
            <w:pPr>
              <w:jc w:val="center"/>
              <w:rPr>
                <w:b/>
                <w:color w:val="000000"/>
                <w:sz w:val="24"/>
              </w:rPr>
            </w:pPr>
            <w:r>
              <w:rPr>
                <w:rFonts w:hint="eastAsia"/>
                <w:b/>
                <w:color w:val="000000"/>
                <w:sz w:val="24"/>
              </w:rPr>
              <w:t>性别</w:t>
            </w:r>
          </w:p>
        </w:tc>
        <w:tc>
          <w:tcPr>
            <w:tcW w:w="709" w:type="dxa"/>
            <w:noWrap w:val="0"/>
            <w:vAlign w:val="center"/>
          </w:tcPr>
          <w:p w14:paraId="668BF099">
            <w:pPr>
              <w:jc w:val="center"/>
              <w:rPr>
                <w:b/>
                <w:color w:val="000000"/>
                <w:sz w:val="24"/>
              </w:rPr>
            </w:pPr>
            <w:r>
              <w:rPr>
                <w:rFonts w:hint="eastAsia"/>
                <w:b/>
                <w:color w:val="000000"/>
                <w:sz w:val="24"/>
              </w:rPr>
              <w:t>年龄</w:t>
            </w:r>
          </w:p>
        </w:tc>
        <w:tc>
          <w:tcPr>
            <w:tcW w:w="834" w:type="dxa"/>
            <w:noWrap w:val="0"/>
            <w:vAlign w:val="center"/>
          </w:tcPr>
          <w:p w14:paraId="49969B09">
            <w:pPr>
              <w:jc w:val="center"/>
              <w:rPr>
                <w:b/>
                <w:color w:val="000000"/>
                <w:sz w:val="24"/>
              </w:rPr>
            </w:pPr>
            <w:r>
              <w:rPr>
                <w:rFonts w:hint="eastAsia"/>
                <w:b/>
                <w:color w:val="000000"/>
                <w:sz w:val="24"/>
              </w:rPr>
              <w:t>学历</w:t>
            </w:r>
          </w:p>
        </w:tc>
        <w:tc>
          <w:tcPr>
            <w:tcW w:w="1276" w:type="dxa"/>
            <w:noWrap w:val="0"/>
            <w:vAlign w:val="center"/>
          </w:tcPr>
          <w:p w14:paraId="67D7752F">
            <w:pPr>
              <w:jc w:val="center"/>
              <w:rPr>
                <w:b/>
                <w:color w:val="000000"/>
                <w:sz w:val="24"/>
              </w:rPr>
            </w:pPr>
            <w:r>
              <w:rPr>
                <w:rFonts w:hint="eastAsia"/>
                <w:b/>
                <w:color w:val="000000"/>
                <w:sz w:val="24"/>
              </w:rPr>
              <w:t>岗位职责</w:t>
            </w:r>
          </w:p>
        </w:tc>
        <w:tc>
          <w:tcPr>
            <w:tcW w:w="1285" w:type="dxa"/>
            <w:noWrap w:val="0"/>
            <w:vAlign w:val="center"/>
          </w:tcPr>
          <w:p w14:paraId="77ED04D1">
            <w:pPr>
              <w:jc w:val="center"/>
              <w:rPr>
                <w:b/>
                <w:color w:val="000000"/>
                <w:sz w:val="24"/>
              </w:rPr>
            </w:pPr>
            <w:r>
              <w:rPr>
                <w:rFonts w:hint="eastAsia"/>
                <w:b/>
                <w:color w:val="000000"/>
                <w:sz w:val="24"/>
              </w:rPr>
              <w:t>人员证书名称</w:t>
            </w:r>
          </w:p>
        </w:tc>
        <w:tc>
          <w:tcPr>
            <w:tcW w:w="1833" w:type="dxa"/>
            <w:noWrap w:val="0"/>
            <w:vAlign w:val="center"/>
          </w:tcPr>
          <w:p w14:paraId="05221B86">
            <w:pPr>
              <w:jc w:val="center"/>
              <w:rPr>
                <w:b/>
                <w:color w:val="000000"/>
                <w:sz w:val="24"/>
              </w:rPr>
            </w:pPr>
            <w:r>
              <w:rPr>
                <w:rFonts w:hint="eastAsia"/>
                <w:b/>
                <w:color w:val="000000"/>
                <w:sz w:val="24"/>
              </w:rPr>
              <w:t>人员经验描述</w:t>
            </w:r>
          </w:p>
          <w:p w14:paraId="18EACD33">
            <w:pPr>
              <w:jc w:val="center"/>
              <w:rPr>
                <w:b/>
                <w:color w:val="000000"/>
                <w:sz w:val="24"/>
              </w:rPr>
            </w:pPr>
            <w:r>
              <w:rPr>
                <w:rFonts w:hint="eastAsia"/>
                <w:b/>
                <w:color w:val="000000"/>
                <w:sz w:val="24"/>
              </w:rPr>
              <w:t>（如有要求）</w:t>
            </w:r>
          </w:p>
        </w:tc>
        <w:tc>
          <w:tcPr>
            <w:tcW w:w="992" w:type="dxa"/>
            <w:noWrap w:val="0"/>
            <w:vAlign w:val="center"/>
          </w:tcPr>
          <w:p w14:paraId="0BD4E8DB">
            <w:pPr>
              <w:jc w:val="center"/>
              <w:rPr>
                <w:b/>
                <w:color w:val="000000"/>
                <w:sz w:val="24"/>
              </w:rPr>
            </w:pPr>
            <w:r>
              <w:rPr>
                <w:rFonts w:hint="eastAsia"/>
                <w:b/>
                <w:color w:val="000000"/>
                <w:sz w:val="24"/>
              </w:rPr>
              <w:t>备注</w:t>
            </w:r>
          </w:p>
        </w:tc>
      </w:tr>
      <w:tr w14:paraId="4CB1D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2980E89">
            <w:pPr>
              <w:outlineLvl w:val="0"/>
              <w:rPr>
                <w:rFonts w:ascii="黑体" w:eastAsia="黑体"/>
                <w:bCs/>
                <w:color w:val="000000"/>
                <w:sz w:val="24"/>
                <w:szCs w:val="24"/>
              </w:rPr>
            </w:pPr>
          </w:p>
        </w:tc>
        <w:tc>
          <w:tcPr>
            <w:tcW w:w="1098" w:type="dxa"/>
            <w:noWrap w:val="0"/>
            <w:vAlign w:val="top"/>
          </w:tcPr>
          <w:p w14:paraId="626C3F34">
            <w:pPr>
              <w:outlineLvl w:val="0"/>
              <w:rPr>
                <w:rFonts w:ascii="黑体" w:eastAsia="黑体"/>
                <w:bCs/>
                <w:color w:val="000000"/>
                <w:sz w:val="24"/>
                <w:szCs w:val="24"/>
              </w:rPr>
            </w:pPr>
          </w:p>
        </w:tc>
        <w:tc>
          <w:tcPr>
            <w:tcW w:w="744" w:type="dxa"/>
            <w:noWrap w:val="0"/>
            <w:vAlign w:val="center"/>
          </w:tcPr>
          <w:p w14:paraId="4A077C36">
            <w:pPr>
              <w:jc w:val="center"/>
              <w:outlineLvl w:val="0"/>
              <w:rPr>
                <w:rFonts w:ascii="黑体" w:eastAsia="黑体"/>
                <w:bCs/>
                <w:color w:val="000000"/>
                <w:sz w:val="24"/>
                <w:szCs w:val="24"/>
              </w:rPr>
            </w:pPr>
          </w:p>
        </w:tc>
        <w:tc>
          <w:tcPr>
            <w:tcW w:w="709" w:type="dxa"/>
            <w:noWrap w:val="0"/>
            <w:vAlign w:val="center"/>
          </w:tcPr>
          <w:p w14:paraId="088BB7F6">
            <w:pPr>
              <w:jc w:val="center"/>
              <w:outlineLvl w:val="0"/>
              <w:rPr>
                <w:rFonts w:ascii="黑体" w:eastAsia="黑体"/>
                <w:bCs/>
                <w:color w:val="000000"/>
                <w:sz w:val="24"/>
                <w:szCs w:val="24"/>
              </w:rPr>
            </w:pPr>
          </w:p>
        </w:tc>
        <w:tc>
          <w:tcPr>
            <w:tcW w:w="834" w:type="dxa"/>
            <w:noWrap w:val="0"/>
            <w:vAlign w:val="center"/>
          </w:tcPr>
          <w:p w14:paraId="40145F26">
            <w:pPr>
              <w:jc w:val="center"/>
              <w:outlineLvl w:val="0"/>
              <w:rPr>
                <w:rFonts w:ascii="黑体" w:eastAsia="黑体"/>
                <w:bCs/>
                <w:color w:val="000000"/>
                <w:sz w:val="24"/>
                <w:szCs w:val="24"/>
              </w:rPr>
            </w:pPr>
          </w:p>
        </w:tc>
        <w:tc>
          <w:tcPr>
            <w:tcW w:w="1276" w:type="dxa"/>
            <w:noWrap w:val="0"/>
            <w:vAlign w:val="center"/>
          </w:tcPr>
          <w:p w14:paraId="79CAC452">
            <w:pPr>
              <w:jc w:val="center"/>
              <w:outlineLvl w:val="0"/>
              <w:rPr>
                <w:rFonts w:ascii="黑体" w:eastAsia="黑体"/>
                <w:bCs/>
                <w:color w:val="000000"/>
                <w:sz w:val="24"/>
                <w:szCs w:val="24"/>
              </w:rPr>
            </w:pPr>
          </w:p>
        </w:tc>
        <w:tc>
          <w:tcPr>
            <w:tcW w:w="1285" w:type="dxa"/>
            <w:noWrap w:val="0"/>
            <w:vAlign w:val="center"/>
          </w:tcPr>
          <w:p w14:paraId="7C97EA21">
            <w:pPr>
              <w:jc w:val="center"/>
              <w:outlineLvl w:val="0"/>
              <w:rPr>
                <w:rFonts w:ascii="黑体" w:eastAsia="黑体"/>
                <w:bCs/>
                <w:color w:val="000000"/>
                <w:sz w:val="24"/>
                <w:szCs w:val="24"/>
              </w:rPr>
            </w:pPr>
          </w:p>
        </w:tc>
        <w:tc>
          <w:tcPr>
            <w:tcW w:w="1833" w:type="dxa"/>
            <w:noWrap w:val="0"/>
            <w:vAlign w:val="center"/>
          </w:tcPr>
          <w:p w14:paraId="79657962">
            <w:pPr>
              <w:jc w:val="center"/>
              <w:outlineLvl w:val="0"/>
              <w:rPr>
                <w:rFonts w:ascii="黑体" w:eastAsia="黑体"/>
                <w:bCs/>
                <w:color w:val="000000"/>
                <w:sz w:val="24"/>
                <w:szCs w:val="24"/>
              </w:rPr>
            </w:pPr>
          </w:p>
        </w:tc>
        <w:tc>
          <w:tcPr>
            <w:tcW w:w="992" w:type="dxa"/>
            <w:noWrap w:val="0"/>
            <w:vAlign w:val="center"/>
          </w:tcPr>
          <w:p w14:paraId="7856D712">
            <w:pPr>
              <w:jc w:val="center"/>
              <w:outlineLvl w:val="0"/>
              <w:rPr>
                <w:rFonts w:ascii="黑体" w:eastAsia="黑体"/>
                <w:bCs/>
                <w:color w:val="000000"/>
                <w:sz w:val="24"/>
                <w:szCs w:val="24"/>
              </w:rPr>
            </w:pPr>
          </w:p>
        </w:tc>
      </w:tr>
      <w:tr w14:paraId="78DC3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84A10E1">
            <w:pPr>
              <w:outlineLvl w:val="0"/>
              <w:rPr>
                <w:rFonts w:ascii="黑体" w:eastAsia="黑体"/>
                <w:bCs/>
                <w:color w:val="000000"/>
                <w:sz w:val="24"/>
                <w:szCs w:val="24"/>
              </w:rPr>
            </w:pPr>
          </w:p>
        </w:tc>
        <w:tc>
          <w:tcPr>
            <w:tcW w:w="1098" w:type="dxa"/>
            <w:noWrap w:val="0"/>
            <w:vAlign w:val="top"/>
          </w:tcPr>
          <w:p w14:paraId="3F6A54BE">
            <w:pPr>
              <w:outlineLvl w:val="0"/>
              <w:rPr>
                <w:rFonts w:ascii="黑体" w:eastAsia="黑体"/>
                <w:bCs/>
                <w:color w:val="000000"/>
                <w:sz w:val="24"/>
                <w:szCs w:val="24"/>
              </w:rPr>
            </w:pPr>
          </w:p>
        </w:tc>
        <w:tc>
          <w:tcPr>
            <w:tcW w:w="744" w:type="dxa"/>
            <w:noWrap w:val="0"/>
            <w:vAlign w:val="center"/>
          </w:tcPr>
          <w:p w14:paraId="59DE8F66">
            <w:pPr>
              <w:jc w:val="center"/>
              <w:outlineLvl w:val="0"/>
              <w:rPr>
                <w:rFonts w:ascii="黑体" w:eastAsia="黑体"/>
                <w:bCs/>
                <w:color w:val="000000"/>
                <w:sz w:val="24"/>
                <w:szCs w:val="24"/>
              </w:rPr>
            </w:pPr>
          </w:p>
        </w:tc>
        <w:tc>
          <w:tcPr>
            <w:tcW w:w="709" w:type="dxa"/>
            <w:noWrap w:val="0"/>
            <w:vAlign w:val="center"/>
          </w:tcPr>
          <w:p w14:paraId="1573FB2F">
            <w:pPr>
              <w:jc w:val="center"/>
              <w:outlineLvl w:val="0"/>
              <w:rPr>
                <w:rFonts w:ascii="黑体" w:eastAsia="黑体"/>
                <w:bCs/>
                <w:color w:val="000000"/>
                <w:sz w:val="24"/>
                <w:szCs w:val="24"/>
              </w:rPr>
            </w:pPr>
          </w:p>
        </w:tc>
        <w:tc>
          <w:tcPr>
            <w:tcW w:w="834" w:type="dxa"/>
            <w:noWrap w:val="0"/>
            <w:vAlign w:val="center"/>
          </w:tcPr>
          <w:p w14:paraId="1487F8BA">
            <w:pPr>
              <w:jc w:val="center"/>
              <w:outlineLvl w:val="0"/>
              <w:rPr>
                <w:rFonts w:ascii="黑体" w:eastAsia="黑体"/>
                <w:bCs/>
                <w:color w:val="000000"/>
                <w:sz w:val="24"/>
                <w:szCs w:val="24"/>
              </w:rPr>
            </w:pPr>
          </w:p>
        </w:tc>
        <w:tc>
          <w:tcPr>
            <w:tcW w:w="1276" w:type="dxa"/>
            <w:noWrap w:val="0"/>
            <w:vAlign w:val="center"/>
          </w:tcPr>
          <w:p w14:paraId="684E7B55">
            <w:pPr>
              <w:jc w:val="center"/>
              <w:outlineLvl w:val="0"/>
              <w:rPr>
                <w:rFonts w:ascii="黑体" w:eastAsia="黑体"/>
                <w:bCs/>
                <w:color w:val="000000"/>
                <w:sz w:val="24"/>
                <w:szCs w:val="24"/>
              </w:rPr>
            </w:pPr>
          </w:p>
        </w:tc>
        <w:tc>
          <w:tcPr>
            <w:tcW w:w="1285" w:type="dxa"/>
            <w:noWrap w:val="0"/>
            <w:vAlign w:val="center"/>
          </w:tcPr>
          <w:p w14:paraId="6A9CDBDC">
            <w:pPr>
              <w:jc w:val="center"/>
              <w:outlineLvl w:val="0"/>
              <w:rPr>
                <w:rFonts w:ascii="黑体" w:eastAsia="黑体"/>
                <w:bCs/>
                <w:color w:val="000000"/>
                <w:sz w:val="24"/>
                <w:szCs w:val="24"/>
              </w:rPr>
            </w:pPr>
          </w:p>
        </w:tc>
        <w:tc>
          <w:tcPr>
            <w:tcW w:w="1833" w:type="dxa"/>
            <w:noWrap w:val="0"/>
            <w:vAlign w:val="center"/>
          </w:tcPr>
          <w:p w14:paraId="5FCD6BF1">
            <w:pPr>
              <w:jc w:val="center"/>
              <w:outlineLvl w:val="0"/>
              <w:rPr>
                <w:rFonts w:ascii="黑体" w:eastAsia="黑体"/>
                <w:bCs/>
                <w:color w:val="000000"/>
                <w:sz w:val="24"/>
                <w:szCs w:val="24"/>
              </w:rPr>
            </w:pPr>
          </w:p>
        </w:tc>
        <w:tc>
          <w:tcPr>
            <w:tcW w:w="992" w:type="dxa"/>
            <w:noWrap w:val="0"/>
            <w:vAlign w:val="center"/>
          </w:tcPr>
          <w:p w14:paraId="7C16E3E5">
            <w:pPr>
              <w:jc w:val="center"/>
              <w:outlineLvl w:val="0"/>
              <w:rPr>
                <w:rFonts w:ascii="黑体" w:eastAsia="黑体"/>
                <w:bCs/>
                <w:color w:val="000000"/>
                <w:sz w:val="24"/>
                <w:szCs w:val="24"/>
              </w:rPr>
            </w:pPr>
          </w:p>
        </w:tc>
      </w:tr>
      <w:tr w14:paraId="26CC6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33A1422">
            <w:pPr>
              <w:outlineLvl w:val="0"/>
              <w:rPr>
                <w:rFonts w:ascii="黑体" w:eastAsia="黑体"/>
                <w:bCs/>
                <w:color w:val="000000"/>
                <w:sz w:val="24"/>
                <w:szCs w:val="24"/>
              </w:rPr>
            </w:pPr>
          </w:p>
        </w:tc>
        <w:tc>
          <w:tcPr>
            <w:tcW w:w="1098" w:type="dxa"/>
            <w:noWrap w:val="0"/>
            <w:vAlign w:val="top"/>
          </w:tcPr>
          <w:p w14:paraId="40FC3CCC">
            <w:pPr>
              <w:outlineLvl w:val="0"/>
              <w:rPr>
                <w:rFonts w:ascii="黑体" w:eastAsia="黑体"/>
                <w:bCs/>
                <w:color w:val="000000"/>
                <w:sz w:val="24"/>
                <w:szCs w:val="24"/>
              </w:rPr>
            </w:pPr>
          </w:p>
        </w:tc>
        <w:tc>
          <w:tcPr>
            <w:tcW w:w="744" w:type="dxa"/>
            <w:noWrap w:val="0"/>
            <w:vAlign w:val="center"/>
          </w:tcPr>
          <w:p w14:paraId="2FCB03A7">
            <w:pPr>
              <w:jc w:val="center"/>
              <w:outlineLvl w:val="0"/>
              <w:rPr>
                <w:rFonts w:ascii="黑体" w:eastAsia="黑体"/>
                <w:bCs/>
                <w:color w:val="000000"/>
                <w:sz w:val="24"/>
                <w:szCs w:val="24"/>
              </w:rPr>
            </w:pPr>
          </w:p>
        </w:tc>
        <w:tc>
          <w:tcPr>
            <w:tcW w:w="709" w:type="dxa"/>
            <w:noWrap w:val="0"/>
            <w:vAlign w:val="center"/>
          </w:tcPr>
          <w:p w14:paraId="6597EE6B">
            <w:pPr>
              <w:jc w:val="center"/>
              <w:outlineLvl w:val="0"/>
              <w:rPr>
                <w:rFonts w:ascii="黑体" w:eastAsia="黑体"/>
                <w:bCs/>
                <w:color w:val="000000"/>
                <w:sz w:val="24"/>
                <w:szCs w:val="24"/>
              </w:rPr>
            </w:pPr>
          </w:p>
        </w:tc>
        <w:tc>
          <w:tcPr>
            <w:tcW w:w="834" w:type="dxa"/>
            <w:noWrap w:val="0"/>
            <w:vAlign w:val="center"/>
          </w:tcPr>
          <w:p w14:paraId="328B8B15">
            <w:pPr>
              <w:jc w:val="center"/>
              <w:outlineLvl w:val="0"/>
              <w:rPr>
                <w:rFonts w:ascii="黑体" w:eastAsia="黑体"/>
                <w:bCs/>
                <w:color w:val="000000"/>
                <w:sz w:val="24"/>
                <w:szCs w:val="24"/>
              </w:rPr>
            </w:pPr>
          </w:p>
        </w:tc>
        <w:tc>
          <w:tcPr>
            <w:tcW w:w="1276" w:type="dxa"/>
            <w:noWrap w:val="0"/>
            <w:vAlign w:val="center"/>
          </w:tcPr>
          <w:p w14:paraId="5910977B">
            <w:pPr>
              <w:jc w:val="center"/>
              <w:outlineLvl w:val="0"/>
              <w:rPr>
                <w:rFonts w:ascii="黑体" w:eastAsia="黑体"/>
                <w:bCs/>
                <w:color w:val="000000"/>
                <w:sz w:val="24"/>
                <w:szCs w:val="24"/>
              </w:rPr>
            </w:pPr>
            <w:r>
              <w:rPr>
                <w:rFonts w:ascii="黑体" w:eastAsia="黑体"/>
                <w:bCs/>
                <w:color w:val="000000"/>
                <w:sz w:val="24"/>
                <w:szCs w:val="24"/>
              </w:rPr>
              <w:t>……</w:t>
            </w:r>
          </w:p>
        </w:tc>
        <w:tc>
          <w:tcPr>
            <w:tcW w:w="1285" w:type="dxa"/>
            <w:noWrap w:val="0"/>
            <w:vAlign w:val="center"/>
          </w:tcPr>
          <w:p w14:paraId="08C54C3D">
            <w:pPr>
              <w:jc w:val="center"/>
              <w:outlineLvl w:val="0"/>
              <w:rPr>
                <w:rFonts w:ascii="黑体" w:eastAsia="黑体"/>
                <w:bCs/>
                <w:color w:val="000000"/>
                <w:sz w:val="24"/>
                <w:szCs w:val="24"/>
              </w:rPr>
            </w:pPr>
          </w:p>
        </w:tc>
        <w:tc>
          <w:tcPr>
            <w:tcW w:w="1833" w:type="dxa"/>
            <w:noWrap w:val="0"/>
            <w:vAlign w:val="center"/>
          </w:tcPr>
          <w:p w14:paraId="2895BF2D">
            <w:pPr>
              <w:jc w:val="center"/>
              <w:outlineLvl w:val="0"/>
              <w:rPr>
                <w:rFonts w:ascii="黑体" w:eastAsia="黑体"/>
                <w:bCs/>
                <w:color w:val="000000"/>
                <w:sz w:val="24"/>
                <w:szCs w:val="24"/>
              </w:rPr>
            </w:pPr>
          </w:p>
        </w:tc>
        <w:tc>
          <w:tcPr>
            <w:tcW w:w="992" w:type="dxa"/>
            <w:noWrap w:val="0"/>
            <w:vAlign w:val="center"/>
          </w:tcPr>
          <w:p w14:paraId="36C7E44C">
            <w:pPr>
              <w:jc w:val="center"/>
              <w:outlineLvl w:val="0"/>
              <w:rPr>
                <w:rFonts w:ascii="黑体" w:eastAsia="黑体"/>
                <w:bCs/>
                <w:color w:val="000000"/>
                <w:sz w:val="24"/>
                <w:szCs w:val="24"/>
              </w:rPr>
            </w:pPr>
          </w:p>
        </w:tc>
      </w:tr>
      <w:tr w14:paraId="6684B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553BD4C">
            <w:pPr>
              <w:outlineLvl w:val="0"/>
              <w:rPr>
                <w:rFonts w:ascii="黑体" w:eastAsia="黑体"/>
                <w:bCs/>
                <w:color w:val="000000"/>
                <w:sz w:val="24"/>
                <w:szCs w:val="24"/>
              </w:rPr>
            </w:pPr>
          </w:p>
        </w:tc>
        <w:tc>
          <w:tcPr>
            <w:tcW w:w="1098" w:type="dxa"/>
            <w:noWrap w:val="0"/>
            <w:vAlign w:val="top"/>
          </w:tcPr>
          <w:p w14:paraId="0D4FD8C5">
            <w:pPr>
              <w:outlineLvl w:val="0"/>
              <w:rPr>
                <w:rFonts w:ascii="黑体" w:eastAsia="黑体"/>
                <w:bCs/>
                <w:color w:val="000000"/>
                <w:sz w:val="24"/>
                <w:szCs w:val="24"/>
              </w:rPr>
            </w:pPr>
          </w:p>
        </w:tc>
        <w:tc>
          <w:tcPr>
            <w:tcW w:w="744" w:type="dxa"/>
            <w:noWrap w:val="0"/>
            <w:vAlign w:val="center"/>
          </w:tcPr>
          <w:p w14:paraId="4538D5D1">
            <w:pPr>
              <w:jc w:val="center"/>
              <w:outlineLvl w:val="0"/>
              <w:rPr>
                <w:rFonts w:ascii="黑体" w:eastAsia="黑体"/>
                <w:bCs/>
                <w:color w:val="000000"/>
                <w:sz w:val="24"/>
                <w:szCs w:val="24"/>
              </w:rPr>
            </w:pPr>
          </w:p>
        </w:tc>
        <w:tc>
          <w:tcPr>
            <w:tcW w:w="709" w:type="dxa"/>
            <w:noWrap w:val="0"/>
            <w:vAlign w:val="center"/>
          </w:tcPr>
          <w:p w14:paraId="13F5BC88">
            <w:pPr>
              <w:jc w:val="center"/>
              <w:outlineLvl w:val="0"/>
              <w:rPr>
                <w:rFonts w:ascii="黑体" w:eastAsia="黑体"/>
                <w:bCs/>
                <w:color w:val="000000"/>
                <w:sz w:val="24"/>
                <w:szCs w:val="24"/>
              </w:rPr>
            </w:pPr>
          </w:p>
        </w:tc>
        <w:tc>
          <w:tcPr>
            <w:tcW w:w="834" w:type="dxa"/>
            <w:noWrap w:val="0"/>
            <w:vAlign w:val="center"/>
          </w:tcPr>
          <w:p w14:paraId="7235D2BB">
            <w:pPr>
              <w:jc w:val="center"/>
              <w:outlineLvl w:val="0"/>
              <w:rPr>
                <w:rFonts w:ascii="黑体" w:eastAsia="黑体"/>
                <w:bCs/>
                <w:color w:val="000000"/>
                <w:sz w:val="24"/>
                <w:szCs w:val="24"/>
              </w:rPr>
            </w:pPr>
          </w:p>
        </w:tc>
        <w:tc>
          <w:tcPr>
            <w:tcW w:w="1276" w:type="dxa"/>
            <w:noWrap w:val="0"/>
            <w:vAlign w:val="center"/>
          </w:tcPr>
          <w:p w14:paraId="3D6F168E">
            <w:pPr>
              <w:jc w:val="center"/>
              <w:outlineLvl w:val="0"/>
              <w:rPr>
                <w:rFonts w:ascii="黑体" w:eastAsia="黑体"/>
                <w:bCs/>
                <w:color w:val="000000"/>
                <w:sz w:val="24"/>
                <w:szCs w:val="24"/>
              </w:rPr>
            </w:pPr>
          </w:p>
        </w:tc>
        <w:tc>
          <w:tcPr>
            <w:tcW w:w="1285" w:type="dxa"/>
            <w:noWrap w:val="0"/>
            <w:vAlign w:val="center"/>
          </w:tcPr>
          <w:p w14:paraId="700DA692">
            <w:pPr>
              <w:jc w:val="center"/>
              <w:outlineLvl w:val="0"/>
              <w:rPr>
                <w:rFonts w:ascii="黑体" w:eastAsia="黑体"/>
                <w:bCs/>
                <w:color w:val="000000"/>
                <w:sz w:val="24"/>
                <w:szCs w:val="24"/>
              </w:rPr>
            </w:pPr>
          </w:p>
        </w:tc>
        <w:tc>
          <w:tcPr>
            <w:tcW w:w="1833" w:type="dxa"/>
            <w:noWrap w:val="0"/>
            <w:vAlign w:val="center"/>
          </w:tcPr>
          <w:p w14:paraId="47EF6662">
            <w:pPr>
              <w:jc w:val="center"/>
              <w:outlineLvl w:val="0"/>
              <w:rPr>
                <w:rFonts w:ascii="黑体" w:eastAsia="黑体"/>
                <w:bCs/>
                <w:color w:val="000000"/>
                <w:sz w:val="24"/>
                <w:szCs w:val="24"/>
              </w:rPr>
            </w:pPr>
          </w:p>
        </w:tc>
        <w:tc>
          <w:tcPr>
            <w:tcW w:w="992" w:type="dxa"/>
            <w:noWrap w:val="0"/>
            <w:vAlign w:val="center"/>
          </w:tcPr>
          <w:p w14:paraId="56E6A061">
            <w:pPr>
              <w:jc w:val="center"/>
              <w:outlineLvl w:val="0"/>
              <w:rPr>
                <w:rFonts w:ascii="黑体" w:eastAsia="黑体"/>
                <w:bCs/>
                <w:color w:val="000000"/>
                <w:sz w:val="24"/>
                <w:szCs w:val="24"/>
              </w:rPr>
            </w:pPr>
          </w:p>
        </w:tc>
      </w:tr>
      <w:tr w14:paraId="2F44C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4AAFCC2">
            <w:pPr>
              <w:outlineLvl w:val="0"/>
              <w:rPr>
                <w:rFonts w:ascii="黑体" w:eastAsia="黑体"/>
                <w:bCs/>
                <w:color w:val="000000"/>
                <w:sz w:val="24"/>
                <w:szCs w:val="24"/>
              </w:rPr>
            </w:pPr>
          </w:p>
        </w:tc>
        <w:tc>
          <w:tcPr>
            <w:tcW w:w="1098" w:type="dxa"/>
            <w:noWrap w:val="0"/>
            <w:vAlign w:val="top"/>
          </w:tcPr>
          <w:p w14:paraId="01795AAD">
            <w:pPr>
              <w:outlineLvl w:val="0"/>
              <w:rPr>
                <w:rFonts w:ascii="黑体" w:eastAsia="黑体"/>
                <w:bCs/>
                <w:color w:val="000000"/>
                <w:sz w:val="24"/>
                <w:szCs w:val="24"/>
              </w:rPr>
            </w:pPr>
          </w:p>
        </w:tc>
        <w:tc>
          <w:tcPr>
            <w:tcW w:w="744" w:type="dxa"/>
            <w:noWrap w:val="0"/>
            <w:vAlign w:val="center"/>
          </w:tcPr>
          <w:p w14:paraId="332E0F37">
            <w:pPr>
              <w:jc w:val="center"/>
              <w:outlineLvl w:val="0"/>
              <w:rPr>
                <w:rFonts w:ascii="黑体" w:eastAsia="黑体"/>
                <w:bCs/>
                <w:color w:val="000000"/>
                <w:sz w:val="24"/>
                <w:szCs w:val="24"/>
              </w:rPr>
            </w:pPr>
          </w:p>
        </w:tc>
        <w:tc>
          <w:tcPr>
            <w:tcW w:w="709" w:type="dxa"/>
            <w:noWrap w:val="0"/>
            <w:vAlign w:val="center"/>
          </w:tcPr>
          <w:p w14:paraId="224204D4">
            <w:pPr>
              <w:jc w:val="center"/>
              <w:outlineLvl w:val="0"/>
              <w:rPr>
                <w:rFonts w:ascii="黑体" w:eastAsia="黑体"/>
                <w:bCs/>
                <w:color w:val="000000"/>
                <w:sz w:val="24"/>
                <w:szCs w:val="24"/>
              </w:rPr>
            </w:pPr>
          </w:p>
        </w:tc>
        <w:tc>
          <w:tcPr>
            <w:tcW w:w="834" w:type="dxa"/>
            <w:noWrap w:val="0"/>
            <w:vAlign w:val="center"/>
          </w:tcPr>
          <w:p w14:paraId="7ECEE221">
            <w:pPr>
              <w:jc w:val="center"/>
              <w:outlineLvl w:val="0"/>
              <w:rPr>
                <w:rFonts w:ascii="黑体" w:eastAsia="黑体"/>
                <w:bCs/>
                <w:color w:val="000000"/>
                <w:sz w:val="24"/>
                <w:szCs w:val="24"/>
              </w:rPr>
            </w:pPr>
          </w:p>
        </w:tc>
        <w:tc>
          <w:tcPr>
            <w:tcW w:w="1276" w:type="dxa"/>
            <w:noWrap w:val="0"/>
            <w:vAlign w:val="center"/>
          </w:tcPr>
          <w:p w14:paraId="75FC1543">
            <w:pPr>
              <w:jc w:val="center"/>
              <w:outlineLvl w:val="0"/>
              <w:rPr>
                <w:rFonts w:ascii="黑体" w:eastAsia="黑体"/>
                <w:bCs/>
                <w:color w:val="000000"/>
                <w:sz w:val="24"/>
                <w:szCs w:val="24"/>
              </w:rPr>
            </w:pPr>
          </w:p>
        </w:tc>
        <w:tc>
          <w:tcPr>
            <w:tcW w:w="1285" w:type="dxa"/>
            <w:noWrap w:val="0"/>
            <w:vAlign w:val="center"/>
          </w:tcPr>
          <w:p w14:paraId="346C2BB4">
            <w:pPr>
              <w:jc w:val="center"/>
              <w:outlineLvl w:val="0"/>
              <w:rPr>
                <w:rFonts w:ascii="黑体" w:eastAsia="黑体"/>
                <w:bCs/>
                <w:color w:val="000000"/>
                <w:sz w:val="24"/>
                <w:szCs w:val="24"/>
              </w:rPr>
            </w:pPr>
          </w:p>
        </w:tc>
        <w:tc>
          <w:tcPr>
            <w:tcW w:w="1833" w:type="dxa"/>
            <w:noWrap w:val="0"/>
            <w:vAlign w:val="center"/>
          </w:tcPr>
          <w:p w14:paraId="6DC28CBE">
            <w:pPr>
              <w:jc w:val="center"/>
              <w:outlineLvl w:val="0"/>
              <w:rPr>
                <w:rFonts w:ascii="黑体" w:eastAsia="黑体"/>
                <w:bCs/>
                <w:color w:val="000000"/>
                <w:sz w:val="24"/>
                <w:szCs w:val="24"/>
              </w:rPr>
            </w:pPr>
          </w:p>
        </w:tc>
        <w:tc>
          <w:tcPr>
            <w:tcW w:w="992" w:type="dxa"/>
            <w:noWrap w:val="0"/>
            <w:vAlign w:val="center"/>
          </w:tcPr>
          <w:p w14:paraId="4E228F8B">
            <w:pPr>
              <w:jc w:val="center"/>
              <w:outlineLvl w:val="0"/>
              <w:rPr>
                <w:rFonts w:ascii="黑体" w:eastAsia="黑体"/>
                <w:bCs/>
                <w:color w:val="000000"/>
                <w:sz w:val="24"/>
                <w:szCs w:val="24"/>
              </w:rPr>
            </w:pPr>
          </w:p>
        </w:tc>
      </w:tr>
    </w:tbl>
    <w:p w14:paraId="4E754E46">
      <w:pPr>
        <w:rPr>
          <w:rFonts w:ascii="黑体" w:eastAsia="黑体"/>
          <w:bCs/>
          <w:color w:val="000000"/>
          <w:sz w:val="24"/>
          <w:szCs w:val="24"/>
        </w:rPr>
      </w:pPr>
      <w:r>
        <w:rPr>
          <w:rFonts w:hint="eastAsia" w:ascii="黑体" w:eastAsia="黑体"/>
          <w:bCs/>
          <w:color w:val="000000"/>
          <w:sz w:val="24"/>
          <w:szCs w:val="24"/>
        </w:rPr>
        <w:t>投标人名称（盖章）：</w:t>
      </w:r>
    </w:p>
    <w:p w14:paraId="72349322">
      <w:pPr>
        <w:rPr>
          <w:rFonts w:ascii="宋体" w:hAnsi="宋体"/>
          <w:bCs/>
          <w:color w:val="000000"/>
        </w:rPr>
      </w:pPr>
    </w:p>
    <w:p w14:paraId="18FAFF8C">
      <w:pPr>
        <w:rPr>
          <w:rFonts w:ascii="宋体" w:hAnsi="宋体"/>
          <w:bCs/>
          <w:color w:val="000000"/>
        </w:rPr>
      </w:pPr>
      <w:r>
        <w:rPr>
          <w:rFonts w:hint="eastAsia" w:ascii="宋体" w:hAnsi="宋体"/>
          <w:bCs/>
          <w:color w:val="000000"/>
        </w:rPr>
        <w:t>注：1. 本表对应评分标准中的项目人员配置情况，表格不够可自行延长。</w:t>
      </w:r>
    </w:p>
    <w:p w14:paraId="1B294303">
      <w:pPr>
        <w:rPr>
          <w:color w:val="000000"/>
        </w:rPr>
      </w:pPr>
      <w:r>
        <w:rPr>
          <w:rFonts w:hint="eastAsia" w:ascii="宋体" w:hAnsi="宋体"/>
          <w:bCs/>
          <w:color w:val="000000"/>
        </w:rPr>
        <w:t>2. 上表内容须提供投标人近一年中任意一个月份</w:t>
      </w:r>
      <w:r>
        <w:rPr>
          <w:rFonts w:hint="eastAsia" w:ascii="宋体" w:hAnsi="宋体"/>
          <w:bCs/>
          <w:color w:val="000000"/>
          <w:lang w:eastAsia="zh-CN"/>
        </w:rPr>
        <w:t>（</w:t>
      </w:r>
      <w:r>
        <w:rPr>
          <w:rFonts w:hint="eastAsia" w:ascii="宋体" w:hAnsi="宋体"/>
          <w:bCs/>
          <w:color w:val="000000"/>
        </w:rPr>
        <w:t>不含投标当月</w:t>
      </w:r>
      <w:r>
        <w:rPr>
          <w:rFonts w:hint="eastAsia" w:ascii="宋体" w:hAnsi="宋体"/>
          <w:bCs/>
          <w:color w:val="000000"/>
          <w:lang w:eastAsia="zh-CN"/>
        </w:rPr>
        <w:t>）</w:t>
      </w:r>
      <w:r>
        <w:rPr>
          <w:rFonts w:hint="eastAsia" w:ascii="宋体" w:hAnsi="宋体"/>
          <w:bCs/>
          <w:color w:val="000000"/>
        </w:rPr>
        <w:t>经社保部门确认的社保缴纳名单扫描件；若上表中所填报人员有属于“按国家规定可不缴纳社保的人员”的，则该类人员须提供相关证明材料扫描件。</w:t>
      </w:r>
    </w:p>
    <w:p w14:paraId="1CDDA1B6">
      <w:pPr>
        <w:rPr>
          <w:rFonts w:ascii="宋体" w:hAnsi="宋体"/>
          <w:bCs/>
          <w:color w:val="000000"/>
        </w:rPr>
      </w:pPr>
      <w:r>
        <w:rPr>
          <w:rFonts w:hint="eastAsia" w:ascii="宋体" w:hAnsi="宋体"/>
          <w:bCs/>
          <w:color w:val="000000"/>
        </w:rPr>
        <w:t>3.上表内容须按评分标准中的相关要求提供相应证明材料。</w:t>
      </w:r>
    </w:p>
    <w:p w14:paraId="4F52FC7C">
      <w:pPr>
        <w:rPr>
          <w:rFonts w:ascii="宋体" w:hAnsi="宋体"/>
          <w:bCs/>
          <w:color w:val="000000"/>
        </w:rPr>
      </w:pPr>
      <w:r>
        <w:rPr>
          <w:rFonts w:hint="eastAsia" w:ascii="宋体" w:hAnsi="宋体"/>
          <w:bCs/>
          <w:color w:val="000000"/>
        </w:rPr>
        <w:t>4.证明材料均请附在本表之后。</w:t>
      </w:r>
    </w:p>
    <w:p w14:paraId="30057F26">
      <w:pPr>
        <w:rPr>
          <w:rFonts w:hint="eastAsia" w:ascii="宋体" w:hAnsi="宋体"/>
          <w:bCs/>
          <w:color w:val="000000"/>
        </w:rPr>
      </w:pPr>
    </w:p>
    <w:p w14:paraId="2E92113F">
      <w:pPr>
        <w:rPr>
          <w:rFonts w:hint="eastAsia" w:ascii="宋体" w:hAnsi="宋体"/>
          <w:bCs/>
          <w:color w:val="000000"/>
        </w:rPr>
      </w:pPr>
    </w:p>
    <w:p w14:paraId="3750CE83">
      <w:pPr>
        <w:rPr>
          <w:rFonts w:hint="eastAsia" w:ascii="宋体" w:hAnsi="宋体"/>
          <w:bCs/>
          <w:color w:val="000000"/>
        </w:rPr>
      </w:pPr>
    </w:p>
    <w:p w14:paraId="568A13A6">
      <w:pPr>
        <w:rPr>
          <w:rFonts w:hint="eastAsia" w:ascii="宋体" w:hAnsi="宋体"/>
          <w:bCs/>
          <w:color w:val="000000"/>
        </w:rPr>
      </w:pPr>
    </w:p>
    <w:p w14:paraId="5B4E46BB">
      <w:pPr>
        <w:rPr>
          <w:rFonts w:hint="eastAsia" w:ascii="宋体" w:hAnsi="宋体"/>
          <w:bCs/>
          <w:color w:val="000000"/>
        </w:rPr>
      </w:pPr>
    </w:p>
    <w:p w14:paraId="3C2921D9">
      <w:pPr>
        <w:rPr>
          <w:rFonts w:hint="eastAsia" w:ascii="宋体" w:hAnsi="宋体"/>
          <w:bCs/>
          <w:color w:val="000000"/>
        </w:rPr>
      </w:pPr>
    </w:p>
    <w:p w14:paraId="0A7C9A62">
      <w:pPr>
        <w:rPr>
          <w:rFonts w:hint="eastAsia" w:ascii="宋体" w:hAnsi="宋体"/>
          <w:bCs/>
          <w:color w:val="000000"/>
        </w:rPr>
      </w:pPr>
    </w:p>
    <w:p w14:paraId="2920351D">
      <w:pPr>
        <w:rPr>
          <w:rFonts w:hint="eastAsia" w:ascii="宋体" w:hAnsi="宋体"/>
          <w:bCs/>
          <w:color w:val="000000"/>
        </w:rPr>
      </w:pPr>
    </w:p>
    <w:p w14:paraId="78A8F7B1">
      <w:pPr>
        <w:rPr>
          <w:rFonts w:hint="eastAsia" w:ascii="宋体" w:hAnsi="宋体"/>
          <w:bCs/>
          <w:color w:val="000000"/>
        </w:rPr>
      </w:pPr>
    </w:p>
    <w:p w14:paraId="1B84BD57">
      <w:pPr>
        <w:rPr>
          <w:rFonts w:hint="eastAsia" w:ascii="宋体" w:hAnsi="宋体"/>
          <w:bCs/>
          <w:color w:val="000000"/>
        </w:rPr>
      </w:pPr>
    </w:p>
    <w:p w14:paraId="7E2952CF">
      <w:pPr>
        <w:rPr>
          <w:rFonts w:hint="eastAsia" w:ascii="宋体" w:hAnsi="宋体"/>
          <w:bCs/>
          <w:color w:val="000000"/>
        </w:rPr>
      </w:pPr>
    </w:p>
    <w:p w14:paraId="6CAD6DBC">
      <w:pPr>
        <w:rPr>
          <w:rFonts w:hint="eastAsia" w:ascii="宋体" w:hAnsi="宋体"/>
          <w:bCs/>
          <w:color w:val="000000"/>
        </w:rPr>
      </w:pPr>
    </w:p>
    <w:p w14:paraId="038995FA">
      <w:pPr>
        <w:rPr>
          <w:rFonts w:hint="eastAsia" w:ascii="宋体" w:hAnsi="宋体"/>
          <w:bCs/>
          <w:color w:val="000000"/>
        </w:rPr>
      </w:pPr>
    </w:p>
    <w:p w14:paraId="4E88AA2F">
      <w:pPr>
        <w:spacing w:line="580" w:lineRule="exact"/>
        <w:ind w:firstLine="480"/>
        <w:rPr>
          <w:rFonts w:hint="eastAsia" w:ascii="黑体" w:hAnsi="宋体" w:eastAsia="黑体"/>
          <w:bCs/>
          <w:sz w:val="24"/>
          <w:szCs w:val="24"/>
        </w:rPr>
        <w:sectPr>
          <w:headerReference r:id="rId6" w:type="default"/>
          <w:footerReference r:id="rId7" w:type="default"/>
          <w:pgSz w:w="11906" w:h="16838"/>
          <w:pgMar w:top="567" w:right="851" w:bottom="567" w:left="1134" w:header="624" w:footer="907" w:gutter="0"/>
          <w:pgNumType w:start="1"/>
          <w:cols w:space="720" w:num="1"/>
          <w:docGrid w:linePitch="360" w:charSpace="0"/>
        </w:sectPr>
      </w:pPr>
    </w:p>
    <w:p w14:paraId="446047AA">
      <w:pPr>
        <w:spacing w:line="580" w:lineRule="exact"/>
        <w:ind w:firstLine="480"/>
        <w:rPr>
          <w:rFonts w:ascii="黑体" w:eastAsia="黑体"/>
          <w:bCs/>
          <w:sz w:val="24"/>
          <w:szCs w:val="24"/>
        </w:rPr>
        <w:sectPr>
          <w:footerReference r:id="rId8" w:type="default"/>
          <w:pgSz w:w="11906" w:h="16838"/>
          <w:pgMar w:top="567" w:right="851" w:bottom="567" w:left="1134" w:header="624" w:footer="907" w:gutter="0"/>
          <w:pgNumType w:start="0"/>
          <w:cols w:space="720" w:num="1"/>
          <w:docGrid w:linePitch="360" w:charSpace="0"/>
        </w:sectPr>
      </w:pPr>
      <w:r>
        <w:rPr>
          <w:rFonts w:hint="eastAsia" w:ascii="黑体" w:hAnsi="宋体" w:eastAsia="黑体"/>
          <w:bCs/>
          <w:sz w:val="24"/>
          <w:szCs w:val="24"/>
        </w:rPr>
        <w:t>附件三：技术标投标文件（格式）</w:t>
      </w:r>
    </w:p>
    <w:p w14:paraId="4DC64B45">
      <w:pPr>
        <w:jc w:val="center"/>
        <w:rPr>
          <w:rFonts w:ascii="宋体" w:hAnsi="宋体"/>
          <w:bCs/>
          <w:sz w:val="24"/>
          <w:szCs w:val="24"/>
        </w:rPr>
      </w:pPr>
      <w:r>
        <w:rPr>
          <w:rFonts w:hint="eastAsia" w:ascii="宋体" w:hAnsi="宋体"/>
          <w:bCs/>
          <w:sz w:val="24"/>
          <w:szCs w:val="24"/>
        </w:rPr>
        <w:t>投</w:t>
      </w:r>
    </w:p>
    <w:p w14:paraId="5DC006E5">
      <w:pPr>
        <w:jc w:val="center"/>
        <w:rPr>
          <w:rFonts w:ascii="宋体" w:hAnsi="宋体"/>
          <w:bCs/>
          <w:sz w:val="24"/>
          <w:szCs w:val="24"/>
        </w:rPr>
      </w:pPr>
    </w:p>
    <w:p w14:paraId="6E7DE7FE">
      <w:pPr>
        <w:jc w:val="center"/>
        <w:rPr>
          <w:rFonts w:ascii="宋体" w:hAnsi="宋体"/>
          <w:bCs/>
          <w:sz w:val="24"/>
          <w:szCs w:val="24"/>
        </w:rPr>
      </w:pPr>
    </w:p>
    <w:p w14:paraId="0EC07A2B">
      <w:pPr>
        <w:jc w:val="center"/>
        <w:rPr>
          <w:rFonts w:ascii="宋体" w:hAnsi="宋体"/>
          <w:bCs/>
          <w:sz w:val="24"/>
          <w:szCs w:val="24"/>
        </w:rPr>
      </w:pPr>
    </w:p>
    <w:p w14:paraId="2190B0FE">
      <w:pPr>
        <w:jc w:val="center"/>
        <w:rPr>
          <w:rFonts w:ascii="宋体" w:hAnsi="宋体"/>
          <w:bCs/>
          <w:sz w:val="24"/>
          <w:szCs w:val="24"/>
        </w:rPr>
      </w:pPr>
    </w:p>
    <w:p w14:paraId="00BFE1AE">
      <w:pPr>
        <w:jc w:val="center"/>
        <w:rPr>
          <w:rFonts w:ascii="宋体" w:hAnsi="宋体"/>
          <w:bCs/>
          <w:sz w:val="24"/>
          <w:szCs w:val="24"/>
        </w:rPr>
      </w:pPr>
      <w:r>
        <w:rPr>
          <w:rFonts w:hint="eastAsia" w:ascii="宋体" w:hAnsi="宋体"/>
          <w:bCs/>
          <w:sz w:val="24"/>
          <w:szCs w:val="24"/>
        </w:rPr>
        <w:t>标</w:t>
      </w:r>
    </w:p>
    <w:p w14:paraId="1E1DA489">
      <w:pPr>
        <w:jc w:val="center"/>
        <w:rPr>
          <w:rFonts w:ascii="宋体" w:hAnsi="宋体"/>
          <w:bCs/>
          <w:sz w:val="24"/>
          <w:szCs w:val="24"/>
        </w:rPr>
      </w:pPr>
    </w:p>
    <w:p w14:paraId="0CBE269C">
      <w:pPr>
        <w:jc w:val="center"/>
        <w:rPr>
          <w:rFonts w:ascii="宋体" w:hAnsi="宋体"/>
          <w:bCs/>
          <w:sz w:val="24"/>
          <w:szCs w:val="24"/>
        </w:rPr>
      </w:pPr>
    </w:p>
    <w:p w14:paraId="1D5F7D23">
      <w:pPr>
        <w:jc w:val="center"/>
        <w:rPr>
          <w:rFonts w:ascii="宋体" w:hAnsi="宋体"/>
          <w:bCs/>
          <w:sz w:val="24"/>
          <w:szCs w:val="24"/>
        </w:rPr>
      </w:pPr>
    </w:p>
    <w:p w14:paraId="3E55A6A0">
      <w:pPr>
        <w:jc w:val="center"/>
        <w:rPr>
          <w:rFonts w:ascii="宋体" w:hAnsi="宋体"/>
          <w:bCs/>
          <w:sz w:val="24"/>
          <w:szCs w:val="24"/>
        </w:rPr>
      </w:pPr>
    </w:p>
    <w:p w14:paraId="5821C5B0">
      <w:pPr>
        <w:jc w:val="center"/>
        <w:rPr>
          <w:rFonts w:ascii="宋体" w:hAnsi="宋体"/>
          <w:bCs/>
          <w:sz w:val="24"/>
          <w:szCs w:val="24"/>
        </w:rPr>
      </w:pPr>
      <w:r>
        <w:rPr>
          <w:rFonts w:hint="eastAsia" w:ascii="宋体" w:hAnsi="宋体"/>
          <w:bCs/>
          <w:sz w:val="24"/>
          <w:szCs w:val="24"/>
        </w:rPr>
        <w:t>文</w:t>
      </w:r>
    </w:p>
    <w:p w14:paraId="5B9ED3F1">
      <w:pPr>
        <w:jc w:val="center"/>
        <w:rPr>
          <w:rFonts w:ascii="宋体" w:hAnsi="宋体"/>
          <w:bCs/>
          <w:sz w:val="24"/>
          <w:szCs w:val="24"/>
        </w:rPr>
      </w:pPr>
    </w:p>
    <w:p w14:paraId="5CC17771">
      <w:pPr>
        <w:jc w:val="center"/>
        <w:rPr>
          <w:rFonts w:ascii="宋体" w:hAnsi="宋体"/>
          <w:bCs/>
          <w:sz w:val="24"/>
          <w:szCs w:val="24"/>
        </w:rPr>
      </w:pPr>
    </w:p>
    <w:p w14:paraId="5B05A43A">
      <w:pPr>
        <w:jc w:val="center"/>
        <w:rPr>
          <w:rFonts w:ascii="宋体" w:hAnsi="宋体"/>
          <w:bCs/>
          <w:sz w:val="24"/>
          <w:szCs w:val="24"/>
        </w:rPr>
      </w:pPr>
    </w:p>
    <w:p w14:paraId="4B098565">
      <w:pPr>
        <w:jc w:val="center"/>
        <w:rPr>
          <w:rFonts w:ascii="宋体" w:hAnsi="宋体"/>
          <w:bCs/>
          <w:sz w:val="24"/>
          <w:szCs w:val="24"/>
        </w:rPr>
      </w:pPr>
    </w:p>
    <w:p w14:paraId="023866C5">
      <w:pPr>
        <w:jc w:val="center"/>
        <w:rPr>
          <w:rFonts w:ascii="宋体" w:hAnsi="宋体"/>
          <w:bCs/>
          <w:sz w:val="24"/>
          <w:szCs w:val="24"/>
        </w:rPr>
      </w:pPr>
      <w:r>
        <w:rPr>
          <w:rFonts w:hint="eastAsia" w:ascii="宋体" w:hAnsi="宋体"/>
          <w:bCs/>
          <w:sz w:val="24"/>
          <w:szCs w:val="24"/>
        </w:rPr>
        <w:t>件</w:t>
      </w:r>
    </w:p>
    <w:p w14:paraId="1088FCBF">
      <w:pPr>
        <w:jc w:val="center"/>
        <w:rPr>
          <w:rFonts w:ascii="宋体" w:hAnsi="宋体"/>
          <w:bCs/>
          <w:sz w:val="24"/>
          <w:szCs w:val="24"/>
        </w:rPr>
      </w:pPr>
    </w:p>
    <w:p w14:paraId="0F29E6F6">
      <w:pPr>
        <w:jc w:val="center"/>
        <w:rPr>
          <w:rFonts w:ascii="宋体" w:hAnsi="宋体"/>
          <w:bCs/>
          <w:sz w:val="24"/>
          <w:szCs w:val="24"/>
        </w:rPr>
      </w:pPr>
    </w:p>
    <w:p w14:paraId="78EC3FFB">
      <w:pPr>
        <w:jc w:val="center"/>
        <w:rPr>
          <w:rFonts w:ascii="宋体" w:hAnsi="宋体"/>
          <w:bCs/>
          <w:sz w:val="24"/>
          <w:szCs w:val="24"/>
        </w:rPr>
      </w:pPr>
    </w:p>
    <w:p w14:paraId="75F22F3F">
      <w:pPr>
        <w:jc w:val="center"/>
        <w:rPr>
          <w:rFonts w:ascii="宋体" w:hAnsi="宋体"/>
          <w:bCs/>
          <w:sz w:val="24"/>
          <w:szCs w:val="24"/>
        </w:rPr>
      </w:pPr>
      <w:r>
        <w:rPr>
          <w:rFonts w:hint="eastAsia" w:ascii="宋体" w:hAnsi="宋体"/>
          <w:bCs/>
          <w:sz w:val="24"/>
          <w:szCs w:val="24"/>
        </w:rPr>
        <w:t>（技 术 标）</w:t>
      </w:r>
    </w:p>
    <w:p w14:paraId="026F9B35">
      <w:pPr>
        <w:jc w:val="center"/>
        <w:rPr>
          <w:rFonts w:ascii="宋体" w:hAnsi="宋体"/>
          <w:bCs/>
          <w:sz w:val="24"/>
          <w:szCs w:val="24"/>
        </w:rPr>
      </w:pPr>
    </w:p>
    <w:p w14:paraId="70C7C229">
      <w:pPr>
        <w:jc w:val="center"/>
        <w:rPr>
          <w:rFonts w:ascii="宋体" w:hAnsi="宋体"/>
          <w:bCs/>
          <w:sz w:val="24"/>
          <w:szCs w:val="24"/>
        </w:rPr>
      </w:pPr>
    </w:p>
    <w:p w14:paraId="0DDF1DC2">
      <w:pPr>
        <w:jc w:val="center"/>
        <w:rPr>
          <w:rFonts w:ascii="宋体" w:hAnsi="宋体"/>
          <w:bCs/>
          <w:sz w:val="24"/>
          <w:szCs w:val="24"/>
        </w:rPr>
      </w:pPr>
    </w:p>
    <w:p w14:paraId="4E5FEFCC">
      <w:pPr>
        <w:jc w:val="center"/>
        <w:rPr>
          <w:rFonts w:ascii="宋体" w:hAnsi="宋体"/>
          <w:bCs/>
          <w:sz w:val="24"/>
          <w:szCs w:val="24"/>
        </w:rPr>
      </w:pPr>
    </w:p>
    <w:p w14:paraId="10CD1A03">
      <w:pPr>
        <w:jc w:val="center"/>
        <w:rPr>
          <w:rFonts w:ascii="宋体" w:hAnsi="宋体"/>
          <w:bCs/>
          <w:sz w:val="24"/>
          <w:szCs w:val="24"/>
        </w:rPr>
      </w:pPr>
    </w:p>
    <w:p w14:paraId="0641CA93">
      <w:pPr>
        <w:jc w:val="center"/>
        <w:rPr>
          <w:rFonts w:ascii="宋体" w:hAnsi="宋体"/>
          <w:bCs/>
          <w:sz w:val="24"/>
          <w:szCs w:val="24"/>
        </w:rPr>
      </w:pPr>
    </w:p>
    <w:p w14:paraId="46AC0E72">
      <w:pPr>
        <w:jc w:val="center"/>
        <w:rPr>
          <w:rFonts w:ascii="宋体" w:hAnsi="宋体"/>
          <w:bCs/>
          <w:sz w:val="24"/>
          <w:szCs w:val="24"/>
        </w:rPr>
      </w:pPr>
    </w:p>
    <w:p w14:paraId="2E675BFF">
      <w:pPr>
        <w:ind w:firstLine="2715"/>
        <w:rPr>
          <w:rFonts w:ascii="宋体" w:hAnsi="宋体"/>
          <w:bCs/>
          <w:sz w:val="24"/>
          <w:szCs w:val="24"/>
        </w:rPr>
      </w:pPr>
      <w:r>
        <w:rPr>
          <w:rFonts w:hint="eastAsia" w:ascii="宋体" w:hAnsi="宋体"/>
          <w:bCs/>
          <w:sz w:val="24"/>
          <w:szCs w:val="24"/>
        </w:rPr>
        <w:t>采购项目编号：</w:t>
      </w:r>
      <w:r>
        <w:rPr>
          <w:rFonts w:hint="eastAsia" w:ascii="宋体" w:hAnsi="宋体"/>
          <w:bCs/>
          <w:sz w:val="24"/>
          <w:szCs w:val="24"/>
          <w:lang w:eastAsia="zh-CN"/>
        </w:rPr>
        <w:t>JSZC-320213-JZCG-G2024-0037</w:t>
      </w:r>
      <w:r>
        <w:rPr>
          <w:rFonts w:hint="eastAsia" w:ascii="宋体" w:hAnsi="宋体"/>
          <w:bCs/>
          <w:sz w:val="24"/>
          <w:szCs w:val="24"/>
        </w:rPr>
        <w:t xml:space="preserve">   </w:t>
      </w:r>
    </w:p>
    <w:p w14:paraId="43B52154">
      <w:pPr>
        <w:ind w:left="4410" w:hanging="1680"/>
        <w:rPr>
          <w:rFonts w:hint="eastAsia" w:ascii="宋体" w:hAnsi="宋体" w:eastAsia="宋体"/>
          <w:bCs/>
          <w:sz w:val="24"/>
          <w:szCs w:val="24"/>
          <w:lang w:eastAsia="zh-CN"/>
        </w:rPr>
      </w:pPr>
      <w:r>
        <w:rPr>
          <w:rFonts w:hint="eastAsia" w:ascii="宋体" w:hAnsi="宋体"/>
          <w:bCs/>
          <w:sz w:val="24"/>
          <w:szCs w:val="24"/>
        </w:rPr>
        <w:t>采购项目名称：</w:t>
      </w:r>
      <w:r>
        <w:rPr>
          <w:rFonts w:hint="eastAsia" w:ascii="宋体" w:hAnsi="宋体"/>
          <w:bCs/>
          <w:sz w:val="24"/>
          <w:szCs w:val="24"/>
          <w:lang w:eastAsia="zh-CN"/>
        </w:rPr>
        <w:t>无锡市公安局梁溪分局中山路警务站业务用房信息化设备</w:t>
      </w:r>
    </w:p>
    <w:p w14:paraId="2588775F">
      <w:pPr>
        <w:jc w:val="center"/>
        <w:rPr>
          <w:rFonts w:ascii="宋体" w:hAnsi="宋体"/>
          <w:bCs/>
          <w:sz w:val="24"/>
          <w:szCs w:val="24"/>
        </w:rPr>
      </w:pPr>
    </w:p>
    <w:p w14:paraId="14283179">
      <w:pPr>
        <w:jc w:val="center"/>
        <w:rPr>
          <w:rFonts w:ascii="宋体" w:hAnsi="宋体"/>
          <w:bCs/>
          <w:sz w:val="24"/>
          <w:szCs w:val="24"/>
        </w:rPr>
      </w:pPr>
    </w:p>
    <w:p w14:paraId="0A90E585">
      <w:pPr>
        <w:jc w:val="center"/>
        <w:rPr>
          <w:rFonts w:ascii="宋体" w:hAnsi="宋体"/>
          <w:bCs/>
          <w:sz w:val="24"/>
          <w:szCs w:val="24"/>
        </w:rPr>
      </w:pPr>
    </w:p>
    <w:p w14:paraId="13F60D8D">
      <w:pPr>
        <w:jc w:val="center"/>
        <w:rPr>
          <w:rFonts w:ascii="宋体" w:hAnsi="宋体"/>
          <w:bCs/>
          <w:sz w:val="24"/>
          <w:szCs w:val="24"/>
        </w:rPr>
      </w:pPr>
    </w:p>
    <w:p w14:paraId="1D50AED7">
      <w:pPr>
        <w:jc w:val="center"/>
        <w:rPr>
          <w:rFonts w:ascii="宋体" w:hAnsi="宋体"/>
          <w:bCs/>
          <w:sz w:val="24"/>
          <w:szCs w:val="24"/>
        </w:rPr>
      </w:pPr>
    </w:p>
    <w:p w14:paraId="0ABAA889">
      <w:pPr>
        <w:jc w:val="center"/>
        <w:rPr>
          <w:rFonts w:ascii="宋体" w:hAnsi="宋体"/>
          <w:bCs/>
          <w:sz w:val="24"/>
          <w:szCs w:val="24"/>
        </w:rPr>
      </w:pPr>
    </w:p>
    <w:p w14:paraId="705495EB">
      <w:pPr>
        <w:jc w:val="center"/>
        <w:rPr>
          <w:rFonts w:ascii="宋体" w:hAnsi="宋体"/>
          <w:bCs/>
          <w:sz w:val="24"/>
          <w:szCs w:val="24"/>
        </w:rPr>
      </w:pPr>
    </w:p>
    <w:p w14:paraId="45EE9E15">
      <w:pPr>
        <w:jc w:val="center"/>
        <w:rPr>
          <w:rFonts w:ascii="宋体" w:hAnsi="宋体"/>
          <w:bCs/>
          <w:sz w:val="24"/>
          <w:szCs w:val="24"/>
        </w:rPr>
      </w:pPr>
    </w:p>
    <w:p w14:paraId="0771D97A">
      <w:pPr>
        <w:jc w:val="center"/>
        <w:rPr>
          <w:rFonts w:ascii="宋体" w:hAnsi="宋体"/>
          <w:bCs/>
          <w:sz w:val="24"/>
          <w:szCs w:val="24"/>
        </w:rPr>
      </w:pPr>
    </w:p>
    <w:p w14:paraId="5BC53AD7">
      <w:pPr>
        <w:jc w:val="center"/>
        <w:rPr>
          <w:rFonts w:ascii="宋体" w:hAnsi="宋体"/>
          <w:bCs/>
          <w:sz w:val="24"/>
          <w:szCs w:val="24"/>
          <w:highlight w:val="yellow"/>
        </w:rPr>
      </w:pPr>
    </w:p>
    <w:p w14:paraId="03FAE8E5">
      <w:pPr>
        <w:jc w:val="center"/>
        <w:rPr>
          <w:rFonts w:ascii="宋体" w:hAnsi="宋体"/>
          <w:bCs/>
          <w:sz w:val="24"/>
          <w:szCs w:val="24"/>
          <w:highlight w:val="none"/>
        </w:rPr>
      </w:pPr>
      <w:r>
        <w:rPr>
          <w:rFonts w:hint="eastAsia" w:ascii="宋体" w:hAnsi="宋体"/>
          <w:bCs/>
          <w:sz w:val="24"/>
          <w:szCs w:val="24"/>
          <w:highlight w:val="none"/>
        </w:rPr>
        <w:t>2024年</w:t>
      </w:r>
      <w:r>
        <w:rPr>
          <w:rFonts w:hint="eastAsia" w:ascii="宋体" w:hAnsi="宋体"/>
          <w:bCs/>
          <w:sz w:val="24"/>
          <w:szCs w:val="24"/>
          <w:highlight w:val="none"/>
          <w:lang w:val="en-US" w:eastAsia="zh-CN"/>
        </w:rPr>
        <w:t>8</w:t>
      </w:r>
      <w:r>
        <w:rPr>
          <w:rFonts w:hint="eastAsia" w:ascii="宋体" w:hAnsi="宋体"/>
          <w:bCs/>
          <w:sz w:val="24"/>
          <w:szCs w:val="24"/>
          <w:highlight w:val="none"/>
        </w:rPr>
        <w:t>月</w:t>
      </w:r>
      <w:r>
        <w:rPr>
          <w:rFonts w:hint="eastAsia" w:ascii="宋体" w:hAnsi="宋体"/>
          <w:bCs/>
          <w:sz w:val="24"/>
          <w:szCs w:val="24"/>
          <w:highlight w:val="none"/>
          <w:lang w:val="en-US" w:eastAsia="zh-CN"/>
        </w:rPr>
        <w:t>20</w:t>
      </w:r>
      <w:r>
        <w:rPr>
          <w:rFonts w:hint="eastAsia" w:ascii="宋体" w:hAnsi="宋体"/>
          <w:bCs/>
          <w:sz w:val="24"/>
          <w:szCs w:val="24"/>
          <w:highlight w:val="none"/>
        </w:rPr>
        <w:t>日</w:t>
      </w:r>
    </w:p>
    <w:p w14:paraId="055059B2">
      <w:pPr>
        <w:jc w:val="center"/>
        <w:rPr>
          <w:rFonts w:hint="eastAsia" w:ascii="宋体" w:hAnsi="宋体"/>
          <w:bCs/>
          <w:sz w:val="24"/>
          <w:szCs w:val="24"/>
          <w:highlight w:val="yellow"/>
        </w:rPr>
        <w:sectPr>
          <w:footerReference r:id="rId12" w:type="first"/>
          <w:headerReference r:id="rId9" w:type="default"/>
          <w:footerReference r:id="rId10" w:type="default"/>
          <w:footerReference r:id="rId11" w:type="even"/>
          <w:pgSz w:w="11906" w:h="16838"/>
          <w:pgMar w:top="1134" w:right="1134" w:bottom="1134" w:left="1134" w:header="851" w:footer="907" w:gutter="0"/>
          <w:cols w:space="720" w:num="1"/>
          <w:titlePg/>
          <w:docGrid w:linePitch="360" w:charSpace="0"/>
        </w:sectPr>
      </w:pPr>
    </w:p>
    <w:p w14:paraId="5699D5FE">
      <w:pPr>
        <w:jc w:val="center"/>
        <w:rPr>
          <w:rStyle w:val="55"/>
          <w:rFonts w:ascii="宋体" w:hAnsi="宋体"/>
          <w:bCs/>
          <w:sz w:val="24"/>
          <w:szCs w:val="24"/>
          <w:highlight w:val="none"/>
        </w:rPr>
      </w:pPr>
    </w:p>
    <w:p w14:paraId="3F184348">
      <w:pPr>
        <w:jc w:val="center"/>
        <w:rPr>
          <w:rStyle w:val="55"/>
          <w:rFonts w:ascii="宋体" w:hAnsi="宋体"/>
          <w:bCs/>
          <w:sz w:val="24"/>
          <w:szCs w:val="24"/>
        </w:rPr>
      </w:pPr>
    </w:p>
    <w:p w14:paraId="6D642C51">
      <w:pPr>
        <w:jc w:val="center"/>
        <w:rPr>
          <w:rStyle w:val="55"/>
          <w:rFonts w:ascii="宋体" w:hAnsi="宋体"/>
          <w:bCs/>
          <w:sz w:val="24"/>
          <w:szCs w:val="24"/>
        </w:rPr>
      </w:pPr>
    </w:p>
    <w:p w14:paraId="0D644104">
      <w:pPr>
        <w:jc w:val="center"/>
        <w:rPr>
          <w:rStyle w:val="55"/>
          <w:rFonts w:ascii="宋体" w:hAnsi="宋体"/>
          <w:bCs/>
          <w:sz w:val="24"/>
          <w:szCs w:val="24"/>
        </w:rPr>
      </w:pPr>
    </w:p>
    <w:p w14:paraId="26E6D3B1">
      <w:pPr>
        <w:jc w:val="center"/>
        <w:rPr>
          <w:rStyle w:val="55"/>
          <w:rFonts w:ascii="宋体" w:hAnsi="宋体"/>
          <w:bCs/>
          <w:sz w:val="24"/>
          <w:szCs w:val="24"/>
        </w:rPr>
      </w:pPr>
    </w:p>
    <w:p w14:paraId="6C9F78A1">
      <w:pPr>
        <w:jc w:val="center"/>
        <w:rPr>
          <w:rStyle w:val="55"/>
          <w:rFonts w:ascii="宋体" w:hAnsi="宋体"/>
          <w:bCs/>
          <w:sz w:val="24"/>
          <w:szCs w:val="24"/>
        </w:rPr>
      </w:pPr>
      <w:r>
        <w:rPr>
          <w:rStyle w:val="55"/>
          <w:rFonts w:hint="eastAsia" w:ascii="宋体" w:hAnsi="宋体"/>
          <w:bCs/>
          <w:sz w:val="24"/>
          <w:szCs w:val="24"/>
        </w:rPr>
        <w:t>目     录</w:t>
      </w:r>
    </w:p>
    <w:p w14:paraId="0890A86A">
      <w:pPr>
        <w:jc w:val="center"/>
        <w:rPr>
          <w:rFonts w:ascii="宋体" w:hAnsi="宋体"/>
          <w:bCs/>
          <w:sz w:val="24"/>
          <w:szCs w:val="24"/>
        </w:rPr>
      </w:pPr>
    </w:p>
    <w:p w14:paraId="7CCEC55E">
      <w:pPr>
        <w:jc w:val="center"/>
        <w:rPr>
          <w:rFonts w:ascii="宋体" w:hAnsi="宋体"/>
          <w:bCs/>
          <w:sz w:val="24"/>
          <w:szCs w:val="24"/>
        </w:rPr>
      </w:pPr>
    </w:p>
    <w:p w14:paraId="1F68457C">
      <w:pPr>
        <w:ind w:firstLine="360"/>
        <w:rPr>
          <w:rFonts w:ascii="宋体" w:hAnsi="宋体"/>
          <w:bCs/>
          <w:sz w:val="24"/>
          <w:szCs w:val="24"/>
        </w:rPr>
      </w:pPr>
      <w:r>
        <w:rPr>
          <w:rFonts w:hint="eastAsia" w:ascii="宋体" w:hAnsi="宋体"/>
          <w:bCs/>
          <w:sz w:val="24"/>
          <w:szCs w:val="24"/>
        </w:rPr>
        <w:t>一．技术偏离表----------------------------------------（ ）</w:t>
      </w:r>
    </w:p>
    <w:p w14:paraId="67AE9033">
      <w:pPr>
        <w:ind w:firstLine="360"/>
        <w:rPr>
          <w:rFonts w:ascii="宋体" w:hAnsi="宋体"/>
          <w:bCs/>
          <w:sz w:val="24"/>
          <w:szCs w:val="24"/>
        </w:rPr>
      </w:pPr>
      <w:r>
        <w:rPr>
          <w:rFonts w:hint="eastAsia" w:ascii="宋体" w:hAnsi="宋体"/>
          <w:bCs/>
          <w:sz w:val="24"/>
          <w:szCs w:val="24"/>
        </w:rPr>
        <w:t>二．技术实施方案--------------------------------------（ ）</w:t>
      </w:r>
    </w:p>
    <w:p w14:paraId="38AE233E">
      <w:pPr>
        <w:ind w:firstLine="360"/>
        <w:rPr>
          <w:rFonts w:ascii="宋体" w:hAnsi="宋体"/>
          <w:bCs/>
          <w:sz w:val="24"/>
          <w:szCs w:val="24"/>
        </w:rPr>
      </w:pPr>
    </w:p>
    <w:p w14:paraId="4A56E8CB">
      <w:pPr>
        <w:ind w:firstLine="360"/>
        <w:rPr>
          <w:rFonts w:ascii="宋体" w:hAnsi="宋体"/>
          <w:bCs/>
          <w:sz w:val="24"/>
          <w:szCs w:val="24"/>
        </w:rPr>
      </w:pPr>
      <w:r>
        <w:rPr>
          <w:rFonts w:hint="eastAsia" w:ascii="宋体" w:hAnsi="宋体"/>
          <w:bCs/>
          <w:sz w:val="24"/>
          <w:szCs w:val="24"/>
        </w:rPr>
        <w:t xml:space="preserve">   </w:t>
      </w:r>
    </w:p>
    <w:p w14:paraId="0299840F">
      <w:pPr>
        <w:ind w:firstLine="360"/>
        <w:rPr>
          <w:rFonts w:ascii="宋体" w:hAnsi="宋体"/>
          <w:bCs/>
          <w:sz w:val="24"/>
          <w:szCs w:val="24"/>
        </w:rPr>
      </w:pPr>
    </w:p>
    <w:p w14:paraId="49EF9BFA">
      <w:pPr>
        <w:ind w:firstLine="360"/>
        <w:rPr>
          <w:rFonts w:ascii="宋体" w:hAnsi="宋体"/>
          <w:bCs/>
          <w:sz w:val="24"/>
          <w:szCs w:val="24"/>
        </w:rPr>
      </w:pPr>
    </w:p>
    <w:p w14:paraId="2C06274A">
      <w:pPr>
        <w:ind w:firstLine="360"/>
        <w:rPr>
          <w:rFonts w:ascii="宋体" w:hAnsi="宋体"/>
          <w:bCs/>
          <w:sz w:val="24"/>
          <w:szCs w:val="24"/>
        </w:rPr>
      </w:pPr>
    </w:p>
    <w:p w14:paraId="4655FE53">
      <w:pPr>
        <w:ind w:firstLine="360"/>
        <w:rPr>
          <w:rFonts w:ascii="宋体" w:hAnsi="宋体"/>
          <w:bCs/>
          <w:sz w:val="24"/>
          <w:szCs w:val="24"/>
        </w:rPr>
      </w:pPr>
    </w:p>
    <w:p w14:paraId="537BA192">
      <w:pPr>
        <w:ind w:firstLine="360"/>
        <w:rPr>
          <w:rFonts w:ascii="宋体" w:hAnsi="宋体"/>
          <w:bCs/>
          <w:sz w:val="24"/>
          <w:szCs w:val="24"/>
        </w:rPr>
      </w:pPr>
    </w:p>
    <w:p w14:paraId="0713FB4D">
      <w:pPr>
        <w:ind w:firstLine="360"/>
        <w:rPr>
          <w:rFonts w:ascii="宋体" w:hAnsi="宋体"/>
          <w:bCs/>
          <w:sz w:val="24"/>
          <w:szCs w:val="24"/>
        </w:rPr>
      </w:pPr>
    </w:p>
    <w:p w14:paraId="37FE5DD1">
      <w:pPr>
        <w:ind w:firstLine="360"/>
        <w:rPr>
          <w:rFonts w:ascii="宋体" w:hAnsi="宋体"/>
          <w:bCs/>
          <w:sz w:val="24"/>
          <w:szCs w:val="24"/>
        </w:rPr>
      </w:pPr>
    </w:p>
    <w:p w14:paraId="749AA8F9">
      <w:pPr>
        <w:ind w:firstLine="360"/>
        <w:rPr>
          <w:rFonts w:ascii="宋体" w:hAnsi="宋体"/>
          <w:bCs/>
          <w:sz w:val="24"/>
          <w:szCs w:val="24"/>
        </w:rPr>
      </w:pPr>
    </w:p>
    <w:p w14:paraId="383B8E21">
      <w:pPr>
        <w:ind w:firstLine="360"/>
        <w:rPr>
          <w:rFonts w:ascii="宋体" w:hAnsi="宋体"/>
          <w:bCs/>
          <w:sz w:val="24"/>
          <w:szCs w:val="24"/>
        </w:rPr>
      </w:pPr>
    </w:p>
    <w:p w14:paraId="3765E6B7">
      <w:pPr>
        <w:ind w:firstLine="360"/>
        <w:rPr>
          <w:rFonts w:ascii="宋体" w:hAnsi="宋体"/>
          <w:bCs/>
          <w:sz w:val="24"/>
          <w:szCs w:val="24"/>
        </w:rPr>
      </w:pPr>
    </w:p>
    <w:p w14:paraId="20D73BD8">
      <w:pPr>
        <w:ind w:firstLine="360"/>
        <w:rPr>
          <w:rFonts w:ascii="宋体" w:hAnsi="宋体"/>
          <w:bCs/>
          <w:sz w:val="24"/>
          <w:szCs w:val="24"/>
        </w:rPr>
      </w:pPr>
    </w:p>
    <w:p w14:paraId="7A140F4A">
      <w:pPr>
        <w:ind w:firstLine="360"/>
        <w:rPr>
          <w:rFonts w:ascii="宋体" w:hAnsi="宋体"/>
          <w:bCs/>
          <w:sz w:val="24"/>
          <w:szCs w:val="24"/>
        </w:rPr>
      </w:pPr>
    </w:p>
    <w:p w14:paraId="5A16D849">
      <w:pPr>
        <w:ind w:firstLine="360"/>
        <w:rPr>
          <w:rFonts w:ascii="宋体" w:hAnsi="宋体"/>
          <w:bCs/>
          <w:sz w:val="24"/>
          <w:szCs w:val="24"/>
        </w:rPr>
      </w:pPr>
    </w:p>
    <w:p w14:paraId="4B18C26F">
      <w:pPr>
        <w:ind w:firstLine="360"/>
        <w:rPr>
          <w:rFonts w:ascii="宋体" w:hAnsi="宋体"/>
          <w:bCs/>
          <w:sz w:val="24"/>
          <w:szCs w:val="24"/>
        </w:rPr>
      </w:pPr>
    </w:p>
    <w:p w14:paraId="3BB34D37">
      <w:pPr>
        <w:ind w:firstLine="360"/>
        <w:rPr>
          <w:rFonts w:ascii="宋体" w:hAnsi="宋体"/>
          <w:bCs/>
          <w:sz w:val="24"/>
          <w:szCs w:val="24"/>
        </w:rPr>
      </w:pPr>
    </w:p>
    <w:p w14:paraId="2D5159A1">
      <w:pPr>
        <w:ind w:firstLine="360"/>
        <w:rPr>
          <w:rFonts w:ascii="宋体" w:hAnsi="宋体"/>
          <w:bCs/>
          <w:sz w:val="24"/>
          <w:szCs w:val="24"/>
        </w:rPr>
      </w:pPr>
    </w:p>
    <w:p w14:paraId="7065F76D">
      <w:pPr>
        <w:ind w:firstLine="360"/>
        <w:rPr>
          <w:rFonts w:ascii="宋体" w:hAnsi="宋体"/>
          <w:bCs/>
          <w:sz w:val="24"/>
          <w:szCs w:val="24"/>
        </w:rPr>
      </w:pPr>
    </w:p>
    <w:p w14:paraId="7A0975EE">
      <w:pPr>
        <w:ind w:firstLine="360"/>
        <w:rPr>
          <w:rFonts w:ascii="宋体" w:hAnsi="宋体"/>
          <w:bCs/>
          <w:sz w:val="24"/>
          <w:szCs w:val="24"/>
        </w:rPr>
      </w:pPr>
    </w:p>
    <w:p w14:paraId="4DACE017">
      <w:pPr>
        <w:ind w:firstLine="360"/>
        <w:rPr>
          <w:rFonts w:ascii="宋体" w:hAnsi="宋体"/>
          <w:bCs/>
          <w:sz w:val="24"/>
          <w:szCs w:val="24"/>
        </w:rPr>
      </w:pPr>
    </w:p>
    <w:p w14:paraId="7B41CC3F">
      <w:pPr>
        <w:ind w:firstLine="360"/>
        <w:rPr>
          <w:rFonts w:ascii="宋体" w:hAnsi="宋体"/>
          <w:bCs/>
          <w:sz w:val="24"/>
          <w:szCs w:val="24"/>
        </w:rPr>
      </w:pPr>
    </w:p>
    <w:p w14:paraId="5B66BFE0">
      <w:pPr>
        <w:ind w:firstLine="360"/>
        <w:rPr>
          <w:rFonts w:ascii="宋体" w:hAnsi="宋体"/>
          <w:bCs/>
          <w:sz w:val="24"/>
          <w:szCs w:val="24"/>
        </w:rPr>
      </w:pPr>
    </w:p>
    <w:p w14:paraId="23C7E30A">
      <w:pPr>
        <w:ind w:firstLine="360"/>
        <w:rPr>
          <w:rFonts w:ascii="宋体" w:hAnsi="宋体"/>
          <w:bCs/>
          <w:sz w:val="24"/>
          <w:szCs w:val="24"/>
        </w:rPr>
      </w:pPr>
    </w:p>
    <w:p w14:paraId="0FF7FE94">
      <w:pPr>
        <w:ind w:firstLine="360"/>
        <w:rPr>
          <w:rFonts w:ascii="宋体" w:hAnsi="宋体"/>
          <w:bCs/>
          <w:sz w:val="24"/>
          <w:szCs w:val="24"/>
        </w:rPr>
      </w:pPr>
    </w:p>
    <w:p w14:paraId="71090FC1">
      <w:pPr>
        <w:ind w:firstLine="360"/>
        <w:rPr>
          <w:rFonts w:ascii="宋体" w:hAnsi="宋体"/>
          <w:bCs/>
          <w:sz w:val="24"/>
          <w:szCs w:val="24"/>
        </w:rPr>
      </w:pPr>
    </w:p>
    <w:p w14:paraId="63FA4923">
      <w:pPr>
        <w:ind w:firstLine="360"/>
        <w:rPr>
          <w:rFonts w:ascii="宋体" w:hAnsi="宋体"/>
          <w:bCs/>
          <w:sz w:val="24"/>
          <w:szCs w:val="24"/>
        </w:rPr>
      </w:pPr>
    </w:p>
    <w:p w14:paraId="5B9BBA7B">
      <w:pPr>
        <w:ind w:firstLine="360"/>
        <w:rPr>
          <w:rFonts w:ascii="宋体" w:hAnsi="宋体"/>
          <w:bCs/>
          <w:sz w:val="24"/>
          <w:szCs w:val="24"/>
        </w:rPr>
      </w:pPr>
    </w:p>
    <w:p w14:paraId="5328E7F5">
      <w:pPr>
        <w:ind w:firstLine="360"/>
        <w:rPr>
          <w:rFonts w:ascii="宋体" w:hAnsi="宋体"/>
          <w:bCs/>
          <w:sz w:val="24"/>
          <w:szCs w:val="24"/>
        </w:rPr>
      </w:pPr>
    </w:p>
    <w:p w14:paraId="0D494EFB">
      <w:pPr>
        <w:ind w:firstLine="360"/>
        <w:rPr>
          <w:rFonts w:ascii="宋体" w:hAnsi="宋体"/>
          <w:bCs/>
          <w:sz w:val="24"/>
          <w:szCs w:val="24"/>
        </w:rPr>
      </w:pPr>
    </w:p>
    <w:p w14:paraId="63AADAC9">
      <w:pPr>
        <w:ind w:firstLine="360"/>
        <w:rPr>
          <w:rFonts w:ascii="宋体" w:hAnsi="宋体"/>
          <w:bCs/>
          <w:sz w:val="24"/>
          <w:szCs w:val="24"/>
        </w:rPr>
      </w:pPr>
    </w:p>
    <w:p w14:paraId="7BD07A18">
      <w:pPr>
        <w:ind w:firstLine="360"/>
        <w:rPr>
          <w:rFonts w:ascii="宋体" w:hAnsi="宋体"/>
          <w:bCs/>
          <w:sz w:val="24"/>
          <w:szCs w:val="24"/>
        </w:rPr>
      </w:pPr>
    </w:p>
    <w:p w14:paraId="2B2ECEE0">
      <w:pPr>
        <w:ind w:firstLine="360"/>
        <w:rPr>
          <w:rFonts w:ascii="宋体" w:hAnsi="宋体"/>
          <w:bCs/>
          <w:sz w:val="24"/>
          <w:szCs w:val="24"/>
        </w:rPr>
      </w:pPr>
    </w:p>
    <w:p w14:paraId="037D787D">
      <w:pPr>
        <w:ind w:firstLine="360"/>
        <w:rPr>
          <w:rFonts w:ascii="宋体" w:hAnsi="宋体"/>
          <w:bCs/>
          <w:sz w:val="24"/>
          <w:szCs w:val="24"/>
        </w:rPr>
      </w:pPr>
    </w:p>
    <w:p w14:paraId="7552318C">
      <w:pPr>
        <w:ind w:firstLine="360"/>
        <w:rPr>
          <w:rFonts w:ascii="宋体" w:hAnsi="宋体"/>
          <w:bCs/>
          <w:sz w:val="24"/>
          <w:szCs w:val="24"/>
        </w:rPr>
      </w:pPr>
    </w:p>
    <w:p w14:paraId="60531438">
      <w:pPr>
        <w:pStyle w:val="47"/>
        <w:ind w:firstLine="240"/>
      </w:pPr>
    </w:p>
    <w:p w14:paraId="58E4D29A">
      <w:pPr>
        <w:pStyle w:val="18"/>
      </w:pPr>
    </w:p>
    <w:p w14:paraId="2F35FFE5">
      <w:pPr>
        <w:pStyle w:val="18"/>
      </w:pPr>
    </w:p>
    <w:p w14:paraId="0EB99E87">
      <w:pPr>
        <w:ind w:firstLine="420"/>
        <w:outlineLvl w:val="0"/>
        <w:rPr>
          <w:rFonts w:ascii="宋体" w:hAnsi="宋体"/>
          <w:bCs/>
          <w:sz w:val="24"/>
          <w:szCs w:val="24"/>
        </w:rPr>
      </w:pPr>
    </w:p>
    <w:p w14:paraId="03D03E71">
      <w:pPr>
        <w:ind w:firstLine="420"/>
        <w:outlineLvl w:val="0"/>
        <w:rPr>
          <w:rFonts w:ascii="宋体" w:hAnsi="宋体"/>
          <w:bCs/>
          <w:sz w:val="24"/>
          <w:szCs w:val="24"/>
        </w:rPr>
      </w:pPr>
      <w:r>
        <w:rPr>
          <w:rFonts w:hint="eastAsia" w:ascii="宋体" w:hAnsi="宋体"/>
          <w:bCs/>
          <w:sz w:val="24"/>
          <w:szCs w:val="24"/>
        </w:rPr>
        <w:t>一、技术偏离表：</w:t>
      </w:r>
    </w:p>
    <w:p w14:paraId="2F7CA12C">
      <w:pPr>
        <w:ind w:firstLine="420"/>
        <w:jc w:val="center"/>
        <w:outlineLvl w:val="0"/>
        <w:rPr>
          <w:rFonts w:ascii="宋体" w:hAnsi="宋体"/>
          <w:bCs/>
          <w:sz w:val="24"/>
          <w:szCs w:val="24"/>
        </w:rPr>
      </w:pPr>
      <w:r>
        <w:rPr>
          <w:rFonts w:hint="eastAsia" w:ascii="宋体" w:hAnsi="宋体"/>
          <w:bCs/>
          <w:sz w:val="24"/>
          <w:szCs w:val="24"/>
        </w:rPr>
        <w:t>技术偏离表</w:t>
      </w:r>
    </w:p>
    <w:p w14:paraId="2A3555BB">
      <w:pPr>
        <w:jc w:val="center"/>
        <w:outlineLvl w:val="0"/>
        <w:rPr>
          <w:rFonts w:ascii="宋体" w:hAnsi="宋体"/>
          <w:bCs/>
          <w:sz w:val="24"/>
          <w:szCs w:val="24"/>
        </w:rPr>
      </w:pPr>
    </w:p>
    <w:p w14:paraId="5D7EF9FE">
      <w:pPr>
        <w:jc w:val="center"/>
        <w:outlineLvl w:val="0"/>
        <w:rPr>
          <w:rFonts w:ascii="宋体" w:hAnsi="宋体"/>
          <w:bCs/>
          <w:sz w:val="24"/>
          <w:szCs w:val="24"/>
        </w:rPr>
      </w:pPr>
    </w:p>
    <w:p w14:paraId="186C7312">
      <w:pPr>
        <w:rPr>
          <w:rFonts w:hint="eastAsia" w:ascii="宋体" w:hAnsi="宋体" w:eastAsia="宋体"/>
          <w:bCs/>
          <w:sz w:val="24"/>
          <w:szCs w:val="24"/>
          <w:lang w:eastAsia="zh-CN"/>
        </w:rPr>
      </w:pPr>
      <w:r>
        <w:rPr>
          <w:rFonts w:hint="eastAsia" w:ascii="宋体" w:hAnsi="宋体"/>
          <w:bCs/>
          <w:sz w:val="24"/>
          <w:szCs w:val="24"/>
        </w:rPr>
        <w:t>采购项目编号：</w:t>
      </w:r>
      <w:r>
        <w:rPr>
          <w:rFonts w:hint="eastAsia" w:ascii="宋体" w:hAnsi="宋体"/>
          <w:bCs/>
          <w:sz w:val="24"/>
          <w:szCs w:val="24"/>
          <w:lang w:eastAsia="zh-CN"/>
        </w:rPr>
        <w:t>JSZC-320213-JZCG-G2024-0037</w:t>
      </w:r>
    </w:p>
    <w:tbl>
      <w:tblPr>
        <w:tblStyle w:val="49"/>
        <w:tblW w:w="9885" w:type="dxa"/>
        <w:tblInd w:w="0" w:type="dxa"/>
        <w:tblLayout w:type="fixed"/>
        <w:tblCellMar>
          <w:top w:w="0" w:type="dxa"/>
          <w:left w:w="0" w:type="dxa"/>
          <w:bottom w:w="0" w:type="dxa"/>
          <w:right w:w="0" w:type="dxa"/>
        </w:tblCellMar>
      </w:tblPr>
      <w:tblGrid>
        <w:gridCol w:w="1905"/>
        <w:gridCol w:w="2835"/>
        <w:gridCol w:w="2835"/>
        <w:gridCol w:w="2310"/>
      </w:tblGrid>
      <w:tr w14:paraId="32FD8B02">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1089EA0">
            <w:pPr>
              <w:jc w:val="center"/>
              <w:rPr>
                <w:rFonts w:ascii="宋体" w:hAnsi="宋体"/>
                <w:bCs/>
                <w:sz w:val="24"/>
                <w:szCs w:val="24"/>
              </w:rPr>
            </w:pPr>
            <w:r>
              <w:rPr>
                <w:rFonts w:hint="eastAsia" w:ascii="宋体" w:hAnsi="宋体"/>
                <w:bCs/>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C7F3EA9">
            <w:pPr>
              <w:jc w:val="center"/>
              <w:rPr>
                <w:rFonts w:ascii="宋体" w:hAnsi="宋体"/>
                <w:bCs/>
                <w:sz w:val="24"/>
                <w:szCs w:val="24"/>
              </w:rPr>
            </w:pPr>
            <w:r>
              <w:rPr>
                <w:rFonts w:hint="eastAsia" w:ascii="宋体" w:hAnsi="宋体"/>
                <w:bCs/>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753B3AC">
            <w:pPr>
              <w:jc w:val="center"/>
              <w:rPr>
                <w:rFonts w:ascii="宋体" w:hAnsi="宋体"/>
                <w:bCs/>
                <w:sz w:val="24"/>
                <w:szCs w:val="24"/>
              </w:rPr>
            </w:pPr>
            <w:r>
              <w:rPr>
                <w:rFonts w:hint="eastAsia" w:ascii="宋体" w:hAnsi="宋体"/>
                <w:bCs/>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E449AEE">
            <w:pPr>
              <w:jc w:val="center"/>
              <w:rPr>
                <w:rFonts w:ascii="宋体" w:hAnsi="宋体"/>
                <w:bCs/>
                <w:sz w:val="24"/>
                <w:szCs w:val="24"/>
              </w:rPr>
            </w:pPr>
            <w:r>
              <w:rPr>
                <w:rFonts w:hint="eastAsia" w:ascii="宋体" w:hAnsi="宋体"/>
                <w:bCs/>
                <w:sz w:val="24"/>
                <w:szCs w:val="24"/>
              </w:rPr>
              <w:t>偏离说明</w:t>
            </w:r>
          </w:p>
        </w:tc>
      </w:tr>
      <w:tr w14:paraId="523E9F50">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EB2AEC4">
            <w:pPr>
              <w:jc w:val="center"/>
              <w:rPr>
                <w:rFonts w:ascii="宋体" w:hAnsi="宋体"/>
                <w:bCs/>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B71FAD0">
            <w:pPr>
              <w:rPr>
                <w:rFonts w:ascii="宋体" w:hAnsi="宋体"/>
                <w:bCs/>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E1DA5C3">
            <w:pPr>
              <w:jc w:val="center"/>
              <w:rPr>
                <w:rFonts w:ascii="宋体" w:hAnsi="宋体"/>
                <w:bCs/>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04F1FA0">
            <w:pPr>
              <w:jc w:val="center"/>
              <w:rPr>
                <w:rFonts w:ascii="宋体" w:hAnsi="宋体"/>
                <w:bCs/>
                <w:sz w:val="24"/>
                <w:szCs w:val="24"/>
              </w:rPr>
            </w:pPr>
          </w:p>
        </w:tc>
      </w:tr>
    </w:tbl>
    <w:p w14:paraId="6718E0A4">
      <w:pPr>
        <w:ind w:firstLine="420"/>
        <w:outlineLvl w:val="0"/>
        <w:rPr>
          <w:rFonts w:ascii="宋体" w:hAnsi="宋体"/>
          <w:bCs/>
          <w:sz w:val="24"/>
          <w:szCs w:val="24"/>
        </w:rPr>
      </w:pPr>
      <w:r>
        <w:rPr>
          <w:rFonts w:hint="eastAsia" w:ascii="宋体" w:hAnsi="宋体"/>
          <w:bCs/>
          <w:sz w:val="24"/>
          <w:szCs w:val="24"/>
        </w:rPr>
        <w:t>注：</w:t>
      </w:r>
    </w:p>
    <w:p w14:paraId="36612E32">
      <w:pPr>
        <w:numPr>
          <w:ilvl w:val="0"/>
          <w:numId w:val="34"/>
        </w:numPr>
        <w:ind w:firstLine="420"/>
        <w:outlineLvl w:val="0"/>
        <w:rPr>
          <w:rFonts w:ascii="宋体" w:hAnsi="宋体"/>
          <w:bCs/>
          <w:sz w:val="24"/>
          <w:szCs w:val="24"/>
        </w:rPr>
      </w:pPr>
      <w:r>
        <w:rPr>
          <w:rFonts w:hint="eastAsia" w:ascii="宋体" w:hAnsi="宋体"/>
          <w:bCs/>
          <w:sz w:val="24"/>
          <w:szCs w:val="24"/>
        </w:rPr>
        <w:t>本表不得删除；</w:t>
      </w:r>
    </w:p>
    <w:p w14:paraId="3D4BB774">
      <w:pPr>
        <w:numPr>
          <w:ilvl w:val="0"/>
          <w:numId w:val="34"/>
        </w:numPr>
        <w:ind w:firstLine="420"/>
        <w:outlineLvl w:val="0"/>
        <w:rPr>
          <w:rFonts w:ascii="宋体" w:hAnsi="宋体"/>
          <w:bCs/>
          <w:sz w:val="24"/>
          <w:szCs w:val="24"/>
        </w:rPr>
      </w:pPr>
      <w:r>
        <w:rPr>
          <w:rFonts w:hint="eastAsia" w:ascii="宋体" w:hAnsi="宋体"/>
          <w:bCs/>
          <w:sz w:val="24"/>
          <w:szCs w:val="24"/>
        </w:rPr>
        <w:t>如无任何技术偏离，请于本表 “偏离说明”中注明“无偏离”；</w:t>
      </w:r>
    </w:p>
    <w:p w14:paraId="3FE8F6A5">
      <w:pPr>
        <w:numPr>
          <w:ilvl w:val="0"/>
          <w:numId w:val="34"/>
        </w:numPr>
        <w:ind w:firstLine="420"/>
        <w:outlineLvl w:val="0"/>
        <w:rPr>
          <w:rFonts w:ascii="宋体" w:hAnsi="宋体"/>
          <w:bCs/>
          <w:color w:val="000000"/>
          <w:sz w:val="24"/>
          <w:szCs w:val="24"/>
        </w:rPr>
      </w:pPr>
      <w:r>
        <w:rPr>
          <w:rFonts w:hint="eastAsia" w:ascii="宋体" w:hAnsi="宋体"/>
          <w:bCs/>
          <w:sz w:val="24"/>
          <w:szCs w:val="24"/>
        </w:rPr>
        <w:t>如有技术偏离项，请于本表中列明偏离内容，如需要可自行延长，其余无偏离内容不须赘述；</w:t>
      </w:r>
    </w:p>
    <w:p w14:paraId="02EE4259">
      <w:pPr>
        <w:numPr>
          <w:ilvl w:val="0"/>
          <w:numId w:val="34"/>
        </w:numPr>
        <w:ind w:firstLine="420"/>
        <w:outlineLvl w:val="0"/>
        <w:rPr>
          <w:rFonts w:ascii="宋体" w:hAnsi="宋体"/>
          <w:bCs/>
          <w:color w:val="000000"/>
          <w:sz w:val="24"/>
          <w:szCs w:val="24"/>
        </w:rPr>
      </w:pPr>
      <w:r>
        <w:rPr>
          <w:rFonts w:hint="eastAsia" w:ascii="宋体" w:hAnsi="宋体"/>
          <w:bCs/>
          <w:color w:val="000000"/>
          <w:sz w:val="24"/>
          <w:szCs w:val="24"/>
        </w:rPr>
        <w:t>以联合体形式参加投标的，“单位名称”指代表联合体投标的公司（单位），法定代表人指代表联合体投标公司（单位）的法定代表人。</w:t>
      </w:r>
    </w:p>
    <w:p w14:paraId="3205E581">
      <w:pPr>
        <w:ind w:firstLine="420"/>
        <w:outlineLvl w:val="0"/>
        <w:rPr>
          <w:rFonts w:ascii="宋体"/>
          <w:bCs/>
          <w:sz w:val="24"/>
          <w:szCs w:val="24"/>
        </w:rPr>
      </w:pPr>
    </w:p>
    <w:p w14:paraId="56EB4E20">
      <w:pPr>
        <w:ind w:firstLine="420"/>
        <w:outlineLvl w:val="0"/>
        <w:rPr>
          <w:rFonts w:ascii="宋体" w:hAnsi="宋体"/>
          <w:bCs/>
          <w:sz w:val="24"/>
          <w:szCs w:val="24"/>
        </w:rPr>
      </w:pPr>
    </w:p>
    <w:p w14:paraId="42D00F5C">
      <w:pPr>
        <w:ind w:firstLine="780"/>
        <w:outlineLvl w:val="0"/>
        <w:rPr>
          <w:rFonts w:ascii="宋体" w:hAnsi="宋体"/>
          <w:bCs/>
          <w:sz w:val="24"/>
          <w:szCs w:val="24"/>
        </w:rPr>
      </w:pPr>
    </w:p>
    <w:p w14:paraId="349DCA0B">
      <w:pPr>
        <w:pStyle w:val="18"/>
        <w:rPr>
          <w:rFonts w:ascii="宋体" w:hAnsi="宋体"/>
          <w:bCs/>
          <w:sz w:val="24"/>
          <w:szCs w:val="24"/>
        </w:rPr>
      </w:pPr>
    </w:p>
    <w:p w14:paraId="5BE7BE33">
      <w:pPr>
        <w:pStyle w:val="18"/>
        <w:rPr>
          <w:rFonts w:ascii="宋体" w:hAnsi="宋体"/>
          <w:bCs/>
          <w:sz w:val="24"/>
          <w:szCs w:val="24"/>
        </w:rPr>
      </w:pPr>
    </w:p>
    <w:p w14:paraId="53A55268">
      <w:pPr>
        <w:pStyle w:val="18"/>
        <w:rPr>
          <w:rFonts w:ascii="宋体" w:hAnsi="宋体"/>
          <w:bCs/>
          <w:sz w:val="24"/>
          <w:szCs w:val="24"/>
        </w:rPr>
      </w:pPr>
    </w:p>
    <w:p w14:paraId="26364297">
      <w:pPr>
        <w:pStyle w:val="18"/>
        <w:rPr>
          <w:rFonts w:ascii="宋体" w:hAnsi="宋体"/>
          <w:bCs/>
          <w:sz w:val="24"/>
          <w:szCs w:val="24"/>
        </w:rPr>
      </w:pPr>
    </w:p>
    <w:p w14:paraId="7D78806A">
      <w:pPr>
        <w:pStyle w:val="18"/>
        <w:rPr>
          <w:rFonts w:ascii="宋体" w:hAnsi="宋体"/>
          <w:bCs/>
          <w:sz w:val="24"/>
          <w:szCs w:val="24"/>
        </w:rPr>
      </w:pPr>
    </w:p>
    <w:p w14:paraId="07894753">
      <w:pPr>
        <w:pStyle w:val="18"/>
        <w:rPr>
          <w:rFonts w:ascii="宋体" w:hAnsi="宋体"/>
          <w:bCs/>
          <w:sz w:val="24"/>
          <w:szCs w:val="24"/>
        </w:rPr>
      </w:pPr>
    </w:p>
    <w:p w14:paraId="4302C701">
      <w:pPr>
        <w:pStyle w:val="18"/>
        <w:rPr>
          <w:rFonts w:ascii="宋体" w:hAnsi="宋体"/>
          <w:bCs/>
          <w:sz w:val="24"/>
          <w:szCs w:val="24"/>
        </w:rPr>
      </w:pPr>
    </w:p>
    <w:p w14:paraId="4C4F6B0E">
      <w:pPr>
        <w:pStyle w:val="18"/>
        <w:rPr>
          <w:rFonts w:ascii="宋体" w:hAnsi="宋体"/>
          <w:bCs/>
          <w:sz w:val="24"/>
          <w:szCs w:val="24"/>
        </w:rPr>
      </w:pPr>
    </w:p>
    <w:p w14:paraId="305B8F87">
      <w:pPr>
        <w:pStyle w:val="18"/>
        <w:rPr>
          <w:rFonts w:ascii="宋体" w:hAnsi="宋体"/>
          <w:bCs/>
          <w:sz w:val="24"/>
          <w:szCs w:val="24"/>
        </w:rPr>
      </w:pPr>
    </w:p>
    <w:p w14:paraId="42C7B0D8">
      <w:pPr>
        <w:pStyle w:val="18"/>
        <w:rPr>
          <w:rFonts w:ascii="宋体" w:hAnsi="宋体"/>
          <w:bCs/>
          <w:sz w:val="24"/>
          <w:szCs w:val="24"/>
        </w:rPr>
      </w:pPr>
    </w:p>
    <w:p w14:paraId="7A0F05A6">
      <w:pPr>
        <w:pStyle w:val="18"/>
        <w:rPr>
          <w:rFonts w:ascii="宋体" w:hAnsi="宋体"/>
          <w:bCs/>
          <w:sz w:val="24"/>
          <w:szCs w:val="24"/>
        </w:rPr>
      </w:pPr>
    </w:p>
    <w:p w14:paraId="18E63238">
      <w:pPr>
        <w:pStyle w:val="18"/>
        <w:rPr>
          <w:rFonts w:ascii="宋体" w:hAnsi="宋体"/>
          <w:bCs/>
          <w:sz w:val="24"/>
          <w:szCs w:val="24"/>
        </w:rPr>
      </w:pPr>
    </w:p>
    <w:p w14:paraId="77BCF142">
      <w:pPr>
        <w:pStyle w:val="18"/>
        <w:rPr>
          <w:rFonts w:ascii="宋体" w:hAnsi="宋体"/>
          <w:bCs/>
          <w:sz w:val="24"/>
          <w:szCs w:val="24"/>
        </w:rPr>
      </w:pPr>
    </w:p>
    <w:p w14:paraId="0F5C111B">
      <w:pPr>
        <w:pStyle w:val="18"/>
        <w:rPr>
          <w:rFonts w:ascii="宋体" w:hAnsi="宋体"/>
          <w:bCs/>
          <w:sz w:val="24"/>
          <w:szCs w:val="24"/>
        </w:rPr>
      </w:pPr>
    </w:p>
    <w:p w14:paraId="043B3894">
      <w:pPr>
        <w:pStyle w:val="18"/>
        <w:rPr>
          <w:rFonts w:ascii="宋体" w:hAnsi="宋体"/>
          <w:bCs/>
          <w:sz w:val="24"/>
          <w:szCs w:val="24"/>
        </w:rPr>
      </w:pPr>
    </w:p>
    <w:p w14:paraId="2AA48D01">
      <w:pPr>
        <w:pStyle w:val="18"/>
        <w:rPr>
          <w:rFonts w:ascii="宋体" w:hAnsi="宋体"/>
          <w:bCs/>
          <w:sz w:val="24"/>
          <w:szCs w:val="24"/>
        </w:rPr>
      </w:pPr>
    </w:p>
    <w:p w14:paraId="05E3090E">
      <w:pPr>
        <w:pStyle w:val="18"/>
        <w:rPr>
          <w:rFonts w:ascii="宋体" w:hAnsi="宋体"/>
          <w:bCs/>
          <w:sz w:val="24"/>
          <w:szCs w:val="24"/>
        </w:rPr>
      </w:pPr>
    </w:p>
    <w:p w14:paraId="693E1FA6">
      <w:pPr>
        <w:pStyle w:val="18"/>
        <w:rPr>
          <w:rFonts w:ascii="宋体" w:hAnsi="宋体"/>
          <w:bCs/>
          <w:sz w:val="24"/>
          <w:szCs w:val="24"/>
        </w:rPr>
      </w:pPr>
    </w:p>
    <w:p w14:paraId="7FEF7D2F">
      <w:pPr>
        <w:pStyle w:val="18"/>
        <w:rPr>
          <w:rFonts w:ascii="宋体" w:hAnsi="宋体"/>
          <w:bCs/>
          <w:sz w:val="24"/>
          <w:szCs w:val="24"/>
        </w:rPr>
      </w:pPr>
    </w:p>
    <w:p w14:paraId="43C26968">
      <w:pPr>
        <w:outlineLvl w:val="0"/>
        <w:rPr>
          <w:rFonts w:ascii="宋体" w:hAnsi="宋体"/>
          <w:bCs/>
          <w:sz w:val="24"/>
          <w:szCs w:val="24"/>
        </w:rPr>
      </w:pPr>
    </w:p>
    <w:p w14:paraId="401892A2">
      <w:pPr>
        <w:outlineLvl w:val="0"/>
        <w:rPr>
          <w:rFonts w:ascii="宋体" w:hAnsi="宋体"/>
          <w:bCs/>
          <w:sz w:val="24"/>
          <w:szCs w:val="24"/>
        </w:rPr>
      </w:pPr>
    </w:p>
    <w:p w14:paraId="6D060E7B">
      <w:pPr>
        <w:outlineLvl w:val="0"/>
        <w:rPr>
          <w:rFonts w:ascii="宋体" w:hAnsi="宋体"/>
          <w:bCs/>
          <w:sz w:val="24"/>
          <w:szCs w:val="24"/>
        </w:rPr>
      </w:pPr>
    </w:p>
    <w:p w14:paraId="0E64D05D">
      <w:pPr>
        <w:ind w:firstLine="480"/>
        <w:outlineLvl w:val="0"/>
        <w:rPr>
          <w:rFonts w:ascii="宋体" w:hAnsi="宋体"/>
          <w:bCs/>
          <w:sz w:val="24"/>
          <w:szCs w:val="24"/>
        </w:rPr>
      </w:pPr>
      <w:r>
        <w:rPr>
          <w:rFonts w:hint="eastAsia" w:ascii="宋体" w:hAnsi="宋体"/>
          <w:bCs/>
          <w:sz w:val="24"/>
          <w:szCs w:val="24"/>
        </w:rPr>
        <w:t>二、技术实施方案</w:t>
      </w:r>
    </w:p>
    <w:p w14:paraId="40951697">
      <w:pPr>
        <w:ind w:firstLine="420"/>
        <w:outlineLvl w:val="0"/>
        <w:rPr>
          <w:rFonts w:ascii="宋体" w:hAnsi="宋体"/>
          <w:bCs/>
          <w:sz w:val="24"/>
          <w:szCs w:val="24"/>
        </w:rPr>
      </w:pPr>
    </w:p>
    <w:p w14:paraId="7CDFDBB8">
      <w:pPr>
        <w:ind w:firstLine="420"/>
        <w:outlineLvl w:val="0"/>
        <w:rPr>
          <w:rFonts w:ascii="宋体" w:hAnsi="宋体"/>
          <w:bCs/>
          <w:sz w:val="24"/>
          <w:szCs w:val="24"/>
        </w:rPr>
      </w:pPr>
    </w:p>
    <w:p w14:paraId="33D3B64F">
      <w:pPr>
        <w:ind w:firstLine="420"/>
        <w:outlineLvl w:val="0"/>
        <w:rPr>
          <w:rFonts w:ascii="宋体" w:hAnsi="宋体"/>
          <w:bCs/>
          <w:sz w:val="24"/>
          <w:szCs w:val="24"/>
        </w:rPr>
      </w:pPr>
    </w:p>
    <w:p w14:paraId="4658A20D">
      <w:pPr>
        <w:ind w:firstLine="420"/>
        <w:outlineLvl w:val="0"/>
        <w:rPr>
          <w:rFonts w:ascii="宋体" w:hAnsi="宋体"/>
          <w:bCs/>
          <w:sz w:val="24"/>
          <w:szCs w:val="24"/>
        </w:rPr>
      </w:pPr>
    </w:p>
    <w:p w14:paraId="26BAA78A">
      <w:pPr>
        <w:ind w:firstLine="420"/>
        <w:outlineLvl w:val="0"/>
        <w:rPr>
          <w:rFonts w:ascii="宋体" w:hAnsi="宋体"/>
          <w:bCs/>
          <w:sz w:val="24"/>
          <w:szCs w:val="24"/>
        </w:rPr>
      </w:pPr>
    </w:p>
    <w:p w14:paraId="17C6823C">
      <w:pPr>
        <w:ind w:firstLine="420"/>
        <w:outlineLvl w:val="0"/>
        <w:rPr>
          <w:rFonts w:ascii="宋体" w:hAnsi="宋体"/>
          <w:bCs/>
          <w:sz w:val="24"/>
          <w:szCs w:val="24"/>
        </w:rPr>
      </w:pPr>
    </w:p>
    <w:p w14:paraId="6B79969C">
      <w:pPr>
        <w:ind w:firstLine="420"/>
        <w:outlineLvl w:val="0"/>
        <w:rPr>
          <w:rFonts w:ascii="宋体" w:hAnsi="宋体"/>
          <w:bCs/>
          <w:sz w:val="24"/>
          <w:szCs w:val="24"/>
        </w:rPr>
      </w:pPr>
    </w:p>
    <w:p w14:paraId="7328D8E5">
      <w:pPr>
        <w:ind w:firstLine="420"/>
        <w:outlineLvl w:val="0"/>
        <w:rPr>
          <w:rFonts w:ascii="宋体" w:hAnsi="宋体"/>
          <w:bCs/>
          <w:sz w:val="24"/>
          <w:szCs w:val="24"/>
        </w:rPr>
      </w:pPr>
    </w:p>
    <w:p w14:paraId="1C42D76D">
      <w:pPr>
        <w:rPr>
          <w:rFonts w:ascii="宋体" w:hAnsi="宋体"/>
          <w:bCs/>
          <w:color w:val="000000"/>
        </w:rPr>
      </w:pPr>
    </w:p>
    <w:p w14:paraId="65DC3FE0">
      <w:pPr>
        <w:rPr>
          <w:rFonts w:ascii="宋体" w:hAnsi="宋体"/>
          <w:bCs/>
          <w:color w:val="000000"/>
        </w:rPr>
      </w:pPr>
    </w:p>
    <w:sectPr>
      <w:footerReference r:id="rId14" w:type="first"/>
      <w:footerReference r:id="rId13" w:type="default"/>
      <w:pgSz w:w="11906" w:h="16838"/>
      <w:pgMar w:top="1134" w:right="1134" w:bottom="1134" w:left="1134"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汉仪书宋二S">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52B8A">
    <w:pPr>
      <w:pStyle w:val="29"/>
      <w:jc w:val="center"/>
      <w:rPr>
        <w:rFonts w:hint="default"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11198">
    <w:pPr>
      <w:pStyle w:val="29"/>
      <w:jc w:val="center"/>
    </w:pPr>
    <w:r>
      <w:fldChar w:fldCharType="begin"/>
    </w:r>
    <w:r>
      <w:instrText xml:space="preserve">PAGE   \* MERGEFORMAT</w:instrText>
    </w:r>
    <w:r>
      <w:fldChar w:fldCharType="separate"/>
    </w:r>
    <w:r>
      <w:rPr>
        <w:lang w:val="zh-CN"/>
      </w:rPr>
      <w:t>0</w:t>
    </w:r>
    <w:r>
      <w:fldChar w:fldCharType="end"/>
    </w:r>
  </w:p>
  <w:p w14:paraId="7C338D0B">
    <w:pPr>
      <w:pStyle w:val="29"/>
    </w:pPr>
  </w:p>
  <w:p w14:paraId="3DEEA96E"/>
  <w:p w14:paraId="6B42B3DA"/>
  <w:p w14:paraId="21E852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830D4">
    <w:pPr>
      <w:pStyle w:val="29"/>
      <w:jc w:val="center"/>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417E5">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yipVOPQIAAHAEAAAOAAAAAAAAAAEAIAAAAB8BAABkcnMvZTJv&#10;RG9jLnhtbFBLBQYAAAAABgAGAFkBAADOBQAAAAA=&#10;">
              <v:fill on="f" focussize="0,0"/>
              <v:stroke on="f" weight="0.5pt"/>
              <v:imagedata o:title=""/>
              <o:lock v:ext="edit" aspectratio="f"/>
              <v:textbox inset="0mm,0mm,0mm,0mm" style="mso-fit-shape-to-text:t;">
                <w:txbxContent>
                  <w:p w14:paraId="4A6417E5">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9548">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6ED13">
    <w:pPr>
      <w:pStyle w:val="29"/>
      <w:jc w:val="center"/>
    </w:pPr>
    <w:r>
      <w:rPr>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BD787">
    <w:pPr>
      <w:pStyle w:val="29"/>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734B01B9">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B12C4">
    <w:pPr>
      <w:pStyle w:val="29"/>
    </w:pPr>
  </w:p>
  <w:p w14:paraId="04808A7D"/>
  <w:p w14:paraId="66DE2B6B"/>
  <w:p w14:paraId="6124A87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706FA">
    <w:pPr>
      <w:pStyle w:val="29"/>
      <w:jc w:val="center"/>
    </w:pPr>
    <w:r>
      <w:rPr>
        <w:sz w:val="20"/>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2E36">
    <w:pPr>
      <w:pStyle w:val="29"/>
    </w:pPr>
  </w:p>
  <w:p w14:paraId="6687C2F9"/>
  <w:p w14:paraId="2875A0B3"/>
  <w:p w14:paraId="662A1A7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94606">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001D7">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838F">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FB65CF0"/>
    <w:multiLevelType w:val="singleLevel"/>
    <w:tmpl w:val="AFB65CF0"/>
    <w:lvl w:ilvl="0" w:tentative="0">
      <w:start w:val="1"/>
      <w:numFmt w:val="decimal"/>
      <w:suff w:val="nothing"/>
      <w:lvlText w:val="（%1）"/>
      <w:lvlJc w:val="left"/>
    </w:lvl>
  </w:abstractNum>
  <w:abstractNum w:abstractNumId="3">
    <w:nsid w:val="B5E306ED"/>
    <w:multiLevelType w:val="multilevel"/>
    <w:tmpl w:val="B5E306E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2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C8879AEF"/>
    <w:multiLevelType w:val="multilevel"/>
    <w:tmpl w:val="C8879AEF"/>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lowerRoman"/>
      <w:pStyle w:val="8"/>
      <w:lvlText w:val="%6."/>
      <w:lvlJc w:val="right"/>
      <w:pPr>
        <w:ind w:left="3120" w:hanging="440"/>
      </w:pPr>
    </w:lvl>
    <w:lvl w:ilvl="6" w:tentative="0">
      <w:start w:val="1"/>
      <w:numFmt w:val="decimal"/>
      <w:pStyle w:val="9"/>
      <w:lvlText w:val="%7."/>
      <w:lvlJc w:val="left"/>
      <w:pPr>
        <w:ind w:left="3560" w:hanging="440"/>
      </w:pPr>
    </w:lvl>
    <w:lvl w:ilvl="7" w:tentative="0">
      <w:start w:val="1"/>
      <w:numFmt w:val="lowerLetter"/>
      <w:pStyle w:val="10"/>
      <w:lvlText w:val="%8)"/>
      <w:lvlJc w:val="left"/>
      <w:pPr>
        <w:ind w:left="4000" w:hanging="440"/>
      </w:pPr>
    </w:lvl>
    <w:lvl w:ilvl="8" w:tentative="0">
      <w:start w:val="1"/>
      <w:numFmt w:val="lowerRoman"/>
      <w:pStyle w:val="11"/>
      <w:lvlText w:val="%9."/>
      <w:lvlJc w:val="right"/>
      <w:pPr>
        <w:ind w:left="4440" w:hanging="440"/>
      </w:pPr>
    </w:lvl>
  </w:abstractNum>
  <w:abstractNum w:abstractNumId="7">
    <w:nsid w:val="D7BF48CA"/>
    <w:multiLevelType w:val="singleLevel"/>
    <w:tmpl w:val="D7BF48CA"/>
    <w:lvl w:ilvl="0" w:tentative="0">
      <w:start w:val="1"/>
      <w:numFmt w:val="decimal"/>
      <w:suff w:val="nothing"/>
      <w:lvlText w:val="（%1）"/>
      <w:lvlJc w:val="left"/>
    </w:lvl>
  </w:abstractNum>
  <w:abstractNum w:abstractNumId="8">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1"/>
      <w:numFmt w:val="decimal"/>
      <w:lvlText w:val="%1."/>
      <w:lvlJc w:val="left"/>
      <w:pPr>
        <w:tabs>
          <w:tab w:val="left" w:pos="510"/>
        </w:tabs>
        <w:ind w:left="510" w:hanging="360"/>
      </w:pPr>
      <w:rPr>
        <w:rFonts w:hint="default" w:cs="Times New Roman"/>
        <w:color w:val="auto"/>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0">
    <w:nsid w:val="DFFE4C24"/>
    <w:multiLevelType w:val="singleLevel"/>
    <w:tmpl w:val="DFFE4C24"/>
    <w:lvl w:ilvl="0" w:tentative="0">
      <w:start w:val="1"/>
      <w:numFmt w:val="decimal"/>
      <w:suff w:val="nothing"/>
      <w:lvlText w:val="（%1）"/>
      <w:lvlJc w:val="left"/>
    </w:lvl>
  </w:abstractNum>
  <w:abstractNum w:abstractNumId="11">
    <w:nsid w:val="EFEBD913"/>
    <w:multiLevelType w:val="singleLevel"/>
    <w:tmpl w:val="EFEBD913"/>
    <w:lvl w:ilvl="0" w:tentative="0">
      <w:start w:val="3"/>
      <w:numFmt w:val="decimal"/>
      <w:suff w:val="nothing"/>
      <w:lvlText w:val="（%1）"/>
      <w:lvlJc w:val="left"/>
    </w:lvl>
  </w:abstractNum>
  <w:abstractNum w:abstractNumId="12">
    <w:nsid w:val="F4B5D9F5"/>
    <w:multiLevelType w:val="multilevel"/>
    <w:tmpl w:val="F4B5D9F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F7BA7AEB"/>
    <w:multiLevelType w:val="singleLevel"/>
    <w:tmpl w:val="F7BA7AEB"/>
    <w:lvl w:ilvl="0" w:tentative="0">
      <w:start w:val="1"/>
      <w:numFmt w:val="decimal"/>
      <w:suff w:val="nothing"/>
      <w:lvlText w:val="（%1）"/>
      <w:lvlJc w:val="left"/>
    </w:lvl>
  </w:abstractNum>
  <w:abstractNum w:abstractNumId="14">
    <w:nsid w:val="F7FF227B"/>
    <w:multiLevelType w:val="singleLevel"/>
    <w:tmpl w:val="F7FF227B"/>
    <w:lvl w:ilvl="0" w:tentative="0">
      <w:start w:val="1"/>
      <w:numFmt w:val="decimal"/>
      <w:suff w:val="nothing"/>
      <w:lvlText w:val="（%1）"/>
      <w:lvlJc w:val="left"/>
    </w:lvl>
  </w:abstractNum>
  <w:abstractNum w:abstractNumId="15">
    <w:nsid w:val="FBFE3EF9"/>
    <w:multiLevelType w:val="singleLevel"/>
    <w:tmpl w:val="FBFE3EF9"/>
    <w:lvl w:ilvl="0" w:tentative="0">
      <w:start w:val="1"/>
      <w:numFmt w:val="decimal"/>
      <w:suff w:val="nothing"/>
      <w:lvlText w:val="（%1）"/>
      <w:lvlJc w:val="left"/>
    </w:lvl>
  </w:abstractNum>
  <w:abstractNum w:abstractNumId="16">
    <w:nsid w:val="FE5A44EE"/>
    <w:multiLevelType w:val="singleLevel"/>
    <w:tmpl w:val="FE5A44EE"/>
    <w:lvl w:ilvl="0" w:tentative="0">
      <w:start w:val="1"/>
      <w:numFmt w:val="decimal"/>
      <w:suff w:val="nothing"/>
      <w:lvlText w:val="（%1）"/>
      <w:lvlJc w:val="left"/>
    </w:lvl>
  </w:abstractNum>
  <w:abstractNum w:abstractNumId="17">
    <w:nsid w:val="FF9E655C"/>
    <w:multiLevelType w:val="singleLevel"/>
    <w:tmpl w:val="FF9E655C"/>
    <w:lvl w:ilvl="0" w:tentative="0">
      <w:start w:val="1"/>
      <w:numFmt w:val="decimal"/>
      <w:suff w:val="nothing"/>
      <w:lvlText w:val="（%1）"/>
      <w:lvlJc w:val="left"/>
    </w:lvl>
  </w:abstractNum>
  <w:abstractNum w:abstractNumId="18">
    <w:nsid w:val="FFBE4481"/>
    <w:multiLevelType w:val="singleLevel"/>
    <w:tmpl w:val="FFBE4481"/>
    <w:lvl w:ilvl="0" w:tentative="0">
      <w:start w:val="1"/>
      <w:numFmt w:val="decimal"/>
      <w:suff w:val="nothing"/>
      <w:lvlText w:val="（%1）"/>
      <w:lvlJc w:val="left"/>
    </w:lvl>
  </w:abstractNum>
  <w:abstractNum w:abstractNumId="19">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0E640482"/>
    <w:multiLevelType w:val="multilevel"/>
    <w:tmpl w:val="0E6404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470EC97"/>
    <w:multiLevelType w:val="multilevel"/>
    <w:tmpl w:val="2470EC9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2A8F537B"/>
    <w:multiLevelType w:val="multilevel"/>
    <w:tmpl w:val="2A8F537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2F8B312E"/>
    <w:multiLevelType w:val="multilevel"/>
    <w:tmpl w:val="2F8B312E"/>
    <w:lvl w:ilvl="0" w:tentative="0">
      <w:start w:val="2"/>
      <w:numFmt w:val="decimal"/>
      <w:lvlText w:val="%1"/>
      <w:lvlJc w:val="left"/>
      <w:pPr>
        <w:ind w:left="383" w:hanging="383"/>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26">
    <w:nsid w:val="47F57641"/>
    <w:multiLevelType w:val="singleLevel"/>
    <w:tmpl w:val="47F57641"/>
    <w:lvl w:ilvl="0" w:tentative="0">
      <w:start w:val="2"/>
      <w:numFmt w:val="decimal"/>
      <w:suff w:val="nothing"/>
      <w:lvlText w:val="（%1）"/>
      <w:lvlJc w:val="left"/>
    </w:lvl>
  </w:abstractNum>
  <w:abstractNum w:abstractNumId="27">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4D4DC07F"/>
    <w:multiLevelType w:val="multilevel"/>
    <w:tmpl w:val="4D4DC07F"/>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1069"/>
        </w:tabs>
        <w:ind w:left="1069"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9">
    <w:nsid w:val="59ADCABA"/>
    <w:multiLevelType w:val="multilevel"/>
    <w:tmpl w:val="59ADCABA"/>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0">
    <w:nsid w:val="5A241D34"/>
    <w:multiLevelType w:val="multilevel"/>
    <w:tmpl w:val="5A241D34"/>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5D223BD8"/>
    <w:multiLevelType w:val="multilevel"/>
    <w:tmpl w:val="5D223BD8"/>
    <w:lvl w:ilvl="0" w:tentative="0">
      <w:start w:val="3"/>
      <w:numFmt w:val="decimal"/>
      <w:lvlText w:val="%1"/>
      <w:lvlJc w:val="left"/>
      <w:pPr>
        <w:ind w:left="405" w:hanging="40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32">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3">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29"/>
  </w:num>
  <w:num w:numId="3">
    <w:abstractNumId w:val="4"/>
  </w:num>
  <w:num w:numId="4">
    <w:abstractNumId w:val="3"/>
  </w:num>
  <w:num w:numId="5">
    <w:abstractNumId w:val="20"/>
  </w:num>
  <w:num w:numId="6">
    <w:abstractNumId w:val="23"/>
  </w:num>
  <w:num w:numId="7">
    <w:abstractNumId w:val="33"/>
  </w:num>
  <w:num w:numId="8">
    <w:abstractNumId w:val="19"/>
  </w:num>
  <w:num w:numId="9">
    <w:abstractNumId w:val="0"/>
  </w:num>
  <w:num w:numId="10">
    <w:abstractNumId w:val="24"/>
  </w:num>
  <w:num w:numId="11">
    <w:abstractNumId w:val="30"/>
  </w:num>
  <w:num w:numId="12">
    <w:abstractNumId w:val="5"/>
  </w:num>
  <w:num w:numId="13">
    <w:abstractNumId w:val="25"/>
  </w:num>
  <w:num w:numId="14">
    <w:abstractNumId w:val="31"/>
  </w:num>
  <w:num w:numId="15">
    <w:abstractNumId w:val="13"/>
  </w:num>
  <w:num w:numId="16">
    <w:abstractNumId w:val="7"/>
  </w:num>
  <w:num w:numId="17">
    <w:abstractNumId w:val="26"/>
  </w:num>
  <w:num w:numId="18">
    <w:abstractNumId w:val="11"/>
  </w:num>
  <w:num w:numId="19">
    <w:abstractNumId w:val="16"/>
  </w:num>
  <w:num w:numId="20">
    <w:abstractNumId w:val="2"/>
  </w:num>
  <w:num w:numId="21">
    <w:abstractNumId w:val="10"/>
  </w:num>
  <w:num w:numId="22">
    <w:abstractNumId w:val="18"/>
  </w:num>
  <w:num w:numId="23">
    <w:abstractNumId w:val="14"/>
  </w:num>
  <w:num w:numId="24">
    <w:abstractNumId w:val="15"/>
  </w:num>
  <w:num w:numId="25">
    <w:abstractNumId w:val="17"/>
  </w:num>
  <w:num w:numId="26">
    <w:abstractNumId w:val="28"/>
  </w:num>
  <w:num w:numId="27">
    <w:abstractNumId w:val="12"/>
  </w:num>
  <w:num w:numId="28">
    <w:abstractNumId w:val="22"/>
  </w:num>
  <w:num w:numId="29">
    <w:abstractNumId w:val="9"/>
  </w:num>
  <w:num w:numId="30">
    <w:abstractNumId w:val="8"/>
  </w:num>
  <w:num w:numId="31">
    <w:abstractNumId w:val="1"/>
  </w:num>
  <w:num w:numId="32">
    <w:abstractNumId w:val="27"/>
  </w:num>
  <w:num w:numId="33">
    <w:abstractNumId w:val="32"/>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RmNTJkNjExMzJhNDUxNWJkNTkxZjkzM2Y1MjBkMmMifQ=="/>
  </w:docVars>
  <w:rsids>
    <w:rsidRoot w:val="00000000"/>
    <w:rsid w:val="02796F83"/>
    <w:rsid w:val="06A70011"/>
    <w:rsid w:val="10653742"/>
    <w:rsid w:val="24523BCF"/>
    <w:rsid w:val="2C7763BC"/>
    <w:rsid w:val="2CEF0A27"/>
    <w:rsid w:val="32FB38D2"/>
    <w:rsid w:val="386D7D9C"/>
    <w:rsid w:val="45FE2577"/>
    <w:rsid w:val="488D7A30"/>
    <w:rsid w:val="58953F9F"/>
    <w:rsid w:val="615632B8"/>
    <w:rsid w:val="660B06D4"/>
    <w:rsid w:val="6D0B73F9"/>
    <w:rsid w:val="6E141101"/>
    <w:rsid w:val="6FA4028A"/>
    <w:rsid w:val="701C627B"/>
    <w:rsid w:val="72F01BB6"/>
    <w:rsid w:val="75EC4704"/>
    <w:rsid w:val="7BDE403C"/>
    <w:rsid w:val="7EA012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0" w:name="table of figures"/>
    <w:lsdException w:uiPriority="99" w:name="envelope address"/>
    <w:lsdException w:qFormat="1"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61"/>
    <w:qFormat/>
    <w:uiPriority w:val="99"/>
    <w:pPr>
      <w:keepNext/>
      <w:jc w:val="center"/>
      <w:outlineLvl w:val="0"/>
    </w:pPr>
    <w:rPr>
      <w:rFonts w:ascii="楷体_GB2312" w:eastAsia="楷体_GB2312"/>
      <w:sz w:val="28"/>
      <w:szCs w:val="28"/>
    </w:rPr>
  </w:style>
  <w:style w:type="paragraph" w:styleId="3">
    <w:name w:val="heading 2"/>
    <w:basedOn w:val="1"/>
    <w:next w:val="1"/>
    <w:link w:val="60"/>
    <w:qFormat/>
    <w:uiPriority w:val="99"/>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1"/>
    <w:link w:val="62"/>
    <w:qFormat/>
    <w:uiPriority w:val="99"/>
    <w:pPr>
      <w:keepNext/>
      <w:keepLines/>
      <w:spacing w:before="260" w:after="260" w:line="416" w:lineRule="auto"/>
      <w:outlineLvl w:val="2"/>
    </w:pPr>
    <w:rPr>
      <w:b/>
      <w:bCs/>
      <w:sz w:val="32"/>
      <w:szCs w:val="32"/>
    </w:rPr>
  </w:style>
  <w:style w:type="paragraph" w:styleId="5">
    <w:name w:val="heading 4"/>
    <w:basedOn w:val="1"/>
    <w:next w:val="6"/>
    <w:link w:val="64"/>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6"/>
    <w:link w:val="65"/>
    <w:qFormat/>
    <w:uiPriority w:val="99"/>
    <w:pPr>
      <w:keepNext/>
      <w:outlineLvl w:val="4"/>
    </w:pPr>
    <w:rPr>
      <w:rFonts w:ascii="宋体"/>
      <w:color w:val="000000"/>
      <w:sz w:val="28"/>
      <w:szCs w:val="28"/>
    </w:rPr>
  </w:style>
  <w:style w:type="paragraph" w:styleId="8">
    <w:name w:val="heading 6"/>
    <w:basedOn w:val="1"/>
    <w:next w:val="1"/>
    <w:link w:val="6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9"/>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1">
    <w:name w:val="Default Paragraph Font"/>
    <w:unhideWhenUsed/>
    <w:qFormat/>
    <w:uiPriority w:val="1"/>
  </w:style>
  <w:style w:type="table" w:default="1" w:styleId="49">
    <w:name w:val="Normal Table"/>
    <w:unhideWhenUsed/>
    <w:qFormat/>
    <w:uiPriority w:val="99"/>
    <w:tblPr>
      <w:tblCellMar>
        <w:top w:w="0" w:type="dxa"/>
        <w:left w:w="108" w:type="dxa"/>
        <w:bottom w:w="0" w:type="dxa"/>
        <w:right w:w="108" w:type="dxa"/>
      </w:tblCellMar>
    </w:tblPr>
  </w:style>
  <w:style w:type="paragraph" w:styleId="6">
    <w:name w:val="Normal Indent"/>
    <w:basedOn w:val="1"/>
    <w:link w:val="63"/>
    <w:qFormat/>
    <w:uiPriority w:val="99"/>
    <w:pPr>
      <w:ind w:firstLine="420"/>
    </w:pPr>
    <w:rPr>
      <w:sz w:val="20"/>
    </w:r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qFormat/>
    <w:uiPriority w:val="35"/>
    <w:pPr>
      <w:spacing w:line="276" w:lineRule="auto"/>
    </w:pPr>
    <w:rPr>
      <w:b/>
      <w:bCs/>
      <w:color w:val="4F81BD"/>
      <w:sz w:val="18"/>
      <w:szCs w:val="18"/>
    </w:rPr>
  </w:style>
  <w:style w:type="paragraph" w:styleId="15">
    <w:name w:val="Document Map"/>
    <w:basedOn w:val="1"/>
    <w:link w:val="70"/>
    <w:semiHidden/>
    <w:qFormat/>
    <w:uiPriority w:val="99"/>
    <w:pPr>
      <w:shd w:val="clear" w:color="auto" w:fill="000080"/>
    </w:pPr>
    <w:rPr>
      <w:sz w:val="20"/>
    </w:rPr>
  </w:style>
  <w:style w:type="paragraph" w:styleId="16">
    <w:name w:val="annotation text"/>
    <w:basedOn w:val="1"/>
    <w:link w:val="71"/>
    <w:qFormat/>
    <w:uiPriority w:val="0"/>
    <w:pPr>
      <w:jc w:val="left"/>
    </w:pPr>
    <w:rPr>
      <w:sz w:val="20"/>
    </w:rPr>
  </w:style>
  <w:style w:type="paragraph" w:styleId="17">
    <w:name w:val="Body Text 3"/>
    <w:basedOn w:val="1"/>
    <w:link w:val="72"/>
    <w:qFormat/>
    <w:uiPriority w:val="0"/>
    <w:rPr>
      <w:rFonts w:ascii="仿宋_GB2312" w:hAnsi="Arial" w:eastAsia="仿宋_GB2312"/>
      <w:sz w:val="32"/>
      <w:szCs w:val="32"/>
    </w:rPr>
  </w:style>
  <w:style w:type="paragraph" w:styleId="18">
    <w:name w:val="Body Text"/>
    <w:basedOn w:val="1"/>
    <w:link w:val="73"/>
    <w:qFormat/>
    <w:uiPriority w:val="99"/>
    <w:rPr>
      <w:rFonts w:ascii="楷体_GB2312" w:hAnsi="Arial" w:eastAsia="楷体_GB2312"/>
      <w:sz w:val="28"/>
      <w:szCs w:val="28"/>
    </w:rPr>
  </w:style>
  <w:style w:type="paragraph" w:styleId="19">
    <w:name w:val="Body Text Indent"/>
    <w:basedOn w:val="1"/>
    <w:link w:val="74"/>
    <w:qFormat/>
    <w:uiPriority w:val="99"/>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75"/>
    <w:qFormat/>
    <w:uiPriority w:val="0"/>
    <w:rPr>
      <w:rFonts w:ascii="宋体" w:hAnsi="Courier New"/>
      <w:sz w:val="20"/>
    </w:rPr>
  </w:style>
  <w:style w:type="paragraph" w:styleId="24">
    <w:name w:val="toc 8"/>
    <w:basedOn w:val="1"/>
    <w:next w:val="1"/>
    <w:semiHidden/>
    <w:qFormat/>
    <w:uiPriority w:val="0"/>
    <w:pPr>
      <w:ind w:left="1470"/>
      <w:jc w:val="left"/>
    </w:pPr>
  </w:style>
  <w:style w:type="paragraph" w:styleId="25">
    <w:name w:val="Date"/>
    <w:basedOn w:val="1"/>
    <w:next w:val="1"/>
    <w:link w:val="76"/>
    <w:qFormat/>
    <w:uiPriority w:val="99"/>
    <w:rPr>
      <w:sz w:val="24"/>
      <w:szCs w:val="24"/>
    </w:rPr>
  </w:style>
  <w:style w:type="paragraph" w:styleId="26">
    <w:name w:val="Body Text Indent 2"/>
    <w:basedOn w:val="1"/>
    <w:link w:val="77"/>
    <w:qFormat/>
    <w:uiPriority w:val="99"/>
    <w:pPr>
      <w:ind w:left="630" w:firstLine="645"/>
    </w:pPr>
    <w:rPr>
      <w:rFonts w:ascii="Arial" w:hAnsi="Arial" w:eastAsia="仿宋_GB2312"/>
      <w:sz w:val="32"/>
      <w:szCs w:val="32"/>
    </w:rPr>
  </w:style>
  <w:style w:type="paragraph" w:styleId="27">
    <w:name w:val="endnote text"/>
    <w:basedOn w:val="1"/>
    <w:link w:val="78"/>
    <w:unhideWhenUsed/>
    <w:qFormat/>
    <w:uiPriority w:val="99"/>
    <w:rPr>
      <w:sz w:val="20"/>
    </w:rPr>
  </w:style>
  <w:style w:type="paragraph" w:styleId="28">
    <w:name w:val="Balloon Text"/>
    <w:basedOn w:val="1"/>
    <w:link w:val="79"/>
    <w:qFormat/>
    <w:uiPriority w:val="99"/>
    <w:rPr>
      <w:sz w:val="18"/>
      <w:szCs w:val="18"/>
    </w:rPr>
  </w:style>
  <w:style w:type="paragraph" w:styleId="29">
    <w:name w:val="footer"/>
    <w:basedOn w:val="1"/>
    <w:link w:val="80"/>
    <w:qFormat/>
    <w:uiPriority w:val="99"/>
    <w:pPr>
      <w:tabs>
        <w:tab w:val="center" w:pos="4153"/>
        <w:tab w:val="right" w:pos="8306"/>
      </w:tabs>
      <w:jc w:val="left"/>
    </w:pPr>
    <w:rPr>
      <w:sz w:val="18"/>
      <w:szCs w:val="18"/>
    </w:rPr>
  </w:style>
  <w:style w:type="paragraph" w:styleId="30">
    <w:name w:val="envelope return"/>
    <w:basedOn w:val="1"/>
    <w:unhideWhenUsed/>
    <w:qFormat/>
    <w:uiPriority w:val="0"/>
    <w:rPr>
      <w:rFonts w:ascii="Arial" w:hAnsi="Arial"/>
      <w:szCs w:val="20"/>
    </w:rPr>
  </w:style>
  <w:style w:type="paragraph" w:styleId="31">
    <w:name w:val="header"/>
    <w:basedOn w:val="1"/>
    <w:link w:val="81"/>
    <w:qFormat/>
    <w:uiPriority w:val="99"/>
    <w:pPr>
      <w:pBdr>
        <w:bottom w:val="single" w:color="000000"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style>
  <w:style w:type="paragraph" w:styleId="34">
    <w:name w:val="Subtitle"/>
    <w:basedOn w:val="1"/>
    <w:next w:val="1"/>
    <w:link w:val="82"/>
    <w:qFormat/>
    <w:uiPriority w:val="0"/>
    <w:pPr>
      <w:spacing w:before="200" w:after="200"/>
    </w:pPr>
    <w:rPr>
      <w:sz w:val="24"/>
      <w:szCs w:val="24"/>
    </w:rPr>
  </w:style>
  <w:style w:type="paragraph" w:styleId="35">
    <w:name w:val="List"/>
    <w:basedOn w:val="1"/>
    <w:qFormat/>
    <w:uiPriority w:val="99"/>
    <w:pPr>
      <w:ind w:left="200" w:hanging="200"/>
    </w:pPr>
  </w:style>
  <w:style w:type="paragraph" w:styleId="36">
    <w:name w:val="footnote text"/>
    <w:basedOn w:val="1"/>
    <w:link w:val="83"/>
    <w:unhideWhenUsed/>
    <w:qFormat/>
    <w:uiPriority w:val="99"/>
    <w:pPr>
      <w:spacing w:after="40"/>
    </w:pPr>
    <w:rPr>
      <w:sz w:val="18"/>
    </w:rPr>
  </w:style>
  <w:style w:type="paragraph" w:styleId="37">
    <w:name w:val="toc 6"/>
    <w:basedOn w:val="1"/>
    <w:next w:val="1"/>
    <w:semiHidden/>
    <w:qFormat/>
    <w:uiPriority w:val="0"/>
    <w:pPr>
      <w:ind w:left="1050"/>
      <w:jc w:val="left"/>
    </w:pPr>
  </w:style>
  <w:style w:type="paragraph" w:styleId="38">
    <w:name w:val="Body Text Indent 3"/>
    <w:basedOn w:val="1"/>
    <w:link w:val="84"/>
    <w:qFormat/>
    <w:uiPriority w:val="99"/>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semiHidden/>
    <w:qFormat/>
    <w:uiPriority w:val="0"/>
    <w:pPr>
      <w:ind w:left="210"/>
      <w:jc w:val="left"/>
    </w:pPr>
    <w:rPr>
      <w:smallCaps/>
      <w:szCs w:val="24"/>
    </w:rPr>
  </w:style>
  <w:style w:type="paragraph" w:styleId="41">
    <w:name w:val="toc 9"/>
    <w:basedOn w:val="1"/>
    <w:next w:val="1"/>
    <w:semiHidden/>
    <w:qFormat/>
    <w:uiPriority w:val="0"/>
    <w:pPr>
      <w:ind w:left="1680"/>
      <w:jc w:val="left"/>
    </w:pPr>
  </w:style>
  <w:style w:type="paragraph" w:styleId="42">
    <w:name w:val="Body Text 2"/>
    <w:basedOn w:val="1"/>
    <w:link w:val="85"/>
    <w:qFormat/>
    <w:uiPriority w:val="99"/>
    <w:pPr>
      <w:widowControl/>
      <w:jc w:val="center"/>
    </w:pPr>
    <w:rPr>
      <w:rFonts w:ascii="楷体_GB2312" w:eastAsia="楷体_GB2312"/>
      <w:sz w:val="28"/>
      <w:szCs w:val="28"/>
    </w:rPr>
  </w:style>
  <w:style w:type="paragraph" w:styleId="43">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86"/>
    <w:qFormat/>
    <w:uiPriority w:val="0"/>
    <w:pPr>
      <w:spacing w:before="300" w:after="200"/>
      <w:contextualSpacing/>
    </w:pPr>
    <w:rPr>
      <w:sz w:val="48"/>
      <w:szCs w:val="48"/>
    </w:rPr>
  </w:style>
  <w:style w:type="paragraph" w:styleId="46">
    <w:name w:val="annotation subject"/>
    <w:basedOn w:val="16"/>
    <w:next w:val="16"/>
    <w:link w:val="87"/>
    <w:qFormat/>
    <w:uiPriority w:val="99"/>
    <w:rPr>
      <w:b/>
      <w:bCs/>
    </w:rPr>
  </w:style>
  <w:style w:type="paragraph" w:styleId="47">
    <w:name w:val="Body Text First Indent"/>
    <w:basedOn w:val="1"/>
    <w:link w:val="88"/>
    <w:qFormat/>
    <w:uiPriority w:val="0"/>
    <w:pPr>
      <w:spacing w:line="360" w:lineRule="auto"/>
      <w:ind w:firstLine="200"/>
    </w:pPr>
    <w:rPr>
      <w:rFonts w:ascii="仿宋_GB2312" w:eastAsia="仿宋_GB2312"/>
      <w:sz w:val="30"/>
      <w:szCs w:val="30"/>
    </w:rPr>
  </w:style>
  <w:style w:type="paragraph" w:styleId="48">
    <w:name w:val="Body Text First Indent 2"/>
    <w:basedOn w:val="19"/>
    <w:link w:val="89"/>
    <w:qFormat/>
    <w:uiPriority w:val="0"/>
    <w:pPr>
      <w:spacing w:line="360" w:lineRule="auto"/>
      <w:ind w:firstLine="420"/>
    </w:pPr>
    <w:rPr>
      <w:rFonts w:ascii="宋体" w:hAnsi="宋体" w:eastAsia="宋体"/>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99"/>
    <w:rPr>
      <w:b/>
      <w:bCs/>
    </w:rPr>
  </w:style>
  <w:style w:type="character" w:styleId="53">
    <w:name w:val="endnote reference"/>
    <w:unhideWhenUsed/>
    <w:qFormat/>
    <w:uiPriority w:val="99"/>
    <w:rPr>
      <w:vertAlign w:val="superscript"/>
    </w:rPr>
  </w:style>
  <w:style w:type="character" w:styleId="54">
    <w:name w:val="page number"/>
    <w:qFormat/>
    <w:uiPriority w:val="99"/>
  </w:style>
  <w:style w:type="character" w:styleId="55">
    <w:name w:val="FollowedHyperlink"/>
    <w:qFormat/>
    <w:uiPriority w:val="99"/>
    <w:rPr>
      <w:rFonts w:cs="Times New Roman"/>
      <w:color w:val="auto"/>
      <w:u w:val="none"/>
    </w:rPr>
  </w:style>
  <w:style w:type="character" w:styleId="56">
    <w:name w:val="HTML Typewriter"/>
    <w:qFormat/>
    <w:uiPriority w:val="99"/>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unhideWhenUsed/>
    <w:qFormat/>
    <w:uiPriority w:val="99"/>
    <w:rPr>
      <w:vertAlign w:val="superscript"/>
    </w:rPr>
  </w:style>
  <w:style w:type="character" w:customStyle="1" w:styleId="60">
    <w:name w:val="标题 2 字符"/>
    <w:link w:val="3"/>
    <w:qFormat/>
    <w:uiPriority w:val="99"/>
    <w:rPr>
      <w:rFonts w:ascii="Arial" w:hAnsi="Arial" w:eastAsia="幼圆" w:cs="Arial"/>
      <w:b/>
      <w:bCs/>
      <w:sz w:val="44"/>
      <w:szCs w:val="44"/>
    </w:rPr>
  </w:style>
  <w:style w:type="character" w:customStyle="1" w:styleId="61">
    <w:name w:val="标题 1 字符"/>
    <w:link w:val="2"/>
    <w:qFormat/>
    <w:uiPriority w:val="99"/>
    <w:rPr>
      <w:rFonts w:ascii="楷体_GB2312" w:hAnsi="Times New Roman" w:eastAsia="楷体_GB2312" w:cs="Times New Roman"/>
      <w:sz w:val="28"/>
      <w:szCs w:val="28"/>
    </w:rPr>
  </w:style>
  <w:style w:type="character" w:customStyle="1" w:styleId="62">
    <w:name w:val="标题 3 字符"/>
    <w:link w:val="4"/>
    <w:qFormat/>
    <w:uiPriority w:val="99"/>
    <w:rPr>
      <w:rFonts w:ascii="Times New Roman" w:hAnsi="Times New Roman" w:eastAsia="宋体" w:cs="Times New Roman"/>
      <w:b/>
      <w:bCs/>
      <w:sz w:val="32"/>
      <w:szCs w:val="32"/>
    </w:rPr>
  </w:style>
  <w:style w:type="character" w:customStyle="1" w:styleId="63">
    <w:name w:val="正文缩进 字符"/>
    <w:link w:val="6"/>
    <w:qFormat/>
    <w:uiPriority w:val="0"/>
    <w:rPr>
      <w:rFonts w:ascii="Times New Roman" w:hAnsi="Times New Roman" w:eastAsia="宋体" w:cs="Times New Roman"/>
      <w:szCs w:val="21"/>
    </w:rPr>
  </w:style>
  <w:style w:type="character" w:customStyle="1" w:styleId="64">
    <w:name w:val="标题 4 字符"/>
    <w:link w:val="5"/>
    <w:qFormat/>
    <w:uiPriority w:val="99"/>
    <w:rPr>
      <w:rFonts w:ascii="Arial" w:hAnsi="Arial" w:eastAsia="黑体" w:cs="Arial"/>
      <w:b/>
      <w:bCs/>
      <w:sz w:val="28"/>
      <w:szCs w:val="28"/>
    </w:rPr>
  </w:style>
  <w:style w:type="character" w:customStyle="1" w:styleId="65">
    <w:name w:val="标题 5 字符"/>
    <w:link w:val="7"/>
    <w:qFormat/>
    <w:uiPriority w:val="99"/>
    <w:rPr>
      <w:rFonts w:ascii="宋体" w:hAnsi="Times New Roman" w:eastAsia="宋体" w:cs="Times New Roman"/>
      <w:color w:val="000000"/>
      <w:sz w:val="28"/>
      <w:szCs w:val="28"/>
    </w:rPr>
  </w:style>
  <w:style w:type="character" w:customStyle="1" w:styleId="66">
    <w:name w:val="标题 6 字符"/>
    <w:link w:val="8"/>
    <w:qFormat/>
    <w:uiPriority w:val="0"/>
    <w:rPr>
      <w:rFonts w:ascii="Arial" w:hAnsi="Arial" w:eastAsia="黑体" w:cs="Times New Roman"/>
      <w:b/>
      <w:bCs/>
      <w:sz w:val="24"/>
      <w:szCs w:val="24"/>
    </w:rPr>
  </w:style>
  <w:style w:type="character" w:customStyle="1" w:styleId="67">
    <w:name w:val="标题 7 字符"/>
    <w:link w:val="9"/>
    <w:qFormat/>
    <w:uiPriority w:val="0"/>
    <w:rPr>
      <w:rFonts w:ascii="Times New Roman" w:hAnsi="Times New Roman" w:eastAsia="宋体" w:cs="Times New Roman"/>
      <w:b/>
      <w:bCs/>
      <w:sz w:val="24"/>
      <w:szCs w:val="24"/>
    </w:rPr>
  </w:style>
  <w:style w:type="character" w:customStyle="1" w:styleId="68">
    <w:name w:val="标题 8 字符"/>
    <w:link w:val="10"/>
    <w:qFormat/>
    <w:uiPriority w:val="0"/>
    <w:rPr>
      <w:rFonts w:ascii="Arial" w:hAnsi="Arial" w:eastAsia="黑体" w:cs="Times New Roman"/>
      <w:sz w:val="24"/>
      <w:szCs w:val="24"/>
    </w:rPr>
  </w:style>
  <w:style w:type="character" w:customStyle="1" w:styleId="69">
    <w:name w:val="标题 9 字符"/>
    <w:link w:val="11"/>
    <w:qFormat/>
    <w:uiPriority w:val="0"/>
    <w:rPr>
      <w:rFonts w:ascii="Arial" w:hAnsi="Arial" w:eastAsia="黑体" w:cs="Times New Roman"/>
      <w:szCs w:val="21"/>
    </w:rPr>
  </w:style>
  <w:style w:type="character" w:customStyle="1" w:styleId="70">
    <w:name w:val="文档结构图 字符"/>
    <w:link w:val="15"/>
    <w:semiHidden/>
    <w:qFormat/>
    <w:uiPriority w:val="99"/>
    <w:rPr>
      <w:rFonts w:ascii="Times New Roman" w:hAnsi="Times New Roman" w:eastAsia="宋体" w:cs="Times New Roman"/>
      <w:szCs w:val="21"/>
      <w:shd w:val="clear" w:color="auto" w:fill="000080"/>
    </w:rPr>
  </w:style>
  <w:style w:type="character" w:customStyle="1" w:styleId="71">
    <w:name w:val="批注文字 字符"/>
    <w:link w:val="16"/>
    <w:qFormat/>
    <w:uiPriority w:val="0"/>
    <w:rPr>
      <w:rFonts w:ascii="Times New Roman" w:hAnsi="Times New Roman" w:eastAsia="宋体" w:cs="Times New Roman"/>
      <w:szCs w:val="21"/>
    </w:rPr>
  </w:style>
  <w:style w:type="character" w:customStyle="1" w:styleId="72">
    <w:name w:val="正文文本 3 字符"/>
    <w:link w:val="17"/>
    <w:qFormat/>
    <w:uiPriority w:val="0"/>
    <w:rPr>
      <w:rFonts w:ascii="仿宋_GB2312" w:hAnsi="Arial" w:eastAsia="仿宋_GB2312" w:cs="Times New Roman"/>
      <w:sz w:val="32"/>
      <w:szCs w:val="32"/>
    </w:rPr>
  </w:style>
  <w:style w:type="character" w:customStyle="1" w:styleId="73">
    <w:name w:val="正文文本 字符"/>
    <w:link w:val="18"/>
    <w:qFormat/>
    <w:uiPriority w:val="99"/>
    <w:rPr>
      <w:rFonts w:ascii="楷体_GB2312" w:hAnsi="Arial" w:eastAsia="楷体_GB2312" w:cs="Times New Roman"/>
      <w:sz w:val="28"/>
      <w:szCs w:val="28"/>
    </w:rPr>
  </w:style>
  <w:style w:type="character" w:customStyle="1" w:styleId="74">
    <w:name w:val="正文文本缩进 字符"/>
    <w:link w:val="19"/>
    <w:qFormat/>
    <w:uiPriority w:val="99"/>
    <w:rPr>
      <w:rFonts w:ascii="楷体_GB2312" w:hAnsi="Times New Roman" w:eastAsia="楷体_GB2312" w:cs="Times New Roman"/>
      <w:sz w:val="32"/>
      <w:szCs w:val="32"/>
    </w:rPr>
  </w:style>
  <w:style w:type="character" w:customStyle="1" w:styleId="75">
    <w:name w:val="纯文本 字符"/>
    <w:link w:val="23"/>
    <w:qFormat/>
    <w:uiPriority w:val="0"/>
    <w:rPr>
      <w:rFonts w:ascii="宋体" w:hAnsi="Courier New" w:eastAsia="宋体" w:cs="Courier New"/>
      <w:szCs w:val="21"/>
    </w:rPr>
  </w:style>
  <w:style w:type="character" w:customStyle="1" w:styleId="76">
    <w:name w:val="日期 字符"/>
    <w:link w:val="25"/>
    <w:qFormat/>
    <w:uiPriority w:val="99"/>
    <w:rPr>
      <w:rFonts w:ascii="Times New Roman" w:hAnsi="Times New Roman" w:eastAsia="宋体" w:cs="Times New Roman"/>
      <w:sz w:val="24"/>
      <w:szCs w:val="24"/>
    </w:rPr>
  </w:style>
  <w:style w:type="character" w:customStyle="1" w:styleId="77">
    <w:name w:val="正文文本缩进 2 字符"/>
    <w:link w:val="26"/>
    <w:qFormat/>
    <w:uiPriority w:val="99"/>
    <w:rPr>
      <w:rFonts w:ascii="Arial" w:hAnsi="Arial" w:eastAsia="仿宋_GB2312" w:cs="Arial"/>
      <w:sz w:val="32"/>
      <w:szCs w:val="32"/>
    </w:rPr>
  </w:style>
  <w:style w:type="character" w:customStyle="1" w:styleId="78">
    <w:name w:val="尾注文本 字符"/>
    <w:link w:val="27"/>
    <w:qFormat/>
    <w:uiPriority w:val="99"/>
    <w:rPr>
      <w:sz w:val="20"/>
    </w:rPr>
  </w:style>
  <w:style w:type="character" w:customStyle="1" w:styleId="79">
    <w:name w:val="批注框文本 字符"/>
    <w:link w:val="28"/>
    <w:semiHidden/>
    <w:qFormat/>
    <w:uiPriority w:val="99"/>
    <w:rPr>
      <w:rFonts w:ascii="Times New Roman" w:hAnsi="Times New Roman" w:eastAsia="宋体" w:cs="Times New Roman"/>
      <w:sz w:val="18"/>
      <w:szCs w:val="18"/>
    </w:rPr>
  </w:style>
  <w:style w:type="character" w:customStyle="1" w:styleId="80">
    <w:name w:val="页脚 字符"/>
    <w:link w:val="29"/>
    <w:qFormat/>
    <w:uiPriority w:val="99"/>
    <w:rPr>
      <w:rFonts w:ascii="Times New Roman" w:hAnsi="Times New Roman" w:eastAsia="宋体" w:cs="Times New Roman"/>
      <w:sz w:val="18"/>
      <w:szCs w:val="18"/>
    </w:rPr>
  </w:style>
  <w:style w:type="character" w:customStyle="1" w:styleId="81">
    <w:name w:val="页眉 字符"/>
    <w:link w:val="31"/>
    <w:qFormat/>
    <w:uiPriority w:val="99"/>
    <w:rPr>
      <w:rFonts w:ascii="Times New Roman" w:hAnsi="Times New Roman" w:eastAsia="宋体" w:cs="Times New Roman"/>
      <w:sz w:val="18"/>
      <w:szCs w:val="18"/>
    </w:rPr>
  </w:style>
  <w:style w:type="character" w:customStyle="1" w:styleId="82">
    <w:name w:val="副标题 字符"/>
    <w:link w:val="34"/>
    <w:qFormat/>
    <w:uiPriority w:val="11"/>
    <w:rPr>
      <w:sz w:val="24"/>
      <w:szCs w:val="24"/>
    </w:rPr>
  </w:style>
  <w:style w:type="character" w:customStyle="1" w:styleId="83">
    <w:name w:val="脚注文本 字符"/>
    <w:link w:val="36"/>
    <w:qFormat/>
    <w:uiPriority w:val="99"/>
    <w:rPr>
      <w:sz w:val="18"/>
    </w:rPr>
  </w:style>
  <w:style w:type="character" w:customStyle="1" w:styleId="84">
    <w:name w:val="正文文本缩进 3 字符"/>
    <w:link w:val="38"/>
    <w:qFormat/>
    <w:uiPriority w:val="99"/>
    <w:rPr>
      <w:rFonts w:ascii="Arial" w:hAnsi="Arial" w:eastAsia="仿宋_GB2312" w:cs="Arial"/>
      <w:color w:val="FFFF00"/>
      <w:sz w:val="32"/>
      <w:szCs w:val="32"/>
    </w:rPr>
  </w:style>
  <w:style w:type="character" w:customStyle="1" w:styleId="85">
    <w:name w:val="正文文本 2 字符"/>
    <w:link w:val="42"/>
    <w:qFormat/>
    <w:uiPriority w:val="99"/>
    <w:rPr>
      <w:rFonts w:ascii="楷体_GB2312" w:hAnsi="Times New Roman" w:eastAsia="楷体_GB2312" w:cs="Times New Roman"/>
      <w:sz w:val="28"/>
      <w:szCs w:val="28"/>
    </w:rPr>
  </w:style>
  <w:style w:type="character" w:customStyle="1" w:styleId="86">
    <w:name w:val="标题 字符"/>
    <w:link w:val="45"/>
    <w:qFormat/>
    <w:uiPriority w:val="10"/>
    <w:rPr>
      <w:sz w:val="48"/>
      <w:szCs w:val="48"/>
    </w:rPr>
  </w:style>
  <w:style w:type="character" w:customStyle="1" w:styleId="87">
    <w:name w:val="批注主题 字符"/>
    <w:link w:val="46"/>
    <w:semiHidden/>
    <w:qFormat/>
    <w:uiPriority w:val="99"/>
    <w:rPr>
      <w:rFonts w:ascii="Times New Roman" w:hAnsi="Times New Roman" w:eastAsia="宋体" w:cs="Times New Roman"/>
      <w:b/>
      <w:bCs/>
      <w:szCs w:val="21"/>
    </w:rPr>
  </w:style>
  <w:style w:type="character" w:customStyle="1" w:styleId="88">
    <w:name w:val="正文文本首行缩进 字符"/>
    <w:link w:val="47"/>
    <w:qFormat/>
    <w:uiPriority w:val="0"/>
    <w:rPr>
      <w:rFonts w:ascii="仿宋_GB2312" w:hAnsi="Times New Roman" w:eastAsia="仿宋_GB2312" w:cs="Times New Roman"/>
      <w:sz w:val="30"/>
      <w:szCs w:val="30"/>
    </w:rPr>
  </w:style>
  <w:style w:type="character" w:customStyle="1" w:styleId="89">
    <w:name w:val="正文文本首行缩进 2 字符"/>
    <w:link w:val="48"/>
    <w:qFormat/>
    <w:uiPriority w:val="99"/>
    <w:rPr>
      <w:rFonts w:ascii="宋体" w:hAnsi="宋体" w:eastAsia="宋体" w:cs="Times New Roman"/>
      <w:sz w:val="32"/>
      <w:szCs w:val="20"/>
    </w:rPr>
  </w:style>
  <w:style w:type="character" w:customStyle="1" w:styleId="90">
    <w:name w:val="font212"/>
    <w:qFormat/>
    <w:uiPriority w:val="0"/>
    <w:rPr>
      <w:rFonts w:hint="eastAsia" w:ascii="宋体" w:hAnsi="宋体" w:eastAsia="宋体" w:cs="宋体"/>
      <w:b/>
      <w:bCs/>
      <w:color w:val="000000"/>
      <w:sz w:val="24"/>
      <w:szCs w:val="24"/>
      <w:u w:val="none"/>
    </w:rPr>
  </w:style>
  <w:style w:type="character" w:customStyle="1" w:styleId="91">
    <w:name w:val="默认段落字体1"/>
    <w:semiHidden/>
    <w:qFormat/>
    <w:uiPriority w:val="0"/>
  </w:style>
  <w:style w:type="character" w:customStyle="1" w:styleId="92">
    <w:name w:val="批注引用1"/>
    <w:semiHidden/>
    <w:qFormat/>
    <w:uiPriority w:val="99"/>
    <w:rPr>
      <w:rFonts w:hint="default" w:ascii="Times New Roman" w:hAnsi="Times New Roman" w:eastAsia="宋体" w:cs="Times New Roman"/>
      <w:sz w:val="21"/>
      <w:szCs w:val="21"/>
    </w:rPr>
  </w:style>
  <w:style w:type="character" w:customStyle="1" w:styleId="93">
    <w:name w:val="Title Char"/>
    <w:qFormat/>
    <w:uiPriority w:val="10"/>
    <w:rPr>
      <w:sz w:val="48"/>
      <w:szCs w:val="48"/>
    </w:rPr>
  </w:style>
  <w:style w:type="character" w:customStyle="1" w:styleId="94">
    <w:name w:val="Subtitle Char"/>
    <w:qFormat/>
    <w:uiPriority w:val="11"/>
    <w:rPr>
      <w:sz w:val="24"/>
      <w:szCs w:val="24"/>
    </w:rPr>
  </w:style>
  <w:style w:type="character" w:customStyle="1" w:styleId="95">
    <w:name w:val="Quote Char"/>
    <w:qFormat/>
    <w:uiPriority w:val="29"/>
    <w:rPr>
      <w:i/>
    </w:rPr>
  </w:style>
  <w:style w:type="character" w:customStyle="1" w:styleId="96">
    <w:name w:val="Intense Quote Char"/>
    <w:qFormat/>
    <w:uiPriority w:val="30"/>
    <w:rPr>
      <w:i/>
    </w:rPr>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character" w:customStyle="1" w:styleId="99">
    <w:name w:val="Heading 1 Char"/>
    <w:qFormat/>
    <w:uiPriority w:val="9"/>
    <w:rPr>
      <w:rFonts w:ascii="Arial" w:hAnsi="Arial" w:eastAsia="Arial" w:cs="Arial"/>
      <w:sz w:val="40"/>
      <w:szCs w:val="40"/>
    </w:rPr>
  </w:style>
  <w:style w:type="character" w:customStyle="1" w:styleId="100">
    <w:name w:val="Heading 2 Char"/>
    <w:qFormat/>
    <w:uiPriority w:val="9"/>
    <w:rPr>
      <w:rFonts w:ascii="Arial" w:hAnsi="Arial" w:eastAsia="Arial" w:cs="Arial"/>
      <w:sz w:val="34"/>
    </w:rPr>
  </w:style>
  <w:style w:type="character" w:customStyle="1" w:styleId="101">
    <w:name w:val="Heading 3 Char"/>
    <w:qFormat/>
    <w:uiPriority w:val="9"/>
    <w:rPr>
      <w:rFonts w:ascii="Arial" w:hAnsi="Arial" w:eastAsia="Arial" w:cs="Arial"/>
      <w:sz w:val="30"/>
      <w:szCs w:val="30"/>
    </w:rPr>
  </w:style>
  <w:style w:type="character" w:customStyle="1" w:styleId="102">
    <w:name w:val="Heading 4 Char"/>
    <w:qFormat/>
    <w:uiPriority w:val="9"/>
    <w:rPr>
      <w:rFonts w:ascii="Arial" w:hAnsi="Arial" w:eastAsia="Arial" w:cs="Arial"/>
      <w:b/>
      <w:bCs/>
      <w:sz w:val="26"/>
      <w:szCs w:val="26"/>
    </w:rPr>
  </w:style>
  <w:style w:type="character" w:customStyle="1" w:styleId="103">
    <w:name w:val="Heading 5 Char"/>
    <w:qFormat/>
    <w:uiPriority w:val="9"/>
    <w:rPr>
      <w:rFonts w:ascii="Arial" w:hAnsi="Arial" w:eastAsia="Arial" w:cs="Arial"/>
      <w:b/>
      <w:bCs/>
      <w:sz w:val="24"/>
      <w:szCs w:val="24"/>
    </w:rPr>
  </w:style>
  <w:style w:type="character" w:customStyle="1" w:styleId="104">
    <w:name w:val="Heading 6 Char"/>
    <w:qFormat/>
    <w:uiPriority w:val="9"/>
    <w:rPr>
      <w:rFonts w:ascii="Arial" w:hAnsi="Arial" w:eastAsia="Arial" w:cs="Arial"/>
      <w:b/>
      <w:bCs/>
      <w:sz w:val="22"/>
      <w:szCs w:val="22"/>
    </w:rPr>
  </w:style>
  <w:style w:type="character" w:customStyle="1" w:styleId="105">
    <w:name w:val="Heading 7 Char"/>
    <w:qFormat/>
    <w:uiPriority w:val="9"/>
    <w:rPr>
      <w:rFonts w:ascii="Arial" w:hAnsi="Arial" w:eastAsia="Arial" w:cs="Arial"/>
      <w:b/>
      <w:bCs/>
      <w:i/>
      <w:iCs/>
      <w:sz w:val="22"/>
      <w:szCs w:val="22"/>
    </w:rPr>
  </w:style>
  <w:style w:type="character" w:customStyle="1" w:styleId="106">
    <w:name w:val="Heading 8 Char"/>
    <w:qFormat/>
    <w:uiPriority w:val="9"/>
    <w:rPr>
      <w:rFonts w:ascii="Arial" w:hAnsi="Arial" w:eastAsia="Arial" w:cs="Arial"/>
      <w:i/>
      <w:iCs/>
      <w:sz w:val="22"/>
      <w:szCs w:val="22"/>
    </w:rPr>
  </w:style>
  <w:style w:type="character" w:customStyle="1" w:styleId="107">
    <w:name w:val="Heading 9 Char"/>
    <w:qFormat/>
    <w:uiPriority w:val="9"/>
    <w:rPr>
      <w:rFonts w:ascii="Arial" w:hAnsi="Arial" w:eastAsia="Arial" w:cs="Arial"/>
      <w:i/>
      <w:iCs/>
      <w:sz w:val="21"/>
      <w:szCs w:val="21"/>
    </w:rPr>
  </w:style>
  <w:style w:type="paragraph" w:styleId="108">
    <w:name w:val="List Paragraph"/>
    <w:basedOn w:val="1"/>
    <w:qFormat/>
    <w:uiPriority w:val="99"/>
    <w:pPr>
      <w:widowControl/>
      <w:ind w:left="720"/>
      <w:contextualSpacing/>
      <w:jc w:val="left"/>
    </w:pPr>
    <w:rPr>
      <w:rFonts w:ascii="Calibri" w:hAnsi="Calibri"/>
      <w:sz w:val="24"/>
      <w:szCs w:val="24"/>
      <w:lang w:eastAsia="en-US" w:bidi="en-US"/>
    </w:rPr>
  </w:style>
  <w:style w:type="paragraph" w:styleId="109">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styleId="110">
    <w:name w:val="Quote"/>
    <w:basedOn w:val="1"/>
    <w:next w:val="1"/>
    <w:link w:val="111"/>
    <w:qFormat/>
    <w:uiPriority w:val="29"/>
    <w:pPr>
      <w:ind w:left="720" w:right="720"/>
    </w:pPr>
    <w:rPr>
      <w:i/>
    </w:rPr>
  </w:style>
  <w:style w:type="character" w:customStyle="1" w:styleId="111">
    <w:name w:val="引用 字符"/>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字符"/>
    <w:link w:val="112"/>
    <w:qFormat/>
    <w:uiPriority w:val="30"/>
    <w:rPr>
      <w:i/>
    </w:rPr>
  </w:style>
  <w:style w:type="character" w:customStyle="1" w:styleId="114">
    <w:name w:val="Header Char"/>
    <w:qFormat/>
    <w:uiPriority w:val="99"/>
  </w:style>
  <w:style w:type="character" w:customStyle="1" w:styleId="115">
    <w:name w:val="Footer Char"/>
    <w:qFormat/>
    <w:uiPriority w:val="99"/>
  </w:style>
  <w:style w:type="character" w:customStyle="1" w:styleId="116">
    <w:name w:val="Caption Char"/>
    <w:qFormat/>
    <w:uiPriority w:val="99"/>
  </w:style>
  <w:style w:type="table" w:customStyle="1" w:styleId="117">
    <w:name w:val="Table Grid Light"/>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8">
    <w:name w:val="Plain Table 1"/>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9">
    <w:name w:val="Plain Table 2"/>
    <w:qFormat/>
    <w:uiPriority w:val="59"/>
    <w:rPr>
      <w:lang w:val="en-US" w:eastAsia="zh-CN" w:bidi="ar-SA"/>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0">
    <w:name w:val="Plain Table 3"/>
    <w:qFormat/>
    <w:uiPriority w:val="99"/>
    <w:rPr>
      <w:lang w:val="en-US" w:eastAsia="zh-CN" w:bidi="ar-SA"/>
    </w:rPr>
    <w:tblPr>
      <w:tblCellMar>
        <w:top w:w="0" w:type="dxa"/>
        <w:left w:w="0" w:type="dxa"/>
        <w:bottom w:w="0" w:type="dxa"/>
        <w:right w:w="0" w:type="dxa"/>
      </w:tblCellMar>
    </w:tblPr>
  </w:style>
  <w:style w:type="table" w:customStyle="1" w:styleId="121">
    <w:name w:val="Plain Table 4"/>
    <w:qFormat/>
    <w:uiPriority w:val="99"/>
    <w:rPr>
      <w:lang w:val="en-US" w:eastAsia="zh-CN" w:bidi="ar-SA"/>
    </w:rPr>
    <w:tblPr>
      <w:tblCellMar>
        <w:top w:w="0" w:type="dxa"/>
        <w:left w:w="0" w:type="dxa"/>
        <w:bottom w:w="0" w:type="dxa"/>
        <w:right w:w="0" w:type="dxa"/>
      </w:tblCellMar>
    </w:tblPr>
  </w:style>
  <w:style w:type="table" w:customStyle="1" w:styleId="122">
    <w:name w:val="Plain Table 5"/>
    <w:qFormat/>
    <w:uiPriority w:val="99"/>
    <w:rPr>
      <w:lang w:val="en-US" w:eastAsia="zh-CN" w:bidi="ar-SA"/>
    </w:rPr>
    <w:tblPr>
      <w:tblCellMar>
        <w:top w:w="0" w:type="dxa"/>
        <w:left w:w="0" w:type="dxa"/>
        <w:bottom w:w="0" w:type="dxa"/>
        <w:right w:w="0" w:type="dxa"/>
      </w:tblCellMar>
    </w:tblPr>
  </w:style>
  <w:style w:type="table" w:customStyle="1" w:styleId="123">
    <w:name w:val="Grid Table 1 Light"/>
    <w:qFormat/>
    <w:uiPriority w:val="99"/>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style>
  <w:style w:type="table" w:customStyle="1" w:styleId="124">
    <w:name w:val="Grid Table 1 Light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125">
    <w:name w:val="Grid Table 1 Light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126">
    <w:name w:val="Grid Table 1 Light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7">
    <w:name w:val="Grid Table 1 Light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8">
    <w:name w:val="Grid Table 1 Light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129">
    <w:name w:val="Grid Table 1 Light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0">
    <w:name w:val="Grid Table 2"/>
    <w:qFormat/>
    <w:uiPriority w:val="99"/>
    <w:rPr>
      <w:lang w:val="en-US" w:eastAsia="zh-CN" w:bidi="ar-SA"/>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131">
    <w:name w:val="Grid Table 2 - Accent 1"/>
    <w:qFormat/>
    <w:uiPriority w:val="99"/>
    <w:rPr>
      <w:lang w:val="en-US" w:eastAsia="zh-CN" w:bidi="ar-SA"/>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32">
    <w:name w:val="Grid Table 2 - Accent 2"/>
    <w:qFormat/>
    <w:uiPriority w:val="99"/>
    <w:rPr>
      <w:lang w:val="en-US" w:eastAsia="zh-CN" w:bidi="ar-SA"/>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33">
    <w:name w:val="Grid Table 2 - Accent 3"/>
    <w:qFormat/>
    <w:uiPriority w:val="99"/>
    <w:rPr>
      <w:lang w:val="en-US" w:eastAsia="zh-CN" w:bidi="ar-SA"/>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34">
    <w:name w:val="Grid Table 2 - Accent 4"/>
    <w:qFormat/>
    <w:uiPriority w:val="99"/>
    <w:rPr>
      <w:lang w:val="en-US" w:eastAsia="zh-CN" w:bidi="ar-SA"/>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2 - Accent 5"/>
    <w:qFormat/>
    <w:uiPriority w:val="99"/>
    <w:rPr>
      <w:lang w:val="en-US" w:eastAsia="zh-CN" w:bidi="ar-SA"/>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2 - Accent 6"/>
    <w:qFormat/>
    <w:uiPriority w:val="99"/>
    <w:rPr>
      <w:lang w:val="en-US" w:eastAsia="zh-CN" w:bidi="ar-SA"/>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Grid Table 3"/>
    <w:qFormat/>
    <w:uiPriority w:val="99"/>
    <w:rPr>
      <w:lang w:val="en-US" w:eastAsia="zh-CN" w:bidi="ar-SA"/>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138">
    <w:name w:val="Grid Table 3 - Accent 1"/>
    <w:qFormat/>
    <w:uiPriority w:val="99"/>
    <w:rPr>
      <w:lang w:val="en-US" w:eastAsia="zh-CN" w:bidi="ar-SA"/>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39">
    <w:name w:val="Grid Table 3 - Accent 2"/>
    <w:qFormat/>
    <w:uiPriority w:val="99"/>
    <w:rPr>
      <w:lang w:val="en-US" w:eastAsia="zh-CN" w:bidi="ar-SA"/>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40">
    <w:name w:val="Grid Table 3 - Accent 3"/>
    <w:qFormat/>
    <w:uiPriority w:val="99"/>
    <w:rPr>
      <w:lang w:val="en-US" w:eastAsia="zh-CN" w:bidi="ar-SA"/>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41">
    <w:name w:val="Grid Table 3 - Accent 4"/>
    <w:qFormat/>
    <w:uiPriority w:val="99"/>
    <w:rPr>
      <w:lang w:val="en-US" w:eastAsia="zh-CN" w:bidi="ar-SA"/>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2">
    <w:name w:val="Grid Table 3 - Accent 5"/>
    <w:qFormat/>
    <w:uiPriority w:val="99"/>
    <w:rPr>
      <w:lang w:val="en-US" w:eastAsia="zh-CN" w:bidi="ar-SA"/>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3">
    <w:name w:val="Grid Table 3 - Accent 6"/>
    <w:qFormat/>
    <w:uiPriority w:val="99"/>
    <w:rPr>
      <w:lang w:val="en-US" w:eastAsia="zh-CN" w:bidi="ar-SA"/>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4">
    <w:name w:val="Grid Table 4"/>
    <w:qFormat/>
    <w:uiPriority w:val="59"/>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style>
  <w:style w:type="table" w:customStyle="1" w:styleId="145">
    <w:name w:val="Grid Table 4 - Accent 1"/>
    <w:qFormat/>
    <w:uiPriority w:val="5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6">
    <w:name w:val="Grid Table 4 - Accent 2"/>
    <w:qFormat/>
    <w:uiPriority w:val="5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style>
  <w:style w:type="table" w:customStyle="1" w:styleId="147">
    <w:name w:val="Grid Table 4 - Accent 3"/>
    <w:qFormat/>
    <w:uiPriority w:val="5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8">
    <w:name w:val="Grid Table 4 - Accent 4"/>
    <w:qFormat/>
    <w:uiPriority w:val="5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9">
    <w:name w:val="Grid Table 4 - Accent 5"/>
    <w:qFormat/>
    <w:uiPriority w:val="5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0">
    <w:name w:val="Grid Table 4 - Accent 6"/>
    <w:qFormat/>
    <w:uiPriority w:val="5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1">
    <w:name w:val="Grid Table 5 Dark"/>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EBEBE" w:fill="BEBEBE"/>
    </w:tcPr>
  </w:style>
  <w:style w:type="table" w:customStyle="1" w:styleId="152">
    <w:name w:val="Grid Table 5 Dark- Accent 1"/>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BE5F1" w:fill="DBE5F1"/>
    </w:tcPr>
  </w:style>
  <w:style w:type="table" w:customStyle="1" w:styleId="153">
    <w:name w:val="Grid Table 5 Dark - Accent 2"/>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style>
  <w:style w:type="table" w:customStyle="1" w:styleId="154">
    <w:name w:val="Grid Table 5 Dark - Accent 3"/>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D" w:fill="EAF1DD"/>
    </w:tcPr>
  </w:style>
  <w:style w:type="table" w:customStyle="1" w:styleId="155">
    <w:name w:val="Grid Table 5 Dark- Accent 4"/>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style>
  <w:style w:type="table" w:customStyle="1" w:styleId="156">
    <w:name w:val="Grid Table 5 Dark - Accent 5"/>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style>
  <w:style w:type="table" w:customStyle="1" w:styleId="157">
    <w:name w:val="Grid Table 5 Dark - Accent 6"/>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9" w:fill="FDE9D9"/>
    </w:tcPr>
  </w:style>
  <w:style w:type="table" w:customStyle="1" w:styleId="158">
    <w:name w:val="Grid Table 6 Colorful"/>
    <w:qFormat/>
    <w:uiPriority w:val="99"/>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59">
    <w:name w:val="Grid Table 6 Colorful - Accent 1"/>
    <w:qFormat/>
    <w:uiPriority w:val="99"/>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6 Colorful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61">
    <w:name w:val="Grid Table 6 Colorful - Accent 3"/>
    <w:qFormat/>
    <w:uiPriority w:val="99"/>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62">
    <w:name w:val="Grid Table 6 Colorful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6 Colorful - Accent 5"/>
    <w:qFormat/>
    <w:uiPriority w:val="99"/>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4">
    <w:name w:val="Grid Table 6 Colorful - Accent 6"/>
    <w:qFormat/>
    <w:uiPriority w:val="99"/>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5">
    <w:name w:val="Grid Table 7 Colorful"/>
    <w:qFormat/>
    <w:uiPriority w:val="99"/>
    <w:rPr>
      <w:lang w:val="en-US" w:eastAsia="zh-CN" w:bidi="ar-SA"/>
    </w:rPr>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66">
    <w:name w:val="Grid Table 7 Colorful - Accent 1"/>
    <w:qFormat/>
    <w:uiPriority w:val="99"/>
    <w:rPr>
      <w:lang w:val="en-US" w:eastAsia="zh-CN" w:bidi="ar-SA"/>
    </w:rPr>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7">
    <w:name w:val="Grid Table 7 Colorful - Accent 2"/>
    <w:qFormat/>
    <w:uiPriority w:val="99"/>
    <w:rPr>
      <w:lang w:val="en-US" w:eastAsia="zh-CN" w:bidi="ar-SA"/>
    </w:rPr>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68">
    <w:name w:val="Grid Table 7 Colorful - Accent 3"/>
    <w:qFormat/>
    <w:uiPriority w:val="99"/>
    <w:rPr>
      <w:lang w:val="en-US" w:eastAsia="zh-CN" w:bidi="ar-SA"/>
    </w:rPr>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69">
    <w:name w:val="Grid Table 7 Colorful - Accent 4"/>
    <w:qFormat/>
    <w:uiPriority w:val="99"/>
    <w:rPr>
      <w:lang w:val="en-US" w:eastAsia="zh-CN" w:bidi="ar-SA"/>
    </w:rPr>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0">
    <w:name w:val="Grid Table 7 Colorful - Accent 5"/>
    <w:qFormat/>
    <w:uiPriority w:val="99"/>
    <w:rPr>
      <w:lang w:val="en-US" w:eastAsia="zh-CN" w:bidi="ar-SA"/>
    </w:rPr>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1">
    <w:name w:val="Grid Table 7 Colorful - Accent 6"/>
    <w:qFormat/>
    <w:uiPriority w:val="99"/>
    <w:rPr>
      <w:lang w:val="en-US" w:eastAsia="zh-CN" w:bidi="ar-SA"/>
    </w:rPr>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2">
    <w:name w:val="List Table 1 Light"/>
    <w:qFormat/>
    <w:uiPriority w:val="99"/>
    <w:rPr>
      <w:lang w:val="en-US" w:eastAsia="zh-CN" w:bidi="ar-SA"/>
    </w:rPr>
    <w:tblPr>
      <w:tblCellMar>
        <w:top w:w="0" w:type="dxa"/>
        <w:left w:w="0" w:type="dxa"/>
        <w:bottom w:w="0" w:type="dxa"/>
        <w:right w:w="0" w:type="dxa"/>
      </w:tblCellMar>
    </w:tblPr>
  </w:style>
  <w:style w:type="table" w:customStyle="1" w:styleId="173">
    <w:name w:val="List Table 1 Light - Accent 1"/>
    <w:qFormat/>
    <w:uiPriority w:val="99"/>
    <w:rPr>
      <w:lang w:val="en-US" w:eastAsia="zh-CN" w:bidi="ar-SA"/>
    </w:rPr>
    <w:tblPr>
      <w:tblCellMar>
        <w:top w:w="0" w:type="dxa"/>
        <w:left w:w="0" w:type="dxa"/>
        <w:bottom w:w="0" w:type="dxa"/>
        <w:right w:w="0" w:type="dxa"/>
      </w:tblCellMar>
    </w:tblPr>
  </w:style>
  <w:style w:type="table" w:customStyle="1" w:styleId="174">
    <w:name w:val="List Table 1 Light - Accent 2"/>
    <w:qFormat/>
    <w:uiPriority w:val="99"/>
    <w:rPr>
      <w:lang w:val="en-US" w:eastAsia="zh-CN" w:bidi="ar-SA"/>
    </w:rPr>
    <w:tblPr>
      <w:tblCellMar>
        <w:top w:w="0" w:type="dxa"/>
        <w:left w:w="0" w:type="dxa"/>
        <w:bottom w:w="0" w:type="dxa"/>
        <w:right w:w="0" w:type="dxa"/>
      </w:tblCellMar>
    </w:tblPr>
  </w:style>
  <w:style w:type="table" w:customStyle="1" w:styleId="175">
    <w:name w:val="List Table 1 Light - Accent 3"/>
    <w:qFormat/>
    <w:uiPriority w:val="99"/>
    <w:rPr>
      <w:lang w:val="en-US" w:eastAsia="zh-CN" w:bidi="ar-SA"/>
    </w:rPr>
    <w:tblPr>
      <w:tblCellMar>
        <w:top w:w="0" w:type="dxa"/>
        <w:left w:w="0" w:type="dxa"/>
        <w:bottom w:w="0" w:type="dxa"/>
        <w:right w:w="0" w:type="dxa"/>
      </w:tblCellMar>
    </w:tblPr>
  </w:style>
  <w:style w:type="table" w:customStyle="1" w:styleId="176">
    <w:name w:val="List Table 1 Light - Accent 4"/>
    <w:qFormat/>
    <w:uiPriority w:val="99"/>
    <w:rPr>
      <w:lang w:val="en-US" w:eastAsia="zh-CN" w:bidi="ar-SA"/>
    </w:rPr>
    <w:tblPr>
      <w:tblCellMar>
        <w:top w:w="0" w:type="dxa"/>
        <w:left w:w="0" w:type="dxa"/>
        <w:bottom w:w="0" w:type="dxa"/>
        <w:right w:w="0" w:type="dxa"/>
      </w:tblCellMar>
    </w:tblPr>
  </w:style>
  <w:style w:type="table" w:customStyle="1" w:styleId="177">
    <w:name w:val="List Table 1 Light - Accent 5"/>
    <w:qFormat/>
    <w:uiPriority w:val="99"/>
    <w:rPr>
      <w:lang w:val="en-US" w:eastAsia="zh-CN" w:bidi="ar-SA"/>
    </w:rPr>
    <w:tblPr>
      <w:tblCellMar>
        <w:top w:w="0" w:type="dxa"/>
        <w:left w:w="0" w:type="dxa"/>
        <w:bottom w:w="0" w:type="dxa"/>
        <w:right w:w="0" w:type="dxa"/>
      </w:tblCellMar>
    </w:tblPr>
  </w:style>
  <w:style w:type="table" w:customStyle="1" w:styleId="178">
    <w:name w:val="List Table 1 Light - Accent 6"/>
    <w:qFormat/>
    <w:uiPriority w:val="99"/>
    <w:rPr>
      <w:lang w:val="en-US" w:eastAsia="zh-CN" w:bidi="ar-SA"/>
    </w:rPr>
    <w:tblPr>
      <w:tblCellMar>
        <w:top w:w="0" w:type="dxa"/>
        <w:left w:w="0" w:type="dxa"/>
        <w:bottom w:w="0" w:type="dxa"/>
        <w:right w:w="0" w:type="dxa"/>
      </w:tblCellMar>
    </w:tblPr>
  </w:style>
  <w:style w:type="table" w:customStyle="1" w:styleId="179">
    <w:name w:val="List Table 2"/>
    <w:qFormat/>
    <w:uiPriority w:val="99"/>
    <w:rPr>
      <w:lang w:val="en-US" w:eastAsia="zh-CN" w:bidi="ar-SA"/>
    </w:rPr>
    <w:tblPr>
      <w:tblBorders>
        <w:top w:val="single" w:color="6E6E6E" w:sz="4" w:space="0"/>
        <w:bottom w:val="single" w:color="6E6E6E" w:sz="4" w:space="0"/>
        <w:insideH w:val="single" w:color="6E6E6E" w:sz="4" w:space="0"/>
      </w:tblBorders>
      <w:tblCellMar>
        <w:top w:w="0" w:type="dxa"/>
        <w:left w:w="0" w:type="dxa"/>
        <w:bottom w:w="0" w:type="dxa"/>
        <w:right w:w="0" w:type="dxa"/>
      </w:tblCellMar>
    </w:tblPr>
  </w:style>
  <w:style w:type="table" w:customStyle="1" w:styleId="180">
    <w:name w:val="List Table 2 - Accent 1"/>
    <w:qFormat/>
    <w:uiPriority w:val="99"/>
    <w:rPr>
      <w:lang w:val="en-US" w:eastAsia="zh-CN" w:bidi="ar-SA"/>
    </w:rPr>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1">
    <w:name w:val="List Table 2 - Accent 2"/>
    <w:qFormat/>
    <w:uiPriority w:val="99"/>
    <w:rPr>
      <w:lang w:val="en-US" w:eastAsia="zh-CN" w:bidi="ar-SA"/>
    </w:rPr>
    <w:tblPr>
      <w:tblBorders>
        <w:top w:val="single" w:color="DB9C9A" w:sz="4" w:space="0"/>
        <w:bottom w:val="single" w:color="DB9C9A" w:sz="4" w:space="0"/>
        <w:insideH w:val="single" w:color="DB9C9A" w:sz="4" w:space="0"/>
      </w:tblBorders>
      <w:tblCellMar>
        <w:top w:w="0" w:type="dxa"/>
        <w:left w:w="0" w:type="dxa"/>
        <w:bottom w:w="0" w:type="dxa"/>
        <w:right w:w="0" w:type="dxa"/>
      </w:tblCellMar>
    </w:tblPr>
  </w:style>
  <w:style w:type="table" w:customStyle="1" w:styleId="182">
    <w:name w:val="List Table 2 - Accent 3"/>
    <w:qFormat/>
    <w:uiPriority w:val="99"/>
    <w:rPr>
      <w:lang w:val="en-US" w:eastAsia="zh-CN" w:bidi="ar-SA"/>
    </w:rPr>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3">
    <w:name w:val="List Table 2 - Accent 4"/>
    <w:qFormat/>
    <w:uiPriority w:val="99"/>
    <w:rPr>
      <w:lang w:val="en-US" w:eastAsia="zh-CN" w:bidi="ar-SA"/>
    </w:rPr>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4">
    <w:name w:val="List Table 2 - Accent 5"/>
    <w:qFormat/>
    <w:uiPriority w:val="99"/>
    <w:rPr>
      <w:lang w:val="en-US" w:eastAsia="zh-CN" w:bidi="ar-SA"/>
    </w:rPr>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5">
    <w:name w:val="List Table 2 - Accent 6"/>
    <w:qFormat/>
    <w:uiPriority w:val="99"/>
    <w:rPr>
      <w:lang w:val="en-US" w:eastAsia="zh-CN" w:bidi="ar-SA"/>
    </w:rPr>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6">
    <w:name w:val="List Table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7">
    <w:name w:val="List Table 3 - Accent 1"/>
    <w:qFormat/>
    <w:uiPriority w:val="99"/>
    <w:rPr>
      <w:lang w:val="en-US" w:eastAsia="zh-CN" w:bidi="ar-SA"/>
    </w:rPr>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8">
    <w:name w:val="List Table 3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style>
  <w:style w:type="table" w:customStyle="1" w:styleId="189">
    <w:name w:val="List Table 3 - Accent 3"/>
    <w:qFormat/>
    <w:uiPriority w:val="99"/>
    <w:rPr>
      <w:lang w:val="en-US" w:eastAsia="zh-CN" w:bidi="ar-SA"/>
    </w:rPr>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style>
  <w:style w:type="table" w:customStyle="1" w:styleId="190">
    <w:name w:val="List Table 3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1">
    <w:name w:val="List Table 3 - Accent 5"/>
    <w:qFormat/>
    <w:uiPriority w:val="99"/>
    <w:rPr>
      <w:lang w:val="en-US" w:eastAsia="zh-CN" w:bidi="ar-SA"/>
    </w:rPr>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2">
    <w:name w:val="List Table 3 - Accent 6"/>
    <w:qFormat/>
    <w:uiPriority w:val="99"/>
    <w:rPr>
      <w:lang w:val="en-US" w:eastAsia="zh-CN" w:bidi="ar-SA"/>
    </w:rPr>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3">
    <w:name w:val="List Table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4">
    <w:name w:val="List Table 4 - Accent 1"/>
    <w:qFormat/>
    <w:uiPriority w:val="9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5">
    <w:name w:val="List Table 4 - Accent 2"/>
    <w:qFormat/>
    <w:uiPriority w:val="9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style>
  <w:style w:type="table" w:customStyle="1" w:styleId="196">
    <w:name w:val="List Table 4 - Accent 3"/>
    <w:qFormat/>
    <w:uiPriority w:val="9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7">
    <w:name w:val="List Table 4 - Accent 4"/>
    <w:qFormat/>
    <w:uiPriority w:val="9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8">
    <w:name w:val="List Table 4 - Accent 5"/>
    <w:qFormat/>
    <w:uiPriority w:val="9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9">
    <w:name w:val="List Table 4 - Accent 6"/>
    <w:qFormat/>
    <w:uiPriority w:val="9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0">
    <w:name w:val="List Table 5 Dark"/>
    <w:qFormat/>
    <w:uiPriority w:val="99"/>
    <w:rPr>
      <w:lang w:val="en-US" w:eastAsia="zh-CN" w:bidi="ar-SA"/>
    </w:rPr>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cPr>
      <w:shd w:val="clear" w:color="7E7E7E" w:fill="7E7E7E"/>
    </w:tcPr>
  </w:style>
  <w:style w:type="table" w:customStyle="1" w:styleId="201">
    <w:name w:val="List Table 5 Dark - Accent 1"/>
    <w:qFormat/>
    <w:uiPriority w:val="99"/>
    <w:rPr>
      <w:lang w:val="en-US" w:eastAsia="zh-CN" w:bidi="ar-SA"/>
    </w:rPr>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style>
  <w:style w:type="table" w:customStyle="1" w:styleId="202">
    <w:name w:val="List Table 5 Dark - Accent 2"/>
    <w:qFormat/>
    <w:uiPriority w:val="99"/>
    <w:rPr>
      <w:lang w:val="en-US" w:eastAsia="zh-CN" w:bidi="ar-SA"/>
    </w:rPr>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cPr>
      <w:shd w:val="clear" w:color="D99795" w:fill="D99795"/>
    </w:tcPr>
  </w:style>
  <w:style w:type="table" w:customStyle="1" w:styleId="203">
    <w:name w:val="List Table 5 Dark - Accent 3"/>
    <w:qFormat/>
    <w:uiPriority w:val="99"/>
    <w:rPr>
      <w:lang w:val="en-US" w:eastAsia="zh-CN" w:bidi="ar-SA"/>
    </w:rPr>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cPr>
      <w:shd w:val="clear" w:color="C3D69C" w:fill="C3D69C"/>
    </w:tcPr>
  </w:style>
  <w:style w:type="table" w:customStyle="1" w:styleId="204">
    <w:name w:val="List Table 5 Dark - Accent 4"/>
    <w:qFormat/>
    <w:uiPriority w:val="99"/>
    <w:rPr>
      <w:lang w:val="en-US" w:eastAsia="zh-CN" w:bidi="ar-SA"/>
    </w:rPr>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style>
  <w:style w:type="table" w:customStyle="1" w:styleId="205">
    <w:name w:val="List Table 5 Dark - Accent 5"/>
    <w:qFormat/>
    <w:uiPriority w:val="99"/>
    <w:rPr>
      <w:lang w:val="en-US" w:eastAsia="zh-CN" w:bidi="ar-SA"/>
    </w:rPr>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style>
  <w:style w:type="table" w:customStyle="1" w:styleId="206">
    <w:name w:val="List Table 5 Dark - Accent 6"/>
    <w:qFormat/>
    <w:uiPriority w:val="99"/>
    <w:rPr>
      <w:lang w:val="en-US" w:eastAsia="zh-CN" w:bidi="ar-SA"/>
    </w:rPr>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style>
  <w:style w:type="table" w:customStyle="1" w:styleId="207">
    <w:name w:val="List Table 6 Colorful"/>
    <w:qFormat/>
    <w:uiPriority w:val="99"/>
    <w:rPr>
      <w:lang w:val="en-US" w:eastAsia="zh-CN" w:bidi="ar-SA"/>
    </w:rPr>
    <w:tblPr>
      <w:tblBorders>
        <w:top w:val="single" w:color="7E7E7E" w:sz="4" w:space="0"/>
        <w:bottom w:val="single" w:color="7E7E7E" w:sz="4" w:space="0"/>
      </w:tblBorders>
      <w:tblCellMar>
        <w:top w:w="0" w:type="dxa"/>
        <w:left w:w="0" w:type="dxa"/>
        <w:bottom w:w="0" w:type="dxa"/>
        <w:right w:w="0" w:type="dxa"/>
      </w:tblCellMar>
    </w:tblPr>
  </w:style>
  <w:style w:type="table" w:customStyle="1" w:styleId="208">
    <w:name w:val="List Table 6 Colorful - Accent 1"/>
    <w:qFormat/>
    <w:uiPriority w:val="99"/>
    <w:rPr>
      <w:lang w:val="en-US" w:eastAsia="zh-CN" w:bidi="ar-SA"/>
    </w:rPr>
    <w:tblPr>
      <w:tblBorders>
        <w:top w:val="single" w:color="4F81BD" w:sz="4" w:space="0"/>
        <w:bottom w:val="single" w:color="4F81BD" w:sz="4" w:space="0"/>
      </w:tblBorders>
      <w:tblCellMar>
        <w:top w:w="0" w:type="dxa"/>
        <w:left w:w="0" w:type="dxa"/>
        <w:bottom w:w="0" w:type="dxa"/>
        <w:right w:w="0" w:type="dxa"/>
      </w:tblCellMar>
    </w:tblPr>
  </w:style>
  <w:style w:type="table" w:customStyle="1" w:styleId="209">
    <w:name w:val="List Table 6 Colorful - Accent 2"/>
    <w:qFormat/>
    <w:uiPriority w:val="99"/>
    <w:rPr>
      <w:lang w:val="en-US" w:eastAsia="zh-CN" w:bidi="ar-SA"/>
    </w:rPr>
    <w:tblPr>
      <w:tblBorders>
        <w:top w:val="single" w:color="D99795" w:sz="4" w:space="0"/>
        <w:bottom w:val="single" w:color="D99795" w:sz="4" w:space="0"/>
      </w:tblBorders>
      <w:tblCellMar>
        <w:top w:w="0" w:type="dxa"/>
        <w:left w:w="0" w:type="dxa"/>
        <w:bottom w:w="0" w:type="dxa"/>
        <w:right w:w="0" w:type="dxa"/>
      </w:tblCellMar>
    </w:tblPr>
  </w:style>
  <w:style w:type="table" w:customStyle="1" w:styleId="210">
    <w:name w:val="List Table 6 Colorful - Accent 3"/>
    <w:qFormat/>
    <w:uiPriority w:val="99"/>
    <w:rPr>
      <w:lang w:val="en-US" w:eastAsia="zh-CN" w:bidi="ar-SA"/>
    </w:rPr>
    <w:tblPr>
      <w:tblBorders>
        <w:top w:val="single" w:color="C3D69C" w:sz="4" w:space="0"/>
        <w:bottom w:val="single" w:color="C3D69C" w:sz="4" w:space="0"/>
      </w:tblBorders>
      <w:tblCellMar>
        <w:top w:w="0" w:type="dxa"/>
        <w:left w:w="0" w:type="dxa"/>
        <w:bottom w:w="0" w:type="dxa"/>
        <w:right w:w="0" w:type="dxa"/>
      </w:tblCellMar>
    </w:tblPr>
  </w:style>
  <w:style w:type="table" w:customStyle="1" w:styleId="211">
    <w:name w:val="List Table 6 Colorful - Accent 4"/>
    <w:qFormat/>
    <w:uiPriority w:val="99"/>
    <w:rPr>
      <w:lang w:val="en-US" w:eastAsia="zh-CN" w:bidi="ar-SA"/>
    </w:rPr>
    <w:tblPr>
      <w:tblBorders>
        <w:top w:val="single" w:color="B2A1C6" w:sz="4" w:space="0"/>
        <w:bottom w:val="single" w:color="B2A1C6" w:sz="4" w:space="0"/>
      </w:tblBorders>
      <w:tblCellMar>
        <w:top w:w="0" w:type="dxa"/>
        <w:left w:w="0" w:type="dxa"/>
        <w:bottom w:w="0" w:type="dxa"/>
        <w:right w:w="0" w:type="dxa"/>
      </w:tblCellMar>
    </w:tblPr>
  </w:style>
  <w:style w:type="table" w:customStyle="1" w:styleId="212">
    <w:name w:val="List Table 6 Colorful - Accent 5"/>
    <w:qFormat/>
    <w:uiPriority w:val="99"/>
    <w:rPr>
      <w:lang w:val="en-US" w:eastAsia="zh-CN" w:bidi="ar-SA"/>
    </w:rPr>
    <w:tblPr>
      <w:tblBorders>
        <w:top w:val="single" w:color="92CCDC" w:sz="4" w:space="0"/>
        <w:bottom w:val="single" w:color="92CCDC" w:sz="4" w:space="0"/>
      </w:tblBorders>
      <w:tblCellMar>
        <w:top w:w="0" w:type="dxa"/>
        <w:left w:w="0" w:type="dxa"/>
        <w:bottom w:w="0" w:type="dxa"/>
        <w:right w:w="0" w:type="dxa"/>
      </w:tblCellMar>
    </w:tblPr>
  </w:style>
  <w:style w:type="table" w:customStyle="1" w:styleId="213">
    <w:name w:val="List Table 6 Colorful - Accent 6"/>
    <w:qFormat/>
    <w:uiPriority w:val="99"/>
    <w:rPr>
      <w:lang w:val="en-US" w:eastAsia="zh-CN" w:bidi="ar-SA"/>
    </w:rPr>
    <w:tblPr>
      <w:tblBorders>
        <w:top w:val="single" w:color="FAC090" w:sz="4" w:space="0"/>
        <w:bottom w:val="single" w:color="FAC090" w:sz="4" w:space="0"/>
      </w:tblBorders>
      <w:tblCellMar>
        <w:top w:w="0" w:type="dxa"/>
        <w:left w:w="0" w:type="dxa"/>
        <w:bottom w:w="0" w:type="dxa"/>
        <w:right w:w="0" w:type="dxa"/>
      </w:tblCellMar>
    </w:tblPr>
  </w:style>
  <w:style w:type="table" w:customStyle="1" w:styleId="214">
    <w:name w:val="List Table 7 Colorful"/>
    <w:qFormat/>
    <w:uiPriority w:val="99"/>
    <w:rPr>
      <w:lang w:val="en-US" w:eastAsia="zh-CN" w:bidi="ar-SA"/>
    </w:rPr>
    <w:tblPr>
      <w:tblBorders>
        <w:right w:val="single" w:color="7E7E7E" w:sz="4" w:space="0"/>
      </w:tblBorders>
      <w:tblCellMar>
        <w:top w:w="0" w:type="dxa"/>
        <w:left w:w="0" w:type="dxa"/>
        <w:bottom w:w="0" w:type="dxa"/>
        <w:right w:w="0" w:type="dxa"/>
      </w:tblCellMar>
    </w:tblPr>
  </w:style>
  <w:style w:type="table" w:customStyle="1" w:styleId="215">
    <w:name w:val="List Table 7 Colorful - Accent 1"/>
    <w:qFormat/>
    <w:uiPriority w:val="99"/>
    <w:rPr>
      <w:lang w:val="en-US" w:eastAsia="zh-CN" w:bidi="ar-SA"/>
    </w:rPr>
    <w:tblPr>
      <w:tblBorders>
        <w:right w:val="single" w:color="4F81BD" w:sz="4" w:space="0"/>
      </w:tblBorders>
      <w:tblCellMar>
        <w:top w:w="0" w:type="dxa"/>
        <w:left w:w="0" w:type="dxa"/>
        <w:bottom w:w="0" w:type="dxa"/>
        <w:right w:w="0" w:type="dxa"/>
      </w:tblCellMar>
    </w:tblPr>
  </w:style>
  <w:style w:type="table" w:customStyle="1" w:styleId="216">
    <w:name w:val="List Table 7 Colorful - Accent 2"/>
    <w:qFormat/>
    <w:uiPriority w:val="99"/>
    <w:rPr>
      <w:lang w:val="en-US" w:eastAsia="zh-CN" w:bidi="ar-SA"/>
    </w:rPr>
    <w:tblPr>
      <w:tblBorders>
        <w:right w:val="single" w:color="D99795" w:sz="4" w:space="0"/>
      </w:tblBorders>
      <w:tblCellMar>
        <w:top w:w="0" w:type="dxa"/>
        <w:left w:w="0" w:type="dxa"/>
        <w:bottom w:w="0" w:type="dxa"/>
        <w:right w:w="0" w:type="dxa"/>
      </w:tblCellMar>
    </w:tblPr>
  </w:style>
  <w:style w:type="table" w:customStyle="1" w:styleId="217">
    <w:name w:val="List Table 7 Colorful - Accent 3"/>
    <w:qFormat/>
    <w:uiPriority w:val="99"/>
    <w:rPr>
      <w:lang w:val="en-US" w:eastAsia="zh-CN" w:bidi="ar-SA"/>
    </w:rPr>
    <w:tblPr>
      <w:tblBorders>
        <w:right w:val="single" w:color="C3D69C" w:sz="4" w:space="0"/>
      </w:tblBorders>
      <w:tblCellMar>
        <w:top w:w="0" w:type="dxa"/>
        <w:left w:w="0" w:type="dxa"/>
        <w:bottom w:w="0" w:type="dxa"/>
        <w:right w:w="0" w:type="dxa"/>
      </w:tblCellMar>
    </w:tblPr>
  </w:style>
  <w:style w:type="table" w:customStyle="1" w:styleId="218">
    <w:name w:val="List Table 7 Colorful - Accent 4"/>
    <w:qFormat/>
    <w:uiPriority w:val="99"/>
    <w:rPr>
      <w:lang w:val="en-US" w:eastAsia="zh-CN" w:bidi="ar-SA"/>
    </w:rPr>
    <w:tblPr>
      <w:tblBorders>
        <w:right w:val="single" w:color="B2A1C6" w:sz="4" w:space="0"/>
      </w:tblBorders>
      <w:tblCellMar>
        <w:top w:w="0" w:type="dxa"/>
        <w:left w:w="0" w:type="dxa"/>
        <w:bottom w:w="0" w:type="dxa"/>
        <w:right w:w="0" w:type="dxa"/>
      </w:tblCellMar>
    </w:tblPr>
  </w:style>
  <w:style w:type="table" w:customStyle="1" w:styleId="219">
    <w:name w:val="List Table 7 Colorful - Accent 5"/>
    <w:qFormat/>
    <w:uiPriority w:val="99"/>
    <w:rPr>
      <w:lang w:val="en-US" w:eastAsia="zh-CN" w:bidi="ar-SA"/>
    </w:rPr>
    <w:tblPr>
      <w:tblBorders>
        <w:right w:val="single" w:color="92CCDC" w:sz="4" w:space="0"/>
      </w:tblBorders>
      <w:tblCellMar>
        <w:top w:w="0" w:type="dxa"/>
        <w:left w:w="0" w:type="dxa"/>
        <w:bottom w:w="0" w:type="dxa"/>
        <w:right w:w="0" w:type="dxa"/>
      </w:tblCellMar>
    </w:tblPr>
  </w:style>
  <w:style w:type="table" w:customStyle="1" w:styleId="220">
    <w:name w:val="List Table 7 Colorful - Accent 6"/>
    <w:qFormat/>
    <w:uiPriority w:val="99"/>
    <w:rPr>
      <w:lang w:val="en-US" w:eastAsia="zh-CN" w:bidi="ar-SA"/>
    </w:rPr>
    <w:tblPr>
      <w:tblBorders>
        <w:right w:val="single" w:color="FAC090" w:sz="4" w:space="0"/>
      </w:tblBorders>
      <w:tblCellMar>
        <w:top w:w="0" w:type="dxa"/>
        <w:left w:w="0" w:type="dxa"/>
        <w:bottom w:w="0" w:type="dxa"/>
        <w:right w:w="0" w:type="dxa"/>
      </w:tblCellMar>
    </w:tblPr>
  </w:style>
  <w:style w:type="table" w:customStyle="1" w:styleId="221">
    <w:name w:val="Lined - Accent"/>
    <w:qFormat/>
    <w:uiPriority w:val="99"/>
    <w:rPr>
      <w:color w:val="404040"/>
      <w:lang w:val="en-US" w:eastAsia="zh-CN" w:bidi="ar-SA"/>
    </w:rPr>
    <w:tblPr>
      <w:tblCellMar>
        <w:top w:w="0" w:type="dxa"/>
        <w:left w:w="0" w:type="dxa"/>
        <w:bottom w:w="0" w:type="dxa"/>
        <w:right w:w="0" w:type="dxa"/>
      </w:tblCellMar>
    </w:tblPr>
  </w:style>
  <w:style w:type="table" w:customStyle="1" w:styleId="222">
    <w:name w:val="Lined - Accent 1"/>
    <w:qFormat/>
    <w:uiPriority w:val="99"/>
    <w:rPr>
      <w:color w:val="404040"/>
      <w:lang w:val="en-US" w:eastAsia="zh-CN" w:bidi="ar-SA"/>
    </w:rPr>
    <w:tblPr>
      <w:tblCellMar>
        <w:top w:w="0" w:type="dxa"/>
        <w:left w:w="0" w:type="dxa"/>
        <w:bottom w:w="0" w:type="dxa"/>
        <w:right w:w="0" w:type="dxa"/>
      </w:tblCellMar>
    </w:tblPr>
  </w:style>
  <w:style w:type="table" w:customStyle="1" w:styleId="223">
    <w:name w:val="Lined - Accent 2"/>
    <w:qFormat/>
    <w:uiPriority w:val="99"/>
    <w:rPr>
      <w:color w:val="404040"/>
      <w:lang w:val="en-US" w:eastAsia="zh-CN" w:bidi="ar-SA"/>
    </w:rPr>
    <w:tblPr>
      <w:tblCellMar>
        <w:top w:w="0" w:type="dxa"/>
        <w:left w:w="0" w:type="dxa"/>
        <w:bottom w:w="0" w:type="dxa"/>
        <w:right w:w="0" w:type="dxa"/>
      </w:tblCellMar>
    </w:tblPr>
  </w:style>
  <w:style w:type="table" w:customStyle="1" w:styleId="224">
    <w:name w:val="Lined - Accent 3"/>
    <w:qFormat/>
    <w:uiPriority w:val="99"/>
    <w:rPr>
      <w:color w:val="404040"/>
      <w:lang w:val="en-US" w:eastAsia="zh-CN" w:bidi="ar-SA"/>
    </w:rPr>
    <w:tblPr>
      <w:tblCellMar>
        <w:top w:w="0" w:type="dxa"/>
        <w:left w:w="0" w:type="dxa"/>
        <w:bottom w:w="0" w:type="dxa"/>
        <w:right w:w="0" w:type="dxa"/>
      </w:tblCellMar>
    </w:tblPr>
  </w:style>
  <w:style w:type="table" w:customStyle="1" w:styleId="225">
    <w:name w:val="Lined - Accent 4"/>
    <w:qFormat/>
    <w:uiPriority w:val="99"/>
    <w:rPr>
      <w:color w:val="404040"/>
      <w:lang w:val="en-US" w:eastAsia="zh-CN" w:bidi="ar-SA"/>
    </w:rPr>
    <w:tblPr>
      <w:tblCellMar>
        <w:top w:w="0" w:type="dxa"/>
        <w:left w:w="0" w:type="dxa"/>
        <w:bottom w:w="0" w:type="dxa"/>
        <w:right w:w="0" w:type="dxa"/>
      </w:tblCellMar>
    </w:tblPr>
  </w:style>
  <w:style w:type="table" w:customStyle="1" w:styleId="226">
    <w:name w:val="Lined - Accent 5"/>
    <w:qFormat/>
    <w:uiPriority w:val="99"/>
    <w:rPr>
      <w:color w:val="404040"/>
      <w:lang w:val="en-US" w:eastAsia="zh-CN" w:bidi="ar-SA"/>
    </w:rPr>
    <w:tblPr>
      <w:tblCellMar>
        <w:top w:w="0" w:type="dxa"/>
        <w:left w:w="0" w:type="dxa"/>
        <w:bottom w:w="0" w:type="dxa"/>
        <w:right w:w="0" w:type="dxa"/>
      </w:tblCellMar>
    </w:tblPr>
  </w:style>
  <w:style w:type="table" w:customStyle="1" w:styleId="227">
    <w:name w:val="Lined - Accent 6"/>
    <w:qFormat/>
    <w:uiPriority w:val="99"/>
    <w:rPr>
      <w:color w:val="404040"/>
      <w:lang w:val="en-US" w:eastAsia="zh-CN" w:bidi="ar-SA"/>
    </w:rPr>
    <w:tblPr>
      <w:tblCellMar>
        <w:top w:w="0" w:type="dxa"/>
        <w:left w:w="0" w:type="dxa"/>
        <w:bottom w:w="0" w:type="dxa"/>
        <w:right w:w="0" w:type="dxa"/>
      </w:tblCellMar>
    </w:tblPr>
  </w:style>
  <w:style w:type="table" w:customStyle="1" w:styleId="228">
    <w:name w:val="Bordered &amp; Lined - Accent"/>
    <w:qFormat/>
    <w:uiPriority w:val="99"/>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style>
  <w:style w:type="table" w:customStyle="1" w:styleId="229">
    <w:name w:val="Bordered &amp; Lined - Accent 1"/>
    <w:qFormat/>
    <w:uiPriority w:val="99"/>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style>
  <w:style w:type="table" w:customStyle="1" w:styleId="230">
    <w:name w:val="Bordered &amp; Lined - Accent 2"/>
    <w:qFormat/>
    <w:uiPriority w:val="99"/>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style>
  <w:style w:type="table" w:customStyle="1" w:styleId="231">
    <w:name w:val="Bordered &amp; Lined - Accent 3"/>
    <w:qFormat/>
    <w:uiPriority w:val="99"/>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style>
  <w:style w:type="table" w:customStyle="1" w:styleId="232">
    <w:name w:val="Bordered &amp; Lined - Accent 4"/>
    <w:qFormat/>
    <w:uiPriority w:val="99"/>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3">
    <w:name w:val="Bordered &amp; Lined - Accent 5"/>
    <w:qFormat/>
    <w:uiPriority w:val="99"/>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4">
    <w:name w:val="Bordered &amp; Lined - Accent 6"/>
    <w:qFormat/>
    <w:uiPriority w:val="99"/>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5">
    <w:name w:val="Bordered"/>
    <w:qFormat/>
    <w:uiPriority w:val="99"/>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style>
  <w:style w:type="table" w:customStyle="1" w:styleId="236">
    <w:name w:val="Bordered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237">
    <w:name w:val="Bordered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238">
    <w:name w:val="Bordered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9">
    <w:name w:val="Bordered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0">
    <w:name w:val="Bordered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241">
    <w:name w:val="Bordered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242">
    <w:name w:val="TOC Heading"/>
    <w:unhideWhenUsed/>
    <w:qFormat/>
    <w:uiPriority w:val="39"/>
    <w:rPr>
      <w:rFonts w:hint="default" w:ascii="Times New Roman" w:hAnsi="Times New Roman" w:eastAsia="宋体" w:cs="Times New Roman"/>
      <w:lang w:val="en-US" w:eastAsia="zh-CN" w:bidi="ar-SA"/>
    </w:rPr>
  </w:style>
  <w:style w:type="character" w:customStyle="1" w:styleId="243">
    <w:name w:val="已访问的超链接1"/>
    <w:qFormat/>
    <w:uiPriority w:val="0"/>
    <w:rPr>
      <w:color w:val="800080"/>
      <w:u w:val="single"/>
    </w:rPr>
  </w:style>
  <w:style w:type="character" w:customStyle="1" w:styleId="244">
    <w:name w:val="font5 Char"/>
    <w:qFormat/>
    <w:uiPriority w:val="0"/>
    <w:rPr>
      <w:rFonts w:ascii="宋体" w:hAnsi="宋体" w:eastAsia="宋体"/>
      <w:sz w:val="28"/>
      <w:szCs w:val="28"/>
      <w:lang w:val="en-US" w:eastAsia="zh-CN" w:bidi="ar-SA"/>
    </w:rPr>
  </w:style>
  <w:style w:type="character" w:customStyle="1" w:styleId="245">
    <w:name w:val="二级目录 Char"/>
    <w:link w:val="246"/>
    <w:qFormat/>
    <w:uiPriority w:val="0"/>
    <w:rPr>
      <w:b/>
      <w:sz w:val="30"/>
      <w:szCs w:val="28"/>
      <w:lang w:val="en-US" w:eastAsia="zh-CN" w:bidi="ar-SA"/>
    </w:rPr>
  </w:style>
  <w:style w:type="paragraph" w:customStyle="1" w:styleId="246">
    <w:name w:val="二级目录"/>
    <w:next w:val="1"/>
    <w:link w:val="24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47">
    <w:name w:val="列出段落 Char"/>
    <w:link w:val="248"/>
    <w:qFormat/>
    <w:uiPriority w:val="0"/>
    <w:rPr>
      <w:rFonts w:ascii="Calibri" w:hAnsi="Calibri"/>
      <w:sz w:val="24"/>
      <w:szCs w:val="24"/>
      <w:lang w:eastAsia="en-US" w:bidi="en-US"/>
    </w:rPr>
  </w:style>
  <w:style w:type="paragraph" w:customStyle="1" w:styleId="248">
    <w:name w:val="列出段落1"/>
    <w:basedOn w:val="1"/>
    <w:link w:val="247"/>
    <w:qFormat/>
    <w:uiPriority w:val="99"/>
    <w:pPr>
      <w:widowControl/>
      <w:ind w:left="720"/>
      <w:contextualSpacing/>
      <w:jc w:val="left"/>
    </w:pPr>
    <w:rPr>
      <w:rFonts w:ascii="Calibri" w:hAnsi="Calibri"/>
      <w:sz w:val="24"/>
      <w:szCs w:val="24"/>
      <w:lang w:eastAsia="en-US" w:bidi="en-US"/>
    </w:rPr>
  </w:style>
  <w:style w:type="paragraph" w:customStyle="1" w:styleId="249">
    <w:name w:val="Body Text(ch)"/>
    <w:basedOn w:val="1"/>
    <w:next w:val="18"/>
    <w:qFormat/>
    <w:uiPriority w:val="0"/>
    <w:pPr>
      <w:spacing w:after="120"/>
    </w:pPr>
    <w:rPr>
      <w:rFonts w:ascii="宋体" w:hAnsi="Arial"/>
      <w:bCs/>
      <w:iCs/>
      <w:szCs w:val="24"/>
    </w:rPr>
  </w:style>
  <w:style w:type="paragraph" w:customStyle="1" w:styleId="250">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2">
    <w:name w:val="Char"/>
    <w:basedOn w:val="1"/>
    <w:qFormat/>
    <w:uiPriority w:val="0"/>
    <w:pPr>
      <w:tabs>
        <w:tab w:val="left" w:pos="360"/>
      </w:tabs>
      <w:ind w:firstLine="200"/>
    </w:pPr>
    <w:rPr>
      <w:sz w:val="28"/>
      <w:szCs w:val="30"/>
    </w:rPr>
  </w:style>
  <w:style w:type="paragraph" w:customStyle="1" w:styleId="253">
    <w:name w:val="Char1"/>
    <w:basedOn w:val="15"/>
    <w:qFormat/>
    <w:uiPriority w:val="0"/>
    <w:rPr>
      <w:rFonts w:ascii="Tahoma" w:hAnsi="Tahoma"/>
      <w:sz w:val="24"/>
      <w:szCs w:val="24"/>
    </w:rPr>
  </w:style>
  <w:style w:type="paragraph" w:customStyle="1" w:styleId="25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57">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258">
    <w:name w:val="Char Char Char Char"/>
    <w:basedOn w:val="15"/>
    <w:qFormat/>
    <w:uiPriority w:val="0"/>
    <w:pPr>
      <w:spacing w:line="360" w:lineRule="auto"/>
    </w:pPr>
    <w:rPr>
      <w:rFonts w:ascii="Tahoma" w:hAnsi="Tahoma"/>
      <w:sz w:val="24"/>
      <w:szCs w:val="24"/>
    </w:rPr>
  </w:style>
  <w:style w:type="paragraph" w:customStyle="1" w:styleId="259">
    <w:name w:val="4"/>
    <w:basedOn w:val="1"/>
    <w:next w:val="38"/>
    <w:qFormat/>
    <w:uiPriority w:val="0"/>
    <w:pPr>
      <w:spacing w:line="360" w:lineRule="auto"/>
      <w:ind w:firstLine="420"/>
    </w:pPr>
    <w:rPr>
      <w:color w:val="FF0000"/>
      <w:sz w:val="24"/>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Char Char Char Char Char Char Char Char Char Char"/>
    <w:basedOn w:val="1"/>
    <w:qFormat/>
    <w:uiPriority w:val="0"/>
    <w:pPr>
      <w:spacing w:line="360" w:lineRule="auto"/>
    </w:pPr>
    <w:rPr>
      <w:sz w:val="24"/>
      <w:szCs w:val="20"/>
    </w:rPr>
  </w:style>
  <w:style w:type="paragraph" w:customStyle="1" w:styleId="262">
    <w:name w:val="样式1"/>
    <w:basedOn w:val="1"/>
    <w:qFormat/>
    <w:uiPriority w:val="0"/>
    <w:pPr>
      <w:numPr>
        <w:ilvl w:val="0"/>
        <w:numId w:val="3"/>
      </w:numPr>
    </w:pPr>
    <w:rPr>
      <w:rFonts w:ascii="宋体" w:hAnsi="宋体"/>
    </w:rPr>
  </w:style>
  <w:style w:type="paragraph" w:customStyle="1" w:styleId="263">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264">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7">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73">
    <w:name w:val="Char Char Char Char1"/>
    <w:basedOn w:val="15"/>
    <w:qFormat/>
    <w:uiPriority w:val="99"/>
    <w:pPr>
      <w:spacing w:line="360" w:lineRule="auto"/>
    </w:pPr>
    <w:rPr>
      <w:rFonts w:ascii="Tahoma" w:hAnsi="Tahoma"/>
      <w:sz w:val="24"/>
      <w:szCs w:val="24"/>
    </w:rPr>
  </w:style>
  <w:style w:type="paragraph" w:customStyle="1" w:styleId="274">
    <w:name w:val="table_1stline"/>
    <w:basedOn w:val="1"/>
    <w:qFormat/>
    <w:uiPriority w:val="0"/>
    <w:pPr>
      <w:widowControl/>
      <w:spacing w:before="120"/>
      <w:jc w:val="left"/>
    </w:pPr>
    <w:rPr>
      <w:bCs/>
      <w:sz w:val="20"/>
      <w:szCs w:val="20"/>
      <w:lang w:val="de-DE" w:eastAsia="de-DE"/>
    </w:rPr>
  </w:style>
  <w:style w:type="paragraph" w:customStyle="1" w:styleId="275">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27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7">
    <w:name w:val="Revision"/>
    <w:qFormat/>
    <w:uiPriority w:val="99"/>
    <w:rPr>
      <w:rFonts w:hint="default" w:ascii="Times New Roman" w:hAnsi="Times New Roman" w:eastAsia="宋体" w:cs="Times New Roman"/>
      <w:sz w:val="21"/>
      <w:szCs w:val="21"/>
      <w:lang w:val="en-US" w:eastAsia="zh-CN" w:bidi="ar-SA"/>
    </w:rPr>
  </w:style>
  <w:style w:type="paragraph" w:customStyle="1" w:styleId="278">
    <w:name w:val="普通文字"/>
    <w:basedOn w:val="1"/>
    <w:next w:val="1"/>
    <w:qFormat/>
    <w:uiPriority w:val="99"/>
    <w:rPr>
      <w:rFonts w:ascii="宋体"/>
      <w:sz w:val="24"/>
      <w:szCs w:val="20"/>
    </w:rPr>
  </w:style>
  <w:style w:type="paragraph" w:customStyle="1" w:styleId="279">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80">
    <w:name w:val="font8"/>
    <w:basedOn w:val="1"/>
    <w:qFormat/>
    <w:uiPriority w:val="99"/>
    <w:pPr>
      <w:widowControl/>
      <w:spacing w:before="100" w:beforeAutospacing="1" w:after="100" w:afterAutospacing="1"/>
      <w:jc w:val="left"/>
    </w:pPr>
    <w:rPr>
      <w:rFonts w:ascii="宋体" w:hAnsi="宋体"/>
      <w:b/>
      <w:bCs/>
      <w:i/>
      <w:iCs/>
      <w:sz w:val="20"/>
      <w:szCs w:val="20"/>
    </w:rPr>
  </w:style>
  <w:style w:type="paragraph" w:customStyle="1" w:styleId="281">
    <w:name w:val="font9"/>
    <w:basedOn w:val="1"/>
    <w:qFormat/>
    <w:uiPriority w:val="99"/>
    <w:pPr>
      <w:widowControl/>
      <w:spacing w:before="100" w:beforeAutospacing="1" w:after="100" w:afterAutospacing="1"/>
      <w:jc w:val="left"/>
    </w:pPr>
    <w:rPr>
      <w:b/>
      <w:bCs/>
      <w:sz w:val="20"/>
      <w:szCs w:val="20"/>
    </w:rPr>
  </w:style>
  <w:style w:type="paragraph" w:customStyle="1" w:styleId="282">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83">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84">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85">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86">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8">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9">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90">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9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92">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93">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4">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6">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7">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8">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9">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300">
    <w:name w:val="xl49"/>
    <w:basedOn w:val="1"/>
    <w:qFormat/>
    <w:uiPriority w:val="99"/>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301">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302">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03">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04">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305">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szCs w:val="20"/>
    </w:rPr>
  </w:style>
  <w:style w:type="paragraph" w:customStyle="1" w:styleId="306">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307">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308">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09">
    <w:name w:val="xl58"/>
    <w:basedOn w:val="1"/>
    <w:qFormat/>
    <w:uiPriority w:val="99"/>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10">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311">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12">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13">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314">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315">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316">
    <w:name w:val="font11"/>
    <w:basedOn w:val="1"/>
    <w:qFormat/>
    <w:uiPriority w:val="99"/>
    <w:pPr>
      <w:widowControl/>
      <w:spacing w:before="100" w:beforeAutospacing="1" w:after="100" w:afterAutospacing="1"/>
      <w:jc w:val="left"/>
    </w:pPr>
    <w:rPr>
      <w:b/>
      <w:bCs/>
      <w:sz w:val="18"/>
      <w:szCs w:val="18"/>
    </w:rPr>
  </w:style>
  <w:style w:type="paragraph" w:customStyle="1" w:styleId="317">
    <w:name w:val="font12"/>
    <w:basedOn w:val="1"/>
    <w:qFormat/>
    <w:uiPriority w:val="99"/>
    <w:pPr>
      <w:widowControl/>
      <w:spacing w:before="100" w:beforeAutospacing="1" w:after="100" w:afterAutospacing="1"/>
      <w:jc w:val="left"/>
    </w:pPr>
    <w:rPr>
      <w:rFonts w:ascii="宋体" w:hAnsi="宋体"/>
      <w:sz w:val="36"/>
      <w:szCs w:val="36"/>
    </w:rPr>
  </w:style>
  <w:style w:type="paragraph" w:customStyle="1" w:styleId="318">
    <w:name w:val="font13"/>
    <w:basedOn w:val="1"/>
    <w:qFormat/>
    <w:uiPriority w:val="99"/>
    <w:pPr>
      <w:widowControl/>
      <w:spacing w:before="100" w:beforeAutospacing="1" w:after="100" w:afterAutospacing="1"/>
      <w:jc w:val="left"/>
    </w:pPr>
    <w:rPr>
      <w:i/>
      <w:iCs/>
      <w:sz w:val="36"/>
      <w:szCs w:val="36"/>
    </w:rPr>
  </w:style>
  <w:style w:type="paragraph" w:customStyle="1" w:styleId="319">
    <w:name w:val="font14"/>
    <w:basedOn w:val="1"/>
    <w:qFormat/>
    <w:uiPriority w:val="99"/>
    <w:pPr>
      <w:widowControl/>
      <w:spacing w:before="100" w:beforeAutospacing="1" w:after="100" w:afterAutospacing="1"/>
      <w:jc w:val="left"/>
    </w:pPr>
    <w:rPr>
      <w:sz w:val="36"/>
      <w:szCs w:val="36"/>
    </w:rPr>
  </w:style>
  <w:style w:type="character" w:customStyle="1" w:styleId="320">
    <w:name w:val="case31"/>
    <w:qFormat/>
    <w:uiPriority w:val="99"/>
    <w:rPr>
      <w:rFonts w:cs="Times New Roman"/>
      <w:spacing w:val="390"/>
      <w:sz w:val="21"/>
      <w:szCs w:val="21"/>
    </w:rPr>
  </w:style>
  <w:style w:type="paragraph" w:customStyle="1" w:styleId="321">
    <w:name w:val="默认段落字体 Para Char"/>
    <w:basedOn w:val="1"/>
    <w:qFormat/>
    <w:uiPriority w:val="99"/>
    <w:pPr>
      <w:tabs>
        <w:tab w:val="left" w:pos="552"/>
      </w:tabs>
      <w:ind w:left="552" w:hanging="420"/>
    </w:pPr>
    <w:rPr>
      <w:sz w:val="24"/>
      <w:szCs w:val="24"/>
    </w:rPr>
  </w:style>
  <w:style w:type="paragraph" w:customStyle="1" w:styleId="322">
    <w:name w:val="Char Char1 Char Char Char Char"/>
    <w:basedOn w:val="15"/>
    <w:qFormat/>
    <w:uiPriority w:val="99"/>
    <w:pPr>
      <w:spacing w:line="436" w:lineRule="exact"/>
      <w:ind w:left="357"/>
      <w:jc w:val="left"/>
      <w:outlineLvl w:val="3"/>
    </w:pPr>
    <w:rPr>
      <w:rFonts w:ascii="Tahoma" w:hAnsi="Tahoma"/>
      <w:b/>
      <w:sz w:val="24"/>
      <w:szCs w:val="24"/>
    </w:rPr>
  </w:style>
  <w:style w:type="character" w:customStyle="1" w:styleId="323">
    <w:name w:val="apple-converted-space"/>
    <w:qFormat/>
    <w:uiPriority w:val="0"/>
  </w:style>
  <w:style w:type="character" w:customStyle="1" w:styleId="324">
    <w:name w:val="grame"/>
    <w:qFormat/>
    <w:uiPriority w:val="0"/>
  </w:style>
  <w:style w:type="character" w:styleId="325">
    <w:name w:val="Placeholder Text"/>
    <w:unhideWhenUsed/>
    <w:qFormat/>
    <w:uiPriority w:val="99"/>
    <w:rPr>
      <w:color w:val="808080"/>
    </w:rPr>
  </w:style>
  <w:style w:type="paragraph" w:customStyle="1" w:styleId="326">
    <w:name w:val="Char Char2 Char"/>
    <w:basedOn w:val="1"/>
    <w:qFormat/>
    <w:uiPriority w:val="0"/>
    <w:pPr>
      <w:keepNext/>
      <w:keepLines/>
      <w:pageBreakBefore/>
      <w:tabs>
        <w:tab w:val="left" w:pos="390"/>
      </w:tabs>
      <w:ind w:left="390" w:hanging="390"/>
    </w:pPr>
    <w:rPr>
      <w:rFonts w:ascii="Tahoma" w:hAnsi="Tahoma"/>
      <w:sz w:val="24"/>
      <w:szCs w:val="20"/>
    </w:rPr>
  </w:style>
  <w:style w:type="table" w:customStyle="1" w:styleId="327">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328">
    <w:name w:val="font61"/>
    <w:qFormat/>
    <w:uiPriority w:val="99"/>
    <w:rPr>
      <w:rFonts w:ascii="宋体" w:hAnsi="宋体" w:eastAsia="宋体"/>
      <w:color w:val="000000"/>
      <w:sz w:val="21"/>
      <w:u w:val="none"/>
    </w:rPr>
  </w:style>
  <w:style w:type="paragraph" w:customStyle="1" w:styleId="329">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30">
    <w:name w:val="TOC Heading1"/>
    <w:next w:val="1"/>
    <w:qFormat/>
    <w:uiPriority w:val="0"/>
    <w:rPr>
      <w:rFonts w:hint="default" w:ascii="Times New Roman" w:hAnsi="Times New Roman" w:eastAsia="宋体" w:cs="Times New Roman"/>
      <w:sz w:val="32"/>
      <w:lang w:val="en-US" w:eastAsia="zh-CN" w:bidi="ar-SA"/>
    </w:rPr>
  </w:style>
  <w:style w:type="character" w:customStyle="1" w:styleId="331">
    <w:name w:val="font31"/>
    <w:qFormat/>
    <w:uiPriority w:val="0"/>
    <w:rPr>
      <w:rFonts w:hint="eastAsia" w:ascii="宋体" w:hAnsi="宋体" w:eastAsia="宋体" w:cs="宋体"/>
      <w:color w:val="FF0000"/>
      <w:sz w:val="20"/>
      <w:szCs w:val="20"/>
      <w:u w:val="none"/>
    </w:rPr>
  </w:style>
  <w:style w:type="character" w:customStyle="1" w:styleId="332">
    <w:name w:val="font21"/>
    <w:qFormat/>
    <w:uiPriority w:val="0"/>
    <w:rPr>
      <w:rFonts w:hint="eastAsia" w:ascii="宋体" w:hAnsi="宋体" w:eastAsia="宋体" w:cs="宋体"/>
      <w:color w:val="000000"/>
      <w:sz w:val="20"/>
      <w:szCs w:val="20"/>
      <w:u w:val="none"/>
    </w:rPr>
  </w:style>
  <w:style w:type="paragraph" w:customStyle="1" w:styleId="333">
    <w:name w:val="lp1"/>
    <w:basedOn w:val="1"/>
    <w:next w:val="108"/>
    <w:qFormat/>
    <w:uiPriority w:val="99"/>
    <w:pPr>
      <w:ind w:firstLine="420"/>
    </w:pPr>
    <w:rPr>
      <w:szCs w:val="20"/>
      <w:lang w:val="zh-CN"/>
    </w:rPr>
  </w:style>
  <w:style w:type="paragraph" w:customStyle="1" w:styleId="334">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335">
    <w:name w:val="font01"/>
    <w:qFormat/>
    <w:uiPriority w:val="0"/>
    <w:rPr>
      <w:rFonts w:hint="eastAsia" w:ascii="宋体" w:hAnsi="宋体" w:eastAsia="宋体" w:cs="宋体"/>
      <w:color w:val="000000"/>
      <w:sz w:val="18"/>
      <w:szCs w:val="18"/>
      <w:u w:val="none"/>
    </w:rPr>
  </w:style>
  <w:style w:type="character" w:customStyle="1" w:styleId="336">
    <w:name w:val="font51"/>
    <w:qFormat/>
    <w:uiPriority w:val="0"/>
    <w:rPr>
      <w:rFonts w:hint="eastAsia" w:ascii="宋体" w:hAnsi="宋体" w:eastAsia="宋体" w:cs="宋体"/>
      <w:color w:val="FF0000"/>
      <w:sz w:val="18"/>
      <w:szCs w:val="18"/>
      <w:u w:val="none"/>
    </w:rPr>
  </w:style>
  <w:style w:type="paragraph" w:customStyle="1" w:styleId="337">
    <w:name w:val="修订1"/>
    <w:semiHidden/>
    <w:qFormat/>
    <w:uiPriority w:val="99"/>
    <w:rPr>
      <w:rFonts w:hint="default" w:ascii="Times New Roman" w:hAnsi="Times New Roman" w:eastAsia="宋体" w:cs="Times New Roman"/>
      <w:sz w:val="21"/>
      <w:lang w:val="en-US" w:eastAsia="zh-CN" w:bidi="ar-SA"/>
    </w:rPr>
  </w:style>
  <w:style w:type="character" w:customStyle="1" w:styleId="338">
    <w:name w:val="font71"/>
    <w:qFormat/>
    <w:uiPriority w:val="0"/>
    <w:rPr>
      <w:rFonts w:hint="eastAsia" w:ascii="宋体" w:hAnsi="宋体" w:eastAsia="宋体" w:cs="宋体"/>
      <w:b/>
      <w:bCs/>
      <w:color w:val="000000"/>
      <w:sz w:val="20"/>
      <w:szCs w:val="20"/>
      <w:u w:val="none"/>
    </w:rPr>
  </w:style>
  <w:style w:type="paragraph" w:customStyle="1" w:styleId="33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340">
    <w:name w:val="font121"/>
    <w:qFormat/>
    <w:uiPriority w:val="0"/>
    <w:rPr>
      <w:rFonts w:hint="default" w:ascii="Times New Roman" w:hAnsi="Times New Roman" w:eastAsia="宋体" w:cs="Times New Roman"/>
      <w:sz w:val="21"/>
      <w:szCs w:val="21"/>
    </w:rPr>
  </w:style>
  <w:style w:type="paragraph" w:customStyle="1" w:styleId="341">
    <w:name w:val="页脚1"/>
    <w:basedOn w:val="1"/>
    <w:next w:val="1"/>
    <w:qFormat/>
    <w:uiPriority w:val="99"/>
    <w:pPr>
      <w:tabs>
        <w:tab w:val="center" w:pos="4153"/>
        <w:tab w:val="right" w:pos="8306"/>
      </w:tabs>
      <w:jc w:val="left"/>
    </w:pPr>
    <w:rPr>
      <w:sz w:val="18"/>
      <w:szCs w:val="18"/>
    </w:rPr>
  </w:style>
  <w:style w:type="character" w:customStyle="1" w:styleId="342">
    <w:name w:val="font91"/>
    <w:qFormat/>
    <w:uiPriority w:val="0"/>
    <w:rPr>
      <w:rFonts w:ascii="Calibri" w:hAnsi="Calibri" w:cs="Calibri"/>
      <w:color w:val="000000"/>
      <w:sz w:val="20"/>
      <w:szCs w:val="20"/>
      <w:u w:val="none"/>
    </w:rPr>
  </w:style>
  <w:style w:type="paragraph" w:customStyle="1" w:styleId="343">
    <w:name w:val="段"/>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344">
    <w:name w:val="p0"/>
    <w:basedOn w:val="1"/>
    <w:qFormat/>
    <w:uiPriority w:val="0"/>
    <w:pPr>
      <w:widowControl/>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103</Pages>
  <Words>62925</Words>
  <Characters>70475</Characters>
  <TotalTime>67</TotalTime>
  <ScaleCrop>false</ScaleCrop>
  <LinksUpToDate>false</LinksUpToDate>
  <CharactersWithSpaces>77080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2024-02-23T02:54:00Z</dcterms:created>
  <dc:creator>无锡市政府</dc:creator>
  <cp:lastModifiedBy>湉湉</cp:lastModifiedBy>
  <dcterms:modified xsi:type="dcterms:W3CDTF">2024-07-18T02:07:03Z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37D92428600C486E8A6C12DAACFA2C34_13</vt:lpwstr>
  </property>
</Properties>
</file>