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hint="eastAsia" w:ascii="仿宋" w:hAnsi="仿宋" w:eastAsia="仿宋" w:cs="仿宋"/>
          <w:b/>
          <w:i/>
          <w:sz w:val="21"/>
          <w:szCs w:val="21"/>
        </w:rPr>
      </w:pPr>
      <w:r>
        <w:rPr>
          <w:rFonts w:hint="eastAsia" w:ascii="仿宋" w:hAnsi="仿宋" w:eastAsia="仿宋" w:cs="仿宋"/>
          <w:b/>
          <w:sz w:val="72"/>
        </w:rPr>
        <w:tab/>
      </w:r>
      <w:r/>
    </w:p>
    <w:p>
      <w:pPr>
        <w:jc w:val="center"/>
        <w:rPr>
          <w:rFonts w:hint="eastAsia" w:ascii="仿宋" w:hAnsi="仿宋" w:eastAsia="仿宋" w:cs="仿宋"/>
          <w:b/>
          <w:sz w:val="72"/>
        </w:rPr>
      </w:pPr>
      <w:r>
        <w:rPr>
          <w:rFonts w:hint="eastAsia" w:ascii="仿宋" w:hAnsi="仿宋" w:eastAsia="仿宋" w:cs="仿宋"/>
          <w:b/>
          <w:sz w:val="72"/>
        </w:rPr>
      </w:r>
      <w:r/>
    </w:p>
    <w:p>
      <w:pPr>
        <w:jc w:val="center"/>
        <w:spacing w:line="360" w:lineRule="auto"/>
        <w:rPr>
          <w:rFonts w:hint="eastAsia" w:ascii="宋体" w:hAnsi="宋体" w:eastAsia="宋体" w:cs="宋体"/>
          <w:bCs/>
          <w:spacing w:val="20"/>
          <w:sz w:val="72"/>
          <w:szCs w:val="72"/>
        </w:rPr>
      </w:pPr>
      <w:r>
        <w:rPr>
          <w:rFonts w:hint="eastAsia" w:ascii="宋体" w:hAnsi="宋体" w:eastAsia="宋体" w:cs="宋体"/>
          <w:bCs/>
          <w:spacing w:val="20"/>
          <w:sz w:val="72"/>
          <w:szCs w:val="72"/>
        </w:rPr>
        <w:t xml:space="preserve">泰州市政府采购</w:t>
      </w:r>
      <w:r/>
    </w:p>
    <w:p>
      <w:pPr>
        <w:jc w:val="center"/>
        <w:spacing w:line="360" w:lineRule="auto"/>
        <w:rPr>
          <w:rFonts w:hint="eastAsia" w:ascii="宋体" w:hAnsi="宋体" w:eastAsia="宋体" w:cs="宋体"/>
          <w:bCs/>
          <w:spacing w:val="20"/>
          <w:sz w:val="52"/>
          <w:szCs w:val="52"/>
        </w:rPr>
      </w:pPr>
      <w:r>
        <w:rPr>
          <w:rFonts w:hint="eastAsia" w:ascii="宋体" w:hAnsi="宋体" w:eastAsia="宋体" w:cs="宋体"/>
          <w:bCs/>
          <w:spacing w:val="20"/>
          <w:sz w:val="52"/>
          <w:szCs w:val="52"/>
        </w:rPr>
        <w:t xml:space="preserve">公开</w: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4445" r="0" b="508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8.9pt,15.6pt" to="-8.8pt,15.6pt" fillcolor="#FFFFFF" strokecolor="#000000"/>
            </w:pict>
          </mc:Fallback>
        </mc:AlternateContent>
      </w:r>
      <w:r>
        <w:rPr>
          <w:rFonts w:hint="eastAsia" w:ascii="宋体" w:hAnsi="宋体" w:eastAsia="宋体" w:cs="宋体"/>
          <w:bCs/>
          <w:spacing w:val="20"/>
          <w:sz w:val="52"/>
          <w:szCs w:val="52"/>
        </w:rPr>
        <w:t xml:space="preserve">招标文件</w:t>
      </w:r>
      <w:r/>
    </w:p>
    <w:p>
      <w:pPr>
        <w:jc w:val="center"/>
        <w:rPr>
          <w:rFonts w:hint="eastAsia" w:ascii="宋体" w:hAnsi="宋体" w:eastAsia="宋体" w:cs="宋体"/>
          <w:b/>
          <w:sz w:val="72"/>
          <w:szCs w:val="72"/>
        </w:rPr>
      </w:pPr>
      <w:r>
        <w:rPr>
          <w:rFonts w:hint="eastAsia" w:ascii="宋体" w:hAnsi="宋体" w:eastAsia="宋体" w:cs="宋体"/>
          <w:bCs/>
          <w:sz w:val="30"/>
        </w:rPr>
        <w:t xml:space="preserve">（全流程电子化不见面开标）</w:t>
      </w:r>
      <w:r/>
    </w:p>
    <w:p>
      <w:pPr>
        <w:rPr>
          <w:rFonts w:hint="eastAsia" w:ascii="仿宋" w:hAnsi="仿宋" w:eastAsia="仿宋" w:cs="仿宋"/>
          <w:b/>
          <w:sz w:val="72"/>
        </w:rPr>
      </w:pPr>
      <w:r>
        <w:rPr>
          <w:rFonts w:hint="eastAsia" w:ascii="仿宋" w:hAnsi="仿宋" w:eastAsia="仿宋" w:cs="仿宋"/>
          <w:b/>
          <w:sz w:val="72"/>
        </w:rPr>
      </w:r>
      <w:r/>
    </w:p>
    <w:p>
      <w:pPr>
        <w:pStyle w:val="1045"/>
        <w:ind w:firstLine="568"/>
        <w:rPr>
          <w:rFonts w:hint="eastAsia" w:ascii="仿宋" w:hAnsi="仿宋" w:eastAsia="仿宋" w:cs="仿宋"/>
        </w:rPr>
      </w:pPr>
      <w:r>
        <w:rPr>
          <w:rFonts w:hint="eastAsia" w:ascii="仿宋" w:hAnsi="仿宋" w:eastAsia="仿宋" w:cs="仿宋"/>
        </w:rPr>
      </w:r>
      <w:r/>
    </w:p>
    <w:p>
      <w:pPr>
        <w:pStyle w:val="1045"/>
        <w:ind w:firstLine="568"/>
        <w:rPr>
          <w:rFonts w:hint="eastAsia" w:ascii="仿宋" w:hAnsi="仿宋" w:eastAsia="仿宋" w:cs="仿宋"/>
          <w:b/>
          <w:bCs/>
          <w:szCs w:val="28"/>
        </w:rPr>
      </w:pPr>
      <w:r>
        <w:rPr>
          <w:rFonts w:hint="eastAsia" w:ascii="仿宋" w:hAnsi="仿宋" w:eastAsia="仿宋" w:cs="仿宋"/>
          <w:b/>
          <w:bCs/>
          <w:szCs w:val="28"/>
        </w:rPr>
      </w:r>
      <w:r/>
    </w:p>
    <w:p>
      <w:pPr>
        <w:ind w:firstLine="1290"/>
        <w:spacing w:line="360" w:lineRule="auto"/>
        <w:rPr>
          <w:rFonts w:hint="default" w:ascii="宋体" w:hAnsi="宋体" w:eastAsia="宋体" w:cs="宋体"/>
          <w:b/>
          <w:bCs/>
          <w:color w:val="ffffff" w:themeColor="background1"/>
          <w:sz w:val="28"/>
          <w:szCs w:val="28"/>
          <w:lang w:val="en-US" w:eastAsia="zh-CN"/>
          <w14:textFill>
            <w14:solidFill>
              <w14:schemeClr w14:val="bg1"/>
            </w14:solidFill>
          </w14:textFill>
        </w:rPr>
      </w:pPr>
      <w:r>
        <w:rPr>
          <w:rFonts w:hint="eastAsia" w:ascii="宋体" w:hAnsi="宋体" w:eastAsia="宋体" w:cs="宋体"/>
          <w:b/>
          <w:bCs/>
          <w:sz w:val="28"/>
          <w:szCs w:val="28"/>
        </w:rPr>
        <w:t xml:space="preserve">项目编号：</w:t>
      </w:r>
      <w:r>
        <w:rPr>
          <w:rFonts w:hint="eastAsia" w:ascii="宋体" w:hAnsi="宋体" w:eastAsia="宋体" w:cs="宋体"/>
          <w:b/>
          <w:bCs/>
          <w:color w:val="000000" w:themeColor="text1"/>
          <w:sz w:val="28"/>
          <w:szCs w:val="28"/>
          <w:highlight w:val="none"/>
          <w14:textFill>
            <w14:solidFill>
              <w14:schemeClr w14:val="tx1"/>
            </w14:solidFill>
          </w14:textFill>
        </w:rPr>
        <w:t xml:space="preserve"> </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JYZC-</w:t>
      </w:r>
      <w:r>
        <w:rPr>
          <w:rFonts w:hint="eastAsia" w:ascii="宋体" w:hAnsi="宋体" w:eastAsia="宋体" w:cs="宋体"/>
          <w:b/>
          <w:bCs/>
          <w:color w:val="000000" w:themeColor="text1"/>
          <w:sz w:val="28"/>
          <w:szCs w:val="28"/>
          <w:highlight w:val="none"/>
          <w14:textFill>
            <w14:solidFill>
              <w14:schemeClr w14:val="tx1"/>
            </w14:solidFill>
          </w14:textFill>
        </w:rPr>
        <w:t xml:space="preserve">20241</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74（2）</w:t>
      </w:r>
      <w:r/>
    </w:p>
    <w:p>
      <w:pPr>
        <w:spacing w:line="360" w:lineRule="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ind w:firstLine="1290"/>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项目名称：蒋垛镇12T伺服液压打包机升级更换项目</w:t>
      </w:r>
      <w:r/>
    </w:p>
    <w:p>
      <w:pPr>
        <w:ind w:firstLine="1290"/>
        <w:spacing w:line="360" w:lineRule="auto"/>
        <w:rPr>
          <w:rFonts w:hint="eastAsia" w:ascii="宋体" w:hAnsi="宋体" w:eastAsia="宋体" w:cs="宋体"/>
          <w:b/>
          <w:bCs/>
          <w:sz w:val="28"/>
          <w:szCs w:val="28"/>
        </w:rPr>
      </w:pPr>
      <w:r>
        <w:rPr>
          <w:rFonts w:hint="eastAsia" w:ascii="宋体" w:hAnsi="宋体" w:eastAsia="宋体" w:cs="宋体"/>
          <w:b/>
          <w:bCs/>
          <w:sz w:val="28"/>
          <w:szCs w:val="28"/>
        </w:rPr>
      </w:r>
      <w:r/>
    </w:p>
    <w:p>
      <w:pPr>
        <w:ind w:firstLine="419"/>
        <w:spacing w:line="360" w:lineRule="auto"/>
        <w:rPr>
          <w:rFonts w:hint="eastAsia" w:ascii="宋体" w:hAnsi="宋体" w:eastAsia="宋体" w:cs="宋体"/>
          <w:b/>
          <w:bCs/>
          <w:sz w:val="28"/>
          <w:szCs w:val="28"/>
        </w:rPr>
      </w:pPr>
      <w:r>
        <w:rPr>
          <w:rFonts w:hint="eastAsia" w:ascii="宋体" w:hAnsi="宋体" w:eastAsia="宋体" w:cs="宋体"/>
          <w:b/>
          <w:bCs/>
          <w:sz w:val="28"/>
          <w:szCs w:val="28"/>
        </w:rPr>
      </w:r>
      <w:r/>
    </w:p>
    <w:p>
      <w:pPr>
        <w:ind w:firstLine="419"/>
        <w:spacing w:line="360" w:lineRule="auto"/>
        <w:rPr>
          <w:rFonts w:hint="eastAsia" w:ascii="宋体" w:hAnsi="宋体" w:eastAsia="宋体" w:cs="宋体"/>
          <w:b/>
          <w:bCs/>
          <w:sz w:val="28"/>
          <w:szCs w:val="28"/>
        </w:rPr>
      </w:pPr>
      <w:r>
        <w:rPr>
          <w:rFonts w:hint="eastAsia" w:ascii="宋体" w:hAnsi="宋体" w:eastAsia="宋体" w:cs="宋体"/>
          <w:b/>
          <w:bCs/>
          <w:sz w:val="28"/>
          <w:szCs w:val="28"/>
        </w:rPr>
      </w:r>
      <w:r/>
    </w:p>
    <w:p>
      <w:pPr>
        <w:ind w:firstLine="419"/>
        <w:spacing w:line="360" w:lineRule="auto"/>
        <w:rPr>
          <w:rFonts w:hint="eastAsia" w:ascii="宋体" w:hAnsi="宋体" w:eastAsia="宋体" w:cs="宋体"/>
          <w:b/>
          <w:bCs/>
          <w:sz w:val="28"/>
          <w:szCs w:val="28"/>
        </w:rPr>
      </w:pPr>
      <w:r>
        <w:rPr>
          <w:rFonts w:hint="eastAsia" w:ascii="宋体" w:hAnsi="宋体" w:eastAsia="宋体" w:cs="宋体"/>
          <w:b/>
          <w:bCs/>
          <w:sz w:val="28"/>
          <w:szCs w:val="28"/>
        </w:rPr>
      </w:r>
      <w:r/>
    </w:p>
    <w:p>
      <w:pPr>
        <w:ind w:firstLine="419"/>
        <w:spacing w:line="360" w:lineRule="auto"/>
        <w:rPr>
          <w:rFonts w:hint="eastAsia" w:ascii="宋体" w:hAnsi="宋体" w:eastAsia="宋体" w:cs="宋体"/>
          <w:b/>
          <w:bCs/>
          <w:sz w:val="28"/>
          <w:szCs w:val="28"/>
        </w:rPr>
      </w:pPr>
      <w:r>
        <w:rPr>
          <w:rFonts w:hint="eastAsia" w:ascii="宋体" w:hAnsi="宋体" w:eastAsia="宋体" w:cs="宋体"/>
          <w:b/>
          <w:bCs/>
          <w:sz w:val="28"/>
          <w:szCs w:val="28"/>
        </w:rPr>
      </w:r>
      <w:r/>
    </w:p>
    <w:p>
      <w:pPr>
        <w:ind w:firstLine="419"/>
        <w:spacing w:line="360" w:lineRule="auto"/>
        <w:rPr>
          <w:rFonts w:hint="eastAsia" w:ascii="宋体" w:hAnsi="宋体" w:eastAsia="宋体" w:cs="宋体"/>
          <w:b/>
          <w:bCs/>
          <w:sz w:val="28"/>
          <w:szCs w:val="28"/>
        </w:rPr>
      </w:pPr>
      <w:r>
        <w:rPr>
          <w:rFonts w:hint="eastAsia" w:ascii="宋体" w:hAnsi="宋体" w:eastAsia="宋体" w:cs="宋体"/>
          <w:b/>
          <w:bCs/>
          <w:sz w:val="28"/>
          <w:szCs w:val="28"/>
        </w:rPr>
      </w:r>
      <w:r/>
    </w:p>
    <w:p>
      <w:pPr>
        <w:ind w:firstLine="419"/>
        <w:spacing w:line="360" w:lineRule="auto"/>
        <w:rPr>
          <w:rFonts w:hint="eastAsia" w:ascii="宋体" w:hAnsi="宋体" w:eastAsia="宋体" w:cs="宋体"/>
          <w:b/>
          <w:bCs/>
          <w:sz w:val="28"/>
          <w:szCs w:val="28"/>
        </w:rPr>
      </w:pPr>
      <w:r>
        <w:rPr>
          <w:rFonts w:hint="eastAsia" w:ascii="宋体" w:hAnsi="宋体" w:eastAsia="宋体" w:cs="宋体"/>
          <w:b/>
          <w:bCs/>
          <w:sz w:val="28"/>
          <w:szCs w:val="28"/>
        </w:rPr>
      </w:r>
      <w:r/>
    </w:p>
    <w:p>
      <w:pPr>
        <w:ind w:firstLine="1012"/>
        <w:spacing w:line="360" w:lineRule="auto"/>
        <w:rPr>
          <w:rFonts w:hint="eastAsia" w:ascii="宋体" w:hAnsi="宋体" w:eastAsia="宋体" w:cs="宋体"/>
          <w:b/>
          <w:bCs/>
          <w:sz w:val="28"/>
          <w:szCs w:val="28"/>
        </w:rPr>
      </w:pPr>
      <w:r/>
      <w:bookmarkStart w:id="0" w:name="_Toc29441"/>
      <w:r>
        <w:rPr>
          <w:rFonts w:hint="eastAsia" w:ascii="宋体" w:hAnsi="宋体" w:eastAsia="宋体" w:cs="宋体"/>
          <w:b/>
          <w:bCs/>
          <w:sz w:val="28"/>
          <w:szCs w:val="28"/>
        </w:rPr>
        <w:t xml:space="preserve">采   购   人：泰州市姜堰区蒋垛镇人民政府</w:t>
      </w:r>
      <w:bookmarkEnd w:id="0"/>
      <w:r/>
      <w:r/>
    </w:p>
    <w:p>
      <w:pPr>
        <w:pStyle w:val="851"/>
        <w:rPr>
          <w:rFonts w:hint="eastAsia" w:ascii="宋体" w:hAnsi="宋体" w:eastAsia="宋体" w:cs="宋体"/>
          <w:sz w:val="28"/>
          <w:szCs w:val="28"/>
        </w:rPr>
      </w:pPr>
      <w:r>
        <w:rPr>
          <w:rFonts w:hint="eastAsia" w:ascii="宋体" w:hAnsi="宋体" w:eastAsia="宋体" w:cs="宋体"/>
          <w:sz w:val="28"/>
          <w:szCs w:val="28"/>
        </w:rPr>
      </w:r>
      <w:r/>
    </w:p>
    <w:p>
      <w:pPr>
        <w:ind w:firstLine="1012"/>
        <w:spacing w:line="360" w:lineRule="auto"/>
        <w:rPr>
          <w:rFonts w:hint="eastAsia" w:ascii="宋体" w:hAnsi="宋体" w:eastAsia="宋体" w:cs="宋体"/>
          <w:b/>
          <w:bCs/>
          <w:sz w:val="28"/>
          <w:szCs w:val="28"/>
          <w:lang w:eastAsia="zh-CN"/>
        </w:rPr>
      </w:pPr>
      <w:r>
        <w:rPr>
          <w:rFonts w:hint="eastAsia" w:ascii="宋体" w:hAnsi="宋体" w:eastAsia="宋体" w:cs="宋体"/>
          <w:b/>
          <w:bCs/>
          <w:sz w:val="28"/>
          <w:szCs w:val="28"/>
        </w:rPr>
        <w:t xml:space="preserve">采购代理机构：</w:t>
      </w:r>
      <w:r>
        <w:rPr>
          <w:rFonts w:hint="eastAsia" w:ascii="宋体" w:hAnsi="宋体" w:eastAsia="宋体" w:cs="宋体"/>
          <w:b/>
          <w:bCs/>
          <w:sz w:val="28"/>
          <w:szCs w:val="28"/>
          <w:lang w:eastAsia="zh-CN"/>
        </w:rPr>
        <w:t xml:space="preserve">江苏宏才项目管理有限公司</w:t>
      </w:r>
      <w:r/>
    </w:p>
    <w:p>
      <w:pPr>
        <w:ind w:firstLine="1012"/>
        <w:spacing w:line="360" w:lineRule="auto"/>
        <w:rPr>
          <w:rFonts w:hint="eastAsia" w:ascii="宋体" w:hAnsi="宋体" w:eastAsia="宋体" w:cs="宋体"/>
          <w:b/>
          <w:bCs/>
          <w:sz w:val="28"/>
          <w:szCs w:val="28"/>
        </w:rPr>
      </w:pPr>
      <w:r>
        <w:rPr>
          <w:rFonts w:hint="eastAsia" w:ascii="宋体" w:hAnsi="宋体" w:eastAsia="宋体" w:cs="宋体"/>
          <w:b/>
          <w:bCs/>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t xml:space="preserve">202</w:t>
      </w:r>
      <w:r>
        <w:rPr>
          <w:rFonts w:hint="eastAsia" w:ascii="宋体" w:hAnsi="宋体" w:eastAsia="宋体" w:cs="宋体"/>
          <w:b/>
          <w:sz w:val="28"/>
          <w:szCs w:val="28"/>
          <w:lang w:val="en-US" w:eastAsia="zh-CN"/>
        </w:rPr>
        <w:t xml:space="preserve">5</w:t>
      </w:r>
      <w:r>
        <w:rPr>
          <w:rFonts w:hint="eastAsia" w:ascii="宋体" w:hAnsi="宋体" w:eastAsia="宋体" w:cs="宋体"/>
          <w:b/>
          <w:sz w:val="28"/>
          <w:szCs w:val="28"/>
        </w:rPr>
        <w:t xml:space="preserve">年</w:t>
      </w:r>
      <w:r>
        <w:rPr>
          <w:rFonts w:hint="eastAsia" w:ascii="宋体" w:hAnsi="宋体" w:eastAsia="宋体" w:cs="宋体"/>
          <w:b/>
          <w:sz w:val="28"/>
          <w:szCs w:val="28"/>
          <w:lang w:val="en-US" w:eastAsia="zh-CN"/>
        </w:rPr>
        <w:t xml:space="preserve">1</w:t>
      </w:r>
      <w:r>
        <w:rPr>
          <w:rFonts w:hint="eastAsia" w:ascii="宋体" w:hAnsi="宋体" w:eastAsia="宋体" w:cs="宋体"/>
          <w:b/>
          <w:sz w:val="28"/>
          <w:szCs w:val="28"/>
        </w:rPr>
        <w:t xml:space="preserve">月</w:t>
      </w:r>
      <w:r>
        <w:rPr>
          <w:rFonts w:hint="eastAsia" w:ascii="宋体" w:hAnsi="宋体" w:eastAsia="宋体" w:cs="宋体"/>
          <w:b/>
          <w:sz w:val="28"/>
          <w:szCs w:val="28"/>
          <w:lang w:val="en-US" w:eastAsia="zh-CN"/>
        </w:rPr>
        <w:t xml:space="preserve">9</w:t>
      </w:r>
      <w:r>
        <w:rPr>
          <w:rFonts w:hint="eastAsia" w:ascii="宋体" w:hAnsi="宋体" w:eastAsia="宋体" w:cs="宋体"/>
          <w:b/>
          <w:sz w:val="28"/>
          <w:szCs w:val="28"/>
        </w:rPr>
        <w:t xml:space="preserve">日</w:t>
      </w:r>
      <w:r/>
    </w:p>
    <w:p>
      <w:pPr>
        <w:jc w:val="center"/>
        <w:spacing w:line="360" w:lineRule="auto"/>
        <w:widowControl/>
        <w:rPr>
          <w:rFonts w:hint="eastAsia" w:ascii="仿宋" w:hAnsi="仿宋" w:eastAsia="仿宋" w:cs="仿宋"/>
          <w:b/>
          <w:sz w:val="21"/>
          <w:szCs w:val="21"/>
        </w:rPr>
        <w:sectPr>
          <w:headerReference w:type="default" r:id="rId9"/>
          <w:footnotePr/>
          <w:endnotePr/>
          <w:type w:val="nextPage"/>
          <w:pgSz w:w="11906" w:h="16838" w:orient="portrait"/>
          <w:pgMar w:top="1440" w:right="1803" w:bottom="1440" w:left="1803" w:header="680" w:footer="737" w:gutter="0"/>
          <w:cols w:num="1" w:sep="0" w:space="1701" w:equalWidth="1"/>
          <w:docGrid w:linePitch="360"/>
          <w:titlePg/>
        </w:sectPr>
      </w:pPr>
      <w:r>
        <w:rPr>
          <w:rFonts w:hint="eastAsia" w:ascii="仿宋" w:hAnsi="仿宋" w:eastAsia="仿宋" w:cs="仿宋"/>
          <w:b/>
          <w:sz w:val="21"/>
          <w:szCs w:val="21"/>
        </w:rPr>
      </w:r>
      <w:r/>
    </w:p>
    <w:p>
      <w:pPr>
        <w:jc w:val="center"/>
        <w:spacing w:line="360" w:lineRule="auto"/>
        <w:rPr>
          <w:rFonts w:ascii="宋体" w:hAnsi="宋体" w:cs="宋体"/>
          <w:b/>
          <w:bCs/>
          <w:color w:val="000000"/>
          <w:spacing w:val="-3"/>
          <w:sz w:val="24"/>
          <w:szCs w:val="24"/>
        </w:rPr>
        <w:outlineLvl w:val="0"/>
      </w:pPr>
      <w:r/>
      <w:bookmarkStart w:id="1" w:name="_Toc14779"/>
      <w:r>
        <w:rPr>
          <w:rFonts w:hint="eastAsia" w:ascii="宋体" w:hAnsi="宋体" w:cs="宋体"/>
          <w:b/>
          <w:bCs/>
          <w:color w:val="000000"/>
          <w:sz w:val="24"/>
          <w:szCs w:val="24"/>
        </w:rPr>
        <w:t xml:space="preserve">政府采购线上合同信用融资功能告知提醒</w:t>
      </w:r>
      <w:bookmarkEnd w:id="1"/>
      <w:r/>
      <w:r/>
    </w:p>
    <w:p>
      <w:pPr>
        <w:ind w:firstLine="564"/>
        <w:spacing w:line="360" w:lineRule="auto"/>
        <w:rPr>
          <w:rFonts w:hint="eastAsia" w:ascii="宋体" w:hAnsi="宋体" w:eastAsia="宋体" w:cs="宋体"/>
          <w:color w:val="000000"/>
          <w:spacing w:val="1"/>
          <w:sz w:val="21"/>
          <w:szCs w:val="21"/>
        </w:rPr>
      </w:pPr>
      <w:r>
        <w:rPr>
          <w:rFonts w:hint="eastAsia" w:ascii="宋体" w:hAnsi="宋体" w:eastAsia="宋体" w:cs="宋体"/>
          <w:color w:val="000000"/>
          <w:spacing w:val="1"/>
          <w:sz w:val="21"/>
          <w:szCs w:val="21"/>
        </w:rPr>
        <w:t xml:space="preserve">我区已正式启用“苏采云”系统，目前已全面开</w:t>
      </w:r>
      <w:r>
        <w:rPr>
          <w:rFonts w:hint="eastAsia" w:ascii="宋体" w:hAnsi="宋体" w:eastAsia="宋体" w:cs="宋体"/>
          <w:color w:val="000000"/>
          <w:spacing w:val="11"/>
          <w:sz w:val="21"/>
          <w:szCs w:val="21"/>
        </w:rPr>
        <w:t xml:space="preserve">通</w:t>
      </w:r>
      <w:r>
        <w:rPr>
          <w:rFonts w:hint="eastAsia" w:ascii="宋体" w:hAnsi="宋体" w:eastAsia="宋体" w:cs="宋体"/>
          <w:color w:val="000000"/>
          <w:spacing w:val="1"/>
          <w:sz w:val="21"/>
          <w:szCs w:val="21"/>
        </w:rPr>
        <w:t xml:space="preserve">政府采购线上合同信用融资（以下简称“政采贷”）功能。中标供应商可凭政府采购合同在中征平台发起贷款申请贷款。</w:t>
      </w:r>
      <w:r/>
    </w:p>
    <w:p>
      <w:pPr>
        <w:pStyle w:val="1058"/>
        <w:ind w:left="640"/>
        <w:jc w:val="both"/>
        <w:spacing w:before="0" w:beforeAutospacing="0" w:after="0" w:afterAutospacing="0" w:line="360" w:lineRule="auto"/>
        <w:rPr>
          <w:rFonts w:hint="eastAsia" w:eastAsia="宋体"/>
          <w:b/>
          <w:bCs/>
          <w:color w:val="000000"/>
          <w:sz w:val="21"/>
          <w:szCs w:val="21"/>
        </w:rPr>
      </w:pPr>
      <w:r>
        <w:rPr>
          <w:rFonts w:hint="eastAsia" w:eastAsia="宋体"/>
          <w:b/>
          <w:bCs/>
          <w:color w:val="000000"/>
          <w:sz w:val="21"/>
          <w:szCs w:val="21"/>
        </w:rPr>
        <w:t xml:space="preserve">1.“政采贷”业务流程</w:t>
      </w:r>
      <w:r/>
    </w:p>
    <w:p>
      <w:pPr>
        <w:pStyle w:val="1058"/>
        <w:jc w:val="both"/>
        <w:spacing w:before="0" w:beforeAutospacing="0" w:after="0" w:afterAutospacing="0" w:line="360" w:lineRule="auto"/>
        <w:rPr>
          <w:rFonts w:hint="eastAsia" w:eastAsia="宋体"/>
          <w:color w:val="000000"/>
          <w:sz w:val="21"/>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251460</wp:posOffset>
                </wp:positionH>
                <wp:positionV relativeFrom="paragraph">
                  <wp:posOffset>8890</wp:posOffset>
                </wp:positionV>
                <wp:extent cx="5267960" cy="1553210"/>
                <wp:effectExtent l="0" t="0" r="5080" b="1270"/>
                <wp:wrapNone/>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r:embed="rId17"/>
                        <a:stretch/>
                      </pic:blipFill>
                      <pic:spPr bwMode="auto">
                        <a:xfrm>
                          <a:off x="0" y="0"/>
                          <a:ext cx="5267960" cy="1553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19.8pt;mso-position-horizontal:absolute;mso-position-vertical-relative:text;margin-top:0.7pt;mso-position-vertical:absolute;width:414.8pt;height:122.3pt;mso-wrap-distance-left:9.0pt;mso-wrap-distance-top:0.0pt;mso-wrap-distance-right:9.0pt;mso-wrap-distance-bottom:0.0pt;" stroked="f">
                <v:path textboxrect="0,0,0,0"/>
                <v:imagedata r:id="rId17" o:title=""/>
              </v:shape>
            </w:pict>
          </mc:Fallback>
        </mc:AlternateContent>
      </w:r>
      <w:r/>
    </w:p>
    <w:p>
      <w:pPr>
        <w:pStyle w:val="1058"/>
        <w:ind w:left="640"/>
        <w:jc w:val="both"/>
        <w:spacing w:before="0" w:beforeAutospacing="0" w:after="0" w:afterAutospacing="0" w:line="360" w:lineRule="auto"/>
        <w:rPr>
          <w:rFonts w:hint="eastAsia" w:eastAsia="宋体"/>
          <w:b/>
          <w:bCs/>
          <w:color w:val="000000"/>
          <w:sz w:val="21"/>
          <w:szCs w:val="21"/>
        </w:rPr>
      </w:pPr>
      <w:r>
        <w:rPr>
          <w:rFonts w:hint="eastAsia" w:eastAsia="宋体"/>
          <w:b/>
          <w:bCs/>
          <w:color w:val="000000"/>
          <w:sz w:val="21"/>
          <w:szCs w:val="21"/>
        </w:rPr>
      </w:r>
      <w:r/>
    </w:p>
    <w:p>
      <w:pPr>
        <w:pStyle w:val="1058"/>
        <w:ind w:left="640"/>
        <w:jc w:val="both"/>
        <w:spacing w:before="0" w:beforeAutospacing="0" w:after="0" w:afterAutospacing="0" w:line="360" w:lineRule="auto"/>
        <w:rPr>
          <w:rFonts w:hint="eastAsia" w:eastAsia="宋体"/>
          <w:b/>
          <w:bCs/>
          <w:color w:val="000000"/>
          <w:sz w:val="21"/>
          <w:szCs w:val="21"/>
        </w:rPr>
      </w:pPr>
      <w:r>
        <w:rPr>
          <w:rFonts w:hint="eastAsia" w:eastAsia="宋体"/>
          <w:b/>
          <w:bCs/>
          <w:color w:val="000000"/>
          <w:sz w:val="21"/>
          <w:szCs w:val="21"/>
        </w:rPr>
      </w:r>
      <w:r/>
    </w:p>
    <w:p>
      <w:pPr>
        <w:pStyle w:val="1058"/>
        <w:ind w:left="640"/>
        <w:jc w:val="both"/>
        <w:spacing w:before="0" w:beforeAutospacing="0" w:after="0" w:afterAutospacing="0" w:line="360" w:lineRule="auto"/>
        <w:rPr>
          <w:rFonts w:hint="eastAsia" w:eastAsia="宋体"/>
          <w:b/>
          <w:bCs/>
          <w:color w:val="000000"/>
          <w:sz w:val="21"/>
          <w:szCs w:val="21"/>
        </w:rPr>
      </w:pPr>
      <w:r>
        <w:rPr>
          <w:rFonts w:hint="eastAsia" w:eastAsia="宋体"/>
          <w:b/>
          <w:bCs/>
          <w:color w:val="000000"/>
          <w:sz w:val="21"/>
          <w:szCs w:val="21"/>
        </w:rPr>
      </w:r>
      <w:r/>
    </w:p>
    <w:p>
      <w:pPr>
        <w:pStyle w:val="1058"/>
        <w:ind w:left="640"/>
        <w:jc w:val="both"/>
        <w:spacing w:before="0" w:beforeAutospacing="0" w:after="0" w:afterAutospacing="0" w:line="360" w:lineRule="auto"/>
        <w:rPr>
          <w:rFonts w:hint="eastAsia" w:eastAsia="宋体"/>
          <w:b/>
          <w:bCs/>
          <w:color w:val="000000"/>
          <w:sz w:val="21"/>
          <w:szCs w:val="21"/>
        </w:rPr>
      </w:pPr>
      <w:r>
        <w:rPr>
          <w:rFonts w:hint="eastAsia" w:eastAsia="宋体"/>
          <w:b/>
          <w:bCs/>
          <w:color w:val="000000"/>
          <w:sz w:val="21"/>
          <w:szCs w:val="21"/>
        </w:rPr>
      </w:r>
      <w:r/>
    </w:p>
    <w:p>
      <w:pPr>
        <w:pStyle w:val="1058"/>
        <w:ind w:left="640"/>
        <w:jc w:val="both"/>
        <w:spacing w:before="0" w:beforeAutospacing="0" w:after="0" w:afterAutospacing="0" w:line="360" w:lineRule="auto"/>
        <w:rPr>
          <w:rFonts w:hint="eastAsia" w:eastAsia="宋体"/>
          <w:b/>
          <w:bCs/>
          <w:color w:val="000000"/>
          <w:sz w:val="21"/>
          <w:szCs w:val="21"/>
        </w:rPr>
      </w:pPr>
      <w:r>
        <w:rPr>
          <w:rFonts w:hint="eastAsia" w:eastAsia="宋体"/>
          <w:b/>
          <w:bCs/>
          <w:color w:val="000000"/>
          <w:sz w:val="21"/>
          <w:szCs w:val="21"/>
        </w:rPr>
      </w:r>
      <w:r/>
    </w:p>
    <w:p>
      <w:pPr>
        <w:pStyle w:val="1058"/>
        <w:ind w:left="640"/>
        <w:jc w:val="both"/>
        <w:spacing w:before="0" w:beforeAutospacing="0" w:after="0" w:afterAutospacing="0" w:line="360" w:lineRule="auto"/>
        <w:rPr>
          <w:rFonts w:hint="eastAsia" w:eastAsia="宋体"/>
          <w:b/>
          <w:bCs/>
          <w:color w:val="000000"/>
          <w:sz w:val="21"/>
          <w:szCs w:val="21"/>
        </w:rPr>
      </w:pPr>
      <w:r>
        <w:rPr>
          <w:rFonts w:hint="eastAsia" w:eastAsia="宋体"/>
          <w:b/>
          <w:bCs/>
          <w:color w:val="000000"/>
          <w:sz w:val="21"/>
          <w:szCs w:val="21"/>
        </w:rPr>
        <w:t xml:space="preserve">2.操作流程</w:t>
      </w:r>
      <w:r/>
    </w:p>
    <w:p>
      <w:pPr>
        <w:pStyle w:val="1058"/>
        <w:ind w:firstLine="480"/>
        <w:jc w:val="both"/>
        <w:spacing w:before="0" w:beforeAutospacing="0" w:after="0" w:afterAutospacing="0" w:line="360" w:lineRule="auto"/>
        <w:rPr>
          <w:rFonts w:hint="eastAsia" w:eastAsia="宋体"/>
          <w:color w:val="000000"/>
          <w:sz w:val="21"/>
          <w:szCs w:val="21"/>
        </w:rPr>
      </w:pPr>
      <w:r>
        <w:rPr>
          <w:rFonts w:hint="eastAsia" w:eastAsia="宋体"/>
          <w:color w:val="000000"/>
          <w:sz w:val="21"/>
          <w:szCs w:val="21"/>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58"/>
        <w:ind w:left="640"/>
        <w:jc w:val="both"/>
        <w:spacing w:before="0" w:beforeAutospacing="0" w:after="0" w:afterAutospacing="0" w:line="360" w:lineRule="auto"/>
        <w:rPr>
          <w:rFonts w:hint="eastAsia" w:eastAsia="宋体"/>
          <w:b/>
          <w:bCs/>
          <w:color w:val="000000"/>
          <w:sz w:val="21"/>
          <w:szCs w:val="21"/>
        </w:rPr>
      </w:pPr>
      <w:r>
        <w:rPr>
          <w:rFonts w:hint="eastAsia" w:eastAsia="宋体"/>
          <w:b/>
          <w:bCs/>
          <w:color w:val="000000"/>
          <w:sz w:val="21"/>
          <w:szCs w:val="21"/>
        </w:rPr>
        <w:t xml:space="preserve">3.常见问题</w:t>
      </w:r>
      <w:r/>
    </w:p>
    <w:p>
      <w:pPr>
        <w:pStyle w:val="1058"/>
        <w:jc w:val="both"/>
        <w:spacing w:before="0" w:beforeAutospacing="0" w:after="0" w:afterAutospacing="0" w:line="360" w:lineRule="auto"/>
        <w:rPr>
          <w:rFonts w:hint="eastAsia" w:eastAsia="宋体"/>
          <w:color w:val="000000"/>
          <w:sz w:val="21"/>
          <w:szCs w:val="21"/>
        </w:rPr>
      </w:pPr>
      <w:r>
        <w:rPr>
          <w:rFonts w:hint="eastAsia" w:eastAsia="宋体"/>
          <w:color w:val="000000"/>
          <w:sz w:val="21"/>
          <w:szCs w:val="21"/>
        </w:rPr>
        <w:t xml:space="preserve">Q1：哪些企业能申请“政采贷”？</w:t>
      </w:r>
      <w:r/>
    </w:p>
    <w:p>
      <w:pPr>
        <w:pStyle w:val="1058"/>
        <w:jc w:val="both"/>
        <w:spacing w:before="0" w:beforeAutospacing="0" w:after="0" w:afterAutospacing="0" w:line="360" w:lineRule="auto"/>
        <w:rPr>
          <w:rFonts w:hint="eastAsia" w:eastAsia="宋体"/>
          <w:color w:val="000000"/>
          <w:sz w:val="21"/>
          <w:szCs w:val="21"/>
        </w:rPr>
      </w:pPr>
      <w:r>
        <w:rPr>
          <w:rFonts w:hint="eastAsia" w:eastAsia="宋体"/>
          <w:color w:val="000000"/>
          <w:sz w:val="21"/>
          <w:szCs w:val="21"/>
        </w:rPr>
        <w:t xml:space="preserve">答：江苏省内采用国库集中支付的政府采购项目的中标供应商，可凭政府采购合同申请"政采贷"。</w:t>
      </w:r>
      <w:r/>
    </w:p>
    <w:p>
      <w:pPr>
        <w:pStyle w:val="1058"/>
        <w:jc w:val="both"/>
        <w:spacing w:before="0" w:beforeAutospacing="0" w:after="0" w:afterAutospacing="0" w:line="360" w:lineRule="auto"/>
        <w:rPr>
          <w:rFonts w:hint="eastAsia" w:eastAsia="宋体"/>
          <w:color w:val="000000"/>
          <w:sz w:val="21"/>
          <w:szCs w:val="21"/>
        </w:rPr>
      </w:pPr>
      <w:r>
        <w:rPr>
          <w:rFonts w:hint="eastAsia" w:eastAsia="宋体"/>
          <w:color w:val="000000"/>
          <w:sz w:val="21"/>
          <w:szCs w:val="21"/>
        </w:rPr>
        <w:t xml:space="preserve">Q2：供应商在哪里申请“政采贷”？</w:t>
      </w:r>
      <w:r/>
    </w:p>
    <w:p>
      <w:pPr>
        <w:pStyle w:val="1058"/>
        <w:jc w:val="both"/>
        <w:spacing w:before="0" w:beforeAutospacing="0" w:after="0" w:afterAutospacing="0" w:line="360" w:lineRule="auto"/>
        <w:rPr>
          <w:rFonts w:hint="eastAsia" w:eastAsia="宋体"/>
          <w:color w:val="000000"/>
          <w:sz w:val="21"/>
          <w:szCs w:val="21"/>
        </w:rPr>
      </w:pPr>
      <w:r>
        <w:rPr>
          <w:rFonts w:hint="eastAsia" w:eastAsia="宋体"/>
          <w:color w:val="000000"/>
          <w:sz w:val="21"/>
          <w:szCs w:val="21"/>
        </w:rPr>
        <w:t xml:space="preserve">答：中标供应商在“中征应收账款融资服务平台”（简称“中征平台”）上向意向银行发起融资申请</w:t>
      </w:r>
      <w:r/>
    </w:p>
    <w:p>
      <w:pPr>
        <w:pStyle w:val="1058"/>
        <w:jc w:val="both"/>
        <w:spacing w:before="0" w:beforeAutospacing="0" w:after="0" w:afterAutospacing="0" w:line="360" w:lineRule="auto"/>
        <w:rPr>
          <w:rFonts w:hint="eastAsia" w:eastAsia="宋体"/>
          <w:color w:val="000000"/>
          <w:sz w:val="21"/>
          <w:szCs w:val="21"/>
        </w:rPr>
      </w:pPr>
      <w:r>
        <w:rPr>
          <w:rFonts w:hint="eastAsia" w:eastAsia="宋体"/>
          <w:color w:val="000000"/>
          <w:sz w:val="21"/>
          <w:szCs w:val="21"/>
        </w:rPr>
        <w:t xml:space="preserve">Q3：中标供应商要注意什么？</w:t>
      </w:r>
      <w:r/>
    </w:p>
    <w:p>
      <w:pPr>
        <w:pStyle w:val="1058"/>
        <w:jc w:val="both"/>
        <w:spacing w:before="0" w:beforeAutospacing="0" w:after="0" w:afterAutospacing="0" w:line="360" w:lineRule="auto"/>
        <w:rPr>
          <w:rFonts w:hint="eastAsia" w:eastAsia="宋体"/>
          <w:color w:val="000000"/>
          <w:sz w:val="21"/>
          <w:szCs w:val="21"/>
        </w:rPr>
      </w:pPr>
      <w:r>
        <w:rPr>
          <w:rFonts w:hint="eastAsia" w:eastAsia="宋体"/>
          <w:color w:val="000000"/>
          <w:sz w:val="21"/>
          <w:szCs w:val="21"/>
        </w:rPr>
        <w:t xml:space="preserve">答：中标供应商要加强和采购单位的沟通协调，尽早确定融资需求。需要“政采贷”融资的，政府采购合同付款账号应当空置。</w:t>
      </w:r>
      <w:r/>
    </w:p>
    <w:p>
      <w:pPr>
        <w:pStyle w:val="1058"/>
        <w:jc w:val="both"/>
        <w:spacing w:before="0" w:beforeAutospacing="0" w:after="0" w:afterAutospacing="0" w:line="360" w:lineRule="auto"/>
        <w:rPr>
          <w:rFonts w:hint="eastAsia" w:eastAsia="宋体"/>
          <w:color w:val="000000"/>
          <w:sz w:val="21"/>
          <w:szCs w:val="21"/>
        </w:rPr>
      </w:pPr>
      <w:r>
        <w:rPr>
          <w:rFonts w:hint="eastAsia" w:eastAsia="宋体"/>
          <w:color w:val="000000"/>
          <w:sz w:val="21"/>
          <w:szCs w:val="21"/>
        </w:rPr>
        <w:t xml:space="preserve">Q4：采购单位要做什么？</w:t>
      </w:r>
      <w:r/>
    </w:p>
    <w:p>
      <w:pPr>
        <w:pStyle w:val="1058"/>
        <w:jc w:val="both"/>
        <w:spacing w:before="0" w:beforeAutospacing="0" w:after="0" w:afterAutospacing="0" w:line="360" w:lineRule="auto"/>
        <w:rPr>
          <w:rFonts w:hint="eastAsia" w:eastAsia="宋体"/>
          <w:color w:val="000000"/>
          <w:sz w:val="21"/>
          <w:szCs w:val="21"/>
        </w:rPr>
      </w:pPr>
      <w:r>
        <w:rPr>
          <w:rFonts w:hint="eastAsia" w:eastAsia="宋体"/>
          <w:color w:val="000000"/>
          <w:sz w:val="21"/>
          <w:szCs w:val="21"/>
        </w:rPr>
        <w:t xml:space="preserve">答：采购单位在“苏采云”系统中公示政府采购合同时，要勾选融资标识，为中标供应商融资提供便利。如后续融资失败，采购单位要及时维护中标供应商相关账号信息，按时支付款项。</w:t>
      </w:r>
      <w:r/>
    </w:p>
    <w:p>
      <w:pPr>
        <w:pStyle w:val="1058"/>
        <w:jc w:val="both"/>
        <w:spacing w:before="0" w:beforeAutospacing="0" w:after="0" w:afterAutospacing="0" w:line="360" w:lineRule="auto"/>
        <w:rPr>
          <w:rFonts w:hint="eastAsia" w:eastAsia="宋体"/>
          <w:color w:val="000000"/>
          <w:sz w:val="21"/>
          <w:szCs w:val="21"/>
        </w:rPr>
      </w:pPr>
      <w:r>
        <w:rPr>
          <w:rFonts w:hint="eastAsia" w:eastAsia="宋体"/>
          <w:color w:val="000000"/>
          <w:sz w:val="21"/>
          <w:szCs w:val="21"/>
        </w:rPr>
        <w:t xml:space="preserve">Q5：“政采贷”融资失败怎么办？</w:t>
      </w:r>
      <w:r/>
    </w:p>
    <w:p>
      <w:pPr>
        <w:pStyle w:val="1058"/>
        <w:jc w:val="both"/>
        <w:spacing w:before="0" w:beforeAutospacing="0" w:after="0" w:afterAutospacing="0" w:line="360" w:lineRule="auto"/>
        <w:rPr>
          <w:rFonts w:hint="eastAsia" w:eastAsia="宋体"/>
          <w:color w:val="000000"/>
          <w:sz w:val="21"/>
          <w:szCs w:val="21"/>
        </w:rPr>
      </w:pPr>
      <w:r>
        <w:rPr>
          <w:rFonts w:hint="eastAsia" w:eastAsia="宋体"/>
          <w:color w:val="000000"/>
          <w:sz w:val="21"/>
          <w:szCs w:val="21"/>
        </w:rPr>
        <w:t xml:space="preserve">答：经合作银行审核后不予放款，或者贷款审核时间超过10个工作日的，视为融资失败，该项目回到财政预算管理一体化系统中支付资金。融资失败的，无法重新线上申请“政采贷”。</w:t>
      </w:r>
      <w:r/>
    </w:p>
    <w:p>
      <w:pPr>
        <w:pStyle w:val="1058"/>
        <w:ind w:left="640"/>
        <w:jc w:val="both"/>
        <w:spacing w:before="0" w:beforeAutospacing="0" w:after="0" w:afterAutospacing="0" w:line="360" w:lineRule="auto"/>
        <w:rPr>
          <w:rFonts w:hint="eastAsia" w:eastAsia="宋体"/>
          <w:b/>
          <w:bCs/>
          <w:color w:val="000000"/>
          <w:sz w:val="21"/>
          <w:szCs w:val="21"/>
        </w:rPr>
      </w:pPr>
      <w:r>
        <w:rPr>
          <w:rFonts w:hint="eastAsia" w:eastAsia="宋体"/>
          <w:b/>
          <w:bCs/>
          <w:color w:val="000000"/>
          <w:sz w:val="21"/>
          <w:szCs w:val="21"/>
        </w:rPr>
        <w:t xml:space="preserve">3.网址及联系方式</w:t>
      </w:r>
      <w:r/>
    </w:p>
    <w:p>
      <w:pPr>
        <w:jc w:val="left"/>
        <w:spacing w:line="360" w:lineRule="auto"/>
        <w:rPr>
          <w:rFonts w:hint="eastAsia" w:ascii="宋体" w:hAnsi="宋体" w:eastAsia="宋体" w:cs="宋体"/>
          <w:color w:val="000000"/>
          <w:spacing w:val="1"/>
          <w:sz w:val="21"/>
          <w:szCs w:val="21"/>
        </w:rPr>
      </w:pPr>
      <w:r>
        <w:rPr>
          <w:rFonts w:hint="eastAsia" w:ascii="宋体" w:hAnsi="宋体" w:eastAsia="宋体" w:cs="宋体"/>
          <w:color w:val="000000"/>
          <w:spacing w:val="1"/>
          <w:sz w:val="21"/>
          <w:szCs w:val="21"/>
        </w:rPr>
        <w:t xml:space="preserve">政采贷：</w:t>
      </w:r>
      <w:r>
        <w:fldChar w:fldCharType="begin"/>
      </w:r>
      <w:r>
        <w:instrText xml:space="preserve"> HYPERLINK "http://www.ccgp-jiangsu.gov.cn/jiangsu/paying.html" </w:instrText>
      </w:r>
      <w:r>
        <w:fldChar w:fldCharType="separate"/>
      </w:r>
      <w:r>
        <w:rPr>
          <w:rStyle w:val="1069"/>
          <w:rFonts w:hint="eastAsia" w:ascii="宋体" w:hAnsi="宋体" w:eastAsia="宋体" w:cs="宋体"/>
          <w:color w:val="000000"/>
          <w:spacing w:val="1"/>
          <w:sz w:val="21"/>
          <w:szCs w:val="21"/>
        </w:rPr>
        <w:t xml:space="preserve">http://www.ccgp-jiangsu.gov.cn/jiangsu/paying.html</w:t>
      </w:r>
      <w:r>
        <w:rPr>
          <w:rStyle w:val="1069"/>
          <w:rFonts w:hint="eastAsia" w:ascii="宋体" w:hAnsi="宋体" w:eastAsia="宋体" w:cs="宋体"/>
          <w:color w:val="000000"/>
          <w:spacing w:val="1"/>
          <w:sz w:val="21"/>
          <w:szCs w:val="21"/>
        </w:rPr>
        <w:fldChar w:fldCharType="end"/>
      </w:r>
      <w:r/>
    </w:p>
    <w:p>
      <w:pPr>
        <w:jc w:val="left"/>
        <w:spacing w:line="360" w:lineRule="auto"/>
        <w:rPr>
          <w:rFonts w:hint="eastAsia" w:ascii="宋体" w:hAnsi="宋体" w:eastAsia="宋体" w:cs="宋体"/>
          <w:color w:val="000000"/>
          <w:spacing w:val="1"/>
          <w:sz w:val="21"/>
          <w:szCs w:val="21"/>
        </w:rPr>
      </w:pPr>
      <w:r>
        <w:rPr>
          <w:rFonts w:hint="eastAsia" w:ascii="宋体" w:hAnsi="宋体" w:eastAsia="宋体" w:cs="宋体"/>
          <w:color w:val="000000"/>
          <w:spacing w:val="1"/>
          <w:sz w:val="21"/>
          <w:szCs w:val="21"/>
        </w:rPr>
        <w:t xml:space="preserve">中征平台：</w:t>
      </w:r>
      <w:r>
        <w:fldChar w:fldCharType="begin"/>
      </w:r>
      <w:r>
        <w:instrText xml:space="preserve"> HYPERLINK "https://www.crcrfsp.com/" </w:instrText>
      </w:r>
      <w:r>
        <w:fldChar w:fldCharType="separate"/>
      </w:r>
      <w:r>
        <w:rPr>
          <w:rStyle w:val="1069"/>
          <w:rFonts w:hint="eastAsia" w:ascii="宋体" w:hAnsi="宋体" w:eastAsia="宋体" w:cs="宋体"/>
          <w:color w:val="000000"/>
          <w:spacing w:val="1"/>
          <w:sz w:val="21"/>
          <w:szCs w:val="21"/>
        </w:rPr>
        <w:t xml:space="preserve">https://www.crcrfsp.com/</w:t>
      </w:r>
      <w:r>
        <w:rPr>
          <w:rStyle w:val="1069"/>
          <w:rFonts w:hint="eastAsia" w:ascii="宋体" w:hAnsi="宋体" w:eastAsia="宋体" w:cs="宋体"/>
          <w:color w:val="000000"/>
          <w:spacing w:val="1"/>
          <w:sz w:val="21"/>
          <w:szCs w:val="21"/>
        </w:rPr>
        <w:fldChar w:fldCharType="end"/>
      </w:r>
      <w:r/>
    </w:p>
    <w:p>
      <w:pPr>
        <w:jc w:val="left"/>
        <w:spacing w:line="360" w:lineRule="auto"/>
        <w:rPr>
          <w:rFonts w:hint="eastAsia" w:ascii="宋体" w:hAnsi="宋体" w:eastAsia="宋体" w:cs="宋体"/>
          <w:color w:val="000000"/>
          <w:spacing w:val="1"/>
          <w:sz w:val="21"/>
          <w:szCs w:val="21"/>
        </w:rPr>
      </w:pPr>
      <w:r>
        <w:rPr>
          <w:rFonts w:hint="eastAsia" w:ascii="宋体" w:hAnsi="宋体" w:eastAsia="宋体" w:cs="宋体"/>
          <w:color w:val="000000"/>
          <w:spacing w:val="1"/>
          <w:sz w:val="21"/>
          <w:szCs w:val="21"/>
        </w:rPr>
        <w:t xml:space="preserve">联系人：翟先生           联系电话：0523-88816349</w:t>
      </w:r>
      <w:r/>
    </w:p>
    <w:p>
      <w:pPr>
        <w:pStyle w:val="851"/>
        <w:rPr>
          <w:sz w:val="21"/>
          <w:szCs w:val="21"/>
        </w:rPr>
      </w:pPr>
      <w:r>
        <w:rPr>
          <w:sz w:val="21"/>
          <w:szCs w:val="21"/>
        </w:rPr>
      </w:r>
      <w:r/>
    </w:p>
    <w:p>
      <w:pPr>
        <w:pStyle w:val="851"/>
      </w:pPr>
      <w:r/>
      <w:r/>
    </w:p>
    <w:p>
      <w:pPr>
        <w:pStyle w:val="851"/>
      </w:pPr>
      <w:r/>
      <w:r/>
    </w:p>
    <w:p>
      <w:pPr>
        <w:pStyle w:val="851"/>
      </w:pPr>
      <w:r/>
      <w:r/>
    </w:p>
    <w:p>
      <w:pPr>
        <w:pStyle w:val="851"/>
      </w:pPr>
      <w:r/>
      <w:r/>
    </w:p>
    <w:p>
      <w:pPr>
        <w:pStyle w:val="851"/>
      </w:pPr>
      <w:r/>
      <w:r/>
    </w:p>
    <w:p>
      <w:pPr>
        <w:pStyle w:val="851"/>
      </w:pPr>
      <w:r/>
      <w:r/>
    </w:p>
    <w:p>
      <w:pPr>
        <w:pStyle w:val="851"/>
      </w:pPr>
      <w:r/>
      <w:r/>
    </w:p>
    <w:p>
      <w:pPr>
        <w:pStyle w:val="851"/>
      </w:pPr>
      <w:r/>
      <w:r/>
    </w:p>
    <w:p>
      <w:pPr>
        <w:pStyle w:val="851"/>
      </w:pPr>
      <w:r/>
      <w:r/>
    </w:p>
    <w:p>
      <w:pPr>
        <w:pStyle w:val="851"/>
      </w:pPr>
      <w:r/>
      <w:r/>
    </w:p>
    <w:p>
      <w:pPr>
        <w:pStyle w:val="851"/>
      </w:pPr>
      <w:r/>
      <w:r/>
    </w:p>
    <w:p>
      <w:pPr>
        <w:pStyle w:val="851"/>
      </w:pPr>
      <w:r/>
      <w:r/>
    </w:p>
    <w:p>
      <w:pPr>
        <w:pStyle w:val="851"/>
      </w:pPr>
      <w:r/>
      <w:r/>
    </w:p>
    <w:p>
      <w:pPr>
        <w:pStyle w:val="851"/>
      </w:pPr>
      <w:r/>
      <w:r/>
    </w:p>
    <w:p>
      <w:pPr>
        <w:pStyle w:val="851"/>
      </w:pPr>
      <w:r/>
      <w:r/>
    </w:p>
    <w:p>
      <w:pPr>
        <w:pStyle w:val="851"/>
      </w:pPr>
      <w:r/>
      <w:r/>
    </w:p>
    <w:p>
      <w:pPr>
        <w:pStyle w:val="851"/>
      </w:pPr>
      <w:r/>
      <w:r/>
    </w:p>
    <w:p>
      <w:pPr>
        <w:pStyle w:val="851"/>
      </w:pPr>
      <w:r/>
      <w:r/>
    </w:p>
    <w:p>
      <w:pPr>
        <w:pStyle w:val="851"/>
      </w:pPr>
      <w:r/>
      <w:r/>
    </w:p>
    <w:p>
      <w:pPr>
        <w:pStyle w:val="851"/>
      </w:pPr>
      <w:r/>
      <w:r/>
    </w:p>
    <w:p>
      <w:pPr>
        <w:pStyle w:val="851"/>
      </w:pPr>
      <w:r/>
      <w:r/>
    </w:p>
    <w:p>
      <w:pPr>
        <w:pStyle w:val="851"/>
      </w:pPr>
      <w:r/>
      <w:r/>
    </w:p>
    <w:p>
      <w:pPr>
        <w:pStyle w:val="851"/>
      </w:pPr>
      <w:r/>
      <w:r/>
    </w:p>
    <w:p>
      <w:pPr>
        <w:pStyle w:val="851"/>
      </w:pPr>
      <w:r/>
      <w:r/>
    </w:p>
    <w:p>
      <w:pPr>
        <w:pStyle w:val="851"/>
      </w:pPr>
      <w:r/>
      <w:r/>
    </w:p>
    <w:p>
      <w:pPr>
        <w:pStyle w:val="851"/>
      </w:pPr>
      <w:r/>
      <w:r/>
    </w:p>
    <w:p>
      <w:pPr>
        <w:jc w:val="center"/>
        <w:spacing w:line="360" w:lineRule="auto"/>
        <w:widowControl/>
        <w:rPr>
          <w:rFonts w:hint="eastAsia" w:ascii="仿宋" w:hAnsi="仿宋" w:eastAsia="仿宋" w:cs="仿宋"/>
          <w:b/>
          <w:sz w:val="36"/>
          <w:szCs w:val="36"/>
        </w:rPr>
      </w:pPr>
      <w:r>
        <w:rPr>
          <w:rFonts w:hint="eastAsia" w:ascii="仿宋" w:hAnsi="仿宋" w:eastAsia="仿宋" w:cs="仿宋"/>
          <w:b/>
          <w:sz w:val="36"/>
          <w:szCs w:val="36"/>
        </w:rPr>
      </w:r>
      <w:r/>
    </w:p>
    <w:p>
      <w:pPr>
        <w:jc w:val="center"/>
        <w:spacing w:line="360" w:lineRule="auto"/>
        <w:widowControl/>
        <w:rPr>
          <w:rFonts w:hint="eastAsia" w:ascii="仿宋" w:hAnsi="仿宋" w:eastAsia="仿宋" w:cs="仿宋"/>
          <w:b/>
          <w:sz w:val="36"/>
          <w:szCs w:val="36"/>
        </w:rPr>
      </w:pPr>
      <w:r>
        <w:rPr>
          <w:rFonts w:hint="eastAsia" w:ascii="仿宋" w:hAnsi="仿宋" w:eastAsia="仿宋" w:cs="仿宋"/>
          <w:b/>
          <w:sz w:val="36"/>
          <w:szCs w:val="36"/>
        </w:rPr>
      </w:r>
      <w:r/>
    </w:p>
    <w:p>
      <w:pPr>
        <w:jc w:val="center"/>
        <w:spacing w:line="360" w:lineRule="auto"/>
        <w:widowControl/>
        <w:rPr>
          <w:rFonts w:hint="eastAsia" w:ascii="仿宋" w:hAnsi="仿宋" w:eastAsia="仿宋" w:cs="仿宋"/>
          <w:b/>
          <w:sz w:val="36"/>
          <w:szCs w:val="36"/>
        </w:rPr>
      </w:pPr>
      <w:r>
        <w:rPr>
          <w:rFonts w:hint="eastAsia" w:ascii="仿宋" w:hAnsi="仿宋" w:eastAsia="仿宋" w:cs="仿宋"/>
          <w:b/>
          <w:sz w:val="36"/>
          <w:szCs w:val="36"/>
        </w:rPr>
      </w:r>
      <w:r/>
    </w:p>
    <w:p>
      <w:pPr>
        <w:jc w:val="center"/>
        <w:spacing w:line="360" w:lineRule="auto"/>
        <w:widowControl/>
        <w:rPr>
          <w:rFonts w:hint="eastAsia" w:ascii="仿宋" w:hAnsi="仿宋" w:eastAsia="仿宋" w:cs="仿宋"/>
          <w:b/>
          <w:sz w:val="36"/>
          <w:szCs w:val="36"/>
        </w:rPr>
      </w:pPr>
      <w:r>
        <w:rPr>
          <w:rFonts w:hint="eastAsia" w:ascii="仿宋" w:hAnsi="仿宋" w:eastAsia="仿宋" w:cs="仿宋"/>
          <w:b/>
          <w:sz w:val="36"/>
          <w:szCs w:val="36"/>
        </w:rPr>
        <w:t xml:space="preserve">目  录</w:t>
      </w:r>
      <w:r/>
    </w:p>
    <w:p>
      <w:pPr>
        <w:jc w:val="center"/>
        <w:rPr>
          <w:rFonts w:hint="eastAsia" w:ascii="仿宋" w:hAnsi="仿宋" w:eastAsia="仿宋" w:cs="仿宋"/>
          <w:sz w:val="24"/>
          <w:szCs w:val="24"/>
        </w:rPr>
      </w:pPr>
      <w:r>
        <w:rPr>
          <w:rFonts w:hint="eastAsia" w:ascii="仿宋" w:hAnsi="仿宋" w:eastAsia="仿宋" w:cs="仿宋"/>
          <w:sz w:val="24"/>
          <w:szCs w:val="24"/>
        </w:rPr>
      </w:r>
      <w:r/>
    </w:p>
    <w:p>
      <w:pPr>
        <w:jc w:val="center"/>
      </w:pPr>
      <w:r/>
      <w:r/>
    </w:p>
    <w:p>
      <w:pPr>
        <w:pStyle w:val="1070"/>
        <w:tabs>
          <w:tab w:val="right" w:pos="8300" w:leader="dot"/>
        </w:tabs>
      </w:pPr>
      <w:r>
        <w:fldChar w:fldCharType="begin"/>
      </w:r>
      <w:r>
        <w:instrText xml:space="preserve">TOC \o "1-1" \h \u </w:instrText>
      </w:r>
      <w:r>
        <w:fldChar w:fldCharType="separate"/>
      </w:r>
      <w:r/>
    </w:p>
    <w:p>
      <w:pPr>
        <w:pStyle w:val="1070"/>
        <w:spacing w:line="360" w:lineRule="auto"/>
        <w:tabs>
          <w:tab w:val="right" w:pos="8300" w:leader="dot"/>
        </w:tabs>
        <w:rPr>
          <w:rFonts w:hint="eastAsia" w:ascii="宋体" w:hAnsi="宋体" w:cs="宋体"/>
          <w:sz w:val="21"/>
          <w:szCs w:val="21"/>
        </w:rPr>
      </w:pPr>
      <w:r>
        <w:fldChar w:fldCharType="begin"/>
      </w:r>
      <w:r>
        <w:instrText xml:space="preserve"> HYPERLINK \l "_Toc7273" </w:instrText>
      </w:r>
      <w:r>
        <w:fldChar w:fldCharType="separate"/>
      </w:r>
      <w:r>
        <w:rPr>
          <w:rFonts w:hint="eastAsia" w:ascii="宋体" w:hAnsi="宋体" w:cs="宋体"/>
          <w:spacing w:val="15"/>
          <w:sz w:val="21"/>
          <w:szCs w:val="21"/>
        </w:rPr>
        <w:t xml:space="preserve">第一章</w:t>
      </w:r>
      <w:r>
        <w:rPr>
          <w:rFonts w:hint="eastAsia" w:ascii="宋体" w:hAnsi="宋体" w:cs="宋体"/>
          <w:sz w:val="21"/>
          <w:szCs w:val="21"/>
        </w:rPr>
        <w:t xml:space="preserve"> </w:t>
      </w:r>
      <w:r>
        <w:rPr>
          <w:rFonts w:hint="eastAsia" w:ascii="宋体" w:hAnsi="宋体" w:cs="宋体"/>
          <w:spacing w:val="15"/>
          <w:sz w:val="21"/>
          <w:szCs w:val="21"/>
        </w:rPr>
        <w:t xml:space="preserve">招标公告</w:t>
      </w:r>
      <w:r>
        <w:rPr>
          <w:rFonts w:hint="eastAsia" w:ascii="宋体" w:hAnsi="宋体" w:cs="宋体"/>
          <w:sz w:val="21"/>
          <w:szCs w:val="21"/>
        </w:rPr>
        <w:tab/>
      </w:r>
      <w:r>
        <w:rPr>
          <w:rFonts w:hint="eastAsia" w:ascii="宋体" w:hAnsi="宋体" w:cs="宋体"/>
          <w:sz w:val="21"/>
          <w:szCs w:val="21"/>
        </w:rPr>
        <w:fldChar w:fldCharType="begin"/>
      </w:r>
      <w:r>
        <w:rPr>
          <w:rFonts w:hint="eastAsia" w:ascii="宋体" w:hAnsi="宋体" w:cs="宋体"/>
          <w:sz w:val="21"/>
          <w:szCs w:val="21"/>
        </w:rPr>
        <w:instrText xml:space="preserve"> PAGEREF _Toc7273 \h </w:instrText>
      </w:r>
      <w:r>
        <w:rPr>
          <w:rFonts w:hint="eastAsia" w:ascii="宋体" w:hAnsi="宋体" w:cs="宋体"/>
          <w:sz w:val="21"/>
          <w:szCs w:val="21"/>
        </w:rPr>
        <w:fldChar w:fldCharType="separate"/>
      </w:r>
      <w:r>
        <w:rPr>
          <w:rFonts w:hint="eastAsia" w:ascii="宋体" w:hAnsi="宋体" w:cs="宋体"/>
          <w:sz w:val="21"/>
          <w:szCs w:val="21"/>
        </w:rPr>
        <w:t xml:space="preserve">1</w:t>
      </w:r>
      <w:r>
        <w:rPr>
          <w:rFonts w:hint="eastAsia" w:ascii="宋体" w:hAnsi="宋体" w:cs="宋体"/>
          <w:sz w:val="21"/>
          <w:szCs w:val="21"/>
        </w:rPr>
        <w:fldChar w:fldCharType="end"/>
      </w:r>
      <w:r>
        <w:rPr>
          <w:rFonts w:hint="eastAsia" w:ascii="宋体" w:hAnsi="宋体" w:cs="宋体"/>
          <w:sz w:val="21"/>
          <w:szCs w:val="21"/>
        </w:rPr>
        <w:fldChar w:fldCharType="end"/>
      </w:r>
      <w:r/>
    </w:p>
    <w:p>
      <w:pPr>
        <w:pStyle w:val="1070"/>
        <w:spacing w:line="360" w:lineRule="auto"/>
        <w:tabs>
          <w:tab w:val="right" w:pos="8300" w:leader="dot"/>
        </w:tabs>
        <w:rPr>
          <w:rFonts w:hint="eastAsia" w:ascii="宋体" w:hAnsi="宋体" w:cs="宋体"/>
          <w:sz w:val="21"/>
          <w:szCs w:val="21"/>
        </w:rPr>
      </w:pPr>
      <w:r>
        <w:fldChar w:fldCharType="begin"/>
      </w:r>
      <w:r>
        <w:instrText xml:space="preserve"> HYPERLINK \l "_Toc28350" </w:instrText>
      </w:r>
      <w:r>
        <w:fldChar w:fldCharType="separate"/>
      </w:r>
      <w:r>
        <w:rPr>
          <w:rFonts w:hint="eastAsia" w:ascii="宋体" w:hAnsi="宋体" w:cs="宋体"/>
          <w:sz w:val="21"/>
          <w:szCs w:val="21"/>
        </w:rPr>
        <w:t xml:space="preserve">第二章 投标人须知</w:t>
      </w:r>
      <w:r>
        <w:rPr>
          <w:rFonts w:hint="eastAsia" w:ascii="宋体" w:hAnsi="宋体" w:cs="宋体"/>
          <w:sz w:val="21"/>
          <w:szCs w:val="21"/>
        </w:rPr>
        <w:tab/>
      </w:r>
      <w:r>
        <w:rPr>
          <w:rFonts w:hint="eastAsia" w:ascii="宋体" w:hAnsi="宋体" w:cs="宋体"/>
          <w:sz w:val="21"/>
          <w:szCs w:val="21"/>
        </w:rPr>
        <w:fldChar w:fldCharType="begin"/>
      </w:r>
      <w:r>
        <w:rPr>
          <w:rFonts w:hint="eastAsia" w:ascii="宋体" w:hAnsi="宋体" w:cs="宋体"/>
          <w:sz w:val="21"/>
          <w:szCs w:val="21"/>
        </w:rPr>
        <w:instrText xml:space="preserve"> PAGEREF _Toc28350 \h </w:instrText>
      </w:r>
      <w:r>
        <w:rPr>
          <w:rFonts w:hint="eastAsia" w:ascii="宋体" w:hAnsi="宋体" w:cs="宋体"/>
          <w:sz w:val="21"/>
          <w:szCs w:val="21"/>
        </w:rPr>
        <w:fldChar w:fldCharType="separate"/>
      </w:r>
      <w:r>
        <w:rPr>
          <w:rFonts w:hint="eastAsia" w:ascii="宋体" w:hAnsi="宋体" w:cs="宋体"/>
          <w:sz w:val="21"/>
          <w:szCs w:val="21"/>
        </w:rPr>
        <w:t xml:space="preserve">5</w:t>
      </w:r>
      <w:r>
        <w:rPr>
          <w:rFonts w:hint="eastAsia" w:ascii="宋体" w:hAnsi="宋体" w:cs="宋体"/>
          <w:sz w:val="21"/>
          <w:szCs w:val="21"/>
        </w:rPr>
        <w:fldChar w:fldCharType="end"/>
      </w:r>
      <w:r>
        <w:rPr>
          <w:rFonts w:hint="eastAsia" w:ascii="宋体" w:hAnsi="宋体" w:cs="宋体"/>
          <w:sz w:val="21"/>
          <w:szCs w:val="21"/>
        </w:rPr>
        <w:fldChar w:fldCharType="end"/>
      </w:r>
      <w:r/>
    </w:p>
    <w:p>
      <w:pPr>
        <w:pStyle w:val="1070"/>
        <w:spacing w:line="360" w:lineRule="auto"/>
        <w:tabs>
          <w:tab w:val="right" w:pos="8300" w:leader="dot"/>
        </w:tabs>
        <w:rPr>
          <w:rFonts w:hint="eastAsia" w:ascii="宋体" w:hAnsi="宋体" w:cs="宋体"/>
          <w:sz w:val="21"/>
          <w:szCs w:val="21"/>
        </w:rPr>
      </w:pPr>
      <w:r>
        <w:fldChar w:fldCharType="begin"/>
      </w:r>
      <w:r>
        <w:instrText xml:space="preserve"> HYPERLINK \l "_Toc11980" </w:instrText>
      </w:r>
      <w:r>
        <w:fldChar w:fldCharType="separate"/>
      </w:r>
      <w:r>
        <w:rPr>
          <w:rFonts w:hint="eastAsia" w:ascii="宋体" w:hAnsi="宋体" w:cs="宋体"/>
          <w:sz w:val="21"/>
          <w:szCs w:val="21"/>
        </w:rPr>
        <w:t xml:space="preserve">第三章 采购需求</w:t>
      </w:r>
      <w:r>
        <w:rPr>
          <w:rFonts w:hint="eastAsia" w:ascii="宋体" w:hAnsi="宋体" w:cs="宋体"/>
          <w:sz w:val="21"/>
          <w:szCs w:val="21"/>
        </w:rPr>
        <w:tab/>
      </w:r>
      <w:r>
        <w:rPr>
          <w:rFonts w:hint="eastAsia" w:ascii="宋体" w:hAnsi="宋体" w:cs="宋体"/>
          <w:sz w:val="21"/>
          <w:szCs w:val="21"/>
        </w:rPr>
        <w:fldChar w:fldCharType="begin"/>
      </w:r>
      <w:r>
        <w:rPr>
          <w:rFonts w:hint="eastAsia" w:ascii="宋体" w:hAnsi="宋体" w:cs="宋体"/>
          <w:sz w:val="21"/>
          <w:szCs w:val="21"/>
        </w:rPr>
        <w:instrText xml:space="preserve"> PAGEREF _Toc11980 \h </w:instrText>
      </w:r>
      <w:r>
        <w:rPr>
          <w:rFonts w:hint="eastAsia" w:ascii="宋体" w:hAnsi="宋体" w:cs="宋体"/>
          <w:sz w:val="21"/>
          <w:szCs w:val="21"/>
        </w:rPr>
        <w:fldChar w:fldCharType="separate"/>
      </w:r>
      <w:r>
        <w:rPr>
          <w:rFonts w:hint="eastAsia" w:ascii="宋体" w:hAnsi="宋体" w:cs="宋体"/>
          <w:sz w:val="21"/>
          <w:szCs w:val="21"/>
        </w:rPr>
        <w:t xml:space="preserve">18</w:t>
      </w:r>
      <w:r>
        <w:rPr>
          <w:rFonts w:hint="eastAsia" w:ascii="宋体" w:hAnsi="宋体" w:cs="宋体"/>
          <w:sz w:val="21"/>
          <w:szCs w:val="21"/>
        </w:rPr>
        <w:fldChar w:fldCharType="end"/>
      </w:r>
      <w:r>
        <w:rPr>
          <w:rFonts w:hint="eastAsia" w:ascii="宋体" w:hAnsi="宋体" w:cs="宋体"/>
          <w:sz w:val="21"/>
          <w:szCs w:val="21"/>
        </w:rPr>
        <w:fldChar w:fldCharType="end"/>
      </w:r>
      <w:r/>
    </w:p>
    <w:p>
      <w:pPr>
        <w:pStyle w:val="1070"/>
        <w:spacing w:line="360" w:lineRule="auto"/>
        <w:tabs>
          <w:tab w:val="right" w:pos="8300" w:leader="dot"/>
        </w:tabs>
        <w:rPr>
          <w:rFonts w:hint="eastAsia" w:ascii="宋体" w:hAnsi="宋体" w:cs="宋体"/>
          <w:sz w:val="21"/>
          <w:szCs w:val="21"/>
        </w:rPr>
      </w:pPr>
      <w:r>
        <w:fldChar w:fldCharType="begin"/>
      </w:r>
      <w:r>
        <w:instrText xml:space="preserve"> HYPERLINK \l "_Toc13288" </w:instrText>
      </w:r>
      <w:r>
        <w:fldChar w:fldCharType="separate"/>
      </w:r>
      <w:r>
        <w:rPr>
          <w:rFonts w:hint="eastAsia" w:ascii="宋体" w:hAnsi="宋体" w:cs="宋体"/>
          <w:sz w:val="21"/>
          <w:szCs w:val="21"/>
        </w:rPr>
        <w:t xml:space="preserve">第四章 评标办法及标准</w:t>
      </w:r>
      <w:r>
        <w:rPr>
          <w:rFonts w:hint="eastAsia" w:ascii="宋体" w:hAnsi="宋体" w:cs="宋体"/>
          <w:sz w:val="21"/>
          <w:szCs w:val="21"/>
        </w:rPr>
        <w:tab/>
      </w:r>
      <w:r>
        <w:rPr>
          <w:rFonts w:hint="eastAsia" w:ascii="宋体" w:hAnsi="宋体" w:cs="宋体"/>
          <w:sz w:val="21"/>
          <w:szCs w:val="21"/>
        </w:rPr>
        <w:fldChar w:fldCharType="begin"/>
      </w:r>
      <w:r>
        <w:rPr>
          <w:rFonts w:hint="eastAsia" w:ascii="宋体" w:hAnsi="宋体" w:cs="宋体"/>
          <w:sz w:val="21"/>
          <w:szCs w:val="21"/>
        </w:rPr>
        <w:instrText xml:space="preserve"> PAGEREF _Toc13288 \h </w:instrText>
      </w:r>
      <w:r>
        <w:rPr>
          <w:rFonts w:hint="eastAsia" w:ascii="宋体" w:hAnsi="宋体" w:cs="宋体"/>
          <w:sz w:val="21"/>
          <w:szCs w:val="21"/>
        </w:rPr>
        <w:fldChar w:fldCharType="separate"/>
      </w:r>
      <w:r>
        <w:rPr>
          <w:rFonts w:hint="eastAsia" w:ascii="宋体" w:hAnsi="宋体" w:cs="宋体"/>
          <w:sz w:val="21"/>
          <w:szCs w:val="21"/>
        </w:rPr>
        <w:t xml:space="preserve">26</w:t>
      </w:r>
      <w:r>
        <w:rPr>
          <w:rFonts w:hint="eastAsia" w:ascii="宋体" w:hAnsi="宋体" w:cs="宋体"/>
          <w:sz w:val="21"/>
          <w:szCs w:val="21"/>
        </w:rPr>
        <w:fldChar w:fldCharType="end"/>
      </w:r>
      <w:r>
        <w:rPr>
          <w:rFonts w:hint="eastAsia" w:ascii="宋体" w:hAnsi="宋体" w:cs="宋体"/>
          <w:sz w:val="21"/>
          <w:szCs w:val="21"/>
        </w:rPr>
        <w:fldChar w:fldCharType="end"/>
      </w:r>
      <w:r/>
    </w:p>
    <w:p>
      <w:pPr>
        <w:pStyle w:val="1070"/>
        <w:spacing w:line="360" w:lineRule="auto"/>
        <w:tabs>
          <w:tab w:val="right" w:pos="8300" w:leader="dot"/>
        </w:tabs>
        <w:rPr>
          <w:rFonts w:hint="eastAsia" w:ascii="宋体" w:hAnsi="宋体" w:cs="宋体"/>
          <w:sz w:val="21"/>
          <w:szCs w:val="21"/>
        </w:rPr>
      </w:pPr>
      <w:r>
        <w:fldChar w:fldCharType="begin"/>
      </w:r>
      <w:r>
        <w:instrText xml:space="preserve"> HYPERLINK \l "_Toc1128" </w:instrText>
      </w:r>
      <w:r>
        <w:fldChar w:fldCharType="separate"/>
      </w:r>
      <w:r>
        <w:rPr>
          <w:rFonts w:hint="eastAsia" w:ascii="宋体" w:hAnsi="宋体" w:cs="宋体"/>
          <w:sz w:val="21"/>
          <w:szCs w:val="21"/>
        </w:rPr>
        <w:t xml:space="preserve">第五章 合同条款</w:t>
      </w:r>
      <w:r>
        <w:rPr>
          <w:rFonts w:hint="eastAsia" w:ascii="宋体" w:hAnsi="宋体" w:cs="宋体"/>
          <w:sz w:val="21"/>
          <w:szCs w:val="21"/>
        </w:rPr>
        <w:tab/>
      </w:r>
      <w:r>
        <w:rPr>
          <w:rFonts w:hint="eastAsia" w:ascii="宋体" w:hAnsi="宋体" w:cs="宋体"/>
          <w:sz w:val="21"/>
          <w:szCs w:val="21"/>
        </w:rPr>
        <w:fldChar w:fldCharType="begin"/>
      </w:r>
      <w:r>
        <w:rPr>
          <w:rFonts w:hint="eastAsia" w:ascii="宋体" w:hAnsi="宋体" w:cs="宋体"/>
          <w:sz w:val="21"/>
          <w:szCs w:val="21"/>
        </w:rPr>
        <w:instrText xml:space="preserve"> PAGEREF _Toc1128 \h </w:instrText>
      </w:r>
      <w:r>
        <w:rPr>
          <w:rFonts w:hint="eastAsia" w:ascii="宋体" w:hAnsi="宋体" w:cs="宋体"/>
          <w:sz w:val="21"/>
          <w:szCs w:val="21"/>
        </w:rPr>
        <w:fldChar w:fldCharType="separate"/>
      </w:r>
      <w:r>
        <w:rPr>
          <w:rFonts w:hint="eastAsia" w:ascii="宋体" w:hAnsi="宋体" w:cs="宋体"/>
          <w:sz w:val="21"/>
          <w:szCs w:val="21"/>
        </w:rPr>
        <w:t xml:space="preserve">29</w:t>
      </w:r>
      <w:r>
        <w:rPr>
          <w:rFonts w:hint="eastAsia" w:ascii="宋体" w:hAnsi="宋体" w:cs="宋体"/>
          <w:sz w:val="21"/>
          <w:szCs w:val="21"/>
        </w:rPr>
        <w:fldChar w:fldCharType="end"/>
      </w:r>
      <w:r>
        <w:rPr>
          <w:rFonts w:hint="eastAsia" w:ascii="宋体" w:hAnsi="宋体" w:cs="宋体"/>
          <w:sz w:val="21"/>
          <w:szCs w:val="21"/>
        </w:rPr>
        <w:fldChar w:fldCharType="end"/>
      </w:r>
      <w:r/>
    </w:p>
    <w:p>
      <w:pPr>
        <w:pStyle w:val="1070"/>
        <w:spacing w:line="360" w:lineRule="auto"/>
        <w:tabs>
          <w:tab w:val="right" w:pos="8300" w:leader="dot"/>
        </w:tabs>
        <w:rPr>
          <w:sz w:val="30"/>
          <w:szCs w:val="30"/>
        </w:rPr>
      </w:pPr>
      <w:r>
        <w:fldChar w:fldCharType="begin"/>
      </w:r>
      <w:r>
        <w:instrText xml:space="preserve"> HYPERLINK \l "_Toc13127" </w:instrText>
      </w:r>
      <w:r>
        <w:fldChar w:fldCharType="separate"/>
      </w:r>
      <w:r>
        <w:rPr>
          <w:rFonts w:hint="eastAsia" w:ascii="宋体" w:hAnsi="宋体" w:cs="宋体"/>
          <w:sz w:val="21"/>
          <w:szCs w:val="21"/>
        </w:rPr>
        <w:t xml:space="preserve">第六章 投标文件格式</w:t>
      </w:r>
      <w:r>
        <w:rPr>
          <w:rFonts w:hint="eastAsia" w:ascii="宋体" w:hAnsi="宋体" w:cs="宋体"/>
          <w:sz w:val="21"/>
          <w:szCs w:val="21"/>
        </w:rPr>
        <w:tab/>
      </w:r>
      <w:r>
        <w:rPr>
          <w:rFonts w:hint="eastAsia" w:ascii="宋体" w:hAnsi="宋体" w:cs="宋体"/>
          <w:sz w:val="21"/>
          <w:szCs w:val="21"/>
        </w:rPr>
        <w:fldChar w:fldCharType="begin"/>
      </w:r>
      <w:r>
        <w:rPr>
          <w:rFonts w:hint="eastAsia" w:ascii="宋体" w:hAnsi="宋体" w:cs="宋体"/>
          <w:sz w:val="21"/>
          <w:szCs w:val="21"/>
        </w:rPr>
        <w:instrText xml:space="preserve"> PAGEREF _Toc13127 \h </w:instrText>
      </w:r>
      <w:r>
        <w:rPr>
          <w:rFonts w:hint="eastAsia" w:ascii="宋体" w:hAnsi="宋体" w:cs="宋体"/>
          <w:sz w:val="21"/>
          <w:szCs w:val="21"/>
        </w:rPr>
        <w:fldChar w:fldCharType="separate"/>
      </w:r>
      <w:r>
        <w:rPr>
          <w:rFonts w:hint="eastAsia" w:ascii="宋体" w:hAnsi="宋体" w:cs="宋体"/>
          <w:sz w:val="21"/>
          <w:szCs w:val="21"/>
        </w:rPr>
        <w:t xml:space="preserve">33</w:t>
      </w:r>
      <w:r>
        <w:rPr>
          <w:rFonts w:hint="eastAsia" w:ascii="宋体" w:hAnsi="宋体" w:cs="宋体"/>
          <w:sz w:val="21"/>
          <w:szCs w:val="21"/>
        </w:rPr>
        <w:fldChar w:fldCharType="end"/>
      </w:r>
      <w:r>
        <w:rPr>
          <w:rFonts w:hint="eastAsia" w:ascii="宋体" w:hAnsi="宋体" w:cs="宋体"/>
          <w:sz w:val="21"/>
          <w:szCs w:val="21"/>
        </w:rPr>
        <w:fldChar w:fldCharType="end"/>
      </w:r>
      <w:r/>
    </w:p>
    <w:p>
      <w:pPr>
        <w:pStyle w:val="1070"/>
        <w:tabs>
          <w:tab w:val="right" w:pos="8300" w:leader="dot"/>
        </w:tabs>
      </w:pPr>
      <w:r/>
      <w:r/>
    </w:p>
    <w:p>
      <w:r>
        <w:fldChar w:fldCharType="end"/>
      </w:r>
      <w:r/>
    </w:p>
    <w:p>
      <w:pPr>
        <w:jc w:val="center"/>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b/>
          <w:sz w:val="21"/>
          <w:szCs w:val="21"/>
        </w:rPr>
      </w:pPr>
      <w:r>
        <w:rPr>
          <w:rFonts w:hint="eastAsia" w:ascii="仿宋" w:hAnsi="仿宋" w:eastAsia="仿宋" w:cs="仿宋"/>
          <w:b/>
          <w:sz w:val="21"/>
          <w:szCs w:val="21"/>
        </w:rPr>
      </w:r>
      <w:r/>
    </w:p>
    <w:p>
      <w:pPr>
        <w:spacing w:line="360" w:lineRule="auto"/>
        <w:rPr>
          <w:rFonts w:hint="eastAsia" w:ascii="仿宋" w:hAnsi="仿宋" w:eastAsia="仿宋" w:cs="仿宋"/>
          <w:b/>
          <w:sz w:val="21"/>
          <w:szCs w:val="21"/>
        </w:rPr>
      </w:pPr>
      <w:r>
        <w:rPr>
          <w:rFonts w:hint="eastAsia" w:ascii="仿宋" w:hAnsi="仿宋" w:eastAsia="仿宋" w:cs="仿宋"/>
          <w:b/>
          <w:sz w:val="21"/>
          <w:szCs w:val="21"/>
        </w:rPr>
      </w:r>
      <w:r/>
    </w:p>
    <w:p>
      <w:pPr>
        <w:spacing w:line="360" w:lineRule="auto"/>
        <w:rPr>
          <w:rFonts w:hint="eastAsia" w:ascii="仿宋" w:hAnsi="仿宋" w:eastAsia="仿宋" w:cs="仿宋"/>
          <w:b/>
          <w:sz w:val="21"/>
          <w:szCs w:val="21"/>
        </w:rPr>
      </w:pPr>
      <w:r>
        <w:rPr>
          <w:rFonts w:hint="eastAsia" w:ascii="仿宋" w:hAnsi="仿宋" w:eastAsia="仿宋" w:cs="仿宋"/>
          <w:b/>
          <w:sz w:val="21"/>
          <w:szCs w:val="21"/>
        </w:rPr>
      </w:r>
      <w:r/>
    </w:p>
    <w:p>
      <w:pPr>
        <w:spacing w:line="360" w:lineRule="auto"/>
        <w:rPr>
          <w:rFonts w:hint="eastAsia" w:ascii="仿宋" w:hAnsi="仿宋" w:eastAsia="仿宋" w:cs="仿宋"/>
          <w:b/>
          <w:sz w:val="21"/>
          <w:szCs w:val="21"/>
        </w:rPr>
      </w:pPr>
      <w:r>
        <w:rPr>
          <w:rFonts w:hint="eastAsia" w:ascii="仿宋" w:hAnsi="仿宋" w:eastAsia="仿宋" w:cs="仿宋"/>
          <w:b/>
          <w:sz w:val="21"/>
          <w:szCs w:val="21"/>
        </w:rPr>
      </w:r>
      <w:r/>
    </w:p>
    <w:p>
      <w:pPr>
        <w:jc w:val="center"/>
        <w:spacing w:line="360" w:lineRule="auto"/>
        <w:widowControl/>
        <w:rPr>
          <w:rFonts w:hint="eastAsia" w:ascii="仿宋" w:hAnsi="仿宋" w:eastAsia="仿宋" w:cs="仿宋"/>
          <w:b/>
          <w:spacing w:val="15"/>
          <w:sz w:val="32"/>
          <w:szCs w:val="32"/>
        </w:rPr>
        <w:sectPr>
          <w:footerReference w:type="default" r:id="rId11"/>
          <w:footerReference w:type="first" r:id="rId12"/>
          <w:footnotePr/>
          <w:endnotePr/>
          <w:type w:val="nextPage"/>
          <w:pgSz w:w="11906" w:h="16838" w:orient="portrait"/>
          <w:pgMar w:top="1440" w:right="1803" w:bottom="1440" w:left="1803" w:header="680" w:footer="737" w:gutter="0"/>
          <w:pgNumType w:start="1"/>
          <w:cols w:num="1" w:sep="0" w:space="1701" w:equalWidth="1"/>
          <w:docGrid w:linePitch="360"/>
        </w:sectPr>
      </w:pPr>
      <w:r/>
      <w:bookmarkStart w:id="2" w:name="_Toc388026584"/>
      <w:r/>
      <w:bookmarkStart w:id="3" w:name="_Toc409438817"/>
      <w:r/>
      <w:r/>
    </w:p>
    <w:p>
      <w:pPr>
        <w:jc w:val="center"/>
        <w:spacing w:line="360" w:lineRule="auto"/>
        <w:widowControl/>
        <w:rPr>
          <w:rFonts w:hint="eastAsia" w:ascii="宋体" w:hAnsi="宋体" w:eastAsia="宋体" w:cs="宋体"/>
          <w:b/>
          <w:spacing w:val="15"/>
          <w:sz w:val="32"/>
          <w:szCs w:val="32"/>
        </w:rPr>
        <w:outlineLvl w:val="0"/>
      </w:pPr>
      <w:r/>
      <w:bookmarkStart w:id="4" w:name="_Toc7273"/>
      <w:r>
        <w:rPr>
          <w:rFonts w:hint="eastAsia" w:ascii="宋体" w:hAnsi="宋体" w:eastAsia="宋体" w:cs="宋体"/>
          <w:b/>
          <w:spacing w:val="15"/>
          <w:sz w:val="32"/>
          <w:szCs w:val="32"/>
        </w:rPr>
        <w:t xml:space="preserve">第一章</w:t>
      </w:r>
      <w:r>
        <w:rPr>
          <w:rFonts w:hint="eastAsia" w:ascii="宋体" w:hAnsi="宋体" w:eastAsia="宋体" w:cs="宋体"/>
          <w:sz w:val="32"/>
          <w:szCs w:val="32"/>
        </w:rPr>
        <w:t xml:space="preserve"> </w:t>
      </w:r>
      <w:bookmarkStart w:id="5" w:name="_Toc228679947"/>
      <w:r/>
      <w:bookmarkEnd w:id="5"/>
      <w:r/>
      <w:bookmarkStart w:id="6" w:name="_Toc258329824"/>
      <w:r/>
      <w:bookmarkEnd w:id="6"/>
      <w:r/>
      <w:bookmarkStart w:id="7" w:name="_Toc417477665"/>
      <w:r/>
      <w:bookmarkEnd w:id="7"/>
      <w:r>
        <w:rPr>
          <w:rFonts w:hint="eastAsia" w:ascii="宋体" w:hAnsi="宋体" w:eastAsia="宋体" w:cs="宋体"/>
          <w:b/>
          <w:spacing w:val="15"/>
          <w:sz w:val="32"/>
          <w:szCs w:val="32"/>
        </w:rPr>
        <w:t xml:space="preserve">招标公告</w:t>
      </w:r>
      <w:bookmarkEnd w:id="4"/>
      <w:r/>
      <w:r/>
    </w:p>
    <w:p>
      <w:pPr>
        <w:spacing w:line="360" w:lineRule="auto"/>
        <w:rPr>
          <w:rFonts w:hint="eastAsia" w:ascii="宋体" w:hAnsi="宋体" w:eastAsia="宋体" w:cs="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1"/>
          <w:szCs w:val="21"/>
        </w:rPr>
        <w:t xml:space="preserve">项目概况</w:t>
      </w:r>
      <w:r/>
    </w:p>
    <w:p>
      <w:pPr>
        <w:ind w:firstLine="488"/>
        <w:spacing w:line="360" w:lineRule="auto"/>
        <w:rPr>
          <w:rFonts w:hint="eastAsia" w:ascii="宋体" w:hAnsi="宋体" w:eastAsia="宋体" w:cs="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1"/>
          <w:szCs w:val="21"/>
          <w:u w:val="single"/>
        </w:rPr>
        <w:t xml:space="preserve">蒋垛镇12T伺服液压打包机升级更换项目</w:t>
      </w:r>
      <w:r>
        <w:rPr>
          <w:rFonts w:hint="eastAsia" w:ascii="宋体" w:hAnsi="宋体" w:eastAsia="宋体" w:cs="宋体"/>
          <w:sz w:val="21"/>
          <w:szCs w:val="21"/>
        </w:rPr>
        <w:t xml:space="preserve">招标项目的潜在投标人可在</w:t>
      </w:r>
      <w:r>
        <w:rPr>
          <w:rFonts w:hint="eastAsia" w:ascii="宋体" w:hAnsi="宋体" w:eastAsia="宋体" w:cs="宋体"/>
          <w:color w:val="auto"/>
          <w:sz w:val="21"/>
          <w:szCs w:val="21"/>
          <w:u w:val="single"/>
        </w:rPr>
        <w:t xml:space="preserve">“江苏政府采购网-苏采云”系统</w:t>
      </w:r>
      <w:r>
        <w:rPr>
          <w:rFonts w:hint="eastAsia" w:ascii="宋体" w:hAnsi="宋体" w:eastAsia="宋体" w:cs="宋体"/>
          <w:color w:val="auto"/>
          <w:sz w:val="21"/>
          <w:szCs w:val="21"/>
        </w:rPr>
        <w:t xml:space="preserve">自行下载招标文</w:t>
      </w:r>
      <w:r>
        <w:rPr>
          <w:rFonts w:hint="eastAsia" w:ascii="宋体" w:hAnsi="宋体" w:eastAsia="宋体" w:cs="宋体"/>
          <w:color w:val="000000" w:themeColor="text1"/>
          <w:sz w:val="21"/>
          <w:szCs w:val="21"/>
          <w14:textFill>
            <w14:solidFill>
              <w14:schemeClr w14:val="tx1"/>
            </w14:solidFill>
          </w14:textFill>
        </w:rPr>
        <w:t xml:space="preserve">件 </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"http://jszfcg.jsczt.cn/）获取招标文件，并于2023年11月" \o "http://jszfcg.jsczt.cn/）获取招标文件，并于2023年11月" </w:instrText>
      </w:r>
      <w:r>
        <w:rPr>
          <w:color w:val="000000" w:themeColor="text1"/>
          <w14:textFill>
            <w14:solidFill>
              <w14:schemeClr w14:val="tx1"/>
            </w14:solidFill>
          </w14:textFill>
        </w:rPr>
        <w:fldChar w:fldCharType="separate"/>
      </w:r>
      <w:r>
        <w:rPr>
          <w:rStyle w:val="854"/>
          <w:rFonts w:hint="eastAsia" w:ascii="宋体" w:hAnsi="宋体" w:eastAsia="宋体" w:cs="宋体"/>
          <w:color w:val="000000" w:themeColor="text1"/>
          <w:sz w:val="21"/>
          <w:szCs w:val="21"/>
          <w:u w:val="none"/>
          <w14:textFill>
            <w14:solidFill>
              <w14:schemeClr w14:val="tx1"/>
            </w14:solidFill>
          </w14:textFill>
        </w:rPr>
        <w:t xml:space="preserve">，并于</w:t>
      </w:r>
      <w:r>
        <w:rPr>
          <w:rStyle w:val="854"/>
          <w:rFonts w:hint="eastAsia" w:ascii="宋体" w:hAnsi="宋体" w:eastAsia="宋体" w:cs="宋体"/>
          <w:color w:val="000000" w:themeColor="text1"/>
          <w:sz w:val="21"/>
          <w:szCs w:val="21"/>
          <w14:textFill>
            <w14:solidFill>
              <w14:schemeClr w14:val="tx1"/>
            </w14:solidFill>
          </w14:textFill>
        </w:rPr>
        <w:t xml:space="preserve">202</w:t>
      </w:r>
      <w:r>
        <w:rPr>
          <w:rStyle w:val="854"/>
          <w:rFonts w:hint="eastAsia" w:ascii="宋体" w:hAnsi="宋体" w:eastAsia="宋体" w:cs="宋体"/>
          <w:color w:val="000000" w:themeColor="text1"/>
          <w:sz w:val="21"/>
          <w:szCs w:val="21"/>
          <w:lang w:val="en-US" w:eastAsia="zh-CN"/>
          <w14:textFill>
            <w14:solidFill>
              <w14:schemeClr w14:val="tx1"/>
            </w14:solidFill>
          </w14:textFill>
        </w:rPr>
        <w:t xml:space="preserve">5</w:t>
      </w:r>
      <w:r>
        <w:rPr>
          <w:rStyle w:val="854"/>
          <w:rFonts w:hint="eastAsia" w:ascii="宋体" w:hAnsi="宋体" w:eastAsia="宋体" w:cs="宋体"/>
          <w:color w:val="000000" w:themeColor="text1"/>
          <w:sz w:val="21"/>
          <w:szCs w:val="21"/>
          <w14:textFill>
            <w14:solidFill>
              <w14:schemeClr w14:val="tx1"/>
            </w14:solidFill>
          </w14:textFill>
        </w:rPr>
        <w:t xml:space="preserve">年</w:t>
      </w:r>
      <w:r>
        <w:rPr>
          <w:rStyle w:val="854"/>
          <w:rFonts w:hint="eastAsia" w:ascii="宋体" w:hAnsi="宋体" w:eastAsia="宋体" w:cs="宋体"/>
          <w:color w:val="000000" w:themeColor="text1"/>
          <w:sz w:val="21"/>
          <w:szCs w:val="21"/>
          <w:lang w:val="en-US" w:eastAsia="zh-CN"/>
          <w14:textFill>
            <w14:solidFill>
              <w14:schemeClr w14:val="tx1"/>
            </w14:solidFill>
          </w14:textFill>
        </w:rPr>
        <w:t xml:space="preserve">2</w:t>
      </w:r>
      <w:r>
        <w:rPr>
          <w:rStyle w:val="854"/>
          <w:rFonts w:hint="eastAsia" w:ascii="宋体" w:hAnsi="宋体" w:eastAsia="宋体" w:cs="宋体"/>
          <w:color w:val="000000" w:themeColor="text1"/>
          <w:sz w:val="21"/>
          <w:szCs w:val="21"/>
          <w14:textFill>
            <w14:solidFill>
              <w14:schemeClr w14:val="tx1"/>
            </w14:solidFill>
          </w14:textFill>
        </w:rPr>
        <w:t xml:space="preserve">月</w:t>
      </w:r>
      <w:r>
        <w:rPr>
          <w:rStyle w:val="854"/>
          <w:rFonts w:hint="eastAsia" w:ascii="宋体" w:hAnsi="宋体" w:eastAsia="宋体" w:cs="宋体"/>
          <w:color w:val="000000" w:themeColor="text1"/>
          <w:sz w:val="21"/>
          <w:szCs w:val="21"/>
          <w14:textFill>
            <w14:solidFill>
              <w14:schemeClr w14:val="tx1"/>
            </w14:solidFill>
          </w14:textFill>
        </w:rPr>
        <w:fldChar w:fldCharType="end"/>
      </w:r>
      <w:r>
        <w:rPr>
          <w:rStyle w:val="854"/>
          <w:rFonts w:hint="eastAsia" w:ascii="宋体" w:hAnsi="宋体" w:eastAsia="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u w:val="single"/>
          <w14:textFill>
            <w14:solidFill>
              <w14:schemeClr w14:val="tx1"/>
            </w14:solidFill>
          </w14:textFill>
        </w:rPr>
        <w:t xml:space="preserve">日</w:t>
      </w:r>
      <w:r>
        <w:rPr>
          <w:rFonts w:hint="eastAsia" w:ascii="宋体" w:hAnsi="宋体" w:eastAsia="宋体" w:cs="宋体"/>
          <w:color w:val="000000" w:themeColor="text1"/>
          <w:sz w:val="21"/>
          <w:szCs w:val="21"/>
          <w:u w:val="single"/>
          <w:lang w:val="en-US" w:eastAsia="zh-CN"/>
          <w14:textFill>
            <w14:solidFill>
              <w14:schemeClr w14:val="tx1"/>
            </w14:solidFill>
          </w14:textFill>
        </w:rPr>
        <w:t xml:space="preserve">09</w:t>
      </w:r>
      <w:r>
        <w:rPr>
          <w:rFonts w:hint="eastAsia" w:ascii="宋体" w:hAnsi="宋体" w:eastAsia="宋体" w:cs="宋体"/>
          <w:color w:val="000000" w:themeColor="text1"/>
          <w:sz w:val="21"/>
          <w:szCs w:val="21"/>
          <w:u w:val="single"/>
          <w14:textFill>
            <w14:solidFill>
              <w14:schemeClr w14:val="tx1"/>
            </w14:solidFill>
          </w14:textFill>
        </w:rPr>
        <w:t xml:space="preserve">时</w:t>
      </w:r>
      <w:r>
        <w:rPr>
          <w:rFonts w:hint="eastAsia" w:ascii="宋体" w:hAnsi="宋体" w:eastAsia="宋体" w:cs="宋体"/>
          <w:color w:val="000000" w:themeColor="text1"/>
          <w:sz w:val="21"/>
          <w:szCs w:val="21"/>
          <w:u w:val="single"/>
          <w:lang w:val="en-US" w:eastAsia="zh-CN"/>
          <w14:textFill>
            <w14:solidFill>
              <w14:schemeClr w14:val="tx1"/>
            </w14:solidFill>
          </w14:textFill>
        </w:rPr>
        <w:t xml:space="preserve">00</w:t>
      </w:r>
      <w:r>
        <w:rPr>
          <w:rFonts w:hint="eastAsia" w:ascii="宋体" w:hAnsi="宋体" w:eastAsia="宋体" w:cs="宋体"/>
          <w:color w:val="000000" w:themeColor="text1"/>
          <w:sz w:val="21"/>
          <w:szCs w:val="21"/>
          <w:u w:val="single"/>
          <w14:textFill>
            <w14:solidFill>
              <w14:schemeClr w14:val="tx1"/>
            </w14:solidFill>
          </w14:textFill>
        </w:rPr>
        <w:t xml:space="preserve">分</w:t>
      </w:r>
      <w:r>
        <w:rPr>
          <w:rFonts w:hint="eastAsia" w:ascii="宋体" w:hAnsi="宋体" w:eastAsia="宋体" w:cs="宋体"/>
          <w:bCs/>
          <w:color w:val="000000" w:themeColor="text1"/>
          <w:sz w:val="21"/>
          <w:szCs w:val="21"/>
          <w14:textFill>
            <w14:solidFill>
              <w14:schemeClr w14:val="tx1"/>
            </w14:solidFill>
          </w14:textFill>
        </w:rPr>
        <w:t xml:space="preserve">（北京时</w:t>
      </w:r>
      <w:r>
        <w:rPr>
          <w:rFonts w:hint="eastAsia" w:ascii="宋体" w:hAnsi="宋体" w:eastAsia="宋体" w:cs="宋体"/>
          <w:bCs/>
          <w:sz w:val="21"/>
          <w:szCs w:val="21"/>
        </w:rPr>
        <w:t xml:space="preserve">间）前上传投标文件</w:t>
      </w:r>
      <w:r>
        <w:rPr>
          <w:rFonts w:hint="eastAsia" w:ascii="宋体" w:hAnsi="宋体" w:eastAsia="宋体" w:cs="宋体"/>
          <w:sz w:val="21"/>
          <w:szCs w:val="21"/>
        </w:rPr>
        <w:t xml:space="preserve">。</w:t>
      </w:r>
      <w:r/>
    </w:p>
    <w:p>
      <w:pPr>
        <w:pStyle w:val="1047"/>
        <w:spacing w:before="0" w:after="0" w:line="500" w:lineRule="exact"/>
        <w:rPr>
          <w:rFonts w:hint="eastAsia" w:ascii="宋体" w:hAnsi="宋体" w:cs="宋体"/>
          <w:bCs w:val="0"/>
          <w:sz w:val="21"/>
          <w:szCs w:val="21"/>
        </w:rPr>
      </w:pPr>
      <w:r/>
      <w:bookmarkStart w:id="8" w:name="_Toc35393621"/>
      <w:r/>
      <w:bookmarkStart w:id="9" w:name="_Toc28359002"/>
      <w:r/>
      <w:bookmarkStart w:id="10" w:name="_Toc35393790"/>
      <w:r/>
      <w:bookmarkStart w:id="11" w:name="_Toc28359079"/>
      <w:r/>
      <w:bookmarkStart w:id="12" w:name="_Hlk24379207"/>
      <w:r>
        <w:rPr>
          <w:rFonts w:hint="eastAsia" w:ascii="宋体" w:hAnsi="宋体" w:cs="宋体"/>
          <w:bCs w:val="0"/>
          <w:sz w:val="21"/>
          <w:szCs w:val="21"/>
        </w:rPr>
        <w:t xml:space="preserve">一、项目基本情况</w:t>
      </w:r>
      <w:bookmarkEnd w:id="8"/>
      <w:r/>
      <w:bookmarkEnd w:id="9"/>
      <w:r/>
      <w:bookmarkEnd w:id="10"/>
      <w:r/>
      <w:bookmarkEnd w:id="11"/>
      <w:r/>
      <w:r/>
    </w:p>
    <w:p>
      <w:pPr>
        <w:ind w:firstLine="480"/>
        <w:spacing w:line="500" w:lineRule="exact"/>
        <w:rPr>
          <w:rFonts w:hint="eastAsia" w:ascii="宋体" w:hAnsi="宋体" w:eastAsia="宋体" w:cs="宋体"/>
          <w:sz w:val="21"/>
          <w:szCs w:val="21"/>
          <w:lang w:val="en-US" w:eastAsia="zh-CN"/>
        </w:rPr>
      </w:pPr>
      <w:r>
        <w:rPr>
          <w:rFonts w:hint="eastAsia" w:ascii="宋体" w:hAnsi="宋体" w:eastAsia="宋体" w:cs="宋体"/>
          <w:sz w:val="21"/>
          <w:szCs w:val="21"/>
        </w:rPr>
        <w:t xml:space="preserve">项目编号：</w:t>
      </w:r>
      <w:r>
        <w:rPr>
          <w:rFonts w:hint="eastAsia" w:ascii="宋体" w:hAnsi="宋体" w:eastAsia="宋体" w:cs="宋体"/>
          <w:sz w:val="21"/>
          <w:szCs w:val="21"/>
          <w:lang w:val="en-US" w:eastAsia="zh-CN"/>
        </w:rPr>
        <w:t xml:space="preserve">JYZC-</w:t>
      </w:r>
      <w:r>
        <w:rPr>
          <w:rFonts w:hint="eastAsia" w:ascii="宋体" w:hAnsi="宋体" w:eastAsia="宋体" w:cs="宋体"/>
          <w:sz w:val="21"/>
          <w:szCs w:val="21"/>
        </w:rPr>
        <w:t xml:space="preserve">20241</w:t>
      </w:r>
      <w:r>
        <w:rPr>
          <w:rFonts w:hint="eastAsia" w:ascii="宋体" w:hAnsi="宋体" w:eastAsia="宋体" w:cs="宋体"/>
          <w:sz w:val="21"/>
          <w:szCs w:val="21"/>
          <w:lang w:val="en-US" w:eastAsia="zh-CN"/>
        </w:rPr>
        <w:t xml:space="preserve">74（2）</w:t>
      </w:r>
      <w:r/>
    </w:p>
    <w:p>
      <w:pPr>
        <w:ind w:firstLine="480"/>
        <w:spacing w:line="500" w:lineRule="exact"/>
        <w:rPr>
          <w:rFonts w:hint="eastAsia" w:ascii="宋体" w:hAnsi="宋体" w:eastAsia="宋体" w:cs="宋体"/>
          <w:sz w:val="21"/>
          <w:szCs w:val="21"/>
        </w:rPr>
      </w:pPr>
      <w:r>
        <w:rPr>
          <w:rFonts w:hint="eastAsia" w:ascii="宋体" w:hAnsi="宋体" w:eastAsia="宋体" w:cs="宋体"/>
          <w:sz w:val="21"/>
          <w:szCs w:val="21"/>
        </w:rPr>
        <w:t xml:space="preserve">项目名称：</w:t>
      </w:r>
      <w:bookmarkEnd w:id="12"/>
      <w:r>
        <w:rPr>
          <w:rFonts w:hint="eastAsia" w:ascii="宋体" w:hAnsi="宋体" w:eastAsia="宋体" w:cs="宋体"/>
          <w:sz w:val="21"/>
          <w:szCs w:val="21"/>
        </w:rPr>
        <w:t xml:space="preserve">蒋垛镇12T伺服液压打包机升级更换项目</w:t>
      </w:r>
      <w:r/>
    </w:p>
    <w:p>
      <w:pPr>
        <w:ind w:firstLine="480"/>
        <w:spacing w:line="500" w:lineRule="exact"/>
        <w:rPr>
          <w:rFonts w:hint="eastAsia" w:ascii="宋体" w:hAnsi="宋体" w:eastAsia="宋体" w:cs="宋体"/>
          <w:sz w:val="21"/>
          <w:szCs w:val="21"/>
        </w:rPr>
      </w:pPr>
      <w:r>
        <w:rPr>
          <w:rFonts w:hint="eastAsia" w:ascii="宋体" w:hAnsi="宋体" w:eastAsia="宋体" w:cs="宋体"/>
          <w:sz w:val="21"/>
          <w:szCs w:val="21"/>
        </w:rPr>
        <w:t xml:space="preserve">预算金额：53万元 </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最高限价：53万元</w:t>
      </w:r>
      <w:r>
        <w:rPr>
          <w:rFonts w:hint="eastAsia" w:ascii="宋体" w:hAnsi="宋体" w:cs="宋体"/>
          <w:sz w:val="21"/>
          <w:szCs w:val="21"/>
        </w:rPr>
        <w:t xml:space="preserve">，</w:t>
      </w:r>
      <w:r>
        <w:rPr>
          <w:rFonts w:hint="eastAsia" w:ascii="宋体" w:hAnsi="宋体" w:eastAsia="宋体" w:cs="宋体"/>
          <w:sz w:val="21"/>
          <w:szCs w:val="21"/>
        </w:rPr>
        <w:t xml:space="preserve">报价超过最高限价的为无效报价，按照无效响应处理。 </w:t>
      </w:r>
      <w:r/>
    </w:p>
    <w:p>
      <w:pPr>
        <w:ind w:firstLine="480"/>
        <w:spacing w:line="500" w:lineRule="exact"/>
        <w:rPr>
          <w:rFonts w:hint="eastAsia" w:ascii="宋体" w:hAnsi="宋体" w:eastAsia="宋体" w:cs="宋体"/>
          <w:sz w:val="21"/>
          <w:szCs w:val="21"/>
        </w:rPr>
      </w:pPr>
      <w:r>
        <w:rPr>
          <w:rFonts w:hint="eastAsia" w:ascii="宋体" w:hAnsi="宋体" w:eastAsia="宋体" w:cs="宋体"/>
          <w:sz w:val="21"/>
          <w:szCs w:val="21"/>
        </w:rPr>
        <w:t xml:space="preserve">采购需求：采购1台垃圾中转站液压打包机，并进行安装。</w:t>
      </w:r>
      <w:r/>
    </w:p>
    <w:p>
      <w:pPr>
        <w:pStyle w:val="1048"/>
        <w:ind w:firstLine="480"/>
        <w:spacing w:line="500" w:lineRule="exact"/>
        <w:rPr>
          <w:rFonts w:hint="eastAsia" w:ascii="宋体" w:hAnsi="宋体" w:eastAsia="宋体" w:cs="宋体"/>
          <w:sz w:val="21"/>
          <w:szCs w:val="21"/>
        </w:rPr>
      </w:pPr>
      <w:r>
        <w:rPr>
          <w:rFonts w:hint="eastAsia" w:ascii="宋体" w:hAnsi="宋体" w:eastAsia="宋体" w:cs="宋体"/>
          <w:sz w:val="21"/>
          <w:szCs w:val="21"/>
        </w:rPr>
        <w:t xml:space="preserve">合同履行期限：合同签订30个</w:t>
      </w:r>
      <w:r>
        <w:rPr>
          <w:rFonts w:hint="eastAsia" w:ascii="宋体" w:hAnsi="宋体" w:eastAsia="宋体" w:cs="宋体"/>
          <w:sz w:val="21"/>
          <w:szCs w:val="21"/>
          <w:lang w:val="en-US" w:eastAsia="zh-CN"/>
        </w:rPr>
        <w:t xml:space="preserve">工作日</w:t>
      </w:r>
      <w:r>
        <w:rPr>
          <w:rFonts w:hint="eastAsia" w:ascii="宋体" w:hAnsi="宋体" w:eastAsia="宋体" w:cs="宋体"/>
          <w:sz w:val="21"/>
          <w:szCs w:val="21"/>
        </w:rPr>
        <w:t xml:space="preserve">内</w:t>
      </w:r>
      <w:r>
        <w:rPr>
          <w:rFonts w:hint="eastAsia" w:ascii="宋体" w:hAnsi="宋体" w:eastAsia="宋体" w:cs="宋体"/>
          <w:sz w:val="21"/>
          <w:szCs w:val="21"/>
          <w:highlight w:val="none"/>
        </w:rPr>
        <w:t xml:space="preserve">完</w:t>
      </w:r>
      <w:r>
        <w:rPr>
          <w:rFonts w:hint="eastAsia" w:ascii="宋体" w:hAnsi="宋体" w:eastAsia="宋体" w:cs="宋体"/>
          <w:sz w:val="21"/>
          <w:szCs w:val="21"/>
          <w:highlight w:val="none"/>
          <w:lang w:val="en-US" w:eastAsia="zh-CN"/>
        </w:rPr>
        <w:t xml:space="preserve">成交付</w:t>
      </w:r>
      <w:r>
        <w:rPr>
          <w:rFonts w:hint="eastAsia" w:ascii="宋体" w:hAnsi="宋体" w:eastAsia="宋体" w:cs="宋体"/>
          <w:sz w:val="21"/>
          <w:szCs w:val="21"/>
          <w:highlight w:val="none"/>
        </w:rPr>
        <w:t xml:space="preserve">、</w:t>
      </w:r>
      <w:r>
        <w:rPr>
          <w:rFonts w:hint="eastAsia" w:ascii="宋体" w:hAnsi="宋体" w:eastAsia="宋体" w:cs="宋体"/>
          <w:sz w:val="21"/>
          <w:szCs w:val="21"/>
        </w:rPr>
        <w:t xml:space="preserve">安装调试、并通过验收。延期交付采购人有权拒绝接收。</w:t>
      </w:r>
      <w:r/>
    </w:p>
    <w:p>
      <w:pPr>
        <w:pStyle w:val="1048"/>
        <w:ind w:firstLine="480"/>
        <w:spacing w:line="500" w:lineRule="exact"/>
        <w:rPr>
          <w:rFonts w:hint="eastAsia" w:ascii="宋体" w:hAnsi="宋体" w:eastAsia="宋体" w:cs="宋体"/>
          <w:sz w:val="21"/>
          <w:szCs w:val="21"/>
        </w:rPr>
      </w:pPr>
      <w:r>
        <w:rPr>
          <w:rFonts w:hint="eastAsia" w:ascii="宋体" w:hAnsi="宋体" w:eastAsia="宋体" w:cs="宋体"/>
          <w:sz w:val="21"/>
          <w:szCs w:val="21"/>
        </w:rPr>
        <w:t xml:space="preserve">本项目不接受联合体投标。</w:t>
      </w:r>
      <w:r/>
    </w:p>
    <w:p>
      <w:pPr>
        <w:pStyle w:val="1047"/>
        <w:spacing w:before="0" w:after="0" w:line="500" w:lineRule="exact"/>
        <w:rPr>
          <w:rFonts w:hint="eastAsia" w:ascii="宋体" w:hAnsi="宋体" w:cs="宋体"/>
          <w:bCs w:val="0"/>
          <w:sz w:val="21"/>
          <w:szCs w:val="21"/>
        </w:rPr>
      </w:pPr>
      <w:r/>
      <w:bookmarkStart w:id="13" w:name="_Toc28359080"/>
      <w:r/>
      <w:bookmarkStart w:id="14" w:name="_Toc28359003"/>
      <w:r/>
      <w:bookmarkStart w:id="15" w:name="_Toc35393622"/>
      <w:r/>
      <w:bookmarkStart w:id="16" w:name="_Toc35393791"/>
      <w:r>
        <w:rPr>
          <w:rFonts w:hint="eastAsia" w:ascii="宋体" w:hAnsi="宋体" w:cs="宋体"/>
          <w:bCs w:val="0"/>
          <w:sz w:val="21"/>
          <w:szCs w:val="21"/>
        </w:rPr>
        <w:t xml:space="preserve">二、申请人的资格要求：</w:t>
      </w:r>
      <w:bookmarkEnd w:id="13"/>
      <w:r/>
      <w:bookmarkEnd w:id="14"/>
      <w:r/>
      <w:bookmarkEnd w:id="15"/>
      <w:r/>
      <w:bookmarkEnd w:id="16"/>
      <w:r/>
      <w:r/>
    </w:p>
    <w:p>
      <w:pPr>
        <w:ind w:firstLine="480"/>
        <w:spacing w:line="500" w:lineRule="exact"/>
        <w:rPr>
          <w:rFonts w:hint="eastAsia" w:ascii="宋体" w:hAnsi="宋体" w:eastAsia="宋体" w:cs="宋体"/>
          <w:sz w:val="21"/>
          <w:szCs w:val="21"/>
        </w:rPr>
      </w:pPr>
      <w:r/>
      <w:bookmarkStart w:id="17" w:name="_Toc28359004"/>
      <w:r/>
      <w:bookmarkStart w:id="18" w:name="_Toc28359081"/>
      <w:r>
        <w:rPr>
          <w:rFonts w:hint="eastAsia" w:ascii="宋体" w:hAnsi="宋体" w:eastAsia="宋体" w:cs="宋体"/>
          <w:sz w:val="21"/>
          <w:szCs w:val="21"/>
        </w:rPr>
        <w:t xml:space="preserve">1.满足《中华人民共和国政府采购法》第二十二条规定，并提供下列材料。</w:t>
      </w:r>
      <w:r/>
    </w:p>
    <w:p>
      <w:pPr>
        <w:ind w:firstLine="480"/>
        <w:spacing w:line="500" w:lineRule="exact"/>
        <w:rPr>
          <w:rFonts w:hint="eastAsia" w:ascii="宋体" w:hAnsi="宋体" w:eastAsia="宋体" w:cs="宋体"/>
          <w:sz w:val="21"/>
          <w:szCs w:val="21"/>
        </w:rPr>
      </w:pPr>
      <w:r>
        <w:rPr>
          <w:rFonts w:hint="eastAsia" w:ascii="宋体" w:hAnsi="宋体" w:eastAsia="宋体" w:cs="宋体"/>
          <w:sz w:val="21"/>
          <w:szCs w:val="21"/>
        </w:rPr>
        <w:t xml:space="preserve">（1）具有独立承担民事责任的能力：法人或其他组织的营业执照等证明文件、自然人的身份证明；</w:t>
      </w:r>
      <w:r/>
    </w:p>
    <w:p>
      <w:pPr>
        <w:ind w:firstLine="480"/>
        <w:spacing w:line="500" w:lineRule="exact"/>
        <w:rPr>
          <w:rFonts w:hint="eastAsia" w:ascii="宋体" w:hAnsi="宋体" w:eastAsia="宋体" w:cs="宋体"/>
          <w:sz w:val="21"/>
          <w:szCs w:val="21"/>
        </w:rPr>
      </w:pPr>
      <w:r>
        <w:rPr>
          <w:rFonts w:hint="eastAsia" w:ascii="宋体" w:hAnsi="宋体" w:eastAsia="宋体" w:cs="宋体"/>
          <w:sz w:val="21"/>
          <w:szCs w:val="21"/>
        </w:rPr>
        <w:t xml:space="preserve">（2）具有良好的商业信誉和健全的财务会计制度：投标人近三个月中任意一个月份(不含投标文件递交当月)的财务状况报告（资产负债表和利润表）或由会计师事务所出具的近两年中任意一个年度的审计报告和所附已审财务报告，其他组织、自然人及成立未满一年的法人应提供银行出具的资信证明；</w:t>
      </w:r>
      <w:r/>
    </w:p>
    <w:p>
      <w:pPr>
        <w:ind w:firstLine="480"/>
        <w:spacing w:line="500" w:lineRule="exact"/>
        <w:rPr>
          <w:rFonts w:hint="eastAsia" w:ascii="宋体" w:hAnsi="宋体" w:eastAsia="宋体" w:cs="宋体"/>
          <w:sz w:val="21"/>
          <w:szCs w:val="21"/>
        </w:rPr>
      </w:pPr>
      <w:r>
        <w:rPr>
          <w:rFonts w:hint="eastAsia" w:ascii="宋体" w:hAnsi="宋体" w:eastAsia="宋体" w:cs="宋体"/>
          <w:sz w:val="21"/>
          <w:szCs w:val="21"/>
        </w:rPr>
        <w:t xml:space="preserve">（3）具有履行合同所必须的设备和专业技术能力：提供书面声明；</w:t>
      </w:r>
      <w:r/>
    </w:p>
    <w:p>
      <w:pPr>
        <w:ind w:firstLine="480"/>
        <w:spacing w:line="500" w:lineRule="exact"/>
        <w:rPr>
          <w:rFonts w:hint="eastAsia" w:ascii="宋体" w:hAnsi="宋体" w:eastAsia="宋体" w:cs="宋体"/>
          <w:sz w:val="21"/>
          <w:szCs w:val="21"/>
        </w:rPr>
      </w:pPr>
      <w:r>
        <w:rPr>
          <w:rFonts w:hint="eastAsia" w:ascii="宋体" w:hAnsi="宋体" w:eastAsia="宋体" w:cs="宋体"/>
          <w:sz w:val="21"/>
          <w:szCs w:val="21"/>
        </w:rPr>
        <w:t xml:space="preserve">（4）有依法缴纳税收和社会保障资金的良好记录：依法缴纳税收和社会保障资金的相关材料[投标人近三个月中任意一个月份(不含投标文件递交当月)的依法缴纳税收及缴纳社会保障资金的相关材料（提供相关主管部门证明或银行代扣证明）复印件加盖公章（依法免缴或缓缴的投标人，应提供依法享受缓缴、免缴税收、社会保障资金的证明材料）]；</w:t>
      </w:r>
      <w:r/>
    </w:p>
    <w:p>
      <w:pPr>
        <w:ind w:firstLine="480"/>
        <w:spacing w:line="500" w:lineRule="exact"/>
        <w:rPr>
          <w:rFonts w:hint="eastAsia" w:ascii="宋体" w:hAnsi="宋体" w:eastAsia="宋体" w:cs="宋体"/>
          <w:sz w:val="21"/>
          <w:szCs w:val="21"/>
        </w:rPr>
      </w:pPr>
      <w:r>
        <w:rPr>
          <w:rFonts w:hint="eastAsia" w:ascii="宋体" w:hAnsi="宋体" w:eastAsia="宋体" w:cs="宋体"/>
          <w:sz w:val="21"/>
          <w:szCs w:val="21"/>
        </w:rPr>
        <w:t xml:space="preserve">（5）参加政府采购活动前三年内，在经营活动中没有重大违法记录：提供书面声明；</w:t>
      </w:r>
      <w:r/>
    </w:p>
    <w:p>
      <w:pPr>
        <w:ind w:firstLine="480"/>
        <w:spacing w:line="500" w:lineRule="exact"/>
        <w:rPr>
          <w:rFonts w:hint="eastAsia" w:ascii="宋体" w:hAnsi="宋体" w:eastAsia="宋体" w:cs="宋体"/>
          <w:sz w:val="21"/>
          <w:szCs w:val="21"/>
        </w:rPr>
      </w:pPr>
      <w:r>
        <w:rPr>
          <w:rFonts w:hint="eastAsia" w:ascii="宋体" w:hAnsi="宋体" w:eastAsia="宋体" w:cs="宋体"/>
          <w:sz w:val="21"/>
          <w:szCs w:val="21"/>
        </w:rPr>
        <w:t xml:space="preserve">（6）法律、行政法规规定的其他条件。</w:t>
      </w:r>
      <w:r/>
    </w:p>
    <w:p>
      <w:pPr>
        <w:ind w:firstLine="480"/>
        <w:spacing w:line="500" w:lineRule="exact"/>
        <w:rPr>
          <w:rFonts w:hint="eastAsia" w:ascii="宋体" w:hAnsi="宋体" w:eastAsia="宋体" w:cs="宋体"/>
          <w:sz w:val="21"/>
          <w:szCs w:val="21"/>
          <w:highlight w:val="none"/>
        </w:rPr>
      </w:pPr>
      <w:r>
        <w:rPr>
          <w:rFonts w:hint="eastAsia" w:ascii="宋体" w:hAnsi="宋体" w:eastAsia="宋体" w:cs="宋体"/>
          <w:sz w:val="21"/>
          <w:szCs w:val="21"/>
        </w:rPr>
        <w:t xml:space="preserve">2.落实政府采购政策需满足的资格要求：</w:t>
      </w:r>
      <w:r>
        <w:rPr>
          <w:rFonts w:hint="eastAsia" w:ascii="宋体" w:hAnsi="宋体" w:eastAsia="宋体" w:cs="宋体"/>
          <w:sz w:val="21"/>
          <w:szCs w:val="21"/>
          <w:highlight w:val="none"/>
        </w:rPr>
        <w:t xml:space="preserve">本项目专门面向</w:t>
      </w:r>
      <w:r>
        <w:rPr>
          <w:rFonts w:hint="eastAsia" w:ascii="宋体" w:hAnsi="宋体" w:eastAsia="宋体" w:cs="宋体"/>
          <w:sz w:val="21"/>
          <w:szCs w:val="21"/>
          <w:highlight w:val="none"/>
          <w:lang w:val="en-US" w:eastAsia="zh-CN"/>
        </w:rPr>
        <w:t xml:space="preserve">中小</w:t>
      </w:r>
      <w:r>
        <w:rPr>
          <w:rFonts w:hint="eastAsia" w:ascii="宋体" w:hAnsi="宋体" w:eastAsia="宋体" w:cs="宋体"/>
          <w:sz w:val="21"/>
          <w:szCs w:val="21"/>
          <w:highlight w:val="none"/>
        </w:rPr>
        <w:t xml:space="preserve">企业。</w:t>
      </w:r>
      <w:r/>
    </w:p>
    <w:p>
      <w:pPr>
        <w:ind w:firstLine="480"/>
        <w:spacing w:line="500" w:lineRule="exact"/>
        <w:rPr>
          <w:rFonts w:hint="eastAsia" w:ascii="宋体" w:hAnsi="宋体" w:eastAsia="宋体" w:cs="宋体"/>
          <w:sz w:val="21"/>
          <w:szCs w:val="21"/>
        </w:rPr>
      </w:pPr>
      <w:r>
        <w:rPr>
          <w:rFonts w:hint="eastAsia" w:ascii="宋体" w:hAnsi="宋体" w:eastAsia="宋体" w:cs="宋体"/>
          <w:sz w:val="21"/>
          <w:szCs w:val="21"/>
        </w:rPr>
        <w:t xml:space="preserve">3.本项目的特定资格要求：</w:t>
      </w:r>
      <w:r/>
    </w:p>
    <w:p>
      <w:pPr>
        <w:ind w:firstLine="480"/>
        <w:spacing w:line="500" w:lineRule="exact"/>
        <w:rPr>
          <w:rFonts w:hint="eastAsia" w:ascii="宋体" w:hAnsi="宋体" w:eastAsia="宋体" w:cs="宋体"/>
          <w:sz w:val="21"/>
          <w:szCs w:val="21"/>
        </w:rPr>
      </w:pP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1）</w:t>
      </w:r>
      <w:r>
        <w:rPr>
          <w:rFonts w:hint="eastAsia" w:ascii="宋体" w:hAnsi="宋体" w:eastAsia="宋体" w:cs="宋体"/>
          <w:sz w:val="21"/>
          <w:szCs w:val="21"/>
          <w:lang w:val="zh-CN"/>
        </w:rPr>
        <w:t xml:space="preserve">供应商单位</w:t>
      </w:r>
      <w:r>
        <w:rPr>
          <w:rFonts w:hint="eastAsia" w:ascii="宋体" w:hAnsi="宋体" w:eastAsia="宋体" w:cs="宋体"/>
          <w:sz w:val="21"/>
          <w:szCs w:val="21"/>
        </w:rPr>
        <w:t xml:space="preserve">法定代表人或</w:t>
      </w:r>
      <w:r>
        <w:rPr>
          <w:rFonts w:hint="eastAsia" w:ascii="宋体" w:hAnsi="宋体" w:eastAsia="宋体" w:cs="宋体"/>
          <w:sz w:val="21"/>
          <w:szCs w:val="21"/>
          <w:lang w:val="zh-CN"/>
        </w:rPr>
        <w:t xml:space="preserve">负责人为同一人或者存在直接控股、管理关系的不同供应商，不得参加同一合同项下的政府采购活动；</w:t>
      </w:r>
      <w:r/>
    </w:p>
    <w:p>
      <w:pPr>
        <w:ind w:firstLine="480"/>
        <w:spacing w:line="500" w:lineRule="exact"/>
        <w:rPr>
          <w:rFonts w:hint="eastAsia" w:ascii="宋体" w:hAnsi="宋体" w:eastAsia="宋体" w:cs="宋体"/>
          <w:sz w:val="21"/>
          <w:szCs w:val="21"/>
        </w:rPr>
      </w:pPr>
      <w:r>
        <w:rPr>
          <w:rFonts w:hint="eastAsia" w:ascii="宋体" w:hAnsi="宋体" w:eastAsia="宋体" w:cs="宋体"/>
          <w:sz w:val="21"/>
          <w:szCs w:val="21"/>
        </w:rPr>
        <w:t xml:space="preserve">（2）未被列入失信被执行人、重大税收违法案件当事人名单、政府采购严重违法失信行为记录名单，查询渠道“信用中国”网站（www.creditchina.gov.cn）、中国政府采购网（www.ccgp.gov.cn）；</w:t>
      </w:r>
      <w:r/>
    </w:p>
    <w:p>
      <w:pPr>
        <w:pStyle w:val="879"/>
        <w:rPr>
          <w:rFonts w:hint="eastAsia" w:ascii="宋体" w:hAnsi="宋体" w:eastAsia="宋体" w:cs="宋体"/>
          <w:sz w:val="21"/>
        </w:rPr>
      </w:pPr>
      <w:r>
        <w:rPr>
          <w:rFonts w:hint="eastAsia" w:ascii="宋体" w:hAnsi="宋体" w:eastAsia="宋体" w:cs="宋体"/>
          <w:sz w:val="21"/>
        </w:rPr>
        <w:t xml:space="preserve">（3）本项目不接受进口产品投标</w:t>
      </w:r>
      <w:r>
        <w:rPr>
          <w:rFonts w:hint="eastAsia" w:ascii="宋体" w:hAnsi="宋体" w:eastAsia="宋体" w:cs="宋体"/>
          <w:sz w:val="21"/>
          <w:lang w:val="zh-CN"/>
        </w:rPr>
        <w:t xml:space="preserve">。</w:t>
      </w:r>
      <w:r/>
    </w:p>
    <w:p>
      <w:pPr>
        <w:pStyle w:val="1047"/>
        <w:spacing w:before="0" w:after="0" w:line="500" w:lineRule="exact"/>
        <w:rPr>
          <w:rFonts w:hint="eastAsia" w:ascii="宋体" w:hAnsi="宋体" w:cs="宋体"/>
          <w:bCs w:val="0"/>
          <w:sz w:val="21"/>
          <w:szCs w:val="21"/>
        </w:rPr>
      </w:pPr>
      <w:r/>
      <w:bookmarkStart w:id="19" w:name="_Toc35393623"/>
      <w:r/>
      <w:bookmarkStart w:id="20" w:name="_Toc35393792"/>
      <w:r>
        <w:rPr>
          <w:rFonts w:hint="eastAsia" w:ascii="宋体" w:hAnsi="宋体" w:cs="宋体"/>
          <w:bCs w:val="0"/>
          <w:sz w:val="21"/>
          <w:szCs w:val="21"/>
        </w:rPr>
        <w:t xml:space="preserve">三、获取招标文件</w:t>
      </w:r>
      <w:bookmarkEnd w:id="17"/>
      <w:r/>
      <w:bookmarkEnd w:id="18"/>
      <w:r/>
      <w:bookmarkEnd w:id="19"/>
      <w:r/>
      <w:bookmarkEnd w:id="20"/>
      <w:r>
        <w:rPr>
          <w:rFonts w:hint="eastAsia" w:ascii="宋体" w:hAnsi="宋体" w:cs="宋体"/>
          <w:bCs w:val="0"/>
          <w:sz w:val="21"/>
          <w:szCs w:val="21"/>
        </w:rPr>
        <w:t xml:space="preserve">：</w:t>
      </w:r>
      <w:r/>
    </w:p>
    <w:p>
      <w:pPr>
        <w:ind w:firstLine="480"/>
        <w:spacing w:line="500" w:lineRule="exact"/>
        <w:rPr>
          <w:rFonts w:hint="eastAsia" w:ascii="宋体" w:hAnsi="宋体" w:eastAsia="宋体" w:cs="宋体"/>
          <w:sz w:val="21"/>
          <w:szCs w:val="21"/>
        </w:rPr>
      </w:pPr>
      <w:r>
        <w:rPr>
          <w:rFonts w:hint="eastAsia" w:ascii="宋体" w:hAnsi="宋体" w:eastAsia="宋体" w:cs="宋体"/>
          <w:sz w:val="21"/>
          <w:szCs w:val="21"/>
        </w:rPr>
        <w:t xml:space="preserve">1.时间：自招标文件公告发布之日起5个工作日。</w:t>
      </w:r>
      <w:r/>
    </w:p>
    <w:p>
      <w:pPr>
        <w:ind w:firstLine="480"/>
        <w:spacing w:line="500" w:lineRule="exact"/>
        <w:rPr>
          <w:rFonts w:hint="eastAsia" w:ascii="宋体" w:hAnsi="宋体" w:eastAsia="宋体" w:cs="宋体"/>
          <w:sz w:val="21"/>
          <w:szCs w:val="21"/>
        </w:rPr>
      </w:pPr>
      <w:r>
        <w:rPr>
          <w:rFonts w:hint="eastAsia" w:ascii="宋体" w:hAnsi="宋体" w:eastAsia="宋体" w:cs="宋体"/>
          <w:sz w:val="21"/>
          <w:szCs w:val="21"/>
        </w:rPr>
        <w:t xml:space="preserve">2.地点：投标人完成注册并办理CA证书后登录“江苏政府采购‘苏采云’系统”下载本项目招标文件。</w:t>
      </w:r>
      <w:r/>
    </w:p>
    <w:p>
      <w:pPr>
        <w:ind w:firstLine="480"/>
        <w:spacing w:line="5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3.方式：登录江苏政府采购“苏采云”系统免费下载。</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rPr>
        <w:t xml:space="preserve">4.售价</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0</w:t>
      </w:r>
      <w:r/>
    </w:p>
    <w:p>
      <w:pPr>
        <w:ind w:firstLine="480"/>
        <w:spacing w:line="5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注意事项：</w:t>
      </w:r>
      <w:r/>
    </w:p>
    <w:p>
      <w:pPr>
        <w:ind w:firstLine="480"/>
        <w:spacing w:line="500" w:lineRule="exact"/>
        <w:rPr>
          <w:rFonts w:hint="eastAsia" w:ascii="宋体" w:hAnsi="宋体" w:eastAsia="宋体" w:cs="宋体"/>
          <w:sz w:val="21"/>
          <w:szCs w:val="21"/>
        </w:rPr>
      </w:pPr>
      <w:r>
        <w:rPr>
          <w:rFonts w:hint="eastAsia" w:ascii="宋体" w:hAnsi="宋体" w:eastAsia="宋体" w:cs="宋体"/>
          <w:sz w:val="21"/>
          <w:szCs w:val="21"/>
        </w:rPr>
        <w:t xml:space="preserve">本项目采用网上注册登记方式。</w:t>
      </w:r>
      <w:r/>
    </w:p>
    <w:p>
      <w:pPr>
        <w:ind w:firstLine="480"/>
        <w:spacing w:line="500" w:lineRule="exact"/>
        <w:rPr>
          <w:rFonts w:hint="eastAsia" w:ascii="宋体" w:hAnsi="宋体" w:eastAsia="宋体" w:cs="宋体"/>
          <w:sz w:val="21"/>
          <w:szCs w:val="21"/>
        </w:rPr>
      </w:pPr>
      <w:r>
        <w:rPr>
          <w:rFonts w:hint="eastAsia" w:ascii="宋体" w:hAnsi="宋体" w:eastAsia="宋体" w:cs="宋体"/>
          <w:sz w:val="21"/>
          <w:szCs w:val="21"/>
        </w:rPr>
        <w:t xml:space="preserve">1.潜在投标人访问电子招标投标交易平台的网络地址和方法：</w:t>
      </w:r>
      <w:r/>
    </w:p>
    <w:p>
      <w:pPr>
        <w:ind w:firstLine="480"/>
        <w:spacing w:line="500" w:lineRule="exact"/>
        <w:rPr>
          <w:rFonts w:hint="eastAsia" w:ascii="宋体" w:hAnsi="宋体" w:eastAsia="宋体" w:cs="宋体"/>
          <w:sz w:val="21"/>
          <w:szCs w:val="21"/>
        </w:rPr>
      </w:pPr>
      <w:r>
        <w:rPr>
          <w:rFonts w:hint="eastAsia" w:ascii="宋体" w:hAnsi="宋体" w:eastAsia="宋体" w:cs="宋体"/>
          <w:sz w:val="21"/>
          <w:szCs w:val="21"/>
        </w:rPr>
        <w:t xml:space="preserve">（1）登录 http://jszfcg.jsczt.cn/，点击“苏采云”进入系统。</w:t>
      </w:r>
      <w:r/>
    </w:p>
    <w:p>
      <w:pPr>
        <w:ind w:firstLine="480"/>
        <w:spacing w:line="500" w:lineRule="exact"/>
        <w:rPr>
          <w:rFonts w:hint="eastAsia" w:ascii="宋体" w:hAnsi="宋体" w:eastAsia="宋体" w:cs="宋体"/>
          <w:sz w:val="21"/>
          <w:szCs w:val="21"/>
        </w:rPr>
      </w:pPr>
      <w:r>
        <w:rPr>
          <w:rFonts w:hint="eastAsia" w:ascii="宋体" w:hAnsi="宋体" w:eastAsia="宋体" w:cs="宋体"/>
          <w:sz w:val="21"/>
          <w:szCs w:val="21"/>
        </w:rPr>
        <w:t xml:space="preserve">（2）“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ind w:firstLine="480"/>
        <w:spacing w:line="500" w:lineRule="exact"/>
        <w:rPr>
          <w:rFonts w:hint="eastAsia" w:ascii="宋体" w:hAnsi="宋体" w:eastAsia="宋体" w:cs="宋体"/>
          <w:sz w:val="21"/>
          <w:szCs w:val="21"/>
        </w:rPr>
      </w:pPr>
      <w:r>
        <w:rPr>
          <w:rFonts w:hint="eastAsia" w:ascii="宋体" w:hAnsi="宋体" w:eastAsia="宋体" w:cs="宋体"/>
          <w:sz w:val="21"/>
          <w:szCs w:val="21"/>
        </w:rPr>
        <w:t xml:space="preserve">2.采购代理机构将数据电文形式的招标文件加载至电子招标投标交易平台，供潜在投标人下载或者查阅。</w:t>
      </w:r>
      <w:r/>
    </w:p>
    <w:p>
      <w:pPr>
        <w:ind w:firstLine="480"/>
        <w:spacing w:line="500" w:lineRule="exact"/>
        <w:rPr>
          <w:rFonts w:hint="eastAsia" w:ascii="宋体" w:hAnsi="宋体" w:eastAsia="宋体" w:cs="宋体"/>
          <w:sz w:val="21"/>
          <w:szCs w:val="21"/>
        </w:rPr>
      </w:pPr>
      <w:r>
        <w:rPr>
          <w:rFonts w:hint="eastAsia" w:ascii="宋体" w:hAnsi="宋体" w:eastAsia="宋体" w:cs="宋体"/>
          <w:sz w:val="21"/>
          <w:szCs w:val="21"/>
        </w:rPr>
        <w:t xml:space="preserve">3.如潜在投标人未按上述要求操作，将自行承担所产生的风险。</w:t>
      </w:r>
      <w:r/>
    </w:p>
    <w:p>
      <w:pPr>
        <w:pStyle w:val="1047"/>
        <w:spacing w:before="0" w:after="0" w:line="500" w:lineRule="exact"/>
        <w:rPr>
          <w:rFonts w:hint="eastAsia" w:ascii="宋体" w:hAnsi="宋体" w:cs="宋体"/>
          <w:bCs w:val="0"/>
          <w:sz w:val="21"/>
          <w:szCs w:val="21"/>
        </w:rPr>
      </w:pPr>
      <w:r/>
      <w:bookmarkStart w:id="21" w:name="_Toc28359005"/>
      <w:r/>
      <w:bookmarkStart w:id="22" w:name="_Toc28359082"/>
      <w:r/>
      <w:bookmarkStart w:id="23" w:name="_Toc35393793"/>
      <w:r/>
      <w:bookmarkStart w:id="24" w:name="_Toc35393624"/>
      <w:r>
        <w:rPr>
          <w:rFonts w:hint="eastAsia" w:ascii="宋体" w:hAnsi="宋体" w:cs="宋体"/>
          <w:bCs w:val="0"/>
          <w:sz w:val="21"/>
          <w:szCs w:val="21"/>
        </w:rPr>
        <w:t xml:space="preserve">四、提交投标文件</w:t>
      </w:r>
      <w:bookmarkEnd w:id="21"/>
      <w:r/>
      <w:bookmarkEnd w:id="22"/>
      <w:r>
        <w:rPr>
          <w:rFonts w:hint="eastAsia" w:ascii="宋体" w:hAnsi="宋体" w:cs="宋体"/>
          <w:bCs w:val="0"/>
          <w:sz w:val="21"/>
          <w:szCs w:val="21"/>
        </w:rPr>
        <w:t xml:space="preserve">截止时间、开标时间和地点</w:t>
      </w:r>
      <w:bookmarkEnd w:id="23"/>
      <w:r/>
      <w:bookmarkEnd w:id="24"/>
      <w:r/>
      <w:r/>
    </w:p>
    <w:p>
      <w:pPr>
        <w:ind w:firstLine="488"/>
        <w:spacing w:line="500" w:lineRule="exact"/>
        <w:rPr>
          <w:rFonts w:hint="eastAsia" w:ascii="宋体" w:hAnsi="宋体" w:eastAsia="宋体" w:cs="宋体"/>
          <w:color w:val="ff0000"/>
          <w:sz w:val="21"/>
          <w:szCs w:val="21"/>
        </w:rPr>
      </w:pPr>
      <w:r>
        <w:rPr>
          <w:rFonts w:hint="eastAsia" w:ascii="宋体" w:hAnsi="宋体" w:eastAsia="宋体" w:cs="宋体"/>
          <w:sz w:val="21"/>
          <w:szCs w:val="21"/>
        </w:rPr>
        <w:t xml:space="preserve">时间：</w:t>
      </w:r>
      <w:r>
        <w:rPr>
          <w:rFonts w:hint="eastAsia" w:ascii="宋体" w:hAnsi="宋体" w:eastAsia="宋体" w:cs="宋体"/>
          <w:color w:val="ff0000"/>
          <w:sz w:val="21"/>
          <w:szCs w:val="21"/>
        </w:rPr>
        <w:t xml:space="preserve">202</w:t>
      </w:r>
      <w:r>
        <w:rPr>
          <w:rFonts w:hint="eastAsia" w:ascii="宋体" w:hAnsi="宋体" w:eastAsia="宋体" w:cs="宋体"/>
          <w:color w:val="ff0000"/>
          <w:sz w:val="21"/>
          <w:szCs w:val="21"/>
          <w:lang w:val="en-US" w:eastAsia="zh-CN"/>
        </w:rPr>
        <w:t xml:space="preserve">5</w:t>
      </w:r>
      <w:r>
        <w:rPr>
          <w:rFonts w:hint="eastAsia" w:ascii="宋体" w:hAnsi="宋体" w:eastAsia="宋体" w:cs="宋体"/>
          <w:color w:val="ff0000"/>
          <w:sz w:val="21"/>
          <w:szCs w:val="21"/>
        </w:rPr>
        <w:t xml:space="preserve">年</w:t>
      </w:r>
      <w:r>
        <w:rPr>
          <w:rFonts w:hint="eastAsia" w:ascii="宋体" w:hAnsi="宋体" w:eastAsia="宋体" w:cs="宋体"/>
          <w:color w:val="ff0000"/>
          <w:sz w:val="21"/>
          <w:szCs w:val="21"/>
          <w:lang w:val="en-US" w:eastAsia="zh-CN"/>
        </w:rPr>
        <w:t xml:space="preserve">2</w:t>
      </w:r>
      <w:r>
        <w:rPr>
          <w:rFonts w:hint="eastAsia" w:ascii="宋体" w:hAnsi="宋体" w:eastAsia="宋体" w:cs="宋体"/>
          <w:color w:val="ff0000"/>
          <w:sz w:val="21"/>
          <w:szCs w:val="21"/>
        </w:rPr>
        <w:t xml:space="preserve">月</w:t>
      </w:r>
      <w:r>
        <w:rPr>
          <w:rFonts w:hint="eastAsia" w:ascii="宋体" w:hAnsi="宋体" w:eastAsia="宋体" w:cs="宋体"/>
          <w:color w:val="ff0000"/>
          <w:sz w:val="21"/>
          <w:szCs w:val="21"/>
          <w:lang w:val="en-US" w:eastAsia="zh-CN"/>
        </w:rPr>
        <w:t xml:space="preserve">7</w:t>
      </w:r>
      <w:r>
        <w:rPr>
          <w:rFonts w:hint="eastAsia" w:ascii="宋体" w:hAnsi="宋体" w:eastAsia="宋体" w:cs="宋体"/>
          <w:color w:val="ff0000"/>
          <w:sz w:val="21"/>
          <w:szCs w:val="21"/>
        </w:rPr>
        <w:t xml:space="preserve">日</w:t>
      </w:r>
      <w:r>
        <w:rPr>
          <w:rFonts w:hint="eastAsia" w:ascii="宋体" w:hAnsi="宋体" w:eastAsia="宋体" w:cs="宋体"/>
          <w:color w:val="ff0000"/>
          <w:sz w:val="21"/>
          <w:szCs w:val="21"/>
          <w:lang w:val="en-US" w:eastAsia="zh-CN"/>
        </w:rPr>
        <w:t xml:space="preserve">09</w:t>
      </w:r>
      <w:r>
        <w:rPr>
          <w:rFonts w:hint="eastAsia" w:ascii="宋体" w:hAnsi="宋体" w:eastAsia="宋体" w:cs="宋体"/>
          <w:color w:val="ff0000"/>
          <w:sz w:val="21"/>
          <w:szCs w:val="21"/>
        </w:rPr>
        <w:t xml:space="preserve">时</w:t>
      </w:r>
      <w:r>
        <w:rPr>
          <w:rFonts w:hint="eastAsia" w:ascii="宋体" w:hAnsi="宋体" w:eastAsia="宋体" w:cs="宋体"/>
          <w:color w:val="ff0000"/>
          <w:sz w:val="21"/>
          <w:szCs w:val="21"/>
          <w:lang w:val="en-US" w:eastAsia="zh-CN"/>
        </w:rPr>
        <w:t xml:space="preserve">00</w:t>
      </w:r>
      <w:r>
        <w:rPr>
          <w:rFonts w:hint="eastAsia" w:ascii="宋体" w:hAnsi="宋体" w:eastAsia="宋体" w:cs="宋体"/>
          <w:color w:val="ff0000"/>
          <w:sz w:val="21"/>
          <w:szCs w:val="21"/>
        </w:rPr>
        <w:t xml:space="preserve">分（北京时间）</w:t>
      </w:r>
      <w:r/>
    </w:p>
    <w:p>
      <w:pPr>
        <w:ind w:firstLine="540"/>
        <w:spacing w:line="5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地点：江苏政府采购“苏采云”系统不见面开标大厅</w:t>
      </w:r>
      <w:r/>
    </w:p>
    <w:p>
      <w:pPr>
        <w:pStyle w:val="1047"/>
        <w:spacing w:before="0" w:after="0" w:line="500" w:lineRule="exact"/>
        <w:rPr>
          <w:rFonts w:hint="eastAsia" w:ascii="宋体" w:hAnsi="宋体" w:cs="宋体"/>
          <w:bCs w:val="0"/>
          <w:sz w:val="21"/>
          <w:szCs w:val="21"/>
        </w:rPr>
      </w:pPr>
      <w:r/>
      <w:bookmarkStart w:id="25" w:name="_Toc35393794"/>
      <w:r/>
      <w:bookmarkStart w:id="26" w:name="_Toc35393625"/>
      <w:r/>
      <w:bookmarkStart w:id="27" w:name="_Toc28359084"/>
      <w:r/>
      <w:bookmarkStart w:id="28" w:name="_Toc28359007"/>
      <w:r>
        <w:rPr>
          <w:rFonts w:hint="eastAsia" w:ascii="宋体" w:hAnsi="宋体" w:cs="宋体"/>
          <w:bCs w:val="0"/>
          <w:sz w:val="21"/>
          <w:szCs w:val="21"/>
        </w:rPr>
        <w:t xml:space="preserve">五、公告期限</w:t>
      </w:r>
      <w:bookmarkEnd w:id="25"/>
      <w:r/>
      <w:bookmarkEnd w:id="26"/>
      <w:r/>
      <w:bookmarkEnd w:id="27"/>
      <w:r/>
      <w:bookmarkEnd w:id="28"/>
      <w:r/>
      <w:r/>
    </w:p>
    <w:p>
      <w:pPr>
        <w:ind w:firstLine="488"/>
        <w:spacing w:line="500" w:lineRule="exact"/>
        <w:rPr>
          <w:rFonts w:hint="eastAsia" w:ascii="宋体" w:hAnsi="宋体" w:eastAsia="宋体" w:cs="宋体"/>
          <w:sz w:val="21"/>
          <w:szCs w:val="21"/>
        </w:rPr>
      </w:pPr>
      <w:r>
        <w:rPr>
          <w:rFonts w:hint="eastAsia" w:ascii="宋体" w:hAnsi="宋体" w:eastAsia="宋体" w:cs="宋体"/>
          <w:sz w:val="21"/>
          <w:szCs w:val="21"/>
        </w:rPr>
        <w:t xml:space="preserve">自本公告发布之日起5个工作日。</w:t>
      </w:r>
      <w:r/>
    </w:p>
    <w:p>
      <w:pPr>
        <w:pStyle w:val="1047"/>
        <w:spacing w:before="0" w:after="0" w:line="500" w:lineRule="exact"/>
        <w:rPr>
          <w:rFonts w:hint="eastAsia" w:ascii="宋体" w:hAnsi="宋体" w:cs="宋体"/>
          <w:bCs w:val="0"/>
          <w:sz w:val="21"/>
          <w:szCs w:val="21"/>
        </w:rPr>
      </w:pPr>
      <w:r/>
      <w:bookmarkStart w:id="29" w:name="_Toc35393795"/>
      <w:r/>
      <w:bookmarkStart w:id="30" w:name="_Toc35393626"/>
      <w:r>
        <w:rPr>
          <w:rFonts w:hint="eastAsia" w:ascii="宋体" w:hAnsi="宋体" w:cs="宋体"/>
          <w:bCs w:val="0"/>
          <w:sz w:val="21"/>
          <w:szCs w:val="21"/>
        </w:rPr>
        <w:t xml:space="preserve">六、其他补充事宜</w:t>
      </w:r>
      <w:bookmarkEnd w:id="29"/>
      <w:r/>
      <w:bookmarkEnd w:id="30"/>
      <w:r/>
      <w:r/>
    </w:p>
    <w:p>
      <w:pPr>
        <w:pStyle w:val="1047"/>
        <w:ind w:firstLine="480"/>
        <w:keepLines w:val="0"/>
        <w:keepNext w:val="0"/>
        <w:spacing w:before="0" w:after="0" w:line="500" w:lineRule="exact"/>
        <w:rPr>
          <w:rFonts w:hint="eastAsia" w:ascii="宋体" w:hAnsi="宋体" w:cs="宋体"/>
          <w:b w:val="0"/>
          <w:bCs w:val="0"/>
          <w:sz w:val="21"/>
          <w:szCs w:val="21"/>
        </w:rPr>
        <w:outlineLvl w:val="9"/>
      </w:pPr>
      <w:r/>
      <w:bookmarkStart w:id="31" w:name="_Toc28359085"/>
      <w:r/>
      <w:bookmarkStart w:id="32" w:name="_Toc35393627"/>
      <w:r/>
      <w:bookmarkStart w:id="33" w:name="_Toc28359008"/>
      <w:r/>
      <w:bookmarkStart w:id="34" w:name="_Toc35393796"/>
      <w:r>
        <w:rPr>
          <w:rFonts w:hint="eastAsia" w:ascii="宋体" w:hAnsi="宋体" w:cs="宋体"/>
          <w:b w:val="0"/>
          <w:bCs w:val="0"/>
          <w:sz w:val="21"/>
          <w:szCs w:val="21"/>
        </w:rPr>
        <w:t xml:space="preserve">1.投标保证金</w:t>
      </w:r>
      <w:r/>
    </w:p>
    <w:p>
      <w:pPr>
        <w:pStyle w:val="1047"/>
        <w:ind w:firstLine="480"/>
        <w:keepLines w:val="0"/>
        <w:keepNext w:val="0"/>
        <w:spacing w:before="0" w:after="0" w:line="500" w:lineRule="exact"/>
        <w:rPr>
          <w:rFonts w:hint="eastAsia" w:ascii="宋体" w:hAnsi="宋体" w:cs="宋体"/>
          <w:b w:val="0"/>
          <w:bCs w:val="0"/>
          <w:sz w:val="21"/>
          <w:szCs w:val="21"/>
        </w:rPr>
        <w:outlineLvl w:val="9"/>
      </w:pPr>
      <w:r>
        <w:rPr>
          <w:rFonts w:hint="eastAsia" w:ascii="宋体" w:hAnsi="宋体" w:cs="宋体"/>
          <w:b w:val="0"/>
          <w:bCs w:val="0"/>
          <w:sz w:val="21"/>
          <w:szCs w:val="21"/>
        </w:rPr>
        <w:t xml:space="preserve">本项目不收取投标保证金。</w:t>
      </w:r>
      <w:r/>
    </w:p>
    <w:p>
      <w:pPr>
        <w:pStyle w:val="1047"/>
        <w:ind w:firstLine="480"/>
        <w:keepLines w:val="0"/>
        <w:keepNext w:val="0"/>
        <w:spacing w:before="0" w:after="0" w:line="500" w:lineRule="exact"/>
        <w:rPr>
          <w:rFonts w:hint="eastAsia" w:ascii="宋体" w:hAnsi="宋体" w:cs="宋体"/>
          <w:b w:val="0"/>
          <w:bCs w:val="0"/>
          <w:sz w:val="21"/>
          <w:szCs w:val="21"/>
        </w:rPr>
        <w:outlineLvl w:val="9"/>
      </w:pPr>
      <w:r>
        <w:rPr>
          <w:rFonts w:hint="eastAsia" w:ascii="宋体" w:hAnsi="宋体" w:cs="宋体"/>
          <w:b w:val="0"/>
          <w:bCs w:val="0"/>
          <w:sz w:val="21"/>
          <w:szCs w:val="21"/>
        </w:rPr>
        <w:t xml:space="preserve">2.现场踏勘：投标人自行踏勘。（请各投标人对项目现场进行自主踏勘，未现场踏勘和未提出疑义的投标人被视为已踏勘，认同采购项目要求的内容，由此造成的后果由投标人负责）。</w:t>
      </w:r>
      <w:r/>
    </w:p>
    <w:p>
      <w:pPr>
        <w:ind w:firstLine="420"/>
        <w:jc w:val="left"/>
        <w:spacing w:line="360" w:lineRule="auto"/>
        <w:rPr>
          <w:rFonts w:ascii="宋体" w:hAnsi="宋体" w:cs="宋体"/>
          <w:color w:val="000000"/>
          <w:sz w:val="21"/>
          <w:szCs w:val="21"/>
        </w:rPr>
      </w:pPr>
      <w:r>
        <w:rPr>
          <w:rFonts w:hint="eastAsia" w:ascii="宋体" w:hAnsi="宋体" w:cs="宋体"/>
          <w:sz w:val="21"/>
          <w:szCs w:val="21"/>
        </w:rPr>
        <w:t xml:space="preserve">3.</w:t>
      </w:r>
      <w:r>
        <w:rPr>
          <w:rFonts w:hint="eastAsia" w:ascii="宋体" w:hAnsi="宋体" w:eastAsia="宋体" w:cs="宋体"/>
          <w:sz w:val="21"/>
          <w:szCs w:val="21"/>
        </w:rPr>
        <w:t xml:space="preserve">在评标结束前，各投标人授权代表应保持手机畅通，以便及时澄清答疑。</w:t>
      </w:r>
      <w:r/>
    </w:p>
    <w:p>
      <w:pPr>
        <w:pStyle w:val="1047"/>
        <w:ind w:firstLine="480"/>
        <w:keepLines w:val="0"/>
        <w:keepNext w:val="0"/>
        <w:spacing w:before="0" w:after="0" w:line="500" w:lineRule="exact"/>
        <w:rPr>
          <w:rFonts w:hint="eastAsia" w:ascii="宋体" w:hAnsi="宋体" w:cs="宋体"/>
          <w:b w:val="0"/>
          <w:bCs w:val="0"/>
          <w:sz w:val="21"/>
          <w:szCs w:val="21"/>
        </w:rPr>
        <w:outlineLvl w:val="9"/>
      </w:pPr>
      <w:r>
        <w:rPr>
          <w:rFonts w:hint="eastAsia" w:ascii="宋体" w:hAnsi="宋体" w:cs="宋体"/>
          <w:b w:val="0"/>
          <w:bCs w:val="0"/>
          <w:sz w:val="21"/>
          <w:szCs w:val="21"/>
        </w:rPr>
        <w:t xml:space="preserve">4.根据省财政厅《关</w:t>
      </w:r>
      <w:r>
        <w:rPr>
          <w:rFonts w:hint="eastAsia" w:ascii="宋体" w:hAnsi="宋体" w:cs="宋体"/>
          <w:b w:val="0"/>
          <w:bCs w:val="0"/>
          <w:sz w:val="21"/>
          <w:szCs w:val="21"/>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响应人通过苏采云系统参与政府采购项目，需要更换CA数字证书和电子签章。具体办理指南和操作手册见链接：http://www.ccgp-jiangsu.gov.cn/jiangsu/zlxz/ee/ee3a4bc5a3454aa2b0d9312230633ce9.html。</w:t>
      </w:r>
      <w:r/>
    </w:p>
    <w:p>
      <w:pPr>
        <w:pStyle w:val="1047"/>
        <w:ind w:firstLine="480"/>
        <w:keepLines w:val="0"/>
        <w:keepNext w:val="0"/>
        <w:spacing w:before="0" w:after="0" w:line="500" w:lineRule="exact"/>
        <w:rPr>
          <w:rFonts w:hint="eastAsia" w:ascii="宋体" w:hAnsi="宋体" w:cs="宋体"/>
          <w:b w:val="0"/>
          <w:bCs w:val="0"/>
          <w:sz w:val="21"/>
          <w:szCs w:val="21"/>
        </w:rPr>
        <w:outlineLvl w:val="9"/>
      </w:pPr>
      <w:r>
        <w:rPr>
          <w:rFonts w:hint="eastAsia" w:ascii="宋体" w:hAnsi="宋体" w:cs="宋体"/>
          <w:b w:val="0"/>
          <w:bCs w:val="0"/>
          <w:sz w:val="21"/>
          <w:szCs w:val="21"/>
        </w:rPr>
        <w:t xml:space="preserve">5.领取CA和办理电子签章（请至泰州市高港区泰州大道388号(中国医药城会展交易中心W3馆西南角)公共资源交易大厅6号窗口办理，电话：0523-81568158，17327800634，具体联系方式见《苏采云系统供应商操作手册》（以下简称《操作手册》）），进行注册并按《操作手册》要求制作、上传电子响应文件（技术支持电话：0523-87633965、0523-86897512；客服QQ：709339244、1195486789）。</w:t>
      </w:r>
      <w:r/>
    </w:p>
    <w:p>
      <w:pPr>
        <w:pStyle w:val="1047"/>
        <w:ind w:firstLine="480"/>
        <w:keepLines w:val="0"/>
        <w:keepNext w:val="0"/>
        <w:spacing w:before="0" w:after="0" w:line="500" w:lineRule="exact"/>
        <w:rPr>
          <w:rFonts w:hint="eastAsia" w:ascii="宋体" w:hAnsi="宋体" w:cs="宋体"/>
          <w:sz w:val="21"/>
          <w:szCs w:val="21"/>
        </w:rPr>
        <w:outlineLvl w:val="9"/>
      </w:pPr>
      <w:r>
        <w:rPr>
          <w:rFonts w:hint="eastAsia" w:ascii="宋体" w:hAnsi="宋体" w:cs="宋体"/>
          <w:b w:val="0"/>
          <w:bCs w:val="0"/>
          <w:sz w:val="21"/>
          <w:szCs w:val="21"/>
        </w:rPr>
        <w:t xml:space="preserve">6.有关本次招标的事项若存在变动或修改，敬请及时关注“江苏政府采购网”发布的更正公告。</w:t>
      </w:r>
      <w:r/>
    </w:p>
    <w:p>
      <w:pPr>
        <w:pStyle w:val="1047"/>
        <w:spacing w:before="0" w:after="0" w:line="500" w:lineRule="exact"/>
        <w:rPr>
          <w:rFonts w:hint="eastAsia" w:ascii="宋体" w:hAnsi="宋体" w:cs="宋体"/>
          <w:sz w:val="21"/>
          <w:szCs w:val="21"/>
        </w:rPr>
      </w:pPr>
      <w:r>
        <w:rPr>
          <w:rFonts w:hint="eastAsia" w:ascii="宋体" w:hAnsi="宋体" w:cs="宋体"/>
          <w:sz w:val="21"/>
          <w:szCs w:val="21"/>
        </w:rPr>
        <w:t xml:space="preserve">七、对本次招标提出询问，请按以下方式联系。</w:t>
      </w:r>
      <w:bookmarkEnd w:id="31"/>
      <w:r/>
      <w:bookmarkEnd w:id="32"/>
      <w:r/>
      <w:bookmarkEnd w:id="33"/>
      <w:r/>
      <w:bookmarkEnd w:id="34"/>
      <w:r/>
      <w:r/>
    </w:p>
    <w:p>
      <w:pPr>
        <w:jc w:val="left"/>
        <w:spacing w:line="500" w:lineRule="exact"/>
        <w:widowControl/>
        <w:rPr>
          <w:rFonts w:hint="eastAsia" w:ascii="宋体" w:hAnsi="宋体" w:eastAsia="宋体" w:cs="宋体"/>
          <w:sz w:val="21"/>
          <w:szCs w:val="21"/>
        </w:rPr>
      </w:pPr>
      <w:r>
        <w:rPr>
          <w:rFonts w:hint="eastAsia" w:ascii="宋体" w:hAnsi="宋体" w:eastAsia="宋体" w:cs="宋体"/>
          <w:sz w:val="21"/>
          <w:szCs w:val="21"/>
        </w:rPr>
        <w:t xml:space="preserve">　　1.采购人信息</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名 称：泰州市姜堰区蒋垛镇人民政府  </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地 址：泰州市姜堰区蒋垛镇府前路1号   　  </w:t>
      </w:r>
      <w:r/>
    </w:p>
    <w:p>
      <w:pPr>
        <w:ind w:firstLine="480"/>
        <w:jc w:val="left"/>
        <w:spacing w:line="500" w:lineRule="exact"/>
        <w:rPr>
          <w:rFonts w:hint="eastAsia" w:ascii="宋体" w:hAnsi="宋体" w:eastAsia="宋体" w:cs="宋体"/>
          <w:sz w:val="21"/>
          <w:szCs w:val="21"/>
        </w:rPr>
      </w:pPr>
      <w:r/>
      <w:bookmarkStart w:id="35" w:name="_Toc28359086"/>
      <w:r/>
      <w:bookmarkStart w:id="36" w:name="_Toc28359009"/>
      <w:r>
        <w:rPr>
          <w:rFonts w:hint="eastAsia" w:ascii="宋体" w:hAnsi="宋体" w:eastAsia="宋体" w:cs="宋体"/>
          <w:sz w:val="21"/>
          <w:szCs w:val="21"/>
        </w:rPr>
        <w:t xml:space="preserve">联系人：孟蔚荣 13901420388</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2.采购代理机构信息</w:t>
      </w:r>
      <w:bookmarkEnd w:id="35"/>
      <w:r/>
      <w:bookmarkEnd w:id="36"/>
      <w:r/>
      <w:r/>
    </w:p>
    <w:p>
      <w:pPr>
        <w:ind w:firstLine="480"/>
        <w:spacing w:line="50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名 称：</w:t>
      </w:r>
      <w:r>
        <w:rPr>
          <w:rFonts w:hint="eastAsia" w:ascii="宋体" w:hAnsi="宋体" w:eastAsia="宋体" w:cs="宋体"/>
          <w:sz w:val="21"/>
          <w:szCs w:val="21"/>
          <w:lang w:eastAsia="zh-CN"/>
        </w:rPr>
        <w:t xml:space="preserve">江苏宏才项目管理有限公司</w:t>
      </w:r>
      <w:r/>
    </w:p>
    <w:p>
      <w:pPr>
        <w:ind w:firstLine="480"/>
        <w:spacing w:line="500" w:lineRule="exact"/>
        <w:rPr>
          <w:rFonts w:hint="eastAsia" w:ascii="宋体" w:hAnsi="宋体" w:eastAsia="宋体" w:cs="宋体"/>
          <w:sz w:val="21"/>
          <w:szCs w:val="21"/>
        </w:rPr>
      </w:pPr>
      <w:r>
        <w:rPr>
          <w:rFonts w:hint="eastAsia" w:ascii="宋体" w:hAnsi="宋体" w:eastAsia="宋体" w:cs="宋体"/>
          <w:sz w:val="21"/>
          <w:szCs w:val="21"/>
        </w:rPr>
        <w:t xml:space="preserve">地　址：江苏省泰州市海陵区海陵工业园区兴业路100号太平洋装饰城3楼2305</w:t>
      </w:r>
      <w:r/>
    </w:p>
    <w:p>
      <w:pPr>
        <w:ind w:firstLine="480"/>
        <w:spacing w:line="500" w:lineRule="exact"/>
        <w:rPr>
          <w:rFonts w:hint="eastAsia" w:ascii="宋体" w:hAnsi="宋体" w:eastAsia="宋体" w:cs="宋体"/>
          <w:sz w:val="21"/>
          <w:szCs w:val="21"/>
        </w:rPr>
      </w:pPr>
      <w:r>
        <w:rPr>
          <w:rFonts w:hint="eastAsia" w:ascii="宋体" w:hAnsi="宋体" w:eastAsia="宋体" w:cs="宋体"/>
          <w:sz w:val="21"/>
          <w:szCs w:val="21"/>
        </w:rPr>
        <w:t xml:space="preserve">联系方式：</w:t>
      </w:r>
      <w:bookmarkStart w:id="37" w:name="_Toc28359010"/>
      <w:r/>
      <w:bookmarkStart w:id="38" w:name="_Toc28359087"/>
      <w:r>
        <w:rPr>
          <w:rFonts w:hint="eastAsia" w:ascii="宋体" w:hAnsi="宋体" w:eastAsia="宋体" w:cs="宋体"/>
          <w:sz w:val="21"/>
          <w:szCs w:val="21"/>
        </w:rPr>
        <w:t xml:space="preserve">袁女士 17712924858</w:t>
      </w:r>
      <w:bookmarkEnd w:id="37"/>
      <w:r/>
      <w:bookmarkEnd w:id="38"/>
      <w:r/>
      <w:r/>
    </w:p>
    <w:p>
      <w:pPr>
        <w:pStyle w:val="1049"/>
        <w:ind w:firstLine="480"/>
        <w:spacing w:line="500" w:lineRule="exact"/>
        <w:rPr>
          <w:rFonts w:hint="eastAsia" w:hAnsi="宋体" w:eastAsia="宋体" w:cs="宋体"/>
          <w:b/>
          <w:sz w:val="21"/>
          <w:szCs w:val="21"/>
        </w:rPr>
      </w:pPr>
      <w:r>
        <w:rPr>
          <w:rFonts w:hint="eastAsia" w:hAnsi="宋体" w:eastAsia="宋体" w:cs="宋体"/>
          <w:b/>
          <w:sz w:val="21"/>
          <w:szCs w:val="21"/>
        </w:rPr>
      </w:r>
      <w:r/>
    </w:p>
    <w:p>
      <w:pPr>
        <w:ind w:right="840" w:firstLine="530"/>
        <w:jc w:val="center"/>
        <w:spacing w:line="360" w:lineRule="auto"/>
        <w:widowControl/>
        <w:rPr>
          <w:rFonts w:hint="eastAsia" w:ascii="宋体" w:hAnsi="宋体" w:eastAsia="宋体" w:cs="宋体"/>
          <w:b/>
          <w:sz w:val="21"/>
          <w:szCs w:val="21"/>
        </w:rPr>
      </w:pPr>
      <w:r>
        <w:rPr>
          <w:rFonts w:hint="eastAsia" w:ascii="宋体" w:hAnsi="宋体" w:eastAsia="宋体" w:cs="宋体"/>
          <w:b/>
          <w:sz w:val="21"/>
          <w:szCs w:val="21"/>
        </w:rPr>
      </w:r>
      <w:r/>
    </w:p>
    <w:p>
      <w:pPr>
        <w:ind w:firstLine="530"/>
        <w:jc w:val="center"/>
        <w:spacing w:line="500" w:lineRule="exact"/>
        <w:widowControl/>
        <w:rPr>
          <w:rFonts w:hint="eastAsia" w:ascii="宋体" w:hAnsi="宋体" w:eastAsia="宋体" w:cs="宋体"/>
          <w:b/>
          <w:sz w:val="32"/>
          <w:szCs w:val="32"/>
        </w:rPr>
        <w:outlineLvl w:val="0"/>
      </w:pPr>
      <w:r>
        <w:rPr>
          <w:rFonts w:hint="eastAsia" w:ascii="仿宋" w:hAnsi="仿宋" w:eastAsia="仿宋" w:cs="仿宋"/>
          <w:b/>
          <w:sz w:val="32"/>
          <w:szCs w:val="32"/>
        </w:rPr>
        <w:br w:type="page" w:clear="all"/>
      </w:r>
      <w:bookmarkStart w:id="39" w:name="_Toc28350"/>
      <w:r>
        <w:rPr>
          <w:rFonts w:hint="eastAsia" w:ascii="宋体" w:hAnsi="宋体" w:eastAsia="宋体" w:cs="宋体"/>
          <w:b/>
          <w:sz w:val="32"/>
          <w:szCs w:val="32"/>
        </w:rPr>
        <w:t xml:space="preserve">第二章 投标人须知</w:t>
      </w:r>
      <w:bookmarkEnd w:id="2"/>
      <w:r/>
      <w:bookmarkEnd w:id="3"/>
      <w:r/>
      <w:bookmarkEnd w:id="39"/>
      <w:r/>
      <w:r/>
    </w:p>
    <w:p>
      <w:pPr>
        <w:jc w:val="center"/>
        <w:spacing w:line="500" w:lineRule="exact"/>
        <w:widowControl/>
        <w:rPr>
          <w:rFonts w:hint="eastAsia" w:ascii="仿宋" w:hAnsi="仿宋" w:eastAsia="仿宋" w:cs="仿宋"/>
          <w:b/>
          <w:sz w:val="28"/>
          <w:szCs w:val="28"/>
        </w:rPr>
        <w:outlineLvl w:val="1"/>
      </w:pPr>
      <w:r>
        <w:rPr>
          <w:rFonts w:hint="eastAsia" w:ascii="宋体" w:hAnsi="宋体" w:eastAsia="宋体" w:cs="宋体"/>
          <w:b/>
          <w:sz w:val="32"/>
          <w:szCs w:val="32"/>
        </w:rPr>
        <w:t xml:space="preserve">    投标人须知前附表</w:t>
      </w:r>
      <w:r/>
    </w:p>
    <w:tbl>
      <w:tblPr>
        <w:tblStyle w:val="823"/>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2"/>
        <w:gridCol w:w="1503"/>
        <w:gridCol w:w="6286"/>
      </w:tblGrid>
      <w:tr>
        <w:trPr>
          <w:jc w:val="center"/>
          <w:trHeight w:val="558"/>
        </w:trPr>
        <w:tc>
          <w:tcPr>
            <w:tcW w:w="7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50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项目</w:t>
            </w:r>
            <w:r/>
          </w:p>
        </w:tc>
        <w:tc>
          <w:tcPr>
            <w:tcW w:w="628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内容</w:t>
            </w:r>
            <w:r/>
          </w:p>
        </w:tc>
      </w:tr>
      <w:tr>
        <w:trPr>
          <w:jc w:val="center"/>
          <w:trHeight w:val="557"/>
        </w:trPr>
        <w:tc>
          <w:tcPr>
            <w:tcW w:w="7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tcW w:w="150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项目名称</w:t>
            </w:r>
            <w:r/>
          </w:p>
        </w:tc>
        <w:tc>
          <w:tcPr>
            <w:tcW w:w="6286"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蒋垛镇12T伺服液压打包机升级更换项目</w:t>
            </w:r>
            <w:r/>
          </w:p>
        </w:tc>
      </w:tr>
      <w:tr>
        <w:trPr>
          <w:jc w:val="center"/>
          <w:trHeight w:val="543"/>
        </w:trPr>
        <w:tc>
          <w:tcPr>
            <w:tcW w:w="7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150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招标内容</w:t>
            </w:r>
            <w:r/>
          </w:p>
        </w:tc>
        <w:tc>
          <w:tcPr>
            <w:tcW w:w="6286"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采购1台垃圾中转站液压打包机，并进行安装。</w:t>
            </w:r>
            <w:r/>
          </w:p>
        </w:tc>
      </w:tr>
      <w:tr>
        <w:trPr>
          <w:jc w:val="center"/>
          <w:trHeight w:val="744"/>
        </w:trPr>
        <w:tc>
          <w:tcPr>
            <w:tcW w:w="7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w:t>
            </w:r>
            <w:r/>
          </w:p>
        </w:tc>
        <w:tc>
          <w:tcPr>
            <w:tcW w:w="150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合同履行期限及交货地点</w:t>
            </w:r>
            <w:r/>
          </w:p>
        </w:tc>
        <w:tc>
          <w:tcPr>
            <w:tcW w:w="6286"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合同履行期限：合同签订30个</w:t>
            </w:r>
            <w:r>
              <w:rPr>
                <w:rFonts w:hint="eastAsia" w:ascii="宋体" w:hAnsi="宋体" w:eastAsia="宋体" w:cs="宋体"/>
                <w:sz w:val="21"/>
                <w:szCs w:val="21"/>
                <w:lang w:val="en-US" w:eastAsia="zh-CN"/>
              </w:rPr>
              <w:t xml:space="preserve">工作日</w:t>
            </w:r>
            <w:r>
              <w:rPr>
                <w:rFonts w:hint="eastAsia" w:ascii="宋体" w:hAnsi="宋体" w:eastAsia="宋体" w:cs="宋体"/>
                <w:sz w:val="21"/>
                <w:szCs w:val="21"/>
              </w:rPr>
              <w:t xml:space="preserve">内完</w:t>
            </w:r>
            <w:r>
              <w:rPr>
                <w:rFonts w:hint="eastAsia" w:ascii="宋体" w:hAnsi="宋体" w:eastAsia="宋体" w:cs="宋体"/>
                <w:sz w:val="21"/>
                <w:szCs w:val="21"/>
                <w:highlight w:val="none"/>
                <w:lang w:val="en-US" w:eastAsia="zh-CN"/>
              </w:rPr>
              <w:t xml:space="preserve">成交</w:t>
            </w:r>
            <w:r>
              <w:rPr>
                <w:rFonts w:hint="eastAsia" w:ascii="宋体" w:hAnsi="宋体" w:eastAsia="宋体" w:cs="宋体"/>
                <w:sz w:val="21"/>
                <w:szCs w:val="21"/>
                <w:highlight w:val="none"/>
              </w:rPr>
              <w:t xml:space="preserve">付、</w:t>
            </w:r>
            <w:r>
              <w:rPr>
                <w:rFonts w:hint="eastAsia" w:ascii="宋体" w:hAnsi="宋体" w:eastAsia="宋体" w:cs="宋体"/>
                <w:sz w:val="21"/>
                <w:szCs w:val="21"/>
              </w:rPr>
              <w:t xml:space="preserve">安装调试、并通过验收。延期交付采购人有权拒绝接收。</w:t>
            </w:r>
            <w:r/>
          </w:p>
          <w:p>
            <w:pPr>
              <w:rPr>
                <w:rFonts w:hint="eastAsia" w:ascii="宋体" w:hAnsi="宋体" w:eastAsia="宋体" w:cs="宋体"/>
                <w:sz w:val="21"/>
                <w:szCs w:val="21"/>
              </w:rPr>
            </w:pPr>
            <w:r>
              <w:rPr>
                <w:rFonts w:hint="eastAsia" w:ascii="宋体" w:hAnsi="宋体" w:eastAsia="宋体" w:cs="宋体"/>
                <w:sz w:val="21"/>
                <w:szCs w:val="21"/>
              </w:rPr>
              <w:t xml:space="preserve">交货地点：蒋垛镇采购人指定地点。</w:t>
            </w:r>
            <w:r/>
          </w:p>
        </w:tc>
      </w:tr>
      <w:tr>
        <w:trPr>
          <w:jc w:val="center"/>
          <w:trHeight w:val="732"/>
        </w:trPr>
        <w:tc>
          <w:tcPr>
            <w:tcW w:w="7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W w:w="150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最高投标限价</w:t>
            </w:r>
            <w:r/>
          </w:p>
        </w:tc>
        <w:tc>
          <w:tcPr>
            <w:tcW w:w="6286" w:type="dxa"/>
            <w:vAlign w:val="center"/>
            <w:textDirection w:val="lrTb"/>
            <w:noWrap w:val="false"/>
          </w:tcPr>
          <w:p>
            <w:pPr>
              <w:rPr>
                <w:rFonts w:hint="eastAsia" w:ascii="宋体" w:hAnsi="宋体" w:eastAsia="宋体" w:cs="宋体"/>
                <w:iCs/>
                <w:sz w:val="21"/>
                <w:szCs w:val="21"/>
              </w:rPr>
            </w:pPr>
            <w:r>
              <w:rPr>
                <w:rFonts w:hint="eastAsia" w:ascii="宋体" w:hAnsi="宋体" w:eastAsia="宋体" w:cs="宋体"/>
                <w:iCs/>
                <w:sz w:val="21"/>
                <w:szCs w:val="21"/>
              </w:rPr>
              <w:t xml:space="preserve">预算金额：53万元 </w:t>
            </w:r>
            <w:r/>
          </w:p>
          <w:p>
            <w:pPr>
              <w:rPr>
                <w:rFonts w:hint="eastAsia" w:ascii="宋体" w:hAnsi="宋体" w:eastAsia="宋体" w:cs="宋体"/>
                <w:sz w:val="21"/>
                <w:szCs w:val="21"/>
              </w:rPr>
            </w:pPr>
            <w:r>
              <w:rPr>
                <w:rFonts w:hint="eastAsia" w:ascii="宋体" w:hAnsi="宋体" w:eastAsia="宋体" w:cs="宋体"/>
                <w:iCs/>
                <w:sz w:val="21"/>
                <w:szCs w:val="21"/>
              </w:rPr>
              <w:t xml:space="preserve">最高限价：53万元，</w:t>
            </w:r>
            <w:r>
              <w:rPr>
                <w:rFonts w:hint="eastAsia" w:ascii="宋体" w:hAnsi="宋体" w:eastAsia="宋体" w:cs="宋体"/>
                <w:sz w:val="21"/>
                <w:szCs w:val="21"/>
              </w:rPr>
              <w:t xml:space="preserve">报价超过最高限价的为无效报价，按照无效响应处理。</w:t>
            </w:r>
            <w:r/>
          </w:p>
        </w:tc>
      </w:tr>
      <w:tr>
        <w:trPr>
          <w:jc w:val="center"/>
          <w:trHeight w:val="672"/>
        </w:trPr>
        <w:tc>
          <w:tcPr>
            <w:tcW w:w="7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5</w:t>
            </w:r>
            <w:r/>
          </w:p>
        </w:tc>
        <w:tc>
          <w:tcPr>
            <w:tcW w:w="150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合格投标人资格要求</w:t>
            </w:r>
            <w:r/>
          </w:p>
        </w:tc>
        <w:tc>
          <w:tcPr>
            <w:tcW w:w="6286"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详见招标公告</w:t>
            </w:r>
            <w:r/>
          </w:p>
        </w:tc>
      </w:tr>
      <w:tr>
        <w:trPr>
          <w:jc w:val="center"/>
          <w:trHeight w:val="834"/>
        </w:trPr>
        <w:tc>
          <w:tcPr>
            <w:tcW w:w="7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6</w:t>
            </w:r>
            <w:r/>
          </w:p>
        </w:tc>
        <w:tc>
          <w:tcPr>
            <w:tcW w:w="150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联合体投标</w:t>
            </w:r>
            <w:r/>
          </w:p>
        </w:tc>
        <w:tc>
          <w:tcPr>
            <w:tcW w:w="6286" w:type="dxa"/>
            <w:vAlign w:val="center"/>
            <w:textDirection w:val="lrTb"/>
            <w:noWrap w:val="false"/>
          </w:tcPr>
          <w:p>
            <w:pPr>
              <w:rPr>
                <w:rFonts w:hint="eastAsia" w:ascii="宋体" w:hAnsi="宋体" w:eastAsia="宋体" w:cs="宋体"/>
                <w:sz w:val="21"/>
                <w:szCs w:val="21"/>
              </w:rPr>
            </w:pPr>
            <w:r>
              <w:rPr>
                <w:rFonts w:ascii="Wingdings 2" w:hAnsi="Wingdings 2" w:eastAsia="Wingdings 2" w:cs="Wingdings 2"/>
                <w:sz w:val="24"/>
                <w:szCs w:val="24"/>
              </w:rPr>
              <w:t xml:space="preserve"></w:t>
            </w:r>
            <w:r>
              <w:rPr>
                <w:rFonts w:hint="eastAsia" w:ascii="宋体" w:hAnsi="宋体" w:eastAsia="宋体" w:cs="宋体"/>
                <w:sz w:val="21"/>
                <w:szCs w:val="21"/>
              </w:rPr>
              <w:t xml:space="preserve">不接受，招标文件中有关联合体规定均不适用。</w:t>
            </w:r>
            <w:r/>
          </w:p>
          <w:p>
            <w:pPr>
              <w:rPr>
                <w:rFonts w:hint="eastAsia" w:ascii="宋体" w:hAnsi="宋体" w:eastAsia="宋体" w:cs="宋体"/>
                <w:sz w:val="21"/>
                <w:szCs w:val="21"/>
              </w:rPr>
            </w:pPr>
            <w:r>
              <w:rPr>
                <w:rFonts w:hint="eastAsia" w:ascii="宋体" w:hAnsi="宋体" w:eastAsia="宋体" w:cs="宋体"/>
                <w:sz w:val="21"/>
                <w:szCs w:val="21"/>
              </w:rPr>
              <w:t xml:space="preserve">□接受 </w:t>
            </w:r>
            <w:r/>
          </w:p>
        </w:tc>
      </w:tr>
      <w:tr>
        <w:trPr>
          <w:jc w:val="center"/>
          <w:trHeight w:val="1385"/>
        </w:trPr>
        <w:tc>
          <w:tcPr>
            <w:tcW w:w="7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7</w:t>
            </w:r>
            <w:r/>
          </w:p>
        </w:tc>
        <w:tc>
          <w:tcPr>
            <w:tcW w:w="150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现场勘察</w:t>
            </w:r>
            <w:r/>
          </w:p>
        </w:tc>
        <w:tc>
          <w:tcPr>
            <w:tcW w:w="6286" w:type="dxa"/>
            <w:vAlign w:val="center"/>
            <w:textDirection w:val="lrTb"/>
            <w:noWrap w:val="false"/>
          </w:tcPr>
          <w:p>
            <w:pPr>
              <w:rPr>
                <w:rFonts w:hint="eastAsia" w:ascii="宋体" w:hAnsi="宋体" w:eastAsia="宋体" w:cs="宋体"/>
                <w:sz w:val="21"/>
                <w:szCs w:val="21"/>
              </w:rPr>
            </w:pPr>
            <w:r>
              <w:rPr>
                <w:rFonts w:ascii="Wingdings 2" w:hAnsi="Wingdings 2" w:eastAsia="Wingdings 2" w:cs="Wingdings 2"/>
                <w:sz w:val="24"/>
                <w:szCs w:val="24"/>
              </w:rPr>
              <w:t xml:space="preserve"></w:t>
            </w:r>
            <w:r>
              <w:rPr>
                <w:rFonts w:hint="eastAsia" w:ascii="宋体" w:hAnsi="宋体" w:eastAsia="宋体" w:cs="宋体"/>
                <w:sz w:val="21"/>
                <w:szCs w:val="21"/>
              </w:rPr>
              <w:t xml:space="preserve">不组织，自行勘察;如投标人需自行勘察,费用自理。</w:t>
            </w:r>
            <w:r/>
          </w:p>
          <w:p>
            <w:pPr>
              <w:rPr>
                <w:rFonts w:hint="eastAsia" w:ascii="宋体" w:hAnsi="宋体" w:eastAsia="宋体" w:cs="宋体"/>
                <w:sz w:val="21"/>
                <w:szCs w:val="21"/>
              </w:rPr>
            </w:pPr>
            <w:r>
              <w:rPr>
                <w:rFonts w:hint="eastAsia" w:ascii="宋体" w:hAnsi="宋体" w:eastAsia="宋体" w:cs="宋体"/>
                <w:sz w:val="21"/>
                <w:szCs w:val="21"/>
              </w:rPr>
              <w:t xml:space="preserve">□组织，勘察时间： 年 月 日 时</w:t>
            </w:r>
            <w:r/>
          </w:p>
          <w:p>
            <w:pPr>
              <w:rPr>
                <w:rFonts w:hint="eastAsia" w:ascii="宋体" w:hAnsi="宋体" w:eastAsia="宋体" w:cs="宋体"/>
                <w:sz w:val="21"/>
                <w:szCs w:val="21"/>
              </w:rPr>
            </w:pPr>
            <w:r>
              <w:rPr>
                <w:rFonts w:hint="eastAsia" w:ascii="宋体" w:hAnsi="宋体" w:eastAsia="宋体" w:cs="宋体"/>
                <w:sz w:val="21"/>
                <w:szCs w:val="21"/>
              </w:rPr>
              <w:t xml:space="preserve">        集合地点：</w:t>
            </w:r>
            <w:r/>
          </w:p>
          <w:p>
            <w:pPr>
              <w:ind w:firstLine="840"/>
              <w:rPr>
                <w:rFonts w:hint="eastAsia" w:ascii="宋体" w:hAnsi="宋体" w:eastAsia="宋体" w:cs="宋体"/>
                <w:sz w:val="21"/>
                <w:szCs w:val="21"/>
              </w:rPr>
            </w:pPr>
            <w:r>
              <w:rPr>
                <w:rFonts w:hint="eastAsia" w:ascii="宋体" w:hAnsi="宋体" w:eastAsia="宋体" w:cs="宋体"/>
                <w:sz w:val="21"/>
                <w:szCs w:val="21"/>
              </w:rPr>
              <w:t xml:space="preserve">联系人：</w:t>
            </w:r>
            <w:r/>
          </w:p>
          <w:p>
            <w:pPr>
              <w:ind w:firstLine="840"/>
              <w:rPr>
                <w:rFonts w:hint="eastAsia" w:ascii="宋体" w:hAnsi="宋体" w:eastAsia="宋体" w:cs="宋体"/>
                <w:sz w:val="21"/>
                <w:szCs w:val="21"/>
              </w:rPr>
            </w:pPr>
            <w:r>
              <w:rPr>
                <w:rFonts w:hint="eastAsia" w:ascii="宋体" w:hAnsi="宋体" w:eastAsia="宋体" w:cs="宋体"/>
                <w:sz w:val="21"/>
                <w:szCs w:val="21"/>
              </w:rPr>
              <w:t xml:space="preserve">联系电话：</w:t>
            </w:r>
            <w:r/>
          </w:p>
        </w:tc>
      </w:tr>
      <w:tr>
        <w:trPr>
          <w:jc w:val="center"/>
          <w:trHeight w:val="1067"/>
        </w:trPr>
        <w:tc>
          <w:tcPr>
            <w:tcW w:w="7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8</w:t>
            </w:r>
            <w:r/>
          </w:p>
        </w:tc>
        <w:tc>
          <w:tcPr>
            <w:tcW w:w="150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投标答疑会</w:t>
            </w:r>
            <w:r/>
          </w:p>
        </w:tc>
        <w:tc>
          <w:tcPr>
            <w:tcW w:w="6286" w:type="dxa"/>
            <w:vAlign w:val="center"/>
            <w:textDirection w:val="lrTb"/>
            <w:noWrap w:val="false"/>
          </w:tcPr>
          <w:p>
            <w:pPr>
              <w:rPr>
                <w:rFonts w:hint="eastAsia" w:ascii="宋体" w:hAnsi="宋体" w:eastAsia="宋体" w:cs="宋体"/>
                <w:sz w:val="21"/>
                <w:szCs w:val="21"/>
              </w:rPr>
            </w:pPr>
            <w:r>
              <w:rPr>
                <w:rFonts w:ascii="Wingdings 2" w:hAnsi="Wingdings 2" w:eastAsia="Wingdings 2" w:cs="Wingdings 2"/>
                <w:sz w:val="24"/>
                <w:szCs w:val="24"/>
              </w:rPr>
              <w:t xml:space="preserve"></w:t>
            </w:r>
            <w:r>
              <w:rPr>
                <w:rFonts w:hint="eastAsia" w:ascii="宋体" w:hAnsi="宋体" w:eastAsia="宋体" w:cs="宋体"/>
                <w:sz w:val="21"/>
                <w:szCs w:val="21"/>
              </w:rPr>
              <w:t xml:space="preserve">不召开</w:t>
            </w:r>
            <w:r/>
          </w:p>
          <w:p>
            <w:pPr>
              <w:rPr>
                <w:rFonts w:hint="eastAsia" w:ascii="宋体" w:hAnsi="宋体" w:eastAsia="宋体" w:cs="宋体"/>
                <w:sz w:val="21"/>
                <w:szCs w:val="21"/>
              </w:rPr>
            </w:pPr>
            <w:r>
              <w:rPr>
                <w:rFonts w:hint="eastAsia" w:ascii="宋体" w:hAnsi="宋体" w:eastAsia="宋体" w:cs="宋体"/>
                <w:sz w:val="21"/>
                <w:szCs w:val="21"/>
              </w:rPr>
              <w:t xml:space="preserve">□召开，召开时间：年月日时</w:t>
            </w:r>
            <w:r/>
          </w:p>
          <w:p>
            <w:pPr>
              <w:ind w:firstLine="975"/>
              <w:rPr>
                <w:rFonts w:hint="eastAsia" w:ascii="宋体" w:hAnsi="宋体" w:eastAsia="宋体" w:cs="宋体"/>
                <w:sz w:val="21"/>
                <w:szCs w:val="21"/>
              </w:rPr>
            </w:pPr>
            <w:r>
              <w:rPr>
                <w:rFonts w:hint="eastAsia" w:ascii="宋体" w:hAnsi="宋体" w:eastAsia="宋体" w:cs="宋体"/>
                <w:sz w:val="21"/>
                <w:szCs w:val="21"/>
              </w:rPr>
              <w:t xml:space="preserve">召开地点：</w:t>
            </w:r>
            <w:r/>
          </w:p>
        </w:tc>
      </w:tr>
      <w:tr>
        <w:trPr>
          <w:jc w:val="center"/>
          <w:trHeight w:val="420"/>
        </w:trPr>
        <w:tc>
          <w:tcPr>
            <w:tcW w:w="7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9</w:t>
            </w:r>
            <w:r/>
          </w:p>
        </w:tc>
        <w:tc>
          <w:tcPr>
            <w:tcW w:w="150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投标货币</w:t>
            </w:r>
            <w:r/>
          </w:p>
        </w:tc>
        <w:tc>
          <w:tcPr>
            <w:tcW w:w="6286"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人民币</w:t>
            </w:r>
            <w:r/>
          </w:p>
        </w:tc>
      </w:tr>
      <w:tr>
        <w:trPr>
          <w:jc w:val="center"/>
          <w:trHeight w:val="768"/>
        </w:trPr>
        <w:tc>
          <w:tcPr>
            <w:tcW w:w="7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10</w:t>
            </w:r>
            <w:r/>
          </w:p>
        </w:tc>
        <w:tc>
          <w:tcPr>
            <w:tcW w:w="150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核心产品</w:t>
            </w:r>
            <w:r/>
          </w:p>
        </w:tc>
        <w:tc>
          <w:tcPr>
            <w:tcW w:w="6286" w:type="dxa"/>
            <w:vAlign w:val="center"/>
            <w:textDirection w:val="lrTb"/>
            <w:noWrap w:val="false"/>
          </w:tcPr>
          <w:p>
            <w:pPr>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本采购项目为 </w:t>
            </w:r>
            <w:r>
              <w:rPr>
                <w:rFonts w:hint="eastAsia" w:ascii="Wingdings 2" w:hAnsi="Wingdings 2" w:eastAsia="宋体" w:cs="Wingdings 2"/>
                <w:color w:val="auto"/>
                <w:sz w:val="24"/>
                <w:szCs w:val="24"/>
                <w:u w:val="single"/>
                <w:lang w:eastAsia="zh-CN"/>
              </w:rPr>
              <w:t xml:space="preserve">☑</w:t>
            </w:r>
            <w:r>
              <w:rPr>
                <w:rFonts w:hint="eastAsia" w:ascii="宋体" w:hAnsi="宋体" w:eastAsia="宋体" w:cs="宋体"/>
                <w:color w:val="auto"/>
                <w:sz w:val="21"/>
                <w:szCs w:val="21"/>
                <w:u w:val="single"/>
              </w:rPr>
              <w:t xml:space="preserve">单一  </w:t>
            </w:r>
            <w:r>
              <w:rPr>
                <w:rFonts w:ascii="Wingdings 2" w:hAnsi="Wingdings 2" w:eastAsia="Wingdings 2" w:cs="Wingdings 2"/>
                <w:color w:val="auto"/>
                <w:sz w:val="24"/>
                <w:szCs w:val="24"/>
                <w:u w:val="single"/>
              </w:rPr>
              <w:t xml:space="preserve">£</w:t>
            </w:r>
            <w:r>
              <w:rPr>
                <w:rFonts w:hint="eastAsia" w:ascii="宋体" w:hAnsi="宋体" w:eastAsia="宋体" w:cs="宋体"/>
                <w:color w:val="auto"/>
                <w:sz w:val="21"/>
                <w:szCs w:val="21"/>
                <w:u w:val="single"/>
              </w:rPr>
              <w:t xml:space="preserve">非单一</w:t>
            </w:r>
            <w:r>
              <w:rPr>
                <w:rFonts w:hint="eastAsia" w:ascii="宋体" w:hAnsi="宋体" w:eastAsia="宋体" w:cs="宋体"/>
                <w:color w:val="auto"/>
                <w:sz w:val="21"/>
                <w:szCs w:val="21"/>
              </w:rPr>
              <w:t xml:space="preserve">产品采购。</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非单一产品采购时，采购人确定的核心产品为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提供相同品牌产品的不同投标人参加同一合同项下投标的，按财政部87号令执行。</w:t>
            </w:r>
            <w:r/>
          </w:p>
        </w:tc>
      </w:tr>
      <w:tr>
        <w:trPr>
          <w:jc w:val="center"/>
          <w:trHeight w:val="604"/>
        </w:trPr>
        <w:tc>
          <w:tcPr>
            <w:tcW w:w="7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11</w:t>
            </w:r>
            <w:r/>
          </w:p>
        </w:tc>
        <w:tc>
          <w:tcPr>
            <w:tcW w:w="150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投标保证金</w:t>
            </w:r>
            <w:r/>
          </w:p>
        </w:tc>
        <w:tc>
          <w:tcPr>
            <w:tcW w:w="6286"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本项目不收取投标保证金。</w:t>
            </w:r>
            <w:r/>
          </w:p>
        </w:tc>
      </w:tr>
      <w:tr>
        <w:trPr>
          <w:jc w:val="center"/>
          <w:trHeight w:val="429"/>
        </w:trPr>
        <w:tc>
          <w:tcPr>
            <w:tcW w:w="7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12</w:t>
            </w:r>
            <w:r/>
          </w:p>
        </w:tc>
        <w:tc>
          <w:tcPr>
            <w:tcW w:w="150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投标文件有效期</w:t>
            </w:r>
            <w:r/>
          </w:p>
        </w:tc>
        <w:tc>
          <w:tcPr>
            <w:tcW w:w="6286"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u w:val="single"/>
              </w:rPr>
              <w:t xml:space="preserve"> 60 </w:t>
            </w:r>
            <w:r>
              <w:rPr>
                <w:rFonts w:hint="eastAsia" w:ascii="宋体" w:hAnsi="宋体" w:eastAsia="宋体" w:cs="宋体"/>
                <w:sz w:val="21"/>
                <w:szCs w:val="21"/>
              </w:rPr>
              <w:t xml:space="preserve">日历天（从投标截止之日算起）</w:t>
            </w:r>
            <w:r/>
          </w:p>
        </w:tc>
      </w:tr>
      <w:tr>
        <w:trPr>
          <w:cantSplit/>
          <w:jc w:val="center"/>
          <w:trHeight w:val="406"/>
        </w:trPr>
        <w:tc>
          <w:tcPr>
            <w:tcW w:w="722"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13</w:t>
            </w:r>
            <w:r/>
          </w:p>
        </w:tc>
        <w:tc>
          <w:tcPr>
            <w:tcW w:w="150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投标截止时间</w:t>
            </w:r>
            <w:r/>
          </w:p>
        </w:tc>
        <w:tc>
          <w:tcPr>
            <w:tcW w:w="6286" w:type="dxa"/>
            <w:vAlign w:val="center"/>
            <w:textDirection w:val="lrTb"/>
            <w:noWrap w:val="false"/>
          </w:tcPr>
          <w:p>
            <w:pPr>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时间：</w:t>
            </w:r>
            <w:r>
              <w:rPr>
                <w:rFonts w:hint="eastAsia" w:ascii="宋体" w:hAnsi="宋体" w:eastAsia="宋体" w:cs="宋体"/>
                <w:color w:val="ff0000"/>
                <w:sz w:val="21"/>
                <w:szCs w:val="21"/>
                <w:u w:val="single"/>
              </w:rPr>
              <w:t xml:space="preserve"> 202</w:t>
            </w:r>
            <w:r>
              <w:rPr>
                <w:rFonts w:hint="eastAsia" w:ascii="宋体" w:hAnsi="宋体" w:eastAsia="宋体" w:cs="宋体"/>
                <w:color w:val="ff0000"/>
                <w:sz w:val="21"/>
                <w:szCs w:val="21"/>
                <w:u w:val="single"/>
                <w:lang w:val="en-US" w:eastAsia="zh-CN"/>
              </w:rPr>
              <w:t xml:space="preserve">5</w:t>
            </w:r>
            <w:r>
              <w:rPr>
                <w:rFonts w:hint="eastAsia" w:ascii="宋体" w:hAnsi="宋体" w:eastAsia="宋体" w:cs="宋体"/>
                <w:color w:val="ff0000"/>
                <w:sz w:val="21"/>
                <w:szCs w:val="21"/>
                <w:u w:val="single"/>
              </w:rPr>
              <w:t xml:space="preserve"> </w:t>
            </w:r>
            <w:r>
              <w:rPr>
                <w:rFonts w:hint="eastAsia" w:ascii="宋体" w:hAnsi="宋体" w:eastAsia="宋体" w:cs="宋体"/>
                <w:color w:val="ff0000"/>
                <w:sz w:val="21"/>
                <w:szCs w:val="21"/>
              </w:rPr>
              <w:t xml:space="preserve">年</w:t>
            </w:r>
            <w:r>
              <w:rPr>
                <w:rFonts w:hint="eastAsia" w:ascii="宋体" w:hAnsi="宋体" w:eastAsia="宋体" w:cs="宋体"/>
                <w:color w:val="ff0000"/>
                <w:sz w:val="21"/>
                <w:szCs w:val="21"/>
                <w:u w:val="single"/>
                <w:lang w:val="en-US" w:eastAsia="zh-CN"/>
              </w:rPr>
              <w:t xml:space="preserve">2</w:t>
            </w:r>
            <w:r>
              <w:rPr>
                <w:rFonts w:hint="eastAsia" w:ascii="宋体" w:hAnsi="宋体" w:eastAsia="宋体" w:cs="宋体"/>
                <w:color w:val="ff0000"/>
                <w:sz w:val="21"/>
                <w:szCs w:val="21"/>
              </w:rPr>
              <w:t xml:space="preserve">月</w:t>
            </w:r>
            <w:r>
              <w:rPr>
                <w:rFonts w:hint="eastAsia" w:ascii="宋体" w:hAnsi="宋体" w:eastAsia="宋体" w:cs="宋体"/>
                <w:color w:val="ff0000"/>
                <w:sz w:val="21"/>
                <w:szCs w:val="21"/>
                <w:u w:val="single"/>
                <w:lang w:val="en-US" w:eastAsia="zh-CN"/>
              </w:rPr>
              <w:t xml:space="preserve">7</w:t>
            </w:r>
            <w:r>
              <w:rPr>
                <w:rFonts w:hint="eastAsia" w:ascii="宋体" w:hAnsi="宋体" w:eastAsia="宋体" w:cs="宋体"/>
                <w:color w:val="ff0000"/>
                <w:sz w:val="21"/>
                <w:szCs w:val="21"/>
              </w:rPr>
              <w:t xml:space="preserve">日</w:t>
            </w:r>
            <w:r>
              <w:rPr>
                <w:rFonts w:hint="eastAsia" w:ascii="宋体" w:hAnsi="宋体" w:eastAsia="宋体" w:cs="宋体"/>
                <w:color w:val="ff0000"/>
                <w:sz w:val="21"/>
                <w:szCs w:val="21"/>
                <w:u w:val="single"/>
                <w:lang w:val="en-US" w:eastAsia="zh-CN"/>
              </w:rPr>
              <w:t xml:space="preserve">09</w:t>
            </w:r>
            <w:r>
              <w:rPr>
                <w:rFonts w:hint="eastAsia" w:ascii="宋体" w:hAnsi="宋体" w:eastAsia="宋体" w:cs="宋体"/>
                <w:color w:val="ff0000"/>
                <w:sz w:val="21"/>
                <w:szCs w:val="21"/>
                <w:u w:val="single"/>
              </w:rPr>
              <w:t xml:space="preserve"> </w:t>
            </w:r>
            <w:r>
              <w:rPr>
                <w:rFonts w:hint="eastAsia" w:ascii="宋体" w:hAnsi="宋体" w:eastAsia="宋体" w:cs="宋体"/>
                <w:color w:val="ff0000"/>
                <w:sz w:val="21"/>
                <w:szCs w:val="21"/>
              </w:rPr>
              <w:t xml:space="preserve">时</w:t>
            </w:r>
            <w:r>
              <w:rPr>
                <w:rFonts w:hint="eastAsia" w:ascii="宋体" w:hAnsi="宋体" w:eastAsia="宋体" w:cs="宋体"/>
                <w:color w:val="ff0000"/>
                <w:sz w:val="21"/>
                <w:szCs w:val="21"/>
                <w:u w:val="single"/>
                <w:lang w:val="en-US" w:eastAsia="zh-CN"/>
              </w:rPr>
              <w:t xml:space="preserve">00</w:t>
            </w:r>
            <w:r>
              <w:rPr>
                <w:rFonts w:hint="eastAsia" w:ascii="宋体" w:hAnsi="宋体" w:eastAsia="宋体" w:cs="宋体"/>
                <w:color w:val="ff0000"/>
                <w:sz w:val="21"/>
                <w:szCs w:val="21"/>
                <w:u w:val="single"/>
              </w:rPr>
              <w:t xml:space="preserve"> </w:t>
            </w:r>
            <w:r>
              <w:rPr>
                <w:rFonts w:hint="eastAsia" w:ascii="宋体" w:hAnsi="宋体" w:eastAsia="宋体" w:cs="宋体"/>
                <w:color w:val="ff0000"/>
                <w:sz w:val="21"/>
                <w:szCs w:val="21"/>
              </w:rPr>
              <w:t xml:space="preserve">分</w:t>
            </w:r>
            <w:r/>
          </w:p>
        </w:tc>
      </w:tr>
      <w:tr>
        <w:trPr>
          <w:cantSplit/>
          <w:jc w:val="center"/>
          <w:trHeight w:val="535"/>
        </w:trPr>
        <w:tc>
          <w:tcPr>
            <w:tcW w:w="722"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503"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投标地点</w:t>
            </w:r>
            <w:r/>
          </w:p>
        </w:tc>
        <w:tc>
          <w:tcPr>
            <w:tcW w:w="6286" w:type="dxa"/>
            <w:vAlign w:val="center"/>
            <w:textDirection w:val="lrTb"/>
            <w:noWrap w:val="false"/>
          </w:tcPr>
          <w:p>
            <w:pPr>
              <w:rPr>
                <w:rFonts w:hint="eastAsia" w:ascii="宋体" w:hAnsi="宋体" w:eastAsia="宋体" w:cs="宋体"/>
                <w:color w:val="ff0000"/>
                <w:sz w:val="21"/>
                <w:szCs w:val="21"/>
              </w:rPr>
            </w:pPr>
            <w:r>
              <w:rPr>
                <w:rFonts w:hint="eastAsia" w:ascii="宋体" w:hAnsi="宋体" w:eastAsia="宋体" w:cs="宋体"/>
                <w:color w:val="auto"/>
                <w:sz w:val="21"/>
                <w:szCs w:val="21"/>
              </w:rPr>
              <w:t xml:space="preserve">地点：江苏政府采购“苏采云”系统不见面开标大厅 </w:t>
            </w:r>
            <w:r/>
          </w:p>
        </w:tc>
      </w:tr>
      <w:tr>
        <w:trPr>
          <w:jc w:val="center"/>
          <w:trHeight w:val="752"/>
        </w:trPr>
        <w:tc>
          <w:tcPr>
            <w:tcW w:w="7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14</w:t>
            </w:r>
            <w:r/>
          </w:p>
        </w:tc>
        <w:tc>
          <w:tcPr>
            <w:tcW w:w="150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开标时间和地点</w:t>
            </w:r>
            <w:r/>
          </w:p>
        </w:tc>
        <w:tc>
          <w:tcPr>
            <w:tcW w:w="6286" w:type="dxa"/>
            <w:vAlign w:val="center"/>
            <w:textDirection w:val="lrTb"/>
            <w:noWrap w:val="false"/>
          </w:tcPr>
          <w:p>
            <w:pPr>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时间：</w:t>
            </w:r>
            <w:r>
              <w:rPr>
                <w:rFonts w:hint="eastAsia" w:ascii="宋体" w:hAnsi="宋体" w:eastAsia="宋体" w:cs="宋体"/>
                <w:color w:val="ff0000"/>
                <w:sz w:val="21"/>
                <w:szCs w:val="21"/>
                <w:u w:val="single"/>
              </w:rPr>
              <w:t xml:space="preserve"> 202</w:t>
            </w:r>
            <w:r>
              <w:rPr>
                <w:rFonts w:hint="eastAsia" w:ascii="宋体" w:hAnsi="宋体" w:eastAsia="宋体" w:cs="宋体"/>
                <w:color w:val="ff0000"/>
                <w:sz w:val="21"/>
                <w:szCs w:val="21"/>
                <w:u w:val="single"/>
                <w:lang w:val="en-US" w:eastAsia="zh-CN"/>
              </w:rPr>
              <w:t xml:space="preserve">5</w:t>
            </w:r>
            <w:r>
              <w:rPr>
                <w:rFonts w:hint="eastAsia" w:ascii="宋体" w:hAnsi="宋体" w:eastAsia="宋体" w:cs="宋体"/>
                <w:color w:val="ff0000"/>
                <w:sz w:val="21"/>
                <w:szCs w:val="21"/>
              </w:rPr>
              <w:t xml:space="preserve">年</w:t>
            </w:r>
            <w:r>
              <w:rPr>
                <w:rFonts w:hint="eastAsia" w:ascii="宋体" w:hAnsi="宋体" w:eastAsia="宋体" w:cs="宋体"/>
                <w:color w:val="ff0000"/>
                <w:sz w:val="21"/>
                <w:szCs w:val="21"/>
                <w:u w:val="single"/>
                <w:lang w:val="en-US" w:eastAsia="zh-CN"/>
              </w:rPr>
              <w:t xml:space="preserve">2</w:t>
            </w:r>
            <w:r>
              <w:rPr>
                <w:rFonts w:hint="eastAsia" w:ascii="宋体" w:hAnsi="宋体" w:eastAsia="宋体" w:cs="宋体"/>
                <w:color w:val="ff0000"/>
                <w:sz w:val="21"/>
                <w:szCs w:val="21"/>
              </w:rPr>
              <w:t xml:space="preserve">月</w:t>
            </w:r>
            <w:r>
              <w:rPr>
                <w:rFonts w:hint="eastAsia" w:ascii="宋体" w:hAnsi="宋体" w:eastAsia="宋体" w:cs="宋体"/>
                <w:color w:val="ff0000"/>
                <w:sz w:val="21"/>
                <w:szCs w:val="21"/>
                <w:u w:val="single"/>
                <w:lang w:val="en-US" w:eastAsia="zh-CN"/>
              </w:rPr>
              <w:t xml:space="preserve">7</w:t>
            </w:r>
            <w:r>
              <w:rPr>
                <w:rFonts w:hint="eastAsia" w:ascii="宋体" w:hAnsi="宋体" w:eastAsia="宋体" w:cs="宋体"/>
                <w:color w:val="ff0000"/>
                <w:sz w:val="21"/>
                <w:szCs w:val="21"/>
              </w:rPr>
              <w:t xml:space="preserve">日</w:t>
            </w:r>
            <w:r>
              <w:rPr>
                <w:rFonts w:hint="eastAsia" w:ascii="宋体" w:hAnsi="宋体" w:eastAsia="宋体" w:cs="宋体"/>
                <w:color w:val="ff0000"/>
                <w:sz w:val="21"/>
                <w:szCs w:val="21"/>
                <w:u w:val="single"/>
                <w:lang w:val="en-US" w:eastAsia="zh-CN"/>
              </w:rPr>
              <w:t xml:space="preserve">09</w:t>
            </w:r>
            <w:r>
              <w:rPr>
                <w:rFonts w:hint="eastAsia" w:ascii="宋体" w:hAnsi="宋体" w:eastAsia="宋体" w:cs="宋体"/>
                <w:color w:val="ff0000"/>
                <w:sz w:val="21"/>
                <w:szCs w:val="21"/>
              </w:rPr>
              <w:t xml:space="preserve">时</w:t>
            </w:r>
            <w:r>
              <w:rPr>
                <w:rFonts w:hint="eastAsia" w:ascii="宋体" w:hAnsi="宋体" w:eastAsia="宋体" w:cs="宋体"/>
                <w:color w:val="ff0000"/>
                <w:sz w:val="21"/>
                <w:szCs w:val="21"/>
                <w:u w:val="single"/>
              </w:rPr>
              <w:t xml:space="preserve"> </w:t>
            </w:r>
            <w:r>
              <w:rPr>
                <w:rFonts w:hint="eastAsia" w:ascii="宋体" w:hAnsi="宋体" w:eastAsia="宋体" w:cs="宋体"/>
                <w:color w:val="ff0000"/>
                <w:sz w:val="21"/>
                <w:szCs w:val="21"/>
                <w:u w:val="single"/>
                <w:lang w:val="en-US" w:eastAsia="zh-CN"/>
              </w:rPr>
              <w:t xml:space="preserve">00</w:t>
            </w:r>
            <w:r>
              <w:rPr>
                <w:rFonts w:hint="eastAsia" w:ascii="宋体" w:hAnsi="宋体" w:eastAsia="宋体" w:cs="宋体"/>
                <w:color w:val="ff0000"/>
                <w:sz w:val="21"/>
                <w:szCs w:val="21"/>
                <w:u w:val="single"/>
              </w:rPr>
              <w:t xml:space="preserve"> </w:t>
            </w:r>
            <w:r>
              <w:rPr>
                <w:rFonts w:hint="eastAsia" w:ascii="宋体" w:hAnsi="宋体" w:eastAsia="宋体" w:cs="宋体"/>
                <w:color w:val="ff0000"/>
                <w:sz w:val="21"/>
                <w:szCs w:val="21"/>
              </w:rPr>
              <w:t xml:space="preserve">分</w:t>
            </w:r>
            <w:r/>
          </w:p>
          <w:p>
            <w:pPr>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地点：江苏政府采购“苏采云”系统不见面开标大厅 </w:t>
            </w:r>
            <w:r/>
          </w:p>
        </w:tc>
      </w:tr>
      <w:tr>
        <w:trPr>
          <w:jc w:val="center"/>
          <w:trHeight w:val="539"/>
        </w:trPr>
        <w:tc>
          <w:tcPr>
            <w:tcW w:w="7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15</w:t>
            </w:r>
            <w:r/>
          </w:p>
        </w:tc>
        <w:tc>
          <w:tcPr>
            <w:tcW w:w="150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评标办法</w:t>
            </w:r>
            <w:r/>
          </w:p>
        </w:tc>
        <w:tc>
          <w:tcPr>
            <w:tcW w:w="6286" w:type="dxa"/>
            <w:vAlign w:val="center"/>
            <w:textDirection w:val="lrTb"/>
            <w:noWrap w:val="false"/>
          </w:tcPr>
          <w:p>
            <w:pPr>
              <w:rPr>
                <w:rFonts w:hint="eastAsia" w:ascii="宋体" w:hAnsi="宋体" w:eastAsia="宋体" w:cs="宋体"/>
                <w:sz w:val="21"/>
                <w:szCs w:val="21"/>
              </w:rPr>
            </w:pPr>
            <w:r>
              <w:rPr>
                <w:rFonts w:ascii="Wingdings 2" w:hAnsi="Wingdings 2" w:eastAsia="Wingdings 2" w:cs="Wingdings 2"/>
                <w:sz w:val="24"/>
                <w:szCs w:val="24"/>
              </w:rPr>
              <w:t xml:space="preserve"></w:t>
            </w:r>
            <w:r>
              <w:rPr>
                <w:rFonts w:hint="eastAsia" w:ascii="宋体" w:hAnsi="宋体" w:eastAsia="宋体" w:cs="宋体"/>
                <w:sz w:val="21"/>
                <w:szCs w:val="21"/>
              </w:rPr>
              <w:t xml:space="preserve">综合评分法□最低评标价法  </w:t>
            </w:r>
            <w:r/>
          </w:p>
        </w:tc>
      </w:tr>
      <w:tr>
        <w:trPr>
          <w:jc w:val="center"/>
          <w:trHeight w:val="539"/>
        </w:trPr>
        <w:tc>
          <w:tcPr>
            <w:tcW w:w="72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16</w:t>
            </w:r>
            <w:r/>
          </w:p>
        </w:tc>
        <w:tc>
          <w:tcPr>
            <w:tcW w:w="150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定标办法</w:t>
            </w:r>
            <w:r/>
          </w:p>
        </w:tc>
        <w:tc>
          <w:tcPr>
            <w:tcW w:w="6286"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采购人根据评标委员会推荐的中标候选供应商顺序确定中标供应商。</w:t>
            </w:r>
            <w:r/>
          </w:p>
        </w:tc>
      </w:tr>
      <w:tr>
        <w:trPr>
          <w:jc w:val="center"/>
          <w:trHeight w:val="539"/>
        </w:trPr>
        <w:tc>
          <w:tcPr>
            <w:tcW w:w="722"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17</w:t>
            </w:r>
            <w:r/>
          </w:p>
        </w:tc>
        <w:tc>
          <w:tcPr>
            <w:tcW w:w="150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履约保证金</w:t>
            </w:r>
            <w:r/>
          </w:p>
        </w:tc>
        <w:tc>
          <w:tcPr>
            <w:tcW w:w="6286"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□不提交，招标文件中有关履约保证金的规定均不适用</w:t>
            </w:r>
            <w:r/>
          </w:p>
          <w:p>
            <w:pPr>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提交</w:t>
            </w:r>
            <w:r/>
          </w:p>
          <w:p>
            <w:pPr>
              <w:rPr>
                <w:rFonts w:hint="eastAsia" w:ascii="宋体" w:hAnsi="宋体" w:eastAsia="宋体" w:cs="宋体"/>
                <w:sz w:val="21"/>
                <w:szCs w:val="21"/>
              </w:rPr>
            </w:pPr>
            <w:r>
              <w:rPr>
                <w:rFonts w:hint="eastAsia" w:ascii="宋体" w:hAnsi="宋体" w:eastAsia="宋体" w:cs="宋体"/>
                <w:sz w:val="21"/>
                <w:szCs w:val="21"/>
              </w:rPr>
              <w:t xml:space="preserve">金额：中标价的</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 </w:t>
            </w:r>
            <w:r/>
          </w:p>
          <w:p>
            <w:pPr>
              <w:rPr>
                <w:rFonts w:hint="eastAsia" w:ascii="宋体" w:hAnsi="宋体" w:eastAsia="宋体" w:cs="宋体"/>
                <w:sz w:val="21"/>
                <w:szCs w:val="21"/>
              </w:rPr>
            </w:pPr>
            <w:r>
              <w:rPr>
                <w:rFonts w:hint="eastAsia" w:ascii="宋体" w:hAnsi="宋体" w:eastAsia="宋体" w:cs="宋体"/>
                <w:sz w:val="21"/>
                <w:szCs w:val="21"/>
              </w:rPr>
              <w:t xml:space="preserve">形式：保证保险、保函、电汇、转账、汇票、支票、本票等非现金形式</w:t>
            </w:r>
            <w:r/>
          </w:p>
          <w:p>
            <w:pPr>
              <w:rPr>
                <w:rFonts w:hint="eastAsia" w:ascii="宋体" w:hAnsi="宋体" w:eastAsia="宋体" w:cs="宋体"/>
                <w:sz w:val="21"/>
                <w:szCs w:val="21"/>
              </w:rPr>
            </w:pPr>
            <w:r>
              <w:rPr>
                <w:rFonts w:hint="eastAsia" w:ascii="宋体" w:hAnsi="宋体" w:eastAsia="宋体" w:cs="宋体"/>
                <w:sz w:val="21"/>
                <w:szCs w:val="21"/>
              </w:rPr>
              <w:t xml:space="preserve">提交时间：收到中标通知书后签订合同前。</w:t>
            </w:r>
            <w:r/>
          </w:p>
          <w:p>
            <w:pPr>
              <w:rPr>
                <w:rFonts w:hint="eastAsia" w:ascii="宋体" w:hAnsi="宋体" w:eastAsia="宋体" w:cs="宋体"/>
                <w:sz w:val="21"/>
                <w:szCs w:val="21"/>
              </w:rPr>
            </w:pPr>
            <w:r>
              <w:rPr>
                <w:rFonts w:hint="eastAsia" w:ascii="宋体" w:hAnsi="宋体" w:eastAsia="宋体" w:cs="宋体"/>
                <w:sz w:val="21"/>
                <w:szCs w:val="21"/>
              </w:rPr>
              <w:t xml:space="preserve">退还时间：服务期满且经验收合格后无息退还。</w:t>
            </w:r>
            <w:r/>
          </w:p>
        </w:tc>
      </w:tr>
      <w:tr>
        <w:trPr>
          <w:jc w:val="center"/>
          <w:trHeight w:val="792"/>
        </w:trPr>
        <w:tc>
          <w:tcPr>
            <w:tcW w:w="722" w:type="dxa"/>
            <w:vAlign w:val="center"/>
            <w:textDirection w:val="lrTb"/>
            <w:noWrap w:val="false"/>
          </w:tcPr>
          <w:p>
            <w:pPr>
              <w:jc w:val="center"/>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8</w:t>
            </w:r>
            <w:r/>
          </w:p>
        </w:tc>
        <w:tc>
          <w:tcPr>
            <w:tcW w:w="150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签订合同</w:t>
            </w:r>
            <w:r/>
          </w:p>
        </w:tc>
        <w:tc>
          <w:tcPr>
            <w:tcW w:w="6286" w:type="dxa"/>
            <w:vAlign w:val="center"/>
            <w:textDirection w:val="lrTb"/>
            <w:noWrap w:val="false"/>
          </w:tcPr>
          <w:p>
            <w:pPr>
              <w:pStyle w:val="1050"/>
              <w:ind w:firstLine="0"/>
              <w:rPr>
                <w:rFonts w:hint="eastAsia" w:ascii="宋体" w:hAnsi="宋体" w:eastAsia="宋体" w:cs="宋体"/>
                <w:sz w:val="21"/>
                <w:szCs w:val="21"/>
              </w:rPr>
            </w:pPr>
            <w:r>
              <w:rPr>
                <w:rFonts w:hint="eastAsia" w:ascii="宋体" w:hAnsi="宋体" w:eastAsia="宋体" w:cs="宋体"/>
                <w:sz w:val="21"/>
                <w:szCs w:val="21"/>
              </w:rPr>
              <w:t xml:space="preserve">签订合同时间：中标通知书发出之日起 30 日内，按照招标文件确定的事项与采购人签订政府采购合同。</w:t>
            </w:r>
            <w:r/>
          </w:p>
          <w:p>
            <w:pPr>
              <w:pStyle w:val="1050"/>
              <w:ind w:firstLine="0"/>
              <w:rPr>
                <w:rFonts w:hint="eastAsia" w:ascii="宋体" w:hAnsi="宋体" w:eastAsia="宋体" w:cs="宋体"/>
                <w:sz w:val="21"/>
                <w:szCs w:val="21"/>
              </w:rPr>
            </w:pPr>
            <w:r>
              <w:rPr>
                <w:rFonts w:hint="eastAsia" w:ascii="宋体" w:hAnsi="宋体" w:eastAsia="宋体" w:cs="宋体"/>
                <w:sz w:val="21"/>
                <w:szCs w:val="21"/>
              </w:rPr>
              <w:t xml:space="preserve">签订合同地点：泰州市姜堰区蒋垛镇人民政府 </w:t>
            </w:r>
            <w:r/>
          </w:p>
        </w:tc>
      </w:tr>
      <w:tr>
        <w:trPr>
          <w:jc w:val="center"/>
          <w:trHeight w:val="848"/>
        </w:trPr>
        <w:tc>
          <w:tcPr>
            <w:tcW w:w="722" w:type="dxa"/>
            <w:vAlign w:val="center"/>
            <w:textDirection w:val="lrTb"/>
            <w:noWrap w:val="false"/>
          </w:tcPr>
          <w:p>
            <w:pPr>
              <w:jc w:val="center"/>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9</w:t>
            </w:r>
            <w:r/>
          </w:p>
        </w:tc>
        <w:tc>
          <w:tcPr>
            <w:tcW w:w="150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付款方式</w:t>
            </w:r>
            <w:r/>
          </w:p>
        </w:tc>
        <w:tc>
          <w:tcPr>
            <w:tcW w:w="6286" w:type="dxa"/>
            <w:vAlign w:val="center"/>
            <w:textDirection w:val="lrTb"/>
            <w:noWrap w:val="false"/>
          </w:tcPr>
          <w:p>
            <w:pPr>
              <w:ind w:right="-117"/>
              <w:jc w:val="left"/>
              <w:rPr>
                <w:rFonts w:hint="eastAsia" w:ascii="宋体" w:hAnsi="宋体" w:eastAsia="宋体" w:cs="宋体"/>
                <w:sz w:val="21"/>
                <w:szCs w:val="21"/>
              </w:rPr>
            </w:pPr>
            <w:r>
              <w:rPr>
                <w:rFonts w:hint="eastAsia" w:ascii="宋体" w:hAnsi="宋体" w:eastAsia="宋体" w:cs="宋体"/>
                <w:sz w:val="21"/>
                <w:szCs w:val="21"/>
              </w:rPr>
              <w:t xml:space="preserve">付款方式，第一年底付60%，第二年底付35%，</w:t>
            </w:r>
            <w:r>
              <w:rPr>
                <w:rFonts w:hint="eastAsia" w:ascii="宋体" w:hAnsi="宋体" w:eastAsia="宋体" w:cs="宋体"/>
                <w:sz w:val="21"/>
                <w:szCs w:val="21"/>
                <w:lang w:val="en-US" w:eastAsia="zh-CN"/>
              </w:rPr>
              <w:t xml:space="preserve">余款</w:t>
            </w:r>
            <w:r>
              <w:rPr>
                <w:rFonts w:hint="eastAsia" w:ascii="宋体" w:hAnsi="宋体" w:eastAsia="宋体" w:cs="宋体"/>
                <w:sz w:val="21"/>
                <w:szCs w:val="21"/>
              </w:rPr>
              <w:t xml:space="preserve">于第三年付清。</w:t>
            </w:r>
            <w:r/>
          </w:p>
        </w:tc>
      </w:tr>
      <w:tr>
        <w:trPr>
          <w:jc w:val="center"/>
          <w:trHeight w:val="1355"/>
        </w:trPr>
        <w:tc>
          <w:tcPr>
            <w:tcW w:w="722"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20</w:t>
            </w:r>
            <w:r/>
          </w:p>
        </w:tc>
        <w:tc>
          <w:tcPr>
            <w:tcW w:w="150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特别说明</w:t>
            </w:r>
            <w:r/>
          </w:p>
        </w:tc>
        <w:tc>
          <w:tcPr>
            <w:tcW w:w="6286" w:type="dxa"/>
            <w:vAlign w:val="center"/>
            <w:textDirection w:val="lrTb"/>
            <w:noWrap w:val="false"/>
          </w:tcPr>
          <w:p>
            <w:pPr>
              <w:ind w:right="-117"/>
              <w:jc w:val="left"/>
              <w:rPr>
                <w:rFonts w:hint="eastAsia" w:ascii="宋体" w:hAnsi="宋体" w:eastAsia="宋体" w:cs="宋体"/>
                <w:sz w:val="21"/>
                <w:szCs w:val="21"/>
              </w:rPr>
            </w:pPr>
            <w:r>
              <w:rPr>
                <w:rFonts w:hint="eastAsia" w:ascii="宋体" w:hAnsi="宋体" w:eastAsia="宋体" w:cs="宋体"/>
                <w:sz w:val="21"/>
                <w:szCs w:val="21"/>
              </w:rPr>
              <w:t xml:space="preserve">1、本项目采购最高限价为：</w:t>
            </w:r>
            <w:r>
              <w:rPr>
                <w:rFonts w:hint="eastAsia" w:ascii="宋体" w:hAnsi="宋体" w:eastAsia="宋体" w:cs="宋体"/>
                <w:sz w:val="21"/>
                <w:szCs w:val="21"/>
                <w:lang w:val="en-US" w:eastAsia="zh-CN"/>
              </w:rPr>
              <w:t xml:space="preserve">53</w:t>
            </w:r>
            <w:r>
              <w:rPr>
                <w:rFonts w:hint="eastAsia" w:ascii="宋体" w:hAnsi="宋体" w:eastAsia="宋体" w:cs="宋体"/>
                <w:sz w:val="21"/>
                <w:szCs w:val="21"/>
              </w:rPr>
              <w:t xml:space="preserve">万元  </w:t>
            </w:r>
            <w:r/>
          </w:p>
          <w:p>
            <w:pPr>
              <w:ind w:right="-117"/>
              <w:jc w:val="left"/>
              <w:rPr>
                <w:rFonts w:hint="eastAsia" w:ascii="宋体" w:hAnsi="宋体" w:eastAsia="宋体" w:cs="宋体"/>
                <w:sz w:val="21"/>
                <w:szCs w:val="21"/>
              </w:rPr>
            </w:pPr>
            <w:r>
              <w:rPr>
                <w:rFonts w:hint="eastAsia" w:ascii="宋体" w:hAnsi="宋体" w:eastAsia="宋体" w:cs="宋体"/>
                <w:sz w:val="21"/>
                <w:szCs w:val="21"/>
              </w:rPr>
              <w:t xml:space="preserve">2、合同履行期限：合同签订30个日历天内完中标付、安装调试、并通过验收。延期交付采购人有权拒绝接收。</w:t>
            </w:r>
            <w:r/>
          </w:p>
          <w:p>
            <w:pPr>
              <w:ind w:right="-117"/>
              <w:jc w:val="left"/>
              <w:rPr>
                <w:rFonts w:hint="eastAsia" w:ascii="宋体" w:hAnsi="宋体" w:eastAsia="宋体" w:cs="宋体"/>
                <w:sz w:val="21"/>
                <w:szCs w:val="21"/>
              </w:rPr>
            </w:pPr>
            <w:r>
              <w:rPr>
                <w:rFonts w:hint="eastAsia" w:ascii="宋体" w:hAnsi="宋体"/>
                <w:sz w:val="21"/>
                <w:szCs w:val="21"/>
              </w:rPr>
              <w:t xml:space="preserve">3</w:t>
            </w:r>
            <w:r>
              <w:rPr>
                <w:rFonts w:hint="eastAsia" w:ascii="宋体" w:hAnsi="宋体" w:eastAsia="宋体" w:cs="宋体"/>
                <w:sz w:val="21"/>
                <w:szCs w:val="21"/>
              </w:rPr>
              <w:t xml:space="preserve">、不论投标结果如何，投标人均应自行承担所有与投标有关的全部费用。</w:t>
            </w:r>
            <w:r/>
          </w:p>
        </w:tc>
      </w:tr>
      <w:tr>
        <w:trPr>
          <w:jc w:val="center"/>
          <w:trHeight w:val="1364"/>
        </w:trPr>
        <w:tc>
          <w:tcPr>
            <w:tcW w:w="722"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21</w:t>
            </w:r>
            <w:r/>
          </w:p>
        </w:tc>
        <w:tc>
          <w:tcPr>
            <w:tcW w:w="150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中标服务费</w:t>
            </w:r>
            <w:r/>
          </w:p>
        </w:tc>
        <w:tc>
          <w:tcPr>
            <w:tcW w:w="6286" w:type="dxa"/>
            <w:textDirection w:val="lrTb"/>
            <w:noWrap w:val="false"/>
          </w:tcPr>
          <w:p>
            <w:pPr>
              <w:pStyle w:val="1050"/>
              <w:ind w:firstLine="240"/>
              <w:jc w:val="both"/>
              <w:rPr>
                <w:rFonts w:hint="eastAsia" w:ascii="宋体" w:hAnsi="宋体" w:eastAsia="宋体" w:cs="宋体"/>
                <w:sz w:val="21"/>
                <w:szCs w:val="21"/>
              </w:rPr>
            </w:pPr>
            <w:r>
              <w:rPr>
                <w:rFonts w:hint="eastAsia" w:ascii="宋体" w:hAnsi="宋体" w:eastAsia="宋体" w:cs="宋体"/>
                <w:sz w:val="21"/>
                <w:szCs w:val="21"/>
              </w:rPr>
              <w:t xml:space="preserve">1、该项目代理费用由中标人支付，中标服务费由中标单位在领取中标通知书时付清，以中标金额作为收费基数标准，按收费比例差额定率分档累进法计算，（具体为50万元以下(含50万元)收费10000元，50万元-400万元(含400万元)按1.5%收取）执行。</w:t>
            </w:r>
            <w:r/>
          </w:p>
        </w:tc>
      </w:tr>
      <w:tr>
        <w:trPr>
          <w:jc w:val="center"/>
          <w:trHeight w:val="1090"/>
        </w:trPr>
        <w:tc>
          <w:tcPr>
            <w:tcW w:w="722"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22</w:t>
            </w:r>
            <w:r/>
          </w:p>
        </w:tc>
        <w:tc>
          <w:tcPr>
            <w:tcW w:w="150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其他</w:t>
            </w:r>
            <w:r/>
          </w:p>
        </w:tc>
        <w:tc>
          <w:tcPr>
            <w:tcW w:w="6286" w:type="dxa"/>
            <w:vAlign w:val="center"/>
            <w:textDirection w:val="lrTb"/>
            <w:noWrap w:val="false"/>
          </w:tcPr>
          <w:p>
            <w:pPr>
              <w:pStyle w:val="1050"/>
              <w:ind w:firstLine="0"/>
              <w:rPr>
                <w:rFonts w:hint="eastAsia" w:ascii="宋体" w:hAnsi="宋体" w:eastAsia="宋体" w:cs="宋体"/>
                <w:b/>
                <w:bCs/>
                <w:sz w:val="21"/>
                <w:szCs w:val="21"/>
              </w:rPr>
            </w:pPr>
            <w:r>
              <w:rPr>
                <w:rFonts w:hint="eastAsia" w:ascii="宋体" w:hAnsi="宋体" w:eastAsia="宋体" w:cs="宋体"/>
                <w:b/>
                <w:bCs/>
                <w:sz w:val="21"/>
                <w:szCs w:val="21"/>
              </w:rPr>
              <w:t xml:space="preserve">投标文件的制作要求</w:t>
            </w:r>
            <w:r/>
          </w:p>
          <w:p>
            <w:pPr>
              <w:pStyle w:val="1050"/>
              <w:ind w:firstLine="240"/>
              <w:rPr>
                <w:rFonts w:hint="eastAsia" w:ascii="宋体" w:hAnsi="宋体" w:eastAsia="宋体" w:cs="宋体"/>
                <w:sz w:val="21"/>
                <w:szCs w:val="21"/>
              </w:rPr>
            </w:pPr>
            <w:r>
              <w:rPr>
                <w:rFonts w:hint="eastAsia" w:ascii="宋体" w:hAnsi="宋体" w:eastAsia="宋体" w:cs="宋体"/>
                <w:sz w:val="21"/>
                <w:szCs w:val="21"/>
              </w:rPr>
              <w:t xml:space="preserve">本次采购采用“苏采云”系统进行政府采购活动。</w:t>
            </w:r>
            <w:r/>
          </w:p>
          <w:p>
            <w:pPr>
              <w:pStyle w:val="1050"/>
              <w:ind w:firstLine="240"/>
              <w:rPr>
                <w:rFonts w:hint="eastAsia" w:ascii="宋体" w:hAnsi="宋体" w:eastAsia="宋体" w:cs="宋体"/>
                <w:sz w:val="21"/>
                <w:szCs w:val="21"/>
              </w:rPr>
            </w:pPr>
            <w:r>
              <w:rPr>
                <w:rFonts w:hint="eastAsia" w:ascii="宋体" w:hAnsi="宋体" w:eastAsia="宋体" w:cs="宋体"/>
                <w:sz w:val="21"/>
                <w:szCs w:val="21"/>
              </w:rPr>
              <w:t xml:space="preserve">投标人如确定参加投标，可自行下载招标文件及有关资料，按</w:t>
            </w:r>
            <w:r>
              <w:rPr>
                <w:rFonts w:hint="eastAsia" w:ascii="宋体" w:hAnsi="宋体" w:eastAsia="宋体" w:cs="宋体"/>
                <w:sz w:val="21"/>
                <w:szCs w:val="21"/>
              </w:rPr>
              <w:t xml:space="preserve">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有关本次招标的事项若存在变动或修改，敬请及时关注“江苏省政府采购网”发布的更正公告。</w:t>
            </w:r>
            <w:r/>
          </w:p>
        </w:tc>
      </w:tr>
    </w:tbl>
    <w:p>
      <w:pPr>
        <w:spacing w:line="360" w:lineRule="auto"/>
        <w:rPr>
          <w:rFonts w:hint="eastAsia" w:ascii="宋体" w:hAnsi="宋体" w:eastAsia="宋体" w:cs="宋体"/>
          <w:b/>
          <w:sz w:val="21"/>
          <w:szCs w:val="21"/>
        </w:rPr>
        <w:outlineLvl w:val="1"/>
      </w:pPr>
      <w:r>
        <w:rPr>
          <w:rFonts w:hint="eastAsia" w:ascii="宋体" w:hAnsi="宋体" w:eastAsia="宋体" w:cs="宋体"/>
          <w:b/>
          <w:sz w:val="21"/>
          <w:szCs w:val="21"/>
        </w:rPr>
        <w:t xml:space="preserve">一、说明和释义</w:t>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1.说明  </w:t>
      </w:r>
      <w:r/>
    </w:p>
    <w:p>
      <w:pPr>
        <w:pStyle w:val="1050"/>
        <w:ind w:firstLine="48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1.1本招标文件仅适用于本采购项目的招标、投标、评审、确定中标单位、验收、合同履约、付款等（法律、法规另有规定的，从其规定）。</w:t>
      </w:r>
      <w:r/>
    </w:p>
    <w:p>
      <w:pPr>
        <w:pStyle w:val="1050"/>
        <w:ind w:firstLine="48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1.2本次招标活动及因本次招标产生的合同受中国法律制约和保护。</w:t>
      </w:r>
      <w:r/>
    </w:p>
    <w:p>
      <w:pPr>
        <w:pStyle w:val="1050"/>
        <w:ind w:firstLine="48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1.3本招标文件的解释权属于采购人（代理机构）。</w:t>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2.词语释义</w:t>
      </w:r>
      <w:r/>
    </w:p>
    <w:p>
      <w:pPr>
        <w:pStyle w:val="1050"/>
        <w:ind w:firstLine="48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2.1采购人：指依法进行采购的国家机关、事业单位、团体组织。</w:t>
      </w:r>
      <w:r/>
    </w:p>
    <w:p>
      <w:pPr>
        <w:pStyle w:val="1050"/>
        <w:ind w:firstLine="48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2.2 供应商、投标人：指向采购人提供货物、工程或服务的法人、其他组织或者自然人，不包括其分公司。</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2.3采购代理机构：指依法接受采购人委托，从事货物、工程和服务等采购招标代理业务的社会中介机构。</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2.4招标采购单位：采购人及采购代理机构的统称。</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2.5评标委员会：是指在招标投标和采购活动中，依法由采购人代表和有关技术、经济等方面的专家组建，负责对投标文件进行评审并提出评审意见的临时性权威机构。</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2.6响应：投标人根据采购人或采购代理机构发售的招标文件，编制投标文件并按规定投标的行为。</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2.7知识产权：指专利权、商标权、著作权等无形财产专有权的统称。</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2.8天：日历天。</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2.9服务地点：合同中明确约定的乙方履行服务的最终地点。</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2.10不可抗力：不能预见、不能避免并且不能克服的客观情况。</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2.11 实质性响应：满足有关本次采购标的、数量、质量、价款或者报酬、履行期限、履行地点和方式、违约责任和解决争议方法等要求。</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2.12书面形式：指书面文字、合同书、信件等可以有形地表现所载内容的形式。</w:t>
      </w:r>
      <w:r/>
    </w:p>
    <w:p>
      <w:pPr>
        <w:spacing w:line="360" w:lineRule="auto"/>
        <w:rPr>
          <w:rFonts w:hint="eastAsia" w:ascii="宋体" w:hAnsi="宋体" w:eastAsia="宋体" w:cs="宋体"/>
          <w:b/>
          <w:sz w:val="21"/>
          <w:szCs w:val="21"/>
        </w:rPr>
        <w:outlineLvl w:val="1"/>
      </w:pPr>
      <w:r>
        <w:rPr>
          <w:rFonts w:hint="eastAsia" w:ascii="宋体" w:hAnsi="宋体" w:eastAsia="宋体" w:cs="宋体"/>
          <w:b/>
          <w:sz w:val="21"/>
          <w:szCs w:val="21"/>
        </w:rPr>
        <w:t xml:space="preserve">二、投标人</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3.合格投标人资格要求</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3.1详见投标人须知前附表规定。</w:t>
      </w:r>
      <w:r/>
    </w:p>
    <w:p>
      <w:pPr>
        <w:spacing w:line="360" w:lineRule="auto"/>
        <w:rPr>
          <w:rFonts w:hint="eastAsia" w:ascii="宋体" w:hAnsi="宋体" w:eastAsia="宋体" w:cs="宋体"/>
          <w:bCs/>
          <w:sz w:val="21"/>
          <w:szCs w:val="21"/>
        </w:rPr>
      </w:pPr>
      <w:r>
        <w:rPr>
          <w:rFonts w:hint="eastAsia" w:ascii="宋体" w:hAnsi="宋体" w:eastAsia="宋体" w:cs="宋体"/>
          <w:b/>
          <w:sz w:val="21"/>
          <w:szCs w:val="21"/>
        </w:rPr>
        <w:t xml:space="preserve">4.</w:t>
      </w:r>
      <w:r>
        <w:rPr>
          <w:rFonts w:hint="eastAsia" w:ascii="宋体" w:hAnsi="宋体" w:eastAsia="宋体" w:cs="宋体"/>
          <w:bCs/>
          <w:sz w:val="21"/>
          <w:szCs w:val="21"/>
        </w:rPr>
        <w:t xml:space="preserve">投标人应在江苏政府采购“苏采云”系统（http://jszfcg.jsczt.cn/，下同）下载招标文件及有关资料，按招标文件要求提交全部资料并对招标文件各项内容做出实质性响应。</w:t>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5.投标人代表</w:t>
      </w:r>
      <w:r/>
    </w:p>
    <w:p>
      <w:pPr>
        <w:ind w:firstLine="366"/>
        <w:spacing w:line="360" w:lineRule="auto"/>
        <w:rPr>
          <w:rFonts w:hint="eastAsia" w:ascii="宋体" w:hAnsi="宋体" w:eastAsia="宋体" w:cs="宋体"/>
          <w:sz w:val="21"/>
          <w:szCs w:val="21"/>
        </w:rPr>
      </w:pPr>
      <w:r>
        <w:rPr>
          <w:rFonts w:hint="eastAsia" w:ascii="宋体" w:hAnsi="宋体" w:eastAsia="宋体" w:cs="宋体"/>
          <w:sz w:val="21"/>
          <w:szCs w:val="21"/>
        </w:rPr>
        <w:t xml:space="preserve">5.1指全权代表投标人参加投标活动并签署投标文件的人，如果投标人代表不是法人代表，须具有《法人代表授权委托书》（详见统一格式）。</w:t>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6.不接受联合体投标。</w:t>
      </w:r>
      <w:r/>
    </w:p>
    <w:p>
      <w:pPr>
        <w:jc w:val="left"/>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7.投标人有下列情形之一的不能参加本次投标：</w:t>
      </w:r>
      <w:r/>
    </w:p>
    <w:p>
      <w:pPr>
        <w:ind w:firstLine="48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（1）因重大经济问题正在接受国家有关部门审查的；</w:t>
      </w:r>
      <w:r/>
    </w:p>
    <w:p>
      <w:pPr>
        <w:ind w:firstLine="48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（2）正在被其他企业兼并（或收购）或因重大经济纠纷正在进行诉讼或仲裁的；</w:t>
      </w:r>
      <w:r/>
    </w:p>
    <w:p>
      <w:pPr>
        <w:ind w:firstLine="48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（3）因腐败和欺诈行为而被有关部门处理的。</w:t>
      </w:r>
      <w:r/>
    </w:p>
    <w:p>
      <w:pPr>
        <w:ind w:firstLine="48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（4）被责令停业的； </w:t>
      </w:r>
      <w:r/>
    </w:p>
    <w:p>
      <w:pPr>
        <w:ind w:firstLine="48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（5）被暂停或取消投标资格的； </w:t>
      </w:r>
      <w:r/>
    </w:p>
    <w:p>
      <w:pPr>
        <w:ind w:firstLine="48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（6）财产被接管或冻结的；</w:t>
      </w:r>
      <w:r/>
    </w:p>
    <w:p>
      <w:pPr>
        <w:ind w:firstLine="48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（7）在最近三年内有骗取中标或严重违约或重大工程质量问题的；</w:t>
      </w:r>
      <w:r/>
    </w:p>
    <w:p>
      <w:pPr>
        <w:ind w:firstLine="48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（8）在投标过程中弄虚作假、行贿或有其他违法违规行为的；</w:t>
      </w:r>
      <w:r/>
    </w:p>
    <w:p>
      <w:pPr>
        <w:ind w:firstLine="48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（9）违反法律法规相关规定的。</w:t>
      </w:r>
      <w:r/>
    </w:p>
    <w:p>
      <w:pPr>
        <w:spacing w:line="360" w:lineRule="auto"/>
        <w:rPr>
          <w:rFonts w:hint="eastAsia" w:ascii="宋体" w:hAnsi="宋体" w:eastAsia="宋体" w:cs="宋体"/>
          <w:b/>
          <w:sz w:val="21"/>
          <w:szCs w:val="21"/>
        </w:rPr>
        <w:outlineLvl w:val="1"/>
      </w:pPr>
      <w:r>
        <w:rPr>
          <w:rFonts w:hint="eastAsia" w:ascii="宋体" w:hAnsi="宋体" w:eastAsia="宋体" w:cs="宋体"/>
          <w:b/>
          <w:sz w:val="21"/>
          <w:szCs w:val="21"/>
        </w:rPr>
        <w:t xml:space="preserve">三、招标文件说明</w:t>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8.招标文件</w:t>
      </w:r>
      <w:r/>
    </w:p>
    <w:p>
      <w:pPr>
        <w:ind w:firstLine="509"/>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否决。</w:t>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9.现场勘察 </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9.1投标人应按</w:t>
      </w:r>
      <w:r>
        <w:rPr>
          <w:rFonts w:hint="eastAsia" w:ascii="宋体" w:hAnsi="宋体" w:eastAsia="宋体" w:cs="宋体"/>
          <w:bCs/>
          <w:sz w:val="21"/>
          <w:szCs w:val="21"/>
        </w:rPr>
        <w:t xml:space="preserve">招标文件中所述时间</w:t>
      </w:r>
      <w:r>
        <w:rPr>
          <w:rFonts w:hint="eastAsia" w:ascii="宋体" w:hAnsi="宋体" w:eastAsia="宋体" w:cs="宋体"/>
          <w:sz w:val="21"/>
          <w:szCs w:val="21"/>
        </w:rPr>
        <w:t xml:space="preserve">对有关现场和周围环境进行勘察，以获取编制投标文件和签署合同所需的信息。勘察现场所发生的费用由投标人自己承担。</w:t>
      </w:r>
      <w:r/>
    </w:p>
    <w:p>
      <w:pPr>
        <w:pStyle w:val="1050"/>
        <w:ind w:firstLine="48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1050"/>
        <w:ind w:firstLine="48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9.3 经招标采购单位允许，投标人可为勘察目的进入招标采购单位的项目现场，但投标人不得因此使招标采购单位承担有关的责任和蒙受损失。投标人应承担勘察现场的责任和风险。</w:t>
      </w:r>
      <w:r/>
    </w:p>
    <w:p>
      <w:pPr>
        <w:pStyle w:val="1050"/>
        <w:ind w:firstLine="480"/>
        <w:jc w:val="both"/>
        <w:spacing w:line="360" w:lineRule="auto"/>
        <w:rPr>
          <w:rFonts w:hint="eastAsia" w:ascii="宋体" w:hAnsi="宋体" w:eastAsia="宋体" w:cs="宋体"/>
          <w:b/>
          <w:sz w:val="21"/>
          <w:szCs w:val="21"/>
        </w:rPr>
      </w:pPr>
      <w:r>
        <w:rPr>
          <w:rFonts w:hint="eastAsia" w:ascii="宋体" w:hAnsi="宋体" w:eastAsia="宋体" w:cs="宋体"/>
          <w:sz w:val="21"/>
          <w:szCs w:val="21"/>
        </w:rPr>
        <w:t xml:space="preserve">9.4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10.招标文件的澄清和修改</w:t>
      </w:r>
      <w:r/>
    </w:p>
    <w:p>
      <w:pPr>
        <w:ind w:firstLine="488"/>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10.1 投标人应认真阅读本招标文件，发现其中有误或有不合理要求的，投标人应当于收到招标文件之日或者招标文件公告期限届满之日后7个工作日内以书面形式要求采购人或代理机构澄清。</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10.2采购人或代理机构对已发出的招标文件进行必要澄清、答复、修改或补充的，将在江苏政府采购网上发布更正公告，请投标人自行到网上查看和下载，投标人因漏看带来的后果由投标人自行承担。</w:t>
      </w:r>
      <w:r/>
    </w:p>
    <w:p>
      <w:pPr>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10.3招标文件澄清、答复、修改、补充的内容为本文件的组成部分。当招标文件与招标文件的答复、澄清、修改、补充通知就同一内容的表述不一致时，以最后发出的文件为准。</w:t>
      </w:r>
      <w:r/>
    </w:p>
    <w:p>
      <w:pPr>
        <w:spacing w:line="360" w:lineRule="auto"/>
        <w:rPr>
          <w:rFonts w:hint="eastAsia" w:ascii="宋体" w:hAnsi="宋体" w:eastAsia="宋体" w:cs="宋体"/>
          <w:b/>
          <w:sz w:val="21"/>
          <w:szCs w:val="21"/>
        </w:rPr>
        <w:outlineLvl w:val="1"/>
      </w:pPr>
      <w:r>
        <w:rPr>
          <w:rFonts w:hint="eastAsia" w:ascii="宋体" w:hAnsi="宋体" w:eastAsia="宋体" w:cs="宋体"/>
          <w:b/>
          <w:sz w:val="21"/>
          <w:szCs w:val="21"/>
        </w:rPr>
        <w:t xml:space="preserve">四、投标文件说明</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11.投标文件计量单位和使用文字</w:t>
      </w:r>
      <w:r/>
    </w:p>
    <w:p>
      <w:pPr>
        <w:pStyle w:val="1050"/>
        <w:ind w:firstLine="509"/>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11.1投标文件中所使用的计量单位，除招标文件中有特殊要求外，均应使用中华人民共和国法定计量单位。</w:t>
      </w:r>
      <w:r/>
    </w:p>
    <w:p>
      <w:pPr>
        <w:ind w:firstLine="509"/>
        <w:spacing w:line="360" w:lineRule="auto"/>
        <w:rPr>
          <w:rFonts w:hint="eastAsia" w:ascii="宋体" w:hAnsi="宋体" w:eastAsia="宋体" w:cs="宋体"/>
          <w:sz w:val="21"/>
          <w:szCs w:val="21"/>
        </w:rPr>
      </w:pPr>
      <w:r>
        <w:rPr>
          <w:rFonts w:hint="eastAsia" w:ascii="宋体" w:hAnsi="宋体" w:eastAsia="宋体" w:cs="宋体"/>
          <w:sz w:val="21"/>
          <w:szCs w:val="21"/>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1049"/>
        <w:ind w:firstLine="488"/>
        <w:spacing w:line="360" w:lineRule="auto"/>
        <w:rPr>
          <w:rFonts w:hint="eastAsia" w:hAnsi="宋体" w:eastAsia="宋体" w:cs="宋体"/>
          <w:sz w:val="21"/>
          <w:szCs w:val="21"/>
        </w:rPr>
      </w:pPr>
      <w:r>
        <w:rPr>
          <w:rFonts w:hint="eastAsia" w:hAnsi="宋体" w:eastAsia="宋体" w:cs="宋体"/>
          <w:sz w:val="21"/>
          <w:szCs w:val="21"/>
        </w:rPr>
        <w:t xml:space="preserve">11.3投标人应当同时凭CA数字证书登录“江苏政府采购“苏采云”系统”，并在投标截止时间前上传电子投标文件。</w:t>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w:t>
      </w:r>
      <w:bookmarkStart w:id="40" w:name="_Toc217446047"/>
      <w:r>
        <w:rPr>
          <w:rFonts w:hint="eastAsia" w:ascii="宋体" w:hAnsi="宋体" w:eastAsia="宋体" w:cs="宋体"/>
          <w:b/>
          <w:sz w:val="21"/>
          <w:szCs w:val="21"/>
        </w:rPr>
        <w:t xml:space="preserve">2.知识产权</w:t>
      </w:r>
      <w:bookmarkEnd w:id="40"/>
      <w:r/>
      <w:r/>
    </w:p>
    <w:p>
      <w:pPr>
        <w:pStyle w:val="1050"/>
        <w:ind w:firstLine="509"/>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12.1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13.投标文件的组成</w:t>
      </w:r>
      <w:r/>
    </w:p>
    <w:p>
      <w:pPr>
        <w:numPr>
          <w:ilvl w:val="0"/>
          <w:numId w:val="1"/>
        </w:numPr>
        <w:ind w:left="1" w:firstLine="531"/>
        <w:spacing w:line="360" w:lineRule="auto"/>
        <w:tabs>
          <w:tab w:val="left" w:pos="525" w:leader="none"/>
          <w:tab w:val="left" w:pos="945" w:leader="none"/>
        </w:tabs>
        <w:rPr>
          <w:rFonts w:hint="eastAsia" w:ascii="宋体" w:hAnsi="宋体" w:eastAsia="宋体" w:cs="宋体"/>
          <w:sz w:val="21"/>
          <w:szCs w:val="21"/>
        </w:rPr>
      </w:pPr>
      <w:r>
        <w:rPr>
          <w:rFonts w:hint="eastAsia" w:ascii="宋体" w:hAnsi="宋体" w:eastAsia="宋体" w:cs="宋体"/>
          <w:sz w:val="21"/>
          <w:szCs w:val="21"/>
        </w:rPr>
        <w:t xml:space="preserve">投标函（格式见附件）</w:t>
      </w:r>
      <w:r/>
    </w:p>
    <w:p>
      <w:pPr>
        <w:numPr>
          <w:ilvl w:val="0"/>
          <w:numId w:val="1"/>
        </w:numPr>
        <w:ind w:left="1" w:firstLine="531"/>
        <w:spacing w:line="360" w:lineRule="auto"/>
        <w:tabs>
          <w:tab w:val="left" w:pos="525" w:leader="none"/>
          <w:tab w:val="left" w:pos="945" w:leader="none"/>
        </w:tabs>
        <w:rPr>
          <w:rFonts w:hint="eastAsia" w:ascii="宋体" w:hAnsi="宋体" w:eastAsia="宋体" w:cs="宋体"/>
          <w:sz w:val="21"/>
          <w:szCs w:val="21"/>
        </w:rPr>
      </w:pPr>
      <w:r>
        <w:rPr>
          <w:rFonts w:hint="eastAsia" w:ascii="宋体" w:hAnsi="宋体" w:eastAsia="宋体" w:cs="宋体"/>
          <w:sz w:val="21"/>
          <w:szCs w:val="21"/>
        </w:rPr>
        <w:t xml:space="preserve">资格、资信证明文件：</w:t>
      </w:r>
      <w:r/>
    </w:p>
    <w:p>
      <w:pPr>
        <w:pStyle w:val="905"/>
        <w:numPr>
          <w:ilvl w:val="1"/>
          <w:numId w:val="0"/>
        </w:numPr>
        <w:ind w:firstLine="567"/>
        <w:spacing w:line="360" w:lineRule="auto"/>
        <w:tabs>
          <w:tab w:val="left" w:pos="1276" w:leader="none"/>
        </w:tabs>
        <w:rPr>
          <w:rFonts w:hint="eastAsia" w:ascii="宋体" w:hAnsi="宋体" w:eastAsia="宋体" w:cs="宋体"/>
          <w:sz w:val="21"/>
          <w:szCs w:val="21"/>
        </w:rPr>
      </w:pPr>
      <w:r>
        <w:rPr>
          <w:rFonts w:ascii="宋体" w:hAnsi="宋体" w:eastAsia="宋体" w:cs="宋体"/>
          <w:sz w:val="21"/>
          <w:szCs w:val="21"/>
        </w:rPr>
        <w:t xml:space="preserve">（1）</w:t>
      </w:r>
      <w:r>
        <w:rPr>
          <w:rFonts w:hint="eastAsia" w:ascii="宋体" w:hAnsi="宋体" w:eastAsia="宋体" w:cs="宋体"/>
          <w:sz w:val="21"/>
          <w:szCs w:val="21"/>
        </w:rPr>
        <w:t xml:space="preserve">法人或其他组织的营业执照、自然人身份证明； </w:t>
      </w:r>
      <w:r/>
    </w:p>
    <w:p>
      <w:pPr>
        <w:pStyle w:val="905"/>
        <w:numPr>
          <w:ilvl w:val="1"/>
          <w:numId w:val="0"/>
        </w:numPr>
        <w:ind w:firstLine="567"/>
        <w:spacing w:line="360" w:lineRule="auto"/>
        <w:tabs>
          <w:tab w:val="left" w:pos="1276" w:leader="none"/>
        </w:tabs>
        <w:rPr>
          <w:rFonts w:hint="eastAsia" w:ascii="宋体" w:hAnsi="宋体" w:eastAsia="宋体" w:cs="宋体"/>
          <w:sz w:val="21"/>
          <w:szCs w:val="21"/>
        </w:rPr>
      </w:pPr>
      <w:r>
        <w:rPr>
          <w:rFonts w:ascii="宋体" w:hAnsi="宋体" w:eastAsia="宋体" w:cs="宋体"/>
          <w:sz w:val="21"/>
          <w:szCs w:val="21"/>
        </w:rPr>
        <w:t xml:space="preserve">（2）</w:t>
      </w:r>
      <w:r>
        <w:rPr>
          <w:rFonts w:hint="eastAsia" w:ascii="宋体" w:hAnsi="宋体" w:eastAsia="宋体" w:cs="宋体"/>
          <w:sz w:val="21"/>
          <w:szCs w:val="21"/>
        </w:rPr>
        <w:t xml:space="preserve">投标人法定代表人授权委托书（格式见附件）、投标人法定代表人授权代表身份证扫描件；</w:t>
      </w:r>
      <w:r/>
    </w:p>
    <w:p>
      <w:pPr>
        <w:numPr>
          <w:ilvl w:val="1"/>
          <w:numId w:val="0"/>
        </w:numPr>
        <w:ind w:firstLine="531"/>
        <w:spacing w:line="360" w:lineRule="auto"/>
        <w:tabs>
          <w:tab w:val="left" w:pos="945" w:leader="none"/>
          <w:tab w:val="left" w:pos="1276" w:leader="none"/>
        </w:tabs>
        <w:rPr>
          <w:rFonts w:hint="eastAsia" w:ascii="宋体" w:hAnsi="宋体" w:eastAsia="宋体" w:cs="宋体"/>
          <w:sz w:val="21"/>
          <w:szCs w:val="21"/>
        </w:rPr>
      </w:pPr>
      <w:r>
        <w:rPr>
          <w:rFonts w:ascii="宋体" w:hAnsi="宋体" w:eastAsia="宋体" w:cs="宋体"/>
          <w:sz w:val="21"/>
          <w:szCs w:val="21"/>
        </w:rPr>
        <w:t xml:space="preserve">（</w:t>
      </w:r>
      <w:r>
        <w:rPr>
          <w:rFonts w:hint="eastAsia" w:ascii="宋体" w:hAnsi="宋体" w:eastAsia="宋体" w:cs="宋体"/>
          <w:sz w:val="21"/>
          <w:szCs w:val="21"/>
        </w:rPr>
        <w:t xml:space="preserve">3</w:t>
      </w:r>
      <w:r>
        <w:rPr>
          <w:rFonts w:ascii="宋体" w:hAnsi="宋体" w:eastAsia="宋体" w:cs="宋体"/>
          <w:sz w:val="21"/>
          <w:szCs w:val="21"/>
        </w:rPr>
        <w:t xml:space="preserve">）</w:t>
      </w:r>
      <w:r>
        <w:rPr>
          <w:rFonts w:hint="eastAsia" w:ascii="宋体" w:hAnsi="宋体" w:eastAsia="宋体" w:cs="宋体"/>
          <w:sz w:val="21"/>
          <w:szCs w:val="21"/>
        </w:rPr>
        <w:t xml:space="preserve">投标人近三个月中任意一个月份(不含投标文件递交当月)的财务状况报告（资产负债表和利润表）或由会计师事务所出具的近两年中任意一个年度的审计报告和所附已审财务报告，其他组织、自然人及成立未满一年的法人应提供银行出具的资信证明； </w:t>
      </w:r>
      <w:r/>
    </w:p>
    <w:p>
      <w:pPr>
        <w:numPr>
          <w:ilvl w:val="1"/>
          <w:numId w:val="0"/>
        </w:numPr>
        <w:ind w:firstLine="531"/>
        <w:spacing w:line="360" w:lineRule="auto"/>
        <w:tabs>
          <w:tab w:val="left" w:pos="945" w:leader="none"/>
          <w:tab w:val="left" w:pos="1276" w:leader="none"/>
        </w:tabs>
        <w:rPr>
          <w:rFonts w:hint="eastAsia" w:ascii="宋体" w:hAnsi="宋体" w:eastAsia="宋体" w:cs="宋体"/>
          <w:sz w:val="21"/>
          <w:szCs w:val="21"/>
        </w:rPr>
      </w:pPr>
      <w:r>
        <w:rPr>
          <w:rFonts w:ascii="宋体" w:hAnsi="宋体" w:eastAsia="宋体" w:cs="宋体"/>
          <w:sz w:val="21"/>
          <w:szCs w:val="21"/>
        </w:rPr>
        <w:t xml:space="preserve">（</w:t>
      </w:r>
      <w:r>
        <w:rPr>
          <w:rFonts w:hint="eastAsia" w:ascii="宋体" w:hAnsi="宋体" w:eastAsia="宋体" w:cs="宋体"/>
          <w:sz w:val="21"/>
          <w:szCs w:val="21"/>
        </w:rPr>
        <w:t xml:space="preserve">4</w:t>
      </w:r>
      <w:r>
        <w:rPr>
          <w:rFonts w:ascii="宋体" w:hAnsi="宋体" w:eastAsia="宋体" w:cs="宋体"/>
          <w:sz w:val="21"/>
          <w:szCs w:val="21"/>
        </w:rPr>
        <w:t xml:space="preserve">）</w:t>
      </w:r>
      <w:r>
        <w:rPr>
          <w:rFonts w:hint="eastAsia" w:ascii="宋体" w:hAnsi="宋体" w:eastAsia="宋体" w:cs="宋体"/>
          <w:sz w:val="21"/>
          <w:szCs w:val="21"/>
        </w:rPr>
        <w:t xml:space="preserve">投标人近三个月中任意一个月份(不含投标文件递交当月)的依法缴纳税收的相关材料（提供相关主管部门证明或银行代扣证明）复印件加盖公章；（依法免缴或缓缴的投标人，应提供相应文件证明其依法免税的证明材料）；</w:t>
      </w:r>
      <w:r/>
    </w:p>
    <w:p>
      <w:pPr>
        <w:numPr>
          <w:ilvl w:val="1"/>
          <w:numId w:val="0"/>
        </w:numPr>
        <w:ind w:firstLine="531"/>
        <w:spacing w:line="360" w:lineRule="auto"/>
        <w:tabs>
          <w:tab w:val="left" w:pos="945" w:leader="none"/>
          <w:tab w:val="left" w:pos="1276" w:leader="none"/>
        </w:tabs>
        <w:rPr>
          <w:rFonts w:hint="eastAsia" w:ascii="宋体" w:hAnsi="宋体" w:eastAsia="宋体" w:cs="宋体"/>
          <w:sz w:val="21"/>
          <w:szCs w:val="21"/>
        </w:rPr>
      </w:pPr>
      <w:r>
        <w:rPr>
          <w:rFonts w:ascii="宋体" w:hAnsi="宋体" w:eastAsia="宋体" w:cs="宋体"/>
          <w:sz w:val="21"/>
          <w:szCs w:val="21"/>
        </w:rPr>
        <w:t xml:space="preserve">（</w:t>
      </w:r>
      <w:r>
        <w:rPr>
          <w:rFonts w:hint="eastAsia" w:ascii="宋体" w:hAnsi="宋体" w:eastAsia="宋体" w:cs="宋体"/>
          <w:sz w:val="21"/>
          <w:szCs w:val="21"/>
        </w:rPr>
        <w:t xml:space="preserve">5</w:t>
      </w:r>
      <w:r>
        <w:rPr>
          <w:rFonts w:ascii="宋体" w:hAnsi="宋体" w:eastAsia="宋体" w:cs="宋体"/>
          <w:sz w:val="21"/>
          <w:szCs w:val="21"/>
        </w:rPr>
        <w:t xml:space="preserve">）</w:t>
      </w:r>
      <w:r>
        <w:rPr>
          <w:rFonts w:hint="eastAsia" w:ascii="宋体" w:hAnsi="宋体" w:eastAsia="宋体" w:cs="宋体"/>
          <w:sz w:val="21"/>
          <w:szCs w:val="21"/>
        </w:rPr>
        <w:t xml:space="preserve">投标人近三个月中任意一个月份(不含投标文件递交当月)的依法缴纳社会保障资金的相关材料（提供相关主管部门证明或银行代扣证明）复印件加盖公章；</w:t>
      </w:r>
      <w:r/>
    </w:p>
    <w:p>
      <w:pPr>
        <w:numPr>
          <w:ilvl w:val="1"/>
          <w:numId w:val="0"/>
        </w:numPr>
        <w:ind w:firstLine="531"/>
        <w:spacing w:line="360" w:lineRule="auto"/>
        <w:tabs>
          <w:tab w:val="left" w:pos="945" w:leader="none"/>
          <w:tab w:val="left" w:pos="1276" w:leader="none"/>
        </w:tabs>
        <w:rPr>
          <w:rFonts w:hint="eastAsia" w:ascii="宋体" w:hAnsi="宋体" w:eastAsia="宋体" w:cs="宋体"/>
          <w:sz w:val="21"/>
          <w:szCs w:val="21"/>
        </w:rPr>
      </w:pPr>
      <w:r>
        <w:rPr>
          <w:rFonts w:ascii="宋体" w:hAnsi="宋体" w:eastAsia="宋体" w:cs="宋体"/>
          <w:sz w:val="21"/>
          <w:szCs w:val="21"/>
        </w:rPr>
        <w:t xml:space="preserve">（</w:t>
      </w:r>
      <w:r>
        <w:rPr>
          <w:rFonts w:hint="eastAsia" w:ascii="宋体" w:hAnsi="宋体" w:eastAsia="宋体" w:cs="宋体"/>
          <w:sz w:val="21"/>
          <w:szCs w:val="21"/>
        </w:rPr>
        <w:t xml:space="preserve">6</w:t>
      </w:r>
      <w:r>
        <w:rPr>
          <w:rFonts w:ascii="宋体" w:hAnsi="宋体" w:eastAsia="宋体" w:cs="宋体"/>
          <w:sz w:val="21"/>
          <w:szCs w:val="21"/>
        </w:rPr>
        <w:t xml:space="preserve">）</w:t>
      </w:r>
      <w:r>
        <w:rPr>
          <w:rFonts w:hint="eastAsia" w:ascii="宋体" w:hAnsi="宋体" w:eastAsia="宋体" w:cs="宋体"/>
          <w:sz w:val="21"/>
          <w:szCs w:val="21"/>
        </w:rPr>
        <w:t xml:space="preserve">承诺书（格式见附件）；</w:t>
      </w:r>
      <w:r/>
    </w:p>
    <w:p>
      <w:pPr>
        <w:numPr>
          <w:ilvl w:val="1"/>
          <w:numId w:val="0"/>
        </w:numPr>
        <w:ind w:firstLine="531"/>
        <w:spacing w:line="360" w:lineRule="auto"/>
        <w:tabs>
          <w:tab w:val="left" w:pos="945" w:leader="none"/>
          <w:tab w:val="left" w:pos="1276" w:leader="none"/>
        </w:tabs>
        <w:rPr>
          <w:rFonts w:hint="eastAsia" w:ascii="宋体" w:hAnsi="宋体" w:eastAsia="宋体" w:cs="宋体"/>
          <w:sz w:val="21"/>
          <w:szCs w:val="21"/>
        </w:rPr>
      </w:pPr>
      <w:r>
        <w:rPr>
          <w:rFonts w:ascii="宋体" w:hAnsi="宋体" w:eastAsia="宋体" w:cs="宋体"/>
          <w:sz w:val="21"/>
          <w:szCs w:val="21"/>
        </w:rPr>
        <w:t xml:space="preserve">（</w:t>
      </w:r>
      <w:r>
        <w:rPr>
          <w:rFonts w:hint="eastAsia" w:ascii="宋体" w:hAnsi="宋体" w:eastAsia="宋体" w:cs="宋体"/>
          <w:sz w:val="21"/>
          <w:szCs w:val="21"/>
        </w:rPr>
        <w:t xml:space="preserve">7</w:t>
      </w:r>
      <w:r>
        <w:rPr>
          <w:rFonts w:ascii="宋体" w:hAnsi="宋体" w:eastAsia="宋体" w:cs="宋体"/>
          <w:sz w:val="21"/>
          <w:szCs w:val="21"/>
        </w:rPr>
        <w:t xml:space="preserve">）</w:t>
      </w:r>
      <w:r>
        <w:rPr>
          <w:rFonts w:hint="eastAsia" w:ascii="宋体" w:hAnsi="宋体" w:eastAsia="宋体" w:cs="宋体"/>
          <w:sz w:val="21"/>
          <w:szCs w:val="21"/>
        </w:rPr>
        <w:t xml:space="preserve">采购人要求的特定资质证明（详见“招标公告”-“本项目的特定资格要求”中要求）；</w:t>
      </w:r>
      <w:r/>
    </w:p>
    <w:p>
      <w:pPr>
        <w:numPr>
          <w:ilvl w:val="1"/>
          <w:numId w:val="0"/>
        </w:numPr>
        <w:ind w:firstLine="531"/>
        <w:spacing w:line="360" w:lineRule="auto"/>
        <w:tabs>
          <w:tab w:val="left" w:pos="945" w:leader="none"/>
          <w:tab w:val="left" w:pos="1276" w:leader="none"/>
        </w:tabs>
        <w:rPr>
          <w:rFonts w:hint="eastAsia" w:ascii="宋体" w:hAnsi="宋体" w:eastAsia="宋体" w:cs="宋体"/>
          <w:sz w:val="21"/>
          <w:szCs w:val="21"/>
        </w:rPr>
      </w:pPr>
      <w:r>
        <w:rPr>
          <w:rFonts w:hint="eastAsia" w:ascii="宋体" w:hAnsi="宋体" w:eastAsia="宋体" w:cs="宋体"/>
          <w:sz w:val="21"/>
          <w:szCs w:val="21"/>
        </w:rPr>
        <w:t xml:space="preserve">（8）关于参加政府采购活动前3年内在经营活动中没有重大违法记录的书面声明（格式见附件）；</w:t>
      </w:r>
      <w:r/>
    </w:p>
    <w:p>
      <w:pPr>
        <w:numPr>
          <w:ilvl w:val="1"/>
          <w:numId w:val="0"/>
        </w:numPr>
        <w:ind w:firstLine="531"/>
        <w:spacing w:line="360" w:lineRule="auto"/>
        <w:tabs>
          <w:tab w:val="left" w:pos="945" w:leader="none"/>
          <w:tab w:val="left" w:pos="1276" w:leader="none"/>
        </w:tabs>
        <w:rPr>
          <w:rFonts w:hint="eastAsia" w:ascii="宋体" w:hAnsi="宋体" w:eastAsia="宋体" w:cs="宋体"/>
          <w:sz w:val="21"/>
          <w:szCs w:val="21"/>
        </w:rPr>
      </w:pPr>
      <w:r>
        <w:rPr>
          <w:rFonts w:ascii="宋体" w:hAnsi="宋体" w:eastAsia="宋体" w:cs="宋体"/>
          <w:sz w:val="21"/>
          <w:szCs w:val="21"/>
        </w:rPr>
        <w:t xml:space="preserve">（</w:t>
      </w:r>
      <w:r>
        <w:rPr>
          <w:rFonts w:hint="eastAsia" w:ascii="宋体" w:hAnsi="宋体" w:eastAsia="宋体" w:cs="宋体"/>
          <w:sz w:val="21"/>
          <w:szCs w:val="21"/>
        </w:rPr>
        <w:t xml:space="preserve">9</w:t>
      </w:r>
      <w:r>
        <w:rPr>
          <w:rFonts w:ascii="宋体" w:hAnsi="宋体" w:eastAsia="宋体" w:cs="宋体"/>
          <w:sz w:val="21"/>
          <w:szCs w:val="21"/>
        </w:rPr>
        <w:t xml:space="preserve">）</w:t>
      </w:r>
      <w:r>
        <w:rPr>
          <w:rFonts w:hint="eastAsia" w:ascii="宋体" w:hAnsi="宋体" w:eastAsia="宋体" w:cs="宋体"/>
          <w:sz w:val="21"/>
          <w:szCs w:val="21"/>
        </w:rPr>
        <w:t xml:space="preserve"> 具备履行合同所必需的设备和专业技术能力的声明（格式见附件）；</w:t>
      </w:r>
      <w:r/>
    </w:p>
    <w:p>
      <w:pPr>
        <w:pStyle w:val="1051"/>
        <w:rPr>
          <w:rFonts w:hint="eastAsia" w:ascii="宋体"/>
          <w:sz w:val="21"/>
          <w:szCs w:val="21"/>
        </w:rPr>
      </w:pPr>
      <w:r>
        <w:rPr>
          <w:rFonts w:hint="eastAsia" w:ascii="宋体"/>
          <w:sz w:val="21"/>
          <w:szCs w:val="21"/>
        </w:rPr>
        <w:t xml:space="preserve">（10）未被列入失信被执行人、重大税收违法失信主体名单、政府采购严重违法失信行为记录名单（网页截图）。</w:t>
      </w:r>
      <w:r/>
    </w:p>
    <w:p>
      <w:pPr>
        <w:ind w:left="532"/>
        <w:spacing w:line="360" w:lineRule="auto"/>
        <w:tabs>
          <w:tab w:val="left" w:pos="525" w:leader="none"/>
          <w:tab w:val="left" w:pos="945" w:leader="none"/>
        </w:tabs>
        <w:rPr>
          <w:rFonts w:hint="eastAsia" w:ascii="宋体" w:hAnsi="宋体" w:eastAsia="宋体" w:cs="宋体"/>
          <w:sz w:val="21"/>
          <w:szCs w:val="21"/>
        </w:rPr>
      </w:pPr>
      <w:r>
        <w:rPr>
          <w:rFonts w:hint="eastAsia" w:ascii="宋体" w:hAnsi="宋体" w:eastAsia="宋体" w:cs="宋体"/>
          <w:sz w:val="21"/>
          <w:szCs w:val="21"/>
        </w:rPr>
        <w:t xml:space="preserve">（11）中小企业声明函（如有，格式见附件）</w:t>
      </w:r>
      <w:r/>
    </w:p>
    <w:p>
      <w:pPr>
        <w:ind w:left="532"/>
        <w:spacing w:line="360" w:lineRule="auto"/>
        <w:tabs>
          <w:tab w:val="left" w:pos="525" w:leader="none"/>
          <w:tab w:val="left" w:pos="945" w:leader="none"/>
        </w:tabs>
        <w:rPr>
          <w:rFonts w:hint="eastAsia" w:ascii="宋体" w:hAnsi="宋体" w:eastAsia="宋体" w:cs="宋体"/>
          <w:sz w:val="21"/>
          <w:szCs w:val="21"/>
        </w:rPr>
      </w:pPr>
      <w:r>
        <w:rPr>
          <w:rFonts w:hint="eastAsia" w:ascii="宋体" w:hAnsi="宋体" w:eastAsia="宋体" w:cs="宋体"/>
          <w:sz w:val="21"/>
          <w:szCs w:val="21"/>
        </w:rPr>
        <w:t xml:space="preserve">（12）残疾人福利性单位声明函（如有，格式见附件）</w:t>
      </w:r>
      <w:r/>
    </w:p>
    <w:p>
      <w:pPr>
        <w:pStyle w:val="1051"/>
        <w:rPr>
          <w:rFonts w:hint="eastAsia" w:ascii="宋体"/>
          <w:sz w:val="21"/>
          <w:szCs w:val="21"/>
        </w:rPr>
      </w:pPr>
      <w:r>
        <w:rPr>
          <w:rFonts w:hint="eastAsia" w:ascii="宋体"/>
          <w:sz w:val="21"/>
          <w:szCs w:val="21"/>
        </w:rPr>
        <w:t xml:space="preserve">（13）属于监狱企业的证明文件（如有，格式见附件）</w:t>
      </w:r>
      <w:r/>
    </w:p>
    <w:p>
      <w:pPr>
        <w:numPr>
          <w:ilvl w:val="0"/>
          <w:numId w:val="1"/>
        </w:numPr>
        <w:ind w:left="1" w:firstLine="531"/>
        <w:spacing w:line="360" w:lineRule="auto"/>
        <w:tabs>
          <w:tab w:val="left" w:pos="525" w:leader="none"/>
          <w:tab w:val="left" w:pos="945" w:leader="none"/>
        </w:tabs>
        <w:rPr>
          <w:rFonts w:hint="eastAsia" w:ascii="宋体" w:hAnsi="宋体" w:eastAsia="宋体" w:cs="宋体"/>
          <w:sz w:val="21"/>
          <w:szCs w:val="21"/>
        </w:rPr>
      </w:pPr>
      <w:r>
        <w:rPr>
          <w:rFonts w:hint="eastAsia" w:ascii="宋体" w:hAnsi="宋体" w:eastAsia="宋体" w:cs="宋体"/>
          <w:sz w:val="21"/>
          <w:szCs w:val="21"/>
        </w:rPr>
        <w:t xml:space="preserve">开标一览表（格式见附件）</w:t>
      </w:r>
      <w:r/>
    </w:p>
    <w:p>
      <w:pPr>
        <w:numPr>
          <w:ilvl w:val="0"/>
          <w:numId w:val="1"/>
        </w:numPr>
        <w:ind w:left="1" w:firstLine="531"/>
        <w:spacing w:line="360" w:lineRule="auto"/>
        <w:tabs>
          <w:tab w:val="left" w:pos="525" w:leader="none"/>
          <w:tab w:val="left" w:pos="945" w:leader="none"/>
        </w:tabs>
        <w:rPr>
          <w:rFonts w:hint="eastAsia" w:ascii="宋体" w:hAnsi="宋体" w:eastAsia="宋体" w:cs="宋体"/>
          <w:sz w:val="21"/>
          <w:szCs w:val="21"/>
        </w:rPr>
      </w:pPr>
      <w:r>
        <w:rPr>
          <w:rFonts w:hint="eastAsia" w:ascii="宋体" w:hAnsi="宋体" w:eastAsia="宋体" w:cs="宋体"/>
          <w:sz w:val="21"/>
          <w:szCs w:val="21"/>
        </w:rPr>
        <w:t xml:space="preserve">投标报价明细表（格式见附件）</w:t>
      </w:r>
      <w:r/>
    </w:p>
    <w:p>
      <w:pPr>
        <w:numPr>
          <w:ilvl w:val="0"/>
          <w:numId w:val="1"/>
        </w:numPr>
        <w:ind w:left="1" w:firstLine="531"/>
        <w:spacing w:line="360" w:lineRule="auto"/>
        <w:tabs>
          <w:tab w:val="left" w:pos="525" w:leader="none"/>
          <w:tab w:val="left" w:pos="945" w:leader="none"/>
        </w:tabs>
        <w:rPr>
          <w:rFonts w:hint="eastAsia" w:ascii="宋体" w:hAnsi="宋体" w:eastAsia="宋体" w:cs="宋体"/>
          <w:sz w:val="21"/>
          <w:szCs w:val="21"/>
        </w:rPr>
      </w:pPr>
      <w:r>
        <w:rPr>
          <w:rFonts w:hint="eastAsia" w:ascii="宋体" w:hAnsi="宋体" w:eastAsia="宋体" w:cs="宋体"/>
          <w:sz w:val="21"/>
          <w:szCs w:val="21"/>
        </w:rPr>
        <w:t xml:space="preserve">商务偏离表（格式见附件）</w:t>
      </w:r>
      <w:r/>
    </w:p>
    <w:p>
      <w:pPr>
        <w:numPr>
          <w:ilvl w:val="0"/>
          <w:numId w:val="1"/>
        </w:numPr>
        <w:ind w:left="1" w:firstLine="531"/>
        <w:spacing w:line="360" w:lineRule="auto"/>
        <w:tabs>
          <w:tab w:val="left" w:pos="525" w:leader="none"/>
          <w:tab w:val="left" w:pos="945" w:leader="none"/>
        </w:tabs>
        <w:rPr>
          <w:rFonts w:hint="eastAsia" w:ascii="宋体" w:hAnsi="宋体" w:eastAsia="宋体" w:cs="宋体"/>
          <w:sz w:val="21"/>
          <w:szCs w:val="21"/>
        </w:rPr>
      </w:pPr>
      <w:r>
        <w:rPr>
          <w:rFonts w:hint="eastAsia" w:ascii="宋体" w:hAnsi="宋体" w:eastAsia="宋体" w:cs="宋体"/>
          <w:sz w:val="21"/>
          <w:szCs w:val="21"/>
        </w:rPr>
        <w:t xml:space="preserve">技术偏离表（格式见附件）</w:t>
      </w:r>
      <w:r/>
    </w:p>
    <w:p>
      <w:pPr>
        <w:numPr>
          <w:ilvl w:val="0"/>
          <w:numId w:val="1"/>
        </w:numPr>
        <w:ind w:left="1" w:firstLine="531"/>
        <w:spacing w:line="360" w:lineRule="auto"/>
        <w:tabs>
          <w:tab w:val="left" w:pos="525" w:leader="none"/>
          <w:tab w:val="left" w:pos="945" w:leader="none"/>
        </w:tabs>
        <w:rPr>
          <w:rFonts w:hint="eastAsia" w:ascii="宋体" w:hAnsi="宋体" w:eastAsia="宋体" w:cs="宋体"/>
          <w:sz w:val="21"/>
          <w:szCs w:val="21"/>
        </w:rPr>
      </w:pPr>
      <w:r>
        <w:rPr>
          <w:rFonts w:hint="eastAsia" w:ascii="宋体" w:hAnsi="宋体" w:eastAsia="宋体" w:cs="宋体"/>
          <w:sz w:val="21"/>
          <w:szCs w:val="21"/>
        </w:rPr>
        <w:t xml:space="preserve">业绩情况表（格式见附件）</w:t>
      </w:r>
      <w:r/>
    </w:p>
    <w:p>
      <w:pPr>
        <w:numPr>
          <w:ilvl w:val="0"/>
          <w:numId w:val="1"/>
        </w:numPr>
        <w:ind w:left="1" w:firstLine="531"/>
        <w:spacing w:line="360" w:lineRule="auto"/>
        <w:tabs>
          <w:tab w:val="left" w:pos="525" w:leader="none"/>
          <w:tab w:val="left" w:pos="945" w:leader="none"/>
        </w:tabs>
        <w:rPr>
          <w:rFonts w:hint="eastAsia" w:ascii="宋体" w:hAnsi="宋体" w:eastAsia="宋体" w:cs="宋体"/>
          <w:sz w:val="21"/>
          <w:szCs w:val="21"/>
        </w:rPr>
      </w:pPr>
      <w:r>
        <w:rPr>
          <w:rFonts w:hint="eastAsia" w:ascii="宋体" w:hAnsi="宋体" w:eastAsia="宋体" w:cs="宋体"/>
          <w:sz w:val="21"/>
          <w:szCs w:val="21"/>
        </w:rPr>
        <w:t xml:space="preserve">第三章采购需求第四条商务要求第5条承诺书（格式自拟）</w:t>
      </w:r>
      <w:r/>
    </w:p>
    <w:p>
      <w:pPr>
        <w:numPr>
          <w:ilvl w:val="0"/>
          <w:numId w:val="1"/>
        </w:numPr>
        <w:ind w:left="1" w:firstLine="531"/>
        <w:spacing w:line="360" w:lineRule="auto"/>
        <w:tabs>
          <w:tab w:val="left" w:pos="525" w:leader="none"/>
          <w:tab w:val="left" w:pos="945" w:leader="none"/>
        </w:tabs>
        <w:rPr>
          <w:rFonts w:hint="eastAsia" w:ascii="宋体" w:hAnsi="宋体" w:eastAsia="宋体" w:cs="宋体"/>
          <w:sz w:val="21"/>
          <w:szCs w:val="21"/>
        </w:rPr>
      </w:pPr>
      <w:r>
        <w:rPr>
          <w:rFonts w:hint="eastAsia" w:ascii="宋体" w:hAnsi="宋体" w:eastAsia="宋体" w:cs="宋体"/>
          <w:sz w:val="21"/>
          <w:szCs w:val="21"/>
        </w:rPr>
        <w:t xml:space="preserve">技术方案</w:t>
      </w:r>
      <w:r/>
    </w:p>
    <w:p>
      <w:pPr>
        <w:pStyle w:val="876"/>
        <w:ind w:left="532" w:firstLine="0"/>
        <w:rPr>
          <w:rFonts w:hint="eastAsia" w:ascii="宋体" w:hAnsi="宋体" w:eastAsia="宋体" w:cs="宋体"/>
          <w:sz w:val="21"/>
          <w:szCs w:val="21"/>
        </w:rPr>
      </w:pPr>
      <w:r>
        <w:rPr>
          <w:rFonts w:hint="eastAsia" w:ascii="宋体" w:hAnsi="宋体" w:eastAsia="宋体" w:cs="宋体"/>
          <w:sz w:val="21"/>
          <w:szCs w:val="21"/>
        </w:rPr>
        <w:t xml:space="preserve">10.供货组织方案</w:t>
      </w:r>
      <w:r/>
    </w:p>
    <w:p>
      <w:pPr>
        <w:pStyle w:val="876"/>
        <w:ind w:left="532" w:firstLine="0"/>
        <w:rPr>
          <w:rFonts w:hint="eastAsia" w:ascii="宋体" w:hAnsi="宋体" w:eastAsia="宋体" w:cs="宋体"/>
          <w:sz w:val="21"/>
          <w:szCs w:val="21"/>
        </w:rPr>
      </w:pPr>
      <w:r>
        <w:rPr>
          <w:rFonts w:hint="eastAsia" w:ascii="宋体" w:hAnsi="宋体" w:eastAsia="宋体" w:cs="宋体"/>
          <w:sz w:val="21"/>
          <w:szCs w:val="21"/>
        </w:rPr>
        <w:t xml:space="preserve">11.售后服务方案</w:t>
      </w:r>
      <w:r/>
    </w:p>
    <w:p>
      <w:pPr>
        <w:ind w:left="532"/>
        <w:spacing w:line="360" w:lineRule="auto"/>
        <w:tabs>
          <w:tab w:val="left" w:pos="525" w:leader="none"/>
          <w:tab w:val="left" w:pos="945" w:leader="none"/>
        </w:tabs>
        <w:rPr>
          <w:rFonts w:hint="eastAsia" w:ascii="宋体" w:hAnsi="宋体" w:eastAsia="宋体" w:cs="宋体"/>
          <w:sz w:val="21"/>
          <w:szCs w:val="21"/>
        </w:rPr>
      </w:pPr>
      <w:r>
        <w:rPr>
          <w:rFonts w:hint="eastAsia" w:ascii="宋体" w:hAnsi="宋体" w:eastAsia="宋体" w:cs="宋体"/>
          <w:sz w:val="21"/>
          <w:szCs w:val="21"/>
        </w:rPr>
        <w:t xml:space="preserve">12.评分标准中对应的其它所需证明材料（如有自行添加）</w:t>
      </w:r>
      <w:r/>
    </w:p>
    <w:p>
      <w:pPr>
        <w:ind w:left="532"/>
        <w:spacing w:line="360" w:lineRule="auto"/>
        <w:tabs>
          <w:tab w:val="left" w:pos="525" w:leader="none"/>
          <w:tab w:val="left" w:pos="945" w:leader="none"/>
        </w:tabs>
        <w:rPr>
          <w:rFonts w:hint="eastAsia" w:ascii="宋体" w:hAnsi="宋体" w:eastAsia="宋体" w:cs="宋体"/>
          <w:sz w:val="21"/>
          <w:szCs w:val="21"/>
        </w:rPr>
      </w:pPr>
      <w:r>
        <w:rPr>
          <w:rFonts w:hint="eastAsia" w:ascii="宋体" w:hAnsi="宋体" w:eastAsia="宋体" w:cs="宋体"/>
          <w:sz w:val="21"/>
          <w:szCs w:val="21"/>
        </w:rPr>
        <w:t xml:space="preserve">13.其它（投标人认为有必要提供的声明和文件，如有自拟并自行添加）</w:t>
      </w:r>
      <w:r/>
    </w:p>
    <w:p>
      <w:pPr>
        <w:ind w:firstLine="609"/>
        <w:spacing w:line="360" w:lineRule="auto"/>
        <w:tabs>
          <w:tab w:val="left" w:pos="2850" w:leader="none"/>
          <w:tab w:val="center" w:pos="4153" w:leader="none"/>
        </w:tabs>
        <w:rPr>
          <w:rFonts w:hint="eastAsia" w:ascii="宋体" w:hAnsi="宋体" w:eastAsia="宋体" w:cs="宋体"/>
          <w:b/>
          <w:sz w:val="21"/>
          <w:szCs w:val="21"/>
          <w:u w:val="single"/>
        </w:rPr>
      </w:pPr>
      <w:r>
        <w:rPr>
          <w:rFonts w:hint="eastAsia" w:ascii="宋体" w:hAnsi="宋体" w:eastAsia="宋体" w:cs="宋体"/>
          <w:sz w:val="21"/>
          <w:szCs w:val="21"/>
        </w:rPr>
        <w:t xml:space="preserve">上述1-6项投标人必须按要求全部提供，否则投标文件无效。如上述资格、资信证明文件遇年检、换证，则必须提供法定年检、换证单位出具的有效证明复印件。如上述资格、资格证明文件第（3）（4）（5）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14.投标文件编制及递交要求</w:t>
      </w:r>
      <w:r/>
    </w:p>
    <w:p>
      <w:pPr>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14.1所有文件、往来函件均应使用</w:t>
      </w:r>
      <w:r>
        <w:rPr>
          <w:rFonts w:hint="eastAsia" w:ascii="宋体" w:hAnsi="宋体" w:eastAsia="宋体" w:cs="宋体"/>
          <w:b/>
          <w:bCs/>
          <w:sz w:val="21"/>
          <w:szCs w:val="21"/>
        </w:rPr>
        <w:t xml:space="preserve">简体中文</w:t>
      </w:r>
      <w:r>
        <w:rPr>
          <w:rFonts w:hint="eastAsia" w:ascii="宋体" w:hAnsi="宋体" w:eastAsia="宋体" w:cs="宋体"/>
          <w:sz w:val="21"/>
          <w:szCs w:val="21"/>
        </w:rPr>
        <w:t xml:space="preserve">（规格、型号辅助符号例外）。</w:t>
      </w:r>
      <w:r/>
    </w:p>
    <w:p>
      <w:pPr>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14.2投标文件由投标人按要求参考给定格式如实填写（编写），须有投标人（盖章）、法定代表人或法定代表人授权代表签字或盖章，方为有效，未尽事宜可自行补充。</w:t>
      </w:r>
      <w:r/>
    </w:p>
    <w:p>
      <w:pPr>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14.3如无特别说明，投标人报价一律以人民币为投标结算货币,结算单位为“元”。</w:t>
      </w:r>
      <w:r/>
    </w:p>
    <w:p>
      <w:pPr>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14.4投标文件不应有涂改、增删和潦草之处，如有必须修改时，修改处必须有投标人盖章、法定代表人或法定代表人授权代表的签字。</w:t>
      </w:r>
      <w:r/>
    </w:p>
    <w:p>
      <w:pPr>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14.5投标费用自理。</w:t>
      </w:r>
      <w:r/>
    </w:p>
    <w:p>
      <w:pPr>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14.6投标人应当同时凭CA数字证书登录“江苏政府采购“苏采云”系统”，并在投标截止时间前上传电子投标文件。</w:t>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15.投标报价（编制）要求的说明</w:t>
      </w:r>
      <w:r/>
    </w:p>
    <w:p>
      <w:pPr>
        <w:pStyle w:val="1050"/>
        <w:ind w:firstLine="505"/>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15.1投标人对《开标一览表》中的全部货物的报价应包括在本项目合同期内所需要全部费用，包括但不限于所投产品及其备品、备件和专用工具费用、税费及包装、运至最终目的地的运输现场吊装、检测验收、安装调试、验收及相关费用、、技术支持与培训、售后服务与维保及相关劳务支出等工作所发生的全部费用以及投标人利润、税金和政策性文件规定及合同包含的所有风险、责任等各项应有费用以及招标文件约定的其他各项费用。</w:t>
      </w:r>
      <w:r/>
    </w:p>
    <w:p>
      <w:pPr>
        <w:pStyle w:val="1050"/>
        <w:ind w:firstLine="505"/>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投标人要认真阅读清单，慎重报价。采购人不再支付报价以外的任何费用。</w:t>
      </w:r>
      <w:r/>
    </w:p>
    <w:p>
      <w:pPr>
        <w:pStyle w:val="1050"/>
        <w:ind w:firstLine="505"/>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15.2投标人应对招标文件内所要采购的全部内容进行报价，只投其中部分内容者，其标书将被拒绝。</w:t>
      </w:r>
      <w:r/>
    </w:p>
    <w:p>
      <w:pPr>
        <w:pStyle w:val="1050"/>
        <w:ind w:firstLine="505"/>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15.3一项投标内容只允许一个报价，招标采购单位不接受任何有选择性的投标报价。</w:t>
      </w:r>
      <w:r/>
    </w:p>
    <w:p>
      <w:pPr>
        <w:pStyle w:val="1050"/>
        <w:ind w:firstLine="502"/>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15.4投标文件报价中的单价和总价全部采用人民币表示，除非合同的特殊条款另有规定。</w:t>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16.投标保证金</w:t>
      </w:r>
      <w:r/>
    </w:p>
    <w:p>
      <w:pPr>
        <w:pStyle w:val="1052"/>
        <w:ind w:firstLine="480"/>
        <w:keepLines w:val="0"/>
        <w:keepNext w:val="0"/>
        <w:spacing w:before="0" w:after="0" w:line="360" w:lineRule="auto"/>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根据苏财购〔2020〕52号文件，本项目不收取投标保证金。 </w:t>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17.投标文件的有效期</w:t>
      </w:r>
      <w:r/>
    </w:p>
    <w:p>
      <w:pPr>
        <w:ind w:firstLine="502"/>
        <w:spacing w:line="360" w:lineRule="auto"/>
        <w:rPr>
          <w:rFonts w:hint="eastAsia" w:ascii="宋体" w:hAnsi="宋体" w:eastAsia="宋体" w:cs="宋体"/>
          <w:sz w:val="21"/>
          <w:szCs w:val="21"/>
        </w:rPr>
      </w:pPr>
      <w:r>
        <w:rPr>
          <w:rFonts w:hint="eastAsia" w:ascii="宋体" w:hAnsi="宋体" w:eastAsia="宋体" w:cs="宋体"/>
          <w:sz w:val="21"/>
          <w:szCs w:val="21"/>
        </w:rPr>
        <w:t xml:space="preserve">17.1在本招标文件前附表规定的投标文件有效期内，投标人所提交的投标文件应保持有效。有效期短于这个规定期限的投标文件，将被认定为未实质性响应招标文件要求。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hint="eastAsia" w:ascii="宋体" w:hAnsi="宋体" w:eastAsia="宋体" w:cs="宋体"/>
          <w:sz w:val="21"/>
          <w:szCs w:val="21"/>
        </w:rPr>
      </w:pPr>
      <w:r>
        <w:rPr>
          <w:rFonts w:hint="eastAsia" w:ascii="宋体" w:hAnsi="宋体" w:eastAsia="宋体" w:cs="宋体"/>
          <w:sz w:val="21"/>
          <w:szCs w:val="21"/>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18.投标文件的拒收</w:t>
      </w:r>
      <w:r/>
    </w:p>
    <w:p>
      <w:pPr>
        <w:pStyle w:val="1050"/>
        <w:ind w:firstLine="431"/>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采购人拒绝接收在其规定的投标截止时间后上传的任何投标文件。</w:t>
      </w:r>
      <w:r/>
    </w:p>
    <w:p>
      <w:pPr>
        <w:spacing w:line="360" w:lineRule="auto"/>
        <w:rPr>
          <w:rFonts w:hint="eastAsia" w:ascii="宋体" w:hAnsi="宋体" w:eastAsia="宋体" w:cs="宋体"/>
          <w:b/>
          <w:sz w:val="21"/>
          <w:szCs w:val="21"/>
        </w:rPr>
        <w:outlineLvl w:val="1"/>
      </w:pPr>
      <w:r>
        <w:rPr>
          <w:rFonts w:hint="eastAsia" w:ascii="宋体" w:hAnsi="宋体" w:eastAsia="宋体" w:cs="宋体"/>
          <w:b/>
          <w:sz w:val="21"/>
          <w:szCs w:val="21"/>
        </w:rPr>
        <w:t xml:space="preserve">五、投标文件的递交</w:t>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19.投标文件的递交</w:t>
      </w:r>
      <w:r/>
    </w:p>
    <w:p>
      <w:pPr>
        <w:ind w:firstLine="426"/>
        <w:spacing w:line="360" w:lineRule="auto"/>
        <w:rPr>
          <w:rFonts w:hint="eastAsia" w:ascii="宋体" w:hAnsi="宋体" w:eastAsia="宋体" w:cs="宋体"/>
          <w:sz w:val="21"/>
          <w:szCs w:val="21"/>
        </w:rPr>
      </w:pPr>
      <w:r>
        <w:rPr>
          <w:rFonts w:hint="eastAsia" w:ascii="宋体" w:hAnsi="宋体" w:eastAsia="宋体" w:cs="宋体"/>
          <w:sz w:val="21"/>
          <w:szCs w:val="21"/>
        </w:rPr>
        <w:t xml:space="preserve">19.1电子投标文件的递交</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投标人应当按照《江苏省政府采购管理交易系统（苏采云）供应商操作手册及政府采购客户端》规定，在投标截止时间前制作并上传电子投标文件。</w:t>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20.投标截止日期</w:t>
      </w:r>
      <w:r/>
    </w:p>
    <w:p>
      <w:pPr>
        <w:ind w:firstLine="426"/>
        <w:spacing w:line="360" w:lineRule="auto"/>
        <w:rPr>
          <w:rFonts w:hint="eastAsia" w:ascii="宋体" w:hAnsi="宋体" w:eastAsia="宋体" w:cs="宋体"/>
          <w:sz w:val="21"/>
          <w:szCs w:val="21"/>
        </w:rPr>
      </w:pPr>
      <w:r>
        <w:rPr>
          <w:rFonts w:hint="eastAsia" w:ascii="宋体" w:hAnsi="宋体" w:eastAsia="宋体" w:cs="宋体"/>
          <w:sz w:val="21"/>
          <w:szCs w:val="21"/>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26"/>
        <w:spacing w:line="360" w:lineRule="auto"/>
        <w:rPr>
          <w:rFonts w:hint="eastAsia" w:ascii="宋体" w:hAnsi="宋体" w:eastAsia="宋体" w:cs="宋体"/>
          <w:sz w:val="21"/>
          <w:szCs w:val="21"/>
        </w:rPr>
      </w:pPr>
      <w:r>
        <w:rPr>
          <w:rFonts w:hint="eastAsia" w:ascii="宋体" w:hAnsi="宋体" w:eastAsia="宋体" w:cs="宋体"/>
          <w:sz w:val="21"/>
          <w:szCs w:val="21"/>
        </w:rPr>
        <w:t xml:space="preserve">20.2采购人可以按照规定，通过修改招标文件酌情延长投标截止日期，在此情况下，投标人的所有权利和义务以及投标人受制的截止日期均应以延长后新的截止日期为准。</w:t>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21.投标文件的修改和撤回</w:t>
      </w:r>
      <w:r/>
    </w:p>
    <w:p>
      <w:pPr>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21.1投标文件的撤回</w:t>
      </w:r>
      <w:r/>
    </w:p>
    <w:p>
      <w:pPr>
        <w:ind w:firstLine="426"/>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投标人可在投标截止时间前，撤回其电子投标文件，具体操作方法见《江苏省政府采购管理交易系统（苏采云）供应商操作手册及政府采购客户端》。</w:t>
      </w:r>
      <w:r/>
    </w:p>
    <w:p>
      <w:pPr>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21.2 投标文件的修改</w:t>
      </w:r>
      <w:r/>
    </w:p>
    <w:p>
      <w:pPr>
        <w:ind w:firstLine="426"/>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投标人可在投标截止时间前，对其电子投标文件进行修改，具体操作方法见《江苏省政府采购管理交易系统（苏采云）供应商操作手册及政府采购客户端》。</w:t>
      </w:r>
      <w:r/>
    </w:p>
    <w:p>
      <w:pPr>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21.3在投标截止时间之后，投标人不得对其电子投标文件作任何修改。</w:t>
      </w:r>
      <w:r/>
    </w:p>
    <w:p>
      <w:pPr>
        <w:spacing w:line="360" w:lineRule="auto"/>
        <w:rPr>
          <w:rFonts w:hint="eastAsia" w:ascii="宋体" w:hAnsi="宋体" w:eastAsia="宋体" w:cs="宋体"/>
          <w:b/>
          <w:sz w:val="21"/>
          <w:szCs w:val="21"/>
        </w:rPr>
        <w:outlineLvl w:val="1"/>
      </w:pPr>
      <w:r>
        <w:rPr>
          <w:rFonts w:hint="eastAsia" w:ascii="宋体" w:hAnsi="宋体" w:eastAsia="宋体" w:cs="宋体"/>
          <w:b/>
          <w:sz w:val="21"/>
          <w:szCs w:val="21"/>
        </w:rPr>
        <w:t xml:space="preserve">六、开标和评标</w:t>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22.开标</w:t>
      </w:r>
      <w:r/>
    </w:p>
    <w:p>
      <w:pPr>
        <w:ind w:firstLine="488"/>
        <w:spacing w:line="360" w:lineRule="auto"/>
        <w:tabs>
          <w:tab w:val="center" w:pos="4479" w:leader="none"/>
        </w:tabs>
        <w:rPr>
          <w:rFonts w:hint="eastAsia" w:ascii="宋体" w:hAnsi="宋体" w:eastAsia="宋体" w:cs="宋体"/>
          <w:sz w:val="21"/>
          <w:szCs w:val="21"/>
        </w:rPr>
      </w:pPr>
      <w:r>
        <w:rPr>
          <w:rFonts w:hint="eastAsia" w:ascii="宋体" w:hAnsi="宋体" w:eastAsia="宋体" w:cs="宋体"/>
          <w:sz w:val="21"/>
          <w:szCs w:val="21"/>
        </w:rPr>
        <w:t xml:space="preserve">22.1采购人将在招标公告中规定的时间和地点组织公开开标。投标人应当按照《江苏省政府采购管理交易系统（苏采云）供应商操作手册及政府采购客户端》规定，参加开标活动。</w:t>
      </w:r>
      <w:r/>
    </w:p>
    <w:p>
      <w:pPr>
        <w:ind w:firstLine="488"/>
        <w:spacing w:line="360" w:lineRule="auto"/>
        <w:tabs>
          <w:tab w:val="center" w:pos="4479" w:leader="none"/>
        </w:tabs>
        <w:rPr>
          <w:rFonts w:hint="eastAsia" w:ascii="宋体" w:hAnsi="宋体" w:eastAsia="宋体" w:cs="宋体"/>
          <w:sz w:val="21"/>
          <w:szCs w:val="21"/>
        </w:rPr>
      </w:pPr>
      <w:r>
        <w:rPr>
          <w:rFonts w:hint="eastAsia" w:ascii="宋体" w:hAnsi="宋体" w:eastAsia="宋体" w:cs="宋体"/>
          <w:sz w:val="21"/>
          <w:szCs w:val="21"/>
        </w:rPr>
        <w:t xml:space="preserve">22.2开标仪式由采购代理机构组织。“江苏政府采购“苏采云”系统”将自动对项目进行开标，并宣读各投标人的《开标一览表》。</w:t>
      </w:r>
      <w:r/>
    </w:p>
    <w:p>
      <w:pPr>
        <w:ind w:firstLine="488"/>
        <w:spacing w:line="360" w:lineRule="auto"/>
        <w:tabs>
          <w:tab w:val="center" w:pos="4479" w:leader="none"/>
        </w:tabs>
        <w:rPr>
          <w:rFonts w:hint="eastAsia" w:ascii="宋体" w:hAnsi="宋体" w:eastAsia="宋体" w:cs="宋体"/>
          <w:sz w:val="21"/>
          <w:szCs w:val="21"/>
        </w:rPr>
      </w:pPr>
      <w:r>
        <w:rPr>
          <w:rFonts w:hint="eastAsia" w:ascii="宋体" w:hAnsi="宋体" w:eastAsia="宋体" w:cs="宋体"/>
          <w:sz w:val="21"/>
          <w:szCs w:val="21"/>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p>
    <w:p>
      <w:pPr>
        <w:ind w:firstLine="488"/>
        <w:spacing w:line="360" w:lineRule="auto"/>
        <w:tabs>
          <w:tab w:val="center" w:pos="4479" w:leader="none"/>
        </w:tabs>
        <w:rPr>
          <w:rFonts w:hint="eastAsia" w:ascii="宋体" w:hAnsi="宋体" w:eastAsia="宋体" w:cs="宋体"/>
          <w:sz w:val="21"/>
          <w:szCs w:val="21"/>
        </w:rPr>
      </w:pPr>
      <w:r>
        <w:rPr>
          <w:rFonts w:hint="eastAsia" w:ascii="宋体" w:hAnsi="宋体" w:eastAsia="宋体" w:cs="宋体"/>
          <w:sz w:val="21"/>
          <w:szCs w:val="21"/>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firstLine="488"/>
        <w:spacing w:line="360" w:lineRule="auto"/>
        <w:tabs>
          <w:tab w:val="center" w:pos="4479" w:leader="none"/>
        </w:tabs>
        <w:rPr>
          <w:rFonts w:hint="eastAsia" w:ascii="宋体" w:hAnsi="宋体" w:eastAsia="宋体" w:cs="宋体"/>
          <w:sz w:val="21"/>
          <w:szCs w:val="21"/>
        </w:rPr>
      </w:pPr>
      <w:r>
        <w:rPr>
          <w:rFonts w:hint="eastAsia" w:ascii="宋体" w:hAnsi="宋体" w:eastAsia="宋体" w:cs="宋体"/>
          <w:sz w:val="21"/>
          <w:szCs w:val="21"/>
        </w:rPr>
        <w:t xml:space="preserve">22.5开标时，投标文件中开标一览表内容与投标文件中明细表内容不一致的，以开标一览表为准。</w:t>
      </w:r>
      <w:r/>
    </w:p>
    <w:p>
      <w:pPr>
        <w:ind w:firstLine="480"/>
        <w:spacing w:line="360" w:lineRule="auto"/>
        <w:tabs>
          <w:tab w:val="center" w:pos="4479" w:leader="none"/>
        </w:tabs>
        <w:rPr>
          <w:rFonts w:hint="eastAsia" w:ascii="宋体" w:hAnsi="宋体" w:eastAsia="宋体" w:cs="宋体"/>
          <w:sz w:val="21"/>
          <w:szCs w:val="21"/>
        </w:rPr>
      </w:pPr>
      <w:r>
        <w:rPr>
          <w:rFonts w:hint="eastAsia" w:ascii="宋体" w:hAnsi="宋体" w:eastAsia="宋体" w:cs="宋体"/>
          <w:sz w:val="21"/>
          <w:szCs w:val="21"/>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spacing w:line="360" w:lineRule="auto"/>
        <w:tabs>
          <w:tab w:val="center" w:pos="4479" w:leader="none"/>
        </w:tabs>
        <w:rPr>
          <w:rFonts w:hint="eastAsia" w:ascii="宋体" w:hAnsi="宋体" w:eastAsia="宋体" w:cs="宋体"/>
          <w:sz w:val="21"/>
          <w:szCs w:val="21"/>
        </w:rPr>
      </w:pPr>
      <w:r>
        <w:rPr>
          <w:rFonts w:hint="eastAsia" w:ascii="宋体" w:hAnsi="宋体" w:eastAsia="宋体" w:cs="宋体"/>
          <w:sz w:val="21"/>
          <w:szCs w:val="21"/>
        </w:rPr>
        <w:t xml:space="preserve">22.6投标人未参加开标的，视同认可开标结果。</w:t>
      </w:r>
      <w:r/>
    </w:p>
    <w:p>
      <w:pPr>
        <w:spacing w:line="360" w:lineRule="auto"/>
        <w:tabs>
          <w:tab w:val="center" w:pos="4479" w:leader="none"/>
        </w:tabs>
        <w:rPr>
          <w:rFonts w:hint="eastAsia" w:ascii="宋体" w:hAnsi="宋体" w:eastAsia="宋体" w:cs="宋体"/>
          <w:b/>
          <w:sz w:val="21"/>
          <w:szCs w:val="21"/>
        </w:rPr>
      </w:pPr>
      <w:r>
        <w:rPr>
          <w:rFonts w:hint="eastAsia" w:ascii="宋体" w:hAnsi="宋体" w:eastAsia="宋体" w:cs="宋体"/>
          <w:b/>
          <w:sz w:val="21"/>
          <w:szCs w:val="21"/>
        </w:rPr>
        <w:t xml:space="preserve">23.评标委员会</w:t>
      </w:r>
      <w:r>
        <w:rPr>
          <w:rFonts w:hint="eastAsia" w:ascii="宋体" w:hAnsi="宋体" w:eastAsia="宋体" w:cs="宋体"/>
          <w:b/>
          <w:sz w:val="21"/>
          <w:szCs w:val="21"/>
        </w:rPr>
        <w:tab/>
      </w:r>
      <w:r/>
    </w:p>
    <w:p>
      <w:pPr>
        <w:pStyle w:val="1050"/>
        <w:ind w:firstLine="426"/>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23.1评标委员会由招标采购单位依法组建，负责本项目的评标事务。</w:t>
      </w:r>
      <w:r/>
    </w:p>
    <w:p>
      <w:pPr>
        <w:pStyle w:val="1050"/>
        <w:ind w:firstLine="426"/>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23.2评标委员会独立履行下列职责：</w:t>
      </w:r>
      <w:r/>
    </w:p>
    <w:p>
      <w:pPr>
        <w:pStyle w:val="1050"/>
        <w:ind w:firstLine="426"/>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23.2.1审查投标文件是否符合招标文件的要求，并作出评价；</w:t>
      </w:r>
      <w:r/>
    </w:p>
    <w:p>
      <w:pPr>
        <w:pStyle w:val="1050"/>
        <w:ind w:firstLine="426"/>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23.2.2可以要求投标供应商对投标文件有关事项作出解释或澄清；</w:t>
      </w:r>
      <w:r/>
    </w:p>
    <w:p>
      <w:pPr>
        <w:pStyle w:val="1050"/>
        <w:ind w:firstLine="426"/>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23.2.3推荐中标候选供应商名单，或者受采购人委托按照事先确定的办法直接确定中标供应商；</w:t>
      </w:r>
      <w:r/>
    </w:p>
    <w:p>
      <w:pPr>
        <w:pStyle w:val="1050"/>
        <w:ind w:firstLine="426"/>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23.2.4向招标采购单位或者有关部门报告非法干预评标工作的行为。</w:t>
      </w:r>
      <w:r/>
    </w:p>
    <w:p>
      <w:pPr>
        <w:pStyle w:val="1050"/>
        <w:ind w:firstLine="426"/>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23.3评标委员会成员应当履行下列义务：</w:t>
      </w:r>
      <w:r/>
    </w:p>
    <w:p>
      <w:pPr>
        <w:pStyle w:val="1050"/>
        <w:ind w:firstLine="426"/>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23.3.1遵纪守法，客观、公正、廉洁地履行职责；</w:t>
      </w:r>
      <w:r/>
    </w:p>
    <w:p>
      <w:pPr>
        <w:pStyle w:val="1050"/>
        <w:ind w:firstLine="426"/>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23.3.2按照招标文件规定的评标办法和评标标准进行评标，对评审意见承担个人责任；</w:t>
      </w:r>
      <w:r/>
    </w:p>
    <w:p>
      <w:pPr>
        <w:pStyle w:val="1050"/>
        <w:ind w:firstLine="426"/>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23.3.3对评标过程和结果，以及投标人的商业秘密保密；</w:t>
      </w:r>
      <w:r/>
    </w:p>
    <w:p>
      <w:pPr>
        <w:pStyle w:val="1050"/>
        <w:ind w:firstLine="426"/>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23.3.4参与评标报告的起草；</w:t>
      </w:r>
      <w:r/>
    </w:p>
    <w:p>
      <w:pPr>
        <w:pStyle w:val="1050"/>
        <w:ind w:firstLine="426"/>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23.3.5配合相关部门的投诉处理工作；</w:t>
      </w:r>
      <w:r/>
    </w:p>
    <w:p>
      <w:pPr>
        <w:pStyle w:val="1050"/>
        <w:ind w:firstLine="426"/>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23.3.6配合招标采购单位答复投标供应商提出的质疑。</w:t>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24.评标内容的保密</w:t>
      </w:r>
      <w:r/>
    </w:p>
    <w:p>
      <w:pPr>
        <w:pStyle w:val="1050"/>
        <w:ind w:firstLine="426"/>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24.1公开开标后，直到宣布授予中标供应商合同为止，凡属于审查、澄清、评价和比较投标的所有资料，有关授予合同的信息都不应向投标人或与评标无关的其他人泄露。</w:t>
      </w:r>
      <w:r/>
    </w:p>
    <w:p>
      <w:pPr>
        <w:pStyle w:val="1050"/>
        <w:ind w:firstLine="426"/>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24.2 在投标文件的审查、澄清、评价和比较以及授予合同的过程中，投标人对招标采购单位和评标委员会成员施加影响的任何行为，都将取消其投标资格。</w:t>
      </w:r>
      <w:r/>
    </w:p>
    <w:p>
      <w:pPr>
        <w:pStyle w:val="1050"/>
        <w:ind w:firstLine="426"/>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24.3在评标期间，招标采购单位将通过指定联络人与投标人进行联系。</w:t>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25.对投标文件初审</w:t>
      </w:r>
      <w:r/>
    </w:p>
    <w:p>
      <w:pPr>
        <w:pStyle w:val="1050"/>
        <w:ind w:firstLine="488"/>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25.1投标文件初审分为资格性检查和符合性检查。</w:t>
      </w:r>
      <w:r/>
    </w:p>
    <w:p>
      <w:pPr>
        <w:pStyle w:val="1050"/>
        <w:ind w:firstLine="488"/>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25.1.1资格性检查。依据法律法规和招标文件的规定，对投标文件中的资格证明、投标保证金等进行审查，以确定投标供应商是否具备投标资格。</w:t>
      </w:r>
      <w:r/>
    </w:p>
    <w:p>
      <w:pPr>
        <w:ind w:firstLine="488"/>
        <w:spacing w:line="360" w:lineRule="auto"/>
        <w:rPr>
          <w:rFonts w:hint="eastAsia" w:ascii="宋体" w:hAnsi="宋体" w:eastAsia="宋体" w:cs="宋体"/>
          <w:b/>
          <w:sz w:val="21"/>
          <w:szCs w:val="21"/>
        </w:rPr>
      </w:pPr>
      <w:r>
        <w:rPr>
          <w:rFonts w:hint="eastAsia" w:ascii="宋体" w:hAnsi="宋体" w:eastAsia="宋体" w:cs="宋体"/>
          <w:sz w:val="21"/>
          <w:szCs w:val="21"/>
        </w:rPr>
        <w:t xml:space="preserve">25.1.2符合性检查。依据招标文件的规定，从投标文件的有效性、完整性和对招标文件的响应程度进行审查，以确定是否对招标文件的实质性要求作出响应。</w:t>
      </w:r>
      <w:r/>
    </w:p>
    <w:p>
      <w:pPr>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投标人有下列情况之一者，投标文件无效：</w:t>
      </w:r>
      <w:r/>
    </w:p>
    <w:p>
      <w:pPr>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1）投标人未在规定时间内成功解密电子投标文件的；</w:t>
      </w:r>
      <w:r/>
    </w:p>
    <w:p>
      <w:pPr>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2）投标人未按照招标文件要求上传电子投标文件的；</w:t>
      </w:r>
      <w:r/>
    </w:p>
    <w:p>
      <w:pPr>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3）投标文件未按照招标文件要求加盖电子签章；</w:t>
      </w:r>
      <w:r/>
    </w:p>
    <w:p>
      <w:pPr>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4）采购人的法定代表人授权代表，无法定代表人授权委托书的；</w:t>
      </w:r>
      <w:r/>
    </w:p>
    <w:p>
      <w:pPr>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5）不具备招标文件中规定的资格要求或未按招标文件规定的要求提供资格、资信证明文件的；</w:t>
      </w:r>
      <w:r/>
    </w:p>
    <w:p>
      <w:pPr>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6）被“信用中国”网站（www.creditchina.gov.cn）列入失信执行人、重大税收违法案件当事人名单、中国政府采购网(www.ccgp.gov.cn)政府采购严重违法失信行为记录名单的；</w:t>
      </w:r>
      <w:r/>
    </w:p>
    <w:p>
      <w:pPr>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7）投标文件未按招标文件规定的内容和要求填写的；</w:t>
      </w:r>
      <w:r/>
    </w:p>
    <w:p>
      <w:pPr>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8）投标文件中有招标文件未允许提供的选择性内容；</w:t>
      </w:r>
      <w:r/>
    </w:p>
    <w:p>
      <w:pPr>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9）不同投标人的投标文件由同一单位或者个人编制的；</w:t>
      </w:r>
      <w:r/>
    </w:p>
    <w:p>
      <w:pPr>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10）不同投标人委托同一单位或者个人办理投标事宜的；</w:t>
      </w:r>
      <w:r/>
    </w:p>
    <w:p>
      <w:pPr>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11）不同投标人的投标文件载明的项目管理成员为同一人的；</w:t>
      </w:r>
      <w:r/>
    </w:p>
    <w:p>
      <w:pPr>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12）不同投标人的投标文件异常一致或者投标报价呈规律性差异的；</w:t>
      </w:r>
      <w:r/>
    </w:p>
    <w:p>
      <w:pPr>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13）不同投标人的单位负责人为同一人或者存在直接控股、管理关系的；</w:t>
      </w:r>
      <w:r/>
    </w:p>
    <w:p>
      <w:pPr>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14）项目（标段）投标总价或单价超过本项目（标段）预算或最高限价的；</w:t>
      </w:r>
      <w:r/>
    </w:p>
    <w:p>
      <w:pPr>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15）提供虚假材料的（包括工商营业执照、财务报表、资格证明文件等）；</w:t>
      </w:r>
      <w:r/>
    </w:p>
    <w:p>
      <w:pPr>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16）投标文件含有采购人不能接受的附加条件的；</w:t>
      </w:r>
      <w:r/>
    </w:p>
    <w:p>
      <w:pPr>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8"/>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18）除单一来源采购项目外，为采购项目提供整体设计、规范编制或者项目管理、监理、检测等服务的；</w:t>
      </w:r>
      <w:r/>
    </w:p>
    <w:p>
      <w:pPr>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19）投标文件内容不全或不符合招标文件中规定的其它实质性要求的；</w:t>
      </w:r>
      <w:r/>
    </w:p>
    <w:p>
      <w:pPr>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20）法律法规和招标文件规定的其它无效情形；</w:t>
      </w:r>
      <w:r/>
    </w:p>
    <w:p>
      <w:pPr>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21）改变招标文件清单给出的名称、实施范围、工作内容、计量单位、工程量、养护标准等。</w:t>
      </w:r>
      <w:r/>
    </w:p>
    <w:p>
      <w:pPr>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25.5招标采购单位对投标文件的判定，只依据投标内容本身，不依靠开标后的任何外来证明。</w:t>
      </w:r>
      <w:r/>
    </w:p>
    <w:p>
      <w:pPr>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25.6招标采购单位将拒绝被确定为非实质性响应的投标，投标人不能通过修正或撤销不符之处而使其投标成为实质性响应的投标。</w:t>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26.投标的澄清</w:t>
      </w:r>
      <w:r/>
    </w:p>
    <w:p>
      <w:pPr>
        <w:pStyle w:val="1050"/>
        <w:ind w:firstLine="502"/>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26.1对投标文件中含义不明确</w:t>
      </w:r>
      <w:r>
        <w:rPr>
          <w:rFonts w:hint="eastAsia" w:ascii="宋体" w:hAnsi="宋体" w:eastAsia="宋体" w:cs="宋体"/>
          <w:sz w:val="21"/>
          <w:szCs w:val="21"/>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27.废标</w:t>
      </w:r>
      <w:r/>
    </w:p>
    <w:p>
      <w:pPr>
        <w:ind w:firstLine="575"/>
        <w:spacing w:line="360" w:lineRule="auto"/>
        <w:rPr>
          <w:rFonts w:hint="eastAsia" w:ascii="宋体" w:hAnsi="宋体" w:eastAsia="宋体" w:cs="宋体"/>
          <w:sz w:val="21"/>
          <w:szCs w:val="21"/>
        </w:rPr>
      </w:pPr>
      <w:r>
        <w:rPr>
          <w:rFonts w:hint="eastAsia" w:ascii="宋体" w:hAnsi="宋体" w:eastAsia="宋体" w:cs="宋体"/>
          <w:sz w:val="21"/>
          <w:szCs w:val="21"/>
        </w:rPr>
        <w:t xml:space="preserve">27.1 在招标采购中，出现下列情形之一的，应予废标：</w:t>
      </w:r>
      <w:r/>
    </w:p>
    <w:p>
      <w:pPr>
        <w:ind w:firstLine="575"/>
        <w:spacing w:line="360" w:lineRule="auto"/>
        <w:rPr>
          <w:rFonts w:hint="eastAsia" w:ascii="宋体" w:hAnsi="宋体" w:eastAsia="宋体" w:cs="宋体"/>
          <w:sz w:val="21"/>
          <w:szCs w:val="21"/>
        </w:rPr>
      </w:pPr>
      <w:r>
        <w:rPr>
          <w:rFonts w:hint="eastAsia" w:ascii="宋体" w:hAnsi="宋体" w:eastAsia="宋体" w:cs="宋体"/>
          <w:sz w:val="21"/>
          <w:szCs w:val="21"/>
        </w:rPr>
        <w:t xml:space="preserve">1．符合专业条件的投标人或者对招标文件作出实质性响应的投标人不足三家；</w:t>
      </w:r>
      <w:r/>
    </w:p>
    <w:p>
      <w:pPr>
        <w:ind w:firstLine="575"/>
        <w:spacing w:line="360" w:lineRule="auto"/>
        <w:rPr>
          <w:rFonts w:hint="eastAsia" w:ascii="宋体" w:hAnsi="宋体" w:eastAsia="宋体" w:cs="宋体"/>
          <w:sz w:val="21"/>
          <w:szCs w:val="21"/>
        </w:rPr>
      </w:pPr>
      <w:r>
        <w:rPr>
          <w:rFonts w:hint="eastAsia" w:ascii="宋体" w:hAnsi="宋体" w:eastAsia="宋体" w:cs="宋体"/>
          <w:sz w:val="21"/>
          <w:szCs w:val="21"/>
        </w:rPr>
        <w:t xml:space="preserve">2．出现影响采购公正的违法、违规行为；</w:t>
      </w:r>
      <w:r/>
    </w:p>
    <w:p>
      <w:pPr>
        <w:ind w:firstLine="575"/>
        <w:spacing w:line="360" w:lineRule="auto"/>
        <w:rPr>
          <w:rFonts w:hint="eastAsia" w:ascii="宋体" w:hAnsi="宋体" w:eastAsia="宋体" w:cs="宋体"/>
          <w:sz w:val="21"/>
          <w:szCs w:val="21"/>
        </w:rPr>
      </w:pPr>
      <w:r>
        <w:rPr>
          <w:rFonts w:hint="eastAsia" w:ascii="宋体" w:hAnsi="宋体" w:eastAsia="宋体" w:cs="宋体"/>
          <w:sz w:val="21"/>
          <w:szCs w:val="21"/>
        </w:rPr>
        <w:t xml:space="preserve">3．投标人的报价均超过采购预算，采购人不能支付的；</w:t>
      </w:r>
      <w:r/>
    </w:p>
    <w:p>
      <w:pPr>
        <w:ind w:firstLine="575"/>
        <w:spacing w:line="360" w:lineRule="auto"/>
        <w:rPr>
          <w:rFonts w:hint="eastAsia" w:ascii="宋体" w:hAnsi="宋体" w:eastAsia="宋体" w:cs="宋体"/>
          <w:sz w:val="21"/>
          <w:szCs w:val="21"/>
        </w:rPr>
      </w:pPr>
      <w:r>
        <w:rPr>
          <w:rFonts w:hint="eastAsia" w:ascii="宋体" w:hAnsi="宋体" w:eastAsia="宋体" w:cs="宋体"/>
          <w:sz w:val="21"/>
          <w:szCs w:val="21"/>
        </w:rPr>
        <w:t xml:space="preserve">4．因重大变故，采购任务取消。</w:t>
      </w:r>
      <w:r/>
    </w:p>
    <w:p>
      <w:pPr>
        <w:ind w:left="485" w:firstLine="85"/>
        <w:spacing w:line="360" w:lineRule="auto"/>
        <w:rPr>
          <w:rFonts w:hint="eastAsia" w:ascii="宋体" w:hAnsi="宋体" w:eastAsia="宋体" w:cs="宋体"/>
          <w:sz w:val="21"/>
          <w:szCs w:val="21"/>
        </w:rPr>
      </w:pPr>
      <w:r>
        <w:rPr>
          <w:rFonts w:hint="eastAsia" w:ascii="宋体" w:hAnsi="宋体" w:eastAsia="宋体" w:cs="宋体"/>
          <w:sz w:val="21"/>
          <w:szCs w:val="21"/>
        </w:rPr>
        <w:t xml:space="preserve">5．因“江苏政府采购“苏采云”系统”系统重大故障原因无法继续开评标的。</w:t>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28.投标文件的评价和比较</w:t>
      </w:r>
      <w:r/>
    </w:p>
    <w:p>
      <w:pPr>
        <w:pStyle w:val="1050"/>
        <w:ind w:firstLine="609"/>
        <w:spacing w:line="360" w:lineRule="auto"/>
        <w:rPr>
          <w:rFonts w:hint="eastAsia" w:ascii="宋体" w:hAnsi="宋体" w:eastAsia="宋体" w:cs="宋体"/>
          <w:sz w:val="21"/>
          <w:szCs w:val="21"/>
        </w:rPr>
      </w:pPr>
      <w:r>
        <w:rPr>
          <w:rFonts w:hint="eastAsia" w:ascii="宋体" w:hAnsi="宋体" w:eastAsia="宋体" w:cs="宋体"/>
          <w:sz w:val="21"/>
          <w:szCs w:val="21"/>
        </w:rPr>
        <w:t xml:space="preserve">28.1评标委员会按招标文件规定的评标方法和标准，对符合性检查合格的投标文件进行商务和技术评估，综合比较与评价。</w:t>
      </w:r>
      <w:r/>
    </w:p>
    <w:p>
      <w:pPr>
        <w:pStyle w:val="1050"/>
        <w:ind w:firstLine="609"/>
        <w:spacing w:line="360" w:lineRule="auto"/>
        <w:rPr>
          <w:rFonts w:hint="eastAsia" w:ascii="宋体" w:hAnsi="宋体" w:eastAsia="宋体" w:cs="宋体"/>
          <w:sz w:val="21"/>
          <w:szCs w:val="21"/>
        </w:rPr>
      </w:pPr>
      <w:r>
        <w:rPr>
          <w:rFonts w:hint="eastAsia" w:ascii="宋体" w:hAnsi="宋体" w:eastAsia="宋体" w:cs="宋体"/>
          <w:sz w:val="21"/>
          <w:szCs w:val="21"/>
        </w:rPr>
        <w:t xml:space="preserve">28.2最低的投标报价或最高的折扣比例是中标的重要条件，但不是唯一条件。</w:t>
      </w:r>
      <w:r/>
    </w:p>
    <w:p>
      <w:pPr>
        <w:spacing w:line="360" w:lineRule="auto"/>
        <w:rPr>
          <w:rFonts w:hint="eastAsia" w:ascii="宋体" w:hAnsi="宋体" w:eastAsia="宋体" w:cs="宋体"/>
          <w:b/>
          <w:sz w:val="21"/>
          <w:szCs w:val="21"/>
        </w:rPr>
        <w:outlineLvl w:val="1"/>
      </w:pPr>
      <w:r>
        <w:rPr>
          <w:rFonts w:hint="eastAsia" w:ascii="宋体" w:hAnsi="宋体" w:eastAsia="宋体" w:cs="宋体"/>
          <w:b/>
          <w:sz w:val="21"/>
          <w:szCs w:val="21"/>
        </w:rPr>
        <w:t xml:space="preserve">七、授予合同</w:t>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29.中标供应商的确认</w:t>
      </w:r>
      <w:r/>
    </w:p>
    <w:p>
      <w:pPr>
        <w:pStyle w:val="1050"/>
        <w:ind w:firstLine="502"/>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29.1评标委员会按招标文件规定的评标方法和标准进行详细评审后，按招标采购单位的委托向招标采购单位推荐中标候选单位或根据采购人授权直接确定中标供应商。</w:t>
      </w:r>
      <w:r/>
    </w:p>
    <w:p>
      <w:pPr>
        <w:pStyle w:val="1050"/>
        <w:ind w:firstLine="502"/>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29.2中标无效的确认：</w:t>
      </w:r>
      <w:r/>
    </w:p>
    <w:p>
      <w:pPr>
        <w:pStyle w:val="1050"/>
        <w:ind w:firstLine="502"/>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（1）提供虚假材料谋取中标的；</w:t>
      </w:r>
      <w:r/>
    </w:p>
    <w:p>
      <w:pPr>
        <w:pStyle w:val="1050"/>
        <w:ind w:firstLine="502"/>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（2）采取不正当手段诋毁、排挤其他投标人的；</w:t>
      </w:r>
      <w:r/>
    </w:p>
    <w:p>
      <w:pPr>
        <w:pStyle w:val="1050"/>
        <w:ind w:firstLine="502"/>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（3）与招标采购单位、其他投标人恶意串通的；</w:t>
      </w:r>
      <w:r/>
    </w:p>
    <w:p>
      <w:pPr>
        <w:pStyle w:val="1050"/>
        <w:ind w:firstLine="502"/>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（4）向招标采购单位行贿或者提供其他不正当利益的；</w:t>
      </w:r>
      <w:r/>
    </w:p>
    <w:p>
      <w:pPr>
        <w:pStyle w:val="1050"/>
        <w:ind w:firstLine="502"/>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（5）在招标过程中与招标采购单位进行协商谈判、不按照招标文件和中标供应商的投标文件订立合同，或者与采购人另行订立背离合同实质性内容的协议的；</w:t>
      </w:r>
      <w:r/>
    </w:p>
    <w:p>
      <w:pPr>
        <w:pStyle w:val="1050"/>
        <w:ind w:firstLine="502"/>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（6）拒绝有关部门监督检查或者提供虚假情况的。</w:t>
      </w:r>
      <w:r/>
    </w:p>
    <w:p>
      <w:pPr>
        <w:pStyle w:val="1050"/>
        <w:ind w:firstLine="502"/>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050"/>
        <w:ind w:firstLine="502"/>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29.3经评标委员</w:t>
      </w:r>
      <w:r>
        <w:rPr>
          <w:rFonts w:hint="eastAsia" w:ascii="宋体" w:hAnsi="宋体" w:eastAsia="宋体" w:cs="宋体"/>
          <w:sz w:val="21"/>
          <w:szCs w:val="21"/>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29.4供应商应当在法定质疑期内一次性提出针对同一采购程序环节的质疑。供应商如在法定期限内对同一采购程序环节提出多次质疑的，采购人（或代理机构）将只对供应商第一次质疑作出答复。</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29.5质疑函必须按照《质疑函范本》要求的格式和内容进行填写。投标人如组成联合体参加的，则《质疑函范本》中要求签字、盖章、加盖公章之处，联合体各方均须按要求签字、盖章、加盖公章。</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29.6本项目只接收以纸质原件形式送达的质疑，联系方式详见招标公告。</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29.7以下情形的质疑不予受理</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（1）质疑主体和内容不符合《政府采购质疑和投诉办法》第十一条、第十二条规定的；</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（2）供应商超过法定质疑期提出质疑的；</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（3）供应商以传真、电子邮件等方式递交的非原件形式的；</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（4）供应商组成联合体参加投标（响应）的，联合体中任何一方或多方未按要求签字、盖章、加盖公章的；</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（5）供应商对自身提出质疑的。</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29.8供应商提出书面质疑必须有理、有据，不得捏造事实、提供虚假材料进行恶意质疑。否则，报请政府采购监管部门对该供应商进行相应的行政处罚和记录该供应商的失信信息。</w:t>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30.合同授予标准</w:t>
      </w:r>
      <w:r/>
    </w:p>
    <w:p>
      <w:pPr>
        <w:ind w:firstLine="502"/>
        <w:spacing w:line="360" w:lineRule="auto"/>
        <w:rPr>
          <w:rFonts w:hint="eastAsia" w:ascii="宋体" w:hAnsi="宋体" w:eastAsia="宋体" w:cs="宋体"/>
          <w:sz w:val="21"/>
          <w:szCs w:val="21"/>
        </w:rPr>
      </w:pPr>
      <w:r>
        <w:rPr>
          <w:rFonts w:hint="eastAsia" w:ascii="宋体" w:hAnsi="宋体" w:eastAsia="宋体" w:cs="宋体"/>
          <w:sz w:val="21"/>
          <w:szCs w:val="21"/>
        </w:rPr>
        <w:t xml:space="preserve">30.1招标采购单位将把合同授予其投标文件在实质上响应招标文件要求且综合评分得分最高的投标人。</w:t>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31.中标通知书</w:t>
      </w:r>
      <w:r/>
    </w:p>
    <w:p>
      <w:pPr>
        <w:pStyle w:val="1050"/>
        <w:ind w:firstLine="502"/>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050"/>
        <w:ind w:firstLine="502"/>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31.2中标通知书将成为合同的组成部分。</w:t>
      </w:r>
      <w:r/>
    </w:p>
    <w:p>
      <w:pPr>
        <w:pStyle w:val="1050"/>
        <w:ind w:firstLine="502"/>
        <w:jc w:val="both"/>
        <w:spacing w:line="360" w:lineRule="auto"/>
      </w:pPr>
      <w:r>
        <w:rPr>
          <w:rFonts w:hint="eastAsia" w:ascii="宋体" w:hAnsi="宋体" w:eastAsia="宋体" w:cs="宋体"/>
          <w:sz w:val="21"/>
          <w:szCs w:val="21"/>
        </w:rPr>
        <w:t xml:space="preserve">31.3招标采购单位对未中标供应商不承担解释未中标原因的义务。</w:t>
      </w:r>
      <w:bookmarkStart w:id="41" w:name="_Toc27602"/>
      <w:r/>
      <w:bookmarkEnd w:id="41"/>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32.合同的签订</w:t>
      </w:r>
      <w:r/>
    </w:p>
    <w:p>
      <w:pPr>
        <w:pStyle w:val="1050"/>
        <w:ind w:firstLine="431"/>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32.1中标供应商应按中标通知书中规定的时间和地点，由法定代表人或委托代理人与采购人代表签订合同。</w:t>
      </w:r>
      <w:r/>
    </w:p>
    <w:p>
      <w:pPr>
        <w:pStyle w:val="1050"/>
        <w:ind w:firstLine="431"/>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32.2签订合同及合同条款应以招标文件和中标供应商的投标文件及其澄清文件为依据。</w:t>
      </w:r>
      <w:r/>
    </w:p>
    <w:p>
      <w:pPr>
        <w:ind w:firstLine="431"/>
        <w:spacing w:line="360" w:lineRule="auto"/>
        <w:rPr>
          <w:rFonts w:hint="eastAsia" w:ascii="宋体" w:hAnsi="宋体" w:eastAsia="宋体" w:cs="宋体"/>
          <w:sz w:val="21"/>
          <w:szCs w:val="21"/>
        </w:rPr>
      </w:pPr>
      <w:r>
        <w:rPr>
          <w:rFonts w:hint="eastAsia" w:ascii="宋体" w:hAnsi="宋体" w:eastAsia="宋体" w:cs="宋体"/>
          <w:sz w:val="21"/>
          <w:szCs w:val="21"/>
        </w:rPr>
        <w:t xml:space="preserve">32.3中标供应商无正当理由拒签合同的，或在签订合同时向采购人提出附加条件或者更改合同实质性内容的，采购人可取消其中标资格，同时由中标供应商承担相应的法律责任。</w:t>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33.特别提醒</w:t>
      </w:r>
      <w:r/>
    </w:p>
    <w:p>
      <w:pPr>
        <w:pStyle w:val="1050"/>
        <w:ind w:firstLine="431"/>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33.1投标单位如有提供不实评审材料，弄虚作假者，一律作废标处理，该不良行为将予以公示。</w:t>
      </w:r>
      <w:r/>
    </w:p>
    <w:p>
      <w:pPr>
        <w:pStyle w:val="1050"/>
        <w:ind w:firstLine="431"/>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33.2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pStyle w:val="1050"/>
        <w:ind w:firstLine="0"/>
        <w:jc w:val="both"/>
        <w:spacing w:line="360" w:lineRule="auto"/>
        <w:rPr>
          <w:rFonts w:hint="eastAsia" w:ascii="宋体" w:hAnsi="宋体" w:eastAsia="宋体" w:cs="宋体"/>
          <w:b/>
          <w:sz w:val="21"/>
          <w:szCs w:val="21"/>
        </w:rPr>
      </w:pPr>
      <w:r/>
      <w:bookmarkStart w:id="42" w:name="_Toc409438818"/>
      <w:r>
        <w:rPr>
          <w:rFonts w:hint="eastAsia" w:ascii="宋体" w:hAnsi="宋体" w:eastAsia="宋体" w:cs="宋体"/>
          <w:b/>
          <w:sz w:val="21"/>
          <w:szCs w:val="21"/>
        </w:rPr>
        <w:t xml:space="preserve">34.货物（包含与货物相关的服务）的追加</w:t>
      </w:r>
      <w:r/>
    </w:p>
    <w:p>
      <w:pPr>
        <w:pStyle w:val="1050"/>
        <w:ind w:firstLine="431"/>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42"/>
      <w:r/>
      <w:r/>
    </w:p>
    <w:p>
      <w:pPr>
        <w:pStyle w:val="1050"/>
        <w:ind w:firstLine="0"/>
        <w:jc w:val="center"/>
        <w:spacing w:line="360" w:lineRule="auto"/>
        <w:rPr>
          <w:rFonts w:hint="eastAsia" w:ascii="仿宋" w:hAnsi="仿宋" w:eastAsia="仿宋" w:cs="仿宋"/>
          <w:b/>
          <w:sz w:val="32"/>
          <w:szCs w:val="32"/>
        </w:rPr>
        <w:outlineLvl w:val="0"/>
      </w:pPr>
      <w:r/>
      <w:bookmarkStart w:id="43" w:name="_Toc388026586"/>
      <w:r>
        <w:rPr>
          <w:rFonts w:hint="eastAsia" w:ascii="宋体" w:hAnsi="宋体" w:eastAsia="宋体" w:cs="宋体"/>
          <w:b/>
          <w:sz w:val="21"/>
          <w:szCs w:val="21"/>
        </w:rPr>
        <w:br w:type="page" w:clear="all"/>
      </w:r>
      <w:bookmarkStart w:id="44" w:name="_Toc11980"/>
      <w:r>
        <w:rPr>
          <w:rFonts w:hint="eastAsia" w:ascii="宋体" w:hAnsi="宋体" w:eastAsia="宋体" w:cs="宋体"/>
          <w:b/>
          <w:sz w:val="32"/>
          <w:szCs w:val="32"/>
        </w:rPr>
        <w:t xml:space="preserve">第三章 采购</w:t>
      </w:r>
      <w:bookmarkEnd w:id="43"/>
      <w:r>
        <w:rPr>
          <w:rFonts w:hint="eastAsia" w:ascii="宋体" w:hAnsi="宋体" w:eastAsia="宋体" w:cs="宋体"/>
          <w:b/>
          <w:sz w:val="32"/>
          <w:szCs w:val="32"/>
        </w:rPr>
        <w:t xml:space="preserve">需求</w:t>
      </w:r>
      <w:bookmarkEnd w:id="44"/>
      <w:r/>
      <w:r/>
    </w:p>
    <w:p>
      <w:pPr>
        <w:spacing w:line="360" w:lineRule="auto"/>
        <w:tabs>
          <w:tab w:val="left" w:pos="1260" w:leader="none"/>
        </w:tabs>
        <w:rPr>
          <w:rFonts w:hint="eastAsia" w:ascii="宋体" w:hAnsi="宋体" w:eastAsia="宋体" w:cs="宋体"/>
          <w:b/>
          <w:bCs/>
          <w:sz w:val="21"/>
          <w:szCs w:val="21"/>
        </w:rPr>
        <w:outlineLvl w:val="1"/>
      </w:pPr>
      <w:r/>
      <w:bookmarkStart w:id="45" w:name="_Toc388026588"/>
      <w:r/>
      <w:bookmarkStart w:id="46" w:name="_Toc409438821"/>
      <w:r>
        <w:rPr>
          <w:rFonts w:hint="eastAsia" w:ascii="宋体" w:hAnsi="宋体" w:eastAsia="宋体" w:cs="宋体"/>
          <w:b/>
          <w:bCs/>
          <w:sz w:val="21"/>
          <w:szCs w:val="21"/>
        </w:rPr>
        <w:t xml:space="preserve">一、项目概况</w:t>
      </w:r>
      <w:r/>
    </w:p>
    <w:p>
      <w:pPr>
        <w:pStyle w:val="1050"/>
        <w:ind w:firstLine="431"/>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1、项目名称：蒋垛镇12T伺服液压打包机升级更换项目</w:t>
      </w:r>
      <w:r/>
    </w:p>
    <w:p>
      <w:pPr>
        <w:pStyle w:val="1050"/>
        <w:ind w:firstLine="431"/>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2、★交货地点：蒋垛镇采购人指定地点。</w:t>
      </w:r>
      <w:r/>
    </w:p>
    <w:p>
      <w:pPr>
        <w:pStyle w:val="1050"/>
        <w:ind w:firstLine="431"/>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3、★供货期限：合同签订30个</w:t>
      </w:r>
      <w:r>
        <w:rPr>
          <w:rFonts w:hint="eastAsia" w:ascii="宋体" w:hAnsi="宋体" w:eastAsia="宋体" w:cs="宋体"/>
          <w:sz w:val="21"/>
          <w:szCs w:val="21"/>
          <w:lang w:val="en-US" w:eastAsia="zh-CN"/>
        </w:rPr>
        <w:t xml:space="preserve">工作日内交付</w:t>
      </w:r>
      <w:r>
        <w:rPr>
          <w:rFonts w:hint="eastAsia" w:ascii="宋体" w:hAnsi="宋体" w:eastAsia="宋体" w:cs="宋体"/>
          <w:sz w:val="21"/>
          <w:szCs w:val="21"/>
        </w:rPr>
        <w:t xml:space="preserve">、安装调试、并通过验收。延期交付采购人有权拒绝接收。</w:t>
      </w:r>
      <w:r/>
    </w:p>
    <w:p>
      <w:pPr>
        <w:spacing w:line="360" w:lineRule="auto"/>
        <w:tabs>
          <w:tab w:val="left" w:pos="1260" w:leader="none"/>
        </w:tabs>
        <w:rPr>
          <w:rFonts w:hint="eastAsia" w:ascii="宋体" w:hAnsi="宋体" w:eastAsia="宋体" w:cs="宋体"/>
          <w:b/>
          <w:bCs/>
          <w:sz w:val="21"/>
          <w:szCs w:val="21"/>
        </w:rPr>
        <w:outlineLvl w:val="1"/>
      </w:pPr>
      <w:r>
        <w:rPr>
          <w:rFonts w:hint="eastAsia" w:ascii="宋体" w:hAnsi="宋体" w:eastAsia="宋体" w:cs="宋体"/>
          <w:b/>
          <w:bCs/>
          <w:sz w:val="21"/>
          <w:szCs w:val="21"/>
        </w:rPr>
        <w:t xml:space="preserve">二、采购预算 </w:t>
      </w:r>
      <w:r/>
    </w:p>
    <w:p>
      <w:pPr>
        <w:pStyle w:val="1050"/>
        <w:ind w:firstLine="505"/>
        <w:jc w:val="both"/>
        <w:spacing w:line="360" w:lineRule="auto"/>
        <w:rPr>
          <w:rFonts w:hint="eastAsia" w:ascii="宋体" w:hAnsi="宋体" w:eastAsia="宋体" w:cs="宋体"/>
          <w:color w:val="auto"/>
          <w:sz w:val="21"/>
          <w:szCs w:val="21"/>
        </w:rPr>
      </w:pPr>
      <w:r>
        <w:rPr>
          <w:rFonts w:hint="eastAsia" w:ascii="宋体" w:hAnsi="宋体" w:eastAsia="宋体" w:cs="宋体"/>
          <w:sz w:val="21"/>
          <w:szCs w:val="21"/>
        </w:rPr>
        <w:t xml:space="preserve">本项目不接受超过53万元（采购项目预算金额）以上的报价</w:t>
      </w:r>
      <w:r>
        <w:rPr>
          <w:rFonts w:hint="eastAsia" w:ascii="宋体" w:hAnsi="宋体" w:eastAsia="宋体" w:cs="宋体"/>
          <w:color w:val="auto"/>
          <w:sz w:val="21"/>
          <w:szCs w:val="21"/>
        </w:rPr>
        <w:t xml:space="preserve">。全部货物的报价应包括在本项目合同期内所需要全部费用，包括但不限于所投产品及其备品、备件和专用工具费用、税费及包装、运至最终目的地的运输、现场吊装、检测验收、安装调试、验收及相关费用、技术支持与培训、售后服务与维保及相关劳务支出等工作所发生的全部费用以及投标人利润、税金和政策性文件规定及合同包含的所有风险、责任等各项应有费用以及招标文件约定的其他各项费用。</w:t>
      </w:r>
      <w:r/>
    </w:p>
    <w:p>
      <w:pPr>
        <w:pStyle w:val="1050"/>
        <w:numPr>
          <w:ilvl w:val="0"/>
          <w:numId w:val="2"/>
        </w:numPr>
        <w:ind w:firstLine="0"/>
        <w:spacing w:line="360" w:lineRule="auto"/>
        <w:rPr>
          <w:rFonts w:hint="eastAsia" w:ascii="宋体" w:hAnsi="宋体" w:eastAsia="宋体" w:cs="宋体"/>
          <w:b/>
          <w:bCs/>
          <w:sz w:val="21"/>
          <w:szCs w:val="21"/>
        </w:rPr>
        <w:outlineLvl w:val="1"/>
      </w:pPr>
      <w:r>
        <w:rPr>
          <w:rFonts w:hint="eastAsia" w:ascii="宋体" w:hAnsi="宋体" w:eastAsia="宋体" w:cs="宋体"/>
          <w:b/>
          <w:bCs/>
          <w:sz w:val="21"/>
          <w:szCs w:val="21"/>
        </w:rPr>
        <w:t xml:space="preserve">招标项目的技术规格、参数要求和数量（对不允许偏离的实质性要求和条件，以标“★”提示）</w:t>
      </w:r>
      <w:r/>
    </w:p>
    <w:p>
      <w:pPr>
        <w:pStyle w:val="1050"/>
        <w:numPr>
          <w:ilvl w:val="0"/>
          <w:numId w:val="3"/>
        </w:numPr>
        <w:ind w:firstLine="0"/>
        <w:spacing w:line="360" w:lineRule="auto"/>
        <w:rPr>
          <w:rFonts w:hint="eastAsia" w:ascii="宋体" w:hAnsi="宋体" w:eastAsia="宋体" w:cs="宋体"/>
          <w:b/>
          <w:bCs/>
          <w:sz w:val="21"/>
          <w:szCs w:val="21"/>
        </w:rPr>
        <w:outlineLvl w:val="1"/>
      </w:pPr>
      <w:r>
        <w:rPr>
          <w:rFonts w:hint="eastAsia" w:ascii="宋体" w:hAnsi="宋体" w:eastAsia="宋体" w:cs="宋体"/>
          <w:b/>
          <w:bCs/>
          <w:sz w:val="21"/>
          <w:szCs w:val="21"/>
        </w:rPr>
      </w:r>
      <w:r/>
    </w:p>
    <w:p>
      <w:pPr>
        <w:jc w:val="center"/>
        <w:rPr>
          <w:rFonts w:ascii="Calibri" w:hAnsi="Calibri" w:eastAsia="宋体"/>
          <w:b/>
          <w:bCs/>
          <w:sz w:val="28"/>
          <w:szCs w:val="28"/>
        </w:rPr>
      </w:pPr>
      <w:r>
        <w:rPr>
          <w:rFonts w:hint="eastAsia" w:ascii="Calibri" w:hAnsi="Calibri" w:eastAsia="宋体"/>
          <w:b/>
          <w:bCs/>
          <w:sz w:val="28"/>
          <w:szCs w:val="28"/>
        </w:rPr>
        <w:t xml:space="preserve">技术参数</w:t>
      </w:r>
      <w:r/>
    </w:p>
    <w:p>
      <w:pPr>
        <w:ind w:firstLine="472"/>
        <w:spacing w:line="520" w:lineRule="exact"/>
        <w:tabs>
          <w:tab w:val="left" w:pos="1260" w:leader="none"/>
        </w:tabs>
        <w:rPr>
          <w:rFonts w:hint="eastAsia" w:ascii="宋体" w:hAnsi="宋体" w:eastAsia="宋体" w:cs="宋体"/>
          <w:b/>
          <w:bCs/>
          <w:sz w:val="24"/>
          <w:szCs w:val="24"/>
        </w:rPr>
      </w:pPr>
      <w:r>
        <w:rPr>
          <w:rFonts w:hint="eastAsia" w:ascii="宋体" w:hAnsi="宋体" w:eastAsia="宋体" w:cs="宋体"/>
          <w:b/>
          <w:bCs/>
          <w:sz w:val="24"/>
          <w:szCs w:val="24"/>
        </w:rPr>
        <w:t xml:space="preserve">1.采购清单及技术参数要求</w:t>
      </w:r>
      <w:r/>
    </w:p>
    <w:tbl>
      <w:tblPr>
        <w:tblStyle w:val="823"/>
        <w:tblW w:w="91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204"/>
        <w:gridCol w:w="1593"/>
        <w:gridCol w:w="2093"/>
        <w:gridCol w:w="1432"/>
        <w:gridCol w:w="1412"/>
        <w:gridCol w:w="675"/>
      </w:tblGrid>
      <w:tr>
        <w:trPr>
          <w:trHeight w:val="458"/>
        </w:trPr>
        <w:tc>
          <w:tcPr>
            <w:tcBorders>
              <w:top w:val="single" w:color="auto" w:sz="4" w:space="0"/>
              <w:left w:val="single" w:color="auto" w:sz="4" w:space="0"/>
              <w:bottom w:val="single" w:color="auto" w:sz="4" w:space="0"/>
              <w:right w:val="single" w:color="auto" w:sz="4" w:space="0"/>
            </w:tcBorders>
            <w:tcW w:w="771"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序号</w:t>
            </w:r>
            <w:r/>
          </w:p>
        </w:tc>
        <w:tc>
          <w:tcPr>
            <w:gridSpan w:val="5"/>
            <w:tcBorders>
              <w:top w:val="single" w:color="auto" w:sz="4" w:space="0"/>
              <w:left w:val="single" w:color="auto" w:sz="4" w:space="0"/>
              <w:bottom w:val="single" w:color="auto" w:sz="4" w:space="0"/>
              <w:right w:val="single" w:color="auto" w:sz="4" w:space="0"/>
            </w:tcBorders>
            <w:tcW w:w="7734" w:type="dxa"/>
            <w:vAlign w:val="center"/>
            <w:textDirection w:val="lrTb"/>
            <w:noWrap w:val="false"/>
          </w:tcPr>
          <w:p>
            <w:pPr>
              <w:ind w:firstLine="482"/>
              <w:jc w:val="center"/>
              <w:spacing w:line="400" w:lineRule="exact"/>
              <w:rPr>
                <w:rFonts w:hint="eastAsia" w:ascii="宋体" w:hAnsi="宋体" w:eastAsia="宋体" w:cs="宋体"/>
                <w:sz w:val="24"/>
              </w:rPr>
            </w:pPr>
            <w:r>
              <w:rPr>
                <w:rFonts w:hint="eastAsia" w:ascii="宋体" w:hAnsi="宋体" w:eastAsia="宋体" w:cs="宋体"/>
                <w:sz w:val="24"/>
              </w:rPr>
              <w:t xml:space="preserve">参数内容</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备 注</w:t>
            </w:r>
            <w:r/>
          </w:p>
        </w:tc>
      </w:tr>
      <w:tr>
        <w:trPr>
          <w:trHeight w:val="555"/>
        </w:trPr>
        <w:tc>
          <w:tcPr>
            <w:tcBorders>
              <w:top w:val="single" w:color="auto" w:sz="4" w:space="0"/>
              <w:left w:val="single" w:color="auto" w:sz="4" w:space="0"/>
              <w:bottom w:val="single" w:color="auto" w:sz="4" w:space="0"/>
              <w:right w:val="single" w:color="auto" w:sz="4" w:space="0"/>
            </w:tcBorders>
            <w:tcW w:w="771" w:type="dxa"/>
            <w:vAlign w:val="center"/>
            <w:vMerge w:val="restart"/>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1</w:t>
            </w:r>
            <w:r/>
          </w:p>
        </w:tc>
        <w:tc>
          <w:tcPr>
            <w:gridSpan w:val="2"/>
            <w:tcBorders>
              <w:top w:val="single" w:color="auto" w:sz="4" w:space="0"/>
              <w:left w:val="single" w:color="auto" w:sz="4" w:space="0"/>
              <w:bottom w:val="single" w:color="auto" w:sz="4" w:space="0"/>
              <w:right w:val="single" w:color="auto" w:sz="4" w:space="0"/>
            </w:tcBorders>
            <w:tcW w:w="2797"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主压油缸</w:t>
            </w:r>
            <w:r/>
          </w:p>
        </w:tc>
        <w:tc>
          <w:tcPr>
            <w:gridSpan w:val="3"/>
            <w:tcBorders>
              <w:top w:val="single" w:color="auto" w:sz="4" w:space="0"/>
              <w:left w:val="single" w:color="auto" w:sz="4" w:space="0"/>
              <w:bottom w:val="single" w:color="auto" w:sz="4" w:space="0"/>
              <w:right w:val="single" w:color="auto" w:sz="4" w:space="0"/>
            </w:tcBorders>
            <w:tcW w:w="4937" w:type="dxa"/>
            <w:vAlign w:val="center"/>
            <w:textDirection w:val="lrTb"/>
            <w:noWrap w:val="false"/>
          </w:tcPr>
          <w:p>
            <w:pPr>
              <w:spacing w:line="400" w:lineRule="exact"/>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cs="宋体"/>
                <w:sz w:val="24"/>
              </w:rPr>
              <w:t xml:space="preserve">350-3500*1，公称推力</w:t>
            </w:r>
            <w:r>
              <w:rPr>
                <w:rFonts w:hint="eastAsia" w:ascii="宋体" w:hAnsi="宋体" w:eastAsia="宋体" w:cs="宋体"/>
                <w:sz w:val="24"/>
              </w:rPr>
              <w:t xml:space="preserve">≥1000KN</w:t>
            </w:r>
            <w:r/>
          </w:p>
        </w:tc>
        <w:tc>
          <w:tcPr>
            <w:tcBorders>
              <w:top w:val="single" w:color="auto" w:sz="4" w:space="0"/>
              <w:left w:val="single" w:color="auto" w:sz="4" w:space="0"/>
              <w:bottom w:val="single" w:color="auto" w:sz="4" w:space="0"/>
              <w:right w:val="single" w:color="auto" w:sz="4" w:space="0"/>
            </w:tcBorders>
            <w:tcW w:w="675" w:type="dxa"/>
            <w:textDirection w:val="lrTb"/>
            <w:noWrap w:val="false"/>
          </w:tcPr>
          <w:p>
            <w:pPr>
              <w:ind w:firstLine="482"/>
              <w:spacing w:line="400" w:lineRule="exact"/>
              <w:rPr>
                <w:rFonts w:hint="eastAsia" w:ascii="宋体" w:hAnsi="宋体" w:eastAsia="宋体" w:cs="宋体"/>
                <w:sz w:val="24"/>
              </w:rPr>
            </w:pPr>
            <w:r>
              <w:rPr>
                <w:rFonts w:hint="eastAsia" w:ascii="宋体" w:hAnsi="宋体" w:eastAsia="宋体" w:cs="宋体"/>
                <w:sz w:val="24"/>
              </w:rPr>
            </w:r>
            <w:r/>
          </w:p>
        </w:tc>
      </w:tr>
      <w:tr>
        <w:trPr>
          <w:trHeight w:val="556"/>
        </w:trPr>
        <w:tc>
          <w:tcPr>
            <w:tcBorders>
              <w:top w:val="single" w:color="auto" w:sz="4" w:space="0"/>
              <w:left w:val="single" w:color="auto" w:sz="4" w:space="0"/>
              <w:bottom w:val="single" w:color="auto" w:sz="4" w:space="0"/>
              <w:right w:val="single" w:color="auto" w:sz="4" w:space="0"/>
            </w:tcBorders>
            <w:tcW w:w="771" w:type="dxa"/>
            <w:vAlign w:val="center"/>
            <w:vMerge w:val="continue"/>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gridSpan w:val="2"/>
            <w:tcBorders>
              <w:top w:val="single" w:color="auto" w:sz="4" w:space="0"/>
              <w:left w:val="single" w:color="auto" w:sz="4" w:space="0"/>
              <w:bottom w:val="single" w:color="auto" w:sz="4" w:space="0"/>
              <w:right w:val="single" w:color="auto" w:sz="4" w:space="0"/>
            </w:tcBorders>
            <w:tcW w:w="2797"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侧压油缸</w:t>
            </w:r>
            <w:r/>
          </w:p>
        </w:tc>
        <w:tc>
          <w:tcPr>
            <w:gridSpan w:val="3"/>
            <w:tcBorders>
              <w:top w:val="single" w:color="auto" w:sz="4" w:space="0"/>
              <w:left w:val="single" w:color="auto" w:sz="4" w:space="0"/>
              <w:bottom w:val="single" w:color="auto" w:sz="4" w:space="0"/>
              <w:right w:val="single" w:color="auto" w:sz="4" w:space="0"/>
            </w:tcBorders>
            <w:tcW w:w="4937" w:type="dxa"/>
            <w:vAlign w:val="center"/>
            <w:textDirection w:val="lrTb"/>
            <w:noWrap w:val="false"/>
          </w:tcPr>
          <w:p>
            <w:pPr>
              <w:spacing w:line="400" w:lineRule="exact"/>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cs="宋体"/>
                <w:sz w:val="24"/>
              </w:rPr>
              <w:t xml:space="preserve">350-3500*2，公称推力</w:t>
            </w:r>
            <w:r>
              <w:rPr>
                <w:rFonts w:hint="eastAsia" w:ascii="宋体" w:hAnsi="宋体" w:eastAsia="宋体" w:cs="宋体"/>
                <w:sz w:val="24"/>
              </w:rPr>
              <w:t xml:space="preserve">≥300KN</w:t>
            </w:r>
            <w:r/>
          </w:p>
        </w:tc>
        <w:tc>
          <w:tcPr>
            <w:tcBorders>
              <w:top w:val="single" w:color="auto" w:sz="4" w:space="0"/>
              <w:left w:val="single" w:color="auto" w:sz="4" w:space="0"/>
              <w:bottom w:val="single" w:color="auto" w:sz="4" w:space="0"/>
              <w:right w:val="single" w:color="auto" w:sz="4" w:space="0"/>
            </w:tcBorders>
            <w:tcW w:w="675" w:type="dxa"/>
            <w:textDirection w:val="lrTb"/>
            <w:noWrap w:val="false"/>
          </w:tcPr>
          <w:p>
            <w:pPr>
              <w:ind w:firstLine="482"/>
              <w:spacing w:line="400" w:lineRule="exact"/>
              <w:rPr>
                <w:rFonts w:hint="eastAsia" w:ascii="宋体" w:hAnsi="宋体" w:eastAsia="宋体" w:cs="宋体"/>
                <w:sz w:val="24"/>
              </w:rPr>
            </w:pPr>
            <w:r>
              <w:rPr>
                <w:rFonts w:hint="eastAsia" w:ascii="宋体" w:hAnsi="宋体" w:eastAsia="宋体" w:cs="宋体"/>
                <w:sz w:val="24"/>
              </w:rPr>
            </w:r>
            <w:r/>
          </w:p>
        </w:tc>
      </w:tr>
      <w:tr>
        <w:trPr>
          <w:trHeight w:val="547"/>
        </w:trPr>
        <w:tc>
          <w:tcPr>
            <w:tcBorders>
              <w:top w:val="single" w:color="auto" w:sz="4" w:space="0"/>
              <w:left w:val="single" w:color="auto" w:sz="4" w:space="0"/>
              <w:bottom w:val="single" w:color="auto" w:sz="4" w:space="0"/>
              <w:right w:val="single" w:color="auto" w:sz="4" w:space="0"/>
            </w:tcBorders>
            <w:tcW w:w="771"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2</w:t>
            </w:r>
            <w:r/>
          </w:p>
        </w:tc>
        <w:tc>
          <w:tcPr>
            <w:gridSpan w:val="2"/>
            <w:tcBorders>
              <w:top w:val="single" w:color="auto" w:sz="4" w:space="0"/>
              <w:left w:val="single" w:color="auto" w:sz="4" w:space="0"/>
              <w:bottom w:val="single" w:color="auto" w:sz="4" w:space="0"/>
              <w:right w:val="single" w:color="auto" w:sz="4" w:space="0"/>
            </w:tcBorders>
            <w:tcW w:w="2797"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门盖油缸</w:t>
            </w:r>
            <w:r/>
          </w:p>
        </w:tc>
        <w:tc>
          <w:tcPr>
            <w:gridSpan w:val="3"/>
            <w:tcBorders>
              <w:top w:val="single" w:color="auto" w:sz="4" w:space="0"/>
              <w:left w:val="single" w:color="auto" w:sz="4" w:space="0"/>
              <w:bottom w:val="single" w:color="auto" w:sz="4" w:space="0"/>
              <w:right w:val="single" w:color="auto" w:sz="4" w:space="0"/>
            </w:tcBorders>
            <w:tcW w:w="4937" w:type="dxa"/>
            <w:vAlign w:val="center"/>
            <w:textDirection w:val="lrTb"/>
            <w:noWrap w:val="false"/>
          </w:tcPr>
          <w:p>
            <w:pPr>
              <w:spacing w:line="400" w:lineRule="exact"/>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cs="宋体"/>
                <w:sz w:val="24"/>
              </w:rPr>
              <w:t xml:space="preserve">280-1600*1，公称推力</w:t>
            </w:r>
            <w:r>
              <w:rPr>
                <w:rFonts w:hint="eastAsia" w:ascii="宋体" w:hAnsi="宋体" w:eastAsia="宋体" w:cs="宋体"/>
                <w:sz w:val="24"/>
              </w:rPr>
              <w:t xml:space="preserve">≥500KN</w:t>
            </w:r>
            <w:r/>
          </w:p>
        </w:tc>
        <w:tc>
          <w:tcPr>
            <w:tcBorders>
              <w:top w:val="single" w:color="auto" w:sz="4" w:space="0"/>
              <w:left w:val="single" w:color="auto" w:sz="4" w:space="0"/>
              <w:bottom w:val="single" w:color="auto" w:sz="4" w:space="0"/>
              <w:right w:val="single" w:color="auto" w:sz="4" w:space="0"/>
            </w:tcBorders>
            <w:tcW w:w="675" w:type="dxa"/>
            <w:textDirection w:val="lrTb"/>
            <w:noWrap w:val="false"/>
          </w:tcPr>
          <w:p>
            <w:pPr>
              <w:ind w:firstLine="482"/>
              <w:spacing w:line="400" w:lineRule="exact"/>
              <w:rPr>
                <w:rFonts w:hint="eastAsia" w:ascii="宋体" w:hAnsi="宋体" w:eastAsia="宋体" w:cs="宋体"/>
                <w:sz w:val="24"/>
              </w:rPr>
            </w:pPr>
            <w:r>
              <w:rPr>
                <w:rFonts w:hint="eastAsia" w:ascii="宋体" w:hAnsi="宋体" w:eastAsia="宋体" w:cs="宋体"/>
                <w:sz w:val="24"/>
              </w:rPr>
            </w:r>
            <w:r/>
          </w:p>
        </w:tc>
      </w:tr>
      <w:tr>
        <w:trPr>
          <w:trHeight w:val="547"/>
        </w:trPr>
        <w:tc>
          <w:tcPr>
            <w:tcBorders>
              <w:top w:val="single" w:color="auto" w:sz="4" w:space="0"/>
              <w:left w:val="single" w:color="auto" w:sz="4" w:space="0"/>
              <w:bottom w:val="single" w:color="auto" w:sz="4" w:space="0"/>
              <w:right w:val="single" w:color="auto" w:sz="4" w:space="0"/>
            </w:tcBorders>
            <w:tcW w:w="771" w:type="dxa"/>
            <w:vAlign w:val="center"/>
            <w:vMerge w:val="restart"/>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3</w:t>
            </w:r>
            <w:r/>
          </w:p>
        </w:tc>
        <w:tc>
          <w:tcPr>
            <w:gridSpan w:val="2"/>
            <w:tcBorders>
              <w:top w:val="single" w:color="auto" w:sz="4" w:space="0"/>
              <w:left w:val="single" w:color="auto" w:sz="4" w:space="0"/>
              <w:bottom w:val="single" w:color="auto" w:sz="4" w:space="0"/>
              <w:right w:val="single" w:color="auto" w:sz="4" w:space="0"/>
            </w:tcBorders>
            <w:tcW w:w="2797"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举升油缸</w:t>
            </w:r>
            <w:r/>
          </w:p>
        </w:tc>
        <w:tc>
          <w:tcPr>
            <w:gridSpan w:val="3"/>
            <w:tcBorders>
              <w:top w:val="single" w:color="auto" w:sz="4" w:space="0"/>
              <w:left w:val="single" w:color="auto" w:sz="4" w:space="0"/>
              <w:bottom w:val="single" w:color="auto" w:sz="4" w:space="0"/>
              <w:right w:val="single" w:color="auto" w:sz="4" w:space="0"/>
            </w:tcBorders>
            <w:tcW w:w="4937" w:type="dxa"/>
            <w:vAlign w:val="center"/>
            <w:textDirection w:val="lrTb"/>
            <w:noWrap w:val="false"/>
          </w:tcPr>
          <w:p>
            <w:pPr>
              <w:spacing w:line="400" w:lineRule="exact"/>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cs="宋体"/>
                <w:sz w:val="24"/>
              </w:rPr>
              <w:t xml:space="preserve">150-3000*4，公称推力</w:t>
            </w:r>
            <w:r>
              <w:rPr>
                <w:rFonts w:hint="eastAsia" w:ascii="宋体" w:hAnsi="宋体" w:eastAsia="宋体" w:cs="宋体"/>
                <w:sz w:val="24"/>
              </w:rPr>
              <w:t xml:space="preserve">≥230KN</w:t>
            </w:r>
            <w:r/>
          </w:p>
        </w:tc>
        <w:tc>
          <w:tcPr>
            <w:tcBorders>
              <w:top w:val="single" w:color="auto" w:sz="4" w:space="0"/>
              <w:left w:val="single" w:color="auto" w:sz="4" w:space="0"/>
              <w:bottom w:val="single" w:color="auto" w:sz="4" w:space="0"/>
              <w:right w:val="single" w:color="auto" w:sz="4" w:space="0"/>
            </w:tcBorders>
            <w:tcW w:w="675" w:type="dxa"/>
            <w:textDirection w:val="lrTb"/>
            <w:noWrap w:val="false"/>
          </w:tcPr>
          <w:p>
            <w:pPr>
              <w:ind w:firstLine="482"/>
              <w:spacing w:line="400" w:lineRule="exact"/>
              <w:rPr>
                <w:rFonts w:hint="eastAsia" w:ascii="宋体" w:hAnsi="宋体" w:eastAsia="宋体" w:cs="宋体"/>
                <w:sz w:val="24"/>
              </w:rPr>
            </w:pPr>
            <w:r>
              <w:rPr>
                <w:rFonts w:hint="eastAsia" w:ascii="宋体" w:hAnsi="宋体" w:eastAsia="宋体" w:cs="宋体"/>
                <w:sz w:val="24"/>
              </w:rPr>
            </w:r>
            <w:r/>
          </w:p>
        </w:tc>
      </w:tr>
      <w:tr>
        <w:trPr>
          <w:trHeight w:val="530"/>
        </w:trPr>
        <w:tc>
          <w:tcPr>
            <w:tcBorders>
              <w:top w:val="single" w:color="auto" w:sz="4" w:space="0"/>
              <w:left w:val="single" w:color="auto" w:sz="4" w:space="0"/>
              <w:bottom w:val="single" w:color="auto" w:sz="4" w:space="0"/>
              <w:right w:val="single" w:color="auto" w:sz="4" w:space="0"/>
            </w:tcBorders>
            <w:tcW w:w="771" w:type="dxa"/>
            <w:vAlign w:val="center"/>
            <w:vMerge w:val="continue"/>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gridSpan w:val="2"/>
            <w:tcBorders>
              <w:top w:val="single" w:color="auto" w:sz="4" w:space="0"/>
              <w:left w:val="single" w:color="auto" w:sz="4" w:space="0"/>
              <w:bottom w:val="single" w:color="auto" w:sz="4" w:space="0"/>
              <w:right w:val="single" w:color="auto" w:sz="4" w:space="0"/>
            </w:tcBorders>
            <w:tcW w:w="2797"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插销油缸</w:t>
            </w:r>
            <w:r/>
          </w:p>
        </w:tc>
        <w:tc>
          <w:tcPr>
            <w:gridSpan w:val="3"/>
            <w:tcBorders>
              <w:top w:val="single" w:color="auto" w:sz="4" w:space="0"/>
              <w:left w:val="single" w:color="auto" w:sz="4" w:space="0"/>
              <w:bottom w:val="single" w:color="auto" w:sz="4" w:space="0"/>
              <w:right w:val="single" w:color="auto" w:sz="4" w:space="0"/>
            </w:tcBorders>
            <w:tcW w:w="4937" w:type="dxa"/>
            <w:vAlign w:val="center"/>
            <w:textDirection w:val="lrTb"/>
            <w:noWrap w:val="false"/>
          </w:tcPr>
          <w:p>
            <w:pPr>
              <w:spacing w:line="400" w:lineRule="exact"/>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cs="宋体"/>
                <w:sz w:val="24"/>
              </w:rPr>
              <w:t xml:space="preserve">40-150*2，公称推力</w:t>
            </w:r>
            <w:r>
              <w:rPr>
                <w:rFonts w:hint="eastAsia" w:ascii="宋体" w:hAnsi="宋体" w:eastAsia="宋体" w:cs="宋体"/>
                <w:sz w:val="24"/>
              </w:rPr>
              <w:t xml:space="preserve">≥62KN</w:t>
            </w:r>
            <w:r/>
          </w:p>
        </w:tc>
        <w:tc>
          <w:tcPr>
            <w:tcBorders>
              <w:top w:val="single" w:color="auto" w:sz="4" w:space="0"/>
              <w:left w:val="single" w:color="auto" w:sz="4" w:space="0"/>
              <w:bottom w:val="single" w:color="auto" w:sz="4" w:space="0"/>
              <w:right w:val="single" w:color="auto" w:sz="4" w:space="0"/>
            </w:tcBorders>
            <w:tcW w:w="675" w:type="dxa"/>
            <w:textDirection w:val="lrTb"/>
            <w:noWrap w:val="false"/>
          </w:tcPr>
          <w:p>
            <w:pPr>
              <w:ind w:firstLine="482"/>
              <w:spacing w:line="400" w:lineRule="exact"/>
              <w:rPr>
                <w:rFonts w:hint="eastAsia" w:ascii="宋体" w:hAnsi="宋体" w:eastAsia="宋体" w:cs="宋体"/>
                <w:sz w:val="24"/>
              </w:rPr>
            </w:pPr>
            <w:r>
              <w:rPr>
                <w:rFonts w:hint="eastAsia" w:ascii="宋体" w:hAnsi="宋体" w:eastAsia="宋体" w:cs="宋体"/>
                <w:sz w:val="24"/>
              </w:rPr>
            </w:r>
            <w:r/>
          </w:p>
        </w:tc>
      </w:tr>
      <w:tr>
        <w:trPr>
          <w:trHeight w:val="455"/>
        </w:trPr>
        <w:tc>
          <w:tcPr>
            <w:tcBorders>
              <w:top w:val="single" w:color="auto" w:sz="4" w:space="0"/>
              <w:left w:val="single" w:color="auto" w:sz="4" w:space="0"/>
              <w:bottom w:val="single" w:color="auto" w:sz="4" w:space="0"/>
              <w:right w:val="single" w:color="auto" w:sz="4" w:space="0"/>
            </w:tcBorders>
            <w:tcW w:w="771"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4</w:t>
            </w:r>
            <w:r/>
          </w:p>
        </w:tc>
        <w:tc>
          <w:tcPr>
            <w:gridSpan w:val="2"/>
            <w:tcBorders>
              <w:top w:val="single" w:color="auto" w:sz="4" w:space="0"/>
              <w:left w:val="single" w:color="auto" w:sz="4" w:space="0"/>
              <w:bottom w:val="single" w:color="auto" w:sz="4" w:space="0"/>
              <w:right w:val="single" w:color="auto" w:sz="4" w:space="0"/>
            </w:tcBorders>
            <w:tcW w:w="2797"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提门油缸</w:t>
            </w:r>
            <w:r/>
          </w:p>
        </w:tc>
        <w:tc>
          <w:tcPr>
            <w:gridSpan w:val="3"/>
            <w:tcBorders>
              <w:top w:val="single" w:color="auto" w:sz="4" w:space="0"/>
              <w:left w:val="single" w:color="auto" w:sz="4" w:space="0"/>
              <w:bottom w:val="single" w:color="auto" w:sz="4" w:space="0"/>
              <w:right w:val="single" w:color="auto" w:sz="4" w:space="0"/>
            </w:tcBorders>
            <w:tcW w:w="4937" w:type="dxa"/>
            <w:vAlign w:val="center"/>
            <w:textDirection w:val="lrTb"/>
            <w:noWrap w:val="false"/>
          </w:tcPr>
          <w:p>
            <w:pPr>
              <w:spacing w:line="400" w:lineRule="exact"/>
              <w:rPr>
                <w:rFonts w:hint="eastAsia" w:ascii="宋体" w:hAnsi="宋体" w:eastAsia="宋体" w:cs="宋体"/>
                <w:sz w:val="24"/>
              </w:rPr>
            </w:pPr>
            <w:r>
              <w:rPr>
                <w:rFonts w:hint="eastAsia" w:ascii="宋体" w:hAnsi="宋体" w:eastAsia="宋体" w:cs="宋体"/>
                <w:sz w:val="24"/>
              </w:rPr>
              <w:t xml:space="preserve">≥85</w:t>
            </w:r>
            <w:r>
              <w:rPr>
                <w:rFonts w:hint="eastAsia" w:ascii="宋体" w:hAnsi="宋体" w:cs="宋体"/>
                <w:sz w:val="24"/>
              </w:rPr>
              <w:t xml:space="preserve">-1500*2，公称推力</w:t>
            </w:r>
            <w:r>
              <w:rPr>
                <w:rFonts w:hint="eastAsia" w:ascii="宋体" w:hAnsi="宋体" w:eastAsia="宋体" w:cs="宋体"/>
                <w:sz w:val="24"/>
              </w:rPr>
              <w:t xml:space="preserve">≥100KN</w:t>
            </w:r>
            <w:r/>
          </w:p>
        </w:tc>
        <w:tc>
          <w:tcPr>
            <w:tcBorders>
              <w:top w:val="single" w:color="auto" w:sz="4" w:space="0"/>
              <w:left w:val="single" w:color="auto" w:sz="4" w:space="0"/>
              <w:bottom w:val="single" w:color="auto" w:sz="4" w:space="0"/>
              <w:right w:val="single" w:color="auto" w:sz="4" w:space="0"/>
            </w:tcBorders>
            <w:tcW w:w="675" w:type="dxa"/>
            <w:textDirection w:val="lrTb"/>
            <w:noWrap w:val="false"/>
          </w:tcPr>
          <w:p>
            <w:pPr>
              <w:ind w:firstLine="482"/>
              <w:spacing w:line="400" w:lineRule="exact"/>
              <w:rPr>
                <w:rFonts w:hint="eastAsia" w:ascii="宋体" w:hAnsi="宋体" w:eastAsia="宋体" w:cs="宋体"/>
                <w:sz w:val="24"/>
              </w:rPr>
            </w:pPr>
            <w:r>
              <w:rPr>
                <w:rFonts w:hint="eastAsia" w:ascii="宋体" w:hAnsi="宋体" w:eastAsia="宋体" w:cs="宋体"/>
                <w:sz w:val="24"/>
              </w:rPr>
            </w:r>
            <w:r/>
          </w:p>
        </w:tc>
      </w:tr>
      <w:tr>
        <w:trPr>
          <w:trHeight w:val="405"/>
        </w:trPr>
        <w:tc>
          <w:tcPr>
            <w:tcBorders>
              <w:top w:val="single" w:color="auto" w:sz="4" w:space="0"/>
              <w:left w:val="single" w:color="auto" w:sz="4" w:space="0"/>
              <w:bottom w:val="single" w:color="auto" w:sz="4" w:space="0"/>
              <w:right w:val="single" w:color="auto" w:sz="4" w:space="0"/>
            </w:tcBorders>
            <w:tcW w:w="771"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5</w:t>
            </w:r>
            <w:r/>
          </w:p>
        </w:tc>
        <w:tc>
          <w:tcPr>
            <w:gridSpan w:val="2"/>
            <w:tcBorders>
              <w:top w:val="single" w:color="auto" w:sz="4" w:space="0"/>
              <w:left w:val="single" w:color="auto" w:sz="4" w:space="0"/>
              <w:bottom w:val="single" w:color="auto" w:sz="4" w:space="0"/>
              <w:right w:val="single" w:color="auto" w:sz="4" w:space="0"/>
            </w:tcBorders>
            <w:tcW w:w="2797"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液压系统工作压力</w:t>
            </w:r>
            <w:r/>
          </w:p>
        </w:tc>
        <w:tc>
          <w:tcPr>
            <w:gridSpan w:val="3"/>
            <w:tcBorders>
              <w:top w:val="single" w:color="auto" w:sz="4" w:space="0"/>
              <w:left w:val="single" w:color="auto" w:sz="4" w:space="0"/>
              <w:bottom w:val="single" w:color="auto" w:sz="4" w:space="0"/>
              <w:right w:val="single" w:color="auto" w:sz="4" w:space="0"/>
            </w:tcBorders>
            <w:tcW w:w="4937" w:type="dxa"/>
            <w:textDirection w:val="lrTb"/>
            <w:noWrap w:val="false"/>
          </w:tcPr>
          <w:p>
            <w:pPr>
              <w:spacing w:line="400" w:lineRule="exact"/>
              <w:rPr>
                <w:rFonts w:hint="eastAsia" w:ascii="宋体" w:hAnsi="宋体" w:eastAsia="宋体" w:cs="宋体"/>
                <w:sz w:val="24"/>
              </w:rPr>
            </w:pPr>
            <w:r>
              <w:rPr>
                <w:rFonts w:hint="eastAsia" w:ascii="宋体" w:hAnsi="宋体" w:eastAsia="宋体" w:cs="宋体"/>
                <w:sz w:val="24"/>
              </w:rPr>
              <w:t xml:space="preserve">≥21MPa</w:t>
            </w:r>
            <w:r/>
          </w:p>
        </w:tc>
        <w:tc>
          <w:tcPr>
            <w:tcBorders>
              <w:top w:val="single" w:color="auto" w:sz="4" w:space="0"/>
              <w:left w:val="single" w:color="auto" w:sz="4" w:space="0"/>
              <w:bottom w:val="single" w:color="auto" w:sz="4" w:space="0"/>
              <w:right w:val="single" w:color="auto" w:sz="4" w:space="0"/>
            </w:tcBorders>
            <w:tcW w:w="675" w:type="dxa"/>
            <w:textDirection w:val="lrTb"/>
            <w:noWrap w:val="false"/>
          </w:tcPr>
          <w:p>
            <w:pPr>
              <w:ind w:firstLine="482"/>
              <w:spacing w:line="400" w:lineRule="exact"/>
              <w:rPr>
                <w:rFonts w:hint="eastAsia" w:ascii="宋体" w:hAnsi="宋体" w:eastAsia="宋体" w:cs="宋体"/>
                <w:sz w:val="24"/>
              </w:rPr>
            </w:pPr>
            <w:r>
              <w:rPr>
                <w:rFonts w:hint="eastAsia" w:ascii="宋体" w:hAnsi="宋体" w:eastAsia="宋体" w:cs="宋体"/>
                <w:sz w:val="24"/>
              </w:rPr>
            </w:r>
            <w:r/>
          </w:p>
        </w:tc>
      </w:tr>
      <w:tr>
        <w:trPr>
          <w:trHeight w:val="453"/>
        </w:trPr>
        <w:tc>
          <w:tcPr>
            <w:tcBorders>
              <w:top w:val="single" w:color="auto" w:sz="4" w:space="0"/>
              <w:left w:val="single" w:color="auto" w:sz="4" w:space="0"/>
              <w:bottom w:val="single" w:color="auto" w:sz="4" w:space="0"/>
              <w:right w:val="single" w:color="auto" w:sz="4" w:space="0"/>
            </w:tcBorders>
            <w:tcW w:w="771"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6</w:t>
            </w:r>
            <w:r/>
          </w:p>
        </w:tc>
        <w:tc>
          <w:tcPr>
            <w:gridSpan w:val="2"/>
            <w:tcBorders>
              <w:top w:val="single" w:color="auto" w:sz="4" w:space="0"/>
              <w:left w:val="single" w:color="auto" w:sz="4" w:space="0"/>
              <w:bottom w:val="single" w:color="auto" w:sz="4" w:space="0"/>
              <w:right w:val="single" w:color="auto" w:sz="4" w:space="0"/>
            </w:tcBorders>
            <w:tcW w:w="2797"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垃圾块尺寸</w:t>
            </w:r>
            <w:r/>
          </w:p>
        </w:tc>
        <w:tc>
          <w:tcPr>
            <w:gridSpan w:val="3"/>
            <w:tcBorders>
              <w:top w:val="single" w:color="auto" w:sz="4" w:space="0"/>
              <w:left w:val="single" w:color="auto" w:sz="4" w:space="0"/>
              <w:bottom w:val="single" w:color="auto" w:sz="4" w:space="0"/>
              <w:right w:val="single" w:color="auto" w:sz="4" w:space="0"/>
            </w:tcBorders>
            <w:tcW w:w="4937" w:type="dxa"/>
            <w:textDirection w:val="lrTb"/>
            <w:noWrap w:val="false"/>
          </w:tcPr>
          <w:p>
            <w:pPr>
              <w:spacing w:line="400" w:lineRule="exact"/>
              <w:rPr>
                <w:rFonts w:hint="eastAsia" w:ascii="宋体" w:hAnsi="宋体" w:eastAsia="宋体" w:cs="宋体"/>
                <w:sz w:val="24"/>
              </w:rPr>
            </w:pPr>
            <w:r>
              <w:rPr>
                <w:rFonts w:hint="eastAsia" w:ascii="宋体" w:hAnsi="宋体" w:eastAsia="宋体" w:cs="宋体"/>
                <w:sz w:val="24"/>
              </w:rPr>
              <w:t xml:space="preserve">1950x1230x(2500-3900)㎜³</w:t>
            </w:r>
            <w:r/>
          </w:p>
        </w:tc>
        <w:tc>
          <w:tcPr>
            <w:tcBorders>
              <w:top w:val="single" w:color="auto" w:sz="4" w:space="0"/>
              <w:left w:val="single" w:color="auto" w:sz="4" w:space="0"/>
              <w:bottom w:val="single" w:color="auto" w:sz="4" w:space="0"/>
              <w:right w:val="single" w:color="auto" w:sz="4" w:space="0"/>
            </w:tcBorders>
            <w:tcW w:w="675" w:type="dxa"/>
            <w:textDirection w:val="lrTb"/>
            <w:noWrap w:val="false"/>
          </w:tcPr>
          <w:p>
            <w:pPr>
              <w:ind w:firstLine="482"/>
              <w:spacing w:line="400" w:lineRule="exact"/>
              <w:rPr>
                <w:rFonts w:hint="eastAsia" w:ascii="宋体" w:hAnsi="宋体" w:eastAsia="宋体" w:cs="宋体"/>
                <w:sz w:val="24"/>
              </w:rPr>
            </w:pPr>
            <w:r>
              <w:rPr>
                <w:rFonts w:hint="eastAsia" w:ascii="宋体" w:hAnsi="宋体" w:eastAsia="宋体" w:cs="宋体"/>
                <w:sz w:val="24"/>
              </w:rPr>
            </w:r>
            <w:r/>
          </w:p>
        </w:tc>
      </w:tr>
      <w:tr>
        <w:trPr>
          <w:trHeight w:val="460"/>
        </w:trPr>
        <w:tc>
          <w:tcPr>
            <w:tcBorders>
              <w:top w:val="single" w:color="auto" w:sz="4" w:space="0"/>
              <w:left w:val="single" w:color="auto" w:sz="4" w:space="0"/>
              <w:bottom w:val="single" w:color="auto" w:sz="4" w:space="0"/>
              <w:right w:val="single" w:color="auto" w:sz="4" w:space="0"/>
            </w:tcBorders>
            <w:tcW w:w="771"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7</w:t>
            </w:r>
            <w:r/>
          </w:p>
        </w:tc>
        <w:tc>
          <w:tcPr>
            <w:gridSpan w:val="2"/>
            <w:tcBorders>
              <w:top w:val="single" w:color="auto" w:sz="4" w:space="0"/>
              <w:left w:val="single" w:color="auto" w:sz="4" w:space="0"/>
              <w:bottom w:val="single" w:color="auto" w:sz="4" w:space="0"/>
              <w:right w:val="single" w:color="auto" w:sz="4" w:space="0"/>
            </w:tcBorders>
            <w:tcW w:w="2797"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垃圾块重量</w:t>
            </w:r>
            <w:r/>
          </w:p>
        </w:tc>
        <w:tc>
          <w:tcPr>
            <w:gridSpan w:val="3"/>
            <w:tcBorders>
              <w:top w:val="single" w:color="auto" w:sz="4" w:space="0"/>
              <w:left w:val="single" w:color="auto" w:sz="4" w:space="0"/>
              <w:bottom w:val="single" w:color="auto" w:sz="4" w:space="0"/>
              <w:right w:val="single" w:color="auto" w:sz="4" w:space="0"/>
            </w:tcBorders>
            <w:tcW w:w="4937" w:type="dxa"/>
            <w:textDirection w:val="lrTb"/>
            <w:noWrap w:val="false"/>
          </w:tcPr>
          <w:p>
            <w:pPr>
              <w:spacing w:line="400" w:lineRule="exact"/>
              <w:rPr>
                <w:rFonts w:hint="eastAsia" w:ascii="宋体" w:hAnsi="宋体" w:eastAsia="宋体" w:cs="宋体"/>
                <w:sz w:val="24"/>
              </w:rPr>
            </w:pPr>
            <w:r>
              <w:rPr>
                <w:rFonts w:hint="eastAsia" w:ascii="宋体" w:hAnsi="宋体" w:eastAsia="宋体" w:cs="宋体"/>
                <w:sz w:val="24"/>
              </w:rPr>
              <w:t xml:space="preserve">8∽12T</w:t>
            </w:r>
            <w:r/>
          </w:p>
        </w:tc>
        <w:tc>
          <w:tcPr>
            <w:tcBorders>
              <w:top w:val="single" w:color="auto" w:sz="4" w:space="0"/>
              <w:left w:val="single" w:color="auto" w:sz="4" w:space="0"/>
              <w:bottom w:val="single" w:color="auto" w:sz="4" w:space="0"/>
              <w:right w:val="single" w:color="auto" w:sz="4" w:space="0"/>
            </w:tcBorders>
            <w:tcW w:w="675" w:type="dxa"/>
            <w:textDirection w:val="lrTb"/>
            <w:noWrap w:val="false"/>
          </w:tcPr>
          <w:p>
            <w:pPr>
              <w:ind w:firstLine="482"/>
              <w:spacing w:line="400" w:lineRule="exact"/>
              <w:rPr>
                <w:rFonts w:hint="eastAsia" w:ascii="宋体" w:hAnsi="宋体" w:eastAsia="宋体" w:cs="宋体"/>
                <w:sz w:val="24"/>
              </w:rPr>
            </w:pPr>
            <w:r>
              <w:rPr>
                <w:rFonts w:hint="eastAsia" w:ascii="宋体" w:hAnsi="宋体" w:eastAsia="宋体" w:cs="宋体"/>
                <w:sz w:val="24"/>
              </w:rPr>
            </w:r>
            <w:r/>
          </w:p>
        </w:tc>
      </w:tr>
      <w:tr>
        <w:trPr>
          <w:trHeight w:val="465"/>
        </w:trPr>
        <w:tc>
          <w:tcPr>
            <w:tcBorders>
              <w:top w:val="single" w:color="auto" w:sz="4" w:space="0"/>
              <w:left w:val="single" w:color="auto" w:sz="4" w:space="0"/>
              <w:bottom w:val="single" w:color="auto" w:sz="4" w:space="0"/>
              <w:right w:val="single" w:color="auto" w:sz="4" w:space="0"/>
            </w:tcBorders>
            <w:tcW w:w="771"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8</w:t>
            </w:r>
            <w:r/>
          </w:p>
        </w:tc>
        <w:tc>
          <w:tcPr>
            <w:gridSpan w:val="2"/>
            <w:tcBorders>
              <w:top w:val="single" w:color="auto" w:sz="4" w:space="0"/>
              <w:left w:val="single" w:color="auto" w:sz="4" w:space="0"/>
              <w:bottom w:val="single" w:color="auto" w:sz="4" w:space="0"/>
              <w:right w:val="single" w:color="auto" w:sz="4" w:space="0"/>
            </w:tcBorders>
            <w:tcW w:w="2797"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垃圾块体积压缩比</w:t>
            </w:r>
            <w:r/>
          </w:p>
        </w:tc>
        <w:tc>
          <w:tcPr>
            <w:gridSpan w:val="3"/>
            <w:tcBorders>
              <w:top w:val="single" w:color="auto" w:sz="4" w:space="0"/>
              <w:left w:val="single" w:color="auto" w:sz="4" w:space="0"/>
              <w:bottom w:val="single" w:color="auto" w:sz="4" w:space="0"/>
              <w:right w:val="single" w:color="auto" w:sz="4" w:space="0"/>
            </w:tcBorders>
            <w:tcW w:w="4937" w:type="dxa"/>
            <w:textDirection w:val="lrTb"/>
            <w:noWrap w:val="false"/>
          </w:tcPr>
          <w:p>
            <w:pPr>
              <w:spacing w:line="400" w:lineRule="exact"/>
              <w:rPr>
                <w:rFonts w:hint="eastAsia" w:ascii="宋体" w:hAnsi="宋体" w:eastAsia="宋体" w:cs="宋体"/>
                <w:sz w:val="24"/>
              </w:rPr>
            </w:pPr>
            <w:r>
              <w:rPr>
                <w:rFonts w:hint="eastAsia" w:ascii="宋体" w:hAnsi="宋体" w:eastAsia="宋体" w:cs="宋体"/>
                <w:sz w:val="24"/>
              </w:rPr>
              <w:t xml:space="preserve">≥2.5:1</w:t>
            </w:r>
            <w:r/>
          </w:p>
        </w:tc>
        <w:tc>
          <w:tcPr>
            <w:tcBorders>
              <w:top w:val="single" w:color="auto" w:sz="4" w:space="0"/>
              <w:left w:val="single" w:color="auto" w:sz="4" w:space="0"/>
              <w:bottom w:val="single" w:color="auto" w:sz="4" w:space="0"/>
              <w:right w:val="single" w:color="auto" w:sz="4" w:space="0"/>
            </w:tcBorders>
            <w:tcW w:w="675" w:type="dxa"/>
            <w:textDirection w:val="lrTb"/>
            <w:noWrap w:val="false"/>
          </w:tcPr>
          <w:p>
            <w:pPr>
              <w:ind w:firstLine="482"/>
              <w:spacing w:line="400" w:lineRule="exact"/>
              <w:rPr>
                <w:rFonts w:hint="eastAsia" w:ascii="宋体" w:hAnsi="宋体" w:eastAsia="宋体" w:cs="宋体"/>
                <w:sz w:val="24"/>
              </w:rPr>
            </w:pPr>
            <w:r>
              <w:rPr>
                <w:rFonts w:hint="eastAsia" w:ascii="宋体" w:hAnsi="宋体" w:eastAsia="宋体" w:cs="宋体"/>
                <w:sz w:val="24"/>
              </w:rPr>
            </w:r>
            <w:r/>
          </w:p>
        </w:tc>
      </w:tr>
      <w:tr>
        <w:trPr>
          <w:trHeight w:val="443"/>
        </w:trPr>
        <w:tc>
          <w:tcPr>
            <w:tcBorders>
              <w:top w:val="single" w:color="auto" w:sz="4" w:space="0"/>
              <w:left w:val="single" w:color="auto" w:sz="4" w:space="0"/>
              <w:bottom w:val="single" w:color="auto" w:sz="4" w:space="0"/>
              <w:right w:val="single" w:color="auto" w:sz="4" w:space="0"/>
            </w:tcBorders>
            <w:tcW w:w="771"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9</w:t>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电动机</w:t>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ind w:firstLine="482"/>
              <w:spacing w:line="400" w:lineRule="exact"/>
              <w:rPr>
                <w:rFonts w:hint="eastAsia" w:ascii="宋体" w:hAnsi="宋体" w:eastAsia="宋体" w:cs="宋体"/>
                <w:sz w:val="24"/>
              </w:rPr>
            </w:pPr>
            <w:r>
              <w:rPr>
                <w:rFonts w:hint="eastAsia" w:ascii="宋体" w:hAnsi="宋体" w:eastAsia="宋体" w:cs="宋体"/>
                <w:sz w:val="24"/>
              </w:rPr>
              <w:t xml:space="preserve">型号</w:t>
            </w:r>
            <w:r/>
          </w:p>
        </w:tc>
        <w:tc>
          <w:tcPr>
            <w:tcBorders>
              <w:top w:val="single" w:color="auto" w:sz="4" w:space="0"/>
              <w:left w:val="single" w:color="auto" w:sz="4" w:space="0"/>
              <w:bottom w:val="single" w:color="auto" w:sz="4" w:space="0"/>
              <w:right w:val="single" w:color="auto" w:sz="4" w:space="0"/>
            </w:tcBorders>
            <w:tcW w:w="2093" w:type="dxa"/>
            <w:textDirection w:val="lrTb"/>
            <w:noWrap w:val="false"/>
          </w:tcPr>
          <w:p>
            <w:pPr>
              <w:spacing w:line="400" w:lineRule="exact"/>
              <w:rPr>
                <w:rFonts w:hint="eastAsia" w:ascii="宋体" w:hAnsi="宋体" w:eastAsia="宋体" w:cs="宋体"/>
                <w:sz w:val="24"/>
              </w:rPr>
            </w:pPr>
            <w:r>
              <w:rPr>
                <w:rFonts w:hint="eastAsia" w:ascii="宋体" w:hAnsi="宋体" w:eastAsia="宋体" w:cs="宋体"/>
                <w:sz w:val="24"/>
              </w:rPr>
              <w:t xml:space="preserve">/</w:t>
            </w:r>
            <w:r/>
          </w:p>
        </w:tc>
        <w:tc>
          <w:tcPr>
            <w:tcBorders>
              <w:top w:val="single" w:color="auto" w:sz="4" w:space="0"/>
              <w:left w:val="single" w:color="auto" w:sz="4" w:space="0"/>
              <w:bottom w:val="single" w:color="auto" w:sz="4" w:space="0"/>
              <w:right w:val="single" w:color="auto" w:sz="4" w:space="0"/>
            </w:tcBorders>
            <w:tcW w:w="1432" w:type="dxa"/>
            <w:textDirection w:val="lrTb"/>
            <w:noWrap w:val="false"/>
          </w:tcPr>
          <w:p>
            <w:pPr>
              <w:spacing w:line="400" w:lineRule="exact"/>
              <w:rPr>
                <w:rFonts w:hint="eastAsia" w:ascii="宋体" w:hAnsi="宋体" w:eastAsia="宋体" w:cs="宋体"/>
                <w:sz w:val="24"/>
              </w:rPr>
            </w:pPr>
            <w:r>
              <w:rPr>
                <w:rFonts w:hint="eastAsia" w:ascii="宋体" w:hAnsi="宋体" w:eastAsia="宋体" w:cs="宋体"/>
                <w:sz w:val="24"/>
              </w:rPr>
              <w:t xml:space="preserve">数量</w:t>
            </w:r>
            <w:r/>
          </w:p>
        </w:tc>
        <w:tc>
          <w:tcPr>
            <w:tcBorders>
              <w:top w:val="single" w:color="auto" w:sz="4" w:space="0"/>
              <w:left w:val="single" w:color="auto" w:sz="4" w:space="0"/>
              <w:bottom w:val="single" w:color="auto" w:sz="4" w:space="0"/>
              <w:right w:val="single" w:color="auto" w:sz="4" w:space="0"/>
            </w:tcBorders>
            <w:tcW w:w="1412" w:type="dxa"/>
            <w:textDirection w:val="lrTb"/>
            <w:noWrap w:val="false"/>
          </w:tcPr>
          <w:p>
            <w:pPr>
              <w:spacing w:line="400" w:lineRule="exact"/>
              <w:rPr>
                <w:rFonts w:hint="eastAsia" w:ascii="宋体" w:hAnsi="宋体" w:eastAsia="宋体" w:cs="宋体"/>
                <w:sz w:val="24"/>
              </w:rPr>
            </w:pPr>
            <w:r>
              <w:rPr>
                <w:rFonts w:hint="eastAsia" w:ascii="宋体" w:hAnsi="宋体" w:eastAsia="宋体" w:cs="宋体"/>
                <w:sz w:val="24"/>
              </w:rPr>
              <w:t xml:space="preserve">1台</w:t>
            </w:r>
            <w:r/>
          </w:p>
        </w:tc>
        <w:tc>
          <w:tcPr>
            <w:tcBorders>
              <w:top w:val="single" w:color="auto" w:sz="4" w:space="0"/>
              <w:left w:val="single" w:color="auto" w:sz="4" w:space="0"/>
              <w:bottom w:val="single" w:color="auto" w:sz="4" w:space="0"/>
              <w:right w:val="single" w:color="auto" w:sz="4" w:space="0"/>
            </w:tcBorders>
            <w:tcW w:w="675" w:type="dxa"/>
            <w:textDirection w:val="lrTb"/>
            <w:noWrap w:val="false"/>
          </w:tcPr>
          <w:p>
            <w:pPr>
              <w:ind w:firstLine="482"/>
              <w:spacing w:line="400" w:lineRule="exact"/>
              <w:rPr>
                <w:rFonts w:hint="eastAsia" w:ascii="宋体" w:hAnsi="宋体" w:eastAsia="宋体" w:cs="宋体"/>
                <w:sz w:val="24"/>
              </w:rPr>
            </w:pPr>
            <w:r>
              <w:rPr>
                <w:rFonts w:hint="eastAsia" w:ascii="宋体" w:hAnsi="宋体" w:eastAsia="宋体" w:cs="宋体"/>
                <w:sz w:val="24"/>
              </w:rPr>
            </w:r>
            <w:r/>
          </w:p>
        </w:tc>
      </w:tr>
      <w:tr>
        <w:trPr>
          <w:trHeight w:val="463"/>
        </w:trPr>
        <w:tc>
          <w:tcPr>
            <w:tcBorders>
              <w:top w:val="single" w:color="auto" w:sz="4" w:space="0"/>
              <w:left w:val="single" w:color="auto" w:sz="4" w:space="0"/>
              <w:bottom w:val="single" w:color="auto" w:sz="4" w:space="0"/>
              <w:right w:val="single" w:color="auto" w:sz="4" w:space="0"/>
            </w:tcBorders>
            <w:tcW w:w="771" w:type="dxa"/>
            <w:vAlign w:val="center"/>
            <w:vMerge w:val="restart"/>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204" w:type="dxa"/>
            <w:vAlign w:val="center"/>
            <w:vMerge w:val="restart"/>
            <w:textDirection w:val="lrTb"/>
            <w:noWrap w:val="false"/>
          </w:tcPr>
          <w:p>
            <w:pPr>
              <w:ind w:firstLine="482"/>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额定转速</w:t>
            </w:r>
            <w:r/>
          </w:p>
        </w:tc>
        <w:tc>
          <w:tcPr>
            <w:tcBorders>
              <w:top w:val="single" w:color="auto" w:sz="4" w:space="0"/>
              <w:left w:val="single" w:color="auto" w:sz="4" w:space="0"/>
              <w:bottom w:val="single" w:color="auto" w:sz="4" w:space="0"/>
              <w:right w:val="single" w:color="auto" w:sz="4" w:space="0"/>
            </w:tcBorders>
            <w:tcW w:w="2093" w:type="dxa"/>
            <w:textDirection w:val="lrTb"/>
            <w:noWrap w:val="false"/>
          </w:tcPr>
          <w:p>
            <w:pPr>
              <w:spacing w:line="400" w:lineRule="exact"/>
              <w:rPr>
                <w:rFonts w:hint="eastAsia" w:ascii="宋体" w:hAnsi="宋体" w:eastAsia="宋体" w:cs="宋体"/>
                <w:sz w:val="24"/>
              </w:rPr>
            </w:pPr>
            <w:r>
              <w:rPr>
                <w:rFonts w:hint="eastAsia" w:ascii="宋体" w:hAnsi="宋体" w:eastAsia="宋体" w:cs="宋体"/>
                <w:sz w:val="24"/>
              </w:rPr>
              <w:t xml:space="preserve">≥980r/min</w:t>
            </w:r>
            <w:r/>
          </w:p>
        </w:tc>
        <w:tc>
          <w:tcPr>
            <w:tcBorders>
              <w:top w:val="single" w:color="auto" w:sz="4" w:space="0"/>
              <w:left w:val="single" w:color="auto" w:sz="4" w:space="0"/>
              <w:bottom w:val="single" w:color="auto" w:sz="4" w:space="0"/>
              <w:right w:val="single" w:color="auto" w:sz="4" w:space="0"/>
            </w:tcBorders>
            <w:tcW w:w="1432" w:type="dxa"/>
            <w:textDirection w:val="lrTb"/>
            <w:noWrap w:val="false"/>
          </w:tcPr>
          <w:p>
            <w:pPr>
              <w:spacing w:line="400" w:lineRule="exact"/>
              <w:rPr>
                <w:rFonts w:hint="eastAsia" w:ascii="宋体" w:hAnsi="宋体" w:eastAsia="宋体" w:cs="宋体"/>
                <w:sz w:val="24"/>
              </w:rPr>
            </w:pPr>
            <w:r>
              <w:rPr>
                <w:rFonts w:hint="eastAsia" w:ascii="宋体" w:hAnsi="宋体" w:eastAsia="宋体" w:cs="宋体"/>
                <w:sz w:val="24"/>
              </w:rPr>
              <w:t xml:space="preserve">功率</w:t>
            </w:r>
            <w:r/>
          </w:p>
        </w:tc>
        <w:tc>
          <w:tcPr>
            <w:tcBorders>
              <w:top w:val="single" w:color="auto" w:sz="4" w:space="0"/>
              <w:left w:val="single" w:color="auto" w:sz="4" w:space="0"/>
              <w:bottom w:val="single" w:color="auto" w:sz="4" w:space="0"/>
              <w:right w:val="single" w:color="auto" w:sz="4" w:space="0"/>
            </w:tcBorders>
            <w:tcW w:w="1412" w:type="dxa"/>
            <w:textDirection w:val="lrTb"/>
            <w:noWrap w:val="false"/>
          </w:tcPr>
          <w:p>
            <w:pPr>
              <w:spacing w:line="400" w:lineRule="exact"/>
              <w:rPr>
                <w:rFonts w:hint="eastAsia" w:ascii="宋体" w:hAnsi="宋体" w:eastAsia="宋体" w:cs="宋体"/>
                <w:sz w:val="24"/>
              </w:rPr>
            </w:pPr>
            <w:r>
              <w:rPr>
                <w:rFonts w:hint="eastAsia" w:ascii="宋体" w:hAnsi="宋体" w:eastAsia="宋体" w:cs="宋体"/>
                <w:sz w:val="24"/>
              </w:rPr>
              <w:t xml:space="preserve">≥15kW</w:t>
            </w:r>
            <w:r/>
          </w:p>
        </w:tc>
        <w:tc>
          <w:tcPr>
            <w:tcBorders>
              <w:top w:val="single" w:color="auto" w:sz="4" w:space="0"/>
              <w:left w:val="single" w:color="auto" w:sz="4" w:space="0"/>
              <w:bottom w:val="single" w:color="auto" w:sz="4" w:space="0"/>
              <w:right w:val="single" w:color="auto" w:sz="4" w:space="0"/>
            </w:tcBorders>
            <w:tcW w:w="675" w:type="dxa"/>
            <w:vMerge w:val="restart"/>
            <w:textDirection w:val="lrTb"/>
            <w:noWrap w:val="false"/>
          </w:tcPr>
          <w:p>
            <w:pPr>
              <w:ind w:firstLine="482"/>
              <w:spacing w:line="400" w:lineRule="exact"/>
              <w:rPr>
                <w:rFonts w:hint="eastAsia" w:ascii="宋体" w:hAnsi="宋体" w:eastAsia="宋体" w:cs="宋体"/>
                <w:sz w:val="24"/>
              </w:rPr>
            </w:pPr>
            <w:r>
              <w:rPr>
                <w:rFonts w:hint="eastAsia" w:ascii="宋体" w:hAnsi="宋体" w:eastAsia="宋体" w:cs="宋体"/>
                <w:sz w:val="24"/>
              </w:rPr>
            </w:r>
            <w:r/>
          </w:p>
        </w:tc>
      </w:tr>
      <w:tr>
        <w:trPr>
          <w:trHeight w:val="467"/>
        </w:trPr>
        <w:tc>
          <w:tcPr>
            <w:tcBorders>
              <w:top w:val="single" w:color="auto" w:sz="4" w:space="0"/>
              <w:left w:val="single" w:color="auto" w:sz="4" w:space="0"/>
              <w:bottom w:val="single" w:color="auto" w:sz="4" w:space="0"/>
              <w:right w:val="single" w:color="auto" w:sz="4" w:space="0"/>
            </w:tcBorders>
            <w:tcW w:w="771" w:type="dxa"/>
            <w:vAlign w:val="center"/>
            <w:vMerge w:val="restart"/>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10</w:t>
            </w:r>
            <w:r/>
          </w:p>
        </w:tc>
        <w:tc>
          <w:tcPr>
            <w:tcBorders>
              <w:top w:val="single" w:color="auto" w:sz="4" w:space="0"/>
              <w:left w:val="single" w:color="auto" w:sz="4" w:space="0"/>
              <w:bottom w:val="single" w:color="auto" w:sz="4" w:space="0"/>
              <w:right w:val="single" w:color="auto" w:sz="4" w:space="0"/>
            </w:tcBorders>
            <w:tcW w:w="1204" w:type="dxa"/>
            <w:vAlign w:val="center"/>
            <w:vMerge w:val="restart"/>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油泵</w:t>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ind w:firstLine="482"/>
              <w:spacing w:line="400" w:lineRule="exact"/>
              <w:rPr>
                <w:rFonts w:hint="eastAsia" w:ascii="宋体" w:hAnsi="宋体" w:eastAsia="宋体" w:cs="宋体"/>
                <w:sz w:val="24"/>
              </w:rPr>
            </w:pPr>
            <w:r>
              <w:rPr>
                <w:rFonts w:hint="eastAsia" w:ascii="宋体" w:hAnsi="宋体" w:eastAsia="宋体" w:cs="宋体"/>
                <w:sz w:val="24"/>
              </w:rPr>
              <w:t xml:space="preserve">型号</w:t>
            </w:r>
            <w:r/>
          </w:p>
        </w:tc>
        <w:tc>
          <w:tcPr>
            <w:tcBorders>
              <w:top w:val="single" w:color="auto" w:sz="4" w:space="0"/>
              <w:left w:val="single" w:color="auto" w:sz="4" w:space="0"/>
              <w:bottom w:val="single" w:color="auto" w:sz="4" w:space="0"/>
              <w:right w:val="single" w:color="auto" w:sz="4" w:space="0"/>
            </w:tcBorders>
            <w:tcW w:w="2093" w:type="dxa"/>
            <w:textDirection w:val="lrTb"/>
            <w:noWrap w:val="false"/>
          </w:tcPr>
          <w:p>
            <w:pPr>
              <w:spacing w:line="400" w:lineRule="exact"/>
              <w:rPr>
                <w:rFonts w:hint="eastAsia" w:ascii="宋体" w:hAnsi="宋体" w:eastAsia="宋体" w:cs="宋体"/>
                <w:sz w:val="24"/>
              </w:rPr>
            </w:pPr>
            <w:r>
              <w:rPr>
                <w:rFonts w:hint="eastAsia" w:ascii="宋体" w:hAnsi="宋体" w:eastAsia="宋体" w:cs="宋体"/>
                <w:sz w:val="24"/>
              </w:rPr>
              <w:t xml:space="preserve">/</w:t>
            </w:r>
            <w:r/>
          </w:p>
        </w:tc>
        <w:tc>
          <w:tcPr>
            <w:tcBorders>
              <w:top w:val="single" w:color="auto" w:sz="4" w:space="0"/>
              <w:left w:val="single" w:color="auto" w:sz="4" w:space="0"/>
              <w:bottom w:val="single" w:color="auto" w:sz="4" w:space="0"/>
              <w:right w:val="single" w:color="auto" w:sz="4" w:space="0"/>
            </w:tcBorders>
            <w:tcW w:w="1432" w:type="dxa"/>
            <w:textDirection w:val="lrTb"/>
            <w:noWrap w:val="false"/>
          </w:tcPr>
          <w:p>
            <w:pPr>
              <w:spacing w:line="400" w:lineRule="exact"/>
              <w:rPr>
                <w:rFonts w:hint="eastAsia" w:ascii="宋体" w:hAnsi="宋体" w:eastAsia="宋体" w:cs="宋体"/>
                <w:sz w:val="24"/>
              </w:rPr>
            </w:pPr>
            <w:r>
              <w:rPr>
                <w:rFonts w:hint="eastAsia" w:ascii="宋体" w:hAnsi="宋体" w:eastAsia="宋体" w:cs="宋体"/>
                <w:sz w:val="24"/>
              </w:rPr>
              <w:t xml:space="preserve">数量</w:t>
            </w:r>
            <w:r/>
          </w:p>
        </w:tc>
        <w:tc>
          <w:tcPr>
            <w:tcBorders>
              <w:top w:val="single" w:color="auto" w:sz="4" w:space="0"/>
              <w:left w:val="single" w:color="auto" w:sz="4" w:space="0"/>
              <w:bottom w:val="single" w:color="auto" w:sz="4" w:space="0"/>
              <w:right w:val="single" w:color="auto" w:sz="4" w:space="0"/>
            </w:tcBorders>
            <w:tcW w:w="1412" w:type="dxa"/>
            <w:textDirection w:val="lrTb"/>
            <w:noWrap w:val="false"/>
          </w:tcPr>
          <w:p>
            <w:pPr>
              <w:spacing w:line="400" w:lineRule="exact"/>
              <w:rPr>
                <w:rFonts w:hint="eastAsia" w:ascii="宋体" w:hAnsi="宋体" w:eastAsia="宋体" w:cs="宋体"/>
                <w:sz w:val="24"/>
              </w:rPr>
            </w:pPr>
            <w:r>
              <w:rPr>
                <w:rFonts w:hint="eastAsia" w:ascii="宋体" w:hAnsi="宋体" w:eastAsia="宋体" w:cs="宋体"/>
                <w:sz w:val="24"/>
              </w:rPr>
              <w:t xml:space="preserve">1台</w:t>
            </w:r>
            <w:r/>
          </w:p>
        </w:tc>
        <w:tc>
          <w:tcPr>
            <w:tcBorders>
              <w:top w:val="single" w:color="auto" w:sz="4" w:space="0"/>
              <w:left w:val="single" w:color="auto" w:sz="4" w:space="0"/>
              <w:bottom w:val="single" w:color="auto" w:sz="4" w:space="0"/>
              <w:right w:val="single" w:color="auto" w:sz="4" w:space="0"/>
            </w:tcBorders>
            <w:tcW w:w="675" w:type="dxa"/>
            <w:vMerge w:val="restart"/>
            <w:textDirection w:val="lrTb"/>
            <w:noWrap w:val="false"/>
          </w:tcPr>
          <w:p>
            <w:pPr>
              <w:ind w:firstLine="482"/>
              <w:spacing w:line="400" w:lineRule="exact"/>
              <w:rPr>
                <w:rFonts w:hint="eastAsia" w:ascii="宋体" w:hAnsi="宋体" w:eastAsia="宋体" w:cs="宋体"/>
                <w:sz w:val="24"/>
              </w:rPr>
            </w:pPr>
            <w:r>
              <w:rPr>
                <w:rFonts w:hint="eastAsia" w:ascii="宋体" w:hAnsi="宋体" w:eastAsia="宋体" w:cs="宋体"/>
                <w:sz w:val="24"/>
              </w:rPr>
            </w:r>
            <w:r/>
          </w:p>
        </w:tc>
      </w:tr>
      <w:tr>
        <w:trPr>
          <w:trHeight w:val="459"/>
        </w:trPr>
        <w:tc>
          <w:tcPr>
            <w:tcBorders>
              <w:top w:val="single" w:color="auto" w:sz="4" w:space="0"/>
              <w:left w:val="single" w:color="auto" w:sz="4" w:space="0"/>
              <w:bottom w:val="single" w:color="auto" w:sz="4" w:space="0"/>
              <w:right w:val="single" w:color="auto" w:sz="4" w:space="0"/>
            </w:tcBorders>
            <w:tcW w:w="771" w:type="dxa"/>
            <w:vAlign w:val="center"/>
            <w:vMerge w:val="continue"/>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204" w:type="dxa"/>
            <w:vAlign w:val="center"/>
            <w:vMerge w:val="continue"/>
            <w:textDirection w:val="lrTb"/>
            <w:noWrap w:val="false"/>
          </w:tcPr>
          <w:p>
            <w:pPr>
              <w:ind w:firstLine="482"/>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公称压力</w:t>
            </w:r>
            <w:r/>
          </w:p>
        </w:tc>
        <w:tc>
          <w:tcPr>
            <w:tcBorders>
              <w:top w:val="single" w:color="auto" w:sz="4" w:space="0"/>
              <w:left w:val="single" w:color="auto" w:sz="4" w:space="0"/>
              <w:bottom w:val="single" w:color="auto" w:sz="4" w:space="0"/>
              <w:right w:val="single" w:color="auto" w:sz="4" w:space="0"/>
            </w:tcBorders>
            <w:tcW w:w="2093" w:type="dxa"/>
            <w:textDirection w:val="lrTb"/>
            <w:noWrap w:val="false"/>
          </w:tcPr>
          <w:p>
            <w:pPr>
              <w:spacing w:line="400" w:lineRule="exact"/>
              <w:rPr>
                <w:rFonts w:hint="eastAsia" w:ascii="宋体" w:hAnsi="宋体" w:eastAsia="宋体" w:cs="宋体"/>
                <w:sz w:val="24"/>
              </w:rPr>
            </w:pPr>
            <w:r>
              <w:rPr>
                <w:rFonts w:hint="eastAsia" w:ascii="宋体" w:hAnsi="宋体" w:eastAsia="宋体" w:cs="宋体"/>
                <w:sz w:val="24"/>
              </w:rPr>
              <w:t xml:space="preserve">≥21MPa</w:t>
            </w:r>
            <w:r/>
          </w:p>
        </w:tc>
        <w:tc>
          <w:tcPr>
            <w:tcBorders>
              <w:top w:val="single" w:color="auto" w:sz="4" w:space="0"/>
              <w:left w:val="single" w:color="auto" w:sz="4" w:space="0"/>
              <w:bottom w:val="single" w:color="auto" w:sz="4" w:space="0"/>
              <w:right w:val="single" w:color="auto" w:sz="4" w:space="0"/>
            </w:tcBorders>
            <w:tcW w:w="1432" w:type="dxa"/>
            <w:textDirection w:val="lrTb"/>
            <w:noWrap w:val="false"/>
          </w:tcPr>
          <w:p>
            <w:pPr>
              <w:spacing w:line="400" w:lineRule="exact"/>
              <w:rPr>
                <w:rFonts w:hint="eastAsia" w:ascii="宋体" w:hAnsi="宋体" w:eastAsia="宋体" w:cs="宋体"/>
                <w:sz w:val="24"/>
              </w:rPr>
            </w:pPr>
            <w:r>
              <w:rPr>
                <w:rFonts w:hint="eastAsia" w:ascii="宋体" w:hAnsi="宋体" w:eastAsia="宋体" w:cs="宋体"/>
                <w:sz w:val="24"/>
              </w:rPr>
              <w:t xml:space="preserve">排量</w:t>
            </w:r>
            <w:r/>
          </w:p>
        </w:tc>
        <w:tc>
          <w:tcPr>
            <w:tcBorders>
              <w:top w:val="single" w:color="auto" w:sz="4" w:space="0"/>
              <w:left w:val="single" w:color="auto" w:sz="4" w:space="0"/>
              <w:bottom w:val="single" w:color="auto" w:sz="4" w:space="0"/>
              <w:right w:val="single" w:color="auto" w:sz="4" w:space="0"/>
            </w:tcBorders>
            <w:tcW w:w="1412" w:type="dxa"/>
            <w:textDirection w:val="lrTb"/>
            <w:noWrap w:val="false"/>
          </w:tcPr>
          <w:p>
            <w:pPr>
              <w:spacing w:line="400" w:lineRule="exact"/>
              <w:rPr>
                <w:rFonts w:hint="eastAsia" w:ascii="宋体" w:hAnsi="宋体" w:eastAsia="宋体" w:cs="宋体"/>
                <w:sz w:val="24"/>
              </w:rPr>
            </w:pPr>
            <w:r>
              <w:rPr>
                <w:rFonts w:hint="eastAsia" w:ascii="宋体" w:hAnsi="宋体" w:eastAsia="宋体" w:cs="宋体"/>
                <w:sz w:val="24"/>
              </w:rPr>
              <w:t xml:space="preserve">≥107ml/r</w:t>
            </w:r>
            <w:r/>
          </w:p>
        </w:tc>
        <w:tc>
          <w:tcPr>
            <w:tcBorders>
              <w:top w:val="single" w:color="auto" w:sz="4" w:space="0"/>
              <w:left w:val="single" w:color="auto" w:sz="4" w:space="0"/>
              <w:bottom w:val="single" w:color="auto" w:sz="4" w:space="0"/>
              <w:right w:val="single" w:color="auto" w:sz="4" w:space="0"/>
            </w:tcBorders>
            <w:tcW w:w="675" w:type="dxa"/>
            <w:vMerge w:val="continue"/>
            <w:textDirection w:val="lrTb"/>
            <w:noWrap w:val="false"/>
          </w:tcPr>
          <w:p>
            <w:pPr>
              <w:ind w:firstLine="482"/>
              <w:spacing w:line="400" w:lineRule="exact"/>
              <w:rPr>
                <w:rFonts w:hint="eastAsia" w:ascii="宋体" w:hAnsi="宋体" w:eastAsia="宋体" w:cs="宋体"/>
                <w:sz w:val="24"/>
              </w:rPr>
            </w:pPr>
            <w:r>
              <w:rPr>
                <w:rFonts w:hint="eastAsia" w:ascii="宋体" w:hAnsi="宋体" w:eastAsia="宋体" w:cs="宋体"/>
                <w:sz w:val="24"/>
              </w:rPr>
            </w:r>
            <w:r/>
          </w:p>
        </w:tc>
      </w:tr>
      <w:tr>
        <w:trPr>
          <w:trHeight w:val="375"/>
        </w:trPr>
        <w:tc>
          <w:tcPr>
            <w:tcBorders>
              <w:top w:val="single" w:color="auto" w:sz="4" w:space="0"/>
              <w:left w:val="single" w:color="auto" w:sz="4" w:space="0"/>
              <w:bottom w:val="single" w:color="auto" w:sz="4" w:space="0"/>
              <w:right w:val="single" w:color="auto" w:sz="4" w:space="0"/>
            </w:tcBorders>
            <w:tcW w:w="771"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11</w:t>
            </w:r>
            <w:r/>
          </w:p>
        </w:tc>
        <w:tc>
          <w:tcPr>
            <w:gridSpan w:val="2"/>
            <w:tcBorders>
              <w:top w:val="single" w:color="auto" w:sz="4" w:space="0"/>
              <w:left w:val="single" w:color="auto" w:sz="4" w:space="0"/>
              <w:bottom w:val="single" w:color="auto" w:sz="4" w:space="0"/>
              <w:right w:val="single" w:color="auto" w:sz="4" w:space="0"/>
            </w:tcBorders>
            <w:tcW w:w="2797"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油箱容积</w:t>
            </w:r>
            <w:r/>
          </w:p>
        </w:tc>
        <w:tc>
          <w:tcPr>
            <w:gridSpan w:val="4"/>
            <w:tcBorders>
              <w:top w:val="single" w:color="auto" w:sz="4" w:space="0"/>
              <w:left w:val="single" w:color="auto" w:sz="4" w:space="0"/>
              <w:bottom w:val="single" w:color="auto" w:sz="4" w:space="0"/>
              <w:right w:val="single" w:color="auto" w:sz="4" w:space="0"/>
            </w:tcBorders>
            <w:tcW w:w="5612"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≥1000L</w:t>
            </w:r>
            <w:r/>
          </w:p>
        </w:tc>
      </w:tr>
      <w:tr>
        <w:trPr>
          <w:trHeight w:val="375"/>
        </w:trPr>
        <w:tc>
          <w:tcPr>
            <w:tcBorders>
              <w:top w:val="single" w:color="auto" w:sz="4" w:space="0"/>
              <w:left w:val="single" w:color="auto" w:sz="4" w:space="0"/>
              <w:bottom w:val="single" w:color="auto" w:sz="4" w:space="0"/>
              <w:right w:val="single" w:color="auto" w:sz="4" w:space="0"/>
            </w:tcBorders>
            <w:tcW w:w="771"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12</w:t>
            </w:r>
            <w:r/>
          </w:p>
        </w:tc>
        <w:tc>
          <w:tcPr>
            <w:gridSpan w:val="2"/>
            <w:tcBorders>
              <w:top w:val="single" w:color="auto" w:sz="4" w:space="0"/>
              <w:left w:val="single" w:color="auto" w:sz="4" w:space="0"/>
              <w:bottom w:val="single" w:color="auto" w:sz="4" w:space="0"/>
              <w:right w:val="single" w:color="auto" w:sz="4" w:space="0"/>
            </w:tcBorders>
            <w:tcW w:w="2797"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设备外形尺寸</w:t>
            </w:r>
            <w:r/>
          </w:p>
        </w:tc>
        <w:tc>
          <w:tcPr>
            <w:gridSpan w:val="4"/>
            <w:tcBorders>
              <w:top w:val="single" w:color="auto" w:sz="4" w:space="0"/>
              <w:left w:val="single" w:color="auto" w:sz="4" w:space="0"/>
              <w:bottom w:val="single" w:color="auto" w:sz="4" w:space="0"/>
              <w:right w:val="single" w:color="auto" w:sz="4" w:space="0"/>
            </w:tcBorders>
            <w:tcW w:w="5612"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10680x3100x5200mm</w:t>
            </w:r>
            <w:r/>
          </w:p>
        </w:tc>
      </w:tr>
      <w:tr>
        <w:trPr>
          <w:trHeight w:val="375"/>
        </w:trPr>
        <w:tc>
          <w:tcPr>
            <w:tcBorders>
              <w:top w:val="single" w:color="auto" w:sz="4" w:space="0"/>
              <w:left w:val="single" w:color="auto" w:sz="4" w:space="0"/>
              <w:bottom w:val="single" w:color="auto" w:sz="4" w:space="0"/>
              <w:right w:val="single" w:color="auto" w:sz="4" w:space="0"/>
            </w:tcBorders>
            <w:tcW w:w="771"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13</w:t>
            </w:r>
            <w:r/>
          </w:p>
        </w:tc>
        <w:tc>
          <w:tcPr>
            <w:gridSpan w:val="2"/>
            <w:tcBorders>
              <w:top w:val="single" w:color="auto" w:sz="4" w:space="0"/>
              <w:left w:val="single" w:color="auto" w:sz="4" w:space="0"/>
              <w:bottom w:val="single" w:color="auto" w:sz="4" w:space="0"/>
              <w:right w:val="single" w:color="auto" w:sz="4" w:space="0"/>
            </w:tcBorders>
            <w:tcW w:w="2797"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占地面积</w:t>
            </w:r>
            <w:r/>
          </w:p>
        </w:tc>
        <w:tc>
          <w:tcPr>
            <w:gridSpan w:val="4"/>
            <w:tcBorders>
              <w:top w:val="single" w:color="auto" w:sz="4" w:space="0"/>
              <w:left w:val="single" w:color="auto" w:sz="4" w:space="0"/>
              <w:bottom w:val="single" w:color="auto" w:sz="4" w:space="0"/>
              <w:right w:val="single" w:color="auto" w:sz="4" w:space="0"/>
            </w:tcBorders>
            <w:tcW w:w="5612"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6x12m²</w:t>
            </w:r>
            <w:r/>
          </w:p>
        </w:tc>
      </w:tr>
    </w:tbl>
    <w:p>
      <w:pPr>
        <w:spacing w:line="400" w:lineRule="exact"/>
        <w:rPr>
          <w:rFonts w:hint="eastAsia" w:ascii="宋体" w:hAnsi="宋体" w:eastAsia="宋体" w:cs="宋体"/>
          <w:sz w:val="24"/>
        </w:rPr>
      </w:pPr>
      <w:r>
        <w:rPr>
          <w:rFonts w:hint="eastAsia" w:ascii="宋体" w:hAnsi="宋体" w:eastAsia="宋体" w:cs="宋体"/>
          <w:sz w:val="24"/>
        </w:rPr>
        <w:t xml:space="preserve">注：设备基础尺寸:11100x3400x1875mm（长x宽x深）。</w:t>
      </w:r>
      <w:r/>
    </w:p>
    <w:p>
      <w:pPr>
        <w:rPr>
          <w:rFonts w:hint="eastAsia" w:ascii="宋体" w:hAnsi="宋体" w:eastAsia="宋体" w:cs="宋体"/>
          <w:sz w:val="21"/>
        </w:rPr>
      </w:pPr>
      <w:r>
        <w:rPr>
          <w:rFonts w:hint="eastAsia" w:ascii="宋体" w:hAnsi="宋体" w:eastAsia="宋体" w:cs="宋体"/>
          <w:sz w:val="21"/>
        </w:rPr>
      </w:r>
      <w:r/>
    </w:p>
    <w:p>
      <w:pPr>
        <w:rPr>
          <w:rFonts w:hint="eastAsia" w:ascii="宋体" w:hAnsi="宋体" w:eastAsia="宋体" w:cs="宋体"/>
          <w:sz w:val="21"/>
        </w:rPr>
      </w:pPr>
      <w:r>
        <w:rPr>
          <w:rFonts w:hint="eastAsia" w:ascii="宋体" w:hAnsi="宋体" w:eastAsia="宋体" w:cs="宋体"/>
          <w:sz w:val="21"/>
        </w:rPr>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2、所提供的液压垃圾压缩机的材料、结构等技术性能应达到ISO9001-2008设计要求；</w:t>
      </w:r>
      <w:r/>
    </w:p>
    <w:p>
      <w:pPr>
        <w:ind w:firstLine="482"/>
        <w:spacing w:line="400" w:lineRule="exact"/>
        <w:rPr>
          <w:rFonts w:hint="eastAsia" w:ascii="宋体" w:hAnsi="宋体" w:eastAsia="宋体" w:cs="宋体"/>
          <w:b/>
          <w:sz w:val="24"/>
        </w:rPr>
      </w:pPr>
      <w:r>
        <w:rPr>
          <w:rFonts w:hint="eastAsia" w:ascii="宋体" w:hAnsi="宋体" w:eastAsia="宋体" w:cs="宋体"/>
          <w:b/>
          <w:sz w:val="24"/>
        </w:rPr>
        <w:t xml:space="preserve">电控系统和操作柜：</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（1）采用电控液压传动，实现自动控制。</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（2）电器控制采用PLC 可编程控制模块输入操作程序，即可完成各项压缩、提升、装车等的所有动作。</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（3）具有垃圾压满后指示功能。</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（4）紧急事件时急停功能。</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（5）压缩推头处于任意位置的强退功能。</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（6）故障警示功能。</w:t>
      </w:r>
      <w:r/>
    </w:p>
    <w:p>
      <w:pPr>
        <w:ind w:firstLine="480"/>
        <w:spacing w:line="400" w:lineRule="exact"/>
        <w:rPr>
          <w:rFonts w:hint="eastAsia" w:ascii="宋体" w:hAnsi="宋体" w:eastAsia="宋体" w:cs="宋体"/>
          <w:color w:val="ff0000"/>
          <w:sz w:val="24"/>
        </w:rPr>
      </w:pPr>
      <w:r>
        <w:rPr>
          <w:rFonts w:hint="eastAsia" w:ascii="宋体" w:hAnsi="宋体" w:eastAsia="宋体" w:cs="宋体"/>
          <w:sz w:val="24"/>
        </w:rPr>
        <w:t xml:space="preserve">（7）电器操作柜门须有钥匙开闭，面板上须设置压缩机每个动作的操作按钮和报警指示按钮。同时配置EVIEWS智能电脑触摸屏及控制程序。</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（8）电器控制采用24V控制电压，符合国家有关安全规定。</w:t>
      </w:r>
      <w:r/>
    </w:p>
    <w:p>
      <w:pPr>
        <w:ind w:firstLine="482"/>
        <w:spacing w:line="400" w:lineRule="exact"/>
        <w:rPr>
          <w:rFonts w:hint="eastAsia" w:ascii="宋体" w:hAnsi="宋体" w:eastAsia="宋体" w:cs="宋体"/>
          <w:b/>
          <w:color w:val="000000"/>
          <w:sz w:val="24"/>
        </w:rPr>
      </w:pPr>
      <w:r>
        <w:rPr>
          <w:rFonts w:hint="eastAsia" w:ascii="宋体" w:hAnsi="宋体" w:eastAsia="宋体" w:cs="宋体"/>
          <w:b/>
          <w:color w:val="000000"/>
          <w:sz w:val="24"/>
        </w:rPr>
        <w:t xml:space="preserve">液压系统：</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（1）整机须设置双向压榨压缩两套液压装置，整机须设置二套主油缸。  </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（2）箱体举升时须设置四根油缸，能起到上、下平衡作用。</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（3）主压缩油缸最大行程6270㎜。</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（4）单机油泵功率15kw。</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（5）组合泵压力（Mpa）：高压21低压10 （可调、可保压）。</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（6）在额定压力下液压系统无外渗漏油现象。</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（7）油箱容积大于等于1000L。</w:t>
      </w:r>
      <w:r/>
    </w:p>
    <w:p>
      <w:pPr>
        <w:ind w:firstLine="600"/>
        <w:spacing w:line="400" w:lineRule="exact"/>
        <w:rPr>
          <w:rFonts w:hint="eastAsia" w:ascii="宋体" w:hAnsi="宋体" w:eastAsia="宋体" w:cs="宋体"/>
          <w:sz w:val="24"/>
        </w:rPr>
      </w:pPr>
      <w:r>
        <w:rPr>
          <w:rFonts w:hint="eastAsia" w:ascii="宋体" w:hAnsi="宋体" w:eastAsia="宋体" w:cs="宋体"/>
          <w:sz w:val="24"/>
        </w:rPr>
        <w:t xml:space="preserve">(8) 整机须设置超负荷保险装置。</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（9）产品的主要部件油缸需有自主生产能力。</w:t>
      </w:r>
      <w:r/>
    </w:p>
    <w:p>
      <w:pPr>
        <w:ind w:firstLine="482"/>
        <w:spacing w:line="400" w:lineRule="exact"/>
        <w:rPr>
          <w:rFonts w:hint="eastAsia" w:ascii="宋体" w:hAnsi="宋体" w:eastAsia="宋体" w:cs="宋体"/>
          <w:b/>
          <w:sz w:val="24"/>
        </w:rPr>
      </w:pPr>
      <w:r>
        <w:rPr>
          <w:rFonts w:hint="eastAsia" w:ascii="宋体" w:hAnsi="宋体" w:eastAsia="宋体" w:cs="宋体"/>
          <w:b/>
          <w:sz w:val="24"/>
        </w:rPr>
        <w:t xml:space="preserve">压缩机：</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（1）外形尺寸（㎜）（±5%）长×宽×高≥10680×3100×5200。</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（2）整机大梁采用国标槽钢及16㎜钢板组成，立柱采用250×250×10（㎜）矩形管或国标槽钢拼接组成。</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（3）垃圾块成型密度大于等于1100kg/m</w:t>
      </w:r>
      <w:r>
        <w:rPr>
          <w:rFonts w:hint="eastAsia" w:ascii="宋体" w:hAnsi="宋体" w:eastAsia="宋体" w:cs="宋体"/>
          <w:sz w:val="24"/>
          <w:vertAlign w:val="superscript"/>
        </w:rPr>
        <w:t xml:space="preserve">3</w:t>
      </w:r>
      <w:r>
        <w:rPr>
          <w:rFonts w:hint="eastAsia" w:ascii="宋体" w:hAnsi="宋体" w:eastAsia="宋体" w:cs="宋体"/>
          <w:sz w:val="24"/>
        </w:rPr>
        <w:t xml:space="preserve">。</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（4）垃圾块成型空间尺寸（㎜）（±2%）长×宽×高3300×1950×1230 ,封闭空间5100×1950×1230。</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（5）成型块重量（T/块）：8-12。</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（6）压缩机噪声（dB）≤50。</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（7）压缩 箱构成部件：压缩仓、储料仓、推料仓、前闸门等。 </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（8）压头压缩到顶须设置自动保险装置。</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（9）整机材料须采用严格的防腐工艺进行防腐处理。</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（10）箱体须设置排污水机构，在压缩过程中污水能在机体内自动排出，在地坑内铺设导流通道，实现污水的有序排放，进入污水收集井。</w:t>
      </w:r>
      <w:r/>
    </w:p>
    <w:p>
      <w:pPr>
        <w:ind w:firstLine="480"/>
        <w:spacing w:line="400" w:lineRule="exact"/>
        <w:rPr>
          <w:rFonts w:hint="eastAsia" w:ascii="宋体" w:hAnsi="宋体" w:eastAsia="宋体" w:cs="宋体"/>
          <w:b/>
          <w:bCs/>
          <w:sz w:val="24"/>
          <w:szCs w:val="24"/>
        </w:rPr>
      </w:pPr>
      <w:r>
        <w:rPr>
          <w:rFonts w:hint="eastAsia" w:ascii="宋体" w:hAnsi="宋体" w:eastAsia="宋体" w:cs="宋体"/>
          <w:sz w:val="24"/>
        </w:rPr>
        <w:t xml:space="preserve">（11）双向压榨垃圾压缩机组加装</w:t>
      </w:r>
      <w:r>
        <w:rPr>
          <w:rFonts w:hint="eastAsia" w:ascii="宋体" w:hAnsi="宋体" w:eastAsia="宋体" w:cs="宋体"/>
          <w:sz w:val="24"/>
          <w:lang w:val="en-US" w:eastAsia="zh-CN"/>
        </w:rPr>
        <w:t xml:space="preserve">车辆</w:t>
      </w:r>
      <w:r>
        <w:rPr>
          <w:rFonts w:hint="eastAsia" w:ascii="宋体" w:hAnsi="宋体" w:eastAsia="宋体" w:cs="宋体"/>
          <w:sz w:val="24"/>
        </w:rPr>
        <w:t xml:space="preserve">倒车安全装置，防止小型</w:t>
      </w:r>
      <w:r>
        <w:rPr>
          <w:rFonts w:hint="eastAsia" w:ascii="宋体" w:hAnsi="宋体" w:eastAsia="宋体" w:cs="宋体"/>
          <w:sz w:val="24"/>
          <w:lang w:eastAsia="zh-CN"/>
        </w:rPr>
        <w:t xml:space="preserve">设备</w:t>
      </w:r>
      <w:r>
        <w:rPr>
          <w:rFonts w:hint="eastAsia" w:ascii="宋体" w:hAnsi="宋体" w:eastAsia="宋体" w:cs="宋体"/>
          <w:sz w:val="24"/>
        </w:rPr>
        <w:t xml:space="preserve">倒入压缩机，确保有安全的工作环境。</w:t>
      </w:r>
      <w:r/>
    </w:p>
    <w:p>
      <w:pPr>
        <w:pStyle w:val="1050"/>
        <w:ind w:firstLine="0"/>
        <w:spacing w:line="360" w:lineRule="auto"/>
        <w:rPr>
          <w:rFonts w:hint="eastAsia" w:ascii="宋体" w:hAnsi="宋体" w:eastAsia="宋体" w:cs="宋体"/>
          <w:b/>
          <w:bCs/>
          <w:sz w:val="21"/>
          <w:szCs w:val="21"/>
        </w:rPr>
        <w:outlineLvl w:val="1"/>
      </w:pPr>
      <w:r>
        <w:rPr>
          <w:rFonts w:hint="eastAsia" w:ascii="宋体" w:hAnsi="宋体" w:eastAsia="宋体" w:cs="宋体"/>
          <w:b/>
          <w:bCs/>
          <w:sz w:val="21"/>
          <w:szCs w:val="21"/>
        </w:rPr>
      </w:r>
      <w:r/>
    </w:p>
    <w:p>
      <w:pPr>
        <w:numPr>
          <w:ilvl w:val="0"/>
          <w:numId w:val="4"/>
        </w:numPr>
        <w:jc w:val="left"/>
        <w:spacing w:line="360" w:lineRule="auto"/>
        <w:rPr>
          <w:rFonts w:hint="eastAsia" w:ascii="宋体" w:hAnsi="宋体" w:eastAsia="宋体" w:cs="宋体"/>
          <w:b/>
          <w:color w:val="000000"/>
          <w:sz w:val="21"/>
          <w:szCs w:val="21"/>
        </w:rPr>
        <w:outlineLvl w:val="1"/>
      </w:pPr>
      <w:r>
        <w:rPr>
          <w:rFonts w:hint="eastAsia" w:ascii="宋体" w:hAnsi="宋体" w:eastAsia="宋体" w:cs="宋体"/>
          <w:b/>
          <w:color w:val="000000"/>
          <w:sz w:val="21"/>
          <w:szCs w:val="21"/>
        </w:rPr>
        <w:t xml:space="preserve">商务要求</w:t>
      </w:r>
      <w:r/>
    </w:p>
    <w:p>
      <w:pPr>
        <w:pStyle w:val="1050"/>
        <w:spacing w:line="360" w:lineRule="auto"/>
        <w:rPr>
          <w:rFonts w:hint="eastAsia" w:ascii="宋体" w:hAnsi="宋体" w:eastAsia="宋体" w:cs="宋体"/>
          <w:sz w:val="21"/>
          <w:szCs w:val="21"/>
        </w:rPr>
      </w:pPr>
      <w:r>
        <w:rPr>
          <w:rFonts w:hint="eastAsia" w:ascii="宋体" w:hAnsi="宋体" w:eastAsia="宋体" w:cs="宋体"/>
          <w:sz w:val="21"/>
          <w:szCs w:val="21"/>
        </w:rPr>
        <w:t xml:space="preserve">1、★交货地点：蒋垛镇采购人指定地点。</w:t>
      </w:r>
      <w:r/>
    </w:p>
    <w:p>
      <w:pPr>
        <w:pStyle w:val="1050"/>
        <w:spacing w:line="360" w:lineRule="auto"/>
        <w:rPr>
          <w:rFonts w:hint="eastAsia" w:ascii="宋体" w:hAnsi="宋体" w:eastAsia="宋体" w:cs="宋体"/>
          <w:sz w:val="21"/>
          <w:szCs w:val="21"/>
        </w:rPr>
      </w:pPr>
      <w:r>
        <w:rPr>
          <w:rFonts w:hint="eastAsia" w:ascii="宋体" w:hAnsi="宋体" w:eastAsia="宋体" w:cs="宋体"/>
          <w:sz w:val="21"/>
          <w:szCs w:val="21"/>
        </w:rPr>
        <w:t xml:space="preserve">2、★供货期限：合同签订后30个</w:t>
      </w:r>
      <w:r>
        <w:rPr>
          <w:rFonts w:hint="eastAsia" w:ascii="宋体" w:hAnsi="宋体" w:eastAsia="宋体" w:cs="宋体"/>
          <w:sz w:val="21"/>
          <w:szCs w:val="21"/>
          <w:lang w:val="en-US" w:eastAsia="zh-CN"/>
        </w:rPr>
        <w:t xml:space="preserve">工作日内完成交付</w:t>
      </w:r>
      <w:r>
        <w:rPr>
          <w:rFonts w:hint="eastAsia" w:ascii="宋体" w:hAnsi="宋体" w:eastAsia="宋体" w:cs="宋体"/>
          <w:sz w:val="21"/>
          <w:szCs w:val="21"/>
        </w:rPr>
        <w:t xml:space="preserve">、安装调试、并通过验收。延期交付采购人有权拒绝接收。</w:t>
      </w:r>
      <w:r/>
    </w:p>
    <w:p>
      <w:pPr>
        <w:pStyle w:val="1050"/>
        <w:spacing w:line="360" w:lineRule="auto"/>
        <w:rPr>
          <w:rFonts w:hint="eastAsia" w:ascii="宋体" w:hAnsi="宋体" w:eastAsia="宋体" w:cs="宋体"/>
          <w:sz w:val="21"/>
          <w:szCs w:val="21"/>
        </w:rPr>
      </w:pPr>
      <w:r>
        <w:rPr>
          <w:rFonts w:hint="eastAsia" w:ascii="宋体" w:hAnsi="宋体" w:eastAsia="宋体" w:cs="宋体"/>
          <w:sz w:val="21"/>
          <w:szCs w:val="21"/>
        </w:rPr>
        <w:t xml:space="preserve">3、★合同款项的支付方式及进度安排</w:t>
      </w:r>
      <w:r/>
    </w:p>
    <w:p>
      <w:pPr>
        <w:pStyle w:val="1050"/>
        <w:spacing w:line="360" w:lineRule="auto"/>
        <w:rPr>
          <w:rFonts w:hint="eastAsia" w:ascii="宋体" w:hAnsi="宋体" w:eastAsia="宋体" w:cs="宋体"/>
          <w:sz w:val="21"/>
          <w:szCs w:val="21"/>
        </w:rPr>
      </w:pPr>
      <w:r>
        <w:rPr>
          <w:rFonts w:hint="eastAsia" w:ascii="宋体" w:hAnsi="宋体" w:eastAsia="宋体" w:cs="宋体"/>
          <w:sz w:val="21"/>
          <w:szCs w:val="21"/>
        </w:rPr>
        <w:t xml:space="preserve">3.1 合同签订后，付款方式，第一年底付60%，第二年底付35%，</w:t>
      </w:r>
      <w:r>
        <w:rPr>
          <w:rFonts w:hint="eastAsia" w:ascii="宋体" w:hAnsi="宋体" w:eastAsia="宋体" w:cs="宋体"/>
          <w:sz w:val="21"/>
          <w:szCs w:val="21"/>
          <w:lang w:val="en-US" w:eastAsia="zh-CN"/>
        </w:rPr>
        <w:t xml:space="preserve">余款</w:t>
      </w:r>
      <w:r>
        <w:rPr>
          <w:rFonts w:hint="eastAsia" w:ascii="宋体" w:hAnsi="宋体" w:eastAsia="宋体" w:cs="宋体"/>
          <w:sz w:val="21"/>
          <w:szCs w:val="21"/>
        </w:rPr>
        <w:t xml:space="preserve">于第三年付清。</w:t>
      </w:r>
      <w:r/>
    </w:p>
    <w:p>
      <w:pPr>
        <w:pStyle w:val="1050"/>
        <w:spacing w:line="360" w:lineRule="auto"/>
        <w:rPr>
          <w:rFonts w:hint="eastAsia" w:ascii="宋体" w:hAnsi="宋体" w:eastAsia="宋体" w:cs="宋体"/>
          <w:sz w:val="21"/>
          <w:szCs w:val="21"/>
        </w:rPr>
      </w:pPr>
      <w:r>
        <w:rPr>
          <w:rFonts w:hint="eastAsia" w:ascii="宋体" w:hAnsi="宋体" w:eastAsia="宋体" w:cs="宋体"/>
          <w:sz w:val="21"/>
          <w:szCs w:val="21"/>
        </w:rPr>
        <w:t xml:space="preserve">3.2每次支付中标供应商方均须提供对应金额的增值税发票。</w:t>
      </w:r>
      <w:r/>
    </w:p>
    <w:p>
      <w:pPr>
        <w:pStyle w:val="1050"/>
        <w:numPr>
          <w:ilvl w:val="0"/>
          <w:numId w:val="5"/>
        </w:numPr>
        <w:ind w:firstLine="431"/>
        <w:spacing w:line="360" w:lineRule="auto"/>
        <w:rPr>
          <w:rFonts w:hint="eastAsia" w:ascii="宋体" w:hAnsi="宋体" w:eastAsia="宋体" w:cs="宋体"/>
          <w:sz w:val="21"/>
          <w:szCs w:val="21"/>
        </w:rPr>
      </w:pPr>
      <w:r>
        <w:rPr>
          <w:rFonts w:hint="eastAsia" w:ascii="宋体" w:hAnsi="宋体" w:eastAsia="宋体" w:cs="宋体"/>
          <w:sz w:val="21"/>
          <w:szCs w:val="21"/>
        </w:rPr>
        <w:t xml:space="preserve">★质量要求、保证</w:t>
      </w:r>
      <w:bookmarkStart w:id="47" w:name="_Toc13421"/>
      <w:r>
        <w:rPr>
          <w:rFonts w:hint="eastAsia" w:ascii="宋体" w:hAnsi="宋体" w:eastAsia="宋体" w:cs="宋体"/>
          <w:sz w:val="21"/>
          <w:szCs w:val="21"/>
        </w:rPr>
        <w:t xml:space="preserve">期限</w:t>
      </w:r>
      <w:r/>
    </w:p>
    <w:p>
      <w:pPr>
        <w:pStyle w:val="1050"/>
        <w:spacing w:line="360" w:lineRule="auto"/>
        <w:rPr>
          <w:rFonts w:hint="eastAsia" w:ascii="宋体" w:hAnsi="宋体" w:eastAsia="宋体" w:cs="宋体"/>
          <w:sz w:val="21"/>
          <w:szCs w:val="21"/>
        </w:rPr>
      </w:pPr>
      <w:r>
        <w:rPr>
          <w:rFonts w:hint="eastAsia" w:ascii="宋体" w:hAnsi="宋体" w:eastAsia="宋体" w:cs="宋体"/>
          <w:sz w:val="21"/>
          <w:szCs w:val="21"/>
        </w:rPr>
        <w:t xml:space="preserve">4.1质量保证期限自交货并验收合格之日起不少于</w:t>
      </w:r>
      <w:r>
        <w:rPr>
          <w:rFonts w:hint="eastAsia" w:ascii="宋体" w:hAnsi="宋体" w:eastAsia="宋体" w:cs="宋体"/>
          <w:sz w:val="21"/>
          <w:szCs w:val="21"/>
          <w:u w:val="single"/>
        </w:rPr>
        <w:t xml:space="preserve"> 壹 </w:t>
      </w:r>
      <w:r>
        <w:rPr>
          <w:rFonts w:hint="eastAsia" w:ascii="宋体" w:hAnsi="宋体" w:eastAsia="宋体" w:cs="宋体"/>
          <w:sz w:val="21"/>
          <w:szCs w:val="21"/>
        </w:rPr>
        <w:t xml:space="preserve">年。</w:t>
      </w:r>
      <w:bookmarkEnd w:id="47"/>
      <w:r>
        <w:rPr>
          <w:rFonts w:hint="eastAsia" w:ascii="宋体" w:hAnsi="宋体" w:eastAsia="宋体" w:cs="宋体"/>
          <w:sz w:val="21"/>
          <w:szCs w:val="21"/>
        </w:rPr>
        <w:t xml:space="preserve">自项目验收合格之日起计算。</w:t>
      </w:r>
      <w:r/>
    </w:p>
    <w:p>
      <w:pPr>
        <w:pStyle w:val="1050"/>
        <w:spacing w:line="360" w:lineRule="auto"/>
        <w:rPr>
          <w:rFonts w:hint="eastAsia" w:ascii="宋体" w:hAnsi="宋体" w:eastAsia="宋体" w:cs="宋体"/>
          <w:sz w:val="21"/>
          <w:szCs w:val="21"/>
        </w:rPr>
      </w:pPr>
      <w:r>
        <w:rPr>
          <w:rFonts w:hint="eastAsia" w:ascii="宋体" w:hAnsi="宋体" w:eastAsia="宋体" w:cs="宋体"/>
          <w:sz w:val="21"/>
          <w:szCs w:val="21"/>
        </w:rPr>
        <w:t xml:space="preserve">4.2免费质保期间产品的一切质量问题，所更换部件（备品、备件、器材）及产品本身质量原因造成的直接经济损失应全部由中标单位承担，采购单位不承担任何相关责任。质保期内中标单位对所供货物实行包修、包换、包退、包维护保养并不收取任何费用（人为因素导致的损坏除外），质保期满后，提供长期维修，在维修过程中只收取更换的零配件费用，中标单位均不能免除因设备本身的缺陷所应负的责任。</w:t>
      </w:r>
      <w:r/>
    </w:p>
    <w:p>
      <w:pPr>
        <w:pStyle w:val="1048"/>
        <w:ind w:firstLine="438"/>
        <w:spacing w:line="360" w:lineRule="auto"/>
        <w:rPr>
          <w:rFonts w:hint="eastAsia" w:ascii="宋体" w:hAnsi="宋体" w:eastAsia="宋体" w:cs="宋体"/>
          <w:sz w:val="21"/>
          <w:szCs w:val="21"/>
        </w:rPr>
      </w:pPr>
      <w:r>
        <w:rPr>
          <w:rFonts w:hint="eastAsia" w:ascii="宋体" w:hAnsi="宋体" w:eastAsia="宋体" w:cs="宋体"/>
          <w:sz w:val="21"/>
          <w:szCs w:val="21"/>
        </w:rPr>
        <w:t xml:space="preserve">4.3保证产品不存在因材质、设计、制造等问题所引起的缺陷，否则中标单位应无偿予以纠正。</w:t>
      </w:r>
      <w:r/>
    </w:p>
    <w:p>
      <w:pPr>
        <w:pStyle w:val="1048"/>
        <w:ind w:firstLine="438"/>
        <w:spacing w:line="360" w:lineRule="auto"/>
        <w:rPr>
          <w:rFonts w:hint="eastAsia" w:ascii="宋体" w:hAnsi="宋体" w:eastAsia="宋体" w:cs="宋体"/>
          <w:sz w:val="21"/>
          <w:szCs w:val="21"/>
        </w:rPr>
      </w:pPr>
      <w:r>
        <w:rPr>
          <w:rFonts w:hint="eastAsia" w:ascii="宋体" w:hAnsi="宋体" w:eastAsia="宋体" w:cs="宋体"/>
          <w:sz w:val="21"/>
          <w:szCs w:val="21"/>
        </w:rPr>
        <w:t xml:space="preserve">4.4所有</w:t>
      </w:r>
      <w:bookmarkStart w:id="48" w:name="_Hlk527624821"/>
      <w:r>
        <w:rPr>
          <w:rFonts w:hint="eastAsia" w:ascii="宋体" w:hAnsi="宋体" w:eastAsia="宋体" w:cs="宋体"/>
          <w:sz w:val="21"/>
          <w:szCs w:val="21"/>
        </w:rPr>
        <w:t xml:space="preserve">货物及其零部件（含改装部分）</w:t>
      </w:r>
      <w:bookmarkEnd w:id="48"/>
      <w:r>
        <w:rPr>
          <w:rFonts w:hint="eastAsia" w:ascii="宋体" w:hAnsi="宋体" w:eastAsia="宋体" w:cs="宋体"/>
          <w:sz w:val="21"/>
          <w:szCs w:val="21"/>
        </w:rPr>
        <w:t xml:space="preserve">的生产、制造、安装等，各项技术标准应当符合国家（强制性）标准、各项规范要求；国家没有相应标准、规范的，可使用行业标准、规定。</w:t>
      </w:r>
      <w:r/>
    </w:p>
    <w:p>
      <w:pPr>
        <w:pStyle w:val="1048"/>
        <w:ind w:firstLine="438"/>
        <w:spacing w:line="360" w:lineRule="auto"/>
        <w:rPr>
          <w:rFonts w:hint="eastAsia" w:ascii="宋体" w:hAnsi="宋体" w:eastAsia="宋体" w:cs="宋体"/>
          <w:sz w:val="21"/>
          <w:szCs w:val="21"/>
        </w:rPr>
      </w:pPr>
      <w:r>
        <w:rPr>
          <w:rFonts w:hint="eastAsia" w:ascii="宋体" w:hAnsi="宋体" w:eastAsia="宋体" w:cs="宋体"/>
          <w:sz w:val="21"/>
          <w:szCs w:val="21"/>
        </w:rPr>
        <w:t xml:space="preserve">4.5中标单位应保证提供的货物是最近生产的、未使用过的原装合格正品，并保证能得到该产品生产厂家的认可。中标单位应保证货物经过正确安装、正常使用和保养条件下，在其使用寿命周期内应具有满意的性能。</w:t>
      </w:r>
      <w:r/>
    </w:p>
    <w:p>
      <w:pPr>
        <w:pStyle w:val="1048"/>
        <w:ind w:firstLine="438"/>
        <w:spacing w:line="360" w:lineRule="auto"/>
        <w:rPr>
          <w:rFonts w:hint="eastAsia" w:ascii="宋体" w:hAnsi="宋体" w:eastAsia="宋体" w:cs="宋体"/>
          <w:sz w:val="21"/>
          <w:szCs w:val="21"/>
        </w:rPr>
      </w:pPr>
      <w:r>
        <w:rPr>
          <w:rFonts w:hint="eastAsia" w:ascii="宋体" w:hAnsi="宋体" w:eastAsia="宋体" w:cs="宋体"/>
          <w:sz w:val="21"/>
          <w:szCs w:val="21"/>
        </w:rPr>
        <w:t xml:space="preserve">4.6本次招标所有设备应按照采购清单、技术指标或参数要求供应，选择使用寿命长、品质佳、性能价格优的设备，并需对招标文件涉及到的专利负责，保证在任何情况下，不伤害采购人利益。</w:t>
      </w:r>
      <w:r/>
    </w:p>
    <w:p>
      <w:pPr>
        <w:pStyle w:val="1048"/>
        <w:ind w:firstLine="438"/>
        <w:spacing w:line="360" w:lineRule="auto"/>
        <w:rPr>
          <w:rFonts w:hint="eastAsia" w:ascii="宋体" w:hAnsi="宋体" w:eastAsia="宋体" w:cs="宋体"/>
          <w:sz w:val="21"/>
          <w:szCs w:val="21"/>
        </w:rPr>
      </w:pPr>
      <w:r>
        <w:rPr>
          <w:rFonts w:hint="eastAsia" w:ascii="宋体" w:hAnsi="宋体" w:eastAsia="宋体" w:cs="宋体"/>
          <w:sz w:val="21"/>
          <w:szCs w:val="21"/>
        </w:rPr>
        <w:t xml:space="preserve">4.7在货物的设计使用寿命周期内，中标单位应保证用户能更换到原厂正宗的零部件，确保货物的正常使用。</w:t>
      </w:r>
      <w:r/>
    </w:p>
    <w:p>
      <w:pPr>
        <w:pStyle w:val="1050"/>
        <w:numPr>
          <w:ilvl w:val="0"/>
          <w:numId w:val="5"/>
        </w:numPr>
        <w:ind w:firstLine="431"/>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供货要求：</w:t>
      </w:r>
      <w:r/>
    </w:p>
    <w:p>
      <w:pPr>
        <w:pStyle w:val="105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投标人用于投标的设备必须符合国家最新标准，因国家政策调整，所产生的风险和损失由中标供应商承担。（★须提供承诺书，承诺书格式自拟，采购人将取消其中标资格）。</w:t>
      </w:r>
      <w:r/>
    </w:p>
    <w:p>
      <w:pPr>
        <w:pStyle w:val="1050"/>
        <w:numPr>
          <w:ilvl w:val="0"/>
          <w:numId w:val="5"/>
        </w:numPr>
        <w:ind w:firstLine="431"/>
        <w:spacing w:line="360" w:lineRule="auto"/>
        <w:rPr>
          <w:rFonts w:hint="eastAsia" w:ascii="宋体" w:hAnsi="宋体" w:eastAsia="宋体" w:cs="宋体"/>
          <w:sz w:val="21"/>
          <w:szCs w:val="21"/>
        </w:rPr>
      </w:pPr>
      <w:r>
        <w:rPr>
          <w:rFonts w:hint="eastAsia" w:ascii="宋体" w:hAnsi="宋体" w:eastAsia="宋体" w:cs="宋体"/>
          <w:sz w:val="21"/>
          <w:szCs w:val="21"/>
        </w:rPr>
        <w:t xml:space="preserve">包装、运输</w:t>
      </w:r>
      <w:r/>
    </w:p>
    <w:p>
      <w:pPr>
        <w:pStyle w:val="1050"/>
        <w:spacing w:line="360" w:lineRule="auto"/>
        <w:rPr>
          <w:rFonts w:hint="eastAsia" w:ascii="宋体" w:hAnsi="宋体" w:eastAsia="宋体" w:cs="宋体"/>
          <w:sz w:val="21"/>
          <w:szCs w:val="21"/>
        </w:rPr>
      </w:pPr>
      <w:r>
        <w:rPr>
          <w:rFonts w:hint="eastAsia" w:ascii="宋体" w:hAnsi="宋体" w:eastAsia="宋体" w:cs="宋体"/>
          <w:sz w:val="21"/>
          <w:szCs w:val="21"/>
        </w:rPr>
        <w:t xml:space="preserve">6.1除合同另有规定外，中标供应商提供的全部货物均应按标准保护措施进行包装。该包装应适应于远距离运输、防潮、防震、防锈和防野蛮装卸，以确保货物安全无损地运抵指定地点。由于包装不善所引起的货物损失均由中标供应商承担。</w:t>
      </w:r>
      <w:r/>
    </w:p>
    <w:p>
      <w:pPr>
        <w:pStyle w:val="1050"/>
        <w:spacing w:line="360" w:lineRule="auto"/>
        <w:rPr>
          <w:rFonts w:hint="eastAsia" w:ascii="宋体" w:hAnsi="宋体" w:eastAsia="宋体" w:cs="宋体"/>
          <w:sz w:val="21"/>
          <w:szCs w:val="21"/>
        </w:rPr>
      </w:pPr>
      <w:r>
        <w:rPr>
          <w:rFonts w:hint="eastAsia" w:ascii="宋体" w:hAnsi="宋体" w:eastAsia="宋体" w:cs="宋体"/>
          <w:sz w:val="21"/>
          <w:szCs w:val="21"/>
        </w:rPr>
        <w:t xml:space="preserve">6.2.每一包装单元内应附详细的装箱单和质量合格凭证。</w:t>
      </w:r>
      <w:r/>
    </w:p>
    <w:p>
      <w:pPr>
        <w:pStyle w:val="1050"/>
        <w:spacing w:line="360" w:lineRule="auto"/>
        <w:rPr>
          <w:rFonts w:hint="eastAsia" w:ascii="宋体" w:hAnsi="宋体" w:eastAsia="宋体" w:cs="宋体"/>
          <w:sz w:val="21"/>
          <w:szCs w:val="21"/>
        </w:rPr>
      </w:pPr>
      <w:r>
        <w:rPr>
          <w:rFonts w:hint="eastAsia" w:ascii="宋体" w:hAnsi="宋体" w:eastAsia="宋体" w:cs="宋体"/>
          <w:sz w:val="21"/>
          <w:szCs w:val="21"/>
        </w:rPr>
        <w:t xml:space="preserve">6.3 设备整机及零部件提供物流配送服务。中标供应商负责将全部货物运到现场过程中的全部运输，包括装卸车、货物现场的搬运以及产生的费用。</w:t>
      </w:r>
      <w:r/>
    </w:p>
    <w:p>
      <w:pPr>
        <w:pStyle w:val="828"/>
        <w:ind w:left="0" w:firstLine="420"/>
        <w:spacing w:line="360" w:lineRule="auto"/>
        <w:rPr>
          <w:rFonts w:hint="eastAsia" w:ascii="宋体" w:hAnsi="宋体" w:eastAsia="宋体" w:cs="宋体"/>
          <w:szCs w:val="21"/>
        </w:rPr>
      </w:pPr>
      <w:r>
        <w:rPr>
          <w:rFonts w:hint="eastAsia" w:ascii="宋体" w:hAnsi="宋体" w:eastAsia="宋体" w:cs="宋体"/>
          <w:szCs w:val="21"/>
        </w:rPr>
        <w:t xml:space="preserve">7、交货要求</w:t>
      </w:r>
      <w:r/>
    </w:p>
    <w:p>
      <w:pPr>
        <w:pStyle w:val="1050"/>
        <w:spacing w:line="360" w:lineRule="auto"/>
        <w:rPr>
          <w:rFonts w:hint="eastAsia" w:ascii="宋体" w:hAnsi="宋体" w:eastAsia="宋体" w:cs="宋体"/>
          <w:sz w:val="21"/>
          <w:szCs w:val="21"/>
        </w:rPr>
      </w:pPr>
      <w:r>
        <w:rPr>
          <w:rFonts w:hint="eastAsia" w:ascii="宋体" w:hAnsi="宋体" w:eastAsia="宋体" w:cs="宋体"/>
          <w:sz w:val="21"/>
          <w:szCs w:val="21"/>
        </w:rPr>
        <w:t xml:space="preserve">7.1中标供应商签订合同时须向采购人提供</w:t>
      </w:r>
      <w:bookmarkStart w:id="49" w:name="_Hlk528161471"/>
      <w:r>
        <w:rPr>
          <w:rFonts w:hint="eastAsia" w:ascii="宋体" w:hAnsi="宋体" w:eastAsia="宋体" w:cs="宋体"/>
          <w:sz w:val="21"/>
          <w:szCs w:val="21"/>
        </w:rPr>
        <w:t xml:space="preserve">货物制造商针对本项目的原厂质保承诺书原件；</w:t>
      </w:r>
      <w:r/>
    </w:p>
    <w:p>
      <w:pPr>
        <w:pStyle w:val="1050"/>
        <w:spacing w:line="360" w:lineRule="auto"/>
        <w:rPr>
          <w:rFonts w:hint="eastAsia" w:ascii="宋体" w:hAnsi="宋体" w:eastAsia="宋体" w:cs="宋体"/>
          <w:sz w:val="21"/>
          <w:szCs w:val="21"/>
        </w:rPr>
      </w:pPr>
      <w:r>
        <w:rPr>
          <w:rFonts w:hint="eastAsia" w:ascii="宋体" w:hAnsi="宋体" w:eastAsia="宋体" w:cs="宋体"/>
          <w:sz w:val="21"/>
          <w:szCs w:val="21"/>
        </w:rPr>
        <w:t xml:space="preserve">7.</w:t>
      </w:r>
      <w:bookmarkEnd w:id="49"/>
      <w:r>
        <w:rPr>
          <w:rFonts w:hint="eastAsia" w:ascii="宋体" w:hAnsi="宋体" w:eastAsia="宋体" w:cs="宋体"/>
          <w:sz w:val="21"/>
          <w:szCs w:val="21"/>
        </w:rPr>
        <w:t xml:space="preserve">2货物在交付前，中标供应商应对货物或设备的品牌、规格型号、技术指标、性能、质量（包括货物的外观）和数量等进行准确而全面的检验。</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8、验收要求</w:t>
      </w:r>
      <w:r/>
    </w:p>
    <w:p>
      <w:pPr>
        <w:pStyle w:val="1050"/>
        <w:spacing w:line="360" w:lineRule="auto"/>
        <w:rPr>
          <w:rFonts w:hint="eastAsia" w:ascii="宋体" w:hAnsi="宋体" w:eastAsia="宋体" w:cs="宋体"/>
          <w:sz w:val="21"/>
          <w:szCs w:val="21"/>
        </w:rPr>
      </w:pPr>
      <w:r>
        <w:rPr>
          <w:rFonts w:hint="eastAsia" w:ascii="宋体" w:hAnsi="宋体" w:eastAsia="宋体" w:cs="宋体"/>
          <w:sz w:val="21"/>
          <w:szCs w:val="21"/>
        </w:rPr>
        <w:t xml:space="preserve">8.1 到货验收</w:t>
      </w:r>
      <w:r/>
    </w:p>
    <w:p>
      <w:pPr>
        <w:pStyle w:val="1050"/>
        <w:spacing w:line="360" w:lineRule="auto"/>
        <w:rPr>
          <w:rFonts w:hint="eastAsia" w:ascii="宋体" w:hAnsi="宋体" w:eastAsia="宋体" w:cs="宋体"/>
          <w:sz w:val="21"/>
          <w:szCs w:val="21"/>
        </w:rPr>
      </w:pPr>
      <w:r>
        <w:rPr>
          <w:rFonts w:hint="eastAsia" w:ascii="宋体" w:hAnsi="宋体" w:eastAsia="宋体" w:cs="宋体"/>
          <w:sz w:val="21"/>
          <w:szCs w:val="21"/>
        </w:rPr>
        <w:t xml:space="preserve">8.1.1 货物全部到达采购人指定地点后，采购人、中标供应商双方应派员共同对货物当场开箱进行外观验收，如中标供应商不能按采购人通知按时到达现场又未告知正当理由的，采购人有权单方开箱检验，相应检验结果对中标供应商有效。</w:t>
      </w:r>
      <w:r/>
    </w:p>
    <w:p>
      <w:pPr>
        <w:pStyle w:val="1050"/>
        <w:spacing w:line="360" w:lineRule="auto"/>
        <w:rPr>
          <w:rFonts w:hint="eastAsia" w:ascii="宋体" w:hAnsi="宋体" w:eastAsia="宋体" w:cs="宋体"/>
          <w:sz w:val="21"/>
          <w:szCs w:val="21"/>
        </w:rPr>
      </w:pPr>
      <w:r>
        <w:rPr>
          <w:rFonts w:hint="eastAsia" w:ascii="宋体" w:hAnsi="宋体" w:eastAsia="宋体" w:cs="宋体"/>
          <w:sz w:val="21"/>
          <w:szCs w:val="21"/>
        </w:rPr>
        <w:t xml:space="preserve">8.1.2 中标供应商交付的货物应当完全符合合同所约定的货物、数量和规格要求。中标供应商提供的货物不符合合同约定的，采购人有权拒收货物，并由中标供应商承担相应的违约责任及由此造成的相关损失。</w:t>
      </w:r>
      <w:r/>
    </w:p>
    <w:p>
      <w:pPr>
        <w:pStyle w:val="1050"/>
        <w:spacing w:line="360" w:lineRule="auto"/>
        <w:rPr>
          <w:rFonts w:hint="eastAsia" w:ascii="宋体" w:hAnsi="宋体" w:eastAsia="宋体" w:cs="宋体"/>
          <w:sz w:val="21"/>
          <w:szCs w:val="21"/>
        </w:rPr>
      </w:pPr>
      <w:r>
        <w:rPr>
          <w:rFonts w:hint="eastAsia" w:ascii="宋体" w:hAnsi="宋体" w:eastAsia="宋体" w:cs="宋体"/>
          <w:sz w:val="21"/>
          <w:szCs w:val="21"/>
        </w:rPr>
        <w:t xml:space="preserve">8.1.3 中标供应商应将所提供货物的装箱清单、用户手册、原厂保修卡、随机资料及配件、质量合格凭证等交付给采购人；中标供应商不能完整交付上述规定的资料和工具的，视为未按合同约定交货，中标供应商负责补齐，因此导致逾期交付的，由中标供应商承担相应的违约责任及由此造成的相关损失。</w:t>
      </w:r>
      <w:r/>
    </w:p>
    <w:p>
      <w:pPr>
        <w:pStyle w:val="1050"/>
        <w:spacing w:line="360" w:lineRule="auto"/>
        <w:rPr>
          <w:rFonts w:hint="eastAsia" w:ascii="宋体" w:hAnsi="宋体" w:eastAsia="宋体" w:cs="宋体"/>
          <w:sz w:val="21"/>
          <w:szCs w:val="21"/>
        </w:rPr>
      </w:pPr>
      <w:r>
        <w:rPr>
          <w:rFonts w:hint="eastAsia" w:ascii="宋体" w:hAnsi="宋体" w:eastAsia="宋体" w:cs="宋体"/>
          <w:sz w:val="21"/>
          <w:szCs w:val="21"/>
        </w:rPr>
        <w:t xml:space="preserve">8.1.4 开箱验收的内容为核对到货情况：包装符合性；型号、数量及外观；货物所附技术资料、商务资料；货物组件及配置的型号、外观、数量；零配件、随机器材、工具及辅助件的型号、外观、数量。</w:t>
      </w:r>
      <w:r/>
    </w:p>
    <w:p>
      <w:pPr>
        <w:pStyle w:val="1050"/>
        <w:spacing w:line="360" w:lineRule="auto"/>
        <w:rPr>
          <w:rFonts w:hint="eastAsia" w:ascii="宋体" w:hAnsi="宋体" w:eastAsia="宋体" w:cs="宋体"/>
          <w:sz w:val="21"/>
          <w:szCs w:val="21"/>
        </w:rPr>
      </w:pPr>
      <w:r>
        <w:rPr>
          <w:rFonts w:hint="eastAsia" w:ascii="宋体" w:hAnsi="宋体" w:eastAsia="宋体" w:cs="宋体"/>
          <w:sz w:val="21"/>
          <w:szCs w:val="21"/>
        </w:rPr>
        <w:t xml:space="preserve">8.1.5 有关货物外观、规格、数量或重量的检验不应视为最终验收。</w:t>
      </w:r>
      <w:r/>
    </w:p>
    <w:p>
      <w:pPr>
        <w:pStyle w:val="1050"/>
        <w:spacing w:line="360" w:lineRule="auto"/>
        <w:rPr>
          <w:rFonts w:hint="eastAsia" w:ascii="宋体" w:hAnsi="宋体" w:eastAsia="宋体" w:cs="宋体"/>
          <w:sz w:val="21"/>
          <w:szCs w:val="21"/>
        </w:rPr>
      </w:pPr>
      <w:r>
        <w:rPr>
          <w:rFonts w:hint="eastAsia" w:ascii="宋体" w:hAnsi="宋体" w:eastAsia="宋体" w:cs="宋体"/>
          <w:sz w:val="21"/>
          <w:szCs w:val="21"/>
        </w:rPr>
        <w:t xml:space="preserve">8.2 最终验收</w:t>
      </w:r>
      <w:r/>
    </w:p>
    <w:p>
      <w:pPr>
        <w:pStyle w:val="1050"/>
        <w:spacing w:line="360" w:lineRule="auto"/>
        <w:rPr>
          <w:rFonts w:hint="eastAsia" w:ascii="宋体" w:hAnsi="宋体" w:eastAsia="宋体" w:cs="宋体"/>
          <w:sz w:val="21"/>
          <w:szCs w:val="21"/>
        </w:rPr>
      </w:pPr>
      <w:r>
        <w:rPr>
          <w:rFonts w:hint="eastAsia" w:ascii="宋体" w:hAnsi="宋体" w:eastAsia="宋体" w:cs="宋体"/>
          <w:sz w:val="21"/>
          <w:szCs w:val="21"/>
        </w:rPr>
        <w:t xml:space="preserve">8.2.1 货物安装调试结束后，中标供应商应以书面方式及时通知采购人对项目进行最终验收，验收合格的，由采购人、中标供应商双方签署验收单并加盖单位公章。</w:t>
      </w:r>
      <w:r/>
    </w:p>
    <w:p>
      <w:pPr>
        <w:pStyle w:val="1050"/>
        <w:spacing w:line="360" w:lineRule="auto"/>
        <w:rPr>
          <w:rFonts w:hint="eastAsia" w:ascii="宋体" w:hAnsi="宋体" w:eastAsia="宋体" w:cs="宋体"/>
          <w:sz w:val="21"/>
          <w:szCs w:val="21"/>
        </w:rPr>
      </w:pPr>
      <w:r>
        <w:rPr>
          <w:rFonts w:hint="eastAsia" w:ascii="宋体" w:hAnsi="宋体" w:eastAsia="宋体" w:cs="宋体"/>
          <w:sz w:val="21"/>
          <w:szCs w:val="21"/>
        </w:rPr>
        <w:t xml:space="preserve">8.2.2 货物最终验收包括：货物经过装卸、安装、调试后的外观、数量、型号；货物的材质；货物的性能；货物与响应文件的符合度；检测报告齐全性等以及中标供应商承诺、采购人要求的其它指标。</w:t>
      </w:r>
      <w:r/>
    </w:p>
    <w:p>
      <w:pPr>
        <w:pStyle w:val="1050"/>
        <w:spacing w:line="360" w:lineRule="auto"/>
        <w:rPr>
          <w:rFonts w:hint="eastAsia" w:ascii="宋体" w:hAnsi="宋体" w:eastAsia="宋体" w:cs="宋体"/>
          <w:sz w:val="21"/>
          <w:szCs w:val="21"/>
        </w:rPr>
      </w:pPr>
      <w:r>
        <w:rPr>
          <w:rFonts w:hint="eastAsia" w:ascii="宋体" w:hAnsi="宋体" w:eastAsia="宋体" w:cs="宋体"/>
          <w:sz w:val="21"/>
          <w:szCs w:val="21"/>
        </w:rPr>
        <w:t xml:space="preserve">8.2.3 如验收不合格或在质量保证期内发现货物是不合格的，包括货物有明显的或潜在的缺陷、使用不符合要求的材料、运行效果达不到要求等，采购人有权提出书面异议，采购人向中标供应商提出书面异议后，中标供应商应在采购人书面异议限定的时间内根据采购人的要求进行调换或采取其他采购人同意的补救措施。由此产生的一切费用包括但不限于拆卸、搬运、运输、保管费用及责任等均由中标供应商承担。</w:t>
      </w:r>
      <w:r/>
    </w:p>
    <w:p>
      <w:pPr>
        <w:pStyle w:val="1050"/>
        <w:spacing w:line="360" w:lineRule="auto"/>
        <w:rPr>
          <w:rFonts w:hint="eastAsia" w:ascii="宋体" w:hAnsi="宋体" w:eastAsia="宋体" w:cs="宋体"/>
          <w:sz w:val="21"/>
          <w:szCs w:val="21"/>
        </w:rPr>
      </w:pPr>
      <w:r>
        <w:rPr>
          <w:rFonts w:hint="eastAsia" w:ascii="宋体" w:hAnsi="宋体" w:eastAsia="宋体" w:cs="宋体"/>
          <w:sz w:val="21"/>
          <w:szCs w:val="21"/>
        </w:rPr>
        <w:t xml:space="preserve">8.2.4因产品质量问题发生争议，采购人有权请质监部门鉴定，符合质量技术标准的鉴定费由采购人承担，否则鉴定费由供应商承担，同时按合同违约处理。</w:t>
      </w:r>
      <w:r/>
    </w:p>
    <w:p>
      <w:pPr>
        <w:pStyle w:val="1050"/>
        <w:spacing w:line="360" w:lineRule="auto"/>
        <w:rPr>
          <w:rFonts w:hint="eastAsia" w:ascii="宋体" w:hAnsi="宋体" w:eastAsia="宋体" w:cs="宋体"/>
          <w:sz w:val="21"/>
          <w:szCs w:val="21"/>
        </w:rPr>
      </w:pPr>
      <w:r>
        <w:rPr>
          <w:rFonts w:hint="eastAsia" w:ascii="宋体" w:hAnsi="宋体" w:eastAsia="宋体" w:cs="宋体"/>
          <w:sz w:val="21"/>
          <w:szCs w:val="21"/>
        </w:rPr>
        <w:t xml:space="preserve">8.2.5 验收标准应遵循国家相关标准、行业通行标准、厂方出厂标准、采购文件要求和中标人承诺、采购人要求等。</w:t>
      </w:r>
      <w:r/>
    </w:p>
    <w:p>
      <w:pPr>
        <w:pStyle w:val="1050"/>
        <w:spacing w:line="360" w:lineRule="auto"/>
        <w:rPr>
          <w:rFonts w:hint="eastAsia" w:ascii="宋体" w:hAnsi="宋体" w:eastAsia="宋体" w:cs="宋体"/>
          <w:sz w:val="21"/>
          <w:szCs w:val="21"/>
        </w:rPr>
      </w:pPr>
      <w:r>
        <w:rPr>
          <w:rFonts w:hint="eastAsia" w:ascii="宋体" w:hAnsi="宋体" w:eastAsia="宋体" w:cs="宋体"/>
          <w:sz w:val="21"/>
          <w:szCs w:val="21"/>
        </w:rPr>
        <w:t xml:space="preserve">8.2.6 采购人有权要求中标人提供采购原材料或货物的采购合同、票据或付款凭证，以核实中标人供货来源的真实性。</w:t>
      </w:r>
      <w:r/>
    </w:p>
    <w:p>
      <w:pPr>
        <w:pStyle w:val="1050"/>
        <w:spacing w:line="360" w:lineRule="auto"/>
        <w:rPr>
          <w:rFonts w:hint="eastAsia" w:ascii="宋体" w:hAnsi="宋体" w:eastAsia="宋体" w:cs="宋体"/>
          <w:b/>
          <w:color w:val="000000"/>
          <w:sz w:val="21"/>
          <w:szCs w:val="21"/>
        </w:rPr>
      </w:pPr>
      <w:r>
        <w:rPr>
          <w:rFonts w:hint="eastAsia" w:ascii="宋体" w:hAnsi="宋体" w:eastAsia="宋体" w:cs="宋体"/>
          <w:sz w:val="21"/>
          <w:szCs w:val="21"/>
        </w:rPr>
        <w:t xml:space="preserve">8.2.7因验收不合格的，中标供应商应在合同履行期内整改，整改后仍达不到采购文件要求的，采购人将终止合同，履约保证金不予退还，并承担延迟交货或解除合同而给采购人造成的全部损失。</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9、售后服务要求</w:t>
      </w:r>
      <w:r/>
    </w:p>
    <w:p>
      <w:pPr>
        <w:pStyle w:val="1050"/>
        <w:spacing w:line="360" w:lineRule="auto"/>
        <w:rPr>
          <w:rFonts w:hint="eastAsia" w:ascii="宋体" w:hAnsi="宋体" w:eastAsia="宋体" w:cs="宋体"/>
          <w:sz w:val="21"/>
          <w:szCs w:val="21"/>
        </w:rPr>
      </w:pPr>
      <w:r>
        <w:rPr>
          <w:rFonts w:hint="eastAsia" w:ascii="宋体" w:hAnsi="宋体" w:eastAsia="宋体" w:cs="宋体"/>
          <w:sz w:val="21"/>
          <w:szCs w:val="21"/>
        </w:rPr>
        <w:t xml:space="preserve">9.1所有设备均由中标供应商免费送货上门并安装调试好。中标供应商应对所投货物进行调试并对采购人操作人员提供现场实地操作培训。</w:t>
      </w:r>
      <w:r/>
    </w:p>
    <w:p>
      <w:pPr>
        <w:pStyle w:val="1050"/>
        <w:spacing w:line="360" w:lineRule="auto"/>
        <w:rPr>
          <w:rFonts w:hint="eastAsia" w:ascii="宋体" w:hAnsi="宋体" w:eastAsia="宋体" w:cs="宋体"/>
          <w:sz w:val="21"/>
          <w:szCs w:val="21"/>
        </w:rPr>
      </w:pPr>
      <w:r>
        <w:rPr>
          <w:rFonts w:hint="eastAsia" w:ascii="宋体" w:hAnsi="宋体" w:eastAsia="宋体" w:cs="宋体"/>
          <w:sz w:val="21"/>
          <w:szCs w:val="21"/>
        </w:rPr>
        <w:t xml:space="preserve">9.2在免费质保期内（1年）货物发生非人为故障，中标人应免费上门检修维修，免费更换零部件，并免费上门进行定期检查维护保养、解决用户在使用中出现的疑难。保修期内免费进行检修或更换零配件。</w:t>
      </w:r>
      <w:r/>
    </w:p>
    <w:p>
      <w:pPr>
        <w:pStyle w:val="1050"/>
        <w:spacing w:line="360" w:lineRule="auto"/>
        <w:rPr>
          <w:rFonts w:hint="eastAsia" w:ascii="宋体" w:hAnsi="宋体" w:eastAsia="宋体" w:cs="宋体"/>
          <w:sz w:val="21"/>
          <w:szCs w:val="21"/>
        </w:rPr>
      </w:pPr>
      <w:r>
        <w:rPr>
          <w:rFonts w:hint="eastAsia" w:ascii="宋体" w:hAnsi="宋体" w:eastAsia="宋体" w:cs="宋体"/>
          <w:sz w:val="21"/>
          <w:szCs w:val="21"/>
        </w:rPr>
        <w:t xml:space="preserve">9.3中标（或中标）人须设有7×24小时售后维修服务电话，负责解答采购人在使用过程中遇到的问题，及时提出解决问题的建议和操作方法。</w:t>
      </w:r>
      <w:r/>
    </w:p>
    <w:p>
      <w:pPr>
        <w:pStyle w:val="1050"/>
        <w:spacing w:line="360" w:lineRule="auto"/>
        <w:rPr>
          <w:rFonts w:hint="eastAsia" w:ascii="宋体" w:hAnsi="宋体" w:eastAsia="宋体" w:cs="宋体"/>
          <w:sz w:val="21"/>
          <w:szCs w:val="21"/>
        </w:rPr>
      </w:pPr>
      <w:r>
        <w:rPr>
          <w:rFonts w:hint="eastAsia" w:ascii="宋体" w:hAnsi="宋体" w:eastAsia="宋体" w:cs="宋体"/>
          <w:sz w:val="21"/>
          <w:szCs w:val="21"/>
        </w:rPr>
        <w:t xml:space="preserve">9.4在免费质保期内，中标人接需方电话后半小时内响应，1小时内答复，4小时内到达现场维修，非采购人为引起的故障一概由中标供应商负责并承担一切费用，免费保修期内因维修所延误时间顺延免费保修期。</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10、培训要求</w:t>
      </w:r>
      <w:r/>
    </w:p>
    <w:p>
      <w:pPr>
        <w:pStyle w:val="105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中标供应商需派相关技术人员免费对采购单位使用人员提供设备相关功能的使用和操作技术培训、指导等。</w:t>
      </w:r>
      <w:r/>
    </w:p>
    <w:p>
      <w:pPr>
        <w:pStyle w:val="105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10.1培训采购人的人数：≥3人；</w:t>
      </w:r>
      <w:r/>
    </w:p>
    <w:p>
      <w:pPr>
        <w:pStyle w:val="105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10.2培训地点：采购人指定地点；</w:t>
      </w:r>
      <w:r/>
    </w:p>
    <w:p>
      <w:pPr>
        <w:pStyle w:val="105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10.3培训时间：在货物交付后5天内进行，由中标人派遣专业技术人员或者讲师对采购人进行相关培训。</w:t>
      </w:r>
      <w:r/>
    </w:p>
    <w:p>
      <w:pPr>
        <w:pStyle w:val="105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10.4培训内容：主要培训内容为</w:t>
      </w:r>
      <w:r>
        <w:rPr>
          <w:rFonts w:hint="eastAsia" w:ascii="宋体" w:hAnsi="宋体" w:eastAsia="宋体" w:cs="宋体"/>
          <w:color w:val="auto"/>
          <w:sz w:val="21"/>
          <w:szCs w:val="21"/>
          <w:lang w:val="en-US" w:eastAsia="zh-CN"/>
        </w:rPr>
        <w:t xml:space="preserve">相关设备</w:t>
      </w:r>
      <w:r>
        <w:rPr>
          <w:rFonts w:hint="eastAsia" w:ascii="宋体" w:hAnsi="宋体" w:eastAsia="宋体" w:cs="宋体"/>
          <w:color w:val="auto"/>
          <w:sz w:val="21"/>
          <w:szCs w:val="21"/>
        </w:rPr>
        <w:t xml:space="preserve">使用操作，日常保养与维护，常见故障的排除，紧急情况的处理等。</w:t>
      </w:r>
      <w:r/>
    </w:p>
    <w:p>
      <w:pPr>
        <w:pStyle w:val="105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10.5培训材料：中标供应商免费提供全面、完整、详细的技术手册，包括介绍、现场操作、故障处理、维护以及使用安全。</w:t>
      </w:r>
      <w:r/>
    </w:p>
    <w:p>
      <w:pPr>
        <w:pStyle w:val="1050"/>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11、采购标的所属行业</w:t>
      </w:r>
      <w:r/>
    </w:p>
    <w:p>
      <w:pPr>
        <w:pStyle w:val="1050"/>
        <w:ind w:firstLine="210"/>
        <w:spacing w:line="360" w:lineRule="auto"/>
        <w:rPr>
          <w:rFonts w:hint="eastAsia" w:ascii="宋体" w:hAnsi="宋体" w:eastAsia="宋体" w:cs="宋体"/>
          <w:sz w:val="21"/>
          <w:szCs w:val="21"/>
        </w:rPr>
      </w:pPr>
      <w:r>
        <w:rPr>
          <w:rFonts w:hint="eastAsia" w:ascii="宋体" w:hAnsi="宋体" w:eastAsia="宋体" w:cs="宋体"/>
          <w:sz w:val="21"/>
          <w:szCs w:val="21"/>
        </w:rPr>
        <w:t xml:space="preserve">参照《关于印发中小企业划型标准规定的通知》（工信部联企业〔2011〕300号）文件，本项目采购标的所属行业为</w:t>
      </w:r>
      <w:r>
        <w:rPr>
          <w:rFonts w:hint="eastAsia" w:ascii="宋体" w:hAnsi="宋体" w:eastAsia="宋体" w:cs="宋体"/>
          <w:sz w:val="21"/>
          <w:szCs w:val="21"/>
          <w:u w:val="single"/>
        </w:rPr>
        <w:t xml:space="preserve">工业</w:t>
      </w:r>
      <w:r>
        <w:rPr>
          <w:rFonts w:hint="eastAsia" w:ascii="宋体" w:hAnsi="宋体" w:eastAsia="宋体" w:cs="宋体"/>
          <w:sz w:val="21"/>
          <w:szCs w:val="21"/>
        </w:rPr>
        <w:t xml:space="preserve">。</w:t>
      </w:r>
      <w:r/>
    </w:p>
    <w:p>
      <w:pPr>
        <w:ind w:firstLine="422"/>
        <w:jc w:val="left"/>
        <w:spacing w:line="460" w:lineRule="exact"/>
        <w:rPr>
          <w:rFonts w:hint="eastAsia" w:ascii="仿宋" w:hAnsi="仿宋" w:eastAsia="仿宋" w:cs="仿宋"/>
          <w:b/>
          <w:sz w:val="21"/>
          <w:szCs w:val="21"/>
        </w:rPr>
      </w:pPr>
      <w:r>
        <w:rPr>
          <w:rFonts w:hint="eastAsia" w:ascii="仿宋" w:hAnsi="仿宋" w:eastAsia="仿宋" w:cs="仿宋"/>
          <w:b/>
          <w:sz w:val="21"/>
          <w:szCs w:val="21"/>
        </w:rPr>
      </w:r>
      <w:r/>
    </w:p>
    <w:p>
      <w:pPr>
        <w:rPr>
          <w:rFonts w:hint="eastAsia" w:ascii="仿宋" w:hAnsi="仿宋" w:eastAsia="仿宋" w:cs="仿宋"/>
        </w:rPr>
      </w:pPr>
      <w:r>
        <w:rPr>
          <w:rFonts w:hint="eastAsia" w:ascii="仿宋" w:hAnsi="仿宋" w:eastAsia="仿宋" w:cs="仿宋"/>
        </w:rPr>
      </w:r>
      <w:r/>
    </w:p>
    <w:p>
      <w:pPr>
        <w:pStyle w:val="851"/>
      </w:pPr>
      <w:r/>
      <w:r/>
    </w:p>
    <w:p>
      <w:pPr>
        <w:pStyle w:val="851"/>
      </w:pPr>
      <w:r/>
      <w:r/>
    </w:p>
    <w:p>
      <w:pPr>
        <w:pStyle w:val="851"/>
      </w:pPr>
      <w:r/>
      <w:r/>
    </w:p>
    <w:p>
      <w:pPr>
        <w:pStyle w:val="851"/>
      </w:pPr>
      <w:r/>
      <w:r/>
    </w:p>
    <w:p>
      <w:pPr>
        <w:pStyle w:val="851"/>
      </w:pPr>
      <w:r/>
      <w:r/>
    </w:p>
    <w:p>
      <w:pPr>
        <w:pStyle w:val="851"/>
      </w:pPr>
      <w:r/>
      <w:r/>
    </w:p>
    <w:p>
      <w:pPr>
        <w:pStyle w:val="851"/>
      </w:pPr>
      <w:r/>
      <w:r/>
    </w:p>
    <w:p>
      <w:pPr>
        <w:pStyle w:val="851"/>
      </w:pPr>
      <w:r/>
      <w:r/>
    </w:p>
    <w:p>
      <w:pPr>
        <w:pStyle w:val="851"/>
      </w:pPr>
      <w:r/>
      <w:r/>
    </w:p>
    <w:p>
      <w:pPr>
        <w:pStyle w:val="851"/>
      </w:pPr>
      <w:r/>
      <w:r/>
    </w:p>
    <w:p>
      <w:pPr>
        <w:pStyle w:val="851"/>
        <w:rPr>
          <w:rFonts w:hint="eastAsia"/>
        </w:rPr>
      </w:pPr>
      <w:r>
        <w:rPr>
          <w:rFonts w:hint="eastAsia"/>
        </w:rPr>
      </w:r>
      <w:r/>
    </w:p>
    <w:p>
      <w:pPr>
        <w:pStyle w:val="851"/>
      </w:pPr>
      <w:r/>
      <w:r/>
    </w:p>
    <w:p>
      <w:pPr>
        <w:pStyle w:val="1054"/>
        <w:numPr>
          <w:ilvl w:val="0"/>
          <w:numId w:val="6"/>
        </w:numPr>
        <w:jc w:val="center"/>
        <w:spacing w:before="0" w:after="0" w:line="240" w:lineRule="auto"/>
        <w:rPr>
          <w:rFonts w:hint="eastAsia" w:ascii="仿宋" w:hAnsi="仿宋" w:eastAsia="仿宋" w:cs="仿宋"/>
          <w:sz w:val="32"/>
          <w:szCs w:val="32"/>
        </w:rPr>
      </w:pPr>
      <w:r/>
      <w:bookmarkStart w:id="50" w:name="_Toc13288"/>
      <w:r>
        <w:rPr>
          <w:rFonts w:hint="eastAsia" w:ascii="仿宋" w:hAnsi="仿宋" w:eastAsia="仿宋" w:cs="仿宋"/>
          <w:sz w:val="32"/>
          <w:szCs w:val="32"/>
        </w:rPr>
        <w:t xml:space="preserve">评标办法及标准</w:t>
      </w:r>
      <w:bookmarkEnd w:id="45"/>
      <w:r/>
      <w:bookmarkEnd w:id="46"/>
      <w:r/>
      <w:bookmarkEnd w:id="50"/>
      <w:r/>
      <w:r/>
    </w:p>
    <w:p>
      <w:pPr>
        <w:jc w:val="left"/>
        <w:spacing w:before="120" w:after="120" w:line="360" w:lineRule="auto"/>
        <w:rPr>
          <w:rFonts w:hint="eastAsia" w:ascii="宋体" w:hAnsi="宋体" w:eastAsia="宋体" w:cs="宋体"/>
          <w:b/>
          <w:color w:val="000000"/>
          <w:sz w:val="21"/>
          <w:szCs w:val="21"/>
          <w:highlight w:val="yellow"/>
        </w:rPr>
        <w:outlineLvl w:val="1"/>
      </w:pPr>
      <w:r>
        <w:rPr>
          <w:rFonts w:hint="eastAsia" w:ascii="宋体" w:hAnsi="宋体" w:eastAsia="宋体" w:cs="宋体"/>
          <w:b/>
          <w:color w:val="000000"/>
          <w:sz w:val="21"/>
          <w:szCs w:val="21"/>
        </w:rPr>
        <w:t xml:space="preserve">一、政府采购政策功能落实</w:t>
      </w:r>
      <w:r/>
    </w:p>
    <w:p>
      <w:pPr>
        <w:pStyle w:val="830"/>
        <w:ind w:firstLine="211"/>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rPr>
        <w:t xml:space="preserve">1、</w:t>
      </w:r>
      <w:r>
        <w:rPr>
          <w:rFonts w:hint="eastAsia" w:ascii="宋体" w:hAnsi="宋体" w:eastAsia="宋体" w:cs="宋体"/>
          <w:b/>
          <w:bCs/>
          <w:sz w:val="21"/>
          <w:szCs w:val="21"/>
          <w:highlight w:val="none"/>
        </w:rPr>
        <w:t xml:space="preserve">本项目专门面向</w:t>
      </w:r>
      <w:r>
        <w:rPr>
          <w:rFonts w:hint="eastAsia" w:ascii="宋体" w:hAnsi="宋体" w:eastAsia="宋体" w:cs="宋体"/>
          <w:b/>
          <w:bCs/>
          <w:sz w:val="21"/>
          <w:szCs w:val="21"/>
          <w:highlight w:val="none"/>
          <w:lang w:val="en-US" w:eastAsia="zh-CN"/>
        </w:rPr>
        <w:t xml:space="preserve">中小</w:t>
      </w:r>
      <w:r>
        <w:rPr>
          <w:rFonts w:hint="eastAsia" w:ascii="宋体" w:hAnsi="宋体" w:eastAsia="宋体" w:cs="宋体"/>
          <w:b/>
          <w:bCs/>
          <w:sz w:val="21"/>
          <w:szCs w:val="21"/>
          <w:highlight w:val="none"/>
        </w:rPr>
        <w:t xml:space="preserve">企业采购</w:t>
      </w:r>
      <w:r/>
    </w:p>
    <w:p>
      <w:pPr>
        <w:pStyle w:val="830"/>
        <w:ind w:firstLine="210"/>
        <w:spacing w:line="360" w:lineRule="auto"/>
        <w:rPr>
          <w:rFonts w:hint="eastAsia" w:ascii="宋体" w:hAnsi="宋体" w:eastAsia="宋体" w:cs="宋体"/>
          <w:sz w:val="21"/>
          <w:szCs w:val="21"/>
        </w:rPr>
      </w:pPr>
      <w:r>
        <w:rPr>
          <w:rFonts w:hint="eastAsia" w:ascii="宋体" w:hAnsi="宋体" w:eastAsia="宋体" w:cs="宋体"/>
          <w:sz w:val="21"/>
          <w:szCs w:val="21"/>
        </w:rPr>
        <w:t xml:space="preserve">2、在响应文件中须提供《中小企业声明函》。（填报严格按工信部联企业〔2011〕300号通知中的《中小企业划型标准规定》进行）。</w:t>
      </w:r>
      <w:r/>
    </w:p>
    <w:p>
      <w:pPr>
        <w:pStyle w:val="830"/>
        <w:ind w:firstLine="210"/>
        <w:spacing w:line="360" w:lineRule="auto"/>
        <w:rPr>
          <w:rFonts w:hint="eastAsia" w:ascii="宋体" w:hAnsi="宋体" w:eastAsia="宋体" w:cs="宋体"/>
          <w:sz w:val="21"/>
          <w:szCs w:val="21"/>
        </w:rPr>
      </w:pPr>
      <w:r>
        <w:rPr>
          <w:rFonts w:hint="eastAsia" w:ascii="宋体" w:hAnsi="宋体" w:eastAsia="宋体" w:cs="宋体"/>
          <w:sz w:val="21"/>
          <w:szCs w:val="21"/>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pStyle w:val="830"/>
        <w:ind w:firstLine="210"/>
        <w:spacing w:line="360" w:lineRule="auto"/>
        <w:rPr>
          <w:rFonts w:hint="eastAsia" w:ascii="宋体" w:hAnsi="宋体" w:eastAsia="宋体" w:cs="宋体"/>
          <w:sz w:val="21"/>
          <w:szCs w:val="21"/>
        </w:rPr>
      </w:pPr>
      <w:r>
        <w:rPr>
          <w:rFonts w:hint="eastAsia" w:ascii="宋体" w:hAnsi="宋体" w:eastAsia="宋体" w:cs="宋体"/>
          <w:sz w:val="21"/>
          <w:szCs w:val="21"/>
        </w:rPr>
        <w:t xml:space="preserve">4、本项目专门面向中小企业采购应符合下列情形：供应商提供的货物由中小企业制造，即货物由中小企业生产且使用该中小企业商号或者注册商标。如既有中小企业制造货物，也有大型企业制造货物的则不予认定。</w:t>
      </w:r>
      <w:r/>
    </w:p>
    <w:p>
      <w:pPr>
        <w:pStyle w:val="830"/>
        <w:ind w:firstLine="210"/>
        <w:spacing w:line="360" w:lineRule="auto"/>
        <w:rPr>
          <w:rFonts w:hint="eastAsia" w:ascii="宋体" w:hAnsi="宋体" w:eastAsia="宋体" w:cs="宋体"/>
          <w:sz w:val="21"/>
          <w:szCs w:val="21"/>
        </w:rPr>
      </w:pPr>
      <w:r>
        <w:rPr>
          <w:rFonts w:hint="eastAsia" w:ascii="宋体" w:hAnsi="宋体" w:eastAsia="宋体" w:cs="宋体"/>
          <w:sz w:val="21"/>
          <w:szCs w:val="21"/>
        </w:rPr>
        <w:t xml:space="preserve">5、享受政府采购支持政策的残疾人福利性单位应当同时满足以下条件：</w:t>
      </w:r>
      <w:r/>
    </w:p>
    <w:p>
      <w:pPr>
        <w:pStyle w:val="83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安置的残疾人占本单位在职职工人数的比例不低于25%（含25%），并且安置的残疾人人数不少于10人（含10人）；依法与安置的每位残疾人签订了一年以上（含一年）的劳动合同或服务协议；</w:t>
      </w:r>
      <w:r/>
    </w:p>
    <w:p>
      <w:pPr>
        <w:pStyle w:val="830"/>
        <w:spacing w:line="360" w:lineRule="auto"/>
        <w:rPr>
          <w:rFonts w:hint="eastAsia" w:ascii="宋体" w:hAnsi="宋体" w:eastAsia="宋体" w:cs="宋体"/>
          <w:sz w:val="21"/>
          <w:szCs w:val="21"/>
        </w:rPr>
      </w:pPr>
      <w:r>
        <w:rPr>
          <w:rFonts w:hint="eastAsia" w:ascii="宋体" w:hAnsi="宋体" w:eastAsia="宋体" w:cs="宋体"/>
          <w:sz w:val="21"/>
          <w:szCs w:val="21"/>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pStyle w:val="830"/>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提供本单位制造的货物、承担的工程或者服务，或者提供其他残疾人福利性单位制造的货物（不包括使用非残疾人福利性单位注册商标的货物）。</w:t>
      </w:r>
      <w:r/>
    </w:p>
    <w:p>
      <w:pPr>
        <w:pStyle w:val="830"/>
        <w:spacing w:line="360" w:lineRule="auto"/>
        <w:rPr>
          <w:rFonts w:hint="eastAsia" w:ascii="宋体" w:hAnsi="宋体" w:eastAsia="宋体" w:cs="宋体"/>
          <w:sz w:val="21"/>
          <w:szCs w:val="21"/>
        </w:rPr>
      </w:pPr>
      <w:r>
        <w:rPr>
          <w:rFonts w:hint="eastAsia" w:ascii="宋体" w:hAnsi="宋体" w:eastAsia="宋体" w:cs="宋体"/>
          <w:sz w:val="21"/>
          <w:szCs w:val="21"/>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30"/>
        <w:numPr>
          <w:ilvl w:val="0"/>
          <w:numId w:val="0"/>
        </w:numPr>
        <w:ind w:left="5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成交供应商享受中小企业扶持政策或者为残疾人福利性单位的，应当随成交结果同时公告其《中小企业声明函》或《残疾人福利性单位声明函》，接受社会监督。若供应商提供的上述声明函为虚假声明则视同提供虚假材料，按“政府采购法”相关规定处理并报请政府监管部门给予行政处罚。</w:t>
      </w:r>
      <w:r/>
    </w:p>
    <w:p>
      <w:pPr>
        <w:pStyle w:val="830"/>
        <w:ind w:firstLine="0"/>
        <w:spacing w:line="360" w:lineRule="auto"/>
        <w:rPr>
          <w:rFonts w:hint="eastAsia" w:ascii="宋体" w:hAnsi="宋体" w:eastAsia="宋体" w:cs="宋体"/>
          <w:b/>
          <w:color w:val="000000"/>
          <w:sz w:val="21"/>
          <w:szCs w:val="21"/>
        </w:rPr>
        <w:outlineLvl w:val="1"/>
      </w:pPr>
      <w:r>
        <w:rPr>
          <w:rFonts w:hint="eastAsia" w:ascii="宋体" w:hAnsi="宋体" w:eastAsia="宋体" w:cs="宋体"/>
          <w:sz w:val="21"/>
          <w:szCs w:val="21"/>
        </w:rPr>
        <w:t xml:space="preserve">二、</w:t>
      </w:r>
      <w:r>
        <w:rPr>
          <w:rFonts w:hint="eastAsia" w:ascii="宋体" w:hAnsi="宋体" w:eastAsia="宋体" w:cs="宋体"/>
          <w:b/>
          <w:color w:val="000000"/>
          <w:sz w:val="21"/>
          <w:szCs w:val="21"/>
        </w:rPr>
        <w:t xml:space="preserve">评标办法和评标标准</w:t>
      </w:r>
      <w:r/>
    </w:p>
    <w:p>
      <w:pPr>
        <w:pStyle w:val="848"/>
        <w:ind w:firstLine="420"/>
        <w:jc w:val="both"/>
        <w:spacing w:before="0" w:beforeAutospacing="0" w:after="0" w:afterAutospacing="0" w:line="360" w:lineRule="auto"/>
        <w:shd w:val="clear" w:color="auto" w:fill="ffffff"/>
        <w:rPr>
          <w:rFonts w:hint="eastAsia" w:eastAsia="宋体" w:cs="宋体"/>
          <w:sz w:val="21"/>
          <w:szCs w:val="21"/>
          <w:shd w:val="clear" w:color="auto" w:fill="ffffff"/>
        </w:rPr>
      </w:pPr>
      <w:r>
        <w:rPr>
          <w:rFonts w:hint="eastAsia" w:eastAsia="宋体" w:cs="宋体"/>
          <w:sz w:val="21"/>
          <w:szCs w:val="21"/>
          <w:shd w:val="clear" w:color="auto" w:fill="ffffff"/>
        </w:rPr>
        <w:t xml:space="preserve">本项目评标采用综合评分法，总分为100分。合格投标人的综合得分</w:t>
      </w:r>
      <w:r>
        <w:rPr>
          <w:rFonts w:hint="eastAsia" w:eastAsia="宋体" w:cs="宋体"/>
          <w:sz w:val="21"/>
          <w:szCs w:val="21"/>
          <w:shd w:val="clear" w:color="auto" w:fill="ffffff"/>
        </w:rPr>
        <w:t xml:space="preserve">为各评分项目汇总得分，最终得分为各评委所评定综合得分分值的平均值，并按高低顺序排列。得分相同的，按投标报价由低到高顺序排列。评审得分且投标报价相同的，按技术方案得分从高到低顺序排列；技术方案得分仍相同的，用抽签方式确定中标候选人顺序。投标文件满足招标文件全部实质性要求，且按照评分因素的量化指标评审得分最高的投标人为排名第一的中标候选人。排名第一的投标人放弃中标，或因其他情形不具备中标条件的，采购人可依次确定排名在前的其他投标人为中标候选人，也可依法重新组织采购。评分过程中采用“四舍五入”法，并保留小数2位。</w:t>
      </w:r>
      <w:r/>
    </w:p>
    <w:p>
      <w:pPr>
        <w:jc w:val="center"/>
      </w:pPr>
      <w:r>
        <w:rPr>
          <w:rFonts w:hint="eastAsia"/>
          <w:b/>
          <w:bCs/>
          <w:sz w:val="28"/>
          <w:szCs w:val="28"/>
        </w:rPr>
        <w:t xml:space="preserve">评分标准</w:t>
      </w:r>
      <w:r/>
    </w:p>
    <w:tbl>
      <w:tblPr>
        <w:tblStyle w:val="823"/>
        <w:tblpPr w:horzAnchor="text" w:tblpXSpec="center" w:vertAnchor="text" w:tblpY="1" w:leftFromText="180" w:topFromText="0" w:rightFromText="180" w:bottomFromText="0"/>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30"/>
        <w:gridCol w:w="720"/>
        <w:gridCol w:w="7072"/>
      </w:tblGrid>
      <w:tr>
        <w:trPr/>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360" w:lineRule="exact"/>
              <w:rPr>
                <w:rFonts w:hint="eastAsia" w:ascii="宋体" w:hAnsi="宋体" w:eastAsia="宋体" w:cs="宋体"/>
                <w:b/>
                <w:sz w:val="24"/>
                <w:szCs w:val="24"/>
              </w:rPr>
            </w:pPr>
            <w:r>
              <w:rPr>
                <w:rFonts w:hint="eastAsia" w:ascii="宋体" w:hAnsi="宋体" w:eastAsia="宋体" w:cs="宋体"/>
                <w:b/>
                <w:sz w:val="24"/>
                <w:szCs w:val="24"/>
              </w:rPr>
              <w:t xml:space="preserve">评审项目</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360" w:lineRule="exact"/>
              <w:rPr>
                <w:rFonts w:hint="eastAsia" w:ascii="宋体" w:hAnsi="宋体" w:eastAsia="宋体" w:cs="宋体"/>
                <w:b/>
                <w:sz w:val="24"/>
                <w:szCs w:val="24"/>
              </w:rPr>
            </w:pPr>
            <w:r>
              <w:rPr>
                <w:rFonts w:hint="eastAsia" w:ascii="宋体" w:hAnsi="宋体" w:eastAsia="宋体" w:cs="宋体"/>
                <w:b/>
                <w:sz w:val="24"/>
                <w:szCs w:val="24"/>
              </w:rPr>
              <w:t xml:space="preserve">分值</w:t>
            </w:r>
            <w:r/>
          </w:p>
        </w:tc>
        <w:tc>
          <w:tcPr>
            <w:tcBorders>
              <w:top w:val="single" w:color="auto" w:sz="4" w:space="0"/>
              <w:left w:val="single" w:color="auto" w:sz="4" w:space="0"/>
              <w:bottom w:val="single" w:color="auto" w:sz="4" w:space="0"/>
              <w:right w:val="single" w:color="auto" w:sz="4" w:space="0"/>
            </w:tcBorders>
            <w:tcW w:w="7072" w:type="dxa"/>
            <w:vAlign w:val="center"/>
            <w:textDirection w:val="lrTb"/>
            <w:noWrap w:val="false"/>
          </w:tcPr>
          <w:p>
            <w:pPr>
              <w:jc w:val="center"/>
              <w:spacing w:line="360" w:lineRule="exact"/>
              <w:rPr>
                <w:rFonts w:hint="eastAsia" w:ascii="宋体" w:hAnsi="宋体" w:eastAsia="宋体" w:cs="宋体"/>
                <w:b/>
                <w:sz w:val="24"/>
                <w:szCs w:val="24"/>
              </w:rPr>
            </w:pPr>
            <w:r>
              <w:rPr>
                <w:rFonts w:hint="eastAsia" w:ascii="宋体" w:hAnsi="宋体" w:eastAsia="宋体" w:cs="宋体"/>
                <w:b/>
                <w:sz w:val="24"/>
                <w:szCs w:val="24"/>
              </w:rPr>
              <w:t xml:space="preserve">评分标准</w:t>
            </w:r>
            <w:r/>
          </w:p>
        </w:tc>
      </w:tr>
      <w:tr>
        <w:trPr/>
        <w:tc>
          <w:tcPr>
            <w:gridSpan w:val="3"/>
            <w:tcBorders>
              <w:top w:val="single" w:color="auto" w:sz="4" w:space="0"/>
              <w:left w:val="single" w:color="auto" w:sz="4" w:space="0"/>
              <w:bottom w:val="single" w:color="auto" w:sz="4" w:space="0"/>
              <w:right w:val="single" w:color="auto" w:sz="4" w:space="0"/>
            </w:tcBorders>
            <w:tcW w:w="9322" w:type="dxa"/>
            <w:vAlign w:val="center"/>
            <w:textDirection w:val="lrTb"/>
            <w:noWrap w:val="false"/>
          </w:tcPr>
          <w:p>
            <w:pPr>
              <w:ind w:left="105"/>
              <w:jc w:val="center"/>
              <w:spacing w:line="360" w:lineRule="exact"/>
              <w:rPr>
                <w:rFonts w:hint="eastAsia" w:ascii="宋体" w:hAnsi="宋体" w:eastAsia="宋体" w:cs="宋体"/>
                <w:sz w:val="24"/>
                <w:szCs w:val="24"/>
              </w:rPr>
            </w:pPr>
            <w:r>
              <w:rPr>
                <w:rFonts w:hint="eastAsia" w:ascii="宋体" w:hAnsi="宋体" w:eastAsia="宋体" w:cs="宋体"/>
                <w:b/>
                <w:bCs/>
                <w:sz w:val="24"/>
                <w:szCs w:val="24"/>
              </w:rPr>
              <w:t xml:space="preserve">报价部分 </w:t>
            </w:r>
            <w:r>
              <w:rPr>
                <w:rFonts w:hint="eastAsia" w:ascii="宋体" w:hAnsi="宋体" w:eastAsia="宋体" w:cs="宋体"/>
                <w:b/>
                <w:bCs/>
                <w:sz w:val="24"/>
                <w:szCs w:val="24"/>
                <w:lang w:val="en-US" w:eastAsia="zh-CN"/>
              </w:rPr>
              <w:t xml:space="preserve">35</w:t>
            </w:r>
            <w:r>
              <w:rPr>
                <w:rFonts w:hint="eastAsia" w:ascii="宋体" w:hAnsi="宋体" w:eastAsia="宋体" w:cs="宋体"/>
                <w:b/>
                <w:bCs/>
                <w:sz w:val="24"/>
                <w:szCs w:val="24"/>
              </w:rPr>
              <w:t xml:space="preserve">分</w:t>
            </w:r>
            <w:r/>
          </w:p>
        </w:tc>
      </w:tr>
      <w:tr>
        <w:trPr/>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ind w:firstLine="120"/>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价格分</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firstLine="120"/>
              <w:jc w:val="center"/>
              <w:spacing w:line="36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35</w:t>
            </w:r>
            <w:r/>
          </w:p>
        </w:tc>
        <w:tc>
          <w:tcPr>
            <w:tcBorders>
              <w:top w:val="single" w:color="auto" w:sz="4" w:space="0"/>
              <w:left w:val="single" w:color="auto" w:sz="4" w:space="0"/>
              <w:bottom w:val="single" w:color="auto" w:sz="4" w:space="0"/>
              <w:right w:val="single" w:color="auto" w:sz="4" w:space="0"/>
            </w:tcBorders>
            <w:tcW w:w="7072" w:type="dxa"/>
            <w:vAlign w:val="center"/>
            <w:textDirection w:val="lrTb"/>
            <w:noWrap w:val="false"/>
          </w:tcPr>
          <w:p>
            <w:pPr>
              <w:spacing w:line="3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满足招标文件要求且投标价格最低的为评标基准价，其价格分为满分。其他投标投标人的价格分按照下列公式计算（小数点保留两位）:投标报价得分＝（评标基准价/投标报价）×</w:t>
            </w:r>
            <w:r>
              <w:rPr>
                <w:rFonts w:hint="eastAsia" w:ascii="宋体" w:hAnsi="宋体" w:eastAsia="宋体" w:cs="宋体"/>
                <w:sz w:val="24"/>
                <w:szCs w:val="24"/>
                <w:lang w:val="en-US" w:eastAsia="zh-CN"/>
              </w:rPr>
              <w:t xml:space="preserve">35</w:t>
            </w:r>
            <w:r>
              <w:rPr>
                <w:rFonts w:hint="eastAsia" w:ascii="宋体" w:hAnsi="宋体" w:eastAsia="宋体" w:cs="宋体"/>
                <w:sz w:val="24"/>
                <w:szCs w:val="24"/>
                <w:lang w:val="zh-CN"/>
              </w:rPr>
              <w:t xml:space="preserve"> 分。</w:t>
            </w:r>
            <w:r/>
          </w:p>
        </w:tc>
      </w:tr>
      <w:tr>
        <w:trPr/>
        <w:tc>
          <w:tcPr>
            <w:gridSpan w:val="3"/>
            <w:tcBorders>
              <w:top w:val="single" w:color="auto" w:sz="4" w:space="0"/>
              <w:left w:val="single" w:color="auto" w:sz="4" w:space="0"/>
              <w:bottom w:val="single" w:color="auto" w:sz="4" w:space="0"/>
              <w:right w:val="single" w:color="auto" w:sz="4" w:space="0"/>
            </w:tcBorders>
            <w:tcW w:w="9322" w:type="dxa"/>
            <w:vAlign w:val="center"/>
            <w:textDirection w:val="lrTb"/>
            <w:noWrap w:val="false"/>
          </w:tcPr>
          <w:p>
            <w:pPr>
              <w:spacing w:line="3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商务和技术部分 </w:t>
            </w:r>
            <w:r>
              <w:rPr>
                <w:rFonts w:hint="eastAsia" w:ascii="宋体" w:hAnsi="宋体" w:eastAsia="宋体" w:cs="宋体"/>
                <w:sz w:val="24"/>
                <w:szCs w:val="24"/>
                <w:lang w:val="en-US" w:eastAsia="zh-CN"/>
              </w:rPr>
              <w:t xml:space="preserve">65</w:t>
            </w:r>
            <w:r>
              <w:rPr>
                <w:rFonts w:hint="eastAsia" w:ascii="宋体" w:hAnsi="宋体" w:eastAsia="宋体" w:cs="宋体"/>
                <w:sz w:val="24"/>
                <w:szCs w:val="24"/>
                <w:lang w:val="zh-CN"/>
              </w:rPr>
              <w:t xml:space="preserve">分</w:t>
            </w:r>
            <w:r/>
          </w:p>
        </w:tc>
      </w:tr>
      <w:tr>
        <w:trPr/>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技术参数</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36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7072" w:type="dxa"/>
            <w:vAlign w:val="center"/>
            <w:textDirection w:val="lrTb"/>
            <w:noWrap w:val="false"/>
          </w:tcPr>
          <w:p>
            <w:pPr>
              <w:spacing w:line="3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投标产品参数全部满足采购文件要求得</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val="zh-CN"/>
              </w:rPr>
              <w:t xml:space="preserve">分，有一项负偏离扣</w:t>
            </w:r>
            <w:r>
              <w:rPr>
                <w:rFonts w:hint="eastAsia" w:ascii="宋体" w:hAnsi="宋体" w:eastAsia="宋体" w:cs="宋体"/>
                <w:sz w:val="24"/>
                <w:szCs w:val="24"/>
              </w:rPr>
              <w:t xml:space="preserve">1</w:t>
            </w:r>
            <w:r>
              <w:rPr>
                <w:rFonts w:hint="eastAsia" w:ascii="宋体" w:hAnsi="宋体" w:eastAsia="宋体" w:cs="宋体"/>
                <w:sz w:val="24"/>
                <w:szCs w:val="24"/>
                <w:lang w:val="zh-CN"/>
              </w:rPr>
              <w:t xml:space="preserve">分，扣完为止。配置不详，技术参数不清，参数有负偏离，缺漏项的视为负偏离。</w:t>
            </w:r>
            <w:r/>
          </w:p>
        </w:tc>
      </w:tr>
      <w:tr>
        <w:trPr/>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lang w:val="zh-CN"/>
              </w:rPr>
              <w:t xml:space="preserve">检验报告</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36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p>
        </w:tc>
        <w:tc>
          <w:tcPr>
            <w:tcBorders>
              <w:top w:val="single" w:color="auto" w:sz="4" w:space="0"/>
              <w:left w:val="single" w:color="auto" w:sz="4" w:space="0"/>
              <w:bottom w:val="single" w:color="auto" w:sz="4" w:space="0"/>
              <w:right w:val="single" w:color="auto" w:sz="4" w:space="0"/>
            </w:tcBorders>
            <w:tcW w:w="7072" w:type="dxa"/>
            <w:vAlign w:val="center"/>
            <w:textDirection w:val="lrTb"/>
            <w:noWrap w:val="false"/>
          </w:tcPr>
          <w:p>
            <w:pPr>
              <w:spacing w:line="360" w:lineRule="exact"/>
              <w:rPr>
                <w:rFonts w:hint="eastAsia" w:ascii="宋体" w:hAnsi="宋体" w:eastAsia="宋体" w:cs="宋体"/>
                <w:sz w:val="24"/>
                <w:szCs w:val="24"/>
              </w:rPr>
            </w:pPr>
            <w:r>
              <w:rPr>
                <w:rFonts w:hint="eastAsia" w:ascii="宋体" w:hAnsi="宋体" w:eastAsia="宋体" w:cs="宋体"/>
                <w:sz w:val="24"/>
                <w:szCs w:val="24"/>
                <w:lang w:val="zh-CN"/>
              </w:rPr>
              <w:t xml:space="preserve">投标人提供零配件（锰板、油缸活塞杆、电器控制柜）检测报告，有一份得 </w:t>
            </w:r>
            <w:r>
              <w:rPr>
                <w:rFonts w:hint="eastAsia" w:ascii="宋体" w:hAnsi="宋体" w:eastAsia="宋体" w:cs="宋体"/>
                <w:sz w:val="24"/>
                <w:szCs w:val="24"/>
              </w:rPr>
              <w:t xml:space="preserve">3</w:t>
            </w:r>
            <w:r>
              <w:rPr>
                <w:rFonts w:hint="eastAsia" w:ascii="宋体" w:hAnsi="宋体" w:eastAsia="宋体" w:cs="宋体"/>
                <w:sz w:val="24"/>
                <w:szCs w:val="24"/>
                <w:lang w:val="zh-CN"/>
              </w:rPr>
              <w:t xml:space="preserve"> 分，本项最高得</w:t>
            </w: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val="zh-CN"/>
              </w:rPr>
              <w:t xml:space="preserve"> 分。（须提供</w:t>
            </w:r>
            <w:r>
              <w:rPr>
                <w:rFonts w:hint="eastAsia" w:ascii="宋体" w:hAnsi="宋体" w:eastAsia="宋体" w:cs="宋体"/>
                <w:sz w:val="24"/>
                <w:szCs w:val="24"/>
              </w:rPr>
              <w:t xml:space="preserve">检测机构</w:t>
            </w:r>
            <w:r>
              <w:rPr>
                <w:rFonts w:hint="eastAsia" w:ascii="宋体" w:hAnsi="宋体" w:eastAsia="宋体" w:cs="宋体"/>
                <w:sz w:val="24"/>
                <w:szCs w:val="24"/>
                <w:lang w:val="zh-CN"/>
              </w:rPr>
              <w:t xml:space="preserve">出具的检验报告和</w:t>
            </w:r>
            <w:r>
              <w:rPr>
                <w:rFonts w:hint="eastAsia" w:ascii="宋体" w:hAnsi="宋体" w:eastAsia="宋体" w:cs="宋体"/>
                <w:sz w:val="24"/>
                <w:szCs w:val="24"/>
              </w:rPr>
              <w:t xml:space="preserve">查询网址</w:t>
            </w:r>
            <w:r>
              <w:rPr>
                <w:rFonts w:hint="eastAsia" w:ascii="宋体" w:hAnsi="宋体" w:eastAsia="宋体" w:cs="宋体"/>
                <w:sz w:val="24"/>
                <w:szCs w:val="24"/>
                <w:lang w:val="zh-CN"/>
              </w:rPr>
              <w:t xml:space="preserve">（检验报告上配有二维码的无需提供），否则不得分）</w:t>
            </w:r>
            <w:r/>
          </w:p>
        </w:tc>
      </w:tr>
      <w:tr>
        <w:trPr/>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ind w:firstLine="120"/>
              <w:jc w:val="center"/>
              <w:spacing w:line="360" w:lineRule="exact"/>
              <w:rPr>
                <w:rFonts w:hint="eastAsia" w:ascii="宋体" w:hAnsi="宋体" w:eastAsia="宋体" w:cs="宋体"/>
                <w:sz w:val="24"/>
                <w:szCs w:val="24"/>
              </w:rPr>
            </w:pPr>
            <w:r>
              <w:rPr>
                <w:rFonts w:hint="eastAsia" w:ascii="宋体" w:hAnsi="宋体" w:eastAsia="宋体" w:cs="宋体"/>
                <w:sz w:val="24"/>
                <w:szCs w:val="24"/>
                <w:lang w:val="zh-CN"/>
              </w:rPr>
              <w:t xml:space="preserve">项目实施计划与设备安装调试方案</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both"/>
              <w:spacing w:line="360" w:lineRule="exact"/>
              <w:rPr>
                <w:rFonts w:hint="default" w:ascii="宋体" w:hAnsi="宋体" w:eastAsia="楷体_GB2312" w:cs="宋体"/>
                <w:sz w:val="24"/>
                <w:szCs w:val="24"/>
                <w:lang w:val="en-US" w:eastAsia="zh-CN"/>
              </w:rPr>
            </w:pPr>
            <w:r>
              <w:rPr>
                <w:rFonts w:hint="eastAsia" w:ascii="宋体" w:hAnsi="宋体" w:cs="宋体"/>
                <w:sz w:val="24"/>
                <w:szCs w:val="24"/>
                <w:lang w:val="en-US" w:eastAsia="zh-CN"/>
              </w:rPr>
              <w:t xml:space="preserve">12</w:t>
            </w:r>
            <w:r/>
          </w:p>
        </w:tc>
        <w:tc>
          <w:tcPr>
            <w:tcBorders>
              <w:top w:val="single" w:color="auto" w:sz="4" w:space="0"/>
              <w:left w:val="single" w:color="auto" w:sz="4" w:space="0"/>
              <w:bottom w:val="single" w:color="auto" w:sz="4" w:space="0"/>
              <w:right w:val="single" w:color="auto" w:sz="4" w:space="0"/>
            </w:tcBorders>
            <w:tcW w:w="7072" w:type="dxa"/>
            <w:vAlign w:val="center"/>
            <w:textDirection w:val="lrTb"/>
            <w:noWrap w:val="false"/>
          </w:tcPr>
          <w:p>
            <w:pPr>
              <w:spacing w:line="3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1.项目实施计划与设备安装调试方案至少包括以下内容：</w:t>
            </w:r>
            <w:r/>
          </w:p>
          <w:p>
            <w:pPr>
              <w:spacing w:line="360" w:lineRule="exact"/>
              <w:rPr>
                <w:rFonts w:hint="eastAsia" w:ascii="宋体" w:hAnsi="宋体" w:eastAsia="宋体" w:cs="宋体"/>
                <w:sz w:val="24"/>
                <w:szCs w:val="24"/>
              </w:rPr>
            </w:pPr>
            <w:r>
              <w:rPr>
                <w:rFonts w:hint="eastAsia" w:ascii="宋体" w:hAnsi="宋体" w:eastAsia="宋体" w:cs="宋体"/>
                <w:sz w:val="24"/>
                <w:szCs w:val="24"/>
                <w:lang w:val="zh-CN"/>
              </w:rPr>
              <w:t xml:space="preserve">①项目实施进度安排</w:t>
            </w:r>
            <w:r>
              <w:rPr>
                <w:rFonts w:hint="eastAsia" w:ascii="宋体" w:hAnsi="宋体" w:eastAsia="宋体" w:cs="宋体"/>
                <w:sz w:val="24"/>
                <w:szCs w:val="24"/>
              </w:rPr>
              <w:t xml:space="preserve">十分</w:t>
            </w:r>
            <w:r>
              <w:rPr>
                <w:rFonts w:hint="eastAsia" w:ascii="宋体" w:hAnsi="宋体" w:eastAsia="宋体" w:cs="宋体"/>
                <w:sz w:val="24"/>
                <w:szCs w:val="24"/>
                <w:lang w:val="zh-CN"/>
              </w:rPr>
              <w:t xml:space="preserve">合理，建设实施人员安排</w:t>
            </w:r>
            <w:r>
              <w:rPr>
                <w:rFonts w:hint="eastAsia" w:ascii="宋体" w:hAnsi="宋体" w:eastAsia="宋体" w:cs="宋体"/>
                <w:sz w:val="24"/>
                <w:szCs w:val="24"/>
              </w:rPr>
              <w:t xml:space="preserve">十分</w:t>
            </w:r>
            <w:r>
              <w:rPr>
                <w:rFonts w:hint="eastAsia" w:ascii="宋体" w:hAnsi="宋体" w:eastAsia="宋体" w:cs="宋体"/>
                <w:sz w:val="24"/>
                <w:szCs w:val="24"/>
                <w:lang w:val="zh-CN"/>
              </w:rPr>
              <w:t xml:space="preserve">合理、组织</w:t>
            </w:r>
            <w:r>
              <w:rPr>
                <w:rFonts w:hint="eastAsia" w:ascii="宋体" w:hAnsi="宋体" w:eastAsia="宋体" w:cs="宋体"/>
                <w:sz w:val="24"/>
                <w:szCs w:val="24"/>
              </w:rPr>
              <w:t xml:space="preserve">非常</w:t>
            </w:r>
            <w:r>
              <w:rPr>
                <w:rFonts w:hint="eastAsia" w:ascii="宋体" w:hAnsi="宋体" w:eastAsia="宋体" w:cs="宋体"/>
                <w:sz w:val="24"/>
                <w:szCs w:val="24"/>
                <w:lang w:val="zh-CN"/>
              </w:rPr>
              <w:t xml:space="preserve">完善，劳动力、施工机具安排</w:t>
            </w:r>
            <w:r>
              <w:rPr>
                <w:rFonts w:hint="eastAsia" w:ascii="宋体" w:hAnsi="宋体" w:eastAsia="宋体" w:cs="宋体"/>
                <w:sz w:val="24"/>
                <w:szCs w:val="24"/>
              </w:rPr>
              <w:t xml:space="preserve">十分</w:t>
            </w:r>
            <w:r>
              <w:rPr>
                <w:rFonts w:hint="eastAsia" w:ascii="宋体" w:hAnsi="宋体" w:eastAsia="宋体" w:cs="宋体"/>
                <w:sz w:val="24"/>
                <w:szCs w:val="24"/>
                <w:lang w:val="zh-CN"/>
              </w:rPr>
              <w:t xml:space="preserve">合理，</w:t>
            </w:r>
            <w:r>
              <w:rPr>
                <w:rFonts w:hint="eastAsia" w:ascii="宋体" w:hAnsi="宋体" w:eastAsia="宋体" w:cs="宋体"/>
                <w:sz w:val="24"/>
                <w:szCs w:val="24"/>
              </w:rPr>
              <w:t xml:space="preserve">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p>
            <w:pPr>
              <w:spacing w:line="360" w:lineRule="exact"/>
              <w:rPr>
                <w:rFonts w:hint="eastAsia" w:ascii="宋体" w:hAnsi="宋体" w:eastAsia="宋体" w:cs="宋体"/>
                <w:sz w:val="24"/>
                <w:szCs w:val="24"/>
              </w:rPr>
            </w:pPr>
            <w:r>
              <w:rPr>
                <w:rFonts w:hint="eastAsia" w:ascii="宋体" w:hAnsi="宋体" w:eastAsia="宋体" w:cs="宋体"/>
                <w:sz w:val="24"/>
                <w:szCs w:val="24"/>
                <w:lang w:val="zh-CN"/>
              </w:rPr>
              <w:t xml:space="preserve">②项目实施进度安排</w:t>
            </w:r>
            <w:r>
              <w:rPr>
                <w:rFonts w:hint="eastAsia" w:ascii="宋体" w:hAnsi="宋体" w:eastAsia="宋体" w:cs="宋体"/>
                <w:sz w:val="24"/>
                <w:szCs w:val="24"/>
              </w:rPr>
              <w:t xml:space="preserve">较</w:t>
            </w:r>
            <w:r>
              <w:rPr>
                <w:rFonts w:hint="eastAsia" w:ascii="宋体" w:hAnsi="宋体" w:eastAsia="宋体" w:cs="宋体"/>
                <w:sz w:val="24"/>
                <w:szCs w:val="24"/>
                <w:lang w:val="zh-CN"/>
              </w:rPr>
              <w:t xml:space="preserve">合理，建设实施人员安排</w:t>
            </w:r>
            <w:r>
              <w:rPr>
                <w:rFonts w:hint="eastAsia" w:ascii="宋体" w:hAnsi="宋体" w:eastAsia="宋体" w:cs="宋体"/>
                <w:sz w:val="24"/>
                <w:szCs w:val="24"/>
              </w:rPr>
              <w:t xml:space="preserve">较</w:t>
            </w:r>
            <w:r>
              <w:rPr>
                <w:rFonts w:hint="eastAsia" w:ascii="宋体" w:hAnsi="宋体" w:eastAsia="宋体" w:cs="宋体"/>
                <w:sz w:val="24"/>
                <w:szCs w:val="24"/>
                <w:lang w:val="zh-CN"/>
              </w:rPr>
              <w:t xml:space="preserve">合理、组织</w:t>
            </w:r>
            <w:r>
              <w:rPr>
                <w:rFonts w:hint="eastAsia" w:ascii="宋体" w:hAnsi="宋体" w:eastAsia="宋体" w:cs="宋体"/>
                <w:sz w:val="24"/>
                <w:szCs w:val="24"/>
              </w:rPr>
              <w:t xml:space="preserve">较</w:t>
            </w:r>
            <w:r>
              <w:rPr>
                <w:rFonts w:hint="eastAsia" w:ascii="宋体" w:hAnsi="宋体" w:eastAsia="宋体" w:cs="宋体"/>
                <w:sz w:val="24"/>
                <w:szCs w:val="24"/>
                <w:lang w:val="zh-CN"/>
              </w:rPr>
              <w:t xml:space="preserve">完善，劳动力、施工机具安排</w:t>
            </w:r>
            <w:r>
              <w:rPr>
                <w:rFonts w:hint="eastAsia" w:ascii="宋体" w:hAnsi="宋体" w:eastAsia="宋体" w:cs="宋体"/>
                <w:sz w:val="24"/>
                <w:szCs w:val="24"/>
              </w:rPr>
              <w:t xml:space="preserve">较</w:t>
            </w:r>
            <w:r>
              <w:rPr>
                <w:rFonts w:hint="eastAsia" w:ascii="宋体" w:hAnsi="宋体" w:eastAsia="宋体" w:cs="宋体"/>
                <w:sz w:val="24"/>
                <w:szCs w:val="24"/>
                <w:lang w:val="zh-CN"/>
              </w:rPr>
              <w:t xml:space="preserve">合理，</w:t>
            </w:r>
            <w:r>
              <w:rPr>
                <w:rFonts w:hint="eastAsia" w:ascii="宋体" w:hAnsi="宋体" w:eastAsia="宋体" w:cs="宋体"/>
                <w:sz w:val="24"/>
                <w:szCs w:val="24"/>
              </w:rPr>
              <w:t xml:space="preserve">得3分；</w:t>
            </w:r>
            <w:r/>
          </w:p>
          <w:p>
            <w:pPr>
              <w:spacing w:line="360" w:lineRule="exact"/>
              <w:rPr>
                <w:rFonts w:hint="eastAsia" w:ascii="宋体" w:hAnsi="宋体" w:eastAsia="宋体" w:cs="宋体"/>
                <w:sz w:val="24"/>
                <w:szCs w:val="24"/>
              </w:rPr>
            </w:pPr>
            <w:r>
              <w:rPr>
                <w:rFonts w:hint="eastAsia" w:ascii="宋体" w:hAnsi="宋体" w:eastAsia="宋体" w:cs="宋体"/>
                <w:sz w:val="24"/>
                <w:szCs w:val="24"/>
                <w:lang w:val="zh-CN"/>
              </w:rPr>
              <w:t xml:space="preserve">③项目实施进度安排</w:t>
            </w:r>
            <w:r>
              <w:rPr>
                <w:rFonts w:hint="eastAsia" w:ascii="宋体" w:hAnsi="宋体" w:eastAsia="宋体" w:cs="宋体"/>
                <w:sz w:val="24"/>
                <w:szCs w:val="24"/>
              </w:rPr>
              <w:t xml:space="preserve">不</w:t>
            </w:r>
            <w:r>
              <w:rPr>
                <w:rFonts w:hint="eastAsia" w:ascii="宋体" w:hAnsi="宋体" w:eastAsia="宋体" w:cs="宋体"/>
                <w:sz w:val="24"/>
                <w:szCs w:val="24"/>
                <w:lang w:val="zh-CN"/>
              </w:rPr>
              <w:t xml:space="preserve">合理，建设实施人员安排</w:t>
            </w:r>
            <w:r>
              <w:rPr>
                <w:rFonts w:hint="eastAsia" w:ascii="宋体" w:hAnsi="宋体" w:eastAsia="宋体" w:cs="宋体"/>
                <w:sz w:val="24"/>
                <w:szCs w:val="24"/>
              </w:rPr>
              <w:t xml:space="preserve">不</w:t>
            </w:r>
            <w:r>
              <w:rPr>
                <w:rFonts w:hint="eastAsia" w:ascii="宋体" w:hAnsi="宋体" w:eastAsia="宋体" w:cs="宋体"/>
                <w:sz w:val="24"/>
                <w:szCs w:val="24"/>
                <w:lang w:val="zh-CN"/>
              </w:rPr>
              <w:t xml:space="preserve">合理、组织</w:t>
            </w:r>
            <w:r>
              <w:rPr>
                <w:rFonts w:hint="eastAsia" w:ascii="宋体" w:hAnsi="宋体" w:eastAsia="宋体" w:cs="宋体"/>
                <w:sz w:val="24"/>
                <w:szCs w:val="24"/>
              </w:rPr>
              <w:t xml:space="preserve">不</w:t>
            </w:r>
            <w:r>
              <w:rPr>
                <w:rFonts w:hint="eastAsia" w:ascii="宋体" w:hAnsi="宋体" w:eastAsia="宋体" w:cs="宋体"/>
                <w:sz w:val="24"/>
                <w:szCs w:val="24"/>
                <w:lang w:val="zh-CN"/>
              </w:rPr>
              <w:t xml:space="preserve">完善，劳动力、施工机具安排</w:t>
            </w:r>
            <w:r>
              <w:rPr>
                <w:rFonts w:hint="eastAsia" w:ascii="宋体" w:hAnsi="宋体" w:eastAsia="宋体" w:cs="宋体"/>
                <w:sz w:val="24"/>
                <w:szCs w:val="24"/>
              </w:rPr>
              <w:t xml:space="preserve">不</w:t>
            </w:r>
            <w:r>
              <w:rPr>
                <w:rFonts w:hint="eastAsia" w:ascii="宋体" w:hAnsi="宋体" w:eastAsia="宋体" w:cs="宋体"/>
                <w:sz w:val="24"/>
                <w:szCs w:val="24"/>
                <w:lang w:val="zh-CN"/>
              </w:rPr>
              <w:t xml:space="preserve">合理，</w:t>
            </w:r>
            <w:r>
              <w:rPr>
                <w:rFonts w:hint="eastAsia" w:ascii="宋体" w:hAnsi="宋体" w:eastAsia="宋体" w:cs="宋体"/>
                <w:sz w:val="24"/>
                <w:szCs w:val="24"/>
              </w:rPr>
              <w:t xml:space="preserve">得1分；</w:t>
            </w:r>
            <w:r/>
          </w:p>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④未提供不得分。</w:t>
            </w:r>
            <w:r/>
          </w:p>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zh-CN"/>
              </w:rPr>
              <w:t xml:space="preserve">①设备安装工艺方法全面、合理、规范，施工重点难点分析</w:t>
            </w:r>
            <w:r>
              <w:rPr>
                <w:rFonts w:hint="eastAsia" w:ascii="宋体" w:hAnsi="宋体" w:eastAsia="宋体" w:cs="宋体"/>
                <w:sz w:val="24"/>
                <w:szCs w:val="24"/>
              </w:rPr>
              <w:t xml:space="preserve">十分</w:t>
            </w:r>
            <w:r>
              <w:rPr>
                <w:rFonts w:hint="eastAsia" w:ascii="宋体" w:hAnsi="宋体" w:eastAsia="宋体" w:cs="宋体"/>
                <w:sz w:val="24"/>
                <w:szCs w:val="24"/>
                <w:lang w:val="zh-CN"/>
              </w:rPr>
              <w:t xml:space="preserve">准确 ，</w:t>
            </w:r>
            <w:r>
              <w:rPr>
                <w:rFonts w:hint="eastAsia" w:ascii="宋体" w:hAnsi="宋体" w:eastAsia="宋体" w:cs="宋体"/>
                <w:sz w:val="24"/>
                <w:szCs w:val="24"/>
              </w:rPr>
              <w:t xml:space="preserve">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p>
            <w:pPr>
              <w:spacing w:line="3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②设备安装工艺方法全面、合理、规范，施工重点难点分析</w:t>
            </w:r>
            <w:r>
              <w:rPr>
                <w:rFonts w:hint="eastAsia" w:ascii="宋体" w:hAnsi="宋体" w:eastAsia="宋体" w:cs="宋体"/>
                <w:sz w:val="24"/>
                <w:szCs w:val="24"/>
              </w:rPr>
              <w:t xml:space="preserve">较</w:t>
            </w:r>
            <w:r>
              <w:rPr>
                <w:rFonts w:hint="eastAsia" w:ascii="宋体" w:hAnsi="宋体" w:eastAsia="宋体" w:cs="宋体"/>
                <w:sz w:val="24"/>
                <w:szCs w:val="24"/>
                <w:lang w:val="zh-CN"/>
              </w:rPr>
              <w:t xml:space="preserve">准确 ，</w:t>
            </w:r>
            <w:r>
              <w:rPr>
                <w:rFonts w:hint="eastAsia" w:ascii="宋体" w:hAnsi="宋体" w:eastAsia="宋体" w:cs="宋体"/>
                <w:sz w:val="24"/>
                <w:szCs w:val="24"/>
              </w:rPr>
              <w:t xml:space="preserve">得3分</w:t>
            </w:r>
            <w:r>
              <w:rPr>
                <w:rFonts w:hint="eastAsia" w:ascii="宋体" w:hAnsi="宋体" w:eastAsia="宋体" w:cs="宋体"/>
                <w:sz w:val="24"/>
                <w:szCs w:val="24"/>
                <w:lang w:val="zh-CN"/>
              </w:rPr>
              <w:t xml:space="preserve">；</w:t>
            </w:r>
            <w:r/>
          </w:p>
          <w:p>
            <w:pPr>
              <w:spacing w:line="3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③设备安装工艺方法全面、合理、规范，施工重点难点分析</w:t>
            </w:r>
            <w:r>
              <w:rPr>
                <w:rFonts w:hint="eastAsia" w:ascii="宋体" w:hAnsi="宋体" w:eastAsia="宋体" w:cs="宋体"/>
                <w:sz w:val="24"/>
                <w:szCs w:val="24"/>
              </w:rPr>
              <w:t xml:space="preserve">不</w:t>
            </w:r>
            <w:r>
              <w:rPr>
                <w:rFonts w:hint="eastAsia" w:ascii="宋体" w:hAnsi="宋体" w:eastAsia="宋体" w:cs="宋体"/>
                <w:sz w:val="24"/>
                <w:szCs w:val="24"/>
                <w:lang w:val="zh-CN"/>
              </w:rPr>
              <w:t xml:space="preserve">准确 ，</w:t>
            </w:r>
            <w:r>
              <w:rPr>
                <w:rFonts w:hint="eastAsia" w:ascii="宋体" w:hAnsi="宋体" w:eastAsia="宋体" w:cs="宋体"/>
                <w:sz w:val="24"/>
                <w:szCs w:val="24"/>
              </w:rPr>
              <w:t xml:space="preserve">得1分</w:t>
            </w:r>
            <w:r>
              <w:rPr>
                <w:rFonts w:hint="eastAsia" w:ascii="宋体" w:hAnsi="宋体" w:eastAsia="宋体" w:cs="宋体"/>
                <w:sz w:val="24"/>
                <w:szCs w:val="24"/>
                <w:lang w:val="zh-CN"/>
              </w:rPr>
              <w:t xml:space="preserve">；</w:t>
            </w:r>
            <w:r/>
          </w:p>
          <w:p>
            <w:pPr>
              <w:spacing w:line="360" w:lineRule="exact"/>
              <w:rPr>
                <w:rFonts w:hint="eastAsia" w:ascii="宋体" w:hAnsi="宋体" w:eastAsia="宋体" w:cs="宋体"/>
                <w:sz w:val="24"/>
                <w:szCs w:val="24"/>
                <w:lang w:val="zh-CN"/>
              </w:rPr>
            </w:pPr>
            <w:r>
              <w:rPr>
                <w:rFonts w:hint="eastAsia" w:ascii="宋体" w:hAnsi="宋体" w:eastAsia="宋体" w:cs="宋体"/>
                <w:sz w:val="24"/>
                <w:szCs w:val="24"/>
              </w:rPr>
              <w:t xml:space="preserve">④未提供不得分。</w:t>
            </w:r>
            <w:r/>
          </w:p>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zh-CN"/>
              </w:rPr>
              <w:t xml:space="preserve">①质量保证措施、安全保障措施、环境保护与文明施工等措施</w:t>
            </w:r>
            <w:r>
              <w:rPr>
                <w:rFonts w:hint="eastAsia" w:ascii="宋体" w:hAnsi="宋体" w:eastAsia="宋体" w:cs="宋体"/>
                <w:sz w:val="24"/>
                <w:szCs w:val="24"/>
              </w:rPr>
              <w:t xml:space="preserve">十分</w:t>
            </w:r>
            <w:r>
              <w:rPr>
                <w:rFonts w:hint="eastAsia" w:ascii="宋体" w:hAnsi="宋体" w:eastAsia="宋体" w:cs="宋体"/>
                <w:sz w:val="24"/>
                <w:szCs w:val="24"/>
                <w:lang w:val="zh-CN"/>
              </w:rPr>
              <w:t xml:space="preserve">完善 ，</w:t>
            </w:r>
            <w:r>
              <w:rPr>
                <w:rFonts w:hint="eastAsia" w:ascii="宋体" w:hAnsi="宋体" w:eastAsia="宋体" w:cs="宋体"/>
                <w:sz w:val="24"/>
                <w:szCs w:val="24"/>
              </w:rPr>
              <w:t xml:space="preserve">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rPr>
                <w:rFonts w:hint="eastAsia" w:ascii="宋体" w:hAnsi="宋体" w:eastAsia="宋体" w:cs="宋体"/>
                <w:sz w:val="24"/>
                <w:szCs w:val="24"/>
                <w:lang w:val="zh-CN"/>
              </w:rPr>
              <w:t xml:space="preserve">；</w:t>
            </w:r>
            <w:r/>
          </w:p>
          <w:p>
            <w:pPr>
              <w:spacing w:line="3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②质量保证措施、安全保障措施、环境保护与文明施工等措施</w:t>
            </w:r>
            <w:r>
              <w:rPr>
                <w:rFonts w:hint="eastAsia" w:ascii="宋体" w:hAnsi="宋体" w:eastAsia="宋体" w:cs="宋体"/>
                <w:sz w:val="24"/>
                <w:szCs w:val="24"/>
              </w:rPr>
              <w:t xml:space="preserve">较</w:t>
            </w:r>
            <w:r>
              <w:rPr>
                <w:rFonts w:hint="eastAsia" w:ascii="宋体" w:hAnsi="宋体" w:eastAsia="宋体" w:cs="宋体"/>
                <w:sz w:val="24"/>
                <w:szCs w:val="24"/>
                <w:lang w:val="zh-CN"/>
              </w:rPr>
              <w:t xml:space="preserve">完善，</w:t>
            </w:r>
            <w:r>
              <w:rPr>
                <w:rFonts w:hint="eastAsia" w:ascii="宋体" w:hAnsi="宋体" w:eastAsia="宋体" w:cs="宋体"/>
                <w:sz w:val="24"/>
                <w:szCs w:val="24"/>
              </w:rPr>
              <w:t xml:space="preserve">得3分</w:t>
            </w:r>
            <w:r>
              <w:rPr>
                <w:rFonts w:hint="eastAsia" w:ascii="宋体" w:hAnsi="宋体" w:eastAsia="宋体" w:cs="宋体"/>
                <w:sz w:val="24"/>
                <w:szCs w:val="24"/>
                <w:lang w:val="zh-CN"/>
              </w:rPr>
              <w:t xml:space="preserve">； </w:t>
            </w:r>
            <w:r/>
          </w:p>
          <w:p>
            <w:pPr>
              <w:spacing w:line="3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③质量保证措施、安全保障措施、环境保护与文明施工等措施</w:t>
            </w:r>
            <w:r>
              <w:rPr>
                <w:rFonts w:hint="eastAsia" w:ascii="宋体" w:hAnsi="宋体" w:eastAsia="宋体" w:cs="宋体"/>
                <w:sz w:val="24"/>
                <w:szCs w:val="24"/>
              </w:rPr>
              <w:t xml:space="preserve">不</w:t>
            </w:r>
            <w:r>
              <w:rPr>
                <w:rFonts w:hint="eastAsia" w:ascii="宋体" w:hAnsi="宋体" w:eastAsia="宋体" w:cs="宋体"/>
                <w:sz w:val="24"/>
                <w:szCs w:val="24"/>
                <w:lang w:val="zh-CN"/>
              </w:rPr>
              <w:t xml:space="preserve">完善，</w:t>
            </w:r>
            <w:r>
              <w:rPr>
                <w:rFonts w:hint="eastAsia" w:ascii="宋体" w:hAnsi="宋体" w:eastAsia="宋体" w:cs="宋体"/>
                <w:sz w:val="24"/>
                <w:szCs w:val="24"/>
              </w:rPr>
              <w:t xml:space="preserve">得2分</w:t>
            </w:r>
            <w:r>
              <w:rPr>
                <w:rFonts w:hint="eastAsia" w:ascii="宋体" w:hAnsi="宋体" w:eastAsia="宋体" w:cs="宋体"/>
                <w:sz w:val="24"/>
                <w:szCs w:val="24"/>
                <w:lang w:val="zh-CN"/>
              </w:rPr>
              <w:t xml:space="preserve">；</w:t>
            </w:r>
            <w:r/>
          </w:p>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④未提供不得分。</w:t>
            </w:r>
            <w:r/>
          </w:p>
          <w:p>
            <w:pPr>
              <w:pStyle w:val="824"/>
              <w:rPr>
                <w:rFonts w:hint="default" w:eastAsia="宋体"/>
                <w:lang w:val="en-US" w:eastAsia="zh-CN"/>
              </w:rPr>
            </w:pPr>
            <w:r>
              <w:rPr>
                <w:rFonts w:hint="default" w:eastAsia="宋体"/>
                <w:lang w:val="en-US" w:eastAsia="zh-CN"/>
              </w:rPr>
            </w:r>
            <w:r/>
          </w:p>
        </w:tc>
      </w:tr>
      <w:tr>
        <w:trPr/>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spacing w:line="3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投入本项</w:t>
            </w:r>
            <w:r/>
          </w:p>
          <w:p>
            <w:pPr>
              <w:spacing w:line="3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目团队人</w:t>
            </w:r>
            <w:r/>
          </w:p>
          <w:p>
            <w:pPr>
              <w:spacing w:line="3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员情况</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7072" w:type="dxa"/>
            <w:vAlign w:val="center"/>
            <w:textDirection w:val="lrTb"/>
            <w:noWrap w:val="false"/>
          </w:tcPr>
          <w:p>
            <w:pPr>
              <w:spacing w:line="3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据投标人拟投入本项目团队人员情况进行评定：</w:t>
            </w:r>
            <w:r/>
          </w:p>
          <w:p>
            <w:pPr>
              <w:spacing w:line="3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1、拟投入本项目团队人员中具有安全员证书的得 </w:t>
            </w:r>
            <w:r>
              <w:rPr>
                <w:rFonts w:hint="eastAsia" w:ascii="宋体" w:hAnsi="宋体" w:eastAsia="宋体" w:cs="宋体"/>
                <w:sz w:val="24"/>
                <w:szCs w:val="24"/>
              </w:rPr>
              <w:t xml:space="preserve">3</w:t>
            </w:r>
            <w:r>
              <w:rPr>
                <w:rFonts w:hint="eastAsia" w:ascii="宋体" w:hAnsi="宋体" w:eastAsia="宋体" w:cs="宋体"/>
                <w:sz w:val="24"/>
                <w:szCs w:val="24"/>
                <w:lang w:val="zh-CN"/>
              </w:rPr>
              <w:t xml:space="preserve"> 分，最高得 </w:t>
            </w:r>
            <w:r>
              <w:rPr>
                <w:rFonts w:hint="eastAsia" w:ascii="宋体" w:hAnsi="宋体" w:eastAsia="宋体" w:cs="宋体"/>
                <w:sz w:val="24"/>
                <w:szCs w:val="24"/>
              </w:rPr>
              <w:t xml:space="preserve">3</w:t>
            </w:r>
            <w:r>
              <w:rPr>
                <w:rFonts w:hint="eastAsia" w:ascii="宋体" w:hAnsi="宋体" w:eastAsia="宋体" w:cs="宋体"/>
                <w:sz w:val="24"/>
                <w:szCs w:val="24"/>
                <w:lang w:val="zh-CN"/>
              </w:rPr>
              <w:t xml:space="preserve"> 分。</w:t>
            </w:r>
            <w:r/>
          </w:p>
          <w:p>
            <w:pPr>
              <w:spacing w:line="3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2、拟投入本项目团队人员中具有电工证的得 </w:t>
            </w:r>
            <w:r>
              <w:rPr>
                <w:rFonts w:hint="eastAsia" w:ascii="宋体" w:hAnsi="宋体" w:eastAsia="宋体" w:cs="宋体"/>
                <w:sz w:val="24"/>
                <w:szCs w:val="24"/>
              </w:rPr>
              <w:t xml:space="preserve">2</w:t>
            </w:r>
            <w:r>
              <w:rPr>
                <w:rFonts w:hint="eastAsia" w:ascii="宋体" w:hAnsi="宋体" w:eastAsia="宋体" w:cs="宋体"/>
                <w:sz w:val="24"/>
                <w:szCs w:val="24"/>
                <w:lang w:val="zh-CN"/>
              </w:rPr>
              <w:t xml:space="preserve"> 分，最高得 </w:t>
            </w:r>
            <w:r>
              <w:rPr>
                <w:rFonts w:hint="eastAsia" w:ascii="宋体" w:hAnsi="宋体" w:eastAsia="宋体" w:cs="宋体"/>
                <w:sz w:val="24"/>
                <w:szCs w:val="24"/>
              </w:rPr>
              <w:t xml:space="preserve">2</w:t>
            </w:r>
            <w:r>
              <w:rPr>
                <w:rFonts w:hint="eastAsia" w:ascii="宋体" w:hAnsi="宋体" w:eastAsia="宋体" w:cs="宋体"/>
                <w:sz w:val="24"/>
                <w:szCs w:val="24"/>
                <w:lang w:val="zh-CN"/>
              </w:rPr>
              <w:t xml:space="preserve">分。</w:t>
            </w:r>
            <w:r/>
          </w:p>
          <w:p>
            <w:pPr>
              <w:spacing w:line="3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3、拟投入本项目团队人员中具有高级机械工程师证的得 </w:t>
            </w:r>
            <w:r>
              <w:rPr>
                <w:rFonts w:hint="eastAsia" w:ascii="宋体" w:hAnsi="宋体" w:eastAsia="宋体" w:cs="宋体"/>
                <w:sz w:val="24"/>
                <w:szCs w:val="24"/>
              </w:rPr>
              <w:t xml:space="preserve">2</w:t>
            </w:r>
            <w:r>
              <w:rPr>
                <w:rFonts w:hint="eastAsia" w:ascii="宋体" w:hAnsi="宋体" w:eastAsia="宋体" w:cs="宋体"/>
                <w:sz w:val="24"/>
                <w:szCs w:val="24"/>
                <w:lang w:val="zh-CN"/>
              </w:rPr>
              <w:t xml:space="preserve"> 分或具有中级机械工程师证的得 </w:t>
            </w:r>
            <w:r>
              <w:rPr>
                <w:rFonts w:hint="eastAsia" w:ascii="宋体" w:hAnsi="宋体" w:eastAsia="宋体" w:cs="宋体"/>
                <w:sz w:val="24"/>
                <w:szCs w:val="24"/>
              </w:rPr>
              <w:t xml:space="preserve">1</w:t>
            </w:r>
            <w:r>
              <w:rPr>
                <w:rFonts w:hint="eastAsia" w:ascii="宋体" w:hAnsi="宋体" w:eastAsia="宋体" w:cs="宋体"/>
                <w:sz w:val="24"/>
                <w:szCs w:val="24"/>
                <w:lang w:val="zh-CN"/>
              </w:rPr>
              <w:t xml:space="preserve"> 分，最高得 </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zh-CN"/>
              </w:rPr>
              <w:t xml:space="preserve">分。</w:t>
            </w:r>
            <w:r/>
          </w:p>
          <w:p>
            <w:pPr>
              <w:spacing w:line="3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4、拟投入本项目团队人员中具有焊工证的得 </w:t>
            </w:r>
            <w:r>
              <w:rPr>
                <w:rFonts w:hint="eastAsia" w:ascii="宋体" w:hAnsi="宋体" w:eastAsia="宋体" w:cs="宋体"/>
                <w:sz w:val="24"/>
                <w:szCs w:val="24"/>
              </w:rPr>
              <w:t xml:space="preserve">2</w:t>
            </w:r>
            <w:r>
              <w:rPr>
                <w:rFonts w:hint="eastAsia" w:ascii="宋体" w:hAnsi="宋体" w:eastAsia="宋体" w:cs="宋体"/>
                <w:sz w:val="24"/>
                <w:szCs w:val="24"/>
                <w:lang w:val="zh-CN"/>
              </w:rPr>
              <w:t xml:space="preserve"> 分，最高得 </w:t>
            </w:r>
            <w:r>
              <w:rPr>
                <w:rFonts w:hint="eastAsia" w:ascii="宋体" w:hAnsi="宋体" w:eastAsia="宋体" w:cs="宋体"/>
                <w:sz w:val="24"/>
                <w:szCs w:val="24"/>
              </w:rPr>
              <w:t xml:space="preserve">6</w:t>
            </w:r>
            <w:r>
              <w:rPr>
                <w:rFonts w:hint="eastAsia" w:ascii="宋体" w:hAnsi="宋体" w:eastAsia="宋体" w:cs="宋体"/>
                <w:sz w:val="24"/>
                <w:szCs w:val="24"/>
                <w:lang w:val="zh-CN"/>
              </w:rPr>
              <w:t xml:space="preserve">分。</w:t>
            </w:r>
            <w:r/>
          </w:p>
          <w:p>
            <w:pPr>
              <w:spacing w:line="3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注：</w:t>
            </w:r>
            <w:r/>
          </w:p>
          <w:p>
            <w:pPr>
              <w:spacing w:line="3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①本项最高得 </w:t>
            </w: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 分。</w:t>
            </w:r>
            <w:r/>
          </w:p>
          <w:p>
            <w:pPr>
              <w:spacing w:line="3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②同一人员提供多种证书的，不累计加分。</w:t>
            </w:r>
            <w:r/>
          </w:p>
          <w:p>
            <w:pPr>
              <w:spacing w:line="3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③ 须提供上述人员有效的相关证书及投标人为其缴纳社会保险（近三个月内任意一个月）的证明材料，否则不得分</w:t>
            </w:r>
            <w:r/>
          </w:p>
        </w:tc>
      </w:tr>
      <w:tr>
        <w:trPr/>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spacing w:line="3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企业实力</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spacing w:line="36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p>
        </w:tc>
        <w:tc>
          <w:tcPr>
            <w:tcBorders>
              <w:top w:val="single" w:color="auto" w:sz="4" w:space="0"/>
              <w:left w:val="single" w:color="auto" w:sz="4" w:space="0"/>
              <w:bottom w:val="single" w:color="auto" w:sz="4" w:space="0"/>
              <w:right w:val="single" w:color="auto" w:sz="4" w:space="0"/>
            </w:tcBorders>
            <w:tcW w:w="7072" w:type="dxa"/>
            <w:vAlign w:val="center"/>
            <w:textDirection w:val="lrTb"/>
            <w:noWrap w:val="false"/>
          </w:tcPr>
          <w:p>
            <w:pPr>
              <w:spacing w:line="3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投标人拥有售后服务专用设备及驾驶人员（一辆车配备一名驾驶人员），有一个得 2 分，本项最高得 </w:t>
            </w:r>
            <w:r>
              <w:rPr>
                <w:rFonts w:hint="eastAsia" w:ascii="宋体" w:hAnsi="宋体" w:eastAsia="宋体" w:cs="宋体"/>
                <w:sz w:val="24"/>
                <w:szCs w:val="24"/>
                <w:lang w:val="en-US" w:eastAsia="zh-CN"/>
              </w:rPr>
              <w:t xml:space="preserve">8 </w:t>
            </w:r>
            <w:r>
              <w:rPr>
                <w:rFonts w:hint="eastAsia" w:ascii="宋体" w:hAnsi="宋体" w:eastAsia="宋体" w:cs="宋体"/>
                <w:sz w:val="24"/>
                <w:szCs w:val="24"/>
                <w:lang w:val="zh-CN"/>
              </w:rPr>
              <w:t xml:space="preserve">分.（须提供行驶证及驾驶证，设备行驶证须显示为单位所有，否则不得分）</w:t>
            </w:r>
            <w:r>
              <w:rPr>
                <w:rFonts w:hint="eastAsia" w:ascii="宋体" w:hAnsi="宋体" w:eastAsia="宋体" w:cs="宋体"/>
                <w:sz w:val="24"/>
                <w:szCs w:val="24"/>
              </w:rPr>
              <w:t xml:space="preserve">                    </w:t>
            </w:r>
            <w:r/>
          </w:p>
        </w:tc>
      </w:tr>
      <w:tr>
        <w:trPr/>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spacing w:line="3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业绩</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spacing w:line="36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7072" w:type="dxa"/>
            <w:vAlign w:val="center"/>
            <w:textDirection w:val="lrTb"/>
            <w:noWrap w:val="false"/>
          </w:tcPr>
          <w:p>
            <w:pPr>
              <w:spacing w:line="3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投标人 202</w:t>
            </w:r>
            <w:r>
              <w:rPr>
                <w:rFonts w:hint="eastAsia" w:ascii="宋体" w:hAnsi="宋体" w:eastAsia="宋体" w:cs="宋体"/>
                <w:sz w:val="24"/>
                <w:szCs w:val="24"/>
              </w:rPr>
              <w:t xml:space="preserve">1</w:t>
            </w:r>
            <w:r>
              <w:rPr>
                <w:rFonts w:hint="eastAsia" w:ascii="宋体" w:hAnsi="宋体" w:eastAsia="宋体" w:cs="宋体"/>
                <w:sz w:val="24"/>
                <w:szCs w:val="24"/>
                <w:lang w:val="zh-CN"/>
              </w:rPr>
              <w:t xml:space="preserve"> 年 1 月 1 日至今（以合同签订日期为准）承接过类似项目的，有 1 个得 </w:t>
            </w:r>
            <w:r>
              <w:rPr>
                <w:rFonts w:hint="eastAsia" w:ascii="宋体" w:hAnsi="宋体" w:eastAsia="宋体" w:cs="宋体"/>
                <w:sz w:val="24"/>
                <w:szCs w:val="24"/>
              </w:rPr>
              <w:t xml:space="preserve">1</w:t>
            </w:r>
            <w:r>
              <w:rPr>
                <w:rFonts w:hint="eastAsia" w:ascii="宋体" w:hAnsi="宋体" w:eastAsia="宋体" w:cs="宋体"/>
                <w:sz w:val="24"/>
                <w:szCs w:val="24"/>
                <w:lang w:val="zh-CN"/>
              </w:rPr>
              <w:t xml:space="preserve"> 分，本项最高得 </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 分。</w:t>
            </w:r>
            <w:r/>
          </w:p>
          <w:p>
            <w:pPr>
              <w:spacing w:line="3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（须</w:t>
            </w:r>
            <w:r>
              <w:rPr>
                <w:rFonts w:hint="eastAsia" w:ascii="宋体" w:hAnsi="宋体" w:eastAsia="宋体" w:cs="宋体"/>
                <w:sz w:val="24"/>
                <w:szCs w:val="24"/>
                <w:highlight w:val="none"/>
              </w:rPr>
              <w:t xml:space="preserve">同时提供中标通知书、</w:t>
            </w:r>
            <w:r>
              <w:rPr>
                <w:rFonts w:hint="eastAsia" w:ascii="宋体" w:hAnsi="宋体" w:eastAsia="宋体" w:cs="宋体"/>
                <w:sz w:val="24"/>
                <w:szCs w:val="24"/>
                <w:highlight w:val="none"/>
                <w:lang w:val="zh-CN"/>
              </w:rPr>
              <w:t xml:space="preserve">业绩合同及开具的</w:t>
            </w:r>
            <w:r>
              <w:rPr>
                <w:rFonts w:hint="eastAsia" w:ascii="宋体" w:hAnsi="宋体" w:eastAsia="宋体" w:cs="宋体"/>
                <w:sz w:val="24"/>
                <w:szCs w:val="24"/>
                <w:lang w:val="zh-CN"/>
              </w:rPr>
              <w:t xml:space="preserve">发票证明材料，否则不得分）</w:t>
            </w:r>
            <w:r/>
          </w:p>
        </w:tc>
      </w:tr>
      <w:tr>
        <w:trPr/>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spacing w:line="360" w:lineRule="exact"/>
              <w:rPr>
                <w:rFonts w:hint="eastAsia" w:ascii="宋体" w:hAnsi="宋体" w:eastAsia="宋体" w:cs="宋体"/>
                <w:sz w:val="24"/>
                <w:szCs w:val="24"/>
              </w:rPr>
            </w:pPr>
            <w:r>
              <w:rPr>
                <w:rFonts w:hint="eastAsia" w:ascii="宋体" w:hAnsi="宋体" w:eastAsia="宋体" w:cs="宋体"/>
                <w:sz w:val="24"/>
                <w:szCs w:val="24"/>
                <w:lang w:val="zh-CN"/>
              </w:rPr>
              <w:t xml:space="preserve">售后服务</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spacing w:line="36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p>
        </w:tc>
        <w:tc>
          <w:tcPr>
            <w:tcBorders>
              <w:top w:val="single" w:color="auto" w:sz="4" w:space="0"/>
              <w:left w:val="single" w:color="auto" w:sz="4" w:space="0"/>
              <w:bottom w:val="single" w:color="auto" w:sz="4" w:space="0"/>
              <w:right w:val="single" w:color="auto" w:sz="4" w:space="0"/>
            </w:tcBorders>
            <w:tcW w:w="7072" w:type="dxa"/>
            <w:vAlign w:val="center"/>
            <w:textDirection w:val="lrTb"/>
            <w:noWrap w:val="false"/>
          </w:tcPr>
          <w:p>
            <w:pPr>
              <w:spacing w:line="360" w:lineRule="exact"/>
              <w:rPr>
                <w:rFonts w:hint="eastAsia" w:ascii="宋体" w:hAnsi="宋体" w:eastAsia="宋体" w:cs="宋体"/>
                <w:sz w:val="24"/>
                <w:szCs w:val="24"/>
                <w:lang w:val="zh-CN"/>
              </w:rPr>
            </w:pPr>
            <w:r/>
            <w:bookmarkStart w:id="70" w:name="_GoBack"/>
            <w:r>
              <w:rPr>
                <w:rFonts w:hint="eastAsia" w:ascii="宋体" w:hAnsi="宋体" w:eastAsia="宋体" w:cs="宋体"/>
                <w:sz w:val="24"/>
                <w:szCs w:val="24"/>
                <w:lang w:val="zh-CN"/>
              </w:rPr>
              <w:t xml:space="preserve">（1）评委根据供应商针对售后服务承诺（包括本地化维护团队方案，响应时间保证、保障联络方式、抢修时间、质保期满后的维保收费及内容）的描述，进行综合评定：承诺详细完整、服务范围广泛、响应及时、服务体系完整、人员配置齐全，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分；服务承诺完整、服务范围广泛、响应虽有滞后性，服务体系完整，但能确保业务稳定运行且人员配置齐全的，得</w:t>
            </w:r>
            <w:r>
              <w:rPr>
                <w:rFonts w:hint="eastAsia" w:ascii="宋体" w:hAnsi="宋体" w:eastAsia="宋体" w:cs="宋体"/>
                <w:sz w:val="24"/>
                <w:szCs w:val="24"/>
              </w:rPr>
              <w:t xml:space="preserve">2</w:t>
            </w:r>
            <w:r>
              <w:rPr>
                <w:rFonts w:hint="eastAsia" w:ascii="宋体" w:hAnsi="宋体" w:eastAsia="宋体" w:cs="宋体"/>
                <w:sz w:val="24"/>
                <w:szCs w:val="24"/>
                <w:lang w:val="zh-CN"/>
              </w:rPr>
              <w:t xml:space="preserve">分；服务承诺粗略、服务范围狭窄、响应滞后、服务体系虽完整，但人员配置不全的，得</w:t>
            </w:r>
            <w:r>
              <w:rPr>
                <w:rFonts w:hint="eastAsia" w:ascii="宋体" w:hAnsi="宋体" w:eastAsia="宋体" w:cs="宋体"/>
                <w:sz w:val="24"/>
                <w:szCs w:val="24"/>
              </w:rPr>
              <w:t xml:space="preserve">1</w:t>
            </w:r>
            <w:r>
              <w:rPr>
                <w:rFonts w:hint="eastAsia" w:ascii="宋体" w:hAnsi="宋体" w:eastAsia="宋体" w:cs="宋体"/>
                <w:sz w:val="24"/>
                <w:szCs w:val="24"/>
                <w:lang w:val="zh-CN"/>
              </w:rPr>
              <w:t xml:space="preserve">分。不提供售后服务承诺的不得分。</w:t>
            </w:r>
            <w:r/>
          </w:p>
          <w:p>
            <w:pPr>
              <w:spacing w:line="3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2</w:t>
            </w:r>
            <w:r>
              <w:rPr>
                <w:rFonts w:hint="eastAsia" w:ascii="宋体" w:hAnsi="宋体" w:eastAsia="宋体" w:cs="宋体"/>
                <w:sz w:val="24"/>
                <w:szCs w:val="24"/>
                <w:lang w:val="zh-CN"/>
              </w:rPr>
              <w:t xml:space="preserve">）技术培训方案：需注明培训的课题、主要内容、参与对象、培训课时等内容，保证招标人至少应达到能熟练使用设备的基本使用功能，</w:t>
            </w:r>
            <w:r>
              <w:rPr>
                <w:rFonts w:hint="eastAsia" w:ascii="宋体" w:hAnsi="宋体" w:eastAsia="宋体" w:cs="宋体"/>
                <w:sz w:val="24"/>
                <w:szCs w:val="24"/>
              </w:rPr>
              <w:t xml:space="preserve">培训方案十分完善得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分；较完善得2分；不完善得1分，未提供不得分</w:t>
            </w:r>
            <w:r>
              <w:rPr>
                <w:rFonts w:hint="eastAsia" w:ascii="宋体" w:hAnsi="宋体" w:eastAsia="宋体" w:cs="宋体"/>
                <w:sz w:val="24"/>
                <w:szCs w:val="24"/>
                <w:lang w:val="zh-CN"/>
              </w:rPr>
              <w:t xml:space="preserve">。</w:t>
            </w:r>
            <w:bookmarkEnd w:id="70"/>
            <w:r/>
            <w:r/>
          </w:p>
          <w:p>
            <w:pPr>
              <w:pStyle w:val="824"/>
              <w:rPr>
                <w:rFonts w:hint="eastAsia"/>
              </w:rPr>
            </w:pPr>
            <w:r>
              <w:rPr>
                <w:rFonts w:hint="eastAsia"/>
              </w:rPr>
            </w:r>
            <w:r/>
          </w:p>
        </w:tc>
      </w:tr>
    </w:tbl>
    <w:p>
      <w:pPr>
        <w:pStyle w:val="848"/>
        <w:ind w:firstLine="420"/>
        <w:jc w:val="both"/>
        <w:spacing w:before="0" w:beforeAutospacing="0" w:after="0" w:afterAutospacing="0" w:line="360" w:lineRule="auto"/>
        <w:shd w:val="clear" w:color="auto" w:fill="ffffff"/>
        <w:rPr>
          <w:rFonts w:hint="eastAsia" w:eastAsia="宋体" w:cs="宋体"/>
          <w:sz w:val="21"/>
          <w:szCs w:val="21"/>
          <w:shd w:val="clear" w:color="auto" w:fill="ffffff"/>
        </w:rPr>
      </w:pPr>
      <w:r>
        <w:rPr>
          <w:rFonts w:hint="eastAsia" w:eastAsia="宋体" w:cs="宋体"/>
          <w:b/>
          <w:sz w:val="21"/>
          <w:szCs w:val="21"/>
        </w:rPr>
        <w:br w:type="page" w:clear="all"/>
      </w:r>
      <w:r/>
    </w:p>
    <w:p>
      <w:pPr>
        <w:pStyle w:val="851"/>
        <w:rPr>
          <w:rFonts w:eastAsia="宋体"/>
          <w:b/>
          <w:bCs/>
        </w:rPr>
      </w:pPr>
      <w:r/>
      <w:bookmarkStart w:id="51" w:name="_Hlk147842034"/>
      <w:r/>
      <w:bookmarkEnd w:id="51"/>
      <w:r/>
      <w:r/>
    </w:p>
    <w:p>
      <w:pPr>
        <w:jc w:val="center"/>
        <w:spacing w:line="300" w:lineRule="auto"/>
        <w:rPr>
          <w:rFonts w:hint="eastAsia" w:ascii="仿宋" w:hAnsi="仿宋" w:eastAsia="仿宋" w:cs="仿宋"/>
          <w:b/>
          <w:sz w:val="32"/>
          <w:szCs w:val="32"/>
        </w:rPr>
        <w:outlineLvl w:val="0"/>
      </w:pPr>
      <w:r/>
      <w:bookmarkStart w:id="52" w:name="_Toc1128"/>
      <w:r>
        <w:rPr>
          <w:rFonts w:hint="eastAsia" w:ascii="宋体" w:hAnsi="宋体" w:eastAsia="宋体" w:cs="宋体"/>
          <w:b/>
          <w:sz w:val="32"/>
          <w:szCs w:val="32"/>
        </w:rPr>
        <w:t xml:space="preserve">第五章 合同条款</w:t>
      </w:r>
      <w:bookmarkEnd w:id="52"/>
      <w:r/>
      <w:r/>
    </w:p>
    <w:p>
      <w:pPr>
        <w:ind w:firstLine="567"/>
        <w:jc w:val="center"/>
        <w:rPr>
          <w:rFonts w:hint="eastAsia" w:ascii="仿宋" w:hAnsi="仿宋" w:eastAsia="仿宋" w:cs="仿宋"/>
          <w:bCs/>
          <w:sz w:val="24"/>
          <w:szCs w:val="24"/>
        </w:rPr>
      </w:pPr>
      <w:r>
        <w:rPr>
          <w:rFonts w:hint="eastAsia" w:ascii="仿宋" w:hAnsi="仿宋" w:eastAsia="仿宋" w:cs="仿宋"/>
          <w:bCs/>
          <w:sz w:val="24"/>
          <w:szCs w:val="24"/>
        </w:rPr>
      </w:r>
      <w:r/>
    </w:p>
    <w:p>
      <w:pPr>
        <w:spacing w:before="120" w:after="120" w:line="360" w:lineRule="auto"/>
        <w:rPr>
          <w:rFonts w:hint="eastAsia" w:ascii="宋体" w:hAnsi="宋体" w:eastAsia="宋体" w:cs="宋体"/>
          <w:color w:val="000000"/>
          <w:sz w:val="21"/>
          <w:szCs w:val="21"/>
        </w:rPr>
      </w:pPr>
      <w:r/>
      <w:bookmarkStart w:id="53" w:name="_Toc513029243"/>
      <w:r/>
      <w:bookmarkStart w:id="54" w:name="_Toc16938559"/>
      <w:r/>
      <w:bookmarkStart w:id="55" w:name="_Toc20823315"/>
      <w:r>
        <w:rPr>
          <w:rFonts w:hint="eastAsia" w:ascii="宋体" w:hAnsi="宋体" w:eastAsia="宋体" w:cs="宋体"/>
          <w:color w:val="000000"/>
          <w:sz w:val="21"/>
          <w:szCs w:val="21"/>
        </w:rPr>
        <w:t xml:space="preserve">以下为中标后签定本项目合同的通用条款，中标供应商不得提出实质性的修改。</w:t>
      </w:r>
      <w:bookmarkEnd w:id="53"/>
      <w:r/>
      <w:bookmarkEnd w:id="54"/>
      <w:r/>
      <w:bookmarkEnd w:id="55"/>
      <w:r/>
      <w:r/>
    </w:p>
    <w:p>
      <w:pPr>
        <w:jc w:val="center"/>
        <w:spacing w:before="145" w:after="145"/>
        <w:rPr>
          <w:rFonts w:hint="eastAsia" w:ascii="宋体" w:hAnsi="宋体" w:eastAsia="宋体" w:cs="宋体"/>
          <w:b/>
          <w:color w:val="000000"/>
          <w:sz w:val="30"/>
          <w:szCs w:val="21"/>
        </w:rPr>
      </w:pPr>
      <w:r/>
      <w:bookmarkStart w:id="56" w:name="_Toc13733"/>
      <w:r>
        <w:rPr>
          <w:rFonts w:hint="eastAsia" w:ascii="宋体" w:hAnsi="宋体" w:eastAsia="宋体" w:cs="宋体"/>
          <w:b/>
          <w:color w:val="000000"/>
          <w:sz w:val="30"/>
          <w:szCs w:val="21"/>
        </w:rPr>
        <w:t xml:space="preserve">江苏省政府采购合同（合同编号）</w:t>
      </w:r>
      <w:bookmarkEnd w:id="56"/>
      <w:r/>
      <w:r/>
    </w:p>
    <w:p>
      <w:pPr>
        <w:pStyle w:val="843"/>
        <w:rPr>
          <w:rFonts w:hint="eastAsia" w:ascii="宋体" w:hAnsi="宋体" w:eastAsia="宋体" w:cs="宋体"/>
          <w:szCs w:val="22"/>
        </w:rPr>
      </w:pPr>
      <w:r>
        <w:rPr>
          <w:rFonts w:hint="eastAsia" w:ascii="宋体" w:hAnsi="宋体" w:eastAsia="宋体" w:cs="宋体"/>
          <w:szCs w:val="22"/>
        </w:rPr>
      </w:r>
      <w:r/>
    </w:p>
    <w:p>
      <w:pPr>
        <w:spacing w:before="12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项目名称：                                       项目编号：</w:t>
      </w:r>
      <w:r/>
    </w:p>
    <w:p>
      <w:pPr>
        <w:spacing w:before="12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甲方：（买方）_________</w:t>
      </w:r>
      <w:r/>
    </w:p>
    <w:p>
      <w:pPr>
        <w:spacing w:before="12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乙方：（卖方）_________</w:t>
      </w:r>
      <w:r/>
    </w:p>
    <w:p>
      <w:pPr>
        <w:ind w:firstLine="480"/>
        <w:spacing w:line="5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   </w:t>
      </w:r>
      <w:r>
        <w:rPr>
          <w:rFonts w:hint="eastAsia" w:ascii="宋体" w:hAnsi="宋体" w:eastAsia="宋体" w:cs="宋体"/>
          <w:color w:val="000000"/>
          <w:sz w:val="21"/>
          <w:szCs w:val="21"/>
        </w:rPr>
        <w:t xml:space="preserve">甲、乙双方根据泰州市姜堰区</w:t>
      </w:r>
      <w:r>
        <w:rPr>
          <w:rFonts w:hint="eastAsia" w:ascii="宋体" w:hAnsi="宋体" w:eastAsia="宋体" w:cs="宋体"/>
          <w:color w:val="000000"/>
          <w:sz w:val="21"/>
          <w:szCs w:val="21"/>
          <w:u w:val="none"/>
        </w:rPr>
        <w:t xml:space="preserve">蒋垛镇人民政府</w:t>
      </w:r>
      <w:r>
        <w:rPr>
          <w:rFonts w:hint="eastAsia" w:ascii="宋体" w:hAnsi="宋体" w:eastAsia="宋体" w:cs="宋体"/>
          <w:sz w:val="21"/>
          <w:szCs w:val="21"/>
          <w:u w:val="single"/>
        </w:rPr>
        <w:t xml:space="preserve">蒋垛镇12T伺服液压打包机升级更换项目</w:t>
      </w:r>
      <w:r>
        <w:rPr>
          <w:rFonts w:hint="eastAsia" w:ascii="宋体" w:hAnsi="宋体" w:eastAsia="宋体" w:cs="宋体"/>
          <w:color w:val="000000"/>
          <w:sz w:val="21"/>
          <w:szCs w:val="21"/>
        </w:rPr>
        <w:t xml:space="preserve">公开招标的结果，签署本合同。</w:t>
      </w:r>
      <w:r/>
    </w:p>
    <w:p>
      <w:pPr>
        <w:spacing w:before="120" w:after="120" w:line="360" w:lineRule="auto"/>
        <w:rPr>
          <w:rFonts w:hint="eastAsia" w:ascii="宋体" w:hAnsi="宋体" w:eastAsia="宋体" w:cs="宋体"/>
          <w:b/>
          <w:color w:val="000000"/>
          <w:sz w:val="21"/>
          <w:szCs w:val="21"/>
        </w:rPr>
        <w:outlineLvl w:val="1"/>
      </w:pPr>
      <w:r>
        <w:rPr>
          <w:rFonts w:hint="eastAsia" w:ascii="宋体" w:hAnsi="宋体" w:eastAsia="宋体" w:cs="宋体"/>
          <w:b/>
          <w:color w:val="000000"/>
          <w:sz w:val="21"/>
          <w:szCs w:val="21"/>
        </w:rPr>
        <w:t xml:space="preserve">一、合同内容</w:t>
      </w:r>
      <w:r/>
    </w:p>
    <w:p>
      <w:pPr>
        <w:spacing w:before="12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 标的名称：</w:t>
      </w:r>
      <w:r/>
    </w:p>
    <w:p>
      <w:pPr>
        <w:spacing w:before="12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 标的质量：</w:t>
      </w:r>
      <w:r/>
    </w:p>
    <w:p>
      <w:pPr>
        <w:spacing w:before="12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 标的数量（规模）：</w:t>
      </w:r>
      <w:r/>
    </w:p>
    <w:p>
      <w:pPr>
        <w:spacing w:before="12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 履行时间（期限）：</w:t>
      </w:r>
      <w:r/>
    </w:p>
    <w:p>
      <w:pPr>
        <w:spacing w:before="12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 履行地点：</w:t>
      </w:r>
      <w:r/>
    </w:p>
    <w:p>
      <w:pPr>
        <w:spacing w:before="12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 履行方式：</w:t>
      </w:r>
      <w:r/>
    </w:p>
    <w:p>
      <w:pPr>
        <w:spacing w:before="120" w:after="120" w:line="360" w:lineRule="auto"/>
        <w:rPr>
          <w:rFonts w:hint="eastAsia" w:ascii="宋体" w:hAnsi="宋体" w:eastAsia="宋体" w:cs="宋体"/>
          <w:b/>
          <w:color w:val="000000"/>
          <w:sz w:val="21"/>
          <w:szCs w:val="21"/>
        </w:rPr>
        <w:outlineLvl w:val="1"/>
      </w:pPr>
      <w:r>
        <w:rPr>
          <w:rFonts w:hint="eastAsia" w:ascii="宋体" w:hAnsi="宋体" w:eastAsia="宋体" w:cs="宋体"/>
          <w:b/>
          <w:color w:val="000000"/>
          <w:sz w:val="21"/>
          <w:szCs w:val="21"/>
        </w:rPr>
        <w:t xml:space="preserve">二、合同金额</w:t>
      </w:r>
      <w:r/>
    </w:p>
    <w:p>
      <w:pPr>
        <w:ind w:left="410" w:hanging="410"/>
        <w:jc w:val="left"/>
        <w:spacing w:before="12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 本合同金额为（大写）：____________________________________圆（_______________元）人民币或其他币种。</w:t>
      </w:r>
      <w:r/>
    </w:p>
    <w:p>
      <w:pPr>
        <w:spacing w:before="120" w:after="120" w:line="360" w:lineRule="auto"/>
        <w:rPr>
          <w:rFonts w:hint="eastAsia" w:ascii="宋体" w:hAnsi="宋体" w:eastAsia="宋体" w:cs="宋体"/>
          <w:b/>
          <w:color w:val="000000"/>
          <w:sz w:val="21"/>
          <w:szCs w:val="21"/>
        </w:rPr>
        <w:outlineLvl w:val="1"/>
      </w:pPr>
      <w:r>
        <w:rPr>
          <w:rFonts w:hint="eastAsia" w:ascii="宋体" w:hAnsi="宋体" w:eastAsia="宋体" w:cs="宋体"/>
          <w:b/>
          <w:color w:val="000000"/>
          <w:sz w:val="21"/>
          <w:szCs w:val="21"/>
        </w:rPr>
        <w:t xml:space="preserve">三、技术资料</w:t>
      </w:r>
      <w:r/>
    </w:p>
    <w:p>
      <w:pPr>
        <w:ind w:left="410" w:hanging="410"/>
        <w:spacing w:before="12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3.1乙方应按招标文件规定的时间向甲方提供与合同标的有关的技术资料。</w:t>
      </w:r>
      <w:r/>
    </w:p>
    <w:p>
      <w:pPr>
        <w:spacing w:before="145" w:after="145"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line="360" w:lineRule="auto"/>
        <w:rPr>
          <w:rFonts w:hint="eastAsia" w:ascii="宋体" w:hAnsi="宋体" w:eastAsia="宋体" w:cs="宋体"/>
          <w:b/>
          <w:color w:val="000000"/>
          <w:sz w:val="21"/>
          <w:szCs w:val="21"/>
        </w:rPr>
        <w:outlineLvl w:val="1"/>
      </w:pPr>
      <w:r>
        <w:rPr>
          <w:rFonts w:hint="eastAsia" w:ascii="宋体" w:hAnsi="宋体" w:eastAsia="宋体" w:cs="宋体"/>
          <w:b/>
          <w:color w:val="000000"/>
          <w:sz w:val="21"/>
          <w:szCs w:val="21"/>
        </w:rPr>
        <w:t xml:space="preserve">四、知识产权</w:t>
      </w:r>
      <w:r/>
    </w:p>
    <w:p>
      <w:pPr>
        <w:spacing w:before="145" w:after="145"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4.1乙方应保证甲方在使用、接受本合同标的或其任何一部分时不受第三方提出侵犯其专利权、版权、商标权和工业设计权等知识产权的起诉。一旦出现侵权，由乙方负全部责任。</w:t>
      </w:r>
      <w:r/>
    </w:p>
    <w:p>
      <w:pPr>
        <w:spacing w:before="120" w:after="120" w:line="360" w:lineRule="auto"/>
        <w:rPr>
          <w:rFonts w:hint="eastAsia" w:ascii="宋体" w:hAnsi="宋体" w:eastAsia="宋体" w:cs="宋体"/>
          <w:color w:val="000000"/>
          <w:sz w:val="21"/>
          <w:szCs w:val="21"/>
          <w:u w:val="single"/>
        </w:rPr>
        <w:outlineLvl w:val="1"/>
      </w:pPr>
      <w:r>
        <w:rPr>
          <w:rFonts w:hint="eastAsia" w:ascii="宋体" w:hAnsi="宋体" w:eastAsia="宋体" w:cs="宋体"/>
          <w:b/>
          <w:color w:val="000000"/>
          <w:sz w:val="21"/>
          <w:szCs w:val="21"/>
        </w:rPr>
        <w:t xml:space="preserve">五、产权担保</w:t>
      </w:r>
      <w:r/>
    </w:p>
    <w:p>
      <w:pPr>
        <w:ind w:left="408" w:hanging="408"/>
        <w:spacing w:before="120" w:after="120"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5.1 乙方保证所交付的合同标的的所有权完全属于乙方且无任何抵押、查封等产权瑕疵。</w:t>
      </w:r>
      <w:r/>
    </w:p>
    <w:p>
      <w:pPr>
        <w:spacing w:before="145" w:after="145" w:line="360" w:lineRule="auto"/>
        <w:rPr>
          <w:rFonts w:hint="eastAsia" w:ascii="宋体" w:hAnsi="宋体" w:eastAsia="宋体" w:cs="宋体"/>
          <w:sz w:val="21"/>
          <w:szCs w:val="21"/>
        </w:rPr>
      </w:pPr>
      <w:r>
        <w:rPr>
          <w:rFonts w:hint="eastAsia" w:ascii="宋体" w:hAnsi="宋体" w:eastAsia="宋体" w:cs="宋体"/>
          <w:sz w:val="21"/>
          <w:szCs w:val="21"/>
        </w:rPr>
      </w:r>
      <w:r/>
    </w:p>
    <w:p>
      <w:pPr>
        <w:spacing w:before="145" w:after="145"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lang w:val="en-US" w:eastAsia="zh-CN"/>
        </w:rPr>
        <w:t xml:space="preserve">六</w:t>
      </w:r>
      <w:r>
        <w:rPr>
          <w:rFonts w:hint="eastAsia" w:ascii="宋体" w:hAnsi="宋体" w:eastAsia="宋体" w:cs="宋体"/>
          <w:b/>
          <w:color w:val="000000"/>
          <w:sz w:val="21"/>
          <w:szCs w:val="21"/>
        </w:rPr>
        <w:t xml:space="preserve">、合同转包或分包</w:t>
      </w:r>
      <w:r/>
    </w:p>
    <w:p>
      <w:pPr>
        <w:spacing w:before="145" w:after="145"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.1乙方不得将合同标的转包给他人履行。</w:t>
      </w:r>
      <w:r/>
    </w:p>
    <w:p>
      <w:pPr>
        <w:spacing w:before="145" w:after="145"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.2乙方不得将合同标的分包给他人履行。</w:t>
      </w:r>
      <w:r/>
    </w:p>
    <w:p>
      <w:pPr>
        <w:spacing w:before="145" w:after="145"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.3乙方如有转包或未经甲方同意的分包行为，甲方有权解除合同。</w:t>
      </w:r>
      <w:r/>
    </w:p>
    <w:p>
      <w:pPr>
        <w:spacing w:before="120" w:after="120"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lang w:val="en-US" w:eastAsia="zh-CN"/>
        </w:rPr>
        <w:t xml:space="preserve">七</w:t>
      </w:r>
      <w:r>
        <w:rPr>
          <w:rFonts w:hint="eastAsia" w:ascii="宋体" w:hAnsi="宋体" w:eastAsia="宋体" w:cs="宋体"/>
          <w:b/>
          <w:color w:val="000000"/>
          <w:sz w:val="21"/>
          <w:szCs w:val="21"/>
        </w:rPr>
        <w:t xml:space="preserve">、合同款项支付</w:t>
      </w:r>
      <w:r/>
    </w:p>
    <w:p>
      <w:pPr>
        <w:spacing w:before="12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.1合同款项的支付方式及进度安排</w:t>
      </w:r>
      <w:r/>
    </w:p>
    <w:p>
      <w:pPr>
        <w:spacing w:before="120" w:after="120"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.1.1 合同签订后付予付款30%，按装结束通过验收后付65%，余款一年三包期结束后付清。</w:t>
      </w:r>
      <w:r/>
    </w:p>
    <w:p>
      <w:pPr>
        <w:pStyle w:val="843"/>
        <w:rPr>
          <w:rFonts w:hint="eastAsia" w:ascii="宋体" w:hAnsi="宋体" w:eastAsia="宋体" w:cs="宋体"/>
          <w:sz w:val="21"/>
          <w:szCs w:val="21"/>
        </w:rP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.1.2每次支付乙方均须提供对应金额的增值税发票。</w:t>
      </w:r>
      <w:r/>
    </w:p>
    <w:p>
      <w:pPr>
        <w:spacing w:before="145" w:after="145"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lang w:val="en-US" w:eastAsia="zh-CN"/>
        </w:rPr>
        <w:t xml:space="preserve">八</w:t>
      </w:r>
      <w:r>
        <w:rPr>
          <w:rFonts w:hint="eastAsia" w:ascii="宋体" w:hAnsi="宋体" w:eastAsia="宋体" w:cs="宋体"/>
          <w:b/>
          <w:color w:val="000000"/>
          <w:sz w:val="21"/>
          <w:szCs w:val="21"/>
        </w:rPr>
        <w:t xml:space="preserve">、税费</w:t>
      </w:r>
      <w:r/>
    </w:p>
    <w:p>
      <w:pPr>
        <w:spacing w:before="145" w:after="145"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.1本合同执行中相关的一切税费均由乙方负担。</w:t>
      </w:r>
      <w:r/>
    </w:p>
    <w:p>
      <w:pPr>
        <w:spacing w:before="120" w:after="120"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lang w:val="en-US" w:eastAsia="zh-CN"/>
        </w:rPr>
        <w:t xml:space="preserve">九</w:t>
      </w:r>
      <w:r>
        <w:rPr>
          <w:rFonts w:hint="eastAsia" w:ascii="宋体" w:hAnsi="宋体" w:eastAsia="宋体" w:cs="宋体"/>
          <w:b/>
          <w:color w:val="000000"/>
          <w:sz w:val="21"/>
          <w:szCs w:val="21"/>
        </w:rPr>
        <w:t xml:space="preserve">、项目验收</w:t>
      </w:r>
      <w:r/>
    </w:p>
    <w:p>
      <w:pPr>
        <w:spacing w:before="12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.1 甲方依法组织履约验收工作。</w:t>
      </w:r>
      <w:r/>
    </w:p>
    <w:p>
      <w:pPr>
        <w:spacing w:before="12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before="12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.3 对于实际使用人和甲方分离的项目，甲方邀请实际使用人参与验收。</w:t>
      </w:r>
      <w:r/>
    </w:p>
    <w:p>
      <w:pPr>
        <w:spacing w:before="12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.4 如有必要，甲方邀请参加本项目的其他供应商或第三方专业机构及专家参与验收，相关意见将作为验收书的参考资料。</w:t>
      </w:r>
      <w:r/>
    </w:p>
    <w:p>
      <w:pPr>
        <w:spacing w:before="12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spacing w:before="12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7本项目实施过程中如涉及产品包装及运输的，要严格执行《商品包装政府采购需求标准（试行）》中的“商品包装环保要求”，以及《快递包装政府采购需求标准（试行）》中的“快递包装环保要求”。根据项目实际情况，采购人有权要求成交供应商在履约验收环节出具检测报告。</w:t>
      </w:r>
      <w:r/>
    </w:p>
    <w:p>
      <w:pPr>
        <w:spacing w:before="120" w:after="120"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十、违约责任</w:t>
      </w:r>
      <w:r/>
    </w:p>
    <w:p>
      <w:pPr>
        <w:spacing w:before="12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.1甲方无正当理由拒绝接受乙方提供的合同标的的，甲方向乙方偿付拒绝接受合同价款总值</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的违约金。</w:t>
      </w:r>
      <w:r/>
    </w:p>
    <w:p>
      <w:pPr>
        <w:spacing w:before="12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.2 甲方无故逾期验收和办理合同款项支付手续的,甲方应按逾期付款总额</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每日向乙方支付违约金。</w:t>
      </w:r>
      <w:r/>
    </w:p>
    <w:p>
      <w:pPr>
        <w:spacing w:before="12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的违约金，如造成甲方损失超过违约金的，超出部分由乙方继续承担赔偿责任。 </w:t>
      </w:r>
      <w:r/>
    </w:p>
    <w:p>
      <w:pPr>
        <w:spacing w:before="12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.4 乙方交付合同标的的标准不符合合同规定及招标文件规定标准的，甲方有权拒绝接受合同标的，并可单方面解除合同。</w:t>
      </w:r>
      <w:r/>
    </w:p>
    <w:p>
      <w:pPr>
        <w:spacing w:before="120" w:after="120"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十</w:t>
      </w:r>
      <w:r>
        <w:rPr>
          <w:rFonts w:hint="eastAsia" w:ascii="宋体" w:hAnsi="宋体" w:eastAsia="宋体" w:cs="宋体"/>
          <w:b/>
          <w:color w:val="000000"/>
          <w:sz w:val="21"/>
          <w:szCs w:val="21"/>
          <w:lang w:val="en-US" w:eastAsia="zh-CN"/>
        </w:rPr>
        <w:t xml:space="preserve">一</w:t>
      </w:r>
      <w:r>
        <w:rPr>
          <w:rFonts w:hint="eastAsia" w:ascii="宋体" w:hAnsi="宋体" w:eastAsia="宋体" w:cs="宋体"/>
          <w:b/>
          <w:color w:val="000000"/>
          <w:sz w:val="21"/>
          <w:szCs w:val="21"/>
        </w:rPr>
        <w:t xml:space="preserve">、不可抗力事件处理</w:t>
      </w:r>
      <w:r/>
    </w:p>
    <w:p>
      <w:pPr>
        <w:ind w:left="480" w:hanging="480"/>
        <w:spacing w:before="12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.1 在合同有效期内，任何一方因不可抗力事件导致不能履行合同，则合同履行期可延长，其延长期与不可抗力影响 期相同。</w:t>
      </w:r>
      <w:r/>
    </w:p>
    <w:p>
      <w:pPr>
        <w:spacing w:before="12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.2 不可抗力事件发生后，应立即通知对方，并寄送有关权威机构出具的证明。</w:t>
      </w:r>
      <w:r/>
    </w:p>
    <w:p>
      <w:pPr>
        <w:spacing w:before="12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.3 不可抗力事件延续120天以上，双方应通过友好协商，确定是否继续履行合同。</w:t>
      </w:r>
      <w:r/>
    </w:p>
    <w:p>
      <w:pPr>
        <w:spacing w:before="120" w:after="120"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十</w:t>
      </w:r>
      <w:r>
        <w:rPr>
          <w:rFonts w:hint="eastAsia" w:ascii="宋体" w:hAnsi="宋体" w:eastAsia="宋体" w:cs="宋体"/>
          <w:b/>
          <w:color w:val="000000"/>
          <w:sz w:val="21"/>
          <w:szCs w:val="21"/>
          <w:lang w:val="en-US" w:eastAsia="zh-CN"/>
        </w:rPr>
        <w:t xml:space="preserve">二</w:t>
      </w:r>
      <w:r>
        <w:rPr>
          <w:rFonts w:hint="eastAsia" w:ascii="宋体" w:hAnsi="宋体" w:eastAsia="宋体" w:cs="宋体"/>
          <w:b/>
          <w:color w:val="000000"/>
          <w:sz w:val="21"/>
          <w:szCs w:val="21"/>
        </w:rPr>
        <w:t xml:space="preserve">、解决争议的方法</w:t>
      </w:r>
      <w:r/>
    </w:p>
    <w:p>
      <w:pPr>
        <w:spacing w:before="12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.1双方在签订、履行合同中所发生的一切争议，应通过友好协商解决。如协商不成，由甲方住所地人民法院管辖。</w:t>
      </w:r>
      <w:r/>
    </w:p>
    <w:p>
      <w:pPr>
        <w:spacing w:before="120" w:after="120"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十</w:t>
      </w:r>
      <w:r>
        <w:rPr>
          <w:rFonts w:hint="eastAsia" w:ascii="宋体" w:hAnsi="宋体" w:eastAsia="宋体" w:cs="宋体"/>
          <w:b/>
          <w:color w:val="000000"/>
          <w:sz w:val="21"/>
          <w:szCs w:val="21"/>
          <w:lang w:val="en-US" w:eastAsia="zh-CN"/>
        </w:rPr>
        <w:t xml:space="preserve">三</w:t>
      </w:r>
      <w:r>
        <w:rPr>
          <w:rFonts w:hint="eastAsia" w:ascii="宋体" w:hAnsi="宋体" w:eastAsia="宋体" w:cs="宋体"/>
          <w:b/>
          <w:color w:val="000000"/>
          <w:sz w:val="21"/>
          <w:szCs w:val="21"/>
        </w:rPr>
        <w:t xml:space="preserve">、合同生效及其它</w:t>
      </w:r>
      <w:r/>
    </w:p>
    <w:p>
      <w:pPr>
        <w:spacing w:before="12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.1 合同经双方法定代表人或授权委托代表人签字并加盖单位公章后生效。</w:t>
      </w:r>
      <w:r/>
    </w:p>
    <w:p>
      <w:pPr>
        <w:spacing w:before="12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.2本合同未尽事宜，遵照《民法典》、《政府采购法》有关条文执行。</w:t>
      </w:r>
      <w:r/>
    </w:p>
    <w:p>
      <w:pPr>
        <w:ind w:left="480" w:hanging="480"/>
        <w:spacing w:before="12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.3 本合同正本一式三份，具有同等法律效力，甲方、乙方及财政监管部门各执一份。</w:t>
      </w:r>
      <w:r/>
    </w:p>
    <w:p>
      <w:pPr>
        <w:ind w:left="480" w:hanging="480"/>
        <w:spacing w:before="12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甲方：                        乙方： </w:t>
      </w:r>
      <w:r/>
    </w:p>
    <w:p>
      <w:pPr>
        <w:spacing w:before="12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地址：                        地址： </w:t>
      </w:r>
      <w:r/>
    </w:p>
    <w:p>
      <w:pPr>
        <w:spacing w:before="12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法定代表人或授权代表：        法定代表人或授权代表：</w:t>
      </w:r>
      <w:r/>
    </w:p>
    <w:p>
      <w:pPr>
        <w:ind w:firstLine="240"/>
        <w:spacing w:before="12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联系电话：                    联系电话：          </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签订日期：      年    月   日</w:t>
      </w:r>
      <w:r/>
    </w:p>
    <w:p>
      <w:pPr>
        <w:pStyle w:val="851"/>
        <w:rPr>
          <w:rFonts w:hint="eastAsia" w:ascii="仿宋" w:hAnsi="仿宋" w:eastAsia="仿宋" w:cs="仿宋"/>
          <w:b/>
          <w:sz w:val="30"/>
          <w:szCs w:val="30"/>
        </w:rPr>
      </w:pPr>
      <w:r>
        <w:rPr>
          <w:rFonts w:hint="eastAsia" w:ascii="仿宋" w:hAnsi="仿宋" w:eastAsia="仿宋" w:cs="仿宋"/>
          <w:b/>
          <w:sz w:val="30"/>
          <w:szCs w:val="30"/>
        </w:rPr>
      </w:r>
      <w:r/>
    </w:p>
    <w:p>
      <w:pPr>
        <w:rPr>
          <w:rFonts w:hint="eastAsia" w:ascii="仿宋" w:hAnsi="仿宋" w:eastAsia="仿宋" w:cs="仿宋"/>
          <w:b/>
          <w:sz w:val="30"/>
          <w:szCs w:val="30"/>
        </w:rPr>
      </w:pPr>
      <w:r>
        <w:rPr>
          <w:rFonts w:hint="eastAsia" w:ascii="仿宋" w:hAnsi="仿宋" w:eastAsia="仿宋" w:cs="仿宋"/>
          <w:b/>
          <w:sz w:val="30"/>
          <w:szCs w:val="30"/>
        </w:rPr>
      </w:r>
      <w:r/>
    </w:p>
    <w:p>
      <w:pPr>
        <w:pStyle w:val="851"/>
        <w:ind w:firstLine="0"/>
        <w:rPr>
          <w:rFonts w:hint="eastAsia" w:ascii="仿宋" w:hAnsi="仿宋" w:eastAsia="仿宋" w:cs="仿宋"/>
          <w:b/>
          <w:sz w:val="30"/>
          <w:szCs w:val="30"/>
        </w:rPr>
      </w:pPr>
      <w:r>
        <w:rPr>
          <w:rFonts w:hint="eastAsia" w:ascii="仿宋" w:hAnsi="仿宋" w:eastAsia="仿宋" w:cs="仿宋"/>
          <w:b/>
          <w:sz w:val="30"/>
          <w:szCs w:val="30"/>
        </w:rPr>
      </w:r>
      <w:r/>
    </w:p>
    <w:p>
      <w:pPr>
        <w:rPr>
          <w:rFonts w:hint="eastAsia" w:ascii="仿宋" w:hAnsi="仿宋" w:eastAsia="仿宋" w:cs="仿宋"/>
          <w:b/>
          <w:sz w:val="30"/>
          <w:szCs w:val="30"/>
        </w:rPr>
      </w:pPr>
      <w:r>
        <w:rPr>
          <w:rFonts w:hint="eastAsia" w:ascii="仿宋" w:hAnsi="仿宋" w:eastAsia="仿宋" w:cs="仿宋"/>
          <w:b/>
          <w:sz w:val="30"/>
          <w:szCs w:val="30"/>
        </w:rPr>
      </w:r>
      <w:r/>
    </w:p>
    <w:p>
      <w:pPr>
        <w:jc w:val="left"/>
        <w:widowControl/>
        <w:rPr>
          <w:rFonts w:hint="eastAsia" w:ascii="宋体" w:hAnsi="宋体" w:eastAsia="宋体" w:cs="宋体"/>
          <w:b/>
          <w:sz w:val="32"/>
          <w:szCs w:val="32"/>
        </w:rPr>
      </w:pPr>
      <w:r/>
      <w:bookmarkStart w:id="57" w:name="_Toc13127"/>
      <w:r>
        <w:rPr>
          <w:rFonts w:hint="eastAsia" w:ascii="宋体" w:hAnsi="宋体" w:eastAsia="宋体" w:cs="宋体"/>
          <w:sz w:val="32"/>
          <w:szCs w:val="32"/>
        </w:rPr>
        <w:br w:type="page" w:clear="all"/>
      </w:r>
      <w:r/>
    </w:p>
    <w:p>
      <w:pPr>
        <w:pStyle w:val="1054"/>
        <w:jc w:val="center"/>
        <w:spacing w:before="0" w:after="0" w:line="360" w:lineRule="auto"/>
        <w:rPr>
          <w:rFonts w:hint="eastAsia" w:ascii="宋体" w:hAnsi="宋体" w:eastAsia="宋体" w:cs="宋体"/>
          <w:sz w:val="32"/>
          <w:szCs w:val="32"/>
        </w:rPr>
      </w:pPr>
      <w:r>
        <w:rPr>
          <w:rFonts w:hint="eastAsia" w:ascii="宋体" w:hAnsi="宋体" w:eastAsia="宋体" w:cs="宋体"/>
          <w:sz w:val="32"/>
          <w:szCs w:val="32"/>
        </w:rPr>
        <w:t xml:space="preserve">第六章 投标文件格式</w:t>
      </w:r>
      <w:bookmarkEnd w:id="57"/>
      <w:r/>
      <w:r/>
    </w:p>
    <w:p>
      <w:pPr>
        <w:pStyle w:val="1050"/>
        <w:ind w:firstLine="240"/>
        <w:spacing w:line="360" w:lineRule="auto"/>
        <w:rPr>
          <w:rFonts w:hint="eastAsia" w:ascii="仿宋" w:hAnsi="仿宋" w:eastAsia="仿宋" w:cs="仿宋"/>
        </w:rPr>
      </w:pPr>
      <w:r>
        <w:rPr>
          <w:rFonts w:hint="eastAsia" w:ascii="仿宋" w:hAnsi="仿宋" w:eastAsia="仿宋" w:cs="仿宋"/>
        </w:rPr>
      </w:r>
      <w:r/>
    </w:p>
    <w:p>
      <w:pPr>
        <w:ind w:left="480" w:hanging="480"/>
        <w:spacing w:before="12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1、说明：对本章所有的投标书格式 ，除开标一览表外，投标方可根据自身情况进行补充和修改，但补充和修改不得造成与本格式内容有实质性的违背。</w:t>
      </w:r>
      <w:r/>
    </w:p>
    <w:p>
      <w:pPr>
        <w:ind w:left="480" w:hanging="480"/>
        <w:spacing w:before="120" w:after="120" w:line="360" w:lineRule="auto"/>
        <w:rPr>
          <w:rFonts w:hint="eastAsia" w:ascii="仿宋" w:hAnsi="仿宋" w:eastAsia="仿宋" w:cs="仿宋"/>
          <w:sz w:val="32"/>
          <w:szCs w:val="32"/>
        </w:rPr>
      </w:pPr>
      <w:r>
        <w:rPr>
          <w:rFonts w:hint="eastAsia" w:ascii="宋体" w:hAnsi="宋体" w:eastAsia="宋体" w:cs="宋体"/>
          <w:color w:val="000000"/>
          <w:sz w:val="21"/>
          <w:szCs w:val="21"/>
        </w:rPr>
        <w:t xml:space="preserve">2、投标人应按标段准备投标文件并清楚注明标段名称,否则造成的一切后果由投标人自行承担。</w:t>
      </w:r>
      <w:r>
        <w:rPr>
          <w:rFonts w:hint="eastAsia" w:ascii="仿宋" w:hAnsi="仿宋" w:eastAsia="仿宋" w:cs="仿宋"/>
          <w:sz w:val="32"/>
          <w:szCs w:val="32"/>
        </w:rPr>
        <w:br w:type="page" w:clear="all"/>
      </w:r>
      <w:bookmarkStart w:id="58" w:name="_Toc297204985"/>
      <w:r/>
      <w:bookmarkStart w:id="59" w:name="_Toc263753600"/>
      <w:r/>
      <w:bookmarkStart w:id="60" w:name="_Toc250041691"/>
      <w:r/>
      <w:bookmarkStart w:id="61" w:name="_Toc237145385"/>
      <w:r/>
      <w:bookmarkStart w:id="62" w:name="_Toc263768864"/>
      <w:r/>
      <w:bookmarkStart w:id="63" w:name="_Toc256175382"/>
      <w:r/>
      <w:bookmarkStart w:id="64" w:name="_Toc217446085"/>
      <w:r/>
      <w:r/>
    </w:p>
    <w:p>
      <w:pPr>
        <w:pStyle w:val="835"/>
        <w:jc w:val="center"/>
        <w:rPr>
          <w:rFonts w:hint="eastAsia" w:hAnsi="宋体" w:eastAsia="宋体" w:cs="宋体"/>
          <w:b/>
          <w:bCs/>
          <w:sz w:val="32"/>
          <w:szCs w:val="32"/>
        </w:rPr>
        <w:outlineLvl w:val="1"/>
      </w:pPr>
      <w:r>
        <w:rPr>
          <w:rFonts w:hint="eastAsia" w:hAnsi="宋体" w:eastAsia="宋体" w:cs="宋体"/>
          <w:b/>
          <w:bCs/>
          <w:sz w:val="32"/>
          <w:szCs w:val="32"/>
        </w:rPr>
        <w:t xml:space="preserve">目   录</w:t>
      </w:r>
      <w:r/>
    </w:p>
    <w:p>
      <w:pPr>
        <w:pStyle w:val="905"/>
        <w:ind w:firstLine="480"/>
        <w:spacing w:line="360" w:lineRule="auto"/>
        <w:tabs>
          <w:tab w:val="left" w:pos="1276" w:leader="none"/>
        </w:tabs>
      </w:pPr>
      <w:r>
        <w:rPr>
          <w:rFonts w:hint="eastAsia" w:ascii="宋体" w:hAnsi="宋体" w:eastAsia="宋体" w:cs="宋体"/>
          <w:sz w:val="21"/>
          <w:szCs w:val="21"/>
        </w:rPr>
        <w:t xml:space="preserve">一、封面</w:t>
      </w:r>
      <w:r/>
    </w:p>
    <w:p>
      <w:pPr>
        <w:pStyle w:val="905"/>
        <w:ind w:firstLine="480"/>
        <w:spacing w:line="360" w:lineRule="auto"/>
        <w:tabs>
          <w:tab w:val="left" w:pos="1276" w:leader="none"/>
        </w:tabs>
        <w:rPr>
          <w:rFonts w:hint="eastAsia" w:ascii="宋体" w:hAnsi="宋体" w:eastAsia="宋体" w:cs="宋体"/>
          <w:sz w:val="21"/>
          <w:szCs w:val="21"/>
        </w:rPr>
      </w:pPr>
      <w:r/>
      <w:bookmarkStart w:id="65" w:name="_Toc6689"/>
      <w:r/>
      <w:bookmarkStart w:id="66" w:name="_Toc217446086"/>
      <w:r>
        <w:rPr>
          <w:rFonts w:hint="eastAsia" w:ascii="宋体" w:hAnsi="宋体" w:eastAsia="宋体" w:cs="宋体"/>
          <w:sz w:val="21"/>
          <w:szCs w:val="21"/>
        </w:rPr>
        <w:t xml:space="preserve">二、投标函</w:t>
      </w:r>
      <w:r/>
    </w:p>
    <w:p>
      <w:pPr>
        <w:pStyle w:val="905"/>
        <w:ind w:firstLine="480"/>
        <w:spacing w:line="360" w:lineRule="auto"/>
        <w:tabs>
          <w:tab w:val="left" w:pos="1276" w:leader="none"/>
        </w:tabs>
        <w:rPr>
          <w:rFonts w:hint="eastAsia" w:ascii="宋体" w:hAnsi="宋体" w:eastAsia="宋体" w:cs="宋体"/>
          <w:sz w:val="21"/>
          <w:szCs w:val="21"/>
        </w:rPr>
      </w:pPr>
      <w:r>
        <w:rPr>
          <w:rFonts w:hint="eastAsia" w:ascii="宋体" w:hAnsi="宋体" w:eastAsia="宋体" w:cs="宋体"/>
          <w:sz w:val="21"/>
          <w:szCs w:val="21"/>
        </w:rPr>
        <w:t xml:space="preserve">三、法人或其他组织的营业执照、自然人身份证明； </w:t>
      </w:r>
      <w:r/>
    </w:p>
    <w:p>
      <w:pPr>
        <w:pStyle w:val="905"/>
        <w:numPr>
          <w:ilvl w:val="1"/>
          <w:numId w:val="0"/>
        </w:numPr>
        <w:ind w:firstLine="567"/>
        <w:spacing w:line="360" w:lineRule="auto"/>
        <w:tabs>
          <w:tab w:val="left" w:pos="1276" w:leader="none"/>
        </w:tabs>
        <w:rPr>
          <w:rFonts w:hint="eastAsia" w:ascii="宋体" w:hAnsi="宋体" w:eastAsia="宋体" w:cs="宋体"/>
          <w:sz w:val="21"/>
          <w:szCs w:val="21"/>
        </w:rPr>
      </w:pPr>
      <w:r>
        <w:rPr>
          <w:rFonts w:hint="eastAsia" w:ascii="宋体" w:hAnsi="宋体" w:eastAsia="宋体" w:cs="宋体"/>
          <w:sz w:val="21"/>
          <w:szCs w:val="21"/>
        </w:rPr>
        <w:t xml:space="preserve">四、投标人法定代表人授权委托书（法定代表人亲自参加投标的提供法定代表人身份证扫描件）、投标人法定代表人授权代表身份证扫描件（法定代表人亲自参加投标的除外）；</w:t>
      </w:r>
      <w:r/>
    </w:p>
    <w:p>
      <w:pPr>
        <w:ind w:firstLine="480"/>
        <w:spacing w:line="360" w:lineRule="auto"/>
        <w:tabs>
          <w:tab w:val="left" w:pos="945" w:leader="none"/>
          <w:tab w:val="left" w:pos="1276" w:leader="none"/>
        </w:tabs>
        <w:rPr>
          <w:rFonts w:hint="eastAsia" w:ascii="宋体" w:hAnsi="宋体" w:eastAsia="宋体" w:cs="宋体"/>
          <w:sz w:val="21"/>
          <w:szCs w:val="21"/>
        </w:rPr>
      </w:pPr>
      <w:r>
        <w:rPr>
          <w:rFonts w:hint="eastAsia" w:ascii="宋体" w:hAnsi="宋体" w:eastAsia="宋体" w:cs="宋体"/>
          <w:sz w:val="21"/>
          <w:szCs w:val="21"/>
        </w:rPr>
        <w:t xml:space="preserve">五、投标人近三个月中任意一个月份(不含投标文件递交当月)的财务状况报告（资产负债表和利润表）或由会计师事务所出具的近两年中任意一个年度的审计报告和所附已审财务报告，其他组织、自然人及成立未满一年的法人应提供银行出具的资信证明； </w:t>
      </w:r>
      <w:r/>
    </w:p>
    <w:p>
      <w:pPr>
        <w:ind w:firstLine="480"/>
        <w:spacing w:line="360" w:lineRule="auto"/>
        <w:tabs>
          <w:tab w:val="left" w:pos="945" w:leader="none"/>
          <w:tab w:val="left" w:pos="1276" w:leader="none"/>
        </w:tabs>
        <w:rPr>
          <w:rFonts w:hint="eastAsia" w:ascii="宋体" w:hAnsi="宋体" w:eastAsia="宋体" w:cs="宋体"/>
          <w:sz w:val="21"/>
          <w:szCs w:val="21"/>
        </w:rPr>
      </w:pPr>
      <w:r>
        <w:rPr>
          <w:rFonts w:hint="eastAsia" w:ascii="宋体" w:hAnsi="宋体" w:eastAsia="宋体" w:cs="宋体"/>
          <w:sz w:val="21"/>
          <w:szCs w:val="21"/>
        </w:rPr>
        <w:t xml:space="preserve">六、依法缴纳税收和社会保障资金的相关材料</w:t>
      </w:r>
      <w:r/>
    </w:p>
    <w:p>
      <w:pPr>
        <w:ind w:firstLine="480"/>
        <w:spacing w:line="360" w:lineRule="auto"/>
        <w:tabs>
          <w:tab w:val="left" w:pos="945" w:leader="none"/>
          <w:tab w:val="left" w:pos="1276" w:leader="none"/>
        </w:tabs>
        <w:rPr>
          <w:rFonts w:hint="eastAsia" w:ascii="宋体" w:hAnsi="宋体" w:eastAsia="宋体" w:cs="宋体"/>
          <w:sz w:val="21"/>
          <w:szCs w:val="21"/>
        </w:rPr>
      </w:pPr>
      <w:r>
        <w:rPr>
          <w:rFonts w:hint="eastAsia" w:ascii="宋体" w:hAnsi="宋体" w:eastAsia="宋体" w:cs="宋体"/>
          <w:sz w:val="21"/>
          <w:szCs w:val="21"/>
        </w:rPr>
        <w:t xml:space="preserve">七、承诺书</w:t>
      </w:r>
      <w:r/>
    </w:p>
    <w:p>
      <w:pPr>
        <w:ind w:left="531"/>
        <w:spacing w:line="360" w:lineRule="auto"/>
        <w:tabs>
          <w:tab w:val="left" w:pos="945" w:leader="none"/>
          <w:tab w:val="left" w:pos="1276" w:leader="none"/>
        </w:tabs>
        <w:rPr>
          <w:rFonts w:hint="eastAsia" w:ascii="宋体" w:hAnsi="宋体" w:eastAsia="宋体" w:cs="宋体"/>
          <w:sz w:val="21"/>
          <w:szCs w:val="21"/>
        </w:rPr>
      </w:pPr>
      <w:r>
        <w:rPr>
          <w:rFonts w:hint="eastAsia" w:ascii="宋体" w:hAnsi="宋体" w:eastAsia="宋体" w:cs="宋体"/>
          <w:sz w:val="21"/>
          <w:szCs w:val="21"/>
        </w:rPr>
        <w:t xml:space="preserve">八、特定资格要求的证明文件</w:t>
      </w:r>
      <w:r/>
    </w:p>
    <w:p>
      <w:pPr>
        <w:ind w:firstLine="480"/>
        <w:spacing w:line="360" w:lineRule="auto"/>
        <w:tabs>
          <w:tab w:val="left" w:pos="945" w:leader="none"/>
          <w:tab w:val="left" w:pos="1276" w:leader="none"/>
        </w:tabs>
        <w:rPr>
          <w:rFonts w:hint="eastAsia" w:ascii="宋体" w:hAnsi="宋体" w:eastAsia="宋体" w:cs="宋体"/>
          <w:sz w:val="21"/>
          <w:szCs w:val="21"/>
        </w:rPr>
      </w:pPr>
      <w:r>
        <w:rPr>
          <w:rFonts w:hint="eastAsia" w:ascii="宋体" w:hAnsi="宋体" w:eastAsia="宋体" w:cs="宋体"/>
          <w:sz w:val="21"/>
          <w:szCs w:val="21"/>
        </w:rPr>
        <w:t xml:space="preserve">九、关于参加政府采购活动前3年内在经营活动中没有重大违法记录的书面声明</w:t>
      </w:r>
      <w:r/>
    </w:p>
    <w:p>
      <w:pPr>
        <w:ind w:left="531"/>
        <w:spacing w:line="360" w:lineRule="auto"/>
        <w:tabs>
          <w:tab w:val="left" w:pos="945" w:leader="none"/>
          <w:tab w:val="left" w:pos="1276" w:leader="none"/>
        </w:tabs>
        <w:rPr>
          <w:rFonts w:hint="eastAsia" w:ascii="宋体" w:hAnsi="宋体" w:eastAsia="宋体" w:cs="宋体"/>
          <w:sz w:val="21"/>
          <w:szCs w:val="21"/>
        </w:rPr>
      </w:pPr>
      <w:r>
        <w:rPr>
          <w:rFonts w:hint="eastAsia" w:ascii="宋体" w:hAnsi="宋体" w:eastAsia="宋体" w:cs="宋体"/>
          <w:sz w:val="21"/>
          <w:szCs w:val="21"/>
        </w:rPr>
        <w:t xml:space="preserve">十、具备履行合同所必需的设备和专业技术能力的声明</w:t>
      </w:r>
      <w:r/>
    </w:p>
    <w:p>
      <w:pPr>
        <w:pStyle w:val="1051"/>
        <w:rPr>
          <w:rFonts w:hint="eastAsia" w:ascii="宋体"/>
          <w:sz w:val="21"/>
          <w:szCs w:val="21"/>
        </w:rPr>
      </w:pPr>
      <w:r>
        <w:rPr>
          <w:rFonts w:hint="eastAsia" w:ascii="宋体"/>
          <w:sz w:val="21"/>
          <w:szCs w:val="21"/>
        </w:rPr>
        <w:t xml:space="preserve">十一、未被列入失信被执行人、重大税收违法失信主体名单、政府采购严重违法失信行为记录名单（网页截图）</w:t>
      </w:r>
      <w:r/>
    </w:p>
    <w:p>
      <w:pPr>
        <w:ind w:left="1" w:firstLine="531"/>
        <w:spacing w:line="360" w:lineRule="auto"/>
        <w:tabs>
          <w:tab w:val="left" w:pos="525" w:leader="none"/>
          <w:tab w:val="left" w:pos="945" w:leader="none"/>
        </w:tabs>
        <w:rPr>
          <w:rFonts w:hint="eastAsia" w:ascii="宋体" w:hAnsi="宋体" w:eastAsia="宋体" w:cs="宋体"/>
          <w:sz w:val="21"/>
          <w:szCs w:val="21"/>
        </w:rPr>
      </w:pPr>
      <w:r>
        <w:rPr>
          <w:rFonts w:hint="eastAsia" w:ascii="宋体" w:hAnsi="宋体" w:eastAsia="宋体" w:cs="宋体"/>
          <w:sz w:val="21"/>
          <w:szCs w:val="21"/>
        </w:rPr>
        <w:t xml:space="preserve">十二、开标一览表</w:t>
      </w:r>
      <w:r/>
    </w:p>
    <w:p>
      <w:pPr>
        <w:ind w:left="1" w:firstLine="531"/>
        <w:spacing w:line="360" w:lineRule="auto"/>
        <w:tabs>
          <w:tab w:val="left" w:pos="525" w:leader="none"/>
          <w:tab w:val="left" w:pos="945" w:leader="none"/>
        </w:tabs>
        <w:rPr>
          <w:rFonts w:hint="eastAsia" w:ascii="宋体" w:hAnsi="宋体" w:eastAsia="宋体" w:cs="宋体"/>
          <w:sz w:val="21"/>
          <w:szCs w:val="21"/>
        </w:rPr>
      </w:pPr>
      <w:r>
        <w:rPr>
          <w:rFonts w:hint="eastAsia" w:ascii="宋体" w:hAnsi="宋体" w:eastAsia="宋体" w:cs="宋体"/>
          <w:sz w:val="21"/>
          <w:szCs w:val="21"/>
        </w:rPr>
        <w:t xml:space="preserve">十三、投标报价明细表</w:t>
      </w:r>
      <w:r/>
    </w:p>
    <w:p>
      <w:pPr>
        <w:ind w:left="1" w:firstLine="531"/>
        <w:spacing w:line="360" w:lineRule="auto"/>
        <w:tabs>
          <w:tab w:val="left" w:pos="525" w:leader="none"/>
          <w:tab w:val="left" w:pos="945" w:leader="none"/>
        </w:tabs>
        <w:rPr>
          <w:rFonts w:hint="eastAsia" w:ascii="宋体" w:hAnsi="宋体" w:eastAsia="宋体" w:cs="宋体"/>
          <w:sz w:val="21"/>
          <w:szCs w:val="21"/>
        </w:rPr>
      </w:pPr>
      <w:r>
        <w:rPr>
          <w:rFonts w:hint="eastAsia" w:ascii="宋体" w:hAnsi="宋体" w:eastAsia="宋体" w:cs="宋体"/>
          <w:sz w:val="21"/>
          <w:szCs w:val="21"/>
        </w:rPr>
        <w:t xml:space="preserve">十四、商务偏离表</w:t>
      </w:r>
      <w:r/>
    </w:p>
    <w:p>
      <w:pPr>
        <w:ind w:left="1" w:firstLine="531"/>
        <w:spacing w:line="360" w:lineRule="auto"/>
        <w:tabs>
          <w:tab w:val="left" w:pos="525" w:leader="none"/>
          <w:tab w:val="left" w:pos="945" w:leader="none"/>
        </w:tabs>
        <w:rPr>
          <w:rFonts w:hint="eastAsia" w:ascii="宋体" w:hAnsi="宋体" w:eastAsia="宋体" w:cs="宋体"/>
          <w:sz w:val="21"/>
          <w:szCs w:val="21"/>
        </w:rPr>
      </w:pPr>
      <w:r>
        <w:rPr>
          <w:rFonts w:hint="eastAsia" w:ascii="宋体" w:hAnsi="宋体" w:eastAsia="宋体" w:cs="宋体"/>
          <w:sz w:val="21"/>
          <w:szCs w:val="21"/>
        </w:rPr>
        <w:t xml:space="preserve">十五、技术偏离表</w:t>
      </w:r>
      <w:r/>
    </w:p>
    <w:p>
      <w:pPr>
        <w:ind w:left="1" w:firstLine="531"/>
        <w:spacing w:line="360" w:lineRule="auto"/>
        <w:tabs>
          <w:tab w:val="left" w:pos="525" w:leader="none"/>
          <w:tab w:val="left" w:pos="945" w:leader="none"/>
        </w:tabs>
        <w:rPr>
          <w:rFonts w:hint="eastAsia" w:ascii="宋体" w:hAnsi="宋体" w:eastAsia="宋体" w:cs="宋体"/>
          <w:sz w:val="21"/>
          <w:szCs w:val="21"/>
        </w:rPr>
      </w:pPr>
      <w:r>
        <w:rPr>
          <w:rFonts w:hint="eastAsia" w:ascii="宋体" w:hAnsi="宋体" w:eastAsia="宋体" w:cs="宋体"/>
          <w:sz w:val="21"/>
          <w:szCs w:val="21"/>
        </w:rPr>
        <w:t xml:space="preserve">十六、业绩情况表</w:t>
      </w:r>
      <w:r/>
    </w:p>
    <w:p>
      <w:pPr>
        <w:ind w:left="532"/>
        <w:spacing w:line="360" w:lineRule="auto"/>
        <w:tabs>
          <w:tab w:val="left" w:pos="525" w:leader="none"/>
          <w:tab w:val="left" w:pos="945" w:leader="none"/>
        </w:tabs>
        <w:rPr>
          <w:rFonts w:hint="eastAsia" w:ascii="宋体" w:hAnsi="宋体" w:eastAsia="宋体" w:cs="宋体"/>
          <w:sz w:val="21"/>
          <w:szCs w:val="21"/>
        </w:rPr>
      </w:pPr>
      <w:r>
        <w:rPr>
          <w:rFonts w:hint="eastAsia" w:ascii="宋体" w:hAnsi="宋体" w:eastAsia="宋体" w:cs="宋体"/>
          <w:sz w:val="21"/>
          <w:szCs w:val="21"/>
        </w:rPr>
        <w:t xml:space="preserve">十七、第三章采购需求第四条商务要求第5条承诺书（格式自拟）</w:t>
      </w:r>
      <w:r/>
    </w:p>
    <w:p>
      <w:pPr>
        <w:ind w:left="1" w:firstLine="531"/>
        <w:spacing w:line="360" w:lineRule="auto"/>
        <w:tabs>
          <w:tab w:val="left" w:pos="525" w:leader="none"/>
          <w:tab w:val="left" w:pos="945" w:leader="none"/>
        </w:tabs>
        <w:rPr>
          <w:rFonts w:hint="eastAsia" w:ascii="宋体" w:hAnsi="宋体" w:eastAsia="宋体" w:cs="宋体"/>
          <w:sz w:val="21"/>
          <w:szCs w:val="21"/>
        </w:rPr>
      </w:pPr>
      <w:r>
        <w:rPr>
          <w:rFonts w:hint="eastAsia" w:ascii="宋体" w:hAnsi="宋体" w:eastAsia="宋体" w:cs="宋体"/>
          <w:sz w:val="21"/>
          <w:szCs w:val="21"/>
        </w:rPr>
        <w:t xml:space="preserve">十八、中小企业声明函（如有）</w:t>
      </w:r>
      <w:r/>
    </w:p>
    <w:p>
      <w:pPr>
        <w:ind w:left="1" w:firstLine="531"/>
        <w:spacing w:line="360" w:lineRule="auto"/>
        <w:tabs>
          <w:tab w:val="left" w:pos="525" w:leader="none"/>
          <w:tab w:val="left" w:pos="945" w:leader="none"/>
        </w:tabs>
        <w:rPr>
          <w:rFonts w:hint="eastAsia" w:ascii="宋体" w:hAnsi="宋体" w:eastAsia="宋体" w:cs="宋体"/>
          <w:sz w:val="21"/>
          <w:szCs w:val="21"/>
        </w:rPr>
      </w:pPr>
      <w:r>
        <w:rPr>
          <w:rFonts w:hint="eastAsia" w:ascii="宋体" w:hAnsi="宋体" w:eastAsia="宋体" w:cs="宋体"/>
          <w:sz w:val="21"/>
          <w:szCs w:val="21"/>
        </w:rPr>
        <w:t xml:space="preserve">十九、残疾人福利性单位声明函（如有）</w:t>
      </w:r>
      <w:r/>
    </w:p>
    <w:p>
      <w:pPr>
        <w:ind w:left="1" w:firstLine="531"/>
        <w:spacing w:line="360" w:lineRule="auto"/>
        <w:tabs>
          <w:tab w:val="left" w:pos="525" w:leader="none"/>
          <w:tab w:val="left" w:pos="945" w:leader="none"/>
        </w:tabs>
        <w:rPr>
          <w:rFonts w:hint="eastAsia" w:ascii="宋体" w:hAnsi="宋体" w:eastAsia="宋体" w:cs="宋体"/>
          <w:sz w:val="21"/>
          <w:szCs w:val="21"/>
        </w:rPr>
      </w:pPr>
      <w:r>
        <w:rPr>
          <w:rFonts w:hint="eastAsia" w:ascii="宋体" w:hAnsi="宋体" w:eastAsia="宋体" w:cs="宋体"/>
          <w:sz w:val="21"/>
          <w:szCs w:val="21"/>
        </w:rPr>
        <w:t xml:space="preserve">二十、属于监狱企业的证明文件（如有）</w:t>
      </w:r>
      <w:r/>
    </w:p>
    <w:p>
      <w:pPr>
        <w:ind w:left="532"/>
        <w:spacing w:line="360" w:lineRule="auto"/>
        <w:tabs>
          <w:tab w:val="left" w:pos="525" w:leader="none"/>
          <w:tab w:val="left" w:pos="945" w:leader="none"/>
        </w:tabs>
        <w:rPr>
          <w:rFonts w:hint="eastAsia" w:ascii="宋体" w:hAnsi="宋体" w:eastAsia="宋体" w:cs="宋体"/>
          <w:sz w:val="21"/>
          <w:szCs w:val="21"/>
        </w:rPr>
      </w:pPr>
      <w:r>
        <w:rPr>
          <w:rFonts w:hint="eastAsia" w:ascii="宋体" w:hAnsi="宋体" w:eastAsia="宋体" w:cs="宋体"/>
          <w:sz w:val="21"/>
          <w:szCs w:val="21"/>
        </w:rPr>
        <w:t xml:space="preserve">二十一、技术方案</w:t>
      </w:r>
      <w:r/>
    </w:p>
    <w:p>
      <w:pPr>
        <w:pStyle w:val="876"/>
        <w:rPr>
          <w:rFonts w:hint="eastAsia" w:ascii="宋体" w:hAnsi="宋体" w:eastAsia="宋体" w:cs="宋体"/>
          <w:sz w:val="21"/>
          <w:szCs w:val="21"/>
        </w:rPr>
      </w:pPr>
      <w:r>
        <w:rPr>
          <w:rFonts w:hint="eastAsia" w:ascii="宋体" w:hAnsi="宋体" w:eastAsia="宋体" w:cs="宋体"/>
          <w:sz w:val="21"/>
          <w:szCs w:val="21"/>
        </w:rPr>
        <w:t xml:space="preserve">二十二、供货组织方案</w:t>
      </w:r>
      <w:r/>
    </w:p>
    <w:p>
      <w:pPr>
        <w:pStyle w:val="876"/>
        <w:rPr>
          <w:rFonts w:hint="eastAsia" w:ascii="宋体" w:hAnsi="宋体" w:eastAsia="宋体" w:cs="宋体"/>
          <w:sz w:val="21"/>
          <w:szCs w:val="21"/>
        </w:rPr>
      </w:pPr>
      <w:r>
        <w:rPr>
          <w:rFonts w:hint="eastAsia" w:ascii="宋体" w:hAnsi="宋体" w:eastAsia="宋体" w:cs="宋体"/>
          <w:sz w:val="21"/>
          <w:szCs w:val="21"/>
        </w:rPr>
        <w:t xml:space="preserve">二十三、售后服务方案</w:t>
      </w:r>
      <w:r/>
    </w:p>
    <w:p>
      <w:pPr>
        <w:ind w:left="1" w:firstLine="531"/>
        <w:spacing w:line="360" w:lineRule="auto"/>
        <w:tabs>
          <w:tab w:val="left" w:pos="525" w:leader="none"/>
          <w:tab w:val="left" w:pos="945" w:leader="none"/>
        </w:tabs>
        <w:rPr>
          <w:rFonts w:hint="eastAsia" w:ascii="宋体" w:hAnsi="宋体" w:eastAsia="宋体" w:cs="宋体"/>
          <w:sz w:val="21"/>
          <w:szCs w:val="21"/>
        </w:rPr>
      </w:pPr>
      <w:r>
        <w:rPr>
          <w:rFonts w:hint="eastAsia" w:ascii="宋体" w:hAnsi="宋体" w:eastAsia="宋体" w:cs="宋体"/>
          <w:sz w:val="21"/>
          <w:szCs w:val="21"/>
        </w:rPr>
        <w:t xml:space="preserve">二十四、评分标准中对应的其它所需证明材料（如有自行添加）</w:t>
      </w:r>
      <w:r/>
    </w:p>
    <w:p>
      <w:pPr>
        <w:ind w:left="532"/>
        <w:spacing w:line="360" w:lineRule="auto"/>
        <w:tabs>
          <w:tab w:val="left" w:pos="525" w:leader="none"/>
          <w:tab w:val="left" w:pos="945" w:leader="none"/>
        </w:tabs>
        <w:rPr>
          <w:rFonts w:hint="eastAsia" w:ascii="宋体" w:hAnsi="宋体" w:eastAsia="宋体" w:cs="宋体"/>
          <w:sz w:val="21"/>
          <w:szCs w:val="21"/>
        </w:rPr>
      </w:pPr>
      <w:r>
        <w:rPr>
          <w:rFonts w:hint="eastAsia" w:ascii="宋体" w:hAnsi="宋体" w:eastAsia="宋体" w:cs="宋体"/>
          <w:sz w:val="21"/>
          <w:szCs w:val="21"/>
        </w:rPr>
        <w:t xml:space="preserve">二十五、其它（投标人认为有必要提供的声明和文件，如有自拟并自行添加）</w:t>
      </w:r>
      <w:r/>
    </w:p>
    <w:p>
      <w:pPr>
        <w:pStyle w:val="1054"/>
        <w:jc w:val="center"/>
        <w:keepLines w:val="0"/>
        <w:keepNext w:val="0"/>
        <w:widowControl/>
        <w:rPr>
          <w:rStyle w:val="1057"/>
          <w:rFonts w:hint="eastAsia" w:ascii="宋体" w:hAnsi="宋体" w:eastAsia="宋体" w:cs="宋体"/>
          <w:b/>
          <w:color w:val="000000"/>
          <w:sz w:val="21"/>
          <w:szCs w:val="21"/>
        </w:rPr>
        <w:sectPr>
          <w:footerReference w:type="default" r:id="rId13"/>
          <w:footerReference w:type="first" r:id="rId14"/>
          <w:footnotePr/>
          <w:endnotePr/>
          <w:type w:val="nextPage"/>
          <w:pgSz w:w="11906" w:h="16838" w:orient="portrait"/>
          <w:pgMar w:top="1440" w:right="1803" w:bottom="1440" w:left="1803" w:header="680" w:footer="737" w:gutter="0"/>
          <w:pgNumType w:start="1"/>
          <w:cols w:num="1" w:sep="0" w:space="1701" w:equalWidth="1"/>
          <w:docGrid w:linePitch="360"/>
          <w:titlePg/>
        </w:sectPr>
        <w:outlineLvl w:val="1"/>
      </w:pPr>
      <w:r>
        <w:rPr>
          <w:rFonts w:hint="eastAsia" w:ascii="宋体" w:hAnsi="宋体" w:eastAsia="宋体" w:cs="宋体"/>
          <w:b/>
          <w:color w:val="000000"/>
          <w:sz w:val="21"/>
          <w:szCs w:val="21"/>
        </w:rPr>
      </w:r>
      <w:r/>
    </w:p>
    <w:p>
      <w:pPr>
        <w:jc w:val="left"/>
        <w:rPr>
          <w:rFonts w:hint="eastAsia" w:ascii="宋体" w:hAnsi="宋体" w:eastAsia="宋体" w:cs="宋体"/>
          <w:b/>
          <w:color w:val="000000"/>
          <w:sz w:val="32"/>
          <w:szCs w:val="32"/>
        </w:rPr>
        <w:outlineLvl w:val="1"/>
      </w:pPr>
      <w:r>
        <w:rPr>
          <w:rFonts w:hint="eastAsia" w:ascii="宋体" w:hAnsi="宋体" w:eastAsia="宋体" w:cs="宋体"/>
          <w:b/>
          <w:color w:val="000000"/>
          <w:sz w:val="32"/>
          <w:szCs w:val="32"/>
        </w:rPr>
        <w:t xml:space="preserve">一、封面</w:t>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48"/>
        <w:jc w:val="center"/>
        <w:spacing w:before="0" w:beforeAutospacing="0" w:after="0" w:afterAutospacing="0"/>
      </w:pPr>
      <w:r>
        <w:rPr>
          <w:rFonts w:hint="eastAsia" w:eastAsia="宋体" w:cs="宋体"/>
          <w:b/>
          <w:sz w:val="32"/>
          <w:szCs w:val="32"/>
        </w:rPr>
        <w:t xml:space="preserve"> </w:t>
      </w:r>
      <w:r>
        <w:rPr>
          <w:rFonts w:eastAsia="宋体" w:cs="宋体"/>
          <w:b/>
          <w:bCs/>
          <w:sz w:val="72"/>
          <w:szCs w:val="72"/>
        </w:rPr>
        <w:t xml:space="preserve">投  标  文  件</w:t>
      </w:r>
      <w:r/>
    </w:p>
    <w:p>
      <w:pPr>
        <w:pStyle w:val="848"/>
        <w:jc w:val="center"/>
        <w:spacing w:before="0" w:beforeAutospacing="0" w:after="0" w:afterAutospacing="0"/>
      </w:pPr>
      <w:r>
        <w:rPr>
          <w:rFonts w:eastAsia="宋体" w:cs="宋体"/>
          <w:b/>
          <w:bCs/>
          <w:sz w:val="72"/>
          <w:szCs w:val="72"/>
        </w:rPr>
        <w:t xml:space="preserve"> </w:t>
      </w:r>
      <w:r/>
    </w:p>
    <w:p>
      <w:pPr>
        <w:pStyle w:val="848"/>
        <w:jc w:val="center"/>
        <w:spacing w:before="0" w:beforeAutospacing="0" w:after="0" w:afterAutospacing="0"/>
      </w:pPr>
      <w:r>
        <w:rPr>
          <w:rFonts w:eastAsia="宋体" w:cs="宋体"/>
          <w:b/>
          <w:bCs/>
          <w:sz w:val="72"/>
          <w:szCs w:val="72"/>
        </w:rPr>
        <w:t xml:space="preserve"> </w:t>
      </w:r>
      <w:r/>
    </w:p>
    <w:p>
      <w:pPr>
        <w:pStyle w:val="848"/>
        <w:jc w:val="center"/>
        <w:spacing w:before="0" w:beforeAutospacing="0" w:after="0" w:afterAutospacing="0"/>
      </w:pPr>
      <w:r>
        <w:rPr>
          <w:rFonts w:eastAsia="宋体" w:cs="宋体"/>
          <w:b/>
          <w:bCs/>
          <w:sz w:val="36"/>
          <w:szCs w:val="36"/>
        </w:rPr>
        <w:t xml:space="preserve"> </w:t>
      </w:r>
      <w:r/>
    </w:p>
    <w:p>
      <w:pPr>
        <w:pStyle w:val="848"/>
        <w:jc w:val="center"/>
        <w:spacing w:before="0" w:beforeAutospacing="0" w:after="0" w:afterAutospacing="0"/>
      </w:pPr>
      <w:r>
        <w:rPr>
          <w:rFonts w:eastAsia="宋体" w:cs="宋体"/>
          <w:b/>
          <w:bCs/>
          <w:sz w:val="36"/>
          <w:szCs w:val="36"/>
        </w:rPr>
        <w:t xml:space="preserve"> </w:t>
      </w:r>
      <w:r/>
    </w:p>
    <w:p>
      <w:pPr>
        <w:pStyle w:val="848"/>
        <w:spacing w:before="0" w:beforeAutospacing="0" w:after="0" w:afterAutospacing="0"/>
        <w:rPr>
          <w:sz w:val="32"/>
          <w:szCs w:val="32"/>
        </w:rPr>
      </w:pPr>
      <w:r>
        <w:rPr>
          <w:rFonts w:eastAsia="宋体" w:cs="宋体"/>
          <w:b/>
          <w:bCs/>
          <w:sz w:val="36"/>
          <w:szCs w:val="36"/>
        </w:rPr>
        <w:t xml:space="preserve"> </w:t>
      </w:r>
      <w:r/>
    </w:p>
    <w:p>
      <w:pPr>
        <w:pStyle w:val="1059"/>
        <w:ind w:left="0" w:firstLine="600"/>
        <w:spacing w:after="0" w:line="360" w:lineRule="auto"/>
        <w:rPr>
          <w:rFonts w:hint="eastAsia" w:ascii="宋体" w:hAnsi="宋体" w:eastAsia="宋体" w:cs="宋体"/>
          <w:bCs/>
          <w:color w:val="000000"/>
          <w:sz w:val="32"/>
          <w:szCs w:val="32"/>
        </w:rPr>
      </w:pPr>
      <w:r>
        <w:rPr>
          <w:rFonts w:hint="eastAsia" w:ascii="宋体" w:hAnsi="宋体" w:eastAsia="宋体" w:cs="宋体"/>
          <w:bCs/>
          <w:color w:val="000000"/>
          <w:sz w:val="32"/>
          <w:szCs w:val="32"/>
        </w:rPr>
      </w:r>
      <w:r/>
    </w:p>
    <w:p>
      <w:pPr>
        <w:pStyle w:val="1059"/>
        <w:ind w:left="0" w:firstLine="600"/>
        <w:spacing w:after="0" w:line="360" w:lineRule="auto"/>
        <w:rPr>
          <w:rFonts w:hint="eastAsia" w:ascii="宋体" w:hAnsi="宋体" w:eastAsia="宋体" w:cs="宋体"/>
          <w:bCs/>
          <w:color w:val="000000"/>
          <w:sz w:val="32"/>
          <w:szCs w:val="32"/>
        </w:rPr>
      </w:pPr>
      <w:r>
        <w:rPr>
          <w:rFonts w:hint="eastAsia" w:ascii="宋体" w:hAnsi="宋体" w:eastAsia="宋体" w:cs="宋体"/>
          <w:bCs/>
          <w:color w:val="000000"/>
          <w:sz w:val="32"/>
          <w:szCs w:val="32"/>
        </w:rPr>
        <w:t xml:space="preserve">项 目 名称：</w:t>
      </w:r>
      <w:r>
        <w:rPr>
          <w:rFonts w:hint="eastAsia" w:ascii="宋体" w:hAnsi="宋体" w:eastAsia="宋体" w:cs="宋体"/>
          <w:bCs/>
          <w:color w:val="000000"/>
          <w:sz w:val="32"/>
          <w:szCs w:val="32"/>
          <w:u w:val="single"/>
        </w:rPr>
        <w:t xml:space="preserve">            </w:t>
      </w:r>
      <w:r/>
    </w:p>
    <w:p>
      <w:pPr>
        <w:pStyle w:val="1059"/>
        <w:ind w:left="0" w:firstLine="600"/>
        <w:spacing w:after="0" w:line="360" w:lineRule="auto"/>
        <w:rPr>
          <w:rFonts w:hint="eastAsia" w:ascii="宋体" w:hAnsi="宋体" w:eastAsia="宋体" w:cs="宋体"/>
          <w:bCs/>
          <w:color w:val="000000"/>
          <w:sz w:val="32"/>
          <w:szCs w:val="32"/>
        </w:rPr>
      </w:pPr>
      <w:r>
        <w:rPr>
          <w:rFonts w:hint="eastAsia" w:ascii="宋体" w:hAnsi="宋体" w:eastAsia="宋体" w:cs="宋体"/>
          <w:bCs/>
          <w:color w:val="000000"/>
          <w:sz w:val="32"/>
          <w:szCs w:val="32"/>
        </w:rPr>
      </w:r>
      <w:r/>
    </w:p>
    <w:p>
      <w:pPr>
        <w:pStyle w:val="1059"/>
        <w:ind w:left="0" w:firstLine="600"/>
        <w:spacing w:after="0" w:line="360" w:lineRule="auto"/>
        <w:rPr>
          <w:rFonts w:hint="eastAsia" w:ascii="宋体" w:hAnsi="宋体" w:eastAsia="宋体" w:cs="宋体"/>
          <w:bCs/>
          <w:color w:val="000000"/>
          <w:sz w:val="32"/>
          <w:szCs w:val="32"/>
        </w:rPr>
      </w:pPr>
      <w:r>
        <w:rPr>
          <w:rFonts w:hint="eastAsia" w:ascii="宋体" w:hAnsi="宋体" w:eastAsia="宋体" w:cs="宋体"/>
          <w:bCs/>
          <w:color w:val="000000"/>
          <w:sz w:val="32"/>
          <w:szCs w:val="32"/>
        </w:rPr>
        <w:t xml:space="preserve">项 目 编 号：</w:t>
      </w:r>
      <w:r>
        <w:rPr>
          <w:rFonts w:hint="eastAsia" w:ascii="宋体" w:hAnsi="宋体" w:eastAsia="宋体" w:cs="宋体"/>
          <w:bCs/>
          <w:color w:val="000000"/>
          <w:sz w:val="32"/>
          <w:szCs w:val="32"/>
          <w:u w:val="single"/>
        </w:rPr>
        <w:t xml:space="preserve">            </w:t>
      </w:r>
      <w:r/>
    </w:p>
    <w:p>
      <w:pPr>
        <w:pStyle w:val="1059"/>
        <w:spacing w:after="0" w:line="360" w:lineRule="auto"/>
        <w:rPr>
          <w:rFonts w:hint="eastAsia" w:ascii="宋体" w:hAnsi="宋体" w:eastAsia="宋体" w:cs="宋体"/>
          <w:bCs/>
          <w:color w:val="000000"/>
          <w:sz w:val="32"/>
          <w:szCs w:val="32"/>
        </w:rPr>
      </w:pPr>
      <w:r>
        <w:rPr>
          <w:rFonts w:hint="eastAsia" w:ascii="宋体" w:hAnsi="宋体" w:eastAsia="宋体" w:cs="宋体"/>
          <w:bCs/>
          <w:color w:val="000000"/>
          <w:sz w:val="32"/>
          <w:szCs w:val="32"/>
        </w:rPr>
        <w:t xml:space="preserve"> </w:t>
      </w:r>
      <w:r/>
    </w:p>
    <w:p>
      <w:pPr>
        <w:pStyle w:val="1059"/>
        <w:spacing w:after="0" w:line="360" w:lineRule="auto"/>
        <w:rPr>
          <w:rFonts w:hint="eastAsia" w:ascii="宋体" w:hAnsi="宋体" w:eastAsia="宋体" w:cs="宋体"/>
          <w:bCs/>
          <w:color w:val="000000"/>
          <w:sz w:val="32"/>
          <w:szCs w:val="32"/>
          <w:u w:val="single"/>
        </w:rPr>
      </w:pPr>
      <w:r>
        <w:rPr>
          <w:rFonts w:hint="eastAsia" w:ascii="宋体" w:hAnsi="宋体" w:eastAsia="宋体" w:cs="宋体"/>
          <w:bCs/>
          <w:color w:val="000000"/>
          <w:sz w:val="32"/>
          <w:szCs w:val="32"/>
        </w:rPr>
        <w:t xml:space="preserve">投标人名称 ：</w:t>
      </w:r>
      <w:r>
        <w:rPr>
          <w:rFonts w:hint="eastAsia" w:ascii="宋体" w:hAnsi="宋体" w:eastAsia="宋体" w:cs="宋体"/>
          <w:bCs/>
          <w:color w:val="000000"/>
          <w:sz w:val="32"/>
          <w:szCs w:val="32"/>
          <w:u w:val="single"/>
        </w:rPr>
        <w:t xml:space="preserve">（加盖CA电子公章）     </w:t>
      </w:r>
      <w:r/>
    </w:p>
    <w:p>
      <w:pPr>
        <w:pStyle w:val="1059"/>
        <w:ind w:left="0" w:firstLine="600"/>
        <w:spacing w:after="0" w:line="360" w:lineRule="auto"/>
        <w:rPr>
          <w:rFonts w:hint="eastAsia" w:ascii="宋体" w:hAnsi="宋体" w:eastAsia="宋体" w:cs="宋体"/>
          <w:bCs/>
          <w:color w:val="000000"/>
          <w:sz w:val="32"/>
          <w:szCs w:val="32"/>
        </w:rPr>
      </w:pPr>
      <w:r>
        <w:rPr>
          <w:rFonts w:hint="eastAsia" w:ascii="宋体" w:hAnsi="宋体" w:eastAsia="宋体" w:cs="宋体"/>
          <w:bCs/>
          <w:color w:val="000000"/>
          <w:sz w:val="32"/>
          <w:szCs w:val="32"/>
        </w:rPr>
        <w:t xml:space="preserve">     </w:t>
      </w:r>
      <w:r/>
    </w:p>
    <w:p>
      <w:pPr>
        <w:pStyle w:val="1059"/>
        <w:spacing w:after="0" w:line="360" w:lineRule="auto"/>
        <w:rPr>
          <w:rFonts w:hint="eastAsia" w:ascii="宋体" w:hAnsi="宋体" w:eastAsia="宋体" w:cs="宋体"/>
          <w:bCs/>
          <w:color w:val="000000"/>
          <w:sz w:val="21"/>
          <w:szCs w:val="21"/>
          <w:u w:val="single"/>
        </w:rPr>
      </w:pPr>
      <w:r>
        <w:rPr>
          <w:rFonts w:hint="eastAsia" w:ascii="宋体" w:hAnsi="宋体" w:eastAsia="宋体" w:cs="宋体"/>
          <w:bCs/>
          <w:color w:val="000000"/>
          <w:sz w:val="32"/>
          <w:szCs w:val="32"/>
        </w:rPr>
        <w:t xml:space="preserve">日   期 ：</w:t>
      </w:r>
      <w:r>
        <w:rPr>
          <w:rFonts w:hint="eastAsia" w:ascii="宋体" w:hAnsi="宋体" w:eastAsia="宋体" w:cs="宋体"/>
          <w:bCs/>
          <w:color w:val="000000"/>
          <w:sz w:val="32"/>
          <w:szCs w:val="32"/>
          <w:u w:val="single"/>
        </w:rPr>
        <w:t xml:space="preserve">   </w:t>
      </w:r>
      <w:r>
        <w:rPr>
          <w:rFonts w:hint="eastAsia" w:ascii="宋体" w:hAnsi="宋体" w:eastAsia="宋体" w:cs="宋体"/>
          <w:bCs/>
          <w:color w:val="000000"/>
          <w:sz w:val="21"/>
          <w:szCs w:val="21"/>
          <w:u w:val="single"/>
        </w:rPr>
        <w:t xml:space="preserve">                 </w:t>
      </w:r>
      <w:r/>
    </w:p>
    <w:p>
      <w:pPr>
        <w:pStyle w:val="848"/>
        <w:jc w:val="center"/>
        <w:spacing w:before="0" w:beforeAutospacing="0" w:after="0" w:afterAutospacing="0" w:line="439" w:lineRule="atLeast"/>
      </w:pPr>
      <w:r>
        <w:rPr>
          <w:rFonts w:eastAsia="宋体" w:cs="宋体"/>
          <w:b/>
          <w:bCs/>
          <w:sz w:val="32"/>
          <w:szCs w:val="32"/>
        </w:rPr>
        <w:t xml:space="preserve"> </w:t>
      </w:r>
      <w:r/>
    </w:p>
    <w:p>
      <w:pPr>
        <w:pStyle w:val="848"/>
        <w:jc w:val="both"/>
        <w:spacing w:before="0" w:beforeAutospacing="0" w:after="0" w:afterAutospacing="0" w:line="600" w:lineRule="atLeast"/>
        <w:rPr>
          <w:rFonts w:hint="eastAsia" w:eastAsia="宋体" w:cs="宋体"/>
          <w:b/>
          <w:bCs/>
          <w:sz w:val="36"/>
          <w:szCs w:val="36"/>
        </w:rPr>
      </w:pPr>
      <w:r>
        <w:rPr>
          <w:rFonts w:eastAsia="宋体" w:cs="宋体"/>
          <w:b/>
          <w:bCs/>
          <w:sz w:val="36"/>
          <w:szCs w:val="36"/>
        </w:rPr>
        <w:t xml:space="preserve"> </w:t>
      </w:r>
      <w:r/>
    </w:p>
    <w:p>
      <w:pPr>
        <w:pStyle w:val="848"/>
        <w:jc w:val="both"/>
        <w:spacing w:before="0" w:beforeAutospacing="0" w:after="0" w:afterAutospacing="0" w:line="600" w:lineRule="atLeast"/>
        <w:rPr>
          <w:rFonts w:hint="eastAsia" w:eastAsia="宋体" w:cs="宋体"/>
          <w:b/>
          <w:bCs/>
          <w:sz w:val="36"/>
          <w:szCs w:val="36"/>
        </w:rPr>
      </w:pPr>
      <w:r>
        <w:rPr>
          <w:rFonts w:hint="eastAsia" w:eastAsia="宋体" w:cs="宋体"/>
          <w:b/>
          <w:bCs/>
          <w:sz w:val="36"/>
          <w:szCs w:val="36"/>
        </w:rPr>
      </w:r>
      <w:r/>
    </w:p>
    <w:p>
      <w:pPr>
        <w:pStyle w:val="848"/>
        <w:jc w:val="both"/>
        <w:spacing w:before="0" w:beforeAutospacing="0" w:after="0" w:afterAutospacing="0" w:line="600" w:lineRule="atLeast"/>
        <w:rPr>
          <w:rFonts w:hint="eastAsia" w:eastAsia="宋体" w:cs="宋体"/>
          <w:b/>
          <w:bCs/>
          <w:sz w:val="36"/>
          <w:szCs w:val="36"/>
        </w:rPr>
      </w:pPr>
      <w:r>
        <w:rPr>
          <w:rFonts w:hint="eastAsia" w:eastAsia="宋体" w:cs="宋体"/>
          <w:b/>
          <w:bCs/>
          <w:sz w:val="36"/>
          <w:szCs w:val="36"/>
        </w:rPr>
      </w:r>
      <w:r/>
    </w:p>
    <w:p>
      <w:pPr>
        <w:pStyle w:val="848"/>
        <w:spacing w:before="0" w:beforeAutospacing="0" w:after="200" w:afterAutospacing="0"/>
      </w:pPr>
      <w:r>
        <w:t xml:space="preserve"> </w:t>
      </w:r>
      <w:r/>
    </w:p>
    <w:p>
      <w:pPr>
        <w:rPr>
          <w:rFonts w:hint="eastAsia" w:ascii="宋体" w:hAnsi="宋体" w:eastAsia="宋体" w:cs="宋体"/>
          <w:b/>
          <w:color w:val="000000"/>
          <w:sz w:val="32"/>
          <w:szCs w:val="32"/>
        </w:rPr>
        <w:outlineLvl w:val="1"/>
      </w:pPr>
      <w:r>
        <w:rPr>
          <w:rFonts w:hint="eastAsia" w:ascii="宋体" w:hAnsi="宋体" w:eastAsia="宋体" w:cs="宋体"/>
          <w:b/>
          <w:color w:val="000000"/>
          <w:sz w:val="32"/>
          <w:szCs w:val="32"/>
        </w:rPr>
        <w:t xml:space="preserve">二、               投 标 函</w:t>
      </w:r>
      <w:r/>
    </w:p>
    <w:p>
      <w:pPr>
        <w:ind w:left="480"/>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（采购人名称）</w:t>
      </w:r>
      <w:r>
        <w:rPr>
          <w:rFonts w:hint="eastAsia" w:ascii="宋体" w:hAnsi="宋体" w:eastAsia="宋体" w:cs="宋体"/>
          <w:bCs/>
          <w:iCs/>
          <w:color w:val="000000"/>
          <w:sz w:val="21"/>
          <w:szCs w:val="21"/>
        </w:rPr>
        <w:t xml:space="preserve">：</w:t>
      </w:r>
      <w:r>
        <w:rPr>
          <w:sz w:val="26"/>
        </w:rPr>
      </w:r>
      <w:r/>
    </w:p>
    <w:p>
      <w:pPr>
        <w:pStyle w:val="1059"/>
        <w:ind w:left="0" w:firstLine="600"/>
        <w:spacing w:after="0" w:line="360" w:lineRule="auto"/>
        <w:rPr>
          <w:rFonts w:hint="eastAsia" w:ascii="宋体" w:hAnsi="宋体" w:eastAsia="宋体" w:cs="宋体"/>
          <w:bCs/>
          <w:color w:val="000000"/>
          <w:sz w:val="21"/>
          <w:szCs w:val="21"/>
        </w:rPr>
      </w:pPr>
      <w:r>
        <w:rPr>
          <w:rFonts w:hint="eastAsia" w:ascii="宋体" w:hAnsi="宋体" w:eastAsia="宋体" w:cs="宋体"/>
          <w:bCs/>
          <w:iCs/>
          <w:color w:val="000000"/>
          <w:sz w:val="21"/>
          <w:szCs w:val="21"/>
        </w:rPr>
        <w:t xml:space="preserve">我方全面研究了</w:t>
      </w:r>
      <w:r>
        <w:rPr>
          <w:rFonts w:hint="eastAsia" w:ascii="宋体" w:hAnsi="宋体" w:eastAsia="宋体" w:cs="宋体"/>
          <w:b/>
          <w:bCs/>
          <w:iCs/>
          <w:color w:val="000000"/>
          <w:sz w:val="21"/>
          <w:szCs w:val="21"/>
          <w:u w:val="single"/>
        </w:rPr>
        <w:t xml:space="preserve">               </w:t>
      </w:r>
      <w:r>
        <w:rPr>
          <w:rFonts w:hint="eastAsia" w:ascii="宋体" w:hAnsi="宋体" w:eastAsia="宋体" w:cs="宋体"/>
          <w:bCs/>
          <w:color w:val="000000"/>
          <w:sz w:val="21"/>
          <w:szCs w:val="21"/>
        </w:rPr>
        <w:t xml:space="preserve">项目招标文件，决定参加贵单位组织的本项目投标。</w:t>
      </w:r>
      <w:r/>
    </w:p>
    <w:p>
      <w:pPr>
        <w:pStyle w:val="1059"/>
        <w:ind w:left="0" w:firstLine="600"/>
        <w:spacing w:after="0"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1、我方自愿按照招标文件规定的各项要求向采购人提供所需货物及服务。</w:t>
      </w:r>
      <w:r/>
    </w:p>
    <w:p>
      <w:pPr>
        <w:pStyle w:val="1059"/>
        <w:ind w:left="0" w:firstLine="600"/>
        <w:spacing w:after="0" w:line="360" w:lineRule="auto"/>
        <w:rPr>
          <w:rFonts w:hint="eastAsia" w:ascii="宋体" w:hAnsi="宋体" w:eastAsia="宋体" w:cs="宋体"/>
          <w:color w:val="000000"/>
          <w:sz w:val="21"/>
          <w:szCs w:val="21"/>
        </w:rPr>
      </w:pPr>
      <w:r>
        <w:rPr>
          <w:rFonts w:hint="eastAsia" w:ascii="宋体" w:hAnsi="宋体" w:eastAsia="宋体" w:cs="宋体"/>
          <w:bCs/>
          <w:color w:val="000000"/>
          <w:sz w:val="21"/>
          <w:szCs w:val="21"/>
        </w:rPr>
        <w:t xml:space="preserve">2、一旦我方中标，</w:t>
      </w:r>
      <w:r>
        <w:rPr>
          <w:rFonts w:hint="eastAsia" w:ascii="宋体" w:hAnsi="宋体" w:eastAsia="宋体" w:cs="宋体"/>
          <w:color w:val="000000"/>
          <w:sz w:val="21"/>
          <w:szCs w:val="21"/>
        </w:rPr>
        <w:t xml:space="preserve">我们将严格履行招标文件中规定的每一项要求，按期、按质、按量履行合同的义务。</w:t>
      </w:r>
      <w:r/>
    </w:p>
    <w:p>
      <w:pPr>
        <w:pStyle w:val="1060"/>
        <w:ind w:firstLine="60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3、我们已详细审查全部招标文件，包括更正文件(如有)，对招标文件及更正公告(如有)无任何异议。我们完全理解并同意放弃对这方面有不明及误解的权力。</w:t>
      </w:r>
      <w:r/>
    </w:p>
    <w:p>
      <w:pPr>
        <w:pStyle w:val="1060"/>
        <w:ind w:firstLine="60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4、我们同意按招标文件中的规定，本投标书的有效期限为自投标截止之日起60天。</w:t>
      </w:r>
      <w:r/>
    </w:p>
    <w:p>
      <w:pPr>
        <w:pStyle w:val="1060"/>
        <w:ind w:firstLine="60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5、我们愿意提供招标采购单位在招标文件中要求的所有资料。</w:t>
      </w:r>
      <w:r/>
    </w:p>
    <w:p>
      <w:pPr>
        <w:pStyle w:val="1060"/>
        <w:ind w:firstLine="60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6、我们愿意遵守招标文件中所列的收费标准。</w:t>
      </w:r>
      <w:r/>
    </w:p>
    <w:p>
      <w:pPr>
        <w:pStyle w:val="1060"/>
        <w:ind w:firstLine="60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7、我们承诺该项投标在开标后的全过程中保持有效，不作任何更改和变动。</w:t>
      </w:r>
      <w:r/>
    </w:p>
    <w:p>
      <w:pPr>
        <w:pStyle w:val="1059"/>
        <w:ind w:left="0" w:firstLine="600"/>
        <w:spacing w:after="0"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8、我方愿意提供贵单位可能另外要求的，与投标有关的文件资料，并保证我方已提供和将要提供的文件资料是真实、准确的。</w:t>
      </w:r>
      <w:r/>
    </w:p>
    <w:p>
      <w:pPr>
        <w:pStyle w:val="1059"/>
        <w:ind w:left="0" w:firstLine="600"/>
        <w:spacing w:after="0"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pStyle w:val="1059"/>
        <w:ind w:left="0" w:firstLine="600"/>
        <w:spacing w:after="0"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投标人名称：        （</w:t>
      </w:r>
      <w:r>
        <w:rPr>
          <w:rFonts w:hint="eastAsia" w:ascii="宋体" w:hAnsi="宋体" w:eastAsia="宋体" w:cs="宋体"/>
          <w:color w:val="000000"/>
          <w:sz w:val="21"/>
          <w:szCs w:val="21"/>
        </w:rPr>
        <w:t xml:space="preserve">加盖CA电子公章</w:t>
      </w:r>
      <w:r>
        <w:rPr>
          <w:rFonts w:hint="eastAsia" w:ascii="宋体" w:hAnsi="宋体" w:eastAsia="宋体" w:cs="宋体"/>
          <w:bCs/>
          <w:color w:val="000000"/>
          <w:sz w:val="21"/>
          <w:szCs w:val="21"/>
        </w:rPr>
        <w:t xml:space="preserve">）</w:t>
      </w:r>
      <w:r/>
    </w:p>
    <w:p>
      <w:pPr>
        <w:pStyle w:val="1059"/>
        <w:ind w:left="0" w:firstLine="600"/>
        <w:spacing w:after="0"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法定代表人或</w:t>
      </w:r>
      <w:r>
        <w:rPr>
          <w:rFonts w:hint="eastAsia" w:ascii="宋体" w:hAnsi="宋体" w:eastAsia="宋体" w:cs="宋体"/>
          <w:color w:val="000000"/>
          <w:sz w:val="21"/>
          <w:szCs w:val="21"/>
        </w:rPr>
        <w:t xml:space="preserve">委托</w:t>
      </w:r>
      <w:r>
        <w:rPr>
          <w:rFonts w:hint="eastAsia" w:ascii="宋体" w:hAnsi="宋体" w:eastAsia="宋体" w:cs="宋体"/>
          <w:bCs/>
          <w:color w:val="000000"/>
          <w:sz w:val="21"/>
          <w:szCs w:val="21"/>
        </w:rPr>
        <w:t xml:space="preserve">代理人（签字或盖章）：</w:t>
      </w:r>
      <w:r/>
    </w:p>
    <w:p>
      <w:pPr>
        <w:pStyle w:val="1059"/>
        <w:ind w:left="0" w:firstLine="600"/>
        <w:spacing w:after="0"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地址：</w:t>
      </w:r>
      <w:r/>
    </w:p>
    <w:p>
      <w:pPr>
        <w:pStyle w:val="1059"/>
        <w:ind w:left="0" w:firstLine="600"/>
        <w:spacing w:after="0"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邮政编码：</w:t>
      </w:r>
      <w:r/>
    </w:p>
    <w:p>
      <w:pPr>
        <w:pStyle w:val="1059"/>
        <w:ind w:left="0" w:firstLine="600"/>
        <w:spacing w:after="0"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联系电话：</w:t>
      </w:r>
      <w:r/>
    </w:p>
    <w:p>
      <w:pPr>
        <w:pStyle w:val="1059"/>
        <w:ind w:left="0" w:firstLine="600"/>
        <w:spacing w:after="0"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日    期：</w:t>
      </w:r>
      <w:r/>
    </w:p>
    <w:p>
      <w:pPr>
        <w:pStyle w:val="1054"/>
        <w:keepLines w:val="0"/>
        <w:keepNext w:val="0"/>
        <w:widowControl/>
        <w:rPr>
          <w:rFonts w:hint="eastAsia" w:ascii="宋体" w:hAnsi="宋体" w:eastAsia="宋体" w:cs="宋体"/>
          <w:color w:val="000000"/>
          <w:sz w:val="32"/>
          <w:szCs w:val="32"/>
        </w:rPr>
        <w:outlineLvl w:val="1"/>
      </w:pPr>
      <w:r>
        <w:rPr>
          <w:rStyle w:val="1057"/>
          <w:rFonts w:hint="eastAsia" w:ascii="宋体" w:hAnsi="宋体" w:eastAsia="宋体" w:cs="宋体"/>
          <w:b/>
          <w:bCs w:val="0"/>
          <w:color w:val="000000"/>
          <w:sz w:val="32"/>
          <w:szCs w:val="32"/>
        </w:rPr>
        <w:t xml:space="preserve">三、        </w:t>
      </w:r>
      <w:r>
        <w:rPr>
          <w:rFonts w:hint="eastAsia" w:ascii="宋体" w:hAnsi="宋体" w:eastAsia="宋体" w:cs="宋体"/>
          <w:color w:val="000000"/>
          <w:sz w:val="32"/>
          <w:szCs w:val="32"/>
        </w:rPr>
        <w:t xml:space="preserve"> 法人或其他组织的营业执照、自然人身份证明</w:t>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rPr>
          <w:rFonts w:hint="eastAsia" w:ascii="宋体" w:hAnsi="宋体" w:eastAsia="宋体" w:cs="宋体"/>
          <w:b/>
          <w:color w:val="000000"/>
          <w:sz w:val="30"/>
          <w:szCs w:val="30"/>
        </w:rPr>
        <w:outlineLvl w:val="1"/>
      </w:pPr>
      <w:r>
        <w:rPr>
          <w:rFonts w:hint="eastAsia" w:ascii="宋体" w:hAnsi="宋体" w:eastAsia="宋体" w:cs="宋体"/>
          <w:b/>
          <w:color w:val="000000"/>
          <w:sz w:val="30"/>
          <w:szCs w:val="30"/>
        </w:rPr>
        <w:t xml:space="preserve">四、           法定代表人授权委托书</w:t>
      </w:r>
      <w:r/>
    </w:p>
    <w:p>
      <w:pPr>
        <w:pStyle w:val="1050"/>
        <w:rPr>
          <w:rFonts w:hint="eastAsia" w:ascii="仿宋" w:hAnsi="仿宋" w:eastAsia="仿宋" w:cs="仿宋"/>
          <w:color w:val="000000"/>
          <w:szCs w:val="24"/>
        </w:rPr>
      </w:pPr>
      <w:r>
        <w:rPr>
          <w:rFonts w:hint="eastAsia" w:ascii="仿宋" w:hAnsi="仿宋" w:eastAsia="仿宋" w:cs="仿宋"/>
          <w:color w:val="000000"/>
          <w:szCs w:val="24"/>
        </w:rPr>
      </w:r>
      <w:r/>
    </w:p>
    <w:p>
      <w:pPr>
        <w:pStyle w:val="1050"/>
        <w:rPr>
          <w:rFonts w:hint="eastAsia" w:ascii="仿宋" w:hAnsi="仿宋" w:eastAsia="仿宋" w:cs="仿宋"/>
          <w:bCs/>
          <w:iCs/>
          <w:color w:val="000000"/>
          <w:szCs w:val="24"/>
          <w:u w:val="single"/>
        </w:rPr>
      </w:pPr>
      <w:r>
        <w:rPr>
          <w:rFonts w:hint="eastAsia" w:ascii="仿宋" w:hAnsi="仿宋" w:eastAsia="仿宋" w:cs="仿宋"/>
          <w:bCs/>
          <w:iCs/>
          <w:color w:val="000000"/>
          <w:szCs w:val="24"/>
          <w:u w:val="single"/>
        </w:rPr>
      </w:r>
      <w:r/>
    </w:p>
    <w:p>
      <w:pPr>
        <w:pStyle w:val="848"/>
        <w:ind w:firstLine="480"/>
        <w:jc w:val="both"/>
        <w:spacing w:before="0" w:beforeAutospacing="0" w:after="0" w:afterAutospacing="0" w:line="360" w:lineRule="auto"/>
        <w:tabs>
          <w:tab w:val="left" w:pos="360" w:leader="none"/>
        </w:tabs>
        <w:rPr>
          <w:rFonts w:hint="eastAsia" w:eastAsia="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cs="宋体"/>
          <w:sz w:val="21"/>
          <w:szCs w:val="21"/>
        </w:rPr>
        <w:t xml:space="preserve">本授权书声明：</w:t>
      </w:r>
      <w:r>
        <w:rPr>
          <w:rFonts w:hint="eastAsia" w:eastAsia="宋体" w:cs="宋体"/>
          <w:bCs/>
          <w:iCs/>
          <w:sz w:val="21"/>
          <w:szCs w:val="21"/>
          <w:u w:val="single"/>
        </w:rPr>
        <w:t xml:space="preserve">           </w:t>
      </w:r>
      <w:r>
        <w:rPr>
          <w:rFonts w:hint="eastAsia" w:eastAsia="宋体" w:cs="宋体"/>
          <w:sz w:val="21"/>
          <w:szCs w:val="21"/>
        </w:rPr>
        <w:t xml:space="preserve">（投标人名称）授权</w:t>
      </w:r>
      <w:r>
        <w:rPr>
          <w:rFonts w:hint="eastAsia" w:eastAsia="宋体" w:cs="宋体"/>
          <w:bCs/>
          <w:iCs/>
          <w:sz w:val="21"/>
          <w:szCs w:val="21"/>
          <w:u w:val="single"/>
        </w:rPr>
        <w:t xml:space="preserve">             </w:t>
      </w:r>
      <w:r>
        <w:rPr>
          <w:rFonts w:hint="eastAsia" w:eastAsia="宋体" w:cs="宋体"/>
          <w:sz w:val="21"/>
          <w:szCs w:val="21"/>
        </w:rPr>
        <w:t xml:space="preserve">（被授权人的姓名）为我方就</w:t>
      </w:r>
      <w:r>
        <w:rPr>
          <w:rFonts w:hint="eastAsia" w:eastAsia="宋体" w:cs="宋体"/>
          <w:bCs/>
          <w:iCs/>
          <w:sz w:val="21"/>
          <w:szCs w:val="21"/>
          <w:u w:val="single"/>
        </w:rPr>
        <w:t xml:space="preserve">          </w:t>
      </w:r>
      <w:r>
        <w:rPr>
          <w:rFonts w:hint="eastAsia" w:eastAsia="宋体" w:cs="宋体"/>
          <w:sz w:val="21"/>
          <w:szCs w:val="21"/>
        </w:rPr>
        <w:t xml:space="preserve">号项目采购活动的合法代理人，以本单位名义全权处理一切与该项目采购有关的事务。</w:t>
      </w:r>
      <w:r/>
    </w:p>
    <w:p>
      <w:pPr>
        <w:pStyle w:val="848"/>
        <w:ind w:firstLine="480"/>
        <w:jc w:val="both"/>
        <w:spacing w:before="0" w:beforeAutospacing="0" w:after="0" w:afterAutospacing="0" w:line="360" w:lineRule="auto"/>
        <w:tabs>
          <w:tab w:val="left" w:pos="360" w:leader="none"/>
        </w:tabs>
        <w:rPr>
          <w:rFonts w:hint="eastAsia" w:eastAsia="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cs="宋体"/>
          <w:sz w:val="21"/>
          <w:szCs w:val="21"/>
        </w:rPr>
        <w:t xml:space="preserve">本授权书于</w:t>
      </w:r>
      <w:r>
        <w:rPr>
          <w:rFonts w:hint="eastAsia" w:eastAsia="宋体" w:cs="宋体"/>
          <w:bCs/>
          <w:iCs/>
          <w:sz w:val="21"/>
          <w:szCs w:val="21"/>
          <w:u w:val="single"/>
        </w:rPr>
        <w:t xml:space="preserve">     </w:t>
      </w:r>
      <w:r>
        <w:rPr>
          <w:rFonts w:hint="eastAsia" w:eastAsia="宋体" w:cs="宋体"/>
          <w:sz w:val="21"/>
          <w:szCs w:val="21"/>
        </w:rPr>
        <w:t xml:space="preserve">年</w:t>
      </w:r>
      <w:r>
        <w:rPr>
          <w:rFonts w:hint="eastAsia" w:eastAsia="宋体" w:cs="宋体"/>
          <w:bCs/>
          <w:iCs/>
          <w:sz w:val="21"/>
          <w:szCs w:val="21"/>
          <w:u w:val="single"/>
        </w:rPr>
        <w:t xml:space="preserve">     </w:t>
      </w:r>
      <w:r>
        <w:rPr>
          <w:rFonts w:hint="eastAsia" w:eastAsia="宋体" w:cs="宋体"/>
          <w:sz w:val="21"/>
          <w:szCs w:val="21"/>
        </w:rPr>
        <w:t xml:space="preserve">月</w:t>
      </w:r>
      <w:r>
        <w:rPr>
          <w:rFonts w:hint="eastAsia" w:eastAsia="宋体" w:cs="宋体"/>
          <w:bCs/>
          <w:iCs/>
          <w:sz w:val="21"/>
          <w:szCs w:val="21"/>
          <w:u w:val="single"/>
        </w:rPr>
        <w:t xml:space="preserve">     </w:t>
      </w:r>
      <w:r>
        <w:rPr>
          <w:rFonts w:hint="eastAsia" w:eastAsia="宋体" w:cs="宋体"/>
          <w:sz w:val="21"/>
          <w:szCs w:val="21"/>
        </w:rPr>
        <w:t xml:space="preserve">日起生效，特此声明。</w:t>
      </w:r>
      <w:r/>
    </w:p>
    <w:p>
      <w:pPr>
        <w:pStyle w:val="848"/>
        <w:ind w:firstLine="480"/>
        <w:jc w:val="center"/>
        <w:spacing w:before="0" w:beforeAutospacing="0" w:after="0" w:afterAutospacing="0" w:line="360" w:lineRule="auto"/>
        <w:tabs>
          <w:tab w:val="left" w:pos="360" w:leader="none"/>
        </w:tabs>
        <w:rPr>
          <w:rFonts w:hint="eastAsia" w:eastAsia="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cs="宋体"/>
          <w:sz w:val="21"/>
          <w:szCs w:val="21"/>
        </w:rPr>
      </w:r>
      <w:r/>
    </w:p>
    <w:p>
      <w:pPr>
        <w:pStyle w:val="848"/>
        <w:ind w:firstLine="480"/>
        <w:jc w:val="center"/>
        <w:spacing w:before="0" w:beforeAutospacing="0" w:after="0" w:afterAutospacing="0" w:line="360" w:lineRule="auto"/>
        <w:tabs>
          <w:tab w:val="left" w:pos="360" w:leader="none"/>
        </w:tabs>
        <w:rPr>
          <w:rFonts w:hint="eastAsia" w:eastAsia="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cs="宋体"/>
          <w:sz w:val="21"/>
          <w:szCs w:val="21"/>
        </w:rPr>
      </w:r>
      <w:r/>
    </w:p>
    <w:p>
      <w:pPr>
        <w:pStyle w:val="848"/>
        <w:ind w:firstLine="480"/>
        <w:jc w:val="center"/>
        <w:spacing w:before="0" w:beforeAutospacing="0" w:after="0" w:afterAutospacing="0" w:line="480" w:lineRule="auto"/>
        <w:tabs>
          <w:tab w:val="left" w:pos="360" w:leader="none"/>
        </w:tabs>
        <w:rPr>
          <w:rFonts w:hint="eastAsia" w:eastAsia="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cs="宋体"/>
          <w:sz w:val="21"/>
          <w:szCs w:val="21"/>
        </w:rPr>
        <w:t xml:space="preserve">被授权人身份证号码：</w:t>
      </w:r>
      <w:r/>
    </w:p>
    <w:p>
      <w:pPr>
        <w:pStyle w:val="848"/>
        <w:ind w:firstLine="480"/>
        <w:jc w:val="center"/>
        <w:spacing w:before="0" w:beforeAutospacing="0" w:after="0" w:afterAutospacing="0" w:line="480" w:lineRule="auto"/>
        <w:tabs>
          <w:tab w:val="left" w:pos="360" w:leader="none"/>
        </w:tabs>
        <w:rPr>
          <w:rFonts w:hint="eastAsia" w:eastAsia="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cs="宋体"/>
          <w:sz w:val="21"/>
          <w:szCs w:val="21"/>
        </w:rPr>
        <w:t xml:space="preserve">被授权人联系电话：（手机）</w:t>
      </w:r>
      <w:r/>
    </w:p>
    <w:p>
      <w:pPr>
        <w:pStyle w:val="848"/>
        <w:ind w:firstLine="1200"/>
        <w:jc w:val="center"/>
        <w:spacing w:before="0" w:beforeAutospacing="0" w:after="0" w:afterAutospacing="0" w:line="480" w:lineRule="auto"/>
        <w:tabs>
          <w:tab w:val="left" w:pos="360" w:leader="none"/>
        </w:tabs>
        <w:rPr>
          <w:rFonts w:hint="eastAsia" w:eastAsia="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cs="宋体"/>
          <w:sz w:val="21"/>
          <w:szCs w:val="21"/>
        </w:rPr>
        <w:t xml:space="preserve">授权单位名称：</w:t>
      </w:r>
      <w:r>
        <w:rPr>
          <w:rFonts w:hint="eastAsia" w:eastAsia="宋体" w:cs="宋体"/>
          <w:sz w:val="21"/>
          <w:szCs w:val="21"/>
          <w:u w:val="single"/>
        </w:rPr>
        <w:t xml:space="preserve">（加盖CA电子公章）</w:t>
      </w:r>
      <w:r/>
    </w:p>
    <w:p>
      <w:pPr>
        <w:pStyle w:val="848"/>
        <w:ind w:firstLine="480"/>
        <w:jc w:val="center"/>
        <w:spacing w:before="0" w:beforeAutospacing="0" w:after="0" w:afterAutospacing="0" w:line="480" w:lineRule="auto"/>
        <w:tabs>
          <w:tab w:val="left" w:pos="360" w:leader="none"/>
        </w:tabs>
        <w:rPr>
          <w:rFonts w:hint="eastAsia" w:eastAsia="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cs="宋体"/>
          <w:sz w:val="21"/>
          <w:szCs w:val="21"/>
        </w:rPr>
        <w:t xml:space="preserve">单位地址：</w:t>
      </w:r>
      <w:r/>
    </w:p>
    <w:p>
      <w:pPr>
        <w:pStyle w:val="848"/>
        <w:ind w:firstLine="480"/>
        <w:jc w:val="center"/>
        <w:spacing w:before="0" w:beforeAutospacing="0" w:after="0" w:afterAutospacing="0" w:line="480" w:lineRule="auto"/>
        <w:tabs>
          <w:tab w:val="left" w:pos="360" w:leader="none"/>
        </w:tabs>
        <w:rPr>
          <w:rFonts w:hint="eastAsia" w:eastAsia="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cs="宋体"/>
          <w:sz w:val="21"/>
          <w:szCs w:val="21"/>
        </w:rPr>
        <w:t xml:space="preserve">日期：</w:t>
      </w:r>
      <w:r/>
    </w:p>
    <w:p>
      <w:pPr>
        <w:rPr>
          <w:rFonts w:hint="eastAsia" w:ascii="宋体" w:hAnsi="宋体" w:eastAsia="宋体" w:cs="宋体"/>
          <w:sz w:val="30"/>
          <w:szCs w:val="30"/>
        </w:rPr>
        <w:outlineLvl w:val="1"/>
      </w:pPr>
      <w:r>
        <w:rPr>
          <w:rFonts w:hint="eastAsia" w:ascii="宋体" w:hAnsi="宋体" w:eastAsia="宋体" w:cs="宋体"/>
          <w:b/>
          <w:bCs/>
          <w:sz w:val="30"/>
          <w:szCs w:val="30"/>
        </w:rPr>
        <w:t xml:space="preserve">五、投标人近三个月中任意一个月份(不含投标文件递交当月)的财务状况报告（资产负债表和利润表）或由会计师事务所出具的近两年中任意一个年度的审计报告和所附已审财务报告，其他组织、自然人及成立未满一年的法人应提供银行出具的资信证明</w:t>
      </w:r>
      <w:r/>
    </w:p>
    <w:p>
      <w:pPr>
        <w:rPr>
          <w:rFonts w:hint="eastAsia" w:ascii="宋体" w:hAnsi="宋体" w:eastAsia="宋体" w:cs="宋体"/>
          <w:b/>
          <w:bCs/>
          <w:sz w:val="30"/>
          <w:szCs w:val="30"/>
        </w:rPr>
      </w:pPr>
      <w:r>
        <w:rPr>
          <w:rFonts w:hint="eastAsia" w:ascii="宋体" w:hAnsi="宋体" w:eastAsia="宋体" w:cs="宋体"/>
          <w:b/>
          <w:bCs/>
          <w:sz w:val="30"/>
          <w:szCs w:val="30"/>
        </w:rPr>
      </w:r>
      <w:r/>
    </w:p>
    <w:p>
      <w:pPr>
        <w:rPr>
          <w:rFonts w:hint="eastAsia" w:ascii="宋体" w:hAnsi="宋体" w:eastAsia="宋体" w:cs="宋体"/>
          <w:b/>
          <w:bCs/>
          <w:sz w:val="30"/>
          <w:szCs w:val="30"/>
        </w:rPr>
      </w:pPr>
      <w:r>
        <w:rPr>
          <w:rFonts w:hint="eastAsia" w:ascii="宋体" w:hAnsi="宋体" w:eastAsia="宋体" w:cs="宋体"/>
          <w:b/>
          <w:bCs/>
          <w:sz w:val="30"/>
          <w:szCs w:val="30"/>
        </w:rPr>
      </w:r>
      <w:r/>
    </w:p>
    <w:p>
      <w:pPr>
        <w:rPr>
          <w:rFonts w:hint="eastAsia" w:ascii="宋体" w:hAnsi="宋体" w:eastAsia="宋体" w:cs="宋体"/>
          <w:b/>
          <w:bCs/>
          <w:sz w:val="30"/>
          <w:szCs w:val="30"/>
        </w:rPr>
        <w:outlineLvl w:val="1"/>
      </w:pPr>
      <w:r>
        <w:rPr>
          <w:rFonts w:hint="eastAsia" w:ascii="宋体" w:hAnsi="宋体" w:eastAsia="宋体" w:cs="宋体"/>
          <w:b/>
          <w:bCs/>
          <w:sz w:val="30"/>
          <w:szCs w:val="30"/>
        </w:rPr>
        <w:t xml:space="preserve">六、依法缴纳税收和社会保障资金的相关材料</w:t>
      </w:r>
      <w:r/>
    </w:p>
    <w:p>
      <w:pPr>
        <w:jc w:val="center"/>
        <w:rPr>
          <w:rFonts w:hint="eastAsia" w:ascii="宋体" w:hAnsi="宋体" w:eastAsia="宋体" w:cs="宋体"/>
          <w:b/>
          <w:color w:val="000000"/>
          <w:spacing w:val="20"/>
          <w:sz w:val="32"/>
          <w:szCs w:val="32"/>
        </w:rPr>
      </w:pPr>
      <w:r>
        <w:rPr>
          <w:rFonts w:hint="eastAsia" w:ascii="宋体" w:hAnsi="宋体" w:eastAsia="宋体" w:cs="宋体"/>
          <w:b/>
          <w:color w:val="000000"/>
          <w:spacing w:val="20"/>
          <w:sz w:val="32"/>
          <w:szCs w:val="32"/>
        </w:rPr>
      </w:r>
      <w:r/>
    </w:p>
    <w:p>
      <w:pPr>
        <w:jc w:val="center"/>
        <w:rPr>
          <w:rFonts w:hint="eastAsia" w:ascii="宋体" w:hAnsi="宋体" w:eastAsia="宋体" w:cs="宋体"/>
          <w:b/>
          <w:color w:val="000000"/>
          <w:spacing w:val="20"/>
          <w:sz w:val="32"/>
          <w:szCs w:val="32"/>
        </w:rPr>
      </w:pPr>
      <w:r>
        <w:rPr>
          <w:rFonts w:hint="eastAsia" w:ascii="宋体" w:hAnsi="宋体" w:eastAsia="宋体" w:cs="宋体"/>
          <w:b/>
          <w:color w:val="000000"/>
          <w:spacing w:val="20"/>
          <w:sz w:val="32"/>
          <w:szCs w:val="32"/>
        </w:rPr>
      </w:r>
      <w:r/>
    </w:p>
    <w:p>
      <w:pPr>
        <w:rPr>
          <w:rFonts w:hint="eastAsia" w:ascii="宋体" w:hAnsi="宋体" w:eastAsia="宋体" w:cs="宋体"/>
          <w:b/>
          <w:color w:val="000000"/>
          <w:spacing w:val="20"/>
          <w:sz w:val="32"/>
          <w:szCs w:val="32"/>
        </w:rPr>
      </w:pPr>
      <w:r>
        <w:rPr>
          <w:rFonts w:hint="eastAsia" w:ascii="宋体" w:hAnsi="宋体" w:eastAsia="宋体" w:cs="宋体"/>
          <w:b/>
          <w:color w:val="000000"/>
          <w:spacing w:val="20"/>
          <w:sz w:val="32"/>
          <w:szCs w:val="32"/>
        </w:rPr>
      </w:r>
      <w:r/>
    </w:p>
    <w:p>
      <w:pPr>
        <w:rPr>
          <w:rFonts w:hint="eastAsia" w:ascii="宋体" w:hAnsi="宋体" w:eastAsia="宋体" w:cs="宋体"/>
          <w:b/>
          <w:color w:val="000000"/>
          <w:spacing w:val="20"/>
          <w:sz w:val="32"/>
          <w:szCs w:val="32"/>
        </w:rPr>
      </w:pPr>
      <w:r>
        <w:rPr>
          <w:rFonts w:hint="eastAsia" w:ascii="宋体" w:hAnsi="宋体" w:eastAsia="宋体" w:cs="宋体"/>
          <w:b/>
          <w:color w:val="000000"/>
          <w:spacing w:val="20"/>
          <w:sz w:val="32"/>
          <w:szCs w:val="32"/>
        </w:rPr>
      </w:r>
      <w:r/>
    </w:p>
    <w:p>
      <w:pPr>
        <w:rPr>
          <w:rFonts w:hint="eastAsia" w:ascii="宋体" w:hAnsi="宋体" w:eastAsia="宋体" w:cs="宋体"/>
          <w:b/>
          <w:color w:val="000000"/>
          <w:spacing w:val="20"/>
          <w:sz w:val="32"/>
          <w:szCs w:val="32"/>
        </w:rPr>
      </w:pPr>
      <w:r>
        <w:rPr>
          <w:rFonts w:hint="eastAsia" w:ascii="宋体" w:hAnsi="宋体" w:eastAsia="宋体" w:cs="宋体"/>
          <w:b/>
          <w:color w:val="000000"/>
          <w:spacing w:val="20"/>
          <w:sz w:val="32"/>
          <w:szCs w:val="32"/>
        </w:rPr>
      </w:r>
      <w:r/>
    </w:p>
    <w:p>
      <w:pPr>
        <w:rPr>
          <w:rFonts w:hint="eastAsia" w:ascii="宋体" w:hAnsi="宋体" w:eastAsia="宋体" w:cs="宋体"/>
          <w:b/>
          <w:color w:val="000000"/>
          <w:spacing w:val="20"/>
          <w:sz w:val="32"/>
          <w:szCs w:val="32"/>
        </w:rPr>
      </w:pPr>
      <w:r>
        <w:rPr>
          <w:rFonts w:hint="eastAsia" w:ascii="宋体" w:hAnsi="宋体" w:eastAsia="宋体" w:cs="宋体"/>
          <w:b/>
          <w:color w:val="000000"/>
          <w:spacing w:val="20"/>
          <w:sz w:val="32"/>
          <w:szCs w:val="32"/>
        </w:rPr>
      </w:r>
      <w:r/>
    </w:p>
    <w:p>
      <w:pPr>
        <w:rPr>
          <w:rFonts w:hint="eastAsia" w:ascii="宋体" w:hAnsi="宋体" w:eastAsia="宋体" w:cs="宋体"/>
          <w:b/>
          <w:color w:val="000000"/>
          <w:spacing w:val="20"/>
          <w:sz w:val="32"/>
          <w:szCs w:val="32"/>
        </w:rPr>
      </w:pPr>
      <w:r>
        <w:rPr>
          <w:rFonts w:hint="eastAsia" w:ascii="宋体" w:hAnsi="宋体" w:eastAsia="宋体" w:cs="宋体"/>
          <w:b/>
          <w:color w:val="000000"/>
          <w:spacing w:val="20"/>
          <w:sz w:val="32"/>
          <w:szCs w:val="32"/>
        </w:rPr>
      </w:r>
      <w:r/>
    </w:p>
    <w:p>
      <w:pPr>
        <w:rPr>
          <w:rFonts w:hint="eastAsia" w:ascii="宋体" w:hAnsi="宋体" w:eastAsia="宋体" w:cs="宋体"/>
          <w:b/>
          <w:color w:val="000000"/>
          <w:spacing w:val="20"/>
          <w:sz w:val="32"/>
          <w:szCs w:val="32"/>
        </w:rPr>
      </w:pPr>
      <w:r>
        <w:rPr>
          <w:rFonts w:hint="eastAsia" w:ascii="宋体" w:hAnsi="宋体" w:eastAsia="宋体" w:cs="宋体"/>
          <w:b/>
          <w:color w:val="000000"/>
          <w:spacing w:val="20"/>
          <w:sz w:val="32"/>
          <w:szCs w:val="32"/>
        </w:rPr>
      </w:r>
      <w:r/>
    </w:p>
    <w:p>
      <w:pPr>
        <w:rPr>
          <w:rFonts w:hint="eastAsia" w:ascii="宋体" w:hAnsi="宋体" w:eastAsia="宋体" w:cs="宋体"/>
          <w:b/>
          <w:color w:val="000000"/>
          <w:spacing w:val="20"/>
          <w:sz w:val="32"/>
          <w:szCs w:val="32"/>
        </w:rPr>
      </w:pPr>
      <w:r>
        <w:rPr>
          <w:rFonts w:hint="eastAsia" w:ascii="宋体" w:hAnsi="宋体" w:eastAsia="宋体" w:cs="宋体"/>
          <w:b/>
          <w:color w:val="000000"/>
          <w:spacing w:val="20"/>
          <w:sz w:val="32"/>
          <w:szCs w:val="32"/>
        </w:rPr>
      </w:r>
      <w:r/>
    </w:p>
    <w:p>
      <w:pPr>
        <w:rPr>
          <w:rFonts w:hint="eastAsia" w:ascii="宋体" w:hAnsi="宋体" w:eastAsia="宋体" w:cs="宋体"/>
          <w:b/>
          <w:color w:val="000000"/>
          <w:spacing w:val="20"/>
          <w:sz w:val="32"/>
          <w:szCs w:val="32"/>
        </w:rPr>
      </w:pPr>
      <w:r>
        <w:rPr>
          <w:rFonts w:hint="eastAsia" w:ascii="宋体" w:hAnsi="宋体" w:eastAsia="宋体" w:cs="宋体"/>
          <w:b/>
          <w:color w:val="000000"/>
          <w:spacing w:val="20"/>
          <w:sz w:val="32"/>
          <w:szCs w:val="32"/>
        </w:rPr>
      </w:r>
      <w:r/>
    </w:p>
    <w:p>
      <w:pPr>
        <w:rPr>
          <w:rFonts w:hint="eastAsia" w:ascii="宋体" w:hAnsi="宋体" w:eastAsia="宋体" w:cs="宋体"/>
          <w:b/>
          <w:color w:val="000000"/>
          <w:spacing w:val="20"/>
          <w:sz w:val="32"/>
          <w:szCs w:val="32"/>
        </w:rPr>
      </w:pPr>
      <w:r>
        <w:rPr>
          <w:rFonts w:hint="eastAsia" w:ascii="宋体" w:hAnsi="宋体" w:eastAsia="宋体" w:cs="宋体"/>
          <w:b/>
          <w:color w:val="000000"/>
          <w:spacing w:val="20"/>
          <w:sz w:val="32"/>
          <w:szCs w:val="32"/>
        </w:rPr>
      </w:r>
      <w:r/>
    </w:p>
    <w:p>
      <w:pPr>
        <w:rPr>
          <w:rFonts w:hint="eastAsia" w:ascii="仿宋" w:hAnsi="仿宋" w:eastAsia="仿宋" w:cs="仿宋"/>
          <w:color w:val="000000"/>
          <w:sz w:val="32"/>
          <w:szCs w:val="32"/>
        </w:rPr>
        <w:outlineLvl w:val="1"/>
      </w:pPr>
      <w:r>
        <w:rPr>
          <w:rFonts w:hint="eastAsia" w:ascii="宋体" w:hAnsi="宋体" w:eastAsia="宋体" w:cs="宋体"/>
          <w:b/>
          <w:color w:val="000000"/>
          <w:spacing w:val="20"/>
          <w:sz w:val="32"/>
          <w:szCs w:val="32"/>
        </w:rPr>
        <w:t xml:space="preserve">七、              承诺书</w:t>
      </w:r>
      <w:r/>
    </w:p>
    <w:p>
      <w:pPr>
        <w:spacing w:line="400" w:lineRule="exact"/>
        <w:rPr>
          <w:rFonts w:hint="eastAsia" w:ascii="仿宋" w:hAnsi="仿宋" w:eastAsia="仿宋" w:cs="仿宋"/>
          <w:color w:val="000000"/>
        </w:rPr>
      </w:pPr>
      <w:r>
        <w:rPr>
          <w:rFonts w:hint="eastAsia" w:ascii="仿宋" w:hAnsi="仿宋" w:eastAsia="仿宋" w:cs="仿宋"/>
          <w:color w:val="000000"/>
        </w:rPr>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（采购人名称）：</w:t>
      </w:r>
      <w:r/>
    </w:p>
    <w:p>
      <w:pPr>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我单位郑重承诺以下事项：</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1.本公司（单位）对本项目（    ）所提供的服务不低于采购文件要求的标准；</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2.本公司（单位）具备履行合同所必需的专业技术能力；</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3.本公司未被“信用中国”网站（www.creditchina.gov.cn）列入失信执行人、重大税收违法案件当事人名单、政府采购严重违法失信行为记录名单。</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4.我单位承诺响应招标文件所有内容；</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5.我单位提供的货物及服务不低于招标文件要求的标准；</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6.我单位承诺如果服务过程中未按上述要求履行，我单位承担违约责任，双倍赔偿采购人损失，采购人可直接解除合同，并没收履约保证金。</w:t>
      </w:r>
      <w:r/>
    </w:p>
    <w:p>
      <w:pPr>
        <w:pStyle w:val="876"/>
        <w:ind w:firstLine="0"/>
        <w:rPr>
          <w:rFonts w:eastAsia="宋体"/>
        </w:rPr>
      </w:pPr>
      <w:r>
        <w:rPr>
          <w:rFonts w:hint="eastAsia" w:ascii="宋体" w:hAnsi="宋体" w:eastAsia="宋体" w:cs="宋体"/>
          <w:sz w:val="21"/>
          <w:szCs w:val="21"/>
        </w:rPr>
        <w:t xml:space="preserve">7.我单位承诺无</w:t>
      </w:r>
      <w:r>
        <w:rPr>
          <w:rFonts w:hint="eastAsia" w:ascii="宋体" w:hAnsi="宋体" w:eastAsia="宋体" w:cs="宋体"/>
          <w:sz w:val="21"/>
          <w:szCs w:val="21"/>
          <w:lang w:val="zh-CN"/>
        </w:rPr>
        <w:t xml:space="preserve">供应商单位</w:t>
      </w:r>
      <w:r>
        <w:rPr>
          <w:rFonts w:hint="eastAsia" w:ascii="宋体" w:hAnsi="宋体" w:eastAsia="宋体" w:cs="宋体"/>
          <w:sz w:val="21"/>
          <w:szCs w:val="21"/>
        </w:rPr>
        <w:t xml:space="preserve">法定代表人或</w:t>
      </w:r>
      <w:r>
        <w:rPr>
          <w:rFonts w:hint="eastAsia" w:ascii="宋体" w:hAnsi="宋体" w:eastAsia="宋体" w:cs="宋体"/>
          <w:sz w:val="21"/>
          <w:szCs w:val="21"/>
          <w:lang w:val="zh-CN"/>
        </w:rPr>
        <w:t xml:space="preserve">负责人为同一人或者存在直接控股、管理关系的不同供应商，参加同一合同项下的政府采购活动</w:t>
      </w:r>
      <w:r>
        <w:rPr>
          <w:rFonts w:hint="eastAsia" w:ascii="宋体" w:hAnsi="宋体" w:eastAsia="宋体" w:cs="宋体"/>
          <w:sz w:val="21"/>
          <w:szCs w:val="21"/>
        </w:rPr>
        <w:t xml:space="preserve">的情形。</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8.如违背上述承诺，本公司（单位）将承担一切法律责任。  </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p>
      <w:pP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61"/>
        <w:jc w:val="right"/>
        <w:spacing w:line="400" w:lineRule="exact"/>
        <w:rPr>
          <w:rFonts w:hint="eastAsia" w:ascii="宋体" w:hAnsi="宋体" w:eastAsia="宋体" w:cs="宋体"/>
          <w:color w:val="000000"/>
          <w:sz w:val="21"/>
        </w:rPr>
      </w:pPr>
      <w:r>
        <w:rPr>
          <w:rFonts w:hint="eastAsia" w:ascii="宋体" w:hAnsi="宋体" w:eastAsia="宋体" w:cs="宋体"/>
          <w:color w:val="000000"/>
          <w:sz w:val="21"/>
        </w:rPr>
        <w:t xml:space="preserve">投标人：</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（加盖CA电子公章）</w:t>
      </w:r>
      <w:r/>
    </w:p>
    <w:p>
      <w:pP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p>
      <w:pP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月</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日</w:t>
      </w:r>
      <w:r/>
    </w:p>
    <w:p>
      <w:pPr>
        <w:ind w:left="531"/>
        <w:spacing w:line="360" w:lineRule="auto"/>
        <w:tabs>
          <w:tab w:val="left" w:pos="945" w:leader="none"/>
          <w:tab w:val="left" w:pos="1276" w:leader="none"/>
        </w:tabs>
        <w:rPr>
          <w:rFonts w:hint="eastAsia" w:ascii="宋体" w:hAnsi="宋体" w:eastAsia="宋体" w:cs="宋体"/>
          <w:b/>
          <w:bCs/>
          <w:sz w:val="30"/>
          <w:szCs w:val="30"/>
        </w:rPr>
      </w:pPr>
      <w:r>
        <w:rPr>
          <w:rFonts w:hint="eastAsia" w:ascii="宋体" w:hAnsi="宋体" w:eastAsia="宋体" w:cs="宋体"/>
          <w:b/>
          <w:bCs/>
          <w:sz w:val="30"/>
          <w:szCs w:val="30"/>
        </w:rPr>
      </w:r>
      <w:r/>
    </w:p>
    <w:p>
      <w:pPr>
        <w:spacing w:line="360" w:lineRule="auto"/>
        <w:tabs>
          <w:tab w:val="left" w:pos="945" w:leader="none"/>
          <w:tab w:val="left" w:pos="1276" w:leader="none"/>
        </w:tabs>
        <w:rPr>
          <w:rFonts w:hint="eastAsia" w:ascii="宋体" w:hAnsi="宋体" w:eastAsia="宋体" w:cs="宋体"/>
          <w:b/>
          <w:bCs/>
          <w:sz w:val="30"/>
          <w:szCs w:val="30"/>
        </w:rPr>
        <w:outlineLvl w:val="1"/>
      </w:pPr>
      <w:r>
        <w:rPr>
          <w:rFonts w:hint="eastAsia" w:ascii="宋体" w:hAnsi="宋体" w:eastAsia="宋体" w:cs="宋体"/>
          <w:b/>
          <w:bCs/>
          <w:sz w:val="30"/>
          <w:szCs w:val="30"/>
        </w:rPr>
        <w:t xml:space="preserve">八、特定资格要求的证明文件</w:t>
      </w:r>
      <w:r/>
    </w:p>
    <w:p>
      <w:pPr>
        <w:jc w:val="center"/>
        <w:spacing w:line="500" w:lineRule="exact"/>
        <w:rPr>
          <w:rFonts w:hint="eastAsia" w:ascii="仿宋" w:hAnsi="仿宋" w:eastAsia="仿宋" w:cs="仿宋"/>
          <w:color w:val="000000"/>
          <w:szCs w:val="21"/>
          <w:u w:val="single"/>
        </w:rPr>
      </w:pPr>
      <w:r>
        <w:rPr>
          <w:rFonts w:hint="eastAsia" w:ascii="仿宋" w:hAnsi="仿宋" w:eastAsia="仿宋" w:cs="仿宋"/>
          <w:color w:val="000000"/>
          <w:szCs w:val="21"/>
          <w:u w:val="single"/>
        </w:rPr>
      </w:r>
      <w:r/>
    </w:p>
    <w:p>
      <w:pPr>
        <w:jc w:val="center"/>
        <w:rPr>
          <w:rFonts w:hint="eastAsia" w:ascii="仿宋" w:hAnsi="仿宋" w:eastAsia="仿宋" w:cs="仿宋"/>
          <w:b/>
          <w:color w:val="000000"/>
          <w:sz w:val="30"/>
          <w:szCs w:val="30"/>
        </w:rPr>
      </w:pPr>
      <w:r>
        <w:rPr>
          <w:rFonts w:hint="eastAsia" w:ascii="仿宋" w:hAnsi="仿宋" w:eastAsia="仿宋" w:cs="仿宋"/>
          <w:b/>
          <w:color w:val="000000"/>
          <w:sz w:val="30"/>
          <w:szCs w:val="30"/>
        </w:rPr>
      </w:r>
      <w:r/>
    </w:p>
    <w:p>
      <w:pPr>
        <w:jc w:val="center"/>
        <w:rPr>
          <w:rFonts w:hint="eastAsia" w:ascii="宋体" w:hAnsi="宋体" w:eastAsia="宋体" w:cs="宋体"/>
          <w:b/>
          <w:color w:val="000000"/>
          <w:sz w:val="32"/>
          <w:szCs w:val="32"/>
        </w:rPr>
        <w:outlineLvl w:val="1"/>
      </w:pPr>
      <w:r/>
      <w:bookmarkStart w:id="67" w:name="_Toc19204"/>
      <w:r>
        <w:rPr>
          <w:rFonts w:hint="eastAsia" w:ascii="宋体" w:hAnsi="宋体" w:eastAsia="宋体" w:cs="宋体"/>
          <w:b/>
          <w:color w:val="000000"/>
          <w:sz w:val="32"/>
          <w:szCs w:val="32"/>
        </w:rPr>
        <w:t xml:space="preserve">九、关于参加政府采购活动前3年内在经营活动中没有重大违法记录的书面声明</w:t>
      </w:r>
      <w:bookmarkEnd w:id="67"/>
      <w:r/>
      <w:r/>
    </w:p>
    <w:p>
      <w:pPr>
        <w:jc w:val="center"/>
        <w:rPr>
          <w:rFonts w:hint="eastAsia" w:ascii="仿宋" w:hAnsi="仿宋" w:eastAsia="仿宋" w:cs="仿宋"/>
          <w:bCs/>
          <w:color w:val="000000"/>
          <w:sz w:val="32"/>
        </w:rPr>
      </w:pPr>
      <w:r>
        <w:rPr>
          <w:rFonts w:hint="eastAsia" w:ascii="仿宋" w:hAnsi="仿宋" w:eastAsia="仿宋" w:cs="仿宋"/>
          <w:bCs/>
          <w:color w:val="000000"/>
          <w:sz w:val="32"/>
        </w:rPr>
      </w:r>
      <w:r/>
    </w:p>
    <w:p>
      <w:pPr>
        <w:pStyle w:val="1059"/>
        <w:ind w:left="0"/>
        <w:spacing w:after="0" w:line="360" w:lineRule="auto"/>
        <w:rPr>
          <w:rFonts w:hint="eastAsia" w:ascii="宋体" w:hAnsi="宋体" w:eastAsia="宋体" w:cs="宋体"/>
          <w:bCs/>
          <w:iCs/>
          <w:color w:val="000000"/>
          <w:sz w:val="21"/>
          <w:szCs w:val="21"/>
          <w:u w:val="single"/>
        </w:rPr>
      </w:pPr>
      <w:r>
        <w:rPr>
          <w:rFonts w:hint="eastAsia" w:ascii="仿宋" w:hAnsi="仿宋" w:eastAsia="仿宋" w:cs="仿宋"/>
          <w:bCs/>
          <w:iCs/>
          <w:color w:val="000000"/>
          <w:sz w:val="24"/>
          <w:szCs w:val="24"/>
          <w:u w:val="single"/>
        </w:rPr>
        <w:t xml:space="preserve"> </w:t>
      </w:r>
      <w:r>
        <w:rPr>
          <w:rFonts w:hint="eastAsia" w:ascii="宋体" w:hAnsi="宋体" w:eastAsia="宋体" w:cs="宋体"/>
          <w:bCs/>
          <w:iCs/>
          <w:color w:val="000000"/>
          <w:sz w:val="21"/>
          <w:szCs w:val="21"/>
          <w:u w:val="single"/>
        </w:rPr>
        <w:t xml:space="preserve">                  ：</w:t>
      </w:r>
      <w:r/>
    </w:p>
    <w:p>
      <w:pPr>
        <w:ind w:firstLine="480"/>
        <w:spacing w:line="360" w:lineRule="auto"/>
        <w:rPr>
          <w:rFonts w:hint="eastAsia" w:ascii="宋体" w:hAnsi="宋体" w:eastAsia="宋体" w:cs="宋体"/>
          <w:bCs/>
          <w:color w:val="000000"/>
          <w:sz w:val="21"/>
          <w:szCs w:val="21"/>
        </w:rPr>
      </w:pPr>
      <w:r>
        <w:rPr>
          <w:rFonts w:hint="eastAsia" w:ascii="宋体" w:hAnsi="宋体" w:eastAsia="宋体" w:cs="宋体"/>
          <w:color w:val="000000"/>
          <w:sz w:val="21"/>
          <w:szCs w:val="21"/>
        </w:rPr>
        <w:t xml:space="preserve">我公司（单位）参加本次项目（    ）政府采购活动前三年内，在经营活动中没有重大违法记录，我公司（单位）愿针对本次项目（    ）进行投标，投标文件中所有关于投标资格的文件、证明、陈述均是真实的、准确的。若有违背，我</w:t>
      </w:r>
      <w:r>
        <w:rPr>
          <w:rFonts w:hint="eastAsia" w:ascii="宋体" w:hAnsi="宋体" w:eastAsia="宋体" w:cs="宋体"/>
          <w:color w:val="000000"/>
          <w:sz w:val="21"/>
          <w:szCs w:val="21"/>
          <w:u w:val="single"/>
        </w:rPr>
        <w:t xml:space="preserve">公司（单位）</w:t>
      </w:r>
      <w:r>
        <w:rPr>
          <w:rFonts w:hint="eastAsia" w:ascii="宋体" w:hAnsi="宋体" w:eastAsia="宋体" w:cs="宋体"/>
          <w:color w:val="000000"/>
          <w:sz w:val="21"/>
          <w:szCs w:val="21"/>
        </w:rPr>
        <w:t xml:space="preserve">愿意承担由此而产生的一切后果。</w:t>
      </w:r>
      <w:r/>
    </w:p>
    <w:p>
      <w:pPr>
        <w:spacing w:line="48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ind w:firstLine="560"/>
        <w:spacing w:line="480" w:lineRule="auto"/>
        <w:rPr>
          <w:rFonts w:hint="eastAsia" w:ascii="宋体" w:hAnsi="宋体" w:eastAsia="宋体" w:cs="宋体"/>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color w:val="000000"/>
          <w:sz w:val="21"/>
          <w:szCs w:val="21"/>
        </w:rPr>
        <w:t xml:space="preserve">投标人（加盖CA电子公章）：</w:t>
      </w:r>
      <w:r/>
    </w:p>
    <w:p>
      <w:pPr>
        <w:ind w:firstLine="480"/>
        <w:spacing w:line="48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法定代表人或法定代表人授权代表（签字或盖章）：</w:t>
      </w:r>
      <w:r/>
    </w:p>
    <w:p>
      <w:pPr>
        <w:ind w:firstLine="480"/>
        <w:spacing w:line="48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日期：</w:t>
      </w:r>
      <w:r/>
    </w:p>
    <w:p>
      <w:pPr>
        <w:spacing w:line="360" w:lineRule="auto"/>
        <w:rPr>
          <w:rFonts w:hint="eastAsia" w:ascii="宋体" w:hAnsi="宋体" w:eastAsia="宋体" w:cs="宋体"/>
          <w:b/>
          <w:sz w:val="32"/>
          <w:szCs w:val="32"/>
        </w:rPr>
        <w:outlineLvl w:val="1"/>
      </w:pPr>
      <w:r>
        <w:rPr>
          <w:rFonts w:hint="eastAsia" w:ascii="宋体" w:hAnsi="宋体" w:eastAsia="宋体" w:cs="宋体"/>
          <w:b/>
          <w:sz w:val="32"/>
          <w:szCs w:val="32"/>
        </w:rPr>
        <w:t xml:space="preserve">十、具备履行合同所必需的设备和专业技术能力的声明</w:t>
      </w:r>
      <w:r/>
    </w:p>
    <w:p>
      <w:pPr>
        <w:jc w:val="center"/>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spacing w:line="360" w:lineRule="auto"/>
        <w:rPr>
          <w:rFonts w:hint="eastAsia" w:ascii="宋体" w:hAnsi="宋体" w:eastAsia="宋体" w:cs="宋体"/>
          <w:sz w:val="21"/>
          <w:szCs w:val="21"/>
        </w:rPr>
      </w:pPr>
      <w:r>
        <w:rPr>
          <w:rFonts w:hint="eastAsia" w:ascii="宋体" w:hAnsi="宋体" w:eastAsia="宋体" w:cs="宋体"/>
          <w:sz w:val="21"/>
          <w:szCs w:val="21"/>
          <w:u w:val="single"/>
        </w:rPr>
        <w:t xml:space="preserve">               （采购单位名称）：</w:t>
      </w:r>
      <w:r/>
    </w:p>
    <w:p>
      <w:pPr>
        <w:ind w:firstLine="420"/>
        <w:spacing w:line="460" w:lineRule="exact"/>
        <w:rPr>
          <w:rFonts w:hint="eastAsia" w:ascii="宋体" w:hAnsi="宋体" w:eastAsia="宋体" w:cs="宋体"/>
          <w:sz w:val="21"/>
          <w:szCs w:val="21"/>
        </w:rPr>
      </w:pPr>
      <w:r>
        <w:rPr>
          <w:rFonts w:hint="eastAsia" w:ascii="宋体" w:hAnsi="宋体" w:eastAsia="宋体" w:cs="宋体"/>
          <w:sz w:val="21"/>
          <w:szCs w:val="21"/>
        </w:rPr>
        <w:t xml:space="preserve">我单位</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（投标人名称）郑重声明：我公司具备履行本项采购合同所必需的设备和专业技术能力，为履行本项采购合同我单位具备如下主要设备和主要专业技术能力：</w:t>
      </w:r>
      <w:r/>
    </w:p>
    <w:p>
      <w:pPr>
        <w:ind w:firstLine="420"/>
        <w:spacing w:line="460" w:lineRule="exact"/>
        <w:rPr>
          <w:rFonts w:hint="eastAsia" w:ascii="宋体" w:hAnsi="宋体" w:eastAsia="宋体" w:cs="宋体"/>
          <w:sz w:val="21"/>
          <w:szCs w:val="21"/>
        </w:rPr>
      </w:pPr>
      <w:r>
        <w:rPr>
          <w:rFonts w:hint="eastAsia" w:ascii="宋体" w:hAnsi="宋体" w:eastAsia="宋体" w:cs="宋体"/>
          <w:sz w:val="21"/>
          <w:szCs w:val="21"/>
        </w:rPr>
        <w:t xml:space="preserve">主要设备有：                          。( 若有 )</w:t>
      </w:r>
      <w:r/>
    </w:p>
    <w:p>
      <w:pPr>
        <w:ind w:firstLine="420"/>
        <w:spacing w:line="460" w:lineRule="exact"/>
        <w:rPr>
          <w:rFonts w:hint="eastAsia" w:ascii="宋体" w:hAnsi="宋体" w:eastAsia="宋体" w:cs="宋体"/>
          <w:sz w:val="21"/>
          <w:szCs w:val="21"/>
        </w:rPr>
      </w:pPr>
      <w:r>
        <w:rPr>
          <w:rFonts w:hint="eastAsia" w:ascii="宋体" w:hAnsi="宋体" w:eastAsia="宋体" w:cs="宋体"/>
          <w:sz w:val="21"/>
          <w:szCs w:val="21"/>
        </w:rPr>
        <w:t xml:space="preserve">主要专业技术能力有：                  。( 若有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                                           声明人：（加盖CA电子公章）</w:t>
      </w:r>
      <w:r/>
    </w:p>
    <w:p>
      <w:pPr>
        <w:ind w:firstLine="480"/>
        <w:spacing w:line="460" w:lineRule="exact"/>
        <w:rPr>
          <w:rFonts w:hint="eastAsia" w:ascii="宋体" w:hAnsi="宋体" w:eastAsia="宋体" w:cs="宋体"/>
          <w:sz w:val="21"/>
          <w:szCs w:val="21"/>
        </w:rPr>
      </w:pPr>
      <w:r>
        <w:rPr>
          <w:rFonts w:hint="eastAsia" w:ascii="宋体" w:hAnsi="宋体" w:eastAsia="宋体" w:cs="宋体"/>
          <w:bCs/>
          <w:sz w:val="21"/>
          <w:szCs w:val="21"/>
        </w:rPr>
        <w:t xml:space="preserve">                                     </w:t>
      </w:r>
      <w:r>
        <w:rPr>
          <w:rFonts w:hint="eastAsia" w:ascii="宋体" w:hAnsi="宋体" w:eastAsia="宋体" w:cs="宋体"/>
          <w:sz w:val="21"/>
          <w:szCs w:val="21"/>
        </w:rPr>
        <w:t xml:space="preserve">日期：______年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t xml:space="preserve">其他证明材料及文件：（如果投标人认为需要提供的话）</w:t>
      </w:r>
      <w:r/>
    </w:p>
    <w:p>
      <w:pPr>
        <w:pStyle w:val="876"/>
      </w:pPr>
      <w:r/>
      <w:r/>
    </w:p>
    <w:p>
      <w:pPr>
        <w:spacing w:line="360" w:lineRule="auto"/>
        <w:rPr>
          <w:rFonts w:hint="eastAsia" w:ascii="宋体" w:hAnsi="宋体" w:eastAsia="宋体" w:cs="宋体"/>
          <w:b/>
          <w:sz w:val="32"/>
          <w:szCs w:val="32"/>
        </w:rPr>
        <w:outlineLvl w:val="1"/>
      </w:pPr>
      <w:r>
        <w:rPr>
          <w:rFonts w:hint="eastAsia" w:ascii="宋体" w:hAnsi="宋体" w:eastAsia="宋体" w:cs="宋体"/>
          <w:b/>
          <w:sz w:val="32"/>
          <w:szCs w:val="32"/>
        </w:rPr>
        <w:t xml:space="preserve">十一、未被列入失信被执行人、重大税收违法失信主体名单、政府采购严重违法失信行为记录名单（网页截图）</w:t>
      </w:r>
      <w:r/>
    </w:p>
    <w:p>
      <w:pPr>
        <w:jc w:val="center"/>
        <w:spacing w:line="500" w:lineRule="exact"/>
        <w:rPr>
          <w:rFonts w:hint="eastAsia" w:ascii="仿宋" w:hAnsi="仿宋" w:eastAsia="仿宋" w:cs="仿宋"/>
          <w:b/>
          <w:color w:val="0000ff"/>
          <w:sz w:val="32"/>
          <w:szCs w:val="32"/>
        </w:rPr>
      </w:pPr>
      <w:r>
        <w:rPr>
          <w:rFonts w:hint="eastAsia" w:ascii="仿宋" w:hAnsi="仿宋" w:eastAsia="仿宋" w:cs="仿宋"/>
          <w:b/>
          <w:color w:val="0000ff"/>
          <w:sz w:val="32"/>
          <w:szCs w:val="32"/>
        </w:rPr>
      </w:r>
      <w:r/>
    </w:p>
    <w:p>
      <w:pPr>
        <w:pStyle w:val="876"/>
        <w:rPr>
          <w:rFonts w:hint="eastAsia" w:ascii="仿宋" w:hAnsi="仿宋" w:eastAsia="仿宋" w:cs="仿宋"/>
          <w:b/>
          <w:color w:val="0000ff"/>
          <w:sz w:val="32"/>
          <w:szCs w:val="32"/>
        </w:rPr>
      </w:pPr>
      <w:r>
        <w:rPr>
          <w:rFonts w:hint="eastAsia" w:ascii="仿宋" w:hAnsi="仿宋" w:eastAsia="仿宋" w:cs="仿宋"/>
          <w:b/>
          <w:color w:val="0000ff"/>
          <w:sz w:val="32"/>
          <w:szCs w:val="32"/>
        </w:rPr>
      </w:r>
      <w:r/>
    </w:p>
    <w:p>
      <w:pPr>
        <w:pStyle w:val="876"/>
        <w:rPr>
          <w:rFonts w:hint="eastAsia" w:ascii="仿宋" w:hAnsi="仿宋" w:eastAsia="仿宋" w:cs="仿宋"/>
          <w:b/>
          <w:color w:val="0000ff"/>
          <w:sz w:val="32"/>
          <w:szCs w:val="32"/>
        </w:rPr>
      </w:pPr>
      <w:r>
        <w:rPr>
          <w:rFonts w:hint="eastAsia" w:ascii="仿宋" w:hAnsi="仿宋" w:eastAsia="仿宋" w:cs="仿宋"/>
          <w:b/>
          <w:color w:val="0000ff"/>
          <w:sz w:val="32"/>
          <w:szCs w:val="32"/>
        </w:rPr>
      </w:r>
      <w:r/>
    </w:p>
    <w:p>
      <w:pPr>
        <w:pStyle w:val="876"/>
        <w:rPr>
          <w:rFonts w:hint="eastAsia" w:ascii="仿宋" w:hAnsi="仿宋" w:eastAsia="仿宋" w:cs="仿宋"/>
          <w:b/>
          <w:color w:val="0000ff"/>
          <w:sz w:val="32"/>
          <w:szCs w:val="32"/>
        </w:rPr>
      </w:pPr>
      <w:r>
        <w:rPr>
          <w:rFonts w:hint="eastAsia" w:ascii="仿宋" w:hAnsi="仿宋" w:eastAsia="仿宋" w:cs="仿宋"/>
          <w:b/>
          <w:color w:val="0000ff"/>
          <w:sz w:val="32"/>
          <w:szCs w:val="32"/>
        </w:rPr>
      </w:r>
      <w:r/>
    </w:p>
    <w:p>
      <w:pPr>
        <w:pStyle w:val="1054"/>
        <w:keepLines w:val="0"/>
        <w:keepNext w:val="0"/>
        <w:widowControl/>
        <w:rPr>
          <w:rStyle w:val="1057"/>
          <w:rFonts w:hint="eastAsia" w:ascii="宋体" w:hAnsi="宋体" w:eastAsia="宋体" w:cs="宋体"/>
          <w:b/>
          <w:bCs w:val="0"/>
          <w:color w:val="000000"/>
          <w:sz w:val="32"/>
          <w:szCs w:val="32"/>
        </w:rPr>
        <w:outlineLvl w:val="1"/>
      </w:pPr>
      <w:r>
        <w:rPr>
          <w:rFonts w:hint="eastAsia" w:ascii="宋体" w:hAnsi="宋体" w:eastAsia="宋体" w:cs="宋体"/>
          <w:b/>
          <w:bCs w:val="0"/>
          <w:color w:val="000000"/>
          <w:sz w:val="32"/>
          <w:szCs w:val="32"/>
        </w:rPr>
      </w:r>
      <w:r/>
    </w:p>
    <w:p>
      <w:pPr>
        <w:pStyle w:val="1054"/>
        <w:keepLines w:val="0"/>
        <w:keepNext w:val="0"/>
        <w:widowControl/>
        <w:rPr>
          <w:rFonts w:hint="eastAsia" w:ascii="宋体" w:hAnsi="宋体" w:eastAsia="宋体" w:cs="宋体"/>
          <w:color w:val="000000"/>
        </w:rPr>
        <w:outlineLvl w:val="1"/>
      </w:pPr>
      <w:r>
        <w:rPr>
          <w:rStyle w:val="1057"/>
          <w:rFonts w:hint="eastAsia" w:ascii="宋体" w:hAnsi="宋体" w:eastAsia="宋体" w:cs="宋体"/>
          <w:b/>
          <w:bCs w:val="0"/>
          <w:color w:val="000000"/>
          <w:sz w:val="32"/>
          <w:szCs w:val="32"/>
        </w:rPr>
        <w:t xml:space="preserve">十二、              开标一览表</w:t>
      </w:r>
      <w:bookmarkEnd w:id="65"/>
      <w:r/>
      <w:r/>
    </w:p>
    <w:p>
      <w:pPr>
        <w:pStyle w:val="1058"/>
        <w:rPr>
          <w:rFonts w:hint="eastAsia" w:eastAsia="宋体"/>
          <w:color w:val="000000"/>
          <w:sz w:val="21"/>
          <w:szCs w:val="21"/>
        </w:rPr>
      </w:pPr>
      <w:r>
        <w:rPr>
          <w:rFonts w:hint="eastAsia" w:eastAsia="宋体"/>
          <w:color w:val="000000"/>
          <w:sz w:val="21"/>
          <w:szCs w:val="21"/>
        </w:rPr>
        <w:t xml:space="preserve">项目编号：</w:t>
      </w:r>
      <w:r>
        <w:rPr>
          <w:rFonts w:eastAsia="宋体"/>
          <w:szCs w:val="24"/>
          <w:shd w:val="clear" w:color="auto" w:fill="ffffff"/>
        </w:rPr>
        <w:t xml:space="preserve">项目编号</w:t>
      </w:r>
      <w:r>
        <w:rPr>
          <w:rFonts w:eastAsia="宋体"/>
          <w:szCs w:val="24"/>
        </w:rPr>
        <w:t xml:space="preserve"> </w:t>
      </w:r>
      <w:r/>
    </w:p>
    <w:p>
      <w:pPr>
        <w:pStyle w:val="1058"/>
        <w:rPr>
          <w:rFonts w:hint="eastAsia" w:eastAsia="宋体"/>
          <w:color w:val="000000"/>
          <w:sz w:val="21"/>
          <w:szCs w:val="21"/>
        </w:rPr>
      </w:pPr>
      <w:r>
        <w:rPr>
          <w:rFonts w:hint="eastAsia" w:eastAsia="宋体"/>
          <w:color w:val="000000"/>
          <w:sz w:val="21"/>
          <w:szCs w:val="21"/>
        </w:rPr>
        <w:t xml:space="preserve">货币单位：人民币元</w:t>
      </w:r>
      <w:r/>
    </w:p>
    <w:tbl>
      <w:tblPr>
        <w:tblStyle w:val="823"/>
        <w:tblW w:w="8338"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567"/>
        <w:gridCol w:w="2551"/>
        <w:gridCol w:w="3220"/>
      </w:tblGrid>
      <w:tr>
        <w:trPr>
          <w:trHeight w:val="648"/>
        </w:trPr>
        <w:tc>
          <w:tcPr>
            <w:tcW w:w="2567" w:type="dxa"/>
            <w:vAlign w:val="center"/>
            <w:textDirection w:val="lrTb"/>
            <w:noWrap w:val="false"/>
          </w:tcPr>
          <w:p>
            <w:pPr>
              <w:pStyle w:val="1058"/>
              <w:rPr>
                <w:rFonts w:hint="eastAsia" w:eastAsia="宋体"/>
                <w:color w:val="000000"/>
                <w:sz w:val="21"/>
                <w:szCs w:val="21"/>
              </w:rPr>
            </w:pPr>
            <w:r>
              <w:rPr>
                <w:rFonts w:hint="eastAsia" w:eastAsia="宋体"/>
                <w:color w:val="000000"/>
                <w:sz w:val="21"/>
                <w:szCs w:val="21"/>
              </w:rPr>
              <w:t xml:space="preserve">项目名称</w:t>
            </w:r>
            <w:r/>
          </w:p>
        </w:tc>
        <w:tc>
          <w:tcPr>
            <w:tcW w:w="2551" w:type="dxa"/>
            <w:vAlign w:val="center"/>
            <w:textDirection w:val="lrTb"/>
            <w:noWrap w:val="false"/>
          </w:tcPr>
          <w:p>
            <w:pPr>
              <w:pStyle w:val="1058"/>
              <w:rPr>
                <w:rFonts w:hint="eastAsia" w:eastAsia="宋体"/>
                <w:color w:val="000000"/>
                <w:sz w:val="21"/>
                <w:szCs w:val="21"/>
              </w:rPr>
            </w:pPr>
            <w:r>
              <w:rPr>
                <w:rFonts w:hint="eastAsia" w:eastAsia="宋体"/>
                <w:color w:val="000000"/>
                <w:sz w:val="21"/>
                <w:szCs w:val="21"/>
              </w:rPr>
              <w:t xml:space="preserve">项目内容</w:t>
            </w:r>
            <w:r/>
          </w:p>
        </w:tc>
        <w:tc>
          <w:tcPr>
            <w:tcW w:w="3220" w:type="dxa"/>
            <w:vAlign w:val="center"/>
            <w:textDirection w:val="lrTb"/>
            <w:noWrap w:val="false"/>
          </w:tcPr>
          <w:p>
            <w:pPr>
              <w:pStyle w:val="1058"/>
              <w:rPr>
                <w:rFonts w:hint="eastAsia" w:eastAsia="宋体"/>
                <w:color w:val="000000"/>
                <w:sz w:val="21"/>
                <w:szCs w:val="21"/>
              </w:rPr>
            </w:pPr>
            <w:r>
              <w:rPr>
                <w:rFonts w:hint="eastAsia" w:eastAsia="宋体"/>
                <w:color w:val="000000"/>
                <w:sz w:val="21"/>
                <w:szCs w:val="21"/>
              </w:rPr>
              <w:t xml:space="preserve"> 总价（小写）</w:t>
            </w:r>
            <w:r/>
          </w:p>
        </w:tc>
      </w:tr>
      <w:tr>
        <w:trPr>
          <w:trHeight w:val="1091"/>
        </w:trPr>
        <w:tc>
          <w:tcPr>
            <w:tcW w:w="2567" w:type="dxa"/>
            <w:vAlign w:val="center"/>
            <w:textDirection w:val="lrTb"/>
            <w:noWrap w:val="false"/>
          </w:tcPr>
          <w:p>
            <w:pPr>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项目名称</w:t>
            </w:r>
            <w:r/>
          </w:p>
        </w:tc>
        <w:tc>
          <w:tcPr>
            <w:tcW w:w="2551" w:type="dxa"/>
            <w:vAlign w:val="center"/>
            <w:textDirection w:val="lrTb"/>
            <w:noWrap w:val="false"/>
          </w:tcPr>
          <w:p>
            <w:pPr>
              <w:pStyle w:val="1058"/>
              <w:rPr>
                <w:rFonts w:hint="eastAsia" w:eastAsia="宋体"/>
                <w:color w:val="000000"/>
                <w:sz w:val="21"/>
                <w:szCs w:val="21"/>
              </w:rPr>
            </w:pPr>
            <w:r>
              <w:rPr>
                <w:rFonts w:hint="eastAsia" w:eastAsia="宋体"/>
                <w:color w:val="000000"/>
                <w:sz w:val="21"/>
                <w:szCs w:val="21"/>
              </w:rPr>
              <w:t xml:space="preserve">详见投标文件</w:t>
            </w:r>
            <w:r/>
          </w:p>
        </w:tc>
        <w:tc>
          <w:tcPr>
            <w:tcW w:w="3220" w:type="dxa"/>
            <w:vAlign w:val="center"/>
            <w:textDirection w:val="lrTb"/>
            <w:noWrap w:val="false"/>
          </w:tcPr>
          <w:p>
            <w:pPr>
              <w:pStyle w:val="1058"/>
              <w:ind w:firstLine="1260"/>
              <w:rPr>
                <w:rFonts w:hint="eastAsia" w:eastAsia="宋体"/>
                <w:color w:val="000000"/>
                <w:sz w:val="21"/>
                <w:szCs w:val="21"/>
              </w:rPr>
            </w:pPr>
            <w:r>
              <w:rPr>
                <w:rFonts w:hint="eastAsia" w:eastAsia="宋体"/>
                <w:color w:val="000000"/>
                <w:sz w:val="21"/>
                <w:szCs w:val="21"/>
              </w:rPr>
              <w:t xml:space="preserve"> 元 </w:t>
            </w:r>
            <w:r/>
          </w:p>
        </w:tc>
      </w:tr>
      <w:tr>
        <w:trPr>
          <w:trHeight w:val="627"/>
        </w:trPr>
        <w:tc>
          <w:tcPr>
            <w:tcW w:w="2567" w:type="dxa"/>
            <w:vAlign w:val="center"/>
            <w:textDirection w:val="lrTb"/>
            <w:noWrap w:val="false"/>
          </w:tcPr>
          <w:p>
            <w:pPr>
              <w:pStyle w:val="1058"/>
              <w:rPr>
                <w:rFonts w:hint="eastAsia" w:eastAsia="宋体"/>
                <w:color w:val="000000"/>
                <w:sz w:val="21"/>
                <w:szCs w:val="21"/>
              </w:rPr>
            </w:pPr>
            <w:r>
              <w:rPr>
                <w:rFonts w:hint="eastAsia" w:eastAsia="宋体"/>
                <w:color w:val="000000"/>
                <w:sz w:val="21"/>
                <w:szCs w:val="21"/>
              </w:rPr>
              <w:t xml:space="preserve">总价（大写）：</w:t>
            </w:r>
            <w:r/>
          </w:p>
        </w:tc>
        <w:tc>
          <w:tcPr>
            <w:gridSpan w:val="2"/>
            <w:tcW w:w="5771" w:type="dxa"/>
            <w:vAlign w:val="center"/>
            <w:textDirection w:val="lrTb"/>
            <w:noWrap w:val="false"/>
          </w:tcPr>
          <w:p>
            <w:pPr>
              <w:pStyle w:val="1058"/>
              <w:rPr>
                <w:rFonts w:hint="eastAsia" w:eastAsia="宋体"/>
                <w:color w:val="000000"/>
                <w:sz w:val="21"/>
                <w:szCs w:val="21"/>
              </w:rPr>
            </w:pPr>
            <w:r>
              <w:rPr>
                <w:rFonts w:hint="eastAsia" w:eastAsia="宋体"/>
                <w:color w:val="000000"/>
                <w:sz w:val="21"/>
                <w:szCs w:val="21"/>
              </w:rPr>
              <w:t xml:space="preserve">金额大写 </w:t>
            </w:r>
            <w:r/>
          </w:p>
        </w:tc>
      </w:tr>
    </w:tbl>
    <w:p>
      <w:pPr>
        <w:pStyle w:val="1058"/>
        <w:rPr>
          <w:rFonts w:hint="eastAsia" w:eastAsia="宋体"/>
          <w:color w:val="000000"/>
          <w:sz w:val="21"/>
          <w:szCs w:val="21"/>
        </w:rPr>
      </w:pPr>
      <w:r>
        <w:rPr>
          <w:rFonts w:hint="eastAsia" w:eastAsia="宋体"/>
          <w:color w:val="000000"/>
          <w:sz w:val="21"/>
          <w:szCs w:val="21"/>
        </w:rPr>
      </w:r>
      <w:r/>
    </w:p>
    <w:p>
      <w:pPr>
        <w:pStyle w:val="1058"/>
        <w:rPr>
          <w:rFonts w:hint="eastAsia" w:eastAsia="宋体"/>
          <w:color w:val="000000"/>
          <w:sz w:val="21"/>
          <w:szCs w:val="21"/>
        </w:rPr>
      </w:pPr>
      <w:r>
        <w:rPr>
          <w:rFonts w:hint="eastAsia" w:eastAsia="宋体"/>
          <w:color w:val="000000"/>
          <w:sz w:val="21"/>
          <w:szCs w:val="21"/>
        </w:rPr>
      </w:r>
      <w:r/>
    </w:p>
    <w:p>
      <w:pPr>
        <w:pStyle w:val="1058"/>
        <w:rPr>
          <w:rFonts w:hint="eastAsia" w:eastAsia="宋体"/>
          <w:color w:val="000000"/>
          <w:sz w:val="21"/>
          <w:szCs w:val="21"/>
        </w:rPr>
      </w:pPr>
      <w:r>
        <w:rPr>
          <w:rFonts w:hint="eastAsia" w:eastAsia="宋体"/>
          <w:color w:val="000000"/>
          <w:sz w:val="21"/>
          <w:szCs w:val="21"/>
        </w:rPr>
      </w:r>
      <w:r/>
    </w:p>
    <w:p>
      <w:pPr>
        <w:ind w:firstLine="54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投标人公章： （电子签章）</w:t>
      </w:r>
      <w:r/>
    </w:p>
    <w:p>
      <w:pPr>
        <w:jc w:val="lef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pStyle w:val="876"/>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pStyle w:val="876"/>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pStyle w:val="876"/>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pStyle w:val="876"/>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pStyle w:val="876"/>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pStyle w:val="876"/>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pStyle w:val="876"/>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pStyle w:val="876"/>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pStyle w:val="876"/>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pStyle w:val="876"/>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pStyle w:val="876"/>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pStyle w:val="848"/>
        <w:jc w:val="both"/>
        <w:spacing w:before="0" w:beforeAutospacing="0" w:after="0" w:afterAutospacing="0"/>
        <w:rPr>
          <w:rFonts w:hint="eastAsia" w:ascii="仿宋" w:hAnsi="仿宋" w:eastAsia="仿宋" w:cs="仿宋"/>
          <w:b/>
          <w:bCs/>
          <w:sz w:val="32"/>
          <w:szCs w:val="32"/>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eastAsia="宋体" w:cs="宋体"/>
          <w:b/>
          <w:bCs/>
          <w:sz w:val="32"/>
          <w:szCs w:val="32"/>
        </w:rPr>
        <w:t xml:space="preserve">十三、            投标报价明细表</w:t>
      </w:r>
      <w:r/>
    </w:p>
    <w:p>
      <w:pPr>
        <w:pStyle w:val="848"/>
        <w:jc w:val="center"/>
        <w:spacing w:before="0" w:beforeAutospacing="0" w:after="0" w:afterAutospacing="0"/>
        <w:rPr>
          <w:rFonts w:hint="eastAsia" w:ascii="仿宋" w:hAnsi="仿宋" w:eastAsia="仿宋" w:cs="仿宋"/>
          <w:b/>
          <w:bCs/>
          <w:sz w:val="32"/>
          <w:szCs w:val="32"/>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bCs/>
          <w:sz w:val="32"/>
          <w:szCs w:val="32"/>
        </w:rPr>
      </w:r>
      <w:r/>
    </w:p>
    <w:tbl>
      <w:tblPr>
        <w:tblStyle w:val="8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6"/>
        <w:gridCol w:w="1618"/>
        <w:gridCol w:w="696"/>
        <w:gridCol w:w="1094"/>
        <w:gridCol w:w="762"/>
        <w:gridCol w:w="882"/>
        <w:gridCol w:w="651"/>
        <w:gridCol w:w="1057"/>
        <w:gridCol w:w="1040"/>
      </w:tblGrid>
      <w:tr>
        <w:trPr>
          <w:jc w:val="center"/>
          <w:trHeight w:val="544"/>
        </w:trPr>
        <w:tc>
          <w:tcPr>
            <w:shd w:val="clear" w:color="auto" w:fill="auto"/>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618"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696"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094"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762"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882"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651"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057"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040"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8</w:t>
            </w:r>
            <w:r/>
          </w:p>
        </w:tc>
      </w:tr>
      <w:tr>
        <w:trPr>
          <w:jc w:val="center"/>
          <w:trHeight w:val="294"/>
        </w:trPr>
        <w:tc>
          <w:tcPr>
            <w:shd w:val="clear" w:color="auto" w:fill="auto"/>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rPr>
                <w:rFonts w:ascii="Calibri" w:hAnsi="Calibri" w:eastAsia="宋体"/>
                <w:color w:val="000000"/>
                <w:sz w:val="21"/>
                <w:szCs w:val="21"/>
              </w:rPr>
            </w:pPr>
            <w:r>
              <w:rPr>
                <w:rFonts w:ascii="Calibri" w:hAnsi="Calibri" w:eastAsia="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618"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产品名称</w:t>
            </w:r>
            <w:r/>
          </w:p>
        </w:tc>
        <w:tc>
          <w:tcPr>
            <w:shd w:val="clear" w:color="auto" w:fill="auto"/>
            <w:tcBorders>
              <w:top w:val="single" w:color="auto" w:sz="4" w:space="0"/>
              <w:left w:val="none" w:color="000000" w:sz="4" w:space="0"/>
              <w:bottom w:val="single" w:color="auto" w:sz="4" w:space="0"/>
              <w:right w:val="single" w:color="auto" w:sz="4" w:space="0"/>
            </w:tcBorders>
            <w:tcW w:w="696"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品牌</w:t>
            </w:r>
            <w:r/>
          </w:p>
        </w:tc>
        <w:tc>
          <w:tcPr>
            <w:shd w:val="clear" w:color="auto" w:fill="auto"/>
            <w:tcBorders>
              <w:top w:val="single" w:color="auto" w:sz="4" w:space="0"/>
              <w:left w:val="none" w:color="000000" w:sz="4" w:space="0"/>
              <w:bottom w:val="single" w:color="auto" w:sz="4" w:space="0"/>
              <w:right w:val="single" w:color="auto" w:sz="4" w:space="0"/>
            </w:tcBorders>
            <w:tcW w:w="1094"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规格型号</w:t>
            </w:r>
            <w:r/>
          </w:p>
        </w:tc>
        <w:tc>
          <w:tcPr>
            <w:shd w:val="clear" w:color="auto" w:fill="auto"/>
            <w:tcBorders>
              <w:top w:val="single" w:color="auto" w:sz="4" w:space="0"/>
              <w:left w:val="none" w:color="000000" w:sz="4" w:space="0"/>
              <w:bottom w:val="single" w:color="auto" w:sz="4" w:space="0"/>
              <w:right w:val="single" w:color="auto" w:sz="4" w:space="0"/>
            </w:tcBorders>
            <w:tcW w:w="762"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产地</w:t>
            </w:r>
            <w:r/>
          </w:p>
        </w:tc>
        <w:tc>
          <w:tcPr>
            <w:shd w:val="clear" w:color="auto" w:fill="auto"/>
            <w:tcBorders>
              <w:top w:val="single" w:color="auto" w:sz="4" w:space="0"/>
              <w:left w:val="none" w:color="000000" w:sz="4" w:space="0"/>
              <w:bottom w:val="single" w:color="auto" w:sz="4" w:space="0"/>
              <w:right w:val="single" w:color="auto" w:sz="4" w:space="0"/>
            </w:tcBorders>
            <w:tcW w:w="882"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交付期</w:t>
            </w:r>
            <w:r/>
          </w:p>
        </w:tc>
        <w:tc>
          <w:tcPr>
            <w:shd w:val="clear" w:color="auto" w:fill="auto"/>
            <w:tcBorders>
              <w:top w:val="single" w:color="auto" w:sz="4" w:space="0"/>
              <w:left w:val="none" w:color="000000" w:sz="4" w:space="0"/>
              <w:bottom w:val="single" w:color="auto" w:sz="4" w:space="0"/>
              <w:right w:val="single" w:color="auto" w:sz="4" w:space="0"/>
            </w:tcBorders>
            <w:tcW w:w="651"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1057"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分项单价</w:t>
            </w:r>
            <w:r/>
          </w:p>
        </w:tc>
        <w:tc>
          <w:tcPr>
            <w:shd w:val="clear" w:color="auto" w:fill="auto"/>
            <w:tcBorders>
              <w:top w:val="single" w:color="auto" w:sz="4" w:space="0"/>
              <w:left w:val="none" w:color="000000" w:sz="4" w:space="0"/>
              <w:bottom w:val="single" w:color="auto" w:sz="4" w:space="0"/>
              <w:right w:val="single" w:color="auto" w:sz="4" w:space="0"/>
            </w:tcBorders>
            <w:tcW w:w="1040"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分项总价</w:t>
            </w:r>
            <w:r/>
          </w:p>
        </w:tc>
      </w:tr>
      <w:tr>
        <w:trPr>
          <w:jc w:val="center"/>
          <w:trHeight w:val="696"/>
        </w:trPr>
        <w:tc>
          <w:tcPr>
            <w:shd w:val="clear" w:color="auto" w:fill="auto"/>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618"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696"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1094"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762"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882"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651"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1057"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1040"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 </w:t>
            </w:r>
            <w:r/>
          </w:p>
        </w:tc>
      </w:tr>
      <w:tr>
        <w:trPr>
          <w:jc w:val="center"/>
          <w:trHeight w:val="724"/>
        </w:trPr>
        <w:tc>
          <w:tcPr>
            <w:shd w:val="clear" w:color="auto" w:fill="auto"/>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618"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696"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1094"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762"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882"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651"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1057"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1040"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 </w:t>
            </w:r>
            <w:r/>
          </w:p>
        </w:tc>
      </w:tr>
      <w:tr>
        <w:trPr>
          <w:jc w:val="center"/>
          <w:trHeight w:val="640"/>
        </w:trPr>
        <w:tc>
          <w:tcPr>
            <w:shd w:val="clear" w:color="auto" w:fill="auto"/>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618"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696"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1094"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762"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882"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651"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1057"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1040"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 </w:t>
            </w:r>
            <w:r/>
          </w:p>
        </w:tc>
      </w:tr>
      <w:tr>
        <w:trPr>
          <w:jc w:val="center"/>
          <w:trHeight w:val="580"/>
        </w:trPr>
        <w:tc>
          <w:tcPr>
            <w:shd w:val="clear" w:color="auto" w:fill="auto"/>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1618"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696"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1094"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762"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882"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651"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1057"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1040" w:type="dxa"/>
            <w:vAlign w:val="center"/>
            <w:textDirection w:val="lrTb"/>
            <w:noWrap w:val="false"/>
          </w:tcPr>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 </w:t>
            </w:r>
            <w:r/>
          </w:p>
        </w:tc>
      </w:tr>
      <w:tr>
        <w:trPr>
          <w:jc w:val="center"/>
          <w:trHeight w:val="690"/>
        </w:trPr>
        <w:tc>
          <w:tcPr>
            <w:gridSpan w:val="9"/>
            <w:shd w:val="clear" w:color="auto" w:fill="auto"/>
            <w:tcBorders>
              <w:top w:val="single" w:color="auto" w:sz="4" w:space="0"/>
              <w:left w:val="single" w:color="auto" w:sz="4" w:space="0"/>
              <w:bottom w:val="single" w:color="auto" w:sz="4" w:space="0"/>
              <w:right w:val="single" w:color="auto" w:sz="4" w:space="0"/>
            </w:tcBorders>
            <w:tcW w:w="851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sz w:val="21"/>
                <w:szCs w:val="21"/>
              </w:rPr>
              <w:t xml:space="preserve">投标总报价：大写：         （¥：        元）</w:t>
            </w:r>
            <w:r/>
          </w:p>
          <w:p>
            <w:pPr>
              <w:jc w:val="center"/>
              <w:rPr>
                <w:rFonts w:ascii="Calibri" w:hAnsi="Calibri" w:eastAsia="宋体"/>
                <w:color w:val="000000"/>
                <w:sz w:val="21"/>
                <w:szCs w:val="21"/>
              </w:rPr>
            </w:pPr>
            <w:r>
              <w:rPr>
                <w:rFonts w:hint="eastAsia" w:ascii="宋体" w:hAnsi="宋体" w:eastAsia="宋体" w:cs="宋体"/>
                <w:color w:val="000000"/>
                <w:sz w:val="21"/>
                <w:szCs w:val="21"/>
                <w:lang w:bidi="ar"/>
              </w:rPr>
              <w:t xml:space="preserve"> </w:t>
            </w:r>
            <w:r/>
          </w:p>
        </w:tc>
      </w:tr>
    </w:tbl>
    <w:p>
      <w:pPr>
        <w:spacing w:line="360" w:lineRule="auto"/>
        <w:rPr>
          <w:rFonts w:hint="eastAsia" w:ascii="宋体" w:hAnsi="宋体" w:eastAsia="宋体" w:cs="宋体"/>
          <w:color w:val="ff0000"/>
          <w:sz w:val="21"/>
          <w:szCs w:val="21"/>
        </w:rPr>
      </w:pPr>
      <w:r>
        <w:rPr>
          <w:rFonts w:hint="eastAsia" w:ascii="宋体" w:hAnsi="宋体" w:eastAsia="宋体" w:cs="宋体"/>
          <w:color w:val="000000"/>
          <w:sz w:val="21"/>
          <w:szCs w:val="21"/>
        </w:rPr>
        <w:t xml:space="preserve">备注：</w:t>
      </w:r>
      <w:r>
        <w:rPr>
          <w:rFonts w:hint="eastAsia" w:ascii="宋体" w:hAnsi="宋体" w:eastAsia="宋体" w:cs="宋体"/>
          <w:sz w:val="21"/>
          <w:szCs w:val="21"/>
        </w:rPr>
        <w:t xml:space="preserve">1.“投标总报价”应包括在本项目合同期内所需要全部费用，包括但不限于所投产品（含随</w:t>
      </w:r>
      <w:r>
        <w:rPr>
          <w:rFonts w:hint="eastAsia" w:ascii="宋体" w:hAnsi="宋体" w:eastAsia="宋体" w:cs="宋体"/>
          <w:sz w:val="21"/>
          <w:szCs w:val="21"/>
          <w:lang w:val="en-US" w:eastAsia="zh-CN"/>
        </w:rPr>
        <w:t xml:space="preserve">机</w:t>
      </w:r>
      <w:r>
        <w:rPr>
          <w:rFonts w:hint="eastAsia" w:ascii="宋体" w:hAnsi="宋体" w:eastAsia="宋体" w:cs="宋体"/>
          <w:sz w:val="21"/>
          <w:szCs w:val="21"/>
        </w:rPr>
        <w:t xml:space="preserve">器材）及其备品、备件和专用工具费用、税费及包装、运至最终目的地的运输、现场吊装、检测验收、安装调试、验收及相关费用、技术支持与培训、售后服务与维保及相关劳务支出等工作所发生的全部费用以及供应商利润、税金和政策性文件规定及合同包含的所有风险、责任等各项应有费用以及招标文件约定的其他各项费用。</w:t>
      </w:r>
      <w:r/>
    </w:p>
    <w:p>
      <w:pPr>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2.“投标报价明细表”中“总报价”数额应当与“开标一览表中“总价”数额一致。</w:t>
      </w:r>
      <w:r/>
    </w:p>
    <w:p>
      <w:pPr>
        <w:pStyle w:val="848"/>
        <w:jc w:val="center"/>
        <w:spacing w:before="0" w:beforeAutospacing="0" w:after="0" w:afterAutospacing="0"/>
        <w:rPr>
          <w:rFonts w:hint="eastAsia" w:ascii="仿宋" w:hAnsi="仿宋" w:eastAsia="仿宋" w:cs="仿宋"/>
          <w:b/>
          <w:bCs/>
          <w:sz w:val="32"/>
          <w:szCs w:val="32"/>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bCs/>
          <w:sz w:val="32"/>
          <w:szCs w:val="32"/>
        </w:rPr>
      </w:r>
      <w:r/>
    </w:p>
    <w:tbl>
      <w:tblPr>
        <w:tblStyle w:val="823"/>
        <w:tblW w:w="8656" w:type="dxa"/>
        <w:tblCellSpacing w:w="0"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32"/>
        <w:gridCol w:w="6638"/>
        <w:gridCol w:w="240"/>
        <w:gridCol w:w="236"/>
        <w:gridCol w:w="19"/>
        <w:gridCol w:w="217"/>
        <w:gridCol w:w="19"/>
        <w:gridCol w:w="217"/>
        <w:gridCol w:w="19"/>
        <w:gridCol w:w="217"/>
        <w:gridCol w:w="19"/>
        <w:gridCol w:w="217"/>
        <w:gridCol w:w="19"/>
        <w:gridCol w:w="230"/>
        <w:gridCol w:w="17"/>
      </w:tblGrid>
      <w:tr>
        <w:trPr>
          <w:gridAfter w:val="1"/>
          <w:tblCellSpacing w:w="0" w:type="dxa"/>
          <w:trHeight w:val="660"/>
        </w:trPr>
        <w:tc>
          <w:tcPr>
            <w:tcW w:w="334" w:type="dxa"/>
            <w:textDirection w:val="lrTb"/>
            <w:noWrap w:val="false"/>
          </w:tcPr>
          <w:p>
            <w:pPr>
              <w:pStyle w:val="848"/>
              <w:jc w:val="center"/>
              <w:spacing w:before="0" w:beforeAutospacing="0" w:after="0" w:afterAutospacing="0"/>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rPr>
            </w:r>
            <w:r/>
          </w:p>
        </w:tc>
        <w:tc>
          <w:tcPr>
            <w:tcW w:w="6736" w:type="dxa"/>
            <w:textDirection w:val="lrTb"/>
            <w:noWrap w:val="false"/>
          </w:tcPr>
          <w:p>
            <w:pPr>
              <w:pStyle w:val="851"/>
              <w:jc w:val="right"/>
              <w:rPr>
                <w:rFonts w:hint="eastAsia" w:ascii="宋体" w:hAnsi="宋体" w:eastAsia="宋体" w:cs="宋体"/>
                <w:sz w:val="21"/>
                <w:szCs w:val="21"/>
              </w:rPr>
            </w:pPr>
            <w:r>
              <w:rPr>
                <w:rFonts w:hint="eastAsia" w:ascii="宋体" w:hAnsi="宋体" w:eastAsia="宋体" w:cs="宋体"/>
                <w:sz w:val="21"/>
                <w:szCs w:val="21"/>
              </w:rPr>
            </w:r>
            <w:r/>
          </w:p>
          <w:p>
            <w:pPr>
              <w:jc w:val="right"/>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投标人名称：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（加盖CA电子公章）</w:t>
            </w:r>
            <w:r/>
          </w:p>
          <w:p>
            <w:pPr>
              <w:pStyle w:val="848"/>
              <w:jc w:val="right"/>
              <w:spacing w:before="0" w:beforeAutospacing="0" w:after="0" w:afterAutospacing="0"/>
              <w:rPr>
                <w:rFonts w:hint="eastAsia" w:eastAsia="宋体" w:cs="宋体"/>
                <w:color w:val="ff0000"/>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cs="宋体"/>
                <w:color w:val="auto"/>
                <w:sz w:val="21"/>
                <w:szCs w:val="21"/>
              </w:rPr>
              <w:t xml:space="preserve">法定代表人或授权委托人：</w:t>
            </w:r>
            <w:r>
              <w:rPr>
                <w:rFonts w:hint="eastAsia" w:eastAsia="宋体" w:cs="宋体"/>
                <w:color w:val="auto"/>
                <w:sz w:val="21"/>
                <w:szCs w:val="21"/>
                <w:u w:val="single"/>
              </w:rPr>
              <w:t xml:space="preserve">                  </w:t>
            </w:r>
            <w:r>
              <w:rPr>
                <w:rFonts w:hint="eastAsia" w:eastAsia="宋体" w:cs="宋体"/>
                <w:color w:val="auto"/>
                <w:sz w:val="21"/>
                <w:szCs w:val="21"/>
              </w:rPr>
              <w:t xml:space="preserve">（签字或盖章）</w:t>
            </w:r>
            <w:r/>
          </w:p>
        </w:tc>
        <w:tc>
          <w:tcPr>
            <w:tcW w:w="237" w:type="dxa"/>
            <w:vAlign w:val="center"/>
            <w:textDirection w:val="lrTb"/>
            <w:noWrap w:val="false"/>
          </w:tcPr>
          <w:p>
            <w:pPr>
              <w:pStyle w:val="848"/>
              <w:jc w:val="center"/>
              <w:spacing w:before="0" w:beforeAutospacing="0" w:after="0" w:afterAutospacing="0"/>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rPr>
            </w:r>
            <w:r/>
          </w:p>
        </w:tc>
        <w:tc>
          <w:tcPr>
            <w:tcW w:w="222" w:type="dxa"/>
            <w:vAlign w:val="center"/>
            <w:textDirection w:val="lrTb"/>
            <w:noWrap w:val="false"/>
          </w:tcPr>
          <w:p>
            <w:pPr>
              <w:pStyle w:val="848"/>
              <w:jc w:val="center"/>
              <w:spacing w:before="0" w:beforeAutospacing="0" w:after="0" w:afterAutospacing="0"/>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rPr>
            </w:r>
            <w:r/>
          </w:p>
        </w:tc>
        <w:tc>
          <w:tcPr>
            <w:gridSpan w:val="2"/>
            <w:tcW w:w="222" w:type="dxa"/>
            <w:vAlign w:val="center"/>
            <w:textDirection w:val="lrTb"/>
            <w:noWrap w:val="false"/>
          </w:tcPr>
          <w:p>
            <w:pPr>
              <w:pStyle w:val="848"/>
              <w:jc w:val="center"/>
              <w:spacing w:before="0" w:beforeAutospacing="0" w:after="0" w:afterAutospacing="0"/>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rPr>
            </w:r>
            <w:r/>
          </w:p>
        </w:tc>
        <w:tc>
          <w:tcPr>
            <w:gridSpan w:val="2"/>
            <w:tcW w:w="222" w:type="dxa"/>
            <w:vAlign w:val="center"/>
            <w:textDirection w:val="lrTb"/>
            <w:noWrap w:val="false"/>
          </w:tcPr>
          <w:p>
            <w:pPr>
              <w:pStyle w:val="848"/>
              <w:jc w:val="center"/>
              <w:spacing w:before="0" w:beforeAutospacing="0" w:after="0" w:afterAutospacing="0"/>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rPr>
            </w:r>
            <w:r/>
          </w:p>
        </w:tc>
        <w:tc>
          <w:tcPr>
            <w:gridSpan w:val="2"/>
            <w:tcW w:w="222" w:type="dxa"/>
            <w:vAlign w:val="center"/>
            <w:textDirection w:val="lrTb"/>
            <w:noWrap w:val="false"/>
          </w:tcPr>
          <w:p>
            <w:pPr>
              <w:pStyle w:val="848"/>
              <w:jc w:val="center"/>
              <w:spacing w:before="0" w:beforeAutospacing="0" w:after="0" w:afterAutospacing="0"/>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rPr>
            </w:r>
            <w:r/>
          </w:p>
        </w:tc>
        <w:tc>
          <w:tcPr>
            <w:gridSpan w:val="2"/>
            <w:tcW w:w="222" w:type="dxa"/>
            <w:vAlign w:val="center"/>
            <w:textDirection w:val="lrTb"/>
            <w:noWrap w:val="false"/>
          </w:tcPr>
          <w:p>
            <w:pPr>
              <w:pStyle w:val="848"/>
              <w:jc w:val="center"/>
              <w:spacing w:before="0" w:beforeAutospacing="0" w:after="0" w:afterAutospacing="0"/>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rPr>
            </w:r>
            <w:r/>
          </w:p>
        </w:tc>
        <w:tc>
          <w:tcPr>
            <w:gridSpan w:val="2"/>
            <w:tcW w:w="222" w:type="dxa"/>
            <w:vAlign w:val="center"/>
            <w:textDirection w:val="lrTb"/>
            <w:noWrap w:val="false"/>
          </w:tcPr>
          <w:p>
            <w:pPr>
              <w:pStyle w:val="848"/>
              <w:jc w:val="center"/>
              <w:spacing w:before="0" w:beforeAutospacing="0" w:after="0" w:afterAutospacing="0"/>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rPr>
            </w:r>
            <w:r/>
          </w:p>
        </w:tc>
      </w:tr>
      <w:tr>
        <w:trPr>
          <w:gridAfter w:val="1"/>
          <w:tblCellSpacing w:w="0" w:type="dxa"/>
          <w:trHeight w:val="90"/>
        </w:trPr>
        <w:tc>
          <w:tcPr>
            <w:tcW w:w="334" w:type="dxa"/>
            <w:textDirection w:val="lrTb"/>
            <w:noWrap w:val="false"/>
          </w:tcPr>
          <w:p>
            <w:pPr>
              <w:pStyle w:val="848"/>
              <w:jc w:val="center"/>
              <w:spacing w:before="0" w:beforeAutospacing="0" w:after="0" w:afterAutospacing="0"/>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rPr>
            </w:r>
            <w:r/>
          </w:p>
        </w:tc>
        <w:tc>
          <w:tcPr>
            <w:tcW w:w="6736" w:type="dxa"/>
            <w:textDirection w:val="lrTb"/>
            <w:noWrap w:val="false"/>
          </w:tcPr>
          <w:p>
            <w:pPr>
              <w:pStyle w:val="848"/>
              <w:jc w:val="right"/>
              <w:spacing w:before="0" w:beforeAutospacing="0" w:after="0" w:afterAutospacing="0"/>
              <w:rPr>
                <w:rFonts w:hint="eastAsia" w:eastAsia="宋体" w:cs="宋体"/>
                <w:color w:val="ff0000"/>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cs="宋体"/>
                <w:color w:val="ff0000"/>
                <w:sz w:val="21"/>
                <w:szCs w:val="21"/>
              </w:rPr>
            </w:r>
            <w:r/>
          </w:p>
        </w:tc>
        <w:tc>
          <w:tcPr>
            <w:tcW w:w="237" w:type="dxa"/>
            <w:vAlign w:val="center"/>
            <w:textDirection w:val="lrTb"/>
            <w:noWrap w:val="false"/>
          </w:tcPr>
          <w:p>
            <w:pPr>
              <w:pStyle w:val="848"/>
              <w:jc w:val="center"/>
              <w:spacing w:before="0" w:beforeAutospacing="0" w:after="0" w:afterAutospacing="0"/>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rPr>
            </w:r>
            <w:r/>
          </w:p>
        </w:tc>
        <w:tc>
          <w:tcPr>
            <w:tcW w:w="222" w:type="dxa"/>
            <w:vAlign w:val="center"/>
            <w:textDirection w:val="lrTb"/>
            <w:noWrap w:val="false"/>
          </w:tcPr>
          <w:p>
            <w:pPr>
              <w:pStyle w:val="848"/>
              <w:jc w:val="center"/>
              <w:spacing w:before="0" w:beforeAutospacing="0" w:after="0" w:afterAutospacing="0"/>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rPr>
            </w:r>
            <w:r/>
          </w:p>
        </w:tc>
        <w:tc>
          <w:tcPr>
            <w:gridSpan w:val="2"/>
            <w:tcW w:w="222" w:type="dxa"/>
            <w:vAlign w:val="center"/>
            <w:textDirection w:val="lrTb"/>
            <w:noWrap w:val="false"/>
          </w:tcPr>
          <w:p>
            <w:pPr>
              <w:pStyle w:val="848"/>
              <w:jc w:val="center"/>
              <w:spacing w:before="0" w:beforeAutospacing="0" w:after="0" w:afterAutospacing="0"/>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rPr>
            </w:r>
            <w:r/>
          </w:p>
        </w:tc>
        <w:tc>
          <w:tcPr>
            <w:gridSpan w:val="2"/>
            <w:tcW w:w="222" w:type="dxa"/>
            <w:vAlign w:val="center"/>
            <w:textDirection w:val="lrTb"/>
            <w:noWrap w:val="false"/>
          </w:tcPr>
          <w:p>
            <w:pPr>
              <w:pStyle w:val="848"/>
              <w:jc w:val="center"/>
              <w:spacing w:before="0" w:beforeAutospacing="0" w:after="0" w:afterAutospacing="0"/>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rPr>
            </w:r>
            <w:r/>
          </w:p>
        </w:tc>
        <w:tc>
          <w:tcPr>
            <w:gridSpan w:val="2"/>
            <w:tcW w:w="222" w:type="dxa"/>
            <w:vAlign w:val="center"/>
            <w:textDirection w:val="lrTb"/>
            <w:noWrap w:val="false"/>
          </w:tcPr>
          <w:p>
            <w:pPr>
              <w:pStyle w:val="848"/>
              <w:jc w:val="center"/>
              <w:spacing w:before="0" w:beforeAutospacing="0" w:after="0" w:afterAutospacing="0"/>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rPr>
            </w:r>
            <w:r/>
          </w:p>
        </w:tc>
        <w:tc>
          <w:tcPr>
            <w:gridSpan w:val="2"/>
            <w:tcW w:w="222" w:type="dxa"/>
            <w:vAlign w:val="center"/>
            <w:textDirection w:val="lrTb"/>
            <w:noWrap w:val="false"/>
          </w:tcPr>
          <w:p>
            <w:pPr>
              <w:pStyle w:val="848"/>
              <w:jc w:val="center"/>
              <w:spacing w:before="0" w:beforeAutospacing="0" w:after="0" w:afterAutospacing="0"/>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rPr>
            </w:r>
            <w:r/>
          </w:p>
        </w:tc>
        <w:tc>
          <w:tcPr>
            <w:gridSpan w:val="2"/>
            <w:tcW w:w="222" w:type="dxa"/>
            <w:vAlign w:val="center"/>
            <w:textDirection w:val="lrTb"/>
            <w:noWrap w:val="false"/>
          </w:tcPr>
          <w:p>
            <w:pPr>
              <w:pStyle w:val="848"/>
              <w:jc w:val="center"/>
              <w:spacing w:before="0" w:beforeAutospacing="0" w:after="0" w:afterAutospacing="0"/>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rPr>
            </w:r>
            <w:r/>
          </w:p>
        </w:tc>
      </w:tr>
      <w:tr>
        <w:trPr>
          <w:tblCellSpacing w:w="0" w:type="dxa"/>
          <w:trHeight w:val="714"/>
        </w:trPr>
        <w:tc>
          <w:tcPr>
            <w:tcW w:w="334" w:type="dxa"/>
            <w:vAlign w:val="center"/>
            <w:textDirection w:val="lrTb"/>
            <w:noWrap w:val="false"/>
          </w:tcPr>
          <w:p>
            <w:pPr>
              <w:pStyle w:val="848"/>
              <w:jc w:val="center"/>
              <w:spacing w:before="0" w:beforeAutospacing="0" w:after="0" w:afterAutospacing="0"/>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rPr>
            </w:r>
            <w:r/>
          </w:p>
        </w:tc>
        <w:tc>
          <w:tcPr>
            <w:tcW w:w="6736" w:type="dxa"/>
            <w:vAlign w:val="center"/>
            <w:textDirection w:val="lrTb"/>
            <w:noWrap w:val="false"/>
          </w:tcPr>
          <w:p>
            <w:pPr>
              <w:pStyle w:val="848"/>
              <w:jc w:val="both"/>
              <w:spacing w:before="0" w:beforeAutospacing="0" w:after="0" w:afterAutospacing="0"/>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rPr>
            </w:r>
            <w:r/>
          </w:p>
          <w:p>
            <w:pPr>
              <w:pStyle w:val="848"/>
              <w:jc w:val="both"/>
              <w:spacing w:before="0" w:beforeAutospacing="0" w:after="0" w:afterAutospacing="0"/>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rPr>
            </w:r>
            <w:r/>
          </w:p>
          <w:p>
            <w:pPr>
              <w:pStyle w:val="848"/>
              <w:jc w:val="both"/>
              <w:spacing w:before="0" w:beforeAutospacing="0" w:after="0" w:afterAutospacing="0"/>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rPr>
            </w:r>
            <w:r/>
          </w:p>
          <w:p>
            <w:pPr>
              <w:pStyle w:val="848"/>
              <w:jc w:val="both"/>
              <w:spacing w:before="0" w:beforeAutospacing="0" w:after="0" w:afterAutospacing="0"/>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rPr>
            </w:r>
            <w:r/>
          </w:p>
          <w:p>
            <w:pPr>
              <w:pStyle w:val="848"/>
              <w:jc w:val="both"/>
              <w:spacing w:before="0" w:beforeAutospacing="0" w:after="0" w:afterAutospacing="0"/>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rPr>
            </w:r>
            <w:r/>
          </w:p>
          <w:p>
            <w:pPr>
              <w:pStyle w:val="848"/>
              <w:jc w:val="both"/>
              <w:spacing w:before="0" w:beforeAutospacing="0" w:after="0" w:afterAutospacing="0"/>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rPr>
            </w:r>
            <w:r/>
          </w:p>
          <w:p>
            <w:pPr>
              <w:pStyle w:val="848"/>
              <w:jc w:val="both"/>
              <w:spacing w:before="0" w:beforeAutospacing="0" w:after="0" w:afterAutospacing="0"/>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rPr>
            </w:r>
            <w:r/>
          </w:p>
          <w:p>
            <w:pPr>
              <w:pStyle w:val="848"/>
              <w:jc w:val="both"/>
              <w:spacing w:before="0" w:beforeAutospacing="0" w:after="0" w:afterAutospacing="0"/>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rPr>
            </w:r>
            <w:r/>
          </w:p>
          <w:p>
            <w:pPr>
              <w:pStyle w:val="848"/>
              <w:jc w:val="both"/>
              <w:spacing w:before="0" w:beforeAutospacing="0" w:after="0" w:afterAutospacing="0"/>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rPr>
            </w:r>
            <w:r/>
          </w:p>
        </w:tc>
        <w:tc>
          <w:tcPr>
            <w:tcW w:w="240" w:type="dxa"/>
            <w:vAlign w:val="center"/>
            <w:textDirection w:val="lrTb"/>
            <w:noWrap w:val="false"/>
          </w:tcPr>
          <w:p>
            <w:pPr>
              <w:pStyle w:val="848"/>
              <w:jc w:val="both"/>
              <w:spacing w:before="0" w:beforeAutospacing="0" w:after="0" w:afterAutospacing="0"/>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rPr>
            </w:r>
            <w:r/>
          </w:p>
        </w:tc>
        <w:tc>
          <w:tcPr>
            <w:gridSpan w:val="2"/>
            <w:tcW w:w="236" w:type="dxa"/>
            <w:vAlign w:val="center"/>
            <w:textDirection w:val="lrTb"/>
            <w:noWrap w:val="false"/>
          </w:tcPr>
          <w:p>
            <w:pPr>
              <w:pStyle w:val="848"/>
              <w:jc w:val="both"/>
              <w:spacing w:before="0" w:beforeAutospacing="0" w:after="0" w:afterAutospacing="0"/>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rPr>
            </w:r>
            <w:r/>
          </w:p>
        </w:tc>
        <w:tc>
          <w:tcPr>
            <w:gridSpan w:val="2"/>
            <w:tcW w:w="222" w:type="dxa"/>
            <w:vAlign w:val="center"/>
            <w:textDirection w:val="lrTb"/>
            <w:noWrap w:val="false"/>
          </w:tcPr>
          <w:p>
            <w:pPr>
              <w:pStyle w:val="848"/>
              <w:jc w:val="both"/>
              <w:spacing w:before="0" w:beforeAutospacing="0" w:after="0" w:afterAutospacing="0"/>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rPr>
            </w:r>
            <w:r/>
          </w:p>
        </w:tc>
        <w:tc>
          <w:tcPr>
            <w:gridSpan w:val="2"/>
            <w:tcW w:w="222" w:type="dxa"/>
            <w:vAlign w:val="center"/>
            <w:textDirection w:val="lrTb"/>
            <w:noWrap w:val="false"/>
          </w:tcPr>
          <w:p>
            <w:pPr>
              <w:pStyle w:val="848"/>
              <w:jc w:val="both"/>
              <w:spacing w:before="0" w:beforeAutospacing="0" w:after="0" w:afterAutospacing="0"/>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rPr>
            </w:r>
            <w:r/>
          </w:p>
        </w:tc>
        <w:tc>
          <w:tcPr>
            <w:gridSpan w:val="2"/>
            <w:tcW w:w="222" w:type="dxa"/>
            <w:vAlign w:val="center"/>
            <w:textDirection w:val="lrTb"/>
            <w:noWrap w:val="false"/>
          </w:tcPr>
          <w:p>
            <w:pPr>
              <w:pStyle w:val="848"/>
              <w:jc w:val="both"/>
              <w:spacing w:before="0" w:beforeAutospacing="0" w:after="0" w:afterAutospacing="0"/>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rPr>
            </w:r>
            <w:bookmarkEnd w:id="58"/>
            <w:r/>
            <w:bookmarkEnd w:id="59"/>
            <w:r/>
            <w:bookmarkEnd w:id="60"/>
            <w:r/>
            <w:bookmarkEnd w:id="61"/>
            <w:r/>
            <w:bookmarkEnd w:id="62"/>
            <w:r/>
            <w:bookmarkEnd w:id="63"/>
            <w:r/>
            <w:bookmarkEnd w:id="64"/>
            <w:r/>
            <w:bookmarkEnd w:id="66"/>
            <w:r/>
            <w:r/>
          </w:p>
        </w:tc>
        <w:tc>
          <w:tcPr>
            <w:gridSpan w:val="2"/>
            <w:tcW w:w="222" w:type="dxa"/>
            <w:vAlign w:val="center"/>
            <w:textDirection w:val="lrTb"/>
            <w:noWrap w:val="false"/>
          </w:tcPr>
          <w:p>
            <w:pPr>
              <w:pStyle w:val="848"/>
              <w:jc w:val="both"/>
              <w:spacing w:before="0" w:beforeAutospacing="0" w:after="0" w:afterAutospacing="0"/>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rPr>
            </w:r>
            <w:r/>
          </w:p>
        </w:tc>
        <w:tc>
          <w:tcPr>
            <w:gridSpan w:val="2"/>
            <w:tcW w:w="222" w:type="dxa"/>
            <w:vAlign w:val="center"/>
            <w:textDirection w:val="lrTb"/>
            <w:noWrap w:val="false"/>
          </w:tcPr>
          <w:p>
            <w:pPr>
              <w:pStyle w:val="848"/>
              <w:jc w:val="both"/>
              <w:spacing w:before="0" w:beforeAutospacing="0" w:after="0" w:afterAutospacing="0"/>
              <w:rPr>
                <w:rFonts w:hint="eastAsia" w:ascii="仿宋" w:hAnsi="仿宋" w:eastAsia="仿宋" w:cs="仿宋"/>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rPr>
            </w:r>
            <w:r/>
          </w:p>
        </w:tc>
      </w:tr>
    </w:tbl>
    <w:p>
      <w:pPr>
        <w:keepLines/>
        <w:keepNext/>
        <w:spacing w:before="120" w:after="120"/>
        <w:rPr>
          <w:rFonts w:hint="eastAsia" w:ascii="宋体" w:hAnsi="宋体" w:eastAsia="宋体" w:cs="宋体"/>
          <w:b/>
          <w:bCs/>
          <w:color w:val="000000"/>
          <w:sz w:val="30"/>
          <w:szCs w:val="30"/>
        </w:rPr>
        <w:outlineLvl w:val="1"/>
      </w:pPr>
      <w:r/>
      <w:bookmarkStart w:id="68" w:name="_Toc6453"/>
      <w:r>
        <w:rPr>
          <w:rFonts w:hint="eastAsia" w:ascii="仿宋" w:hAnsi="仿宋" w:eastAsia="仿宋" w:cs="仿宋"/>
          <w:b/>
          <w:bCs/>
          <w:color w:val="000000"/>
          <w:sz w:val="30"/>
          <w:szCs w:val="30"/>
        </w:rPr>
        <w:t xml:space="preserve">十四、                   </w:t>
      </w:r>
      <w:r>
        <w:rPr>
          <w:rFonts w:hint="eastAsia" w:ascii="宋体" w:hAnsi="宋体" w:eastAsia="宋体" w:cs="宋体"/>
          <w:b/>
          <w:bCs/>
          <w:color w:val="000000"/>
          <w:sz w:val="30"/>
          <w:szCs w:val="30"/>
        </w:rPr>
        <w:t xml:space="preserve">商务偏离表</w:t>
      </w:r>
      <w:bookmarkEnd w:id="68"/>
      <w:r/>
      <w:r/>
    </w:p>
    <w:tbl>
      <w:tblPr>
        <w:tblStyle w:val="823"/>
        <w:tblW w:w="8597"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04"/>
        <w:gridCol w:w="3545"/>
        <w:gridCol w:w="1322"/>
        <w:gridCol w:w="1322"/>
        <w:gridCol w:w="1604"/>
      </w:tblGrid>
      <w:tr>
        <w:trPr>
          <w:cantSplit/>
          <w:jc w:val="center"/>
          <w:trHeight w:val="567"/>
          <w:tblHeader/>
        </w:trPr>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招标文件的商务条款</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tabs>
                <w:tab w:val="left" w:pos="43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响应情况</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有无偏离</w:t>
            </w:r>
            <w:r/>
          </w:p>
        </w:tc>
        <w:tc>
          <w:tcPr>
            <w:tcBorders>
              <w:top w:val="single" w:color="auto" w:sz="4" w:space="0"/>
              <w:left w:val="single" w:color="auto" w:sz="4" w:space="0"/>
              <w:bottom w:val="single" w:color="auto" w:sz="4" w:space="0"/>
              <w:right w:val="single" w:color="auto" w:sz="4" w:space="0"/>
            </w:tcBorders>
            <w:tcW w:w="160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偏离原因</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60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60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60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60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160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jc w:val="left"/>
        <w:spacing w:line="440" w:lineRule="exact"/>
        <w:rPr>
          <w:rFonts w:hint="eastAsia" w:ascii="宋体" w:hAnsi="宋体" w:eastAsia="宋体" w:cs="宋体"/>
          <w:sz w:val="21"/>
          <w:szCs w:val="21"/>
        </w:rPr>
      </w:pPr>
      <w:r>
        <w:rPr>
          <w:rFonts w:hint="eastAsia" w:ascii="宋体" w:hAnsi="宋体" w:eastAsia="宋体" w:cs="宋体"/>
          <w:sz w:val="21"/>
          <w:szCs w:val="21"/>
        </w:rPr>
        <w:t xml:space="preserve">附件： 证明材料1，证明材料2，……</w:t>
      </w:r>
      <w:r/>
    </w:p>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注：1、行数不够，可自行添加。</w:t>
      </w:r>
      <w:r/>
    </w:p>
    <w:p>
      <w:pPr>
        <w:ind w:firstLine="420"/>
        <w:jc w:val="left"/>
        <w:rPr>
          <w:rFonts w:hint="eastAsia" w:ascii="宋体" w:hAnsi="宋体" w:eastAsia="宋体" w:cs="宋体"/>
          <w:color w:val="000000"/>
          <w:sz w:val="21"/>
          <w:szCs w:val="21"/>
        </w:rPr>
      </w:pPr>
      <w:r>
        <w:rPr>
          <w:rFonts w:hint="eastAsia" w:ascii="宋体" w:hAnsi="宋体" w:eastAsia="宋体" w:cs="宋体"/>
          <w:sz w:val="21"/>
          <w:szCs w:val="21"/>
        </w:rPr>
        <w:t xml:space="preserve">2</w:t>
      </w:r>
      <w:r>
        <w:rPr>
          <w:rFonts w:hint="eastAsia" w:ascii="宋体" w:hAnsi="宋体" w:eastAsia="宋体" w:cs="宋体"/>
          <w:color w:val="000000"/>
          <w:sz w:val="21"/>
          <w:szCs w:val="21"/>
        </w:rPr>
        <w:t xml:space="preserve">、投标人需对招标文件中的商务要求</w:t>
      </w:r>
      <w:bookmarkStart w:id="69" w:name="_Hlk161409071"/>
      <w:r>
        <w:rPr>
          <w:rFonts w:hint="eastAsia" w:ascii="宋体" w:hAnsi="宋体" w:eastAsia="宋体" w:cs="宋体"/>
          <w:color w:val="000000"/>
          <w:sz w:val="21"/>
          <w:szCs w:val="21"/>
        </w:rPr>
        <w:t xml:space="preserve">逐条做出明确响应。</w:t>
      </w:r>
      <w:bookmarkEnd w:id="69"/>
      <w:r/>
      <w:r/>
    </w:p>
    <w:p>
      <w:pPr>
        <w:ind w:firstLine="420"/>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3、如果招标文件要求提供证明材料，投标人需将证明材料列于该表之下。</w:t>
      </w:r>
      <w:r/>
    </w:p>
    <w:p>
      <w:pPr>
        <w:ind w:firstLine="420"/>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4、“有无偏离”列应据实填写“无偏离”、“正偏离”或“负偏离”。若存在偏离需在“偏离原因”栏中作出说明。</w:t>
      </w:r>
      <w:r/>
    </w:p>
    <w:p>
      <w:pPr>
        <w:ind w:firstLine="420"/>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5、我方在此声明，我方所提供的以上资料均真实和准确；我方保证上述信息的真实和准确，并愿意承担因我方就此弄虚作假所引起的一切法律后果。</w:t>
      </w:r>
      <w:r/>
    </w:p>
    <w:p>
      <w:pPr>
        <w:ind w:firstLine="420"/>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58"/>
        <w:spacing w:before="0" w:beforeAutospacing="0" w:after="0" w:afterAutospacing="0"/>
        <w:rPr>
          <w:rFonts w:hint="eastAsia" w:ascii="仿宋" w:hAnsi="仿宋" w:eastAsia="仿宋" w:cs="仿宋"/>
          <w:color w:val="000000"/>
          <w:szCs w:val="24"/>
        </w:rPr>
      </w:pPr>
      <w:r>
        <w:rPr>
          <w:rFonts w:hint="eastAsia" w:ascii="仿宋" w:hAnsi="仿宋" w:eastAsia="仿宋" w:cs="仿宋"/>
          <w:color w:val="000000"/>
          <w:szCs w:val="24"/>
        </w:rPr>
      </w:r>
      <w:r/>
    </w:p>
    <w:p>
      <w:pPr>
        <w:pStyle w:val="1058"/>
        <w:spacing w:before="0" w:beforeAutospacing="0" w:after="0" w:afterAutospacing="0" w:line="360" w:lineRule="auto"/>
        <w:rPr>
          <w:rFonts w:hint="eastAsia" w:eastAsia="宋体"/>
          <w:color w:val="000000"/>
          <w:sz w:val="21"/>
          <w:szCs w:val="21"/>
        </w:rPr>
      </w:pPr>
      <w:r>
        <w:rPr>
          <w:rFonts w:hint="eastAsia" w:eastAsia="宋体"/>
          <w:color w:val="000000"/>
          <w:sz w:val="21"/>
          <w:szCs w:val="21"/>
        </w:rPr>
        <w:t xml:space="preserve">投标人（加盖CA电子公章）：</w:t>
      </w:r>
      <w:r/>
    </w:p>
    <w:p>
      <w:pPr>
        <w:pStyle w:val="1058"/>
        <w:spacing w:before="0" w:beforeAutospacing="0" w:after="0" w:afterAutospacing="0" w:line="360" w:lineRule="auto"/>
        <w:rPr>
          <w:rFonts w:hint="eastAsia" w:eastAsia="宋体"/>
          <w:color w:val="000000"/>
          <w:sz w:val="21"/>
          <w:szCs w:val="21"/>
        </w:rPr>
      </w:pPr>
      <w:r>
        <w:rPr>
          <w:rFonts w:hint="eastAsia" w:eastAsia="宋体"/>
          <w:color w:val="000000"/>
          <w:sz w:val="21"/>
          <w:szCs w:val="21"/>
        </w:rPr>
        <w:t xml:space="preserve">法定代表人或法定代表人授权代表（签字或盖章）：</w:t>
      </w:r>
      <w:r/>
    </w:p>
    <w:p>
      <w:pPr>
        <w:pStyle w:val="1058"/>
        <w:spacing w:before="0" w:beforeAutospacing="0" w:after="0" w:afterAutospacing="0" w:line="360" w:lineRule="auto"/>
        <w:rPr>
          <w:rFonts w:hint="eastAsia" w:eastAsia="宋体"/>
          <w:color w:val="000000"/>
          <w:sz w:val="21"/>
          <w:szCs w:val="21"/>
        </w:rPr>
      </w:pPr>
      <w:r>
        <w:rPr>
          <w:rFonts w:hint="eastAsia" w:eastAsia="宋体"/>
          <w:color w:val="000000"/>
          <w:sz w:val="21"/>
          <w:szCs w:val="21"/>
        </w:rPr>
        <w:t xml:space="preserve">日期：</w:t>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90"/>
        <w:jc w:val="center"/>
        <w:rPr>
          <w:rFonts w:hint="eastAsia" w:ascii="仿宋" w:hAnsi="仿宋" w:eastAsia="仿宋" w:cs="仿宋"/>
          <w:b/>
          <w:color w:val="000000"/>
          <w:spacing w:val="20"/>
          <w:sz w:val="32"/>
          <w:szCs w:val="32"/>
        </w:rPr>
      </w:pPr>
      <w:r>
        <w:rPr>
          <w:rFonts w:hint="eastAsia" w:ascii="仿宋" w:hAnsi="仿宋" w:eastAsia="仿宋" w:cs="仿宋"/>
          <w:b/>
          <w:color w:val="000000"/>
          <w:spacing w:val="20"/>
          <w:sz w:val="32"/>
          <w:szCs w:val="32"/>
        </w:rPr>
      </w:r>
      <w:r/>
    </w:p>
    <w:p>
      <w:pPr>
        <w:jc w:val="center"/>
        <w:spacing w:line="500" w:lineRule="exact"/>
        <w:rPr>
          <w:rFonts w:hint="eastAsia" w:ascii="仿宋" w:hAnsi="仿宋" w:eastAsia="仿宋" w:cs="仿宋"/>
          <w:color w:val="000000"/>
          <w:szCs w:val="21"/>
          <w:u w:val="single"/>
        </w:rPr>
      </w:pPr>
      <w:r>
        <w:rPr>
          <w:rFonts w:hint="eastAsia" w:ascii="仿宋" w:hAnsi="仿宋" w:eastAsia="仿宋" w:cs="仿宋"/>
          <w:color w:val="000000"/>
          <w:szCs w:val="21"/>
          <w:u w:val="single"/>
        </w:rPr>
        <w:br w:type="page" w:clear="all"/>
      </w:r>
      <w:r/>
    </w:p>
    <w:p>
      <w:pPr>
        <w:rPr>
          <w:rFonts w:hint="eastAsia" w:ascii="宋体" w:hAnsi="宋体" w:eastAsia="宋体" w:cs="宋体"/>
          <w:b/>
          <w:color w:val="000000"/>
          <w:sz w:val="30"/>
          <w:szCs w:val="30"/>
        </w:rPr>
        <w:outlineLvl w:val="1"/>
      </w:pPr>
      <w:r>
        <w:rPr>
          <w:rFonts w:hint="eastAsia" w:ascii="宋体" w:hAnsi="宋体" w:eastAsia="宋体" w:cs="宋体"/>
          <w:b/>
          <w:color w:val="000000"/>
          <w:sz w:val="30"/>
          <w:szCs w:val="30"/>
        </w:rPr>
        <w:t xml:space="preserve">十五、              技术偏离表</w:t>
      </w:r>
      <w:r/>
    </w:p>
    <w:p>
      <w:pPr>
        <w:pStyle w:val="1051"/>
        <w:rPr>
          <w:rFonts w:hint="eastAsia" w:ascii="宋体"/>
          <w:color w:val="000000"/>
        </w:rPr>
      </w:pPr>
      <w:r>
        <w:rPr>
          <w:rFonts w:hint="eastAsia" w:ascii="宋体"/>
          <w:color w:val="000000"/>
        </w:rPr>
      </w:r>
      <w:r/>
    </w:p>
    <w:tbl>
      <w:tblPr>
        <w:tblStyle w:val="823"/>
        <w:tblW w:w="0" w:type="auto"/>
        <w:tblInd w:w="-489"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2604"/>
        <w:gridCol w:w="2905"/>
        <w:gridCol w:w="1554"/>
        <w:gridCol w:w="1374"/>
      </w:tblGrid>
      <w:tr>
        <w:trPr>
          <w:trHeight w:val="388"/>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center"/>
              <w:spacing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采购要求</w:t>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center"/>
              <w:spacing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投标响应</w:t>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有无偏离</w:t>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偏离原因</w:t>
            </w:r>
            <w:r/>
          </w:p>
        </w:tc>
      </w:tr>
      <w:tr>
        <w:trPr>
          <w:trHeight w:val="458"/>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ind w:firstLine="520"/>
              <w:jc w:val="left"/>
              <w:spacing w:before="100" w:beforeAutospacing="1"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left"/>
              <w:spacing w:before="100" w:beforeAutospacing="1"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left"/>
              <w:spacing w:before="100" w:beforeAutospacing="1"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left"/>
              <w:spacing w:before="100" w:beforeAutospacing="1"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left"/>
              <w:spacing w:before="100" w:beforeAutospacing="1"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jc w:val="left"/>
        <w:spacing w:line="440" w:lineRule="exact"/>
        <w:rPr>
          <w:rFonts w:hint="eastAsia" w:ascii="宋体" w:hAnsi="宋体" w:eastAsia="宋体" w:cs="宋体"/>
          <w:sz w:val="21"/>
          <w:szCs w:val="21"/>
        </w:rPr>
      </w:pPr>
      <w:r>
        <w:rPr>
          <w:rFonts w:hint="eastAsia" w:ascii="宋体" w:hAnsi="宋体" w:eastAsia="宋体" w:cs="宋体"/>
          <w:sz w:val="21"/>
          <w:szCs w:val="21"/>
        </w:rPr>
        <w:t xml:space="preserve">附件： 证明材料1，证明材料2，……</w:t>
      </w:r>
      <w:r/>
    </w:p>
    <w:p>
      <w:pPr>
        <w:jc w:val="left"/>
        <w:spacing w:line="440" w:lineRule="exact"/>
        <w:rPr>
          <w:rFonts w:hint="eastAsia" w:ascii="宋体" w:hAnsi="宋体" w:eastAsia="宋体" w:cs="宋体"/>
          <w:sz w:val="21"/>
          <w:szCs w:val="21"/>
        </w:rPr>
      </w:pPr>
      <w:r>
        <w:rPr>
          <w:rFonts w:hint="eastAsia" w:ascii="宋体" w:hAnsi="宋体" w:eastAsia="宋体" w:cs="宋体"/>
          <w:sz w:val="21"/>
          <w:szCs w:val="21"/>
        </w:rPr>
      </w:r>
      <w:r/>
    </w:p>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注：1、行数不够，可自行添加。</w:t>
      </w:r>
      <w:r/>
    </w:p>
    <w:p>
      <w:pPr>
        <w:ind w:firstLine="420"/>
        <w:jc w:val="left"/>
        <w:rPr>
          <w:rFonts w:hint="eastAsia" w:ascii="宋体" w:hAnsi="宋体" w:eastAsia="宋体" w:cs="宋体"/>
          <w:color w:val="000000"/>
          <w:sz w:val="21"/>
          <w:szCs w:val="21"/>
        </w:rPr>
      </w:pPr>
      <w:r>
        <w:rPr>
          <w:rFonts w:hint="eastAsia" w:ascii="宋体" w:hAnsi="宋体" w:eastAsia="宋体" w:cs="宋体"/>
          <w:sz w:val="21"/>
          <w:szCs w:val="21"/>
        </w:rPr>
        <w:t xml:space="preserve">2</w:t>
      </w:r>
      <w:r>
        <w:rPr>
          <w:rFonts w:hint="eastAsia" w:ascii="宋体" w:hAnsi="宋体" w:eastAsia="宋体" w:cs="宋体"/>
          <w:color w:val="000000"/>
          <w:sz w:val="21"/>
          <w:szCs w:val="21"/>
        </w:rPr>
        <w:t xml:space="preserve">、投标人需对招标文件中的技术要求逐条做出明确响应。</w:t>
      </w:r>
      <w:r/>
    </w:p>
    <w:p>
      <w:pPr>
        <w:ind w:firstLine="420"/>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3、如果招标文件要求提供证明材料，投标人需将证明材料列于该表之下。</w:t>
      </w:r>
      <w:r/>
    </w:p>
    <w:p>
      <w:pPr>
        <w:ind w:firstLine="420"/>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4、“有无偏离”列应据实填写“无偏离”、“正偏离”或“负偏离”。若存在偏离需在“偏离原因”栏中作出说明。</w:t>
      </w:r>
      <w:r/>
    </w:p>
    <w:p>
      <w:pPr>
        <w:ind w:firstLine="420"/>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5、我方在此声明，我方所提供的以上资料均真实和准确；我方保证上述信息的真实和准确，并愿意承担因我方就此弄虚作假所引起的一切法律后果。</w:t>
      </w:r>
      <w:r/>
    </w:p>
    <w:p>
      <w:pPr>
        <w:spacing w:line="480" w:lineRule="exact"/>
        <w:rPr>
          <w:rFonts w:hint="eastAsia" w:ascii="仿宋" w:hAnsi="仿宋" w:eastAsia="仿宋" w:cs="仿宋"/>
          <w:color w:val="000000"/>
          <w:szCs w:val="21"/>
        </w:rPr>
      </w:pPr>
      <w:r>
        <w:rPr>
          <w:rFonts w:hint="eastAsia" w:ascii="仿宋" w:hAnsi="仿宋" w:eastAsia="仿宋" w:cs="仿宋"/>
          <w:color w:val="000000"/>
          <w:szCs w:val="21"/>
        </w:rPr>
      </w:r>
      <w:r/>
    </w:p>
    <w:p>
      <w:pPr>
        <w:ind w:firstLine="602"/>
        <w:spacing w:line="520" w:lineRule="exact"/>
        <w:rPr>
          <w:rFonts w:hint="eastAsia" w:ascii="仿宋" w:hAnsi="仿宋" w:eastAsia="仿宋" w:cs="仿宋"/>
          <w:b/>
          <w:color w:val="000000"/>
          <w:spacing w:val="20"/>
          <w:szCs w:val="21"/>
        </w:rPr>
      </w:pPr>
      <w:r>
        <w:rPr>
          <w:rFonts w:hint="eastAsia" w:ascii="仿宋" w:hAnsi="仿宋" w:eastAsia="仿宋" w:cs="仿宋"/>
          <w:b/>
          <w:color w:val="000000"/>
          <w:spacing w:val="20"/>
          <w:szCs w:val="21"/>
        </w:rPr>
      </w:r>
      <w:r/>
    </w:p>
    <w:p>
      <w:pPr>
        <w:spacing w:line="360" w:lineRule="auto"/>
        <w:rPr>
          <w:rFonts w:hint="eastAsia" w:ascii="仿宋" w:hAnsi="仿宋" w:eastAsia="仿宋" w:cs="仿宋"/>
          <w:b/>
          <w:color w:val="000000"/>
          <w:spacing w:val="-4"/>
          <w:sz w:val="24"/>
          <w:szCs w:val="24"/>
        </w:rPr>
      </w:pPr>
      <w:r>
        <w:rPr>
          <w:rFonts w:hint="eastAsia" w:ascii="仿宋" w:hAnsi="仿宋" w:eastAsia="仿宋" w:cs="仿宋"/>
          <w:b/>
          <w:color w:val="000000"/>
          <w:spacing w:val="-4"/>
          <w:sz w:val="24"/>
          <w:szCs w:val="24"/>
        </w:rPr>
      </w:r>
      <w:r/>
    </w:p>
    <w:p>
      <w:pPr>
        <w:pStyle w:val="1058"/>
        <w:spacing w:before="0" w:beforeAutospacing="0" w:after="0" w:afterAutospacing="0" w:line="360" w:lineRule="auto"/>
        <w:rPr>
          <w:rFonts w:hint="eastAsia" w:eastAsia="宋体"/>
          <w:color w:val="000000"/>
          <w:sz w:val="21"/>
          <w:szCs w:val="21"/>
        </w:rPr>
      </w:pPr>
      <w:r>
        <w:rPr>
          <w:rFonts w:hint="eastAsia" w:eastAsia="宋体"/>
          <w:color w:val="000000"/>
          <w:sz w:val="21"/>
          <w:szCs w:val="21"/>
        </w:rPr>
        <w:t xml:space="preserve">投标人（加盖CA电子公章）：</w:t>
      </w:r>
      <w:r/>
    </w:p>
    <w:p>
      <w:pPr>
        <w:pStyle w:val="1058"/>
        <w:spacing w:before="0" w:beforeAutospacing="0" w:after="0" w:afterAutospacing="0" w:line="360" w:lineRule="auto"/>
        <w:rPr>
          <w:rFonts w:hint="eastAsia" w:eastAsia="宋体"/>
          <w:color w:val="000000"/>
          <w:sz w:val="21"/>
          <w:szCs w:val="21"/>
        </w:rPr>
      </w:pPr>
      <w:r>
        <w:rPr>
          <w:rFonts w:hint="eastAsia" w:eastAsia="宋体"/>
          <w:color w:val="000000"/>
          <w:sz w:val="21"/>
          <w:szCs w:val="21"/>
        </w:rPr>
        <w:t xml:space="preserve">法定代表人或法定代表人授权代表（签字或盖章）：</w:t>
      </w:r>
      <w:r/>
    </w:p>
    <w:p>
      <w:pPr>
        <w:pStyle w:val="1058"/>
        <w:spacing w:before="0" w:beforeAutospacing="0" w:after="0" w:afterAutospacing="0" w:line="360" w:lineRule="auto"/>
        <w:rPr>
          <w:rFonts w:hint="eastAsia" w:eastAsia="宋体"/>
          <w:color w:val="000000"/>
          <w:sz w:val="21"/>
          <w:szCs w:val="21"/>
        </w:rPr>
      </w:pPr>
      <w:r>
        <w:rPr>
          <w:rFonts w:hint="eastAsia" w:eastAsia="宋体"/>
          <w:color w:val="000000"/>
          <w:sz w:val="21"/>
          <w:szCs w:val="21"/>
        </w:rPr>
        <w:t xml:space="preserve">日期：</w:t>
      </w:r>
      <w:r/>
    </w:p>
    <w:p>
      <w:pPr>
        <w:jc w:val="center"/>
        <w:spacing w:line="520" w:lineRule="exact"/>
        <w:rPr>
          <w:rFonts w:hint="eastAsia" w:ascii="仿宋" w:hAnsi="仿宋" w:eastAsia="仿宋" w:cs="仿宋"/>
          <w:b/>
          <w:color w:val="000000"/>
          <w:spacing w:val="-4"/>
          <w:sz w:val="24"/>
          <w:szCs w:val="24"/>
        </w:rPr>
      </w:pPr>
      <w:r>
        <w:rPr>
          <w:rFonts w:hint="eastAsia" w:ascii="仿宋" w:hAnsi="仿宋" w:eastAsia="仿宋" w:cs="仿宋"/>
          <w:b/>
          <w:color w:val="000000"/>
          <w:spacing w:val="-4"/>
          <w:sz w:val="24"/>
          <w:szCs w:val="24"/>
        </w:rPr>
      </w:r>
      <w:r/>
    </w:p>
    <w:p>
      <w:pPr>
        <w:rPr>
          <w:rFonts w:hint="eastAsia" w:ascii="仿宋" w:hAnsi="仿宋" w:eastAsia="仿宋" w:cs="仿宋"/>
          <w:color w:val="000000"/>
        </w:rPr>
      </w:pPr>
      <w:r>
        <w:rPr>
          <w:rFonts w:hint="eastAsia" w:ascii="仿宋" w:hAnsi="仿宋" w:eastAsia="仿宋" w:cs="仿宋"/>
          <w:color w:val="000000"/>
        </w:rPr>
      </w:r>
      <w:r/>
    </w:p>
    <w:p>
      <w:pPr>
        <w:jc w:val="center"/>
        <w:spacing w:line="500" w:lineRule="exact"/>
        <w:rPr>
          <w:rFonts w:hint="eastAsia" w:ascii="仿宋" w:hAnsi="仿宋" w:eastAsia="仿宋" w:cs="仿宋"/>
          <w:color w:val="000000"/>
          <w:szCs w:val="21"/>
          <w:u w:val="single"/>
        </w:rPr>
      </w:pPr>
      <w:r>
        <w:rPr>
          <w:rFonts w:hint="eastAsia" w:ascii="仿宋" w:hAnsi="仿宋" w:eastAsia="仿宋" w:cs="仿宋"/>
          <w:color w:val="000000"/>
          <w:szCs w:val="21"/>
          <w:u w:val="single"/>
        </w:rPr>
      </w:r>
      <w:r/>
    </w:p>
    <w:p>
      <w:pPr>
        <w:jc w:val="center"/>
        <w:spacing w:line="50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jc w:val="center"/>
        <w:spacing w:line="50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jc w:val="center"/>
        <w:spacing w:line="50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jc w:val="center"/>
        <w:spacing w:line="50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jc w:val="center"/>
        <w:spacing w:line="50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jc w:val="center"/>
        <w:spacing w:line="360" w:lineRule="auto"/>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rPr>
          <w:rFonts w:hint="eastAsia" w:ascii="宋体" w:hAnsi="宋体" w:eastAsia="宋体" w:cs="宋体"/>
          <w:b/>
          <w:color w:val="000000"/>
          <w:sz w:val="32"/>
          <w:szCs w:val="32"/>
        </w:rPr>
        <w:outlineLvl w:val="1"/>
      </w:pPr>
      <w:r>
        <w:rPr>
          <w:rFonts w:hint="eastAsia" w:ascii="宋体" w:hAnsi="宋体" w:eastAsia="宋体" w:cs="宋体"/>
          <w:b/>
          <w:color w:val="000000"/>
          <w:sz w:val="32"/>
          <w:szCs w:val="32"/>
        </w:rPr>
        <w:t xml:space="preserve">十六           业 绩 情 况 表</w:t>
      </w:r>
      <w:r/>
    </w:p>
    <w:tbl>
      <w:tblPr>
        <w:tblStyle w:val="823"/>
        <w:tblW w:w="90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3"/>
        <w:gridCol w:w="2379"/>
        <w:gridCol w:w="1988"/>
        <w:gridCol w:w="1366"/>
        <w:gridCol w:w="1597"/>
        <w:gridCol w:w="1059"/>
      </w:tblGrid>
      <w:tr>
        <w:trPr>
          <w:jc w:val="center"/>
          <w:trHeight w:val="376"/>
        </w:trPr>
        <w:tc>
          <w:tcPr>
            <w:tcBorders>
              <w:top w:val="single" w:color="auto" w:sz="4" w:space="0"/>
              <w:left w:val="single" w:color="auto" w:sz="4" w:space="0"/>
              <w:bottom w:val="single" w:color="auto" w:sz="4" w:space="0"/>
              <w:right w:val="single" w:color="auto" w:sz="4" w:space="0"/>
            </w:tcBorders>
            <w:tcW w:w="63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37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合同内容</w:t>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合同签订日期</w:t>
            </w:r>
            <w:r/>
          </w:p>
        </w:tc>
        <w:tc>
          <w:tcPr>
            <w:tcBorders>
              <w:top w:val="single" w:color="auto" w:sz="4" w:space="0"/>
              <w:left w:val="single" w:color="auto" w:sz="4" w:space="0"/>
              <w:bottom w:val="single" w:color="auto" w:sz="4" w:space="0"/>
              <w:right w:val="single" w:color="auto" w:sz="4" w:space="0"/>
            </w:tcBorders>
            <w:tcW w:w="15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业主方联系人及联系电话</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备注</w:t>
            </w:r>
            <w:r/>
          </w:p>
        </w:tc>
      </w:tr>
      <w:tr>
        <w:trPr>
          <w:jc w:val="center"/>
          <w:trHeight w:val="526"/>
        </w:trPr>
        <w:tc>
          <w:tcPr>
            <w:tcBorders>
              <w:top w:val="single" w:color="auto" w:sz="4" w:space="0"/>
              <w:left w:val="single" w:color="auto" w:sz="4" w:space="0"/>
              <w:bottom w:val="single" w:color="auto" w:sz="4" w:space="0"/>
              <w:right w:val="single" w:color="auto" w:sz="4" w:space="0"/>
            </w:tcBorders>
            <w:tcW w:w="633"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2379"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597" w:type="dxa"/>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26"/>
        </w:trPr>
        <w:tc>
          <w:tcPr>
            <w:tcBorders>
              <w:top w:val="single" w:color="auto" w:sz="4" w:space="0"/>
              <w:left w:val="single" w:color="auto" w:sz="4" w:space="0"/>
              <w:bottom w:val="single" w:color="auto" w:sz="4" w:space="0"/>
              <w:right w:val="single" w:color="auto" w:sz="4" w:space="0"/>
            </w:tcBorders>
            <w:tcW w:w="633"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2379"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597" w:type="dxa"/>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26"/>
        </w:trPr>
        <w:tc>
          <w:tcPr>
            <w:tcBorders>
              <w:top w:val="single" w:color="auto" w:sz="4" w:space="0"/>
              <w:left w:val="single" w:color="auto" w:sz="4" w:space="0"/>
              <w:bottom w:val="single" w:color="auto" w:sz="4" w:space="0"/>
              <w:right w:val="single" w:color="auto" w:sz="4" w:space="0"/>
            </w:tcBorders>
            <w:tcW w:w="633"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2379"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597" w:type="dxa"/>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26"/>
        </w:trPr>
        <w:tc>
          <w:tcPr>
            <w:tcBorders>
              <w:top w:val="single" w:color="auto" w:sz="4" w:space="0"/>
              <w:left w:val="single" w:color="auto" w:sz="4" w:space="0"/>
              <w:bottom w:val="single" w:color="auto" w:sz="4" w:space="0"/>
              <w:right w:val="single" w:color="auto" w:sz="4" w:space="0"/>
            </w:tcBorders>
            <w:tcW w:w="633"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2379"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597" w:type="dxa"/>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26"/>
        </w:trPr>
        <w:tc>
          <w:tcPr>
            <w:tcBorders>
              <w:top w:val="single" w:color="auto" w:sz="4" w:space="0"/>
              <w:left w:val="single" w:color="auto" w:sz="4" w:space="0"/>
              <w:bottom w:val="single" w:color="auto" w:sz="4" w:space="0"/>
              <w:right w:val="single" w:color="auto" w:sz="4" w:space="0"/>
            </w:tcBorders>
            <w:tcW w:w="633"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auto" w:sz="4" w:space="0"/>
              <w:left w:val="single" w:color="auto" w:sz="4" w:space="0"/>
              <w:bottom w:val="single" w:color="auto" w:sz="4" w:space="0"/>
              <w:right w:val="single" w:color="auto" w:sz="4" w:space="0"/>
            </w:tcBorders>
            <w:tcW w:w="2379"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597" w:type="dxa"/>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26"/>
        </w:trPr>
        <w:tc>
          <w:tcPr>
            <w:tcBorders>
              <w:top w:val="single" w:color="auto" w:sz="4" w:space="0"/>
              <w:left w:val="single" w:color="auto" w:sz="4" w:space="0"/>
              <w:bottom w:val="single" w:color="auto" w:sz="4" w:space="0"/>
              <w:right w:val="single" w:color="auto" w:sz="4" w:space="0"/>
            </w:tcBorders>
            <w:tcW w:w="633"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W w:w="2379"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988"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597" w:type="dxa"/>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spacing w:line="500" w:lineRule="exact"/>
              <w:rPr>
                <w:rFonts w:hint="eastAsia" w:ascii="宋体" w:hAnsi="宋体" w:eastAsia="宋体" w:cs="宋体"/>
                <w:sz w:val="21"/>
                <w:szCs w:val="21"/>
              </w:rPr>
            </w:pPr>
            <w:r>
              <w:rPr>
                <w:rFonts w:hint="eastAsia" w:ascii="宋体" w:hAnsi="宋体" w:eastAsia="宋体" w:cs="宋体"/>
                <w:sz w:val="21"/>
                <w:szCs w:val="21"/>
              </w:rPr>
            </w:r>
            <w:r/>
          </w:p>
        </w:tc>
      </w:tr>
    </w:tbl>
    <w:p>
      <w:pPr>
        <w:jc w:val="left"/>
        <w:spacing w:line="440" w:lineRule="exact"/>
        <w:rPr>
          <w:rFonts w:hint="eastAsia" w:ascii="宋体" w:hAnsi="宋体" w:eastAsia="宋体" w:cs="宋体"/>
          <w:sz w:val="21"/>
          <w:szCs w:val="21"/>
        </w:rPr>
      </w:pPr>
      <w:r>
        <w:rPr>
          <w:rFonts w:hint="eastAsia" w:ascii="宋体" w:hAnsi="宋体" w:eastAsia="宋体" w:cs="宋体"/>
          <w:sz w:val="21"/>
          <w:szCs w:val="21"/>
        </w:rPr>
        <w:t xml:space="preserve">附件：  证明材料1，证明材料2，……</w:t>
      </w:r>
      <w:r/>
    </w:p>
    <w:p>
      <w:pPr>
        <w:jc w:val="left"/>
        <w:spacing w:line="440" w:lineRule="exact"/>
        <w:rPr>
          <w:rFonts w:hint="eastAsia" w:ascii="宋体" w:hAnsi="宋体" w:eastAsia="宋体" w:cs="宋体"/>
          <w:sz w:val="21"/>
          <w:szCs w:val="21"/>
        </w:rPr>
      </w:pPr>
      <w:r>
        <w:rPr>
          <w:rFonts w:hint="eastAsia" w:ascii="宋体" w:hAnsi="宋体" w:eastAsia="宋体" w:cs="宋体"/>
          <w:sz w:val="21"/>
          <w:szCs w:val="21"/>
        </w:rPr>
      </w:r>
      <w:r/>
    </w:p>
    <w:p>
      <w:pPr>
        <w:jc w:val="left"/>
        <w:spacing w:line="440" w:lineRule="exact"/>
        <w:rPr>
          <w:rFonts w:hint="eastAsia" w:ascii="宋体" w:hAnsi="宋体" w:eastAsia="宋体" w:cs="宋体"/>
          <w:sz w:val="21"/>
          <w:szCs w:val="21"/>
        </w:rPr>
      </w:pPr>
      <w:r>
        <w:rPr>
          <w:rFonts w:hint="eastAsia" w:ascii="宋体" w:hAnsi="宋体" w:eastAsia="宋体" w:cs="宋体"/>
          <w:sz w:val="21"/>
          <w:szCs w:val="21"/>
        </w:rPr>
        <w:t xml:space="preserve">备注：</w:t>
      </w:r>
      <w:r/>
    </w:p>
    <w:p>
      <w:pPr>
        <w:jc w:val="left"/>
        <w:spacing w:line="440" w:lineRule="exact"/>
        <w:rPr>
          <w:rFonts w:hint="eastAsia" w:ascii="宋体" w:hAnsi="宋体" w:eastAsia="宋体" w:cs="宋体"/>
          <w:sz w:val="21"/>
          <w:szCs w:val="21"/>
        </w:rPr>
      </w:pPr>
      <w:r>
        <w:rPr>
          <w:rFonts w:hint="eastAsia" w:ascii="宋体" w:hAnsi="宋体" w:eastAsia="宋体" w:cs="宋体"/>
          <w:sz w:val="21"/>
          <w:szCs w:val="21"/>
        </w:rPr>
        <w:t xml:space="preserve">1.提供材料要求详见“第四章  评标办法与评审标准”。</w:t>
      </w:r>
      <w:r/>
    </w:p>
    <w:p>
      <w:pPr>
        <w:jc w:val="left"/>
        <w:spacing w:line="440" w:lineRule="exact"/>
        <w:rPr>
          <w:rFonts w:hint="eastAsia" w:ascii="宋体" w:hAnsi="宋体" w:eastAsia="宋体" w:cs="宋体"/>
          <w:sz w:val="21"/>
          <w:szCs w:val="21"/>
        </w:rPr>
      </w:pPr>
      <w:r>
        <w:rPr>
          <w:rFonts w:hint="eastAsia" w:ascii="宋体" w:hAnsi="宋体" w:eastAsia="宋体" w:cs="宋体"/>
          <w:sz w:val="21"/>
          <w:szCs w:val="21"/>
        </w:rPr>
        <w:t xml:space="preserve">2.如果招标文件要求提供证明材料，投标人需将证明材料列于该表之下。</w:t>
      </w:r>
      <w:r/>
    </w:p>
    <w:p>
      <w:pPr>
        <w:jc w:val="left"/>
        <w:spacing w:line="440" w:lineRule="exact"/>
        <w:rPr>
          <w:rFonts w:hint="eastAsia" w:ascii="宋体" w:hAnsi="宋体" w:eastAsia="宋体" w:cs="宋体"/>
          <w:sz w:val="21"/>
          <w:szCs w:val="21"/>
        </w:rPr>
      </w:pPr>
      <w:r>
        <w:rPr>
          <w:rFonts w:hint="eastAsia" w:ascii="宋体" w:hAnsi="宋体" w:eastAsia="宋体" w:cs="宋体"/>
          <w:sz w:val="21"/>
          <w:szCs w:val="21"/>
        </w:rPr>
        <w:t xml:space="preserve">3.如有需要说明的事项，请在备注中列明。</w:t>
      </w:r>
      <w:r/>
    </w:p>
    <w:p>
      <w:pPr>
        <w:jc w:val="left"/>
        <w:spacing w:line="440" w:lineRule="exact"/>
        <w:rPr>
          <w:rFonts w:hint="eastAsia" w:ascii="宋体" w:hAnsi="宋体" w:eastAsia="宋体" w:cs="宋体"/>
          <w:sz w:val="21"/>
          <w:szCs w:val="21"/>
        </w:rPr>
      </w:pPr>
      <w:r>
        <w:rPr>
          <w:rFonts w:hint="eastAsia" w:ascii="宋体" w:hAnsi="宋体" w:eastAsia="宋体" w:cs="宋体"/>
          <w:sz w:val="21"/>
          <w:szCs w:val="21"/>
        </w:rPr>
        <w:t xml:space="preserve">4.我方在此声明，我方所提供的以上资料均真实和准确；我方保证上述信息的真实和准确，并愿意承担因我方就此弄虚作假所引起的一切法律后果。</w:t>
      </w:r>
      <w:r/>
    </w:p>
    <w:p>
      <w:pPr>
        <w:jc w:val="center"/>
        <w:spacing w:line="360" w:lineRule="auto"/>
        <w:rPr>
          <w:rFonts w:hint="eastAsia" w:ascii="仿宋" w:hAnsi="仿宋" w:eastAsia="仿宋" w:cs="仿宋"/>
          <w:b/>
          <w:color w:val="0000ff"/>
          <w:sz w:val="30"/>
          <w:szCs w:val="30"/>
        </w:rPr>
      </w:pPr>
      <w:r>
        <w:rPr>
          <w:rFonts w:hint="eastAsia" w:ascii="仿宋" w:hAnsi="仿宋" w:eastAsia="仿宋" w:cs="仿宋"/>
          <w:b/>
          <w:color w:val="0000ff"/>
          <w:sz w:val="30"/>
          <w:szCs w:val="30"/>
        </w:rPr>
      </w:r>
      <w:r/>
    </w:p>
    <w:p>
      <w:pPr>
        <w:jc w:val="center"/>
        <w:spacing w:line="360" w:lineRule="auto"/>
        <w:rPr>
          <w:rFonts w:hint="eastAsia" w:ascii="仿宋" w:hAnsi="仿宋" w:eastAsia="仿宋" w:cs="仿宋"/>
          <w:b/>
          <w:color w:val="0000ff"/>
          <w:sz w:val="30"/>
          <w:szCs w:val="30"/>
        </w:rPr>
      </w:pPr>
      <w:r>
        <w:rPr>
          <w:rFonts w:hint="eastAsia" w:ascii="仿宋" w:hAnsi="仿宋" w:eastAsia="仿宋" w:cs="仿宋"/>
          <w:b/>
          <w:color w:val="0000ff"/>
          <w:sz w:val="30"/>
          <w:szCs w:val="30"/>
        </w:rPr>
      </w:r>
      <w:r/>
    </w:p>
    <w:p>
      <w:pPr>
        <w:ind w:firstLine="480"/>
        <w:spacing w:line="360" w:lineRule="auto"/>
        <w:tabs>
          <w:tab w:val="left" w:pos="0" w:leader="none"/>
        </w:tabs>
        <w:rPr>
          <w:rFonts w:hint="eastAsia" w:ascii="仿宋" w:hAnsi="仿宋" w:eastAsia="仿宋" w:cs="仿宋"/>
          <w:color w:val="0000ff"/>
          <w:sz w:val="24"/>
        </w:rPr>
      </w:pPr>
      <w:r>
        <w:rPr>
          <w:rFonts w:hint="eastAsia" w:ascii="仿宋" w:hAnsi="仿宋" w:eastAsia="仿宋" w:cs="仿宋"/>
          <w:color w:val="0000ff"/>
          <w:sz w:val="24"/>
        </w:rPr>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投标人</w:t>
      </w:r>
      <w:r>
        <w:rPr>
          <w:rFonts w:hint="eastAsia" w:ascii="宋体" w:hAnsi="宋体" w:eastAsia="宋体" w:cs="宋体"/>
          <w:color w:val="000000"/>
          <w:sz w:val="21"/>
          <w:szCs w:val="21"/>
        </w:rPr>
        <w:t xml:space="preserve">（加盖CA电子公章）</w:t>
      </w:r>
      <w:r>
        <w:rPr>
          <w:rFonts w:hint="eastAsia" w:ascii="宋体" w:hAnsi="宋体" w:eastAsia="宋体" w:cs="宋体"/>
          <w:sz w:val="21"/>
          <w:szCs w:val="21"/>
        </w:rPr>
        <w:t xml:space="preserve">：</w:t>
      </w:r>
      <w:r/>
    </w:p>
    <w:p>
      <w:pPr>
        <w:ind w:firstLine="48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法定代表人或授权代表（签字或盖章）：</w:t>
      </w:r>
      <w:r/>
    </w:p>
    <w:p>
      <w:pPr>
        <w:ind w:firstLine="48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日期：</w:t>
      </w:r>
      <w:r/>
    </w:p>
    <w:p>
      <w:pPr>
        <w:jc w:val="center"/>
        <w:rPr>
          <w:rFonts w:hint="eastAsia" w:ascii="仿宋" w:hAnsi="仿宋" w:eastAsia="仿宋" w:cs="仿宋"/>
          <w:b/>
          <w:color w:val="000000"/>
          <w:spacing w:val="20"/>
          <w:sz w:val="24"/>
          <w:szCs w:val="22"/>
        </w:rPr>
      </w:pPr>
      <w:r>
        <w:rPr>
          <w:rFonts w:hint="eastAsia" w:ascii="仿宋" w:hAnsi="仿宋" w:eastAsia="仿宋" w:cs="仿宋"/>
          <w:b/>
          <w:color w:val="000000"/>
          <w:spacing w:val="20"/>
          <w:sz w:val="24"/>
          <w:szCs w:val="22"/>
        </w:rPr>
      </w:r>
      <w:r/>
    </w:p>
    <w:p>
      <w:pPr>
        <w:jc w:val="center"/>
        <w:rPr>
          <w:rFonts w:hint="eastAsia" w:ascii="仿宋" w:hAnsi="仿宋" w:eastAsia="仿宋" w:cs="仿宋"/>
          <w:b/>
          <w:color w:val="000000"/>
          <w:spacing w:val="20"/>
          <w:sz w:val="24"/>
          <w:szCs w:val="22"/>
        </w:rPr>
      </w:pPr>
      <w:r>
        <w:rPr>
          <w:rFonts w:hint="eastAsia" w:ascii="仿宋" w:hAnsi="仿宋" w:eastAsia="仿宋" w:cs="仿宋"/>
          <w:b/>
          <w:color w:val="000000"/>
          <w:spacing w:val="20"/>
          <w:sz w:val="24"/>
          <w:szCs w:val="22"/>
        </w:rPr>
      </w:r>
      <w:r/>
    </w:p>
    <w:p>
      <w:pPr>
        <w:jc w:val="center"/>
        <w:rPr>
          <w:rFonts w:hint="eastAsia" w:ascii="仿宋" w:hAnsi="仿宋" w:eastAsia="仿宋" w:cs="仿宋"/>
          <w:b/>
          <w:color w:val="000000"/>
          <w:spacing w:val="20"/>
          <w:sz w:val="24"/>
          <w:szCs w:val="22"/>
        </w:rPr>
      </w:pPr>
      <w:r>
        <w:rPr>
          <w:rFonts w:hint="eastAsia" w:ascii="仿宋" w:hAnsi="仿宋" w:eastAsia="仿宋" w:cs="仿宋"/>
          <w:b/>
          <w:color w:val="000000"/>
          <w:spacing w:val="20"/>
          <w:sz w:val="24"/>
          <w:szCs w:val="22"/>
        </w:rPr>
      </w:r>
      <w:r/>
    </w:p>
    <w:p>
      <w:pPr>
        <w:pStyle w:val="1051"/>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1051"/>
        <w:rPr>
          <w:rFonts w:hint="eastAsia" w:ascii="仿宋" w:hAnsi="仿宋" w:eastAsia="仿宋" w:cs="仿宋"/>
          <w:b/>
          <w:color w:val="0000ff"/>
          <w:sz w:val="32"/>
          <w:szCs w:val="32"/>
        </w:rPr>
      </w:pPr>
      <w:r>
        <w:rPr>
          <w:rFonts w:hint="eastAsia" w:ascii="仿宋" w:hAnsi="仿宋" w:eastAsia="仿宋" w:cs="仿宋"/>
          <w:b/>
          <w:color w:val="0000ff"/>
          <w:sz w:val="32"/>
          <w:szCs w:val="32"/>
        </w:rPr>
      </w:r>
      <w:r/>
    </w:p>
    <w:p>
      <w:pPr>
        <w:pStyle w:val="851"/>
        <w:rPr>
          <w:rFonts w:hint="eastAsia" w:ascii="仿宋" w:hAnsi="仿宋" w:eastAsia="仿宋" w:cs="仿宋"/>
          <w:b/>
          <w:color w:val="000000"/>
          <w:szCs w:val="32"/>
        </w:rPr>
      </w:pPr>
      <w:r>
        <w:rPr>
          <w:rFonts w:hint="eastAsia" w:ascii="仿宋" w:hAnsi="仿宋" w:eastAsia="仿宋" w:cs="仿宋"/>
          <w:b/>
          <w:color w:val="000000"/>
          <w:szCs w:val="32"/>
        </w:rPr>
      </w:r>
      <w:r/>
    </w:p>
    <w:p>
      <w:pPr>
        <w:rPr>
          <w:rFonts w:hint="eastAsia" w:ascii="宋体" w:hAnsi="宋体" w:eastAsia="宋体" w:cs="宋体"/>
          <w:b/>
          <w:color w:val="000000"/>
          <w:sz w:val="30"/>
          <w:szCs w:val="30"/>
        </w:rPr>
        <w:outlineLvl w:val="1"/>
      </w:pPr>
      <w:r>
        <w:rPr>
          <w:rFonts w:hint="eastAsia" w:ascii="宋体" w:hAnsi="宋体" w:eastAsia="宋体" w:cs="宋体"/>
          <w:b/>
          <w:color w:val="000000"/>
          <w:sz w:val="30"/>
          <w:szCs w:val="30"/>
        </w:rPr>
        <w:t xml:space="preserve">十七、第三章采购需求第四条商务要求第5条承诺书（格式自拟）</w:t>
      </w:r>
      <w:r/>
    </w:p>
    <w:p>
      <w:pPr>
        <w:spacing w:line="500" w:lineRule="exact"/>
        <w:rPr>
          <w:rFonts w:hint="eastAsia" w:ascii="仿宋" w:hAnsi="仿宋" w:eastAsia="仿宋" w:cs="仿宋"/>
          <w:b/>
          <w:color w:val="000000"/>
          <w:sz w:val="32"/>
          <w:szCs w:val="32"/>
        </w:rPr>
        <w:outlineLvl w:val="1"/>
      </w:pPr>
      <w:r>
        <w:rPr>
          <w:rFonts w:hint="eastAsia" w:ascii="宋体" w:hAnsi="宋体" w:eastAsia="宋体" w:cs="宋体"/>
          <w:b/>
          <w:color w:val="000000"/>
          <w:sz w:val="32"/>
          <w:szCs w:val="32"/>
        </w:rPr>
        <w:t xml:space="preserve">十八、         中小企业声明函</w:t>
      </w:r>
      <w:r/>
    </w:p>
    <w:p>
      <w:pPr>
        <w:spacing w:line="500" w:lineRule="exact"/>
        <w:rPr>
          <w:rFonts w:hint="eastAsia" w:ascii="仿宋" w:hAnsi="仿宋" w:eastAsia="仿宋" w:cs="仿宋"/>
          <w:color w:val="000000"/>
        </w:rPr>
      </w:pPr>
      <w:r>
        <w:rPr>
          <w:rFonts w:hint="eastAsia" w:ascii="仿宋" w:hAnsi="仿宋" w:eastAsia="仿宋" w:cs="仿宋"/>
          <w:color w:val="000000"/>
        </w:rPr>
      </w:r>
      <w:r/>
    </w:p>
    <w:p>
      <w:pPr>
        <w:pStyle w:val="848"/>
        <w:ind w:firstLine="360"/>
        <w:jc w:val="both"/>
        <w:spacing w:before="0" w:beforeAutospacing="0" w:after="0" w:afterAutospacing="0" w:line="559" w:lineRule="atLeast"/>
        <w:rPr>
          <w:rFonts w:hint="eastAsia" w:eastAsia="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cs="宋体"/>
          <w:sz w:val="21"/>
          <w:szCs w:val="21"/>
        </w:rPr>
        <w:t xml:space="preserve">本公司（联合体）郑重声明，根据《政府采购促进中小企业发展管理办法》（财库﹝2020﹞46 号）的规定，本公司（联合体）参加</w:t>
      </w:r>
      <w:r>
        <w:rPr>
          <w:rFonts w:hint="eastAsia" w:eastAsia="宋体" w:cs="宋体"/>
          <w:sz w:val="21"/>
          <w:szCs w:val="21"/>
          <w:u w:val="single"/>
        </w:rPr>
        <w:t xml:space="preserve">（采购单位名称）</w:t>
      </w:r>
      <w:r>
        <w:rPr>
          <w:rFonts w:hint="eastAsia" w:eastAsia="宋体" w:cs="宋体"/>
          <w:sz w:val="21"/>
          <w:szCs w:val="21"/>
        </w:rPr>
        <w:t xml:space="preserve">的</w:t>
      </w:r>
      <w:r>
        <w:rPr>
          <w:rFonts w:hint="eastAsia" w:eastAsia="宋体" w:cs="宋体"/>
          <w:sz w:val="21"/>
          <w:szCs w:val="21"/>
          <w:u w:val="single"/>
        </w:rPr>
        <w:t xml:space="preserve">（项目名称）</w:t>
      </w:r>
      <w:r>
        <w:rPr>
          <w:rFonts w:hint="eastAsia" w:eastAsia="宋体" w:cs="宋体"/>
          <w:sz w:val="21"/>
          <w:szCs w:val="21"/>
        </w:rPr>
        <w:t xml:space="preserve">采购活动，提供的货物全部由符合政策要求的中小企业制造。相关企业（含联合体中的中小企业、签订分包意向协议的中小企业） 的具体情况如下：</w:t>
      </w:r>
      <w:r/>
    </w:p>
    <w:p>
      <w:pPr>
        <w:pStyle w:val="848"/>
        <w:ind w:firstLine="360"/>
        <w:jc w:val="both"/>
        <w:spacing w:before="0" w:beforeAutospacing="0" w:after="0" w:afterAutospacing="0" w:line="559" w:lineRule="atLeast"/>
        <w:rPr>
          <w:rFonts w:hint="eastAsia" w:eastAsia="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cs="宋体"/>
          <w:sz w:val="21"/>
          <w:szCs w:val="21"/>
        </w:rPr>
        <w:t xml:space="preserve">1. </w:t>
      </w:r>
      <w:r>
        <w:rPr>
          <w:rFonts w:hint="eastAsia" w:eastAsia="宋体" w:cs="宋体"/>
          <w:sz w:val="21"/>
          <w:szCs w:val="21"/>
          <w:u w:val="single"/>
        </w:rPr>
        <w:t xml:space="preserve">（标的名称）</w:t>
      </w:r>
      <w:r>
        <w:rPr>
          <w:rFonts w:hint="eastAsia" w:eastAsia="宋体" w:cs="宋体"/>
          <w:sz w:val="21"/>
          <w:szCs w:val="21"/>
        </w:rPr>
        <w:t xml:space="preserve"> ，属于</w:t>
      </w:r>
      <w:r>
        <w:rPr>
          <w:rFonts w:hint="eastAsia" w:eastAsia="宋体" w:cs="宋体"/>
          <w:sz w:val="21"/>
          <w:szCs w:val="21"/>
          <w:u w:val="single"/>
        </w:rPr>
        <w:t xml:space="preserve">（采购文件中明确的所属行业）</w:t>
      </w:r>
      <w:r>
        <w:rPr>
          <w:rFonts w:hint="eastAsia" w:eastAsia="宋体" w:cs="宋体"/>
          <w:sz w:val="21"/>
          <w:szCs w:val="21"/>
        </w:rPr>
        <w:t xml:space="preserve">行业；制造商为（企业名称），从业人员</w:t>
      </w:r>
      <w:r>
        <w:rPr>
          <w:rFonts w:hint="eastAsia" w:eastAsia="宋体" w:cs="宋体"/>
          <w:sz w:val="21"/>
          <w:szCs w:val="21"/>
          <w:u w:val="single"/>
        </w:rPr>
        <w:t xml:space="preserve"> </w:t>
      </w:r>
      <w:r>
        <w:rPr>
          <w:rFonts w:hint="eastAsia" w:eastAsia="宋体" w:cs="宋体"/>
          <w:sz w:val="21"/>
          <w:szCs w:val="21"/>
        </w:rPr>
        <w:t xml:space="preserve">人，营业收入为</w:t>
      </w:r>
      <w:r>
        <w:rPr>
          <w:rFonts w:hint="eastAsia" w:eastAsia="宋体" w:cs="宋体"/>
          <w:sz w:val="21"/>
          <w:szCs w:val="21"/>
          <w:u w:val="single"/>
        </w:rPr>
        <w:t xml:space="preserve"> </w:t>
      </w:r>
      <w:r>
        <w:rPr>
          <w:rFonts w:hint="eastAsia" w:eastAsia="宋体" w:cs="宋体"/>
          <w:sz w:val="21"/>
          <w:szCs w:val="21"/>
        </w:rPr>
        <w:t xml:space="preserve">万元，资产总额为</w:t>
      </w:r>
      <w:r>
        <w:rPr>
          <w:rFonts w:hint="eastAsia" w:eastAsia="宋体" w:cs="宋体"/>
          <w:sz w:val="21"/>
          <w:szCs w:val="21"/>
          <w:u w:val="single"/>
        </w:rPr>
        <w:t xml:space="preserve">  </w:t>
      </w:r>
      <w:r>
        <w:rPr>
          <w:rFonts w:hint="eastAsia" w:eastAsia="宋体" w:cs="宋体"/>
          <w:sz w:val="21"/>
          <w:szCs w:val="21"/>
        </w:rPr>
        <w:t xml:space="preserve">万元，属于（</w:t>
      </w:r>
      <w:r>
        <w:rPr>
          <w:rFonts w:hint="eastAsia" w:eastAsia="宋体" w:cs="宋体"/>
          <w:sz w:val="21"/>
          <w:szCs w:val="21"/>
          <w:u w:val="single"/>
        </w:rPr>
        <w:t xml:space="preserve">中型企业、小型企业、微型企业</w:t>
      </w:r>
      <w:r>
        <w:rPr>
          <w:rFonts w:hint="eastAsia" w:eastAsia="宋体" w:cs="宋体"/>
          <w:sz w:val="21"/>
          <w:szCs w:val="21"/>
        </w:rPr>
        <w:t xml:space="preserve">）；</w:t>
      </w:r>
      <w:r/>
    </w:p>
    <w:p>
      <w:pPr>
        <w:pStyle w:val="848"/>
        <w:ind w:firstLine="360"/>
        <w:jc w:val="both"/>
        <w:spacing w:before="0" w:beforeAutospacing="0" w:after="0" w:afterAutospacing="0" w:line="559" w:lineRule="atLeast"/>
        <w:rPr>
          <w:rFonts w:hint="eastAsia" w:eastAsia="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cs="宋体"/>
          <w:sz w:val="21"/>
          <w:szCs w:val="21"/>
        </w:rPr>
        <w:t xml:space="preserve">2. （标的名称） ，属于（采购文件中明确的所属行业）行业；制造商为（企业名称），从业人员</w:t>
      </w:r>
      <w:r>
        <w:rPr>
          <w:rFonts w:hint="eastAsia" w:eastAsia="宋体" w:cs="宋体"/>
          <w:sz w:val="21"/>
          <w:szCs w:val="21"/>
          <w:u w:val="single"/>
        </w:rPr>
        <w:t xml:space="preserve"> </w:t>
      </w:r>
      <w:r>
        <w:rPr>
          <w:rFonts w:hint="eastAsia" w:eastAsia="宋体" w:cs="宋体"/>
          <w:sz w:val="21"/>
          <w:szCs w:val="21"/>
        </w:rPr>
        <w:t xml:space="preserve">人，营业收入为</w:t>
      </w:r>
      <w:r>
        <w:rPr>
          <w:rFonts w:hint="eastAsia" w:eastAsia="宋体" w:cs="宋体"/>
          <w:sz w:val="21"/>
          <w:szCs w:val="21"/>
          <w:u w:val="single"/>
        </w:rPr>
        <w:t xml:space="preserve"> </w:t>
      </w:r>
      <w:r>
        <w:rPr>
          <w:rFonts w:hint="eastAsia" w:eastAsia="宋体" w:cs="宋体"/>
          <w:sz w:val="21"/>
          <w:szCs w:val="21"/>
        </w:rPr>
        <w:t xml:space="preserve">万元，资产总额为</w:t>
      </w:r>
      <w:r>
        <w:rPr>
          <w:rFonts w:hint="eastAsia" w:eastAsia="宋体" w:cs="宋体"/>
          <w:sz w:val="21"/>
          <w:szCs w:val="21"/>
          <w:u w:val="single"/>
        </w:rPr>
        <w:t xml:space="preserve">  </w:t>
      </w:r>
      <w:r>
        <w:rPr>
          <w:rFonts w:hint="eastAsia" w:eastAsia="宋体" w:cs="宋体"/>
          <w:sz w:val="21"/>
          <w:szCs w:val="21"/>
        </w:rPr>
        <w:t xml:space="preserve">万元，属于（</w:t>
      </w:r>
      <w:r>
        <w:rPr>
          <w:rFonts w:hint="eastAsia" w:eastAsia="宋体" w:cs="宋体"/>
          <w:sz w:val="21"/>
          <w:szCs w:val="21"/>
          <w:u w:val="single"/>
        </w:rPr>
        <w:t xml:space="preserve">中型企业、小型企业、微型企业</w:t>
      </w:r>
      <w:r>
        <w:rPr>
          <w:rFonts w:hint="eastAsia" w:eastAsia="宋体" w:cs="宋体"/>
          <w:sz w:val="21"/>
          <w:szCs w:val="21"/>
        </w:rPr>
        <w:t xml:space="preserve">）；</w:t>
      </w:r>
      <w:r/>
    </w:p>
    <w:p>
      <w:pPr>
        <w:pStyle w:val="848"/>
        <w:ind w:firstLine="360"/>
        <w:jc w:val="both"/>
        <w:spacing w:before="0" w:beforeAutospacing="0" w:after="0" w:afterAutospacing="0" w:line="559" w:lineRule="atLeast"/>
        <w:rPr>
          <w:rFonts w:hint="eastAsia" w:eastAsia="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cs="宋体"/>
          <w:sz w:val="21"/>
          <w:szCs w:val="21"/>
        </w:rPr>
        <w:t xml:space="preserve">……</w:t>
      </w:r>
      <w:r/>
    </w:p>
    <w:p>
      <w:pPr>
        <w:pStyle w:val="848"/>
        <w:ind w:firstLine="360"/>
        <w:jc w:val="both"/>
        <w:spacing w:before="0" w:beforeAutospacing="0" w:after="0" w:afterAutospacing="0" w:line="559" w:lineRule="atLeast"/>
        <w:rPr>
          <w:rFonts w:hint="eastAsia" w:eastAsia="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cs="宋体"/>
          <w:sz w:val="21"/>
          <w:szCs w:val="21"/>
        </w:rPr>
        <w:t xml:space="preserve">以上企业，不属于大企业的分支机构，不存在控股股东为大企业的情形，也不存在与大企业的负责人为同一人的情形。</w:t>
      </w:r>
      <w:r/>
    </w:p>
    <w:p>
      <w:pPr>
        <w:pStyle w:val="848"/>
        <w:ind w:firstLine="360"/>
        <w:jc w:val="both"/>
        <w:spacing w:before="0" w:beforeAutospacing="0" w:after="0" w:afterAutospacing="0" w:line="559" w:lineRule="atLeast"/>
        <w:rPr>
          <w:rFonts w:hint="eastAsia" w:eastAsia="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cs="宋体"/>
          <w:sz w:val="21"/>
          <w:szCs w:val="21"/>
        </w:rPr>
        <w:t xml:space="preserve">本企业对上述声明内容的真实性负责。如有虚假，将依法承担相应责任</w:t>
      </w:r>
      <w:r/>
    </w:p>
    <w:p>
      <w:pPr>
        <w:pStyle w:val="848"/>
        <w:ind w:right="720"/>
        <w:jc w:val="both"/>
        <w:spacing w:before="0" w:beforeAutospacing="0" w:after="0" w:afterAutospacing="0" w:line="559" w:lineRule="atLeast"/>
        <w:rPr>
          <w:rFonts w:hint="eastAsia" w:eastAsia="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cs="宋体"/>
          <w:sz w:val="21"/>
          <w:szCs w:val="21"/>
        </w:rPr>
        <w:t xml:space="preserve"> </w:t>
      </w:r>
      <w:r/>
    </w:p>
    <w:p>
      <w:pPr>
        <w:pStyle w:val="848"/>
        <w:ind w:right="180" w:firstLine="360"/>
        <w:jc w:val="right"/>
        <w:spacing w:before="0" w:beforeAutospacing="0" w:after="0" w:afterAutospacing="0" w:line="559" w:lineRule="atLeast"/>
        <w:rPr>
          <w:rFonts w:hint="eastAsia" w:eastAsia="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cs="宋体"/>
          <w:sz w:val="21"/>
          <w:szCs w:val="21"/>
        </w:rPr>
        <w:t xml:space="preserve">企业名称（加盖CA电子公章）：</w:t>
      </w:r>
      <w:r/>
    </w:p>
    <w:p>
      <w:pPr>
        <w:pStyle w:val="848"/>
        <w:ind w:right="480" w:firstLine="5400"/>
        <w:jc w:val="both"/>
        <w:spacing w:before="0" w:beforeAutospacing="0" w:after="0" w:afterAutospacing="0" w:line="559" w:lineRule="atLeast"/>
        <w:rPr>
          <w:rFonts w:hint="eastAsia" w:eastAsia="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cs="宋体"/>
          <w:sz w:val="21"/>
          <w:szCs w:val="21"/>
        </w:rPr>
        <w:t xml:space="preserve">日期：</w:t>
      </w:r>
      <w:r/>
    </w:p>
    <w:p>
      <w:pPr>
        <w:pStyle w:val="848"/>
        <w:ind w:firstLine="360"/>
        <w:jc w:val="both"/>
        <w:spacing w:before="0" w:beforeAutospacing="0" w:after="0" w:afterAutospacing="0" w:line="559" w:lineRule="atLeast"/>
        <w:rPr>
          <w:rFonts w:hint="eastAsia" w:eastAsia="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cs="宋体"/>
          <w:sz w:val="21"/>
          <w:szCs w:val="21"/>
        </w:rPr>
        <w:t xml:space="preserve"> </w:t>
      </w:r>
      <w:r/>
    </w:p>
    <w:p>
      <w:pPr>
        <w:pStyle w:val="848"/>
        <w:jc w:val="both"/>
        <w:spacing w:before="0" w:beforeAutospacing="0" w:after="0" w:afterAutospacing="0"/>
        <w:rPr>
          <w:rFonts w:hint="eastAsia" w:eastAsia="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cs="宋体"/>
          <w:sz w:val="21"/>
          <w:szCs w:val="21"/>
        </w:rPr>
        <w:t xml:space="preserve">备注：从业人员、营业收入、资产总额填报上一年度数据，无上一年度数据的新成立企业可不填报。供应商如不提供此声明函，价格将不做相应扣除。</w:t>
      </w:r>
      <w:r/>
    </w:p>
    <w:p>
      <w:pPr>
        <w:pStyle w:val="1049"/>
        <w:rPr>
          <w:rFonts w:hint="eastAsia" w:ascii="仿宋" w:hAnsi="仿宋" w:eastAsia="仿宋" w:cs="仿宋"/>
          <w:color w:val="0000ff"/>
        </w:rPr>
      </w:pPr>
      <w:r>
        <w:rPr>
          <w:rFonts w:hint="eastAsia" w:ascii="仿宋" w:hAnsi="仿宋" w:eastAsia="仿宋" w:cs="仿宋"/>
          <w:color w:val="000000"/>
        </w:rPr>
        <w:br w:type="page" w:clear="all"/>
      </w:r>
      <w:r/>
    </w:p>
    <w:p>
      <w:pPr>
        <w:jc w:val="left"/>
        <w:spacing w:line="460" w:lineRule="exact"/>
        <w:rPr>
          <w:rFonts w:hint="eastAsia" w:ascii="宋体" w:hAnsi="宋体" w:eastAsia="宋体" w:cs="宋体"/>
          <w:spacing w:val="6"/>
          <w:sz w:val="32"/>
          <w:szCs w:val="32"/>
        </w:rPr>
        <w:outlineLvl w:val="1"/>
      </w:pPr>
      <w:r>
        <w:rPr>
          <w:rFonts w:hint="eastAsia" w:ascii="宋体" w:hAnsi="宋体" w:eastAsia="宋体" w:cs="宋体"/>
          <w:b/>
          <w:sz w:val="32"/>
          <w:szCs w:val="32"/>
        </w:rPr>
        <w:t xml:space="preserve">十九、      残疾人福利性单位声明函</w:t>
      </w:r>
      <w:r/>
    </w:p>
    <w:p>
      <w:pPr>
        <w:ind w:firstLine="480"/>
        <w:spacing w:line="588" w:lineRule="exact"/>
        <w:rPr>
          <w:rFonts w:hint="eastAsia" w:ascii="宋体" w:hAnsi="宋体" w:eastAsia="宋体" w:cs="宋体"/>
          <w:sz w:val="21"/>
          <w:szCs w:val="16"/>
        </w:rPr>
      </w:pPr>
      <w:r>
        <w:rPr>
          <w:rFonts w:hint="eastAsia" w:ascii="宋体" w:hAnsi="宋体" w:eastAsia="宋体" w:cs="宋体"/>
          <w:sz w:val="21"/>
          <w:szCs w:val="16"/>
        </w:rPr>
      </w:r>
      <w:r/>
    </w:p>
    <w:p>
      <w:pPr>
        <w:pStyle w:val="848"/>
        <w:ind w:firstLine="480"/>
        <w:jc w:val="both"/>
        <w:spacing w:before="0" w:beforeAutospacing="0" w:after="0" w:afterAutospacing="0" w:line="587" w:lineRule="atLeast"/>
        <w:rPr>
          <w:rFonts w:hint="eastAsia" w:eastAsia="宋体" w:cs="宋体"/>
          <w:color w:val="auto"/>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cs="宋体"/>
          <w:color w:val="auto"/>
          <w:sz w:val="21"/>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eastAsia="宋体" w:cs="宋体"/>
          <w:color w:val="auto"/>
          <w:sz w:val="21"/>
          <w:szCs w:val="21"/>
          <w:u w:val="single"/>
        </w:rPr>
        <w:t xml:space="preserve">       </w:t>
      </w:r>
      <w:r>
        <w:rPr>
          <w:rFonts w:hint="eastAsia" w:eastAsia="宋体" w:cs="宋体"/>
          <w:color w:val="auto"/>
          <w:sz w:val="21"/>
          <w:szCs w:val="21"/>
        </w:rPr>
        <w:t xml:space="preserve">项目采购活动提供本单位制造的货物，或者提供其他残疾人福利性单位制造的货物（不包括使用非残疾人福利性单位注册商标的货物）。</w:t>
      </w:r>
      <w:r/>
    </w:p>
    <w:p>
      <w:pPr>
        <w:pStyle w:val="848"/>
        <w:ind w:firstLine="480"/>
        <w:jc w:val="both"/>
        <w:spacing w:before="0" w:beforeAutospacing="0" w:after="0" w:afterAutospacing="0" w:line="587" w:lineRule="atLeast"/>
        <w:rPr>
          <w:rFonts w:hint="eastAsia" w:eastAsia="宋体" w:cs="宋体"/>
          <w:color w:val="auto"/>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cs="宋体"/>
          <w:color w:val="auto"/>
          <w:sz w:val="21"/>
          <w:szCs w:val="21"/>
        </w:rPr>
        <w:t xml:space="preserve">本单位对上述声明的真实性负责。如有虚假，将依法承担相应责任。</w:t>
      </w:r>
      <w:r/>
    </w:p>
    <w:p>
      <w:pPr>
        <w:pStyle w:val="848"/>
        <w:ind w:firstLine="480"/>
        <w:jc w:val="both"/>
        <w:spacing w:before="0" w:beforeAutospacing="0" w:after="0" w:afterAutospacing="0" w:line="587" w:lineRule="atLeast"/>
        <w:rPr>
          <w:rFonts w:hint="eastAsia" w:eastAsia="宋体" w:cs="宋体"/>
          <w:color w:val="auto"/>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cs="宋体"/>
          <w:color w:val="auto"/>
          <w:sz w:val="21"/>
          <w:szCs w:val="21"/>
        </w:rPr>
        <w:t xml:space="preserve"> </w:t>
      </w:r>
      <w:r/>
    </w:p>
    <w:p>
      <w:pPr>
        <w:pStyle w:val="848"/>
        <w:ind w:firstLine="480"/>
        <w:jc w:val="both"/>
        <w:spacing w:before="0" w:beforeAutospacing="0" w:after="0" w:afterAutospacing="0" w:line="587" w:lineRule="atLeast"/>
        <w:rPr>
          <w:rFonts w:hint="eastAsia" w:eastAsia="宋体" w:cs="宋体"/>
          <w:color w:val="auto"/>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cs="宋体"/>
          <w:color w:val="auto"/>
          <w:sz w:val="21"/>
          <w:szCs w:val="21"/>
        </w:rPr>
        <w:t xml:space="preserve">（备注：1、供应商如不提供此声明函，价格将不做相应扣除。2、中标供应商为残疾人福利单位的，此声明函将随中标结果同时公告，接受社会监督）</w:t>
      </w:r>
      <w:r/>
    </w:p>
    <w:p>
      <w:pPr>
        <w:pStyle w:val="848"/>
        <w:ind w:firstLine="624"/>
        <w:jc w:val="both"/>
        <w:spacing w:before="0" w:beforeAutospacing="0" w:after="0" w:afterAutospacing="0" w:line="587" w:lineRule="atLeast"/>
        <w:rPr>
          <w:rFonts w:hint="eastAsia" w:eastAsia="宋体" w:cs="宋体"/>
          <w:color w:val="auto"/>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cs="宋体"/>
          <w:color w:val="auto"/>
          <w:sz w:val="21"/>
          <w:szCs w:val="21"/>
        </w:rPr>
        <w:t xml:space="preserve"> </w:t>
      </w:r>
      <w:r/>
    </w:p>
    <w:p>
      <w:pPr>
        <w:pStyle w:val="848"/>
        <w:ind w:right="1560" w:firstLine="624"/>
        <w:jc w:val="center"/>
        <w:spacing w:before="0" w:beforeAutospacing="0" w:after="0" w:afterAutospacing="0" w:line="587" w:lineRule="atLeast"/>
        <w:rPr>
          <w:rFonts w:hint="eastAsia" w:eastAsia="宋体" w:cs="宋体"/>
          <w:color w:val="auto"/>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cs="宋体"/>
          <w:color w:val="auto"/>
          <w:sz w:val="21"/>
          <w:szCs w:val="21"/>
        </w:rPr>
        <w:t xml:space="preserve">       供应商全称（加盖CA电子公章）：</w:t>
      </w:r>
      <w:r/>
    </w:p>
    <w:p>
      <w:pPr>
        <w:pStyle w:val="848"/>
        <w:ind w:right="1560" w:firstLine="480"/>
        <w:jc w:val="center"/>
        <w:spacing w:before="0" w:beforeAutospacing="0" w:after="0" w:afterAutospacing="0" w:line="587" w:lineRule="atLeast"/>
        <w:rPr>
          <w:rFonts w:hint="eastAsia" w:eastAsia="宋体" w:cs="宋体"/>
          <w:color w:val="auto"/>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cs="宋体"/>
          <w:color w:val="auto"/>
          <w:sz w:val="21"/>
          <w:szCs w:val="21"/>
        </w:rPr>
        <w:t xml:space="preserve">  日期：</w:t>
      </w:r>
      <w:r/>
    </w:p>
    <w:p>
      <w:pPr>
        <w:ind w:right="1560" w:firstLine="480"/>
        <w:jc w:val="center"/>
        <w:spacing w:line="588" w:lineRule="exact"/>
        <w:tabs>
          <w:tab w:val="left" w:pos="4860" w:leader="none"/>
        </w:tabs>
        <w:rPr>
          <w:rFonts w:hint="eastAsia" w:ascii="仿宋" w:hAnsi="仿宋" w:eastAsia="仿宋" w:cs="仿宋"/>
          <w:color w:val="0000ff"/>
          <w:sz w:val="21"/>
          <w:szCs w:val="21"/>
        </w:rPr>
      </w:pPr>
      <w:r>
        <w:rPr>
          <w:rFonts w:hint="eastAsia" w:ascii="仿宋" w:hAnsi="仿宋" w:eastAsia="仿宋" w:cs="仿宋"/>
          <w:color w:val="0000ff"/>
          <w:sz w:val="21"/>
          <w:szCs w:val="21"/>
        </w:rPr>
      </w:r>
      <w:r/>
    </w:p>
    <w:p>
      <w:pPr>
        <w:ind w:firstLine="480"/>
        <w:spacing w:line="500" w:lineRule="exact"/>
        <w:rPr>
          <w:rFonts w:hint="eastAsia" w:ascii="仿宋" w:hAnsi="仿宋" w:eastAsia="仿宋" w:cs="仿宋"/>
          <w:bCs/>
          <w:color w:val="0000ff"/>
          <w:sz w:val="24"/>
        </w:rPr>
      </w:pPr>
      <w:r>
        <w:rPr>
          <w:rFonts w:hint="eastAsia" w:ascii="仿宋" w:hAnsi="仿宋" w:eastAsia="仿宋" w:cs="仿宋"/>
          <w:bCs/>
          <w:color w:val="0000ff"/>
          <w:sz w:val="24"/>
        </w:rPr>
      </w:r>
      <w:r/>
    </w:p>
    <w:p>
      <w:pPr>
        <w:ind w:firstLine="420"/>
        <w:rPr>
          <w:rFonts w:hint="eastAsia" w:ascii="仿宋" w:hAnsi="仿宋" w:eastAsia="仿宋" w:cs="仿宋"/>
          <w:bCs/>
          <w:color w:val="0000ff"/>
          <w:sz w:val="24"/>
          <w:szCs w:val="24"/>
        </w:rPr>
      </w:pPr>
      <w:r>
        <w:rPr>
          <w:rFonts w:hint="eastAsia" w:ascii="仿宋" w:hAnsi="仿宋" w:eastAsia="仿宋" w:cs="仿宋"/>
          <w:bCs/>
          <w:color w:val="0000ff"/>
          <w:sz w:val="24"/>
          <w:szCs w:val="24"/>
        </w:rPr>
      </w:r>
      <w:r/>
    </w:p>
    <w:p>
      <w:pPr>
        <w:ind w:firstLine="420"/>
        <w:rPr>
          <w:rFonts w:hint="eastAsia" w:ascii="仿宋" w:hAnsi="仿宋" w:eastAsia="仿宋" w:cs="仿宋"/>
          <w:bCs/>
          <w:color w:val="0000ff"/>
          <w:sz w:val="24"/>
          <w:szCs w:val="24"/>
        </w:rPr>
      </w:pPr>
      <w:r>
        <w:rPr>
          <w:rFonts w:hint="eastAsia" w:ascii="仿宋" w:hAnsi="仿宋" w:eastAsia="仿宋" w:cs="仿宋"/>
          <w:bCs/>
          <w:color w:val="0000ff"/>
          <w:sz w:val="24"/>
          <w:szCs w:val="24"/>
        </w:rPr>
      </w:r>
      <w:r/>
    </w:p>
    <w:p>
      <w:pPr>
        <w:pStyle w:val="851"/>
        <w:rPr>
          <w:rFonts w:eastAsia="宋体"/>
        </w:rPr>
      </w:pPr>
      <w:r>
        <w:rPr>
          <w:rFonts w:eastAsia="宋体"/>
        </w:rPr>
      </w:r>
      <w:r/>
    </w:p>
    <w:p>
      <w:pPr>
        <w:pStyle w:val="851"/>
        <w:rPr>
          <w:rFonts w:eastAsia="宋体"/>
        </w:rPr>
      </w:pPr>
      <w:r>
        <w:rPr>
          <w:rFonts w:eastAsia="宋体"/>
        </w:rPr>
      </w:r>
      <w:r/>
    </w:p>
    <w:p>
      <w:pPr>
        <w:pStyle w:val="851"/>
        <w:ind w:firstLine="0"/>
        <w:rPr>
          <w:rFonts w:eastAsia="宋体"/>
        </w:rPr>
      </w:pPr>
      <w:r>
        <w:rPr>
          <w:rFonts w:eastAsia="宋体"/>
        </w:rPr>
      </w:r>
      <w:r/>
    </w:p>
    <w:p>
      <w:pPr>
        <w:pStyle w:val="851"/>
        <w:rPr>
          <w:rFonts w:eastAsia="宋体"/>
        </w:rPr>
      </w:pPr>
      <w:r>
        <w:rPr>
          <w:rFonts w:eastAsia="宋体"/>
        </w:rPr>
      </w:r>
      <w:r/>
    </w:p>
    <w:p>
      <w:pPr>
        <w:pStyle w:val="1051"/>
        <w:rPr>
          <w:rFonts w:hint="eastAsia" w:ascii="仿宋" w:hAnsi="仿宋" w:eastAsia="仿宋" w:cs="仿宋"/>
          <w:color w:val="0000ff"/>
        </w:rPr>
      </w:pPr>
      <w:r>
        <w:rPr>
          <w:rFonts w:hint="eastAsia" w:ascii="仿宋" w:hAnsi="仿宋" w:eastAsia="仿宋" w:cs="仿宋"/>
          <w:color w:val="0000ff"/>
        </w:rPr>
      </w:r>
      <w:r/>
    </w:p>
    <w:p>
      <w:pPr>
        <w:jc w:val="center"/>
        <w:spacing w:line="360" w:lineRule="auto"/>
        <w:rPr>
          <w:rFonts w:hint="eastAsia" w:ascii="仿宋" w:hAnsi="仿宋" w:eastAsia="仿宋" w:cs="仿宋"/>
          <w:b/>
          <w:bCs/>
          <w:color w:val="0000ff"/>
          <w:sz w:val="28"/>
        </w:rPr>
      </w:pPr>
      <w:r>
        <w:rPr>
          <w:rFonts w:hint="eastAsia" w:ascii="仿宋" w:hAnsi="仿宋" w:eastAsia="仿宋" w:cs="仿宋"/>
          <w:b/>
          <w:bCs/>
          <w:color w:val="0000ff"/>
          <w:sz w:val="28"/>
        </w:rPr>
      </w:r>
      <w:r/>
    </w:p>
    <w:p>
      <w:pPr>
        <w:spacing w:line="360" w:lineRule="auto"/>
        <w:rPr>
          <w:rFonts w:hint="eastAsia" w:ascii="宋体" w:hAnsi="宋体" w:eastAsia="宋体" w:cs="宋体"/>
          <w:b/>
          <w:bCs/>
          <w:color w:val="0000ff"/>
          <w:sz w:val="28"/>
        </w:rPr>
        <w:outlineLvl w:val="1"/>
      </w:pPr>
      <w:r>
        <w:rPr>
          <w:rFonts w:hint="eastAsia" w:ascii="宋体" w:hAnsi="宋体" w:eastAsia="宋体" w:cs="宋体"/>
          <w:b/>
          <w:bCs/>
          <w:sz w:val="30"/>
          <w:szCs w:val="30"/>
        </w:rPr>
        <w:t xml:space="preserve">二十、属于监狱企业的证明文件</w:t>
      </w:r>
      <w:r/>
    </w:p>
    <w:p>
      <w:pPr>
        <w:jc w:val="center"/>
        <w:spacing w:line="360" w:lineRule="auto"/>
        <w:rPr>
          <w:rFonts w:hint="eastAsia" w:ascii="仿宋" w:hAnsi="仿宋" w:eastAsia="仿宋" w:cs="仿宋"/>
          <w:sz w:val="21"/>
          <w:szCs w:val="21"/>
        </w:rPr>
      </w:pPr>
      <w:r>
        <w:rPr>
          <w:rFonts w:hint="eastAsia" w:ascii="宋体" w:hAnsi="宋体" w:eastAsia="宋体" w:cs="宋体"/>
          <w:sz w:val="21"/>
          <w:szCs w:val="21"/>
        </w:rPr>
        <w:t xml:space="preserve">（提供由省级以上监狱管理局、戒毒管理局(含新疆生产建设兵团)出具的属于监狱企业的证明文件）</w:t>
      </w:r>
      <w:r/>
    </w:p>
    <w:p>
      <w:pPr>
        <w:jc w:val="center"/>
        <w:spacing w:line="360" w:lineRule="auto"/>
        <w:rPr>
          <w:rFonts w:hint="eastAsia" w:ascii="仿宋" w:hAnsi="仿宋" w:eastAsia="仿宋" w:cs="仿宋"/>
          <w:color w:val="0000ff"/>
          <w:sz w:val="24"/>
        </w:rPr>
      </w:pPr>
      <w:r>
        <w:rPr>
          <w:rFonts w:hint="eastAsia" w:ascii="仿宋" w:hAnsi="仿宋" w:eastAsia="仿宋" w:cs="仿宋"/>
          <w:color w:val="0000ff"/>
          <w:sz w:val="24"/>
        </w:rPr>
      </w:r>
      <w:r/>
    </w:p>
    <w:p>
      <w:pPr>
        <w:spacing w:line="360" w:lineRule="auto"/>
        <w:rPr>
          <w:rFonts w:hint="eastAsia" w:ascii="宋体" w:hAnsi="宋体" w:eastAsia="宋体" w:cs="宋体"/>
          <w:b/>
          <w:bCs/>
          <w:sz w:val="30"/>
          <w:szCs w:val="30"/>
        </w:rPr>
        <w:outlineLvl w:val="1"/>
      </w:pPr>
      <w:r>
        <w:rPr>
          <w:rFonts w:hint="eastAsia" w:ascii="宋体" w:hAnsi="宋体" w:eastAsia="宋体" w:cs="宋体"/>
          <w:b/>
          <w:bCs/>
          <w:sz w:val="30"/>
          <w:szCs w:val="30"/>
        </w:rPr>
        <w:t xml:space="preserve">二十一、技术方案</w:t>
      </w:r>
      <w:r/>
    </w:p>
    <w:p>
      <w:pPr>
        <w:spacing w:line="360" w:lineRule="auto"/>
        <w:rPr>
          <w:rFonts w:hint="eastAsia" w:ascii="宋体" w:hAnsi="宋体" w:eastAsia="宋体" w:cs="宋体"/>
          <w:b/>
          <w:bCs/>
          <w:sz w:val="30"/>
          <w:szCs w:val="30"/>
        </w:rPr>
        <w:outlineLvl w:val="1"/>
      </w:pPr>
      <w:r>
        <w:rPr>
          <w:rFonts w:hint="eastAsia" w:ascii="宋体" w:hAnsi="宋体" w:eastAsia="宋体" w:cs="宋体"/>
          <w:b/>
          <w:bCs/>
          <w:sz w:val="30"/>
          <w:szCs w:val="30"/>
        </w:rPr>
        <w:t xml:space="preserve">二十二、供货组织方案</w:t>
      </w:r>
      <w:r/>
    </w:p>
    <w:p>
      <w:pPr>
        <w:spacing w:line="360" w:lineRule="auto"/>
        <w:rPr>
          <w:rFonts w:hint="eastAsia" w:ascii="宋体" w:hAnsi="宋体" w:eastAsia="宋体" w:cs="宋体"/>
          <w:b/>
          <w:bCs/>
          <w:sz w:val="30"/>
          <w:szCs w:val="30"/>
        </w:rPr>
        <w:outlineLvl w:val="1"/>
      </w:pPr>
      <w:r>
        <w:rPr>
          <w:rFonts w:hint="eastAsia" w:ascii="宋体" w:hAnsi="宋体" w:eastAsia="宋体" w:cs="宋体"/>
          <w:b/>
          <w:bCs/>
          <w:sz w:val="30"/>
          <w:szCs w:val="30"/>
        </w:rPr>
        <w:t xml:space="preserve">二十三、售后服务方案</w:t>
      </w:r>
      <w:r/>
    </w:p>
    <w:p>
      <w:pPr>
        <w:spacing w:line="360" w:lineRule="auto"/>
        <w:rPr>
          <w:rFonts w:hint="eastAsia" w:ascii="宋体" w:hAnsi="宋体" w:eastAsia="宋体" w:cs="宋体"/>
          <w:b/>
          <w:bCs/>
          <w:sz w:val="30"/>
          <w:szCs w:val="30"/>
        </w:rPr>
        <w:outlineLvl w:val="1"/>
      </w:pPr>
      <w:r>
        <w:rPr>
          <w:rFonts w:hint="eastAsia" w:ascii="宋体" w:hAnsi="宋体" w:eastAsia="宋体" w:cs="宋体"/>
          <w:b/>
          <w:bCs/>
          <w:sz w:val="30"/>
          <w:szCs w:val="30"/>
        </w:rPr>
        <w:t xml:space="preserve">二十四、评分标准中对应的其它所需证明材料（如有自行添加）</w:t>
      </w:r>
      <w:r/>
    </w:p>
    <w:p>
      <w:pPr>
        <w:spacing w:line="360" w:lineRule="auto"/>
        <w:rPr>
          <w:rFonts w:hint="eastAsia" w:ascii="宋体" w:hAnsi="宋体" w:eastAsia="宋体" w:cs="宋体"/>
          <w:b/>
          <w:bCs/>
          <w:sz w:val="30"/>
          <w:szCs w:val="30"/>
        </w:rPr>
        <w:outlineLvl w:val="1"/>
      </w:pPr>
      <w:r>
        <w:rPr>
          <w:rFonts w:hint="eastAsia" w:ascii="宋体" w:hAnsi="宋体" w:eastAsia="宋体" w:cs="宋体"/>
          <w:b/>
          <w:bCs/>
          <w:sz w:val="30"/>
          <w:szCs w:val="30"/>
        </w:rPr>
        <w:t xml:space="preserve">二十五、其它（投标人认为有必要提供的声明和文件，如有自拟并自行添加）</w:t>
      </w:r>
      <w:r/>
    </w:p>
    <w:p>
      <w:pPr>
        <w:jc w:val="center"/>
        <w:spacing w:line="360" w:lineRule="auto"/>
        <w:rPr>
          <w:rFonts w:hint="eastAsia" w:ascii="仿宋" w:hAnsi="仿宋" w:eastAsia="仿宋" w:cs="仿宋"/>
          <w:color w:val="0000ff"/>
          <w:sz w:val="24"/>
        </w:rPr>
      </w:pPr>
      <w:r>
        <w:rPr>
          <w:rFonts w:hint="eastAsia" w:ascii="仿宋" w:hAnsi="仿宋" w:eastAsia="仿宋" w:cs="仿宋"/>
          <w:color w:val="0000ff"/>
          <w:sz w:val="24"/>
        </w:rPr>
      </w:r>
      <w:r/>
    </w:p>
    <w:p>
      <w:pPr>
        <w:pStyle w:val="851"/>
        <w:rPr>
          <w:rFonts w:eastAsia="宋体"/>
        </w:rPr>
      </w:pPr>
      <w:r>
        <w:rPr>
          <w:rFonts w:eastAsia="宋体"/>
        </w:rPr>
      </w:r>
      <w:r/>
    </w:p>
    <w:p>
      <w:pPr>
        <w:pStyle w:val="851"/>
        <w:rPr>
          <w:rFonts w:eastAsia="宋体"/>
        </w:rPr>
      </w:pPr>
      <w:r>
        <w:rPr>
          <w:rFonts w:eastAsia="宋体"/>
        </w:rPr>
      </w:r>
      <w:r/>
    </w:p>
    <w:p>
      <w:pPr>
        <w:pStyle w:val="851"/>
        <w:rPr>
          <w:rFonts w:eastAsia="宋体"/>
        </w:rPr>
      </w:pPr>
      <w:r>
        <w:rPr>
          <w:rFonts w:eastAsia="宋体"/>
        </w:rPr>
      </w:r>
      <w:r/>
    </w:p>
    <w:p>
      <w:pPr>
        <w:pStyle w:val="851"/>
        <w:rPr>
          <w:rFonts w:eastAsia="宋体"/>
        </w:rPr>
      </w:pPr>
      <w:r>
        <w:rPr>
          <w:rFonts w:eastAsia="宋体"/>
        </w:rPr>
      </w:r>
      <w:r/>
    </w:p>
    <w:p>
      <w:pPr>
        <w:pStyle w:val="851"/>
        <w:rPr>
          <w:rFonts w:eastAsia="宋体"/>
        </w:rPr>
      </w:pPr>
      <w:r>
        <w:rPr>
          <w:rFonts w:eastAsia="宋体"/>
        </w:rPr>
      </w:r>
      <w:r/>
    </w:p>
    <w:p>
      <w:pPr>
        <w:pStyle w:val="851"/>
        <w:rPr>
          <w:rFonts w:eastAsia="宋体"/>
        </w:rPr>
      </w:pPr>
      <w:r>
        <w:rPr>
          <w:rFonts w:eastAsia="宋体"/>
        </w:rPr>
      </w:r>
      <w:r/>
    </w:p>
    <w:p>
      <w:pPr>
        <w:pStyle w:val="851"/>
        <w:rPr>
          <w:rFonts w:eastAsia="宋体"/>
        </w:rPr>
      </w:pPr>
      <w:r>
        <w:rPr>
          <w:rFonts w:eastAsia="宋体"/>
        </w:rPr>
      </w:r>
      <w:r/>
    </w:p>
    <w:p>
      <w:pPr>
        <w:pStyle w:val="851"/>
        <w:rPr>
          <w:rFonts w:eastAsia="宋体"/>
        </w:rPr>
      </w:pPr>
      <w:r>
        <w:rPr>
          <w:rFonts w:eastAsia="宋体"/>
        </w:rPr>
      </w:r>
      <w:r/>
    </w:p>
    <w:p>
      <w:pPr>
        <w:pStyle w:val="851"/>
        <w:rPr>
          <w:rFonts w:eastAsia="宋体"/>
        </w:rPr>
      </w:pPr>
      <w:r>
        <w:rPr>
          <w:rFonts w:eastAsia="宋体"/>
        </w:rPr>
      </w:r>
      <w:r/>
    </w:p>
    <w:p>
      <w:pPr>
        <w:pStyle w:val="851"/>
        <w:rPr>
          <w:rFonts w:eastAsia="宋体"/>
        </w:rPr>
      </w:pPr>
      <w:r>
        <w:rPr>
          <w:rFonts w:eastAsia="宋体"/>
        </w:rPr>
      </w:r>
      <w:r/>
    </w:p>
    <w:p>
      <w:pPr>
        <w:pStyle w:val="851"/>
        <w:rPr>
          <w:rFonts w:eastAsia="宋体"/>
        </w:rPr>
      </w:pPr>
      <w:r>
        <w:rPr>
          <w:rFonts w:eastAsia="宋体"/>
        </w:rPr>
      </w:r>
      <w:r/>
    </w:p>
    <w:p>
      <w:pPr>
        <w:pStyle w:val="851"/>
        <w:rPr>
          <w:rFonts w:eastAsia="宋体"/>
        </w:rPr>
      </w:pPr>
      <w:r>
        <w:rPr>
          <w:rFonts w:eastAsia="宋体"/>
        </w:rPr>
      </w:r>
      <w:r/>
    </w:p>
    <w:p>
      <w:pPr>
        <w:pStyle w:val="851"/>
        <w:rPr>
          <w:rFonts w:eastAsia="宋体"/>
        </w:rPr>
      </w:pPr>
      <w:r>
        <w:rPr>
          <w:rFonts w:eastAsia="宋体"/>
        </w:rPr>
      </w:r>
      <w:r/>
    </w:p>
    <w:p>
      <w:pPr>
        <w:pStyle w:val="851"/>
        <w:rPr>
          <w:rFonts w:eastAsia="宋体"/>
        </w:rPr>
      </w:pPr>
      <w:r>
        <w:rPr>
          <w:rFonts w:eastAsia="宋体"/>
        </w:rPr>
      </w:r>
      <w:r/>
    </w:p>
    <w:p>
      <w:pPr>
        <w:pStyle w:val="851"/>
        <w:rPr>
          <w:rFonts w:eastAsia="宋体"/>
        </w:rPr>
      </w:pPr>
      <w:r>
        <w:rPr>
          <w:rFonts w:eastAsia="宋体"/>
        </w:rPr>
      </w:r>
      <w:r/>
    </w:p>
    <w:p>
      <w:pPr>
        <w:pStyle w:val="851"/>
        <w:rPr>
          <w:rFonts w:eastAsia="宋体"/>
        </w:rPr>
      </w:pPr>
      <w:r>
        <w:rPr>
          <w:rFonts w:eastAsia="宋体"/>
        </w:rPr>
      </w:r>
      <w:r/>
    </w:p>
    <w:p>
      <w:pPr>
        <w:pStyle w:val="851"/>
        <w:rPr>
          <w:rFonts w:eastAsia="宋体"/>
        </w:rPr>
      </w:pPr>
      <w:r>
        <w:rPr>
          <w:rFonts w:eastAsia="宋体"/>
        </w:rPr>
      </w:r>
      <w:r/>
    </w:p>
    <w:p>
      <w:pPr>
        <w:pStyle w:val="851"/>
        <w:rPr>
          <w:rFonts w:eastAsia="宋体"/>
        </w:rPr>
      </w:pPr>
      <w:r>
        <w:rPr>
          <w:rFonts w:eastAsia="宋体"/>
        </w:rPr>
      </w:r>
      <w:r/>
    </w:p>
    <w:p>
      <w:pPr>
        <w:pStyle w:val="851"/>
        <w:rPr>
          <w:rFonts w:eastAsia="宋体"/>
        </w:rPr>
      </w:pPr>
      <w:r>
        <w:rPr>
          <w:rFonts w:eastAsia="宋体"/>
        </w:rPr>
      </w:r>
      <w:r/>
    </w:p>
    <w:p>
      <w:pPr>
        <w:pStyle w:val="851"/>
        <w:rPr>
          <w:rFonts w:eastAsia="宋体"/>
        </w:rPr>
      </w:pPr>
      <w:r>
        <w:rPr>
          <w:rFonts w:eastAsia="宋体"/>
        </w:rPr>
      </w:r>
      <w:r/>
    </w:p>
    <w:p>
      <w:pPr>
        <w:pStyle w:val="851"/>
        <w:rPr>
          <w:rFonts w:eastAsia="宋体"/>
        </w:rPr>
      </w:pPr>
      <w:r>
        <w:rPr>
          <w:rFonts w:eastAsia="宋体"/>
        </w:rPr>
      </w:r>
      <w:r/>
    </w:p>
    <w:p>
      <w:pPr>
        <w:pStyle w:val="851"/>
        <w:rPr>
          <w:rFonts w:eastAsia="宋体"/>
        </w:rPr>
      </w:pPr>
      <w:r>
        <w:rPr>
          <w:rFonts w:eastAsia="宋体"/>
        </w:rPr>
      </w:r>
      <w:r/>
    </w:p>
    <w:p>
      <w:pPr>
        <w:pStyle w:val="851"/>
        <w:rPr>
          <w:rFonts w:eastAsia="宋体"/>
        </w:rPr>
      </w:pPr>
      <w:r>
        <w:rPr>
          <w:rFonts w:eastAsia="宋体"/>
        </w:rPr>
      </w:r>
      <w:r/>
    </w:p>
    <w:p>
      <w:pPr>
        <w:pStyle w:val="851"/>
        <w:rPr>
          <w:rFonts w:eastAsia="宋体"/>
        </w:rPr>
      </w:pPr>
      <w:r>
        <w:rPr>
          <w:rFonts w:eastAsia="宋体"/>
        </w:rPr>
      </w:r>
      <w:r/>
    </w:p>
    <w:p>
      <w:pPr>
        <w:jc w:val="center"/>
        <w:spacing w:line="360" w:lineRule="auto"/>
        <w:rPr>
          <w:rFonts w:hint="eastAsia" w:ascii="仿宋" w:hAnsi="仿宋" w:eastAsia="仿宋" w:cs="仿宋"/>
          <w:color w:val="0000ff"/>
          <w:sz w:val="24"/>
        </w:rPr>
      </w:pPr>
      <w:r>
        <w:rPr>
          <w:rFonts w:hint="eastAsia" w:ascii="仿宋" w:hAnsi="仿宋" w:eastAsia="仿宋" w:cs="仿宋"/>
          <w:color w:val="0000ff"/>
          <w:sz w:val="24"/>
        </w:rPr>
      </w:r>
      <w:r/>
    </w:p>
    <w:p>
      <w:pPr>
        <w:jc w:val="center"/>
        <w:rPr>
          <w:rFonts w:hint="eastAsia" w:ascii="仿宋" w:hAnsi="仿宋" w:eastAsia="仿宋" w:cs="仿宋"/>
          <w:b/>
          <w:color w:val="000000"/>
          <w:spacing w:val="20"/>
          <w:sz w:val="24"/>
          <w:szCs w:val="22"/>
        </w:rPr>
      </w:pPr>
      <w:r>
        <w:rPr>
          <w:rFonts w:hint="eastAsia"/>
          <w:sz w:val="24"/>
          <w:szCs w:val="24"/>
        </w:rPr>
        <w:t xml:space="preserve">                     </w:t>
      </w:r>
      <w:r/>
    </w:p>
    <w:p>
      <w:pPr>
        <w:jc w:val="center"/>
        <w:rPr>
          <w:rFonts w:hint="eastAsia" w:ascii="仿宋" w:hAnsi="仿宋" w:eastAsia="仿宋" w:cs="仿宋"/>
          <w:b/>
          <w:color w:val="000000"/>
          <w:spacing w:val="20"/>
          <w:sz w:val="24"/>
          <w:szCs w:val="22"/>
        </w:rPr>
      </w:pPr>
      <w:r>
        <w:rPr>
          <w:rFonts w:hint="eastAsia" w:ascii="仿宋" w:hAnsi="仿宋" w:eastAsia="仿宋" w:cs="仿宋"/>
          <w:b/>
          <w:color w:val="000000"/>
          <w:spacing w:val="20"/>
          <w:sz w:val="24"/>
          <w:szCs w:val="22"/>
        </w:rPr>
      </w:r>
      <w:r/>
    </w:p>
    <w:p>
      <w:pPr>
        <w:jc w:val="center"/>
        <w:rPr>
          <w:rFonts w:hint="eastAsia" w:ascii="仿宋" w:hAnsi="仿宋" w:eastAsia="仿宋" w:cs="仿宋"/>
          <w:b/>
          <w:color w:val="000000"/>
          <w:spacing w:val="20"/>
          <w:sz w:val="24"/>
          <w:szCs w:val="22"/>
        </w:rPr>
      </w:pPr>
      <w:r>
        <w:rPr>
          <w:rFonts w:hint="eastAsia" w:ascii="仿宋" w:hAnsi="仿宋" w:eastAsia="仿宋" w:cs="仿宋"/>
          <w:b/>
          <w:color w:val="000000"/>
          <w:spacing w:val="20"/>
          <w:sz w:val="24"/>
          <w:szCs w:val="22"/>
        </w:rPr>
      </w:r>
      <w:r/>
    </w:p>
    <w:p>
      <w:pPr>
        <w:jc w:val="center"/>
        <w:rPr>
          <w:rFonts w:hint="eastAsia" w:ascii="仿宋" w:hAnsi="仿宋" w:eastAsia="仿宋" w:cs="仿宋"/>
          <w:b/>
          <w:color w:val="000000"/>
          <w:spacing w:val="20"/>
          <w:sz w:val="24"/>
          <w:szCs w:val="22"/>
        </w:rPr>
      </w:pPr>
      <w:r>
        <w:rPr>
          <w:rFonts w:hint="eastAsia" w:ascii="仿宋" w:hAnsi="仿宋" w:eastAsia="仿宋" w:cs="仿宋"/>
          <w:b/>
          <w:color w:val="000000"/>
          <w:spacing w:val="20"/>
          <w:sz w:val="24"/>
          <w:szCs w:val="22"/>
        </w:rPr>
      </w:r>
      <w:r/>
    </w:p>
    <w:p>
      <w:pPr>
        <w:pStyle w:val="1055"/>
        <w:rPr>
          <w:rFonts w:hint="eastAsia" w:ascii="仿宋" w:hAnsi="仿宋" w:eastAsia="仿宋" w:cs="仿宋"/>
          <w:b/>
          <w:color w:val="000000"/>
          <w:spacing w:val="20"/>
          <w:sz w:val="24"/>
          <w:szCs w:val="22"/>
        </w:rPr>
      </w:pPr>
      <w:r>
        <w:rPr>
          <w:rFonts w:hint="eastAsia" w:ascii="仿宋" w:hAnsi="仿宋" w:eastAsia="仿宋" w:cs="仿宋"/>
          <w:b/>
          <w:color w:val="000000"/>
          <w:spacing w:val="20"/>
          <w:sz w:val="24"/>
          <w:szCs w:val="22"/>
        </w:rPr>
      </w:r>
      <w:r/>
    </w:p>
    <w:p>
      <w:pPr>
        <w:pStyle w:val="1055"/>
        <w:rPr>
          <w:rFonts w:hint="eastAsia" w:ascii="仿宋" w:hAnsi="仿宋" w:eastAsia="仿宋" w:cs="仿宋"/>
          <w:b/>
          <w:color w:val="000000"/>
          <w:spacing w:val="20"/>
          <w:sz w:val="24"/>
          <w:szCs w:val="22"/>
        </w:rPr>
      </w:pPr>
      <w:r>
        <w:rPr>
          <w:rFonts w:hint="eastAsia" w:ascii="仿宋" w:hAnsi="仿宋" w:eastAsia="仿宋" w:cs="仿宋"/>
          <w:b/>
          <w:color w:val="000000"/>
          <w:spacing w:val="20"/>
          <w:sz w:val="24"/>
          <w:szCs w:val="22"/>
        </w:rPr>
      </w:r>
      <w:r/>
    </w:p>
    <w:p>
      <w:pPr>
        <w:jc w:val="center"/>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jc w:val="center"/>
        <w:rPr>
          <w:rFonts w:hint="eastAsia" w:ascii="仿宋" w:hAnsi="仿宋" w:eastAsia="仿宋" w:cs="仿宋"/>
          <w:b/>
          <w:bCs/>
          <w:color w:val="000000"/>
          <w:sz w:val="32"/>
          <w:szCs w:val="32"/>
        </w:rPr>
      </w:pPr>
      <w:r>
        <w:rPr>
          <w:rFonts w:hint="eastAsia" w:ascii="宋体" w:hAnsi="宋体" w:eastAsia="宋体" w:cs="宋体"/>
          <w:b/>
          <w:bCs/>
          <w:color w:val="000000"/>
          <w:sz w:val="32"/>
          <w:szCs w:val="32"/>
        </w:rPr>
        <w:t xml:space="preserve">质疑函范本</w:t>
      </w:r>
      <w:r/>
    </w:p>
    <w:p>
      <w:pPr>
        <w:spacing w:before="240"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一、质疑供应商基本信息</w:t>
      </w:r>
      <w:r/>
    </w:p>
    <w:p>
      <w:pPr>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质疑供应商：</w:t>
      </w:r>
      <w:r>
        <w:rPr>
          <w:rFonts w:hint="eastAsia" w:ascii="宋体" w:hAnsi="宋体" w:eastAsia="宋体" w:cs="宋体"/>
          <w:color w:val="000000"/>
          <w:sz w:val="21"/>
          <w:szCs w:val="21"/>
          <w:u w:val="single"/>
        </w:rPr>
        <w:t xml:space="preserve">                                        </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地址：</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邮编：</w:t>
      </w:r>
      <w:r>
        <w:rPr>
          <w:rFonts w:hint="eastAsia" w:ascii="宋体" w:hAnsi="宋体" w:eastAsia="宋体" w:cs="宋体"/>
          <w:color w:val="000000"/>
          <w:sz w:val="21"/>
          <w:szCs w:val="21"/>
          <w:u w:val="single"/>
        </w:rPr>
        <w:t xml:space="preserve">                                                   </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联系电话：</w:t>
      </w:r>
      <w:r>
        <w:rPr>
          <w:rFonts w:hint="eastAsia" w:ascii="宋体" w:hAnsi="宋体" w:eastAsia="宋体" w:cs="宋体"/>
          <w:color w:val="000000"/>
          <w:sz w:val="21"/>
          <w:szCs w:val="21"/>
          <w:u w:val="single"/>
        </w:rPr>
        <w:t xml:space="preserve">                              </w:t>
      </w:r>
      <w:r/>
    </w:p>
    <w:p>
      <w:pPr>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授权代表：</w:t>
      </w:r>
      <w:r>
        <w:rPr>
          <w:rFonts w:hint="eastAsia" w:ascii="宋体" w:hAnsi="宋体" w:eastAsia="宋体" w:cs="宋体"/>
          <w:color w:val="000000"/>
          <w:sz w:val="21"/>
          <w:szCs w:val="21"/>
          <w:u w:val="single"/>
        </w:rPr>
        <w:t xml:space="preserve">                                          </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联系电话：</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地址：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邮编：</w:t>
      </w:r>
      <w:r>
        <w:rPr>
          <w:rFonts w:hint="eastAsia" w:ascii="宋体" w:hAnsi="宋体" w:eastAsia="宋体" w:cs="宋体"/>
          <w:color w:val="000000"/>
          <w:sz w:val="21"/>
          <w:szCs w:val="21"/>
          <w:u w:val="single"/>
        </w:rPr>
        <w:t xml:space="preserve">                                                </w:t>
      </w:r>
      <w:r/>
    </w:p>
    <w:p>
      <w:pP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二、质疑项目基本情况</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质疑项目的名称：</w:t>
      </w:r>
      <w:r>
        <w:rPr>
          <w:rFonts w:hint="eastAsia" w:ascii="宋体" w:hAnsi="宋体" w:eastAsia="宋体" w:cs="宋体"/>
          <w:color w:val="000000"/>
          <w:sz w:val="21"/>
          <w:szCs w:val="21"/>
          <w:u w:val="single"/>
        </w:rPr>
        <w:t xml:space="preserve">                                      </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质疑项目的编号：</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包号：</w:t>
      </w:r>
      <w:r>
        <w:rPr>
          <w:rFonts w:hint="eastAsia" w:ascii="宋体" w:hAnsi="宋体" w:eastAsia="宋体" w:cs="宋体"/>
          <w:color w:val="000000"/>
          <w:sz w:val="21"/>
          <w:szCs w:val="21"/>
          <w:u w:val="single"/>
        </w:rPr>
        <w:t xml:space="preserve">                 </w:t>
      </w:r>
      <w:r/>
    </w:p>
    <w:p>
      <w:pPr>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采购人名称：</w:t>
      </w:r>
      <w:r>
        <w:rPr>
          <w:rFonts w:hint="eastAsia" w:ascii="宋体" w:hAnsi="宋体" w:eastAsia="宋体" w:cs="宋体"/>
          <w:color w:val="000000"/>
          <w:sz w:val="21"/>
          <w:szCs w:val="21"/>
          <w:u w:val="single"/>
        </w:rPr>
        <w:t xml:space="preserve">                                         </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采购文件获取日期：</w:t>
      </w:r>
      <w:r>
        <w:rPr>
          <w:rFonts w:hint="eastAsia" w:ascii="宋体" w:hAnsi="宋体" w:eastAsia="宋体" w:cs="宋体"/>
          <w:color w:val="000000"/>
          <w:sz w:val="21"/>
          <w:szCs w:val="21"/>
          <w:u w:val="single"/>
        </w:rPr>
        <w:t xml:space="preserve">                                           </w:t>
      </w:r>
      <w:r/>
    </w:p>
    <w:p>
      <w:pP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三、质疑事项具体内容</w:t>
      </w:r>
      <w:r/>
    </w:p>
    <w:p>
      <w:pPr>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质疑事项1：</w:t>
      </w:r>
      <w:r>
        <w:rPr>
          <w:rFonts w:hint="eastAsia" w:ascii="宋体" w:hAnsi="宋体" w:eastAsia="宋体" w:cs="宋体"/>
          <w:color w:val="000000"/>
          <w:sz w:val="21"/>
          <w:szCs w:val="21"/>
          <w:u w:val="single"/>
        </w:rPr>
        <w:t xml:space="preserve">                                         </w:t>
      </w:r>
      <w:r/>
    </w:p>
    <w:p>
      <w:pPr>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事实依据：</w:t>
      </w:r>
      <w:r>
        <w:rPr>
          <w:rFonts w:hint="eastAsia" w:ascii="宋体" w:hAnsi="宋体" w:eastAsia="宋体" w:cs="宋体"/>
          <w:color w:val="000000"/>
          <w:sz w:val="21"/>
          <w:szCs w:val="21"/>
          <w:u w:val="single"/>
        </w:rPr>
        <w:t xml:space="preserve">                                          </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w:t>
      </w:r>
      <w:r/>
    </w:p>
    <w:p>
      <w:pPr>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法律依据：</w:t>
      </w:r>
      <w:r>
        <w:rPr>
          <w:rFonts w:hint="eastAsia" w:ascii="宋体" w:hAnsi="宋体" w:eastAsia="宋体" w:cs="宋体"/>
          <w:color w:val="000000"/>
          <w:sz w:val="21"/>
          <w:szCs w:val="21"/>
          <w:u w:val="single"/>
        </w:rPr>
        <w:t xml:space="preserve">                                          </w:t>
      </w:r>
      <w:r/>
    </w:p>
    <w:p>
      <w:pPr>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t xml:space="preserve">                                                     </w:t>
      </w:r>
      <w:r/>
    </w:p>
    <w:p>
      <w:pPr>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质疑事项2</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p>
      <w:pP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四、与质疑事项相关的质疑请求</w:t>
      </w:r>
      <w:r/>
    </w:p>
    <w:p>
      <w:pPr>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请求：</w:t>
      </w:r>
      <w:r>
        <w:rPr>
          <w:rFonts w:hint="eastAsia" w:ascii="宋体" w:hAnsi="宋体" w:eastAsia="宋体" w:cs="宋体"/>
          <w:color w:val="000000"/>
          <w:sz w:val="21"/>
          <w:szCs w:val="21"/>
          <w:u w:val="single"/>
        </w:rPr>
        <w:t xml:space="preserve">                                               </w:t>
      </w:r>
      <w:r/>
    </w:p>
    <w:p>
      <w:pPr>
        <w:rPr>
          <w:rFonts w:hint="eastAsia" w:ascii="宋体" w:hAnsi="宋体" w:eastAsia="宋体" w:cs="宋体"/>
          <w:color w:val="000000"/>
          <w:sz w:val="21"/>
          <w:szCs w:val="21"/>
        </w:rPr>
      </w:pPr>
      <w:r>
        <w:rPr>
          <w:rFonts w:hint="eastAsia" w:ascii="宋体" w:hAnsi="宋体" w:eastAsia="宋体" w:cs="宋体"/>
          <w:color w:val="000000"/>
          <w:sz w:val="21"/>
          <w:szCs w:val="21"/>
        </w:rPr>
      </w:r>
      <w:r/>
    </w:p>
    <w:p>
      <w:pPr>
        <w:rPr>
          <w:rFonts w:hint="eastAsia" w:ascii="宋体" w:hAnsi="宋体" w:eastAsia="宋体" w:cs="宋体"/>
          <w:color w:val="000000"/>
          <w:sz w:val="21"/>
          <w:szCs w:val="21"/>
        </w:rPr>
      </w:pPr>
      <w:r>
        <w:rPr>
          <w:rFonts w:hint="eastAsia" w:ascii="宋体" w:hAnsi="宋体" w:eastAsia="宋体" w:cs="宋体"/>
          <w:color w:val="000000"/>
          <w:sz w:val="21"/>
          <w:szCs w:val="21"/>
        </w:rPr>
      </w:r>
      <w:r/>
    </w:p>
    <w:p>
      <w:pP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签字(签章)：                   公章：                      </w:t>
      </w:r>
      <w:r/>
    </w:p>
    <w:p>
      <w:pP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p>
      <w:pPr>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质疑函制作说明：</w:t>
      </w:r>
      <w:r/>
    </w:p>
    <w:p>
      <w:pPr>
        <w:ind w:firstLine="480"/>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1.供应商提出质疑时，应提交质疑函和必要的证明材料。</w:t>
      </w:r>
      <w:r/>
    </w:p>
    <w:p>
      <w:pPr>
        <w:ind w:firstLine="480"/>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3.质疑供应商若对项目的某一分包进行质疑，质疑函中应列明具体分包号。</w:t>
      </w:r>
      <w:r/>
    </w:p>
    <w:p>
      <w:pPr>
        <w:ind w:firstLine="480"/>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4.质疑函的质疑事项应具体、明确，并有必要的事实依据和法律依据。</w:t>
      </w:r>
      <w:r/>
    </w:p>
    <w:p>
      <w:pPr>
        <w:ind w:firstLine="480"/>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5.质疑函的质疑请求应与质疑事项相关。</w:t>
      </w:r>
      <w:r/>
    </w:p>
    <w:p>
      <w:pPr>
        <w:ind w:firstLine="480"/>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6.质疑供应商为自然人的，质疑函应由本人签字；质疑供应商为法人或者其他组织的，质疑函应由法定代表人、主要负责人，或者其授权代表签字或者盖章，并加盖公章。</w:t>
      </w:r>
      <w:r/>
    </w:p>
    <w:p>
      <w:pPr>
        <w:rPr>
          <w:rFonts w:hint="eastAsia" w:ascii="仿宋" w:hAnsi="仿宋" w:eastAsia="仿宋" w:cs="仿宋"/>
          <w:color w:val="000000"/>
        </w:rPr>
      </w:pPr>
      <w:r>
        <w:rPr>
          <w:rFonts w:hint="eastAsia" w:ascii="仿宋" w:hAnsi="仿宋" w:eastAsia="仿宋" w:cs="仿宋"/>
          <w:color w:val="000000"/>
        </w:rPr>
      </w:r>
      <w:r/>
    </w:p>
    <w:p>
      <w:pPr>
        <w:jc w:val="center"/>
        <w:rPr>
          <w:rFonts w:hint="eastAsia" w:ascii="仿宋" w:hAnsi="仿宋" w:eastAsia="仿宋" w:cs="仿宋"/>
          <w:b/>
          <w:color w:val="000000"/>
          <w:spacing w:val="20"/>
          <w:sz w:val="24"/>
          <w:szCs w:val="22"/>
        </w:rPr>
      </w:pPr>
      <w:r>
        <w:rPr>
          <w:rFonts w:hint="eastAsia" w:ascii="仿宋" w:hAnsi="仿宋" w:eastAsia="仿宋" w:cs="仿宋"/>
          <w:b/>
          <w:color w:val="000000"/>
          <w:spacing w:val="20"/>
          <w:sz w:val="24"/>
          <w:szCs w:val="22"/>
        </w:rPr>
      </w:r>
      <w:r/>
    </w:p>
    <w:sectPr>
      <w:headerReference w:type="default" r:id="rId10"/>
      <w:footerReference w:type="default" r:id="rId15"/>
      <w:footnotePr/>
      <w:endnotePr/>
      <w:type w:val="nextPage"/>
      <w:pgSz w:w="11906" w:h="16838" w:orient="portrait"/>
      <w:pgMar w:top="1440" w:right="1803" w:bottom="1440" w:left="1803" w:header="680"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仿宋">
    <w:panose1 w:val="02010609060101010101"/>
  </w:font>
  <w:font w:name="Cambria">
    <w:panose1 w:val="02040503050406030204"/>
  </w:font>
  <w:font w:name="仿宋_GB2312">
    <w:panose1 w:val="02010609060101010101"/>
  </w:font>
  <w:font w:name="Verdana">
    <w:panose1 w:val="020B0604030504040204"/>
  </w:font>
  <w:font w:name="Calibri">
    <w:panose1 w:val="020F0502020204030204"/>
  </w:font>
  <w:font w:name="Arial">
    <w:panose1 w:val="020B0604020202020204"/>
  </w:font>
  <w:font w:name="楷体_GB2312">
    <w:panose1 w:val="02010609060101010101"/>
  </w:font>
  <w:font w:name="SimSun">
    <w:panose1 w:val="02010600030101010101"/>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6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43</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43</w:t>
                    </w:r>
                    <w:r>
                      <w:rPr>
                        <w:rFonts w:hint="eastAsia"/>
                      </w:rP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6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43</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43</w:t>
                    </w:r>
                    <w:r>
                      <w:rPr>
                        <w:rFonts w:hint="eastAsia"/>
                      </w:rPr>
                      <w:fldChar w:fldCharType="end"/>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6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48</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48</w:t>
                    </w:r>
                    <w:r>
                      <w:rPr>
                        <w:rFonts w:hint="eastAsia"/>
                      </w:rP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jc w:val="both"/>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default"/>
        <w:u w:val="none"/>
      </w:rPr>
    </w:lvl>
    <w:lvl w:ilvl="1">
      <w:start w:val="1"/>
      <w:numFmt w:val="decimal"/>
      <w:isLgl w:val="false"/>
      <w:suff w:val="tab"/>
      <w:lvlText w:val=""/>
      <w:lvlJc w:val="left"/>
      <w:pPr/>
      <w:rPr>
        <w:rFonts w:hint="default"/>
        <w:u w:val="none"/>
      </w:rPr>
    </w:lvl>
    <w:lvl w:ilvl="2">
      <w:start w:val="1"/>
      <w:numFmt w:val="decimal"/>
      <w:isLgl w:val="false"/>
      <w:suff w:val="tab"/>
      <w:lvlText w:val=""/>
      <w:lvlJc w:val="left"/>
      <w:pPr/>
      <w:rPr>
        <w:rFonts w:hint="default"/>
        <w:u w:val="none"/>
      </w:rPr>
    </w:lvl>
    <w:lvl w:ilvl="3">
      <w:start w:val="1"/>
      <w:numFmt w:val="decimal"/>
      <w:isLgl w:val="false"/>
      <w:suff w:val="tab"/>
      <w:lvlText w:val=""/>
      <w:lvlJc w:val="left"/>
      <w:pPr/>
      <w:rPr>
        <w:rFonts w:hint="default"/>
        <w:u w:val="none"/>
      </w:rPr>
    </w:lvl>
    <w:lvl w:ilvl="4">
      <w:start w:val="1"/>
      <w:numFmt w:val="decimal"/>
      <w:isLgl w:val="false"/>
      <w:suff w:val="tab"/>
      <w:lvlText w:val=""/>
      <w:lvlJc w:val="left"/>
      <w:pPr/>
      <w:rPr>
        <w:rFonts w:hint="default"/>
        <w:u w:val="none"/>
      </w:rPr>
    </w:lvl>
    <w:lvl w:ilvl="5">
      <w:start w:val="1"/>
      <w:numFmt w:val="decimal"/>
      <w:isLgl w:val="false"/>
      <w:suff w:val="tab"/>
      <w:lvlText w:val=""/>
      <w:lvlJc w:val="left"/>
      <w:pPr/>
      <w:rPr>
        <w:rFonts w:hint="default"/>
        <w:u w:val="none"/>
      </w:rPr>
    </w:lvl>
    <w:lvl w:ilvl="6">
      <w:start w:val="1"/>
      <w:numFmt w:val="decimal"/>
      <w:isLgl w:val="false"/>
      <w:suff w:val="tab"/>
      <w:lvlText w:val=""/>
      <w:lvlJc w:val="left"/>
      <w:pPr/>
      <w:rPr>
        <w:rFonts w:hint="default"/>
        <w:u w:val="none"/>
      </w:rPr>
    </w:lvl>
    <w:lvl w:ilvl="7">
      <w:start w:val="1"/>
      <w:numFmt w:val="decimal"/>
      <w:isLgl w:val="false"/>
      <w:suff w:val="tab"/>
      <w:lvlText w:val=""/>
      <w:lvlJc w:val="left"/>
      <w:pPr/>
      <w:rPr>
        <w:rFonts w:hint="default"/>
        <w:u w:val="none"/>
      </w:rPr>
    </w:lvl>
    <w:lvl w:ilvl="8">
      <w:start w:val="1"/>
      <w:numFmt w:val="decimal"/>
      <w:isLgl w:val="false"/>
      <w:suff w:val="tab"/>
      <w:lvlText w:val=""/>
      <w:lvlJc w:val="left"/>
      <w:pPr/>
      <w:rPr>
        <w:rFonts w:hint="default"/>
        <w:u w:val="none"/>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4"/>
      <w:numFmt w:val="decimal"/>
      <w:isLgl w:val="false"/>
      <w:suff w:val="nothing"/>
      <w:lvlText w:val="%1、"/>
      <w:lvlJc w:val="left"/>
      <w:pPr>
        <w:ind w:left="89"/>
      </w:pPr>
      <w:rPr>
        <w:rFonts w:hint="default"/>
        <w:u w:val="none"/>
      </w:rPr>
    </w:lvl>
    <w:lvl w:ilvl="1">
      <w:start w:val="1"/>
      <w:numFmt w:val="decimal"/>
      <w:isLgl w:val="false"/>
      <w:suff w:val="tab"/>
      <w:lvlText w:val=""/>
      <w:lvlJc w:val="left"/>
      <w:pPr/>
      <w:rPr>
        <w:rFonts w:hint="default"/>
        <w:u w:val="none"/>
      </w:rPr>
    </w:lvl>
    <w:lvl w:ilvl="2">
      <w:start w:val="1"/>
      <w:numFmt w:val="decimal"/>
      <w:isLgl w:val="false"/>
      <w:suff w:val="tab"/>
      <w:lvlText w:val=""/>
      <w:lvlJc w:val="left"/>
      <w:pPr/>
      <w:rPr>
        <w:rFonts w:hint="default"/>
        <w:u w:val="none"/>
      </w:rPr>
    </w:lvl>
    <w:lvl w:ilvl="3">
      <w:start w:val="1"/>
      <w:numFmt w:val="decimal"/>
      <w:isLgl w:val="false"/>
      <w:suff w:val="tab"/>
      <w:lvlText w:val=""/>
      <w:lvlJc w:val="left"/>
      <w:pPr/>
      <w:rPr>
        <w:rFonts w:hint="default"/>
        <w:u w:val="none"/>
      </w:rPr>
    </w:lvl>
    <w:lvl w:ilvl="4">
      <w:start w:val="1"/>
      <w:numFmt w:val="decimal"/>
      <w:isLgl w:val="false"/>
      <w:suff w:val="tab"/>
      <w:lvlText w:val=""/>
      <w:lvlJc w:val="left"/>
      <w:pPr/>
      <w:rPr>
        <w:rFonts w:hint="default"/>
        <w:u w:val="none"/>
      </w:rPr>
    </w:lvl>
    <w:lvl w:ilvl="5">
      <w:start w:val="1"/>
      <w:numFmt w:val="decimal"/>
      <w:isLgl w:val="false"/>
      <w:suff w:val="tab"/>
      <w:lvlText w:val=""/>
      <w:lvlJc w:val="left"/>
      <w:pPr/>
      <w:rPr>
        <w:rFonts w:hint="default"/>
        <w:u w:val="none"/>
      </w:rPr>
    </w:lvl>
    <w:lvl w:ilvl="6">
      <w:start w:val="1"/>
      <w:numFmt w:val="decimal"/>
      <w:isLgl w:val="false"/>
      <w:suff w:val="tab"/>
      <w:lvlText w:val=""/>
      <w:lvlJc w:val="left"/>
      <w:pPr/>
      <w:rPr>
        <w:rFonts w:hint="default"/>
        <w:u w:val="none"/>
      </w:rPr>
    </w:lvl>
    <w:lvl w:ilvl="7">
      <w:start w:val="1"/>
      <w:numFmt w:val="decimal"/>
      <w:isLgl w:val="false"/>
      <w:suff w:val="tab"/>
      <w:lvlText w:val=""/>
      <w:lvlJc w:val="left"/>
      <w:pPr/>
      <w:rPr>
        <w:rFonts w:hint="default"/>
        <w:u w:val="none"/>
      </w:rPr>
    </w:lvl>
    <w:lvl w:ilvl="8">
      <w:start w:val="1"/>
      <w:numFmt w:val="decimal"/>
      <w:isLgl w:val="false"/>
      <w:suff w:val="tab"/>
      <w:lvlText w:val=""/>
      <w:lvlJc w:val="left"/>
      <w:pPr/>
      <w:rPr>
        <w:rFonts w:hint="default"/>
        <w:u w:val="none"/>
      </w:rPr>
    </w:lvl>
  </w:abstractNum>
  <w:abstractNum w:abstractNumId="4">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2" w:default="1">
    <w:name w:val="Normal"/>
    <w:next w:val="824"/>
    <w:uiPriority w:val="0"/>
    <w:qFormat/>
    <w:pPr>
      <w:jc w:val="both"/>
      <w:widowControl w:val="off"/>
    </w:pPr>
    <w:rPr>
      <w:rFonts w:hint="default" w:ascii="Times New Roman" w:hAnsi="Times New Roman" w:eastAsia="楷体_GB2312" w:cs="Times New Roman"/>
      <w:sz w:val="26"/>
      <w:lang w:val="en-US" w:eastAsia="zh-CN" w:bidi="ar-SA"/>
    </w:rPr>
  </w:style>
  <w:style w:type="paragraph" w:styleId="813">
    <w:name w:val="Heading 1"/>
    <w:basedOn w:val="812"/>
    <w:next w:val="812"/>
    <w:link w:val="896"/>
    <w:uiPriority w:val="0"/>
    <w:qFormat/>
    <w:pPr>
      <w:jc w:val="center"/>
      <w:keepLines/>
      <w:keepNext/>
      <w:spacing w:line="360" w:lineRule="auto"/>
      <w:outlineLvl w:val="0"/>
    </w:pPr>
    <w:rPr>
      <w:rFonts w:eastAsia="宋体"/>
      <w:b/>
      <w:sz w:val="32"/>
    </w:rPr>
  </w:style>
  <w:style w:type="paragraph" w:styleId="814">
    <w:name w:val="Heading 2"/>
    <w:basedOn w:val="812"/>
    <w:next w:val="812"/>
    <w:link w:val="897"/>
    <w:uiPriority w:val="9"/>
    <w:unhideWhenUsed/>
    <w:qFormat/>
    <w:pPr>
      <w:keepLines/>
      <w:keepNext/>
      <w:spacing w:before="360" w:after="200"/>
      <w:outlineLvl w:val="1"/>
    </w:pPr>
    <w:rPr>
      <w:rFonts w:ascii="Arial" w:hAnsi="Arial" w:eastAsia="Arial" w:cs="Arial"/>
      <w:sz w:val="34"/>
    </w:rPr>
  </w:style>
  <w:style w:type="paragraph" w:styleId="815">
    <w:name w:val="Heading 3"/>
    <w:basedOn w:val="812"/>
    <w:next w:val="812"/>
    <w:link w:val="898"/>
    <w:uiPriority w:val="9"/>
    <w:unhideWhenUsed/>
    <w:qFormat/>
    <w:pPr>
      <w:keepLines/>
      <w:keepNext/>
      <w:spacing w:before="320" w:after="200"/>
      <w:outlineLvl w:val="2"/>
    </w:pPr>
    <w:rPr>
      <w:rFonts w:ascii="Arial" w:hAnsi="Arial" w:eastAsia="Arial" w:cs="Arial"/>
      <w:sz w:val="30"/>
      <w:szCs w:val="30"/>
    </w:rPr>
  </w:style>
  <w:style w:type="paragraph" w:styleId="816">
    <w:name w:val="Heading 4"/>
    <w:basedOn w:val="812"/>
    <w:next w:val="812"/>
    <w:link w:val="899"/>
    <w:uiPriority w:val="9"/>
    <w:unhideWhenUsed/>
    <w:qFormat/>
    <w:pPr>
      <w:keepLines/>
      <w:keepNext/>
      <w:spacing w:before="320" w:after="200"/>
      <w:outlineLvl w:val="3"/>
    </w:pPr>
    <w:rPr>
      <w:rFonts w:ascii="Arial" w:hAnsi="Arial" w:eastAsia="Arial" w:cs="Arial"/>
      <w:b/>
      <w:bCs/>
      <w:szCs w:val="26"/>
    </w:rPr>
  </w:style>
  <w:style w:type="paragraph" w:styleId="817">
    <w:name w:val="Heading 5"/>
    <w:basedOn w:val="812"/>
    <w:next w:val="812"/>
    <w:link w:val="900"/>
    <w:uiPriority w:val="9"/>
    <w:unhideWhenUsed/>
    <w:qFormat/>
    <w:pPr>
      <w:keepLines/>
      <w:keepNext/>
      <w:spacing w:before="320" w:after="200"/>
      <w:outlineLvl w:val="4"/>
    </w:pPr>
    <w:rPr>
      <w:rFonts w:ascii="Arial" w:hAnsi="Arial" w:eastAsia="Arial" w:cs="Arial"/>
      <w:b/>
      <w:bCs/>
      <w:sz w:val="24"/>
      <w:szCs w:val="24"/>
    </w:rPr>
  </w:style>
  <w:style w:type="paragraph" w:styleId="818">
    <w:name w:val="Heading 6"/>
    <w:basedOn w:val="812"/>
    <w:next w:val="812"/>
    <w:link w:val="901"/>
    <w:uiPriority w:val="9"/>
    <w:unhideWhenUsed/>
    <w:qFormat/>
    <w:pPr>
      <w:keepLines/>
      <w:keepNext/>
      <w:spacing w:before="320" w:after="200"/>
      <w:outlineLvl w:val="5"/>
    </w:pPr>
    <w:rPr>
      <w:rFonts w:ascii="Arial" w:hAnsi="Arial" w:eastAsia="Arial" w:cs="Arial"/>
      <w:b/>
      <w:bCs/>
      <w:sz w:val="22"/>
      <w:szCs w:val="22"/>
    </w:rPr>
  </w:style>
  <w:style w:type="paragraph" w:styleId="819">
    <w:name w:val="Heading 7"/>
    <w:basedOn w:val="812"/>
    <w:next w:val="812"/>
    <w:link w:val="902"/>
    <w:uiPriority w:val="9"/>
    <w:unhideWhenUsed/>
    <w:qFormat/>
    <w:pPr>
      <w:keepLines/>
      <w:keepNext/>
      <w:spacing w:before="320" w:after="200"/>
      <w:outlineLvl w:val="6"/>
    </w:pPr>
    <w:rPr>
      <w:rFonts w:ascii="Arial" w:hAnsi="Arial" w:eastAsia="Arial" w:cs="Arial"/>
      <w:b/>
      <w:bCs/>
      <w:i/>
      <w:iCs/>
      <w:sz w:val="22"/>
      <w:szCs w:val="22"/>
    </w:rPr>
  </w:style>
  <w:style w:type="paragraph" w:styleId="820">
    <w:name w:val="Heading 8"/>
    <w:basedOn w:val="812"/>
    <w:next w:val="812"/>
    <w:link w:val="903"/>
    <w:uiPriority w:val="9"/>
    <w:unhideWhenUsed/>
    <w:qFormat/>
    <w:pPr>
      <w:keepLines/>
      <w:keepNext/>
      <w:spacing w:before="320" w:after="200"/>
      <w:outlineLvl w:val="7"/>
    </w:pPr>
    <w:rPr>
      <w:rFonts w:ascii="Arial" w:hAnsi="Arial" w:eastAsia="Arial" w:cs="Arial"/>
      <w:i/>
      <w:iCs/>
      <w:sz w:val="22"/>
      <w:szCs w:val="22"/>
    </w:rPr>
  </w:style>
  <w:style w:type="paragraph" w:styleId="821">
    <w:name w:val="Heading 9"/>
    <w:basedOn w:val="812"/>
    <w:next w:val="812"/>
    <w:link w:val="904"/>
    <w:uiPriority w:val="9"/>
    <w:unhideWhenUsed/>
    <w:qFormat/>
    <w:pPr>
      <w:keepLines/>
      <w:keepNext/>
      <w:spacing w:before="320" w:after="200"/>
      <w:outlineLvl w:val="8"/>
    </w:pPr>
    <w:rPr>
      <w:rFonts w:ascii="Arial" w:hAnsi="Arial" w:eastAsia="Arial" w:cs="Arial"/>
      <w:i/>
      <w:iCs/>
      <w:sz w:val="21"/>
      <w:szCs w:val="21"/>
    </w:rPr>
  </w:style>
  <w:style w:type="character" w:styleId="822" w:default="1">
    <w:name w:val="Default Paragraph Font"/>
    <w:uiPriority w:val="1"/>
    <w:semiHidden/>
    <w:unhideWhenUsed/>
    <w:qFormat/>
  </w:style>
  <w:style w:type="table" w:styleId="823" w:default="1">
    <w:name w:val="Normal Table"/>
    <w:uiPriority w:val="99"/>
    <w:semiHidden/>
    <w:unhideWhenUsed/>
    <w:qFormat/>
    <w:tblPr>
      <w:tblCellMar>
        <w:left w:w="108" w:type="dxa"/>
        <w:top w:w="0" w:type="dxa"/>
        <w:right w:w="108" w:type="dxa"/>
        <w:bottom w:w="0" w:type="dxa"/>
      </w:tblCellMar>
    </w:tblPr>
  </w:style>
  <w:style w:type="paragraph" w:styleId="824">
    <w:name w:val="Body Text"/>
    <w:basedOn w:val="812"/>
    <w:next w:val="812"/>
    <w:uiPriority w:val="0"/>
    <w:qFormat/>
    <w:rPr>
      <w:rFonts w:ascii="楷体_GB2312" w:hAnsi="Arial"/>
      <w:sz w:val="28"/>
    </w:rPr>
  </w:style>
  <w:style w:type="paragraph" w:styleId="825">
    <w:name w:val="toc 7"/>
    <w:basedOn w:val="812"/>
    <w:next w:val="812"/>
    <w:uiPriority w:val="39"/>
    <w:unhideWhenUsed/>
    <w:qFormat/>
    <w:pPr>
      <w:ind w:left="1701"/>
      <w:spacing w:after="57"/>
    </w:pPr>
  </w:style>
  <w:style w:type="paragraph" w:styleId="826">
    <w:name w:val="Normal Indent"/>
    <w:basedOn w:val="812"/>
    <w:uiPriority w:val="0"/>
    <w:qFormat/>
    <w:pPr>
      <w:ind w:firstLine="200"/>
    </w:pPr>
  </w:style>
  <w:style w:type="paragraph" w:styleId="827">
    <w:name w:val="Caption"/>
    <w:basedOn w:val="812"/>
    <w:next w:val="812"/>
    <w:uiPriority w:val="35"/>
    <w:semiHidden/>
    <w:unhideWhenUsed/>
    <w:qFormat/>
    <w:pPr>
      <w:spacing w:line="276" w:lineRule="auto"/>
    </w:pPr>
    <w:rPr>
      <w:b/>
      <w:bCs/>
      <w:color w:val="4f81bd"/>
      <w:sz w:val="18"/>
      <w:szCs w:val="18"/>
    </w:rPr>
  </w:style>
  <w:style w:type="paragraph" w:styleId="828">
    <w:name w:val="index 5"/>
    <w:basedOn w:val="812"/>
    <w:next w:val="812"/>
    <w:uiPriority w:val="0"/>
    <w:qFormat/>
    <w:pPr>
      <w:ind w:left="798"/>
    </w:pPr>
    <w:rPr>
      <w:rFonts w:ascii="Calibri" w:hAnsi="Calibri"/>
      <w:sz w:val="21"/>
    </w:rPr>
  </w:style>
  <w:style w:type="paragraph" w:styleId="829">
    <w:name w:val="annotation text"/>
    <w:basedOn w:val="812"/>
    <w:uiPriority w:val="99"/>
    <w:semiHidden/>
    <w:unhideWhenUsed/>
    <w:qFormat/>
    <w:pPr>
      <w:jc w:val="left"/>
    </w:pPr>
  </w:style>
  <w:style w:type="paragraph" w:styleId="830">
    <w:name w:val="Body Text Indent"/>
    <w:basedOn w:val="812"/>
    <w:next w:val="831"/>
    <w:uiPriority w:val="0"/>
    <w:qFormat/>
    <w:pPr>
      <w:ind w:firstLine="645"/>
    </w:pPr>
    <w:rPr>
      <w:rFonts w:ascii="楷体_GB2312" w:hAnsi="Calibri"/>
      <w:sz w:val="32"/>
      <w:szCs w:val="22"/>
    </w:rPr>
  </w:style>
  <w:style w:type="paragraph" w:styleId="831">
    <w:name w:val="envelope return"/>
    <w:basedOn w:val="812"/>
    <w:uiPriority w:val="99"/>
    <w:unhideWhenUsed/>
    <w:qFormat/>
    <w:rPr>
      <w:rFonts w:ascii="Arial" w:hAnsi="Arial"/>
    </w:rPr>
  </w:style>
  <w:style w:type="paragraph" w:styleId="832">
    <w:name w:val="Block Text"/>
    <w:basedOn w:val="812"/>
    <w:uiPriority w:val="0"/>
    <w:qFormat/>
    <w:pPr>
      <w:ind w:left="525" w:right="-1" w:firstLine="525"/>
      <w:spacing w:line="312" w:lineRule="atLeast"/>
    </w:pPr>
    <w:rPr>
      <w:sz w:val="28"/>
      <w:szCs w:val="28"/>
    </w:rPr>
  </w:style>
  <w:style w:type="paragraph" w:styleId="833">
    <w:name w:val="toc 5"/>
    <w:basedOn w:val="812"/>
    <w:next w:val="812"/>
    <w:uiPriority w:val="39"/>
    <w:unhideWhenUsed/>
    <w:qFormat/>
    <w:pPr>
      <w:ind w:left="1134"/>
      <w:spacing w:after="57"/>
    </w:pPr>
  </w:style>
  <w:style w:type="paragraph" w:styleId="834">
    <w:name w:val="toc 3"/>
    <w:basedOn w:val="812"/>
    <w:next w:val="812"/>
    <w:uiPriority w:val="39"/>
    <w:unhideWhenUsed/>
    <w:qFormat/>
    <w:pPr>
      <w:ind w:left="567"/>
      <w:spacing w:after="57"/>
    </w:pPr>
  </w:style>
  <w:style w:type="paragraph" w:styleId="835">
    <w:name w:val="Plain Text"/>
    <w:basedOn w:val="812"/>
    <w:next w:val="826"/>
    <w:uiPriority w:val="0"/>
    <w:qFormat/>
    <w:rPr>
      <w:rFonts w:ascii="宋体"/>
    </w:rPr>
  </w:style>
  <w:style w:type="paragraph" w:styleId="836">
    <w:name w:val="toc 8"/>
    <w:basedOn w:val="812"/>
    <w:next w:val="812"/>
    <w:uiPriority w:val="39"/>
    <w:unhideWhenUsed/>
    <w:qFormat/>
    <w:pPr>
      <w:ind w:left="1984"/>
      <w:spacing w:after="57"/>
    </w:pPr>
  </w:style>
  <w:style w:type="paragraph" w:styleId="837">
    <w:name w:val="endnote text"/>
    <w:basedOn w:val="812"/>
    <w:link w:val="1042"/>
    <w:uiPriority w:val="99"/>
    <w:semiHidden/>
    <w:unhideWhenUsed/>
    <w:qFormat/>
    <w:rPr>
      <w:sz w:val="20"/>
    </w:rPr>
  </w:style>
  <w:style w:type="paragraph" w:styleId="838">
    <w:name w:val="Footer"/>
    <w:basedOn w:val="812"/>
    <w:link w:val="915"/>
    <w:uiPriority w:val="99"/>
    <w:unhideWhenUsed/>
    <w:qFormat/>
    <w:pPr>
      <w:tabs>
        <w:tab w:val="center" w:pos="7143" w:leader="none"/>
        <w:tab w:val="right" w:pos="14287" w:leader="none"/>
      </w:tabs>
    </w:pPr>
  </w:style>
  <w:style w:type="paragraph" w:styleId="839">
    <w:name w:val="Header"/>
    <w:basedOn w:val="812"/>
    <w:link w:val="1044"/>
    <w:uiPriority w:val="0"/>
    <w:qFormat/>
    <w:pPr>
      <w:jc w:val="center"/>
      <w:tabs>
        <w:tab w:val="center" w:pos="4153" w:leader="none"/>
        <w:tab w:val="right" w:pos="8306" w:leader="none"/>
      </w:tabs>
    </w:pPr>
    <w:rPr>
      <w:sz w:val="18"/>
      <w:szCs w:val="18"/>
    </w:rPr>
  </w:style>
  <w:style w:type="paragraph" w:styleId="840">
    <w:name w:val="toc 1"/>
    <w:basedOn w:val="812"/>
    <w:next w:val="812"/>
    <w:uiPriority w:val="39"/>
    <w:unhideWhenUsed/>
    <w:qFormat/>
    <w:pPr>
      <w:spacing w:after="57"/>
    </w:pPr>
  </w:style>
  <w:style w:type="paragraph" w:styleId="841">
    <w:name w:val="toc 4"/>
    <w:basedOn w:val="812"/>
    <w:next w:val="812"/>
    <w:uiPriority w:val="39"/>
    <w:unhideWhenUsed/>
    <w:qFormat/>
    <w:pPr>
      <w:ind w:left="850"/>
      <w:spacing w:after="57"/>
    </w:pPr>
  </w:style>
  <w:style w:type="paragraph" w:styleId="842">
    <w:name w:val="Subtitle"/>
    <w:basedOn w:val="812"/>
    <w:next w:val="812"/>
    <w:link w:val="908"/>
    <w:uiPriority w:val="11"/>
    <w:qFormat/>
    <w:pPr>
      <w:spacing w:before="200" w:after="200"/>
    </w:pPr>
    <w:rPr>
      <w:sz w:val="24"/>
      <w:szCs w:val="24"/>
    </w:rPr>
  </w:style>
  <w:style w:type="paragraph" w:styleId="843">
    <w:name w:val="footnote text"/>
    <w:basedOn w:val="812"/>
    <w:next w:val="828"/>
    <w:link w:val="1041"/>
    <w:uiPriority w:val="99"/>
    <w:semiHidden/>
    <w:unhideWhenUsed/>
    <w:qFormat/>
    <w:pPr>
      <w:spacing w:after="40"/>
    </w:pPr>
    <w:rPr>
      <w:sz w:val="18"/>
    </w:rPr>
  </w:style>
  <w:style w:type="paragraph" w:styleId="844">
    <w:name w:val="toc 6"/>
    <w:basedOn w:val="812"/>
    <w:next w:val="812"/>
    <w:uiPriority w:val="39"/>
    <w:unhideWhenUsed/>
    <w:qFormat/>
    <w:pPr>
      <w:ind w:left="1417"/>
      <w:spacing w:after="57"/>
    </w:pPr>
  </w:style>
  <w:style w:type="paragraph" w:styleId="845">
    <w:name w:val="table of figures"/>
    <w:basedOn w:val="812"/>
    <w:next w:val="812"/>
    <w:uiPriority w:val="99"/>
    <w:unhideWhenUsed/>
    <w:qFormat/>
  </w:style>
  <w:style w:type="paragraph" w:styleId="846">
    <w:name w:val="toc 2"/>
    <w:basedOn w:val="812"/>
    <w:next w:val="812"/>
    <w:uiPriority w:val="39"/>
    <w:unhideWhenUsed/>
    <w:qFormat/>
    <w:pPr>
      <w:ind w:left="283"/>
      <w:spacing w:after="57"/>
    </w:pPr>
  </w:style>
  <w:style w:type="paragraph" w:styleId="847">
    <w:name w:val="toc 9"/>
    <w:basedOn w:val="812"/>
    <w:next w:val="812"/>
    <w:uiPriority w:val="39"/>
    <w:unhideWhenUsed/>
    <w:qFormat/>
    <w:pPr>
      <w:ind w:left="2268"/>
      <w:spacing w:after="57"/>
    </w:pPr>
  </w:style>
  <w:style w:type="paragraph" w:styleId="848">
    <w:name w:val="Normal (Web)"/>
    <w:basedOn w:val="812"/>
    <w:uiPriority w:val="0"/>
    <w:qFormat/>
    <w:pPr>
      <w:jc w:val="left"/>
      <w:spacing w:before="100" w:beforeAutospacing="1" w:after="100" w:afterAutospacing="1"/>
      <w:widowControl/>
    </w:pPr>
    <w:rPr>
      <w:rFonts w:ascii="宋体" w:hAnsi="宋体"/>
      <w:color w:val="000000"/>
      <w:sz w:val="24"/>
      <w:szCs w:val="24"/>
    </w:rPr>
  </w:style>
  <w:style w:type="paragraph" w:styleId="849">
    <w:name w:val="Title"/>
    <w:basedOn w:val="812"/>
    <w:next w:val="812"/>
    <w:link w:val="907"/>
    <w:uiPriority w:val="10"/>
    <w:qFormat/>
    <w:pPr>
      <w:contextualSpacing/>
      <w:spacing w:before="300" w:after="200"/>
    </w:pPr>
    <w:rPr>
      <w:sz w:val="48"/>
      <w:szCs w:val="48"/>
    </w:rPr>
  </w:style>
  <w:style w:type="paragraph" w:styleId="850">
    <w:name w:val="Body Text First Indent"/>
    <w:basedOn w:val="824"/>
    <w:next w:val="851"/>
    <w:uiPriority w:val="0"/>
    <w:qFormat/>
    <w:pPr>
      <w:ind w:firstLine="420"/>
    </w:pPr>
  </w:style>
  <w:style w:type="paragraph" w:styleId="851">
    <w:name w:val="Body Text First Indent 2"/>
    <w:basedOn w:val="830"/>
    <w:uiPriority w:val="99"/>
    <w:unhideWhenUsed/>
    <w:qFormat/>
    <w:pPr>
      <w:ind w:firstLine="200"/>
    </w:pPr>
  </w:style>
  <w:style w:type="table" w:styleId="852">
    <w:name w:val="Table Grid"/>
    <w:basedOn w:val="82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3">
    <w:name w:val="endnote reference"/>
    <w:uiPriority w:val="99"/>
    <w:semiHidden/>
    <w:unhideWhenUsed/>
    <w:qFormat/>
    <w:rPr>
      <w:vertAlign w:val="superscript"/>
    </w:rPr>
  </w:style>
  <w:style w:type="character" w:styleId="854">
    <w:name w:val="Hyperlink"/>
    <w:uiPriority w:val="99"/>
    <w:unhideWhenUsed/>
    <w:qFormat/>
    <w:rPr>
      <w:color w:val="0563c1"/>
      <w:u w:val="single"/>
    </w:rPr>
  </w:style>
  <w:style w:type="character" w:styleId="855">
    <w:name w:val="footnote reference"/>
    <w:uiPriority w:val="99"/>
    <w:unhideWhenUsed/>
    <w:qFormat/>
    <w:rPr>
      <w:vertAlign w:val="superscript"/>
    </w:rPr>
  </w:style>
  <w:style w:type="table" w:styleId="856" w:customStyle="1">
    <w:name w:val="Plain Table 1"/>
    <w:basedOn w:val="8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Plain Table 2"/>
    <w:basedOn w:val="82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Plain Table 3"/>
    <w:basedOn w:val="8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9" w:customStyle="1">
    <w:name w:val="Plain Table 4"/>
    <w:basedOn w:val="8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0" w:customStyle="1">
    <w:name w:val="Plain Table 5"/>
    <w:basedOn w:val="8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1" w:customStyle="1">
    <w:name w:val="Grid Table 1 Light"/>
    <w:basedOn w:val="82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2" w:customStyle="1">
    <w:name w:val="Grid Table 2"/>
    <w:basedOn w:val="8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3" w:customStyle="1">
    <w:name w:val="Grid Table 3"/>
    <w:basedOn w:val="8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4"/>
    <w:basedOn w:val="82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5" w:customStyle="1">
    <w:name w:val="Grid Table 5 Dark"/>
    <w:basedOn w:val="8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6" w:customStyle="1">
    <w:name w:val="Grid Table 6 Colorful"/>
    <w:basedOn w:val="82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7" w:customStyle="1">
    <w:name w:val="Grid Table 7 Colorful"/>
    <w:basedOn w:val="82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List Table 1 Light"/>
    <w:basedOn w:val="82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9" w:customStyle="1">
    <w:name w:val="List Table 2"/>
    <w:basedOn w:val="82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0" w:customStyle="1">
    <w:name w:val="List Table 3"/>
    <w:basedOn w:val="8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4"/>
    <w:basedOn w:val="8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5 Dark"/>
    <w:basedOn w:val="82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6 Colorful"/>
    <w:basedOn w:val="82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4" w:customStyle="1">
    <w:name w:val="List Table 7 Colorful"/>
    <w:basedOn w:val="82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75" w:customStyle="1">
    <w:name w:val="TOC Heading"/>
    <w:uiPriority w:val="39"/>
    <w:unhideWhenUsed/>
    <w:qFormat/>
    <w:rPr>
      <w:rFonts w:hint="default" w:ascii="Times New Roman" w:hAnsi="Times New Roman" w:eastAsia="宋体" w:cs="Times New Roman"/>
    </w:rPr>
  </w:style>
  <w:style w:type="paragraph" w:styleId="876" w:customStyle="1">
    <w:name w:val="DAS正文"/>
    <w:basedOn w:val="812"/>
    <w:uiPriority w:val="0"/>
    <w:qFormat/>
    <w:pPr>
      <w:ind w:right="181" w:firstLine="480"/>
      <w:spacing w:line="360" w:lineRule="auto"/>
    </w:pPr>
    <w:rPr>
      <w:rFonts w:ascii="Verdana" w:hAnsi="Verdana"/>
    </w:rPr>
  </w:style>
  <w:style w:type="paragraph" w:styleId="877" w:customStyle="1">
    <w:name w:val="Normal_19"/>
    <w:next w:val="87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8" w:customStyle="1">
    <w:name w:val="正文文本缩进1"/>
    <w:basedOn w:val="812"/>
    <w:next w:val="831"/>
    <w:uiPriority w:val="0"/>
    <w:unhideWhenUsed/>
    <w:qFormat/>
    <w:pPr>
      <w:ind w:firstLine="570"/>
    </w:pPr>
    <w:rPr>
      <w:rFonts w:ascii="宋体" w:eastAsia="宋体"/>
      <w:sz w:val="28"/>
    </w:rPr>
  </w:style>
  <w:style w:type="paragraph" w:styleId="879" w:customStyle="1">
    <w:name w:val="索引 41"/>
    <w:basedOn w:val="812"/>
    <w:next w:val="812"/>
    <w:uiPriority w:val="0"/>
    <w:qFormat/>
    <w:pPr>
      <w:ind w:left="600"/>
    </w:pPr>
    <w:rPr>
      <w:szCs w:val="21"/>
    </w:rPr>
  </w:style>
  <w:style w:type="character" w:styleId="880" w:customStyle="1">
    <w:name w:val="Heading 1 Char"/>
    <w:uiPriority w:val="9"/>
    <w:qFormat/>
    <w:rPr>
      <w:rFonts w:ascii="Arial" w:hAnsi="Arial" w:eastAsia="Arial" w:cs="Arial"/>
      <w:sz w:val="40"/>
      <w:szCs w:val="40"/>
    </w:rPr>
  </w:style>
  <w:style w:type="character" w:styleId="881" w:customStyle="1">
    <w:name w:val="Heading 2 Char"/>
    <w:uiPriority w:val="9"/>
    <w:qFormat/>
    <w:rPr>
      <w:rFonts w:ascii="Arial" w:hAnsi="Arial" w:eastAsia="Arial" w:cs="Arial"/>
      <w:sz w:val="34"/>
    </w:rPr>
  </w:style>
  <w:style w:type="character" w:styleId="882" w:customStyle="1">
    <w:name w:val="Heading 3 Char"/>
    <w:uiPriority w:val="9"/>
    <w:qFormat/>
    <w:rPr>
      <w:rFonts w:ascii="Arial" w:hAnsi="Arial" w:eastAsia="Arial" w:cs="Arial"/>
      <w:sz w:val="30"/>
      <w:szCs w:val="30"/>
    </w:rPr>
  </w:style>
  <w:style w:type="character" w:styleId="883" w:customStyle="1">
    <w:name w:val="Heading 4 Char"/>
    <w:uiPriority w:val="9"/>
    <w:qFormat/>
    <w:rPr>
      <w:rFonts w:ascii="Arial" w:hAnsi="Arial" w:eastAsia="Arial" w:cs="Arial"/>
      <w:b/>
      <w:bCs/>
      <w:sz w:val="26"/>
      <w:szCs w:val="26"/>
    </w:rPr>
  </w:style>
  <w:style w:type="character" w:styleId="884" w:customStyle="1">
    <w:name w:val="Heading 5 Char"/>
    <w:uiPriority w:val="9"/>
    <w:qFormat/>
    <w:rPr>
      <w:rFonts w:ascii="Arial" w:hAnsi="Arial" w:eastAsia="Arial" w:cs="Arial"/>
      <w:b/>
      <w:bCs/>
      <w:sz w:val="24"/>
      <w:szCs w:val="24"/>
    </w:rPr>
  </w:style>
  <w:style w:type="character" w:styleId="885" w:customStyle="1">
    <w:name w:val="Heading 6 Char"/>
    <w:uiPriority w:val="9"/>
    <w:qFormat/>
    <w:rPr>
      <w:rFonts w:ascii="Arial" w:hAnsi="Arial" w:eastAsia="Arial" w:cs="Arial"/>
      <w:b/>
      <w:bCs/>
      <w:sz w:val="22"/>
      <w:szCs w:val="22"/>
    </w:rPr>
  </w:style>
  <w:style w:type="character" w:styleId="886" w:customStyle="1">
    <w:name w:val="Heading 7 Char"/>
    <w:uiPriority w:val="9"/>
    <w:qFormat/>
    <w:rPr>
      <w:rFonts w:ascii="Arial" w:hAnsi="Arial" w:eastAsia="Arial" w:cs="Arial"/>
      <w:b/>
      <w:bCs/>
      <w:i/>
      <w:iCs/>
      <w:sz w:val="22"/>
      <w:szCs w:val="22"/>
    </w:rPr>
  </w:style>
  <w:style w:type="character" w:styleId="887" w:customStyle="1">
    <w:name w:val="Heading 8 Char"/>
    <w:uiPriority w:val="9"/>
    <w:qFormat/>
    <w:rPr>
      <w:rFonts w:ascii="Arial" w:hAnsi="Arial" w:eastAsia="Arial" w:cs="Arial"/>
      <w:i/>
      <w:iCs/>
      <w:sz w:val="22"/>
      <w:szCs w:val="22"/>
    </w:rPr>
  </w:style>
  <w:style w:type="character" w:styleId="888" w:customStyle="1">
    <w:name w:val="Heading 9 Char"/>
    <w:uiPriority w:val="9"/>
    <w:qFormat/>
    <w:rPr>
      <w:rFonts w:ascii="Arial" w:hAnsi="Arial" w:eastAsia="Arial" w:cs="Arial"/>
      <w:i/>
      <w:iCs/>
      <w:sz w:val="21"/>
      <w:szCs w:val="21"/>
    </w:rPr>
  </w:style>
  <w:style w:type="character" w:styleId="889" w:customStyle="1">
    <w:name w:val="Title Char"/>
    <w:uiPriority w:val="10"/>
    <w:qFormat/>
    <w:rPr>
      <w:sz w:val="48"/>
      <w:szCs w:val="48"/>
    </w:rPr>
  </w:style>
  <w:style w:type="character" w:styleId="890" w:customStyle="1">
    <w:name w:val="Subtitle Char"/>
    <w:uiPriority w:val="11"/>
    <w:qFormat/>
    <w:rPr>
      <w:sz w:val="24"/>
      <w:szCs w:val="24"/>
    </w:rPr>
  </w:style>
  <w:style w:type="character" w:styleId="891" w:customStyle="1">
    <w:name w:val="Quote Char"/>
    <w:uiPriority w:val="29"/>
    <w:qFormat/>
    <w:rPr>
      <w:i/>
    </w:rPr>
  </w:style>
  <w:style w:type="character" w:styleId="892" w:customStyle="1">
    <w:name w:val="Intense Quote Char"/>
    <w:uiPriority w:val="30"/>
    <w:qFormat/>
    <w:rPr>
      <w:i/>
    </w:rPr>
  </w:style>
  <w:style w:type="character" w:styleId="893" w:customStyle="1">
    <w:name w:val="Caption Char"/>
    <w:uiPriority w:val="99"/>
    <w:qFormat/>
  </w:style>
  <w:style w:type="character" w:styleId="894" w:customStyle="1">
    <w:name w:val="Footnote Text Char"/>
    <w:uiPriority w:val="99"/>
    <w:qFormat/>
    <w:rPr>
      <w:sz w:val="18"/>
    </w:rPr>
  </w:style>
  <w:style w:type="character" w:styleId="895" w:customStyle="1">
    <w:name w:val="Endnote Text Char"/>
    <w:uiPriority w:val="99"/>
    <w:qFormat/>
    <w:rPr>
      <w:sz w:val="20"/>
    </w:rPr>
  </w:style>
  <w:style w:type="character" w:styleId="896" w:customStyle="1">
    <w:name w:val="标题 1 字符"/>
    <w:link w:val="813"/>
    <w:uiPriority w:val="9"/>
    <w:qFormat/>
    <w:rPr>
      <w:rFonts w:ascii="Arial" w:hAnsi="Arial" w:eastAsia="Arial" w:cs="Arial"/>
      <w:sz w:val="40"/>
      <w:szCs w:val="40"/>
    </w:rPr>
  </w:style>
  <w:style w:type="character" w:styleId="897" w:customStyle="1">
    <w:name w:val="标题 2 字符"/>
    <w:link w:val="814"/>
    <w:uiPriority w:val="9"/>
    <w:qFormat/>
    <w:rPr>
      <w:rFonts w:ascii="Arial" w:hAnsi="Arial" w:eastAsia="Arial" w:cs="Arial"/>
      <w:sz w:val="34"/>
    </w:rPr>
  </w:style>
  <w:style w:type="character" w:styleId="898" w:customStyle="1">
    <w:name w:val="标题 3 字符"/>
    <w:link w:val="815"/>
    <w:uiPriority w:val="9"/>
    <w:qFormat/>
    <w:rPr>
      <w:rFonts w:ascii="Arial" w:hAnsi="Arial" w:eastAsia="Arial" w:cs="Arial"/>
      <w:sz w:val="30"/>
      <w:szCs w:val="30"/>
    </w:rPr>
  </w:style>
  <w:style w:type="character" w:styleId="899" w:customStyle="1">
    <w:name w:val="标题 4 字符"/>
    <w:link w:val="816"/>
    <w:uiPriority w:val="9"/>
    <w:qFormat/>
    <w:rPr>
      <w:rFonts w:ascii="Arial" w:hAnsi="Arial" w:eastAsia="Arial" w:cs="Arial"/>
      <w:b/>
      <w:bCs/>
      <w:sz w:val="26"/>
      <w:szCs w:val="26"/>
    </w:rPr>
  </w:style>
  <w:style w:type="character" w:styleId="900" w:customStyle="1">
    <w:name w:val="标题 5 字符"/>
    <w:link w:val="817"/>
    <w:uiPriority w:val="9"/>
    <w:qFormat/>
    <w:rPr>
      <w:rFonts w:ascii="Arial" w:hAnsi="Arial" w:eastAsia="Arial" w:cs="Arial"/>
      <w:b/>
      <w:bCs/>
      <w:sz w:val="24"/>
      <w:szCs w:val="24"/>
    </w:rPr>
  </w:style>
  <w:style w:type="character" w:styleId="901" w:customStyle="1">
    <w:name w:val="标题 6 字符"/>
    <w:link w:val="818"/>
    <w:uiPriority w:val="9"/>
    <w:qFormat/>
    <w:rPr>
      <w:rFonts w:ascii="Arial" w:hAnsi="Arial" w:eastAsia="Arial" w:cs="Arial"/>
      <w:b/>
      <w:bCs/>
      <w:sz w:val="22"/>
      <w:szCs w:val="22"/>
    </w:rPr>
  </w:style>
  <w:style w:type="character" w:styleId="902" w:customStyle="1">
    <w:name w:val="标题 7 字符"/>
    <w:link w:val="819"/>
    <w:uiPriority w:val="9"/>
    <w:qFormat/>
    <w:rPr>
      <w:rFonts w:ascii="Arial" w:hAnsi="Arial" w:eastAsia="Arial" w:cs="Arial"/>
      <w:b/>
      <w:bCs/>
      <w:i/>
      <w:iCs/>
      <w:sz w:val="22"/>
      <w:szCs w:val="22"/>
    </w:rPr>
  </w:style>
  <w:style w:type="character" w:styleId="903" w:customStyle="1">
    <w:name w:val="标题 8 字符"/>
    <w:link w:val="820"/>
    <w:uiPriority w:val="9"/>
    <w:qFormat/>
    <w:rPr>
      <w:rFonts w:ascii="Arial" w:hAnsi="Arial" w:eastAsia="Arial" w:cs="Arial"/>
      <w:i/>
      <w:iCs/>
      <w:sz w:val="22"/>
      <w:szCs w:val="22"/>
    </w:rPr>
  </w:style>
  <w:style w:type="character" w:styleId="904" w:customStyle="1">
    <w:name w:val="标题 9 字符"/>
    <w:link w:val="821"/>
    <w:uiPriority w:val="9"/>
    <w:qFormat/>
    <w:rPr>
      <w:rFonts w:ascii="Arial" w:hAnsi="Arial" w:eastAsia="Arial" w:cs="Arial"/>
      <w:i/>
      <w:iCs/>
      <w:sz w:val="21"/>
      <w:szCs w:val="21"/>
    </w:rPr>
  </w:style>
  <w:style w:type="paragraph" w:styleId="905">
    <w:name w:val="List Paragraph"/>
    <w:basedOn w:val="812"/>
    <w:uiPriority w:val="0"/>
    <w:qFormat/>
    <w:pPr>
      <w:ind w:firstLine="420"/>
    </w:pPr>
  </w:style>
  <w:style w:type="paragraph" w:styleId="906">
    <w:name w:val="No Spacing"/>
    <w:uiPriority w:val="1"/>
    <w:qFormat/>
    <w:rPr>
      <w:rFonts w:hint="default" w:ascii="Times New Roman" w:hAnsi="Times New Roman" w:eastAsia="宋体" w:cs="Times New Roman"/>
      <w:lang w:val="en-US" w:eastAsia="zh-CN" w:bidi="ar-SA"/>
    </w:rPr>
  </w:style>
  <w:style w:type="character" w:styleId="907" w:customStyle="1">
    <w:name w:val="标题 字符"/>
    <w:link w:val="849"/>
    <w:uiPriority w:val="10"/>
    <w:qFormat/>
    <w:rPr>
      <w:sz w:val="48"/>
      <w:szCs w:val="48"/>
    </w:rPr>
  </w:style>
  <w:style w:type="character" w:styleId="908" w:customStyle="1">
    <w:name w:val="副标题 字符"/>
    <w:link w:val="842"/>
    <w:uiPriority w:val="11"/>
    <w:qFormat/>
    <w:rPr>
      <w:sz w:val="24"/>
      <w:szCs w:val="24"/>
    </w:rPr>
  </w:style>
  <w:style w:type="paragraph" w:styleId="909">
    <w:name w:val="Quote"/>
    <w:basedOn w:val="812"/>
    <w:next w:val="812"/>
    <w:link w:val="910"/>
    <w:uiPriority w:val="29"/>
    <w:qFormat/>
    <w:pPr>
      <w:ind w:left="720" w:right="720"/>
    </w:pPr>
    <w:rPr>
      <w:i/>
    </w:rPr>
  </w:style>
  <w:style w:type="character" w:styleId="910" w:customStyle="1">
    <w:name w:val="引用 字符"/>
    <w:link w:val="909"/>
    <w:uiPriority w:val="29"/>
    <w:qFormat/>
    <w:rPr>
      <w:i/>
    </w:rPr>
  </w:style>
  <w:style w:type="paragraph" w:styleId="911">
    <w:name w:val="Intense Quote"/>
    <w:basedOn w:val="812"/>
    <w:next w:val="812"/>
    <w:link w:val="9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2" w:customStyle="1">
    <w:name w:val="明显引用 字符"/>
    <w:link w:val="911"/>
    <w:uiPriority w:val="30"/>
    <w:qFormat/>
    <w:rPr>
      <w:i/>
    </w:rPr>
  </w:style>
  <w:style w:type="character" w:styleId="913" w:customStyle="1">
    <w:name w:val="Header Char"/>
    <w:uiPriority w:val="99"/>
    <w:qFormat/>
  </w:style>
  <w:style w:type="character" w:styleId="914" w:customStyle="1">
    <w:name w:val="Footer Char"/>
    <w:uiPriority w:val="99"/>
    <w:qFormat/>
  </w:style>
  <w:style w:type="character" w:styleId="915" w:customStyle="1">
    <w:name w:val="页脚 字符"/>
    <w:link w:val="838"/>
    <w:uiPriority w:val="99"/>
    <w:qFormat/>
  </w:style>
  <w:style w:type="table" w:styleId="91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17"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18"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19" w:customStyle="1">
    <w:name w:val="无格式表格 31"/>
    <w:uiPriority w:val="99"/>
    <w:qFormat/>
    <w:tblPr>
      <w:tblCellMar>
        <w:left w:w="0" w:type="dxa"/>
        <w:top w:w="0" w:type="dxa"/>
        <w:right w:w="0" w:type="dxa"/>
        <w:bottom w:w="0" w:type="dxa"/>
      </w:tblCellMar>
    </w:tblPr>
  </w:style>
  <w:style w:type="table" w:styleId="920" w:customStyle="1">
    <w:name w:val="无格式表格 41"/>
    <w:uiPriority w:val="99"/>
    <w:qFormat/>
    <w:tblPr>
      <w:tblCellMar>
        <w:left w:w="0" w:type="dxa"/>
        <w:top w:w="0" w:type="dxa"/>
        <w:right w:w="0" w:type="dxa"/>
        <w:bottom w:w="0" w:type="dxa"/>
      </w:tblCellMar>
    </w:tblPr>
  </w:style>
  <w:style w:type="table" w:styleId="921" w:customStyle="1">
    <w:name w:val="无格式表格 51"/>
    <w:uiPriority w:val="99"/>
    <w:qFormat/>
    <w:tblPr>
      <w:tblCellMar>
        <w:left w:w="0" w:type="dxa"/>
        <w:top w:w="0" w:type="dxa"/>
        <w:right w:w="0" w:type="dxa"/>
        <w:bottom w:w="0" w:type="dxa"/>
      </w:tblCellMar>
    </w:tblPr>
  </w:style>
  <w:style w:type="table" w:styleId="922"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2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29"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3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3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6"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3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3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3"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4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4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4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4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4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50"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7"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5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5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64"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6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6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7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71" w:customStyle="1">
    <w:name w:val="清单表 1 浅色1"/>
    <w:uiPriority w:val="99"/>
    <w:qFormat/>
    <w:tblPr>
      <w:tblCellMar>
        <w:left w:w="0" w:type="dxa"/>
        <w:top w:w="0" w:type="dxa"/>
        <w:right w:w="0" w:type="dxa"/>
        <w:bottom w:w="0" w:type="dxa"/>
      </w:tblCellMar>
    </w:tblPr>
  </w:style>
  <w:style w:type="table" w:styleId="972" w:customStyle="1">
    <w:name w:val="List Table 1 Light - Accent 1"/>
    <w:uiPriority w:val="99"/>
    <w:qFormat/>
    <w:tblPr>
      <w:tblCellMar>
        <w:left w:w="0" w:type="dxa"/>
        <w:top w:w="0" w:type="dxa"/>
        <w:right w:w="0" w:type="dxa"/>
        <w:bottom w:w="0" w:type="dxa"/>
      </w:tblCellMar>
    </w:tblPr>
  </w:style>
  <w:style w:type="table" w:styleId="973" w:customStyle="1">
    <w:name w:val="List Table 1 Light - Accent 2"/>
    <w:uiPriority w:val="99"/>
    <w:qFormat/>
    <w:tblPr>
      <w:tblCellMar>
        <w:left w:w="0" w:type="dxa"/>
        <w:top w:w="0" w:type="dxa"/>
        <w:right w:w="0" w:type="dxa"/>
        <w:bottom w:w="0" w:type="dxa"/>
      </w:tblCellMar>
    </w:tblPr>
  </w:style>
  <w:style w:type="table" w:styleId="974" w:customStyle="1">
    <w:name w:val="List Table 1 Light - Accent 3"/>
    <w:uiPriority w:val="99"/>
    <w:qFormat/>
    <w:tblPr>
      <w:tblCellMar>
        <w:left w:w="0" w:type="dxa"/>
        <w:top w:w="0" w:type="dxa"/>
        <w:right w:w="0" w:type="dxa"/>
        <w:bottom w:w="0" w:type="dxa"/>
      </w:tblCellMar>
    </w:tblPr>
  </w:style>
  <w:style w:type="table" w:styleId="975" w:customStyle="1">
    <w:name w:val="List Table 1 Light - Accent 4"/>
    <w:uiPriority w:val="99"/>
    <w:qFormat/>
    <w:tblPr>
      <w:tblCellMar>
        <w:left w:w="0" w:type="dxa"/>
        <w:top w:w="0" w:type="dxa"/>
        <w:right w:w="0" w:type="dxa"/>
        <w:bottom w:w="0" w:type="dxa"/>
      </w:tblCellMar>
    </w:tblPr>
  </w:style>
  <w:style w:type="table" w:styleId="976" w:customStyle="1">
    <w:name w:val="List Table 1 Light - Accent 5"/>
    <w:uiPriority w:val="99"/>
    <w:qFormat/>
    <w:tblPr>
      <w:tblCellMar>
        <w:left w:w="0" w:type="dxa"/>
        <w:top w:w="0" w:type="dxa"/>
        <w:right w:w="0" w:type="dxa"/>
        <w:bottom w:w="0" w:type="dxa"/>
      </w:tblCellMar>
    </w:tblPr>
  </w:style>
  <w:style w:type="table" w:styleId="977" w:customStyle="1">
    <w:name w:val="List Table 1 Light - Accent 6"/>
    <w:uiPriority w:val="99"/>
    <w:qFormat/>
    <w:tblPr>
      <w:tblCellMar>
        <w:left w:w="0" w:type="dxa"/>
        <w:top w:w="0" w:type="dxa"/>
        <w:right w:w="0" w:type="dxa"/>
        <w:bottom w:w="0" w:type="dxa"/>
      </w:tblCellMar>
    </w:tblPr>
  </w:style>
  <w:style w:type="table" w:styleId="978"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7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8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8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8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8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8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85"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8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8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8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8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9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9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92"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9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9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9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9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9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9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99"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0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0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0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0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0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0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06"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0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0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0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1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1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1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13"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01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1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1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1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1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1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20" w:customStyle="1">
    <w:name w:val="Lined - Accent"/>
    <w:uiPriority w:val="99"/>
    <w:qFormat/>
    <w:rPr>
      <w:color w:val="404040"/>
    </w:rPr>
    <w:tblPr>
      <w:tblCellMar>
        <w:left w:w="0" w:type="dxa"/>
        <w:top w:w="0" w:type="dxa"/>
        <w:right w:w="0" w:type="dxa"/>
        <w:bottom w:w="0" w:type="dxa"/>
      </w:tblCellMar>
    </w:tblPr>
  </w:style>
  <w:style w:type="table" w:styleId="1021" w:customStyle="1">
    <w:name w:val="Lined - Accent 1"/>
    <w:uiPriority w:val="99"/>
    <w:qFormat/>
    <w:rPr>
      <w:color w:val="404040"/>
    </w:rPr>
    <w:tblPr>
      <w:tblCellMar>
        <w:left w:w="0" w:type="dxa"/>
        <w:top w:w="0" w:type="dxa"/>
        <w:right w:w="0" w:type="dxa"/>
        <w:bottom w:w="0" w:type="dxa"/>
      </w:tblCellMar>
    </w:tblPr>
  </w:style>
  <w:style w:type="table" w:styleId="1022" w:customStyle="1">
    <w:name w:val="Lined - Accent 2"/>
    <w:uiPriority w:val="99"/>
    <w:qFormat/>
    <w:rPr>
      <w:color w:val="404040"/>
    </w:rPr>
    <w:tblPr>
      <w:tblCellMar>
        <w:left w:w="0" w:type="dxa"/>
        <w:top w:w="0" w:type="dxa"/>
        <w:right w:w="0" w:type="dxa"/>
        <w:bottom w:w="0" w:type="dxa"/>
      </w:tblCellMar>
    </w:tblPr>
  </w:style>
  <w:style w:type="table" w:styleId="1023" w:customStyle="1">
    <w:name w:val="Lined - Accent 3"/>
    <w:uiPriority w:val="99"/>
    <w:qFormat/>
    <w:rPr>
      <w:color w:val="404040"/>
    </w:rPr>
    <w:tblPr>
      <w:tblCellMar>
        <w:left w:w="0" w:type="dxa"/>
        <w:top w:w="0" w:type="dxa"/>
        <w:right w:w="0" w:type="dxa"/>
        <w:bottom w:w="0" w:type="dxa"/>
      </w:tblCellMar>
    </w:tblPr>
  </w:style>
  <w:style w:type="table" w:styleId="1024" w:customStyle="1">
    <w:name w:val="Lined - Accent 4"/>
    <w:uiPriority w:val="99"/>
    <w:qFormat/>
    <w:rPr>
      <w:color w:val="404040"/>
    </w:rPr>
    <w:tblPr>
      <w:tblCellMar>
        <w:left w:w="0" w:type="dxa"/>
        <w:top w:w="0" w:type="dxa"/>
        <w:right w:w="0" w:type="dxa"/>
        <w:bottom w:w="0" w:type="dxa"/>
      </w:tblCellMar>
    </w:tblPr>
  </w:style>
  <w:style w:type="table" w:styleId="1025" w:customStyle="1">
    <w:name w:val="Lined - Accent 5"/>
    <w:uiPriority w:val="99"/>
    <w:qFormat/>
    <w:rPr>
      <w:color w:val="404040"/>
    </w:rPr>
    <w:tblPr>
      <w:tblCellMar>
        <w:left w:w="0" w:type="dxa"/>
        <w:top w:w="0" w:type="dxa"/>
        <w:right w:w="0" w:type="dxa"/>
        <w:bottom w:w="0" w:type="dxa"/>
      </w:tblCellMar>
    </w:tblPr>
  </w:style>
  <w:style w:type="table" w:styleId="1026" w:customStyle="1">
    <w:name w:val="Lined - Accent 6"/>
    <w:uiPriority w:val="99"/>
    <w:qFormat/>
    <w:rPr>
      <w:color w:val="404040"/>
    </w:rPr>
    <w:tblPr>
      <w:tblCellMar>
        <w:left w:w="0" w:type="dxa"/>
        <w:top w:w="0" w:type="dxa"/>
        <w:right w:w="0" w:type="dxa"/>
        <w:bottom w:w="0" w:type="dxa"/>
      </w:tblCellMar>
    </w:tblPr>
  </w:style>
  <w:style w:type="table" w:styleId="102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2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2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3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3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3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3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3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3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3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3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3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3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4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41" w:customStyle="1">
    <w:name w:val="脚注文本 字符"/>
    <w:link w:val="843"/>
    <w:uiPriority w:val="99"/>
    <w:qFormat/>
    <w:rPr>
      <w:sz w:val="18"/>
    </w:rPr>
  </w:style>
  <w:style w:type="character" w:styleId="1042" w:customStyle="1">
    <w:name w:val="尾注文本 字符"/>
    <w:link w:val="837"/>
    <w:uiPriority w:val="99"/>
    <w:qFormat/>
    <w:rPr>
      <w:sz w:val="20"/>
    </w:rPr>
  </w:style>
  <w:style w:type="paragraph" w:styleId="1043" w:customStyle="1">
    <w:name w:val="TOC 标题1"/>
    <w:uiPriority w:val="39"/>
    <w:unhideWhenUsed/>
    <w:qFormat/>
    <w:rPr>
      <w:rFonts w:hint="default" w:ascii="Times New Roman" w:hAnsi="Times New Roman" w:eastAsia="宋体" w:cs="Times New Roman"/>
      <w:lang w:val="en-US" w:eastAsia="zh-CN" w:bidi="ar-SA"/>
    </w:rPr>
  </w:style>
  <w:style w:type="character" w:styleId="1044" w:customStyle="1">
    <w:name w:val="页眉 字符"/>
    <w:link w:val="839"/>
    <w:uiPriority w:val="0"/>
    <w:qFormat/>
    <w:rPr>
      <w:rFonts w:ascii="Times New Roman" w:hAnsi="Times New Roman" w:eastAsia="楷体_GB2312"/>
      <w:sz w:val="18"/>
      <w:szCs w:val="18"/>
    </w:rPr>
  </w:style>
  <w:style w:type="paragraph" w:styleId="1045" w:customStyle="1">
    <w:name w:val="正文首行缩进 21"/>
    <w:basedOn w:val="878"/>
    <w:uiPriority w:val="99"/>
    <w:unhideWhenUsed/>
    <w:qFormat/>
    <w:pPr>
      <w:ind w:firstLine="420"/>
    </w:pPr>
  </w:style>
  <w:style w:type="paragraph" w:styleId="1046" w:customStyle="1">
    <w:name w:val="目录 11"/>
    <w:basedOn w:val="812"/>
    <w:next w:val="812"/>
    <w:uiPriority w:val="0"/>
    <w:unhideWhenUsed/>
    <w:qFormat/>
    <w:pPr>
      <w:jc w:val="left"/>
    </w:pPr>
    <w:rPr>
      <w:sz w:val="24"/>
    </w:rPr>
  </w:style>
  <w:style w:type="paragraph" w:styleId="1047" w:customStyle="1">
    <w:name w:val="标题 21"/>
    <w:basedOn w:val="812"/>
    <w:next w:val="812"/>
    <w:uiPriority w:val="0"/>
    <w:qFormat/>
    <w:pPr>
      <w:keepLines/>
      <w:keepNext/>
      <w:spacing w:before="260" w:after="260" w:line="416" w:lineRule="auto"/>
      <w:outlineLvl w:val="1"/>
    </w:pPr>
    <w:rPr>
      <w:rFonts w:ascii="Cambria" w:hAnsi="Cambria" w:eastAsia="宋体"/>
      <w:b/>
      <w:bCs/>
      <w:sz w:val="32"/>
      <w:szCs w:val="32"/>
    </w:rPr>
  </w:style>
  <w:style w:type="paragraph" w:styleId="1048"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049" w:customStyle="1">
    <w:name w:val="纯文本1111"/>
    <w:basedOn w:val="812"/>
    <w:next w:val="1050"/>
    <w:uiPriority w:val="0"/>
    <w:unhideWhenUsed/>
    <w:qFormat/>
    <w:rPr>
      <w:rFonts w:ascii="宋体" w:hAnsi="Courier New"/>
    </w:rPr>
  </w:style>
  <w:style w:type="paragraph" w:styleId="1050" w:customStyle="1">
    <w:name w:val="正文缩进1"/>
    <w:basedOn w:val="812"/>
    <w:uiPriority w:val="0"/>
    <w:unhideWhenUsed/>
    <w:qFormat/>
    <w:pPr>
      <w:ind w:firstLine="420"/>
      <w:jc w:val="left"/>
    </w:pPr>
    <w:rPr>
      <w:sz w:val="24"/>
    </w:rPr>
  </w:style>
  <w:style w:type="paragraph" w:styleId="1051" w:customStyle="1">
    <w:name w:val="首行缩进"/>
    <w:basedOn w:val="812"/>
    <w:uiPriority w:val="0"/>
    <w:qFormat/>
    <w:pPr>
      <w:ind w:firstLine="480"/>
      <w:spacing w:line="360" w:lineRule="auto"/>
    </w:pPr>
    <w:rPr>
      <w:rFonts w:hAnsi="宋体" w:eastAsia="宋体" w:cs="宋体"/>
      <w:sz w:val="24"/>
      <w:szCs w:val="24"/>
    </w:rPr>
  </w:style>
  <w:style w:type="paragraph" w:styleId="1052" w:customStyle="1">
    <w:name w:val="标题 31"/>
    <w:basedOn w:val="812"/>
    <w:next w:val="812"/>
    <w:uiPriority w:val="0"/>
    <w:qFormat/>
    <w:pPr>
      <w:keepLines/>
      <w:keepNext/>
      <w:spacing w:before="260" w:after="260" w:line="416" w:lineRule="auto"/>
      <w:outlineLvl w:val="2"/>
    </w:pPr>
    <w:rPr>
      <w:b/>
      <w:bCs/>
      <w:sz w:val="32"/>
      <w:szCs w:val="32"/>
    </w:rPr>
  </w:style>
  <w:style w:type="paragraph" w:styleId="1053" w:customStyle="1">
    <w:name w:val="Char"/>
    <w:basedOn w:val="812"/>
    <w:uiPriority w:val="0"/>
    <w:qFormat/>
  </w:style>
  <w:style w:type="paragraph" w:styleId="1054" w:customStyle="1">
    <w:name w:val="标题 11"/>
    <w:basedOn w:val="812"/>
    <w:next w:val="812"/>
    <w:uiPriority w:val="0"/>
    <w:qFormat/>
    <w:pPr>
      <w:keepLines/>
      <w:keepNext/>
      <w:spacing w:before="340" w:after="330" w:line="578" w:lineRule="auto"/>
      <w:outlineLvl w:val="0"/>
    </w:pPr>
    <w:rPr>
      <w:b/>
      <w:sz w:val="44"/>
    </w:rPr>
  </w:style>
  <w:style w:type="paragraph" w:styleId="1055" w:customStyle="1">
    <w:name w:val="纯文本1"/>
    <w:basedOn w:val="812"/>
    <w:uiPriority w:val="0"/>
    <w:qFormat/>
    <w:rPr>
      <w:rFonts w:ascii="宋体" w:hAnsi="Courier New"/>
    </w:rPr>
  </w:style>
  <w:style w:type="paragraph" w:styleId="1056" w:customStyle="1">
    <w:name w:val="正文2"/>
    <w:basedOn w:val="812"/>
    <w:uiPriority w:val="0"/>
    <w:qFormat/>
    <w:pPr>
      <w:ind w:firstLine="510"/>
      <w:spacing w:before="156" w:line="360" w:lineRule="auto"/>
    </w:pPr>
    <w:rPr>
      <w:sz w:val="24"/>
    </w:rPr>
  </w:style>
  <w:style w:type="character" w:styleId="1057" w:customStyle="1">
    <w:name w:val="要点1"/>
    <w:uiPriority w:val="0"/>
    <w:qFormat/>
    <w:rPr>
      <w:b/>
      <w:bCs/>
    </w:rPr>
  </w:style>
  <w:style w:type="paragraph" w:styleId="1058" w:customStyle="1">
    <w:name w:val="普通(网站)1"/>
    <w:basedOn w:val="812"/>
    <w:uiPriority w:val="0"/>
    <w:unhideWhenUsed/>
    <w:qFormat/>
    <w:pPr>
      <w:jc w:val="left"/>
      <w:spacing w:before="100" w:beforeAutospacing="1" w:after="100" w:afterAutospacing="1"/>
      <w:widowControl/>
    </w:pPr>
    <w:rPr>
      <w:rFonts w:ascii="宋体" w:hAnsi="宋体" w:cs="宋体"/>
      <w:sz w:val="24"/>
    </w:rPr>
  </w:style>
  <w:style w:type="paragraph" w:styleId="1059" w:customStyle="1">
    <w:name w:val="正文文本缩进 21"/>
    <w:basedOn w:val="812"/>
    <w:uiPriority w:val="0"/>
    <w:unhideWhenUsed/>
    <w:qFormat/>
    <w:pPr>
      <w:ind w:left="420"/>
      <w:spacing w:after="120" w:line="480" w:lineRule="auto"/>
    </w:pPr>
  </w:style>
  <w:style w:type="paragraph" w:styleId="1060" w:customStyle="1">
    <w:name w:val="纯文本11"/>
    <w:basedOn w:val="812"/>
    <w:uiPriority w:val="99"/>
    <w:qFormat/>
    <w:rPr>
      <w:rFonts w:ascii="宋体" w:hAnsi="Courier New"/>
    </w:rPr>
  </w:style>
  <w:style w:type="paragraph" w:styleId="1061" w:customStyle="1">
    <w:name w:val="索引 11"/>
    <w:basedOn w:val="812"/>
    <w:next w:val="812"/>
    <w:uiPriority w:val="0"/>
    <w:unhideWhenUsed/>
    <w:qFormat/>
    <w:pPr>
      <w:jc w:val="center"/>
      <w:spacing w:line="220" w:lineRule="exact"/>
    </w:pPr>
    <w:rPr>
      <w:rFonts w:ascii="仿宋_GB2312" w:eastAsia="仿宋_GB2312"/>
      <w:szCs w:val="21"/>
    </w:rPr>
  </w:style>
  <w:style w:type="paragraph" w:styleId="1062" w:customStyle="1">
    <w:name w:val="正文文本1"/>
    <w:basedOn w:val="812"/>
    <w:uiPriority w:val="0"/>
    <w:unhideWhenUsed/>
    <w:qFormat/>
    <w:rPr>
      <w:rFonts w:ascii="楷体_GB2312"/>
      <w:b/>
      <w:bCs/>
      <w:sz w:val="28"/>
    </w:rPr>
  </w:style>
  <w:style w:type="paragraph" w:styleId="1063" w:customStyle="1">
    <w:name w:val="页眉1"/>
    <w:basedOn w:val="812"/>
    <w:uiPriority w:val="0"/>
    <w:unhideWhenUsed/>
    <w:qFormat/>
    <w:pPr>
      <w:jc w:val="center"/>
      <w:tabs>
        <w:tab w:val="center" w:pos="4153" w:leader="none"/>
        <w:tab w:val="right" w:pos="8306" w:leader="none"/>
      </w:tabs>
      <w:pBdr>
        <w:bottom w:val="single" w:color="000000" w:sz="6" w:space="1"/>
      </w:pBdr>
    </w:pPr>
    <w:rPr>
      <w:sz w:val="18"/>
    </w:rPr>
  </w:style>
  <w:style w:type="paragraph" w:styleId="1064" w:customStyle="1">
    <w:name w:val="页脚1"/>
    <w:basedOn w:val="812"/>
    <w:uiPriority w:val="0"/>
    <w:unhideWhenUsed/>
    <w:qFormat/>
    <w:pPr>
      <w:jc w:val="left"/>
      <w:tabs>
        <w:tab w:val="center" w:pos="4153" w:leader="none"/>
        <w:tab w:val="right" w:pos="8306" w:leader="none"/>
      </w:tabs>
    </w:pPr>
    <w:rPr>
      <w:sz w:val="18"/>
    </w:rPr>
  </w:style>
  <w:style w:type="character" w:styleId="1065" w:customStyle="1">
    <w:name w:val="font81"/>
    <w:uiPriority w:val="0"/>
    <w:qFormat/>
    <w:rPr>
      <w:rFonts w:ascii="Times New Roman" w:hAnsi="Times New Roman" w:cs="Times New Roman"/>
      <w:color w:val="000000"/>
      <w:sz w:val="22"/>
      <w:szCs w:val="22"/>
      <w:u w:val="none"/>
    </w:rPr>
  </w:style>
  <w:style w:type="character" w:styleId="1066" w:customStyle="1">
    <w:name w:val="font11"/>
    <w:uiPriority w:val="0"/>
    <w:qFormat/>
    <w:rPr>
      <w:rFonts w:hint="eastAsia" w:ascii="仿宋" w:hAnsi="仿宋" w:eastAsia="仿宋" w:cs="仿宋"/>
      <w:color w:val="000000"/>
      <w:sz w:val="22"/>
      <w:szCs w:val="22"/>
      <w:u w:val="none"/>
    </w:rPr>
  </w:style>
  <w:style w:type="character" w:styleId="1067" w:customStyle="1">
    <w:name w:val="font101"/>
    <w:uiPriority w:val="0"/>
    <w:qFormat/>
    <w:rPr>
      <w:rFonts w:ascii="Arial" w:hAnsi="Arial" w:cs="Arial"/>
      <w:color w:val="000000"/>
      <w:sz w:val="22"/>
      <w:szCs w:val="22"/>
      <w:u w:val="none"/>
    </w:rPr>
  </w:style>
  <w:style w:type="paragraph" w:styleId="1068" w:customStyle="1">
    <w:name w:val="List Paragraph_f0420307-4c65-4cf4-ac34-e8950b7bacb1"/>
    <w:basedOn w:val="812"/>
    <w:uiPriority w:val="0"/>
    <w:qFormat/>
    <w:pPr>
      <w:ind w:firstLine="420"/>
    </w:pPr>
    <w:rPr>
      <w:rFonts w:eastAsia="宋体"/>
      <w:sz w:val="21"/>
      <w:szCs w:val="21"/>
    </w:rPr>
  </w:style>
  <w:style w:type="character" w:styleId="1069" w:customStyle="1">
    <w:name w:val="超链接1"/>
    <w:uiPriority w:val="99"/>
    <w:unhideWhenUsed/>
    <w:qFormat/>
    <w:rPr>
      <w:color w:val="0000ff"/>
      <w:u w:val="single"/>
    </w:rPr>
  </w:style>
  <w:style w:type="paragraph" w:styleId="1070" w:customStyle="1">
    <w:name w:val="WPSOffice手动目录 1"/>
    <w:uiPriority w:val="0"/>
    <w:qFormat/>
    <w:rPr>
      <w:rFonts w:hint="default" w:ascii="Times New Roman" w:hAnsi="Times New Roman" w:eastAsia="宋体" w:cs="Times New Roman"/>
      <w:lang w:val="en-US" w:eastAsia="zh-CN" w:bidi="ar-SA"/>
    </w:rPr>
  </w:style>
  <w:style w:type="paragraph" w:styleId="1071" w:customStyle="1">
    <w:name w:val="正文121"/>
    <w:next w:val="1072"/>
    <w:uiPriority w:val="0"/>
    <w:qFormat/>
    <w:pPr>
      <w:jc w:val="both"/>
      <w:widowControl w:val="off"/>
    </w:pPr>
    <w:rPr>
      <w:rFonts w:hint="default" w:ascii="Calibri" w:hAnsi="Calibri" w:eastAsia="宋体" w:cs="Times New Roman"/>
      <w:sz w:val="21"/>
      <w:szCs w:val="24"/>
      <w:lang w:val="en-US" w:eastAsia="zh-CN" w:bidi="ar-SA"/>
    </w:rPr>
  </w:style>
  <w:style w:type="paragraph" w:styleId="1072" w:customStyle="1">
    <w:name w:val="BlockQuote"/>
    <w:basedOn w:val="1071"/>
    <w:uiPriority w:val="0"/>
    <w:qFormat/>
    <w:pPr>
      <w:ind w:left="256" w:right="6" w:firstLine="624"/>
    </w:pPr>
    <w:rPr>
      <w:rFonts w:eastAsia="仿宋_GB2312"/>
      <w:sz w:val="28"/>
    </w:rPr>
  </w:style>
  <w:style w:type="numbering" w:styleId="10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欢</dc:creator>
  <cp:lastModifiedBy>刘季</cp:lastModifiedBy>
  <cp:revision>12</cp:revision>
  <dcterms:created xsi:type="dcterms:W3CDTF">2024-04-09T06:48:00Z</dcterms:created>
  <dcterms:modified xsi:type="dcterms:W3CDTF">2025-01-10T03:04:37Z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4BA5053CCDE04703B6A0C509B8661F8C_13</vt:lpwstr>
  </property>
  <property fmtid="{D5CDD505-2E9C-101B-9397-08002B2CF9AE}" pid="4" name="KSOTemplateDocerSaveRecord">
    <vt:lpwstr>eyJoZGlkIjoiMTllNDVhMmRlZjBiYWU0M2M5ZTQ2NDcxOWZhY2QzZTQiLCJ1c2VySWQiOiIxMTQxNDY4Njg0In0=</vt:lpwstr>
  </property>
</Properties>
</file>