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spacing w:before="120" w:beforeAutospacing="0" w:after="120" w:afterAutospacing="0" w:line="360" w:lineRule="auto"/>
        <w:rPr>
          <w:rFonts w:hint="eastAsia" w:asciiTheme="minorEastAsia" w:hAnsiTheme="minorEastAsia" w:cstheme="majorEastAsia"/>
          <w:b/>
          <w:sz w:val="84"/>
          <w:szCs w:val="84"/>
        </w:rPr>
      </w:pPr>
      <w:r>
        <w:rPr>
          <w:rFonts w:asciiTheme="minorEastAsia" w:hAnsiTheme="minorEastAsia"/>
        </w:rPr>
        <w:t xml:space="preserve"> </w:t>
      </w:r>
      <w:r/>
    </w:p>
    <w:p>
      <w:pPr>
        <w:pStyle w:val="783"/>
        <w:jc w:val="center"/>
        <w:spacing w:before="120" w:beforeAutospacing="0" w:after="120" w:afterAutospacing="0" w:line="360" w:lineRule="auto"/>
        <w:rPr>
          <w:rFonts w:hint="eastAsia" w:asciiTheme="minorEastAsia" w:hAnsiTheme="minorEastAsia" w:cstheme="majorEastAsia"/>
          <w:b/>
          <w:sz w:val="84"/>
          <w:szCs w:val="84"/>
        </w:rPr>
      </w:pPr>
      <w:r>
        <w:rPr>
          <w:rFonts w:hint="eastAsia" w:asciiTheme="minorEastAsia" w:hAnsiTheme="minorEastAsia" w:cstheme="majorEastAsia"/>
          <w:b/>
          <w:sz w:val="84"/>
          <w:szCs w:val="84"/>
        </w:rPr>
        <w:t xml:space="preserve">招 标 文 件</w:t>
      </w:r>
      <w:r/>
    </w:p>
    <w:p>
      <w:pPr>
        <w:pStyle w:val="783"/>
        <w:jc w:val="both"/>
        <w:spacing w:before="120" w:beforeAutospacing="0" w:after="120" w:afterAutospacing="0" w:line="360" w:lineRule="auto"/>
        <w:rPr>
          <w:rFonts w:hint="eastAsia" w:asciiTheme="minorEastAsia" w:hAnsiTheme="minorEastAsia" w:cstheme="majorEastAsia"/>
          <w:b/>
          <w:sz w:val="84"/>
          <w:szCs w:val="84"/>
        </w:rPr>
      </w:pPr>
      <w:r>
        <w:rPr>
          <w:rFonts w:hint="eastAsia" w:asciiTheme="minorEastAsia" w:hAnsiTheme="minorEastAsia" w:cstheme="majorEastAsia"/>
          <w:b/>
          <w:sz w:val="84"/>
          <w:szCs w:val="84"/>
        </w:rPr>
      </w:r>
      <w:r/>
    </w:p>
    <w:p>
      <w:pPr>
        <w:pStyle w:val="783"/>
        <w:jc w:val="both"/>
        <w:spacing w:before="120" w:beforeAutospacing="0" w:after="120" w:afterAutospacing="0" w:line="360" w:lineRule="auto"/>
        <w:rPr>
          <w:rFonts w:hint="eastAsia" w:asciiTheme="minorEastAsia" w:hAnsiTheme="minorEastAsia" w:cstheme="majorEastAsia"/>
          <w:b/>
          <w:sz w:val="84"/>
          <w:szCs w:val="84"/>
        </w:rPr>
      </w:pPr>
      <w:r>
        <w:rPr>
          <w:rFonts w:hint="eastAsia" w:asciiTheme="minorEastAsia" w:hAnsiTheme="minorEastAsia" w:cstheme="majorEastAsia"/>
          <w:b/>
          <w:sz w:val="84"/>
          <w:szCs w:val="84"/>
        </w:rPr>
      </w:r>
      <w:r/>
    </w:p>
    <w:p>
      <w:pPr>
        <w:pStyle w:val="783"/>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项目名称：</w:t>
      </w:r>
      <w:bookmarkStart w:id="0" w:name="_Hlk207888346"/>
      <w:r>
        <w:rPr>
          <w:rFonts w:hint="eastAsia" w:asciiTheme="minorEastAsia" w:hAnsiTheme="minorEastAsia" w:cstheme="majorEastAsia"/>
          <w:b/>
          <w:sz w:val="32"/>
          <w:szCs w:val="32"/>
        </w:rPr>
        <w:t xml:space="preserve">滨海县民政局居家和社区基本养老服务提升行动项目</w:t>
      </w:r>
      <w:bookmarkEnd w:id="0"/>
      <w:r/>
      <w:r/>
    </w:p>
    <w:p>
      <w:pPr>
        <w:pStyle w:val="783"/>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项目编号：</w:t>
      </w:r>
      <w:r>
        <w:rPr>
          <w:rFonts w:asciiTheme="minorEastAsia" w:hAnsiTheme="minorEastAsia" w:cstheme="majorEastAsia"/>
          <w:b/>
          <w:sz w:val="32"/>
          <w:szCs w:val="32"/>
        </w:rPr>
        <w:t xml:space="preserve">JSZC-320922-XCGL-G2025-0003</w:t>
      </w:r>
      <w:r/>
    </w:p>
    <w:p>
      <w:pPr>
        <w:pStyle w:val="783"/>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jc w:val="center"/>
        <w:spacing w:before="240" w:after="240"/>
        <w:widowControl/>
        <w:rPr>
          <w:rFonts w:hint="eastAsia" w:asciiTheme="minorEastAsia" w:hAnsiTheme="minorEastAsia" w:cstheme="majorEastAsia"/>
          <w:b/>
          <w:sz w:val="32"/>
          <w:szCs w:val="32"/>
        </w:rPr>
      </w:pPr>
      <w:r>
        <w:rPr>
          <w:rFonts w:hint="eastAsia" w:cs="宋体" w:asciiTheme="minorEastAsia" w:hAnsiTheme="minorEastAsia"/>
          <w:b/>
          <w:sz w:val="32"/>
          <w:szCs w:val="32"/>
          <w:lang w:val="zh-CN"/>
        </w:rPr>
        <w:t xml:space="preserve">滨海县民政局</w:t>
      </w:r>
      <w:r/>
    </w:p>
    <w:p>
      <w:pPr>
        <w:pStyle w:val="783"/>
        <w:jc w:val="center"/>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b/>
          <w:sz w:val="32"/>
          <w:szCs w:val="32"/>
        </w:rPr>
        <w:t xml:space="preserve">2025年09月</w:t>
      </w:r>
      <w:r/>
    </w:p>
    <w:p>
      <w:pPr>
        <w:pStyle w:val="783"/>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spacing w:before="120" w:beforeAutospacing="0" w:after="120" w:afterAutospacing="0" w:line="360" w:lineRule="auto"/>
        <w:rPr>
          <w:rFonts w:hint="eastAsia" w:asciiTheme="minorEastAsia" w:hAnsiTheme="minorEastAsia" w:cstheme="majorEastAsia"/>
          <w:sz w:val="21"/>
          <w:szCs w:val="21"/>
        </w:rPr>
      </w:pPr>
      <w:r/>
      <w:bookmarkStart w:id="1" w:name="_Toc479757206"/>
      <w:r/>
      <w:bookmarkStart w:id="2" w:name="_Toc16938516"/>
      <w:r/>
      <w:bookmarkStart w:id="3" w:name="_Toc523127445"/>
      <w:r/>
      <w:bookmarkStart w:id="4" w:name="_Toc20823272"/>
      <w:r/>
      <w:bookmarkStart w:id="5" w:name="_Toc120614210"/>
      <w:r/>
      <w:bookmarkStart w:id="6" w:name="_Toc513029200"/>
      <w:r/>
      <w:r/>
    </w:p>
    <w:p>
      <w:pPr>
        <w:pStyle w:val="783"/>
        <w:jc w:val="center"/>
        <w:spacing w:beforeAutospacing="0" w:afterAutospacing="0" w:line="480" w:lineRule="auto"/>
        <w:rPr>
          <w:rFonts w:hint="eastAsia" w:asciiTheme="minorEastAsia" w:hAnsiTheme="minorEastAsia" w:cstheme="majorEastAsia"/>
        </w:rPr>
      </w:pPr>
      <w:r>
        <w:rPr>
          <w:rFonts w:hint="eastAsia" w:asciiTheme="minorEastAsia" w:hAnsiTheme="minorEastAsia" w:cstheme="majorEastAsia"/>
          <w:sz w:val="21"/>
          <w:szCs w:val="21"/>
        </w:rPr>
        <w:t xml:space="preserve"> </w:t>
      </w:r>
      <w:r>
        <w:rPr>
          <w:rFonts w:hint="eastAsia" w:asciiTheme="minorEastAsia" w:hAnsiTheme="minorEastAsia" w:cstheme="majorEastAsia"/>
          <w:b/>
          <w:sz w:val="44"/>
          <w:szCs w:val="44"/>
        </w:rPr>
        <w:t xml:space="preserve">总  目  录</w:t>
      </w:r>
      <w:bookmarkEnd w:id="1"/>
      <w:r/>
      <w:bookmarkEnd w:id="2"/>
      <w:r/>
      <w:bookmarkEnd w:id="3"/>
      <w:r/>
      <w:bookmarkEnd w:id="4"/>
      <w:r/>
      <w:bookmarkEnd w:id="5"/>
      <w:r/>
      <w:bookmarkEnd w:id="6"/>
      <w:r/>
      <w:r/>
    </w:p>
    <w:p>
      <w:pPr>
        <w:pStyle w:val="783"/>
        <w:jc w:val="both"/>
        <w:spacing w:beforeAutospacing="0" w:afterAutospacing="0" w:line="48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第一章   招标公告</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第二章   投标人须知  </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第三章   合同文本</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第四章   采购需求</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第五章   评标方法与评标标准</w:t>
      </w:r>
      <w:r/>
    </w:p>
    <w:p>
      <w:pPr>
        <w:pStyle w:val="783"/>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第六章   投标文件格式</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center"/>
        <w:keepNext/>
        <w:spacing w:beforeAutospacing="0" w:afterAutospacing="0"/>
        <w:rPr>
          <w:rFonts w:hint="eastAsia" w:asciiTheme="minorEastAsia" w:hAnsiTheme="minorEastAsia" w:cstheme="majorEastAsia"/>
          <w:b/>
          <w:bCs/>
        </w:rPr>
      </w:pPr>
      <w:r>
        <w:rPr>
          <w:rFonts w:hint="eastAsia" w:asciiTheme="minorEastAsia" w:hAnsiTheme="minorEastAsia" w:cstheme="majorEastAsia"/>
          <w:b/>
          <w:bCs/>
          <w:sz w:val="44"/>
          <w:szCs w:val="44"/>
        </w:rPr>
        <w:t xml:space="preserve">第一章 招标公告</w:t>
      </w:r>
      <w:r/>
    </w:p>
    <w:p>
      <w:pPr>
        <w:pStyle w:val="783"/>
        <w:ind w:firstLine="480"/>
        <w:jc w:val="both"/>
        <w:spacing w:beforeAutospacing="0" w:afterAutospacing="0" w:line="360" w:lineRule="auto"/>
        <w:rPr>
          <w:rFonts w:hint="eastAsia" w:asciiTheme="minorEastAsia" w:hAnsiTheme="minorEastAsia" w:cstheme="maj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ajorEastAsia"/>
        </w:rPr>
        <w:t xml:space="preserve">项目概况</w:t>
      </w:r>
      <w:r/>
    </w:p>
    <w:p>
      <w:pPr>
        <w:pStyle w:val="783"/>
        <w:ind w:firstLine="480"/>
        <w:jc w:val="both"/>
        <w:spacing w:beforeAutospacing="0" w:afterAutospacing="0" w:line="360" w:lineRule="auto"/>
        <w:rPr>
          <w:rFonts w:hint="eastAsia" w:asciiTheme="minorEastAsia" w:hAnsiTheme="minorEastAsia" w:cstheme="maj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ajorEastAsia"/>
          <w:u w:val="single"/>
        </w:rPr>
        <w:t xml:space="preserve">滨海县民政局居家和社区基本养老服务提升行动项目</w:t>
      </w:r>
      <w:r>
        <w:rPr>
          <w:rFonts w:hint="eastAsia" w:asciiTheme="minorEastAsia" w:hAnsiTheme="minorEastAsia" w:cstheme="majorEastAsia"/>
        </w:rPr>
        <w:t xml:space="preserve">招标项目的潜在</w:t>
      </w:r>
      <w:r>
        <w:rPr>
          <w:rFonts w:hint="eastAsia" w:asciiTheme="minorEastAsia" w:hAnsiTheme="minorEastAsia"/>
          <w:szCs w:val="21"/>
        </w:rPr>
        <w:t xml:space="preserve">供应商</w:t>
      </w:r>
      <w:r>
        <w:rPr>
          <w:rFonts w:hint="eastAsia" w:asciiTheme="minorEastAsia" w:hAnsiTheme="minorEastAsia" w:cstheme="majorEastAsia"/>
        </w:rPr>
        <w:t xml:space="preserve">可在“苏采云”系统内免费下载招标文件（</w:t>
      </w:r>
      <w:r>
        <w:rPr>
          <w:rFonts w:hint="eastAsia" w:asciiTheme="minorEastAsia" w:hAnsiTheme="minorEastAsia"/>
          <w:szCs w:val="21"/>
        </w:rPr>
        <w:t xml:space="preserve">供应商</w:t>
      </w:r>
      <w:r>
        <w:rPr>
          <w:rFonts w:hint="eastAsia" w:asciiTheme="minorEastAsia" w:hAnsiTheme="minorEastAsia" w:cstheme="majorEastAsia"/>
        </w:rPr>
        <w:t xml:space="preserve">必须在苏采云系统中获取采购文件，方能参与政府采购项目），并于</w:t>
      </w:r>
      <w:r>
        <w:rPr>
          <w:rFonts w:hint="eastAsia" w:asciiTheme="minorEastAsia" w:hAnsiTheme="minorEastAsia" w:cstheme="majorEastAsia"/>
          <w:u w:val="single"/>
        </w:rPr>
        <w:t xml:space="preserve">2025年09月</w:t>
      </w:r>
      <w:r>
        <w:rPr>
          <w:rFonts w:hint="eastAsia" w:asciiTheme="minorEastAsia" w:hAnsiTheme="minorEastAsia" w:cstheme="majorEastAsia"/>
          <w:u w:val="single"/>
        </w:rPr>
        <w:t xml:space="preserve">30</w:t>
      </w:r>
      <w:r>
        <w:rPr>
          <w:rFonts w:hint="eastAsia" w:asciiTheme="minorEastAsia" w:hAnsiTheme="minorEastAsia" w:cstheme="majorEastAsia"/>
          <w:u w:val="single"/>
        </w:rPr>
        <w:t xml:space="preserve">日09点00分（</w:t>
      </w:r>
      <w:r>
        <w:rPr>
          <w:rFonts w:hint="eastAsia" w:asciiTheme="minorEastAsia" w:hAnsiTheme="minorEastAsia" w:cstheme="majorEastAsia"/>
        </w:rPr>
        <w:t xml:space="preserve">北京时间）前递交投标文件。</w:t>
      </w:r>
      <w:r/>
    </w:p>
    <w:p>
      <w:pPr>
        <w:pStyle w:val="783"/>
        <w:ind w:firstLine="498"/>
        <w:jc w:val="both"/>
        <w:keepLines/>
        <w:keepNext/>
        <w:spacing w:before="145" w:beforeAutospacing="0" w:after="145" w:afterAutospacing="0" w:line="360" w:lineRule="auto"/>
        <w:rPr>
          <w:rFonts w:hint="eastAsia" w:asciiTheme="minorEastAsia" w:hAnsiTheme="minorEastAsia" w:cstheme="majorEastAsia"/>
        </w:rPr>
      </w:pPr>
      <w:r/>
      <w:bookmarkStart w:id="7" w:name="_Toc28359079"/>
      <w:r/>
      <w:bookmarkStart w:id="8" w:name="_Hlk24379207"/>
      <w:r/>
      <w:bookmarkStart w:id="9" w:name="_Toc28359002"/>
      <w:r/>
      <w:bookmarkStart w:id="10" w:name="_Toc35393621"/>
      <w:r/>
      <w:bookmarkStart w:id="11" w:name="_Toc38985263"/>
      <w:r/>
      <w:bookmarkStart w:id="12" w:name="_Toc35393790"/>
      <w:r>
        <w:rPr>
          <w:rFonts w:hint="eastAsia" w:asciiTheme="minorEastAsia" w:hAnsiTheme="minorEastAsia" w:cstheme="majorEastAsia"/>
          <w:b/>
        </w:rPr>
        <w:t xml:space="preserve">一、项目基本情况</w:t>
      </w:r>
      <w:bookmarkEnd w:id="7"/>
      <w:r/>
      <w:bookmarkEnd w:id="8"/>
      <w:r/>
      <w:bookmarkEnd w:id="9"/>
      <w:r/>
      <w:bookmarkEnd w:id="10"/>
      <w:r/>
      <w:bookmarkEnd w:id="11"/>
      <w:r/>
      <w:bookmarkEnd w:id="12"/>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1.项目编号：</w:t>
      </w:r>
      <w:r>
        <w:rPr>
          <w:rFonts w:asciiTheme="minorEastAsia" w:hAnsiTheme="minorEastAsia" w:cstheme="majorEastAsia"/>
        </w:rPr>
        <w:t xml:space="preserve">JSZC-320922-XCGL-G2025-0003</w:t>
      </w:r>
      <w:r/>
    </w:p>
    <w:p>
      <w:pPr>
        <w:pStyle w:val="783"/>
        <w:ind w:firstLine="480"/>
        <w:jc w:val="both"/>
        <w:spacing w:beforeAutospacing="0" w:afterAutospacing="0" w:line="360" w:lineRule="auto"/>
        <w:rPr>
          <w:rFonts w:hint="eastAsia" w:asciiTheme="minorEastAsia" w:hAnsiTheme="minorEastAsia" w:cstheme="majorEastAsia"/>
        </w:rPr>
      </w:pPr>
      <w:r/>
      <w:bookmarkStart w:id="13" w:name="_Hlk207877494"/>
      <w:r>
        <w:rPr>
          <w:rFonts w:hint="eastAsia" w:asciiTheme="minorEastAsia" w:hAnsiTheme="minorEastAsia" w:cstheme="majorEastAsia"/>
        </w:rPr>
        <w:t xml:space="preserve">2.项目名称：滨海县民政局居家和社区基本养老服务提升行动项目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3.采购方式：公开招标</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4.预算金额：476万。</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采购包1：140万元(范围：五汛镇、蔡桥镇、正红镇、通榆镇、陈涛镇、滨海港镇、八滩镇），为280户经济困难的失能、部分失能老年人建设家庭养老床位。</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采购包2：130万元（范围：农业园区、界牌镇、滨海港经济区、滨淮镇、八巨镇、东坎街道、天场镇、坎北街道)，为260户经济困难的失能、部分失能老年人建设家庭养老床位。</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采购包3：96万元(范围：五汛镇、蔡桥镇、正红镇、通榆镇、陈涛镇、滨海港镇、八滩镇），为450名经济困难的失能、部分失能老年人提供居家养老上门服务。</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采购包4：110万元（范围：农业园区、界牌镇、滨海港经济区、滨淮镇、八巨镇、东坎街道、天场镇、坎北街道)，为550名经济困难的失能、部分失能老年人提供居家养老上门服务。</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以上具体数量以实际提供名单为准。</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5.最高限价：</w:t>
      </w:r>
      <w:r/>
    </w:p>
    <w:p>
      <w:pPr>
        <w:ind w:firstLine="480"/>
        <w:spacing w:line="360" w:lineRule="auto"/>
        <w:rPr>
          <w:rFonts w:hint="eastAsia" w:cs="宋体" w:asciiTheme="minorEastAsia" w:hAnsiTheme="minorEastAsia"/>
          <w:sz w:val="24"/>
        </w:rPr>
      </w:pPr>
      <w:r>
        <w:rPr>
          <w:rFonts w:hint="eastAsia" w:asciiTheme="minorEastAsia" w:hAnsiTheme="minorEastAsia" w:cstheme="majorEastAsia"/>
          <w:sz w:val="24"/>
        </w:rPr>
        <w:t xml:space="preserve">包件1和包件2：单价汇</w:t>
      </w:r>
      <w:r>
        <w:rPr>
          <w:rFonts w:hint="eastAsia" w:cs="宋体" w:asciiTheme="minorEastAsia" w:hAnsiTheme="minorEastAsia"/>
          <w:sz w:val="24"/>
        </w:rPr>
        <w:t xml:space="preserve">总额为26890元；</w:t>
      </w:r>
      <w:r>
        <w:rPr>
          <w:rFonts w:hint="eastAsia" w:ascii="宋体" w:hAnsi="宋体" w:cs="宋体"/>
          <w:sz w:val="24"/>
        </w:rPr>
        <w:t xml:space="preserve">投标人的投标“单价汇总额”和清单任一产品单价均不得超出最高限价，否则作无效标书处理。本项目以“单价汇总额”方式进行报价。</w:t>
      </w:r>
      <w:r/>
    </w:p>
    <w:p>
      <w:pPr>
        <w:ind w:firstLine="480"/>
        <w:spacing w:line="360" w:lineRule="auto"/>
        <w:rPr>
          <w:rFonts w:hint="eastAsia" w:cs="宋体" w:asciiTheme="minorEastAsia" w:hAnsiTheme="minorEastAsia"/>
          <w:sz w:val="24"/>
        </w:rPr>
      </w:pPr>
      <w:r>
        <w:rPr>
          <w:rFonts w:hint="eastAsia" w:cs="宋体" w:asciiTheme="minorEastAsia" w:hAnsiTheme="minorEastAsia"/>
          <w:sz w:val="24"/>
        </w:rPr>
        <w:t xml:space="preserve">包件3和包件4：60元/人次，固定单价，无需报价。</w:t>
      </w:r>
      <w:r/>
    </w:p>
    <w:p>
      <w:pPr>
        <w:pStyle w:val="783"/>
        <w:ind w:firstLine="480"/>
        <w:jc w:val="both"/>
        <w:spacing w:beforeAutospacing="0" w:afterAutospacing="0" w:line="360" w:lineRule="auto"/>
        <w:rPr>
          <w:rFonts w:hint="eastAsia" w:cs="宋体" w:asciiTheme="minorEastAsia" w:hAnsiTheme="minorEastAsia"/>
        </w:rPr>
      </w:pPr>
      <w:r/>
      <w:bookmarkStart w:id="14" w:name="_Hlk207951322"/>
      <w:r>
        <w:rPr>
          <w:rFonts w:hint="eastAsia" w:cs="宋体" w:asciiTheme="minorEastAsia" w:hAnsiTheme="minorEastAsi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w:t>
      </w:r>
      <w:bookmarkEnd w:id="14"/>
      <w:r/>
      <w:r/>
    </w:p>
    <w:p>
      <w:pPr>
        <w:pStyle w:val="783"/>
        <w:numPr>
          <w:ilvl w:val="0"/>
          <w:numId w:val="1"/>
        </w:numPr>
        <w:ind w:firstLine="480"/>
        <w:jc w:val="both"/>
        <w:spacing w:beforeAutospacing="0" w:afterAutospacing="0" w:line="360" w:lineRule="auto"/>
        <w:rPr>
          <w:rFonts w:hint="eastAsia" w:asciiTheme="minorEastAsia" w:hAnsiTheme="minorEastAsia" w:cstheme="majorEastAsia"/>
        </w:rPr>
      </w:pPr>
      <w:r/>
      <w:bookmarkStart w:id="15" w:name="OLE_LINK1"/>
      <w:r>
        <w:rPr>
          <w:rFonts w:hint="eastAsia" w:asciiTheme="minorEastAsia" w:hAnsiTheme="minorEastAsia" w:cstheme="majorEastAsia"/>
        </w:rPr>
        <w:t xml:space="preserve">采购需求：根据《民政部办公厅财政部办公厅关于开展2025年居家和社区基本养老服务提升行动项目申报和组织实施工作的通知》（民办函〔2024〕64号）《关于印发〈盐城市居家和社区基本养老服务提升行动项目实施方案〉的通知》（盐民养老〔</w:t>
      </w:r>
      <w:r>
        <w:rPr>
          <w:rFonts w:hint="eastAsia" w:asciiTheme="minorEastAsia" w:hAnsiTheme="minorEastAsia" w:cstheme="majorEastAsia"/>
        </w:rPr>
        <w:t xml:space="preserve">2025〕8号）要求，盐城市入选2025年居家和社区基本养老服务提升行动项目实施地区（下称专项行动项目）。根据项目安排，拟为经济困难的失能、部分失能老年人建设家庭养老床位约540张（具体数量以实际提供名单为准），家庭养老床位建设标准原则上每张不超过5000元，超过的应按照“一事一议”研究确定；为约1000人提供居家养老上门服务（具体数量以实际提供名单为准），居家上门服务至2026年1月底完成不少于30次，医护人员上门服务每次不低于1小时，护理员、护工、家政上门服务每次不低于1.5小时，服务价格为60元每次。</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因专项行动项目服务标准高于政府购买居家养老上门服务项目，按照不重复提供服务、节省财政资金的原则，专项行动项目中约1000人的居家养老上门服务对象如与政府购买居家养老上门服务对象重合，服务由项目服务组织按照专项行动项目服务标准进行服务，相关人员的政府购买居家养老上门服务项目实施期间暂停，待专项行动项目结束后按照政府购买居家养老上门服务项目服务标准恢复服务。</w:t>
      </w:r>
      <w:bookmarkEnd w:id="13"/>
      <w:r/>
      <w:bookmarkEnd w:id="15"/>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7.合同履行期限：</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包件1、2项目在合同签订后40天内完成；</w:t>
      </w:r>
      <w:r/>
    </w:p>
    <w:p>
      <w:pPr>
        <w:pStyle w:val="783"/>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rPr>
        <w:t xml:space="preserve">包件3、4合同履行期为6个月。</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8.服务要求：合格，并满足采购人要求。</w:t>
      </w:r>
      <w:r/>
    </w:p>
    <w:p>
      <w:pPr>
        <w:ind w:firstLine="480"/>
        <w:spacing w:line="480" w:lineRule="exact"/>
        <w:widowControl/>
        <w:rPr>
          <w:rFonts w:hint="eastAsia" w:asciiTheme="minorEastAsia" w:hAnsiTheme="minorEastAsia" w:cstheme="majorEastAsia"/>
          <w:b/>
          <w:bCs/>
          <w:color w:val="ff0000"/>
          <w:sz w:val="24"/>
        </w:rPr>
      </w:pPr>
      <w:r>
        <w:rPr>
          <w:rFonts w:hint="eastAsia" w:asciiTheme="minorEastAsia" w:hAnsiTheme="minorEastAsia" w:cstheme="majorEastAsia"/>
          <w:b/>
          <w:bCs/>
          <w:color w:val="ff0000"/>
          <w:sz w:val="24"/>
        </w:rPr>
        <w:t xml:space="preserve">9</w:t>
      </w:r>
      <w:bookmarkStart w:id="16" w:name="_Toc38985264"/>
      <w:r>
        <w:rPr>
          <w:b/>
          <w:bCs/>
          <w:color w:val="ff0000"/>
        </w:rPr>
      </w:r>
      <w:bookmarkStart w:id="17" w:name="_Toc28359080"/>
      <w:r>
        <w:rPr>
          <w:b/>
          <w:bCs/>
          <w:color w:val="ff0000"/>
        </w:rPr>
      </w:r>
      <w:bookmarkStart w:id="18" w:name="_Toc35393791"/>
      <w:r>
        <w:rPr>
          <w:b/>
          <w:bCs/>
          <w:color w:val="ff0000"/>
        </w:rPr>
      </w:r>
      <w:bookmarkStart w:id="19" w:name="_Toc28359003"/>
      <w:r>
        <w:rPr>
          <w:b/>
          <w:bCs/>
          <w:color w:val="ff0000"/>
        </w:rPr>
      </w:r>
      <w:bookmarkStart w:id="20" w:name="_Toc35393622"/>
      <w:r>
        <w:rPr>
          <w:rFonts w:hint="eastAsia" w:asciiTheme="minorEastAsia" w:hAnsiTheme="minorEastAsia" w:cstheme="majorEastAsia"/>
          <w:b/>
          <w:bCs/>
          <w:color w:val="ff0000"/>
          <w:sz w:val="24"/>
        </w:rPr>
        <w:t xml:space="preserve">.本项目包件1、2不接受联合体投标；</w:t>
      </w:r>
      <w:r>
        <w:rPr>
          <w:b/>
          <w:bCs/>
          <w:color w:val="ff0000"/>
        </w:rPr>
      </w:r>
    </w:p>
    <w:p>
      <w:pPr>
        <w:ind w:firstLine="480"/>
        <w:spacing w:line="480" w:lineRule="exact"/>
        <w:widowControl/>
        <w:rPr>
          <w:rFonts w:hint="eastAsia" w:asciiTheme="minorEastAsia" w:hAnsiTheme="minorEastAsia" w:cstheme="majorEastAsia"/>
        </w:rPr>
      </w:pPr>
      <w:r>
        <w:rPr>
          <w:rFonts w:hint="eastAsia" w:asciiTheme="minorEastAsia" w:hAnsiTheme="minorEastAsia" w:cstheme="majorEastAsia"/>
          <w:b/>
          <w:bCs/>
          <w:color w:val="ff0000"/>
          <w:sz w:val="24"/>
        </w:rPr>
        <w:t xml:space="preserve">10.本项目包件3、4接受联合体参与招标, 各个包件联合体中所有成员数量不得超过2名。</w:t>
      </w:r>
      <w:r/>
    </w:p>
    <w:p>
      <w:pPr>
        <w:pStyle w:val="783"/>
        <w:ind w:firstLine="498"/>
        <w:jc w:val="both"/>
        <w:keepLines/>
        <w:keepNext/>
        <w:spacing w:before="145" w:beforeAutospacing="0" w:after="145"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二、申请人的资格要求：</w:t>
      </w:r>
      <w:bookmarkEnd w:id="16"/>
      <w:r/>
      <w:bookmarkEnd w:id="17"/>
      <w:r/>
      <w:bookmarkEnd w:id="18"/>
      <w:r/>
      <w:bookmarkEnd w:id="19"/>
      <w:r/>
      <w:bookmarkEnd w:id="20"/>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1.满足《中华人民共和国政府采购法》第二十二条规定，并提供下列材料：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 法人或者其他组织的营业执照等证明文件，自然人的身份证明；</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1.2上一年度的财务状况报表（成立不满一年无需提供）；</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1.3具备履行合同所必需的设备和专业技术能力的书面声明；</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1.5参加政府采购活动前3年内在经营活动中没有重大违法记录的书面声明。</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1.6法律、行政法规规定的其他条件。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1.8单位负责人为同一人或者存在直接控股、管理关系的不同供应商，不得参加同一合同项下的政府采购活动。</w:t>
      </w:r>
      <w:r/>
    </w:p>
    <w:p>
      <w:pPr>
        <w:pStyle w:val="783"/>
        <w:numPr>
          <w:ilvl w:val="0"/>
          <w:numId w:val="2"/>
        </w:numPr>
        <w:ind w:firstLine="482"/>
        <w:jc w:val="both"/>
        <w:spacing w:beforeAutospacing="0" w:afterAutospacing="0" w:line="360" w:lineRule="auto"/>
        <w:shd w:val="clear" w:color="auto" w:fill="ffffff"/>
        <w:widowControl/>
        <w:rPr>
          <w:rFonts w:hint="eastAsia" w:asciiTheme="minorEastAsia" w:hAnsiTheme="minorEastAsia" w:cstheme="majorEastAsia"/>
        </w:rPr>
      </w:pPr>
      <w:r>
        <w:rPr>
          <w:rFonts w:hint="eastAsia" w:asciiTheme="minorEastAsia" w:hAnsiTheme="minorEastAsia" w:cstheme="majorEastAsia"/>
        </w:rPr>
        <w:t xml:space="preserve">落实政府采购政策需满足的资格要求：</w:t>
      </w:r>
      <w:r/>
    </w:p>
    <w:p>
      <w:pPr>
        <w:pStyle w:val="783"/>
        <w:ind w:firstLine="482"/>
        <w:jc w:val="both"/>
        <w:spacing w:beforeAutospacing="0" w:afterAutospacing="0" w:line="360" w:lineRule="auto"/>
        <w:shd w:val="clear" w:color="auto" w:fill="ffffff"/>
        <w:widowControl/>
        <w:rPr>
          <w:rFonts w:hint="eastAsia" w:asciiTheme="minorEastAsia" w:hAnsiTheme="minorEastAsia" w:cstheme="majorEastAsia"/>
          <w:b/>
          <w:bCs/>
        </w:rPr>
      </w:pPr>
      <w:r>
        <w:rPr>
          <w:rFonts w:hint="eastAsia" w:asciiTheme="minorEastAsia" w:hAnsiTheme="minorEastAsia" w:cstheme="majorEastAsia"/>
          <w:b/>
          <w:bCs/>
        </w:rPr>
        <w:t xml:space="preserve">本项目专门面向中小企业采购，投标人须为符合《关于印发中小企业划型标准规定的通知》（工信部联企业[2011]300号）文件的中小微企业，</w:t>
      </w:r>
      <w:r>
        <w:rPr>
          <w:rFonts w:hint="eastAsia" w:cs="宋体" w:asciiTheme="minorEastAsia" w:hAnsiTheme="minorEastAsia"/>
          <w:b/>
          <w:bCs/>
        </w:rPr>
        <w:t xml:space="preserve">不接受大型企业参与本项目投标</w:t>
      </w:r>
      <w:r>
        <w:rPr>
          <w:rFonts w:hint="eastAsia" w:asciiTheme="minorEastAsia" w:hAnsiTheme="minorEastAsia" w:cstheme="majorEastAsia"/>
          <w:b/>
          <w:bCs/>
        </w:rPr>
        <w:t xml:space="preserve">（投标时须提供中小企业声明函）。</w:t>
      </w:r>
      <w:r/>
    </w:p>
    <w:p>
      <w:pPr>
        <w:pStyle w:val="783"/>
        <w:ind w:firstLine="480"/>
        <w:jc w:val="both"/>
        <w:spacing w:beforeAutospacing="0" w:afterAutospacing="0" w:line="360" w:lineRule="auto"/>
        <w:shd w:val="clear" w:color="auto" w:fill="ffffff"/>
        <w:widowControl/>
        <w:rPr>
          <w:rFonts w:hint="eastAsia" w:asciiTheme="minorEastAsia" w:hAnsiTheme="minorEastAsia" w:cstheme="majorEastAsia"/>
        </w:rPr>
      </w:pPr>
      <w:r>
        <w:rPr>
          <w:rFonts w:hint="eastAsia" w:asciiTheme="minorEastAsia" w:hAnsiTheme="minorEastAsia" w:cstheme="majorEastAsia"/>
        </w:rPr>
        <w:t xml:space="preserve">3.本项目的特定资格要求：</w:t>
      </w:r>
      <w:r/>
    </w:p>
    <w:p>
      <w:pPr>
        <w:ind w:firstLine="480"/>
        <w:spacing w:line="480" w:lineRule="exact"/>
        <w:widowControl/>
        <w:rPr>
          <w:rFonts w:hint="eastAsia" w:cs="宋体" w:asciiTheme="minorEastAsia" w:hAnsiTheme="minorEastAsia"/>
          <w:b/>
          <w:bCs/>
          <w:sz w:val="24"/>
        </w:rPr>
      </w:pPr>
      <w:r>
        <w:rPr>
          <w:rFonts w:hint="eastAsia" w:cs="宋体" w:asciiTheme="minorEastAsia" w:hAnsiTheme="minorEastAsia"/>
          <w:sz w:val="24"/>
        </w:rPr>
        <w:t xml:space="preserve">3.1联合体除牵头方其他成员：</w:t>
      </w:r>
      <w:r>
        <w:rPr>
          <w:rFonts w:hint="eastAsia" w:cs="宋体" w:asciiTheme="minorEastAsia" w:hAnsiTheme="minorEastAsia"/>
          <w:b/>
          <w:bCs/>
          <w:sz w:val="24"/>
        </w:rPr>
        <w:t xml:space="preserve">具备医疗机构资质。</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3.2投标联合体各方必须签订联合体投标协议，必须明确指定牵头方，明确约定各方拟承担的工作和责任，并将该联合投标协议随投标文件一并提交。联合体牵头方可被授权作为联合体所有成员的代表承担责任、统筹工作、参加招投标活动和接</w:t>
      </w:r>
      <w:r>
        <w:rPr>
          <w:rFonts w:hint="eastAsia" w:cs="宋体" w:asciiTheme="minorEastAsia" w:hAnsiTheme="minorEastAsia"/>
          <w:sz w:val="24"/>
        </w:rPr>
        <w:t xml:space="preserve">受指令，并负责整个合同的全面履行。联合体投标的，可以由联合体牵头方负责招投标活动的获取招标文件等手续，具体详见招标文件。</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3.3联合体各方签订共同投标协议后，不得再以自己名义单独在同一项目中投标，也不得组成新的联合体参加同一项目投标。</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3.4联合体任意一方不得处于被责令停业、财产被接管、冻结和破产状态，以及投标资格被取消或者被暂停且在暂停期内。</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3.5单位负责人为同一人或者存在直接控股、管理关系的不同供应商成员中，如某一供应商成员已参加本项目政府采购活动，则与其存在前述关系的供应商成员均不得单独或与其他供应商组成联合体参加本项目的政府采购活动。</w:t>
      </w:r>
      <w:r/>
    </w:p>
    <w:p>
      <w:pPr>
        <w:pStyle w:val="783"/>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三、获取招标文件</w:t>
      </w:r>
      <w:r/>
    </w:p>
    <w:p>
      <w:pPr>
        <w:pStyle w:val="783"/>
        <w:ind w:firstLine="480"/>
        <w:jc w:val="both"/>
        <w:spacing w:beforeAutospacing="0" w:afterAutospacing="0" w:line="360" w:lineRule="auto"/>
        <w:rPr>
          <w:rFonts w:hint="eastAsia" w:asciiTheme="minorEastAsia" w:hAnsiTheme="minorEastAsia" w:cstheme="majorEastAsia"/>
        </w:rPr>
      </w:pPr>
      <w:r/>
      <w:bookmarkStart w:id="21" w:name="_Toc28359005"/>
      <w:r/>
      <w:bookmarkStart w:id="22" w:name="_Toc38985266"/>
      <w:r/>
      <w:bookmarkStart w:id="23" w:name="_Toc28359082"/>
      <w:r/>
      <w:bookmarkStart w:id="24" w:name="_Toc35393793"/>
      <w:r/>
      <w:bookmarkStart w:id="25" w:name="_Toc35393624"/>
      <w:r>
        <w:rPr>
          <w:rFonts w:hint="eastAsia" w:asciiTheme="minorEastAsia" w:hAnsiTheme="minorEastAsia" w:cstheme="majorEastAsia"/>
        </w:rPr>
        <w:t xml:space="preserve">1.时间：</w:t>
      </w:r>
      <w:bookmarkEnd w:id="21"/>
      <w:r/>
      <w:bookmarkEnd w:id="22"/>
      <w:r/>
      <w:bookmarkEnd w:id="23"/>
      <w:r/>
      <w:bookmarkEnd w:id="24"/>
      <w:r/>
      <w:bookmarkEnd w:id="25"/>
      <w:r>
        <w:rPr>
          <w:rFonts w:hint="eastAsia" w:asciiTheme="minorEastAsia" w:hAnsiTheme="minorEastAsia" w:cstheme="majorEastAsia"/>
        </w:rPr>
        <w:t xml:space="preserve">自招标文件公告发布之日起5个工作日。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2.地点：“苏采云”系统内免费下载（供应商必须在苏采云系统中获取招标文件，方能参与政府采购项目）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3.方式：本项目采用网上注册登记方式。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4.售价：0.00元</w:t>
      </w:r>
      <w:r/>
    </w:p>
    <w:p>
      <w:pPr>
        <w:pStyle w:val="783"/>
        <w:ind w:left="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四、提交投标文件截止时间、开标时间和地点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1.时间：2025年09月</w:t>
      </w:r>
      <w:r>
        <w:rPr>
          <w:rFonts w:hint="eastAsia" w:asciiTheme="minorEastAsia" w:hAnsiTheme="minorEastAsia" w:cstheme="majorEastAsia"/>
        </w:rPr>
        <w:t xml:space="preserve">30</w:t>
      </w:r>
      <w:r>
        <w:rPr>
          <w:rFonts w:hint="eastAsia" w:asciiTheme="minorEastAsia" w:hAnsiTheme="minorEastAsia" w:cstheme="majorEastAsia"/>
        </w:rPr>
        <w:t xml:space="preserve">日09时</w:t>
      </w:r>
      <w:r>
        <w:rPr>
          <w:rFonts w:hint="eastAsia" w:asciiTheme="minorEastAsia" w:hAnsiTheme="minorEastAsia" w:cstheme="majorEastAsia"/>
        </w:rPr>
        <w:t xml:space="preserve">00分00秒</w:t>
      </w:r>
      <w:r>
        <w:rPr>
          <w:rFonts w:hint="eastAsia" w:asciiTheme="minorEastAsia" w:hAnsiTheme="minorEastAsia" w:cstheme="majorEastAsia"/>
        </w:rPr>
        <w:t xml:space="preserve">（北京时间）</w:t>
      </w:r>
      <w:r/>
    </w:p>
    <w:p>
      <w:pPr>
        <w:ind w:firstLine="480"/>
        <w:spacing w:line="440" w:lineRule="exact"/>
        <w:rPr>
          <w:rFonts w:hint="eastAsia" w:asciiTheme="minorEastAsia" w:hAnsiTheme="minorEastAsia" w:cstheme="majorEastAsia"/>
          <w:sz w:val="24"/>
        </w:rPr>
      </w:pPr>
      <w:r>
        <w:rPr>
          <w:rFonts w:hint="eastAsia" w:asciiTheme="minorEastAsia" w:hAnsiTheme="minorEastAsia" w:cstheme="majorEastAsia"/>
          <w:sz w:val="24"/>
        </w:rPr>
        <w:t xml:space="preserve">2.地点：“苏采云”政府采购交易系统网上开标大厅</w:t>
      </w:r>
      <w:r>
        <w:rPr>
          <w:rFonts w:hint="eastAsia" w:cs="宋体" w:asciiTheme="minorEastAsia" w:hAnsiTheme="minorEastAsia"/>
          <w:sz w:val="24"/>
        </w:rPr>
        <w:t xml:space="preserve">。</w:t>
      </w:r>
      <w:r/>
    </w:p>
    <w:p>
      <w:pPr>
        <w:pStyle w:val="783"/>
        <w:ind w:firstLine="480"/>
        <w:jc w:val="both"/>
        <w:spacing w:beforeAutospacing="0" w:afterAutospacing="0" w:line="360" w:lineRule="auto"/>
        <w:rPr>
          <w:rFonts w:hint="eastAsia" w:asciiTheme="minorEastAsia" w:hAnsiTheme="minorEastAsia" w:cstheme="majorEastAsia"/>
          <w:b/>
          <w:bCs/>
        </w:rPr>
      </w:pPr>
      <w:r/>
      <w:bookmarkStart w:id="26" w:name="_Toc28359007"/>
      <w:r/>
      <w:bookmarkStart w:id="27" w:name="_Toc28359084"/>
      <w:r/>
      <w:bookmarkStart w:id="28" w:name="_Toc38985267"/>
      <w:r/>
      <w:bookmarkStart w:id="29" w:name="_Toc35393625"/>
      <w:r/>
      <w:bookmarkStart w:id="30" w:name="_Toc35393794"/>
      <w:r>
        <w:rPr>
          <w:rFonts w:hint="eastAsia" w:asciiTheme="minorEastAsia" w:hAnsiTheme="minorEastAsia" w:cstheme="majorEastAsia"/>
          <w:b/>
          <w:bCs/>
        </w:rPr>
        <w:t xml:space="preserve">五、公告期限</w:t>
      </w:r>
      <w:bookmarkEnd w:id="26"/>
      <w:r/>
      <w:bookmarkEnd w:id="27"/>
      <w:r/>
      <w:bookmarkEnd w:id="28"/>
      <w:r/>
      <w:bookmarkEnd w:id="29"/>
      <w:r/>
      <w:bookmarkEnd w:id="30"/>
      <w:r/>
      <w:r/>
    </w:p>
    <w:p>
      <w:pPr>
        <w:pStyle w:val="783"/>
        <w:ind w:firstLine="480"/>
        <w:jc w:val="both"/>
        <w:spacing w:beforeAutospacing="0" w:afterAutospacing="0" w:line="360" w:lineRule="auto"/>
        <w:rPr>
          <w:rFonts w:hint="eastAsia" w:asciiTheme="minorEastAsia" w:hAnsiTheme="minorEastAsia" w:cstheme="majorEastAsia"/>
        </w:rPr>
      </w:pPr>
      <w:r/>
      <w:bookmarkStart w:id="31" w:name="_Toc35393795"/>
      <w:r/>
      <w:bookmarkStart w:id="32" w:name="_Toc35393626"/>
      <w:r/>
      <w:bookmarkStart w:id="33" w:name="_Toc38985268"/>
      <w:r>
        <w:rPr>
          <w:rFonts w:hint="eastAsia" w:asciiTheme="minorEastAsia" w:hAnsiTheme="minorEastAsia" w:cstheme="majorEastAsia"/>
        </w:rPr>
        <w:t xml:space="preserve">自本公告发布之日起5个工作日。</w:t>
      </w:r>
      <w:bookmarkEnd w:id="31"/>
      <w:r/>
      <w:bookmarkEnd w:id="32"/>
      <w:r/>
      <w:bookmarkEnd w:id="33"/>
      <w:r/>
      <w:r/>
    </w:p>
    <w:p>
      <w:pPr>
        <w:pStyle w:val="783"/>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六、其他补充事宜</w:t>
      </w:r>
      <w:r/>
    </w:p>
    <w:p>
      <w:pPr>
        <w:pStyle w:val="783"/>
        <w:ind w:firstLine="480"/>
        <w:jc w:val="both"/>
        <w:spacing w:beforeAutospacing="0" w:afterAutospacing="0" w:line="360" w:lineRule="auto"/>
        <w:rPr>
          <w:rFonts w:hint="eastAsia" w:asciiTheme="minorEastAsia" w:hAnsiTheme="minorEastAsia" w:cstheme="majorEastAsia"/>
        </w:rPr>
      </w:pPr>
      <w:r/>
      <w:bookmarkStart w:id="34" w:name="_Toc28359018"/>
      <w:r>
        <w:rPr>
          <w:rFonts w:hint="eastAsia" w:asciiTheme="minorEastAsia" w:hAnsiTheme="minorEastAsia" w:cstheme="major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领取CA和办理电子签章（请至滨海县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 潜在供应商访问电子招标响应交易平台的网络地址和方法：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2.1“苏采云”系统用户注册--获取“CA 数字证书”--CA 绑定与登录--参与投 标--下载采购文件（后缀名为“.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”）--将后缀名为“.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2.2 潜在投标人访问“苏采云”系统方法：江苏省政府采购网首页-“苏采云”链接。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 采购文件（后缀名为“.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”）、供应商操作手册及政府采购客户端 工具可通过“苏采云”系统相应链接进行下载。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 采购代理机构将数据电文形式的采购文件加载至“苏采云”系统，供潜在供应商下载或者查阅。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 请潜在投标单位提前安装相应的控件（详见《“苏采云”系统供应商操作手册》）并使用谷歌浏览器登录“苏采云”系统参与不见面开评标。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如潜在投标人未按上述要求操作，将自行承担所产生的风险。</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3.有关本次招标的事项若存在变动或修改，敬请及时关注</w:t>
      </w:r>
      <w:r>
        <w:rPr>
          <w:rFonts w:hint="eastAsia" w:cs="宋体" w:asciiTheme="minorEastAsia" w:hAnsiTheme="minorEastAsia"/>
        </w:rPr>
        <w:t xml:space="preserve">采购代理机构</w:t>
      </w:r>
      <w:r>
        <w:rPr>
          <w:rFonts w:hint="eastAsia" w:asciiTheme="minorEastAsia" w:hAnsiTheme="minorEastAsia" w:cstheme="majorEastAsia"/>
        </w:rPr>
        <w:t xml:space="preserve">在“中国政府采购网”“江苏政府采购网”“盐城市政府采购网”发布的更正公告。</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4.本次招标不收取投标保证金，不收取质量保证金。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5.本项目四个包件均采用综合评分方式确定中标候选人，具体详见招标文件第五章。</w:t>
      </w:r>
      <w:r/>
    </w:p>
    <w:p>
      <w:pPr>
        <w:pStyle w:val="783"/>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6.付款方式：</w:t>
      </w:r>
      <w:bookmarkStart w:id="35" w:name="_Hlk207888017"/>
      <w:r>
        <w:rPr>
          <w:rFonts w:hint="eastAsia" w:asciiTheme="minorEastAsia" w:hAnsiTheme="minorEastAsia" w:cstheme="majorEastAsia"/>
        </w:rPr>
        <w:t xml:space="preserve">合同签订项目实施后，甲方向乙方支付合同金额的30%作为预付款（中标人须提供同等金额的银行保函），改造项目全部结束并经采购人委托第三方</w:t>
      </w:r>
      <w:r>
        <w:rPr>
          <w:rFonts w:hint="eastAsia" w:asciiTheme="minorEastAsia" w:hAnsiTheme="minorEastAsia" w:cstheme="majorEastAsia"/>
        </w:rPr>
        <w:t xml:space="preserve">验收后，根据验收结果结算剩余尾款。付款时须提供税务发票，采购方收到发票后10个工作日内将资金支付到合同约定的供应商账户。</w:t>
      </w:r>
      <w:bookmarkEnd w:id="35"/>
      <w:r/>
      <w:r/>
    </w:p>
    <w:p>
      <w:pPr>
        <w:pStyle w:val="783"/>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七、对本次招标提出询问，请按以下方式联系。</w:t>
      </w:r>
      <w:bookmarkEnd w:id="34"/>
      <w:r/>
      <w:r/>
    </w:p>
    <w:p>
      <w:pPr>
        <w:pStyle w:val="783"/>
        <w:ind w:firstLine="482"/>
        <w:spacing w:beforeAutospacing="0" w:afterAutospacing="0" w:line="360" w:lineRule="auto"/>
        <w:rPr>
          <w:rFonts w:hint="eastAsia" w:asciiTheme="minorEastAsia" w:hAnsiTheme="minorEastAsia" w:cstheme="majorEastAsia"/>
        </w:rPr>
      </w:pPr>
      <w:r/>
      <w:bookmarkStart w:id="36" w:name="_Toc28359009"/>
      <w:r>
        <w:rPr>
          <w:rFonts w:hint="eastAsia" w:asciiTheme="minorEastAsia" w:hAnsiTheme="minorEastAsia" w:cstheme="majorEastAsia"/>
        </w:rPr>
        <w:t xml:space="preserve">1.采购人信息</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名    称：滨海县民政局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地    址：滨海县港城大道419号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 系 人：吴女士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联系方式：15365753729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2.采购代理机构信息</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名    称：南京鑫灿项目管理有限公司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地    址：盐都区解放南路凤凰文化广场3号楼802室</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 系 人：高先生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联系方式：15950208988                  </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3.项目联系方式</w:t>
      </w:r>
      <w:r/>
    </w:p>
    <w:p>
      <w:pPr>
        <w:pStyle w:val="783"/>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项目联系人：吴女士</w:t>
      </w:r>
      <w:r/>
    </w:p>
    <w:p>
      <w:pPr>
        <w:pStyle w:val="783"/>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电　　  话：15365753729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bookmarkStart w:id="37" w:name="_Toc120614211"/>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jc w:val="center"/>
        <w:keepLines/>
        <w:keepNext/>
        <w:spacing w:before="260" w:beforeAutospacing="0" w:after="260" w:afterAutospacing="0" w:line="415" w:lineRule="auto"/>
        <w:rPr>
          <w:rFonts w:hint="eastAsia" w:asciiTheme="minorEastAsia" w:hAnsiTheme="minorEastAsia" w:cstheme="majorEastAsia"/>
        </w:rPr>
      </w:pPr>
      <w:r>
        <w:rPr>
          <w:rFonts w:hint="eastAsia" w:asciiTheme="minorEastAsia" w:hAnsiTheme="minorEastAsia" w:cstheme="majorEastAsia"/>
          <w:b/>
          <w:sz w:val="44"/>
          <w:szCs w:val="44"/>
        </w:rPr>
        <w:t xml:space="preserve">第二章  </w:t>
      </w:r>
      <w:bookmarkStart w:id="38" w:name="_Toc120614213"/>
      <w:r/>
      <w:bookmarkStart w:id="39" w:name="_Toc513029202"/>
      <w:r/>
      <w:bookmarkStart w:id="40" w:name="_Toc16938518"/>
      <w:r/>
      <w:bookmarkStart w:id="41" w:name="_Toc20823274"/>
      <w:r/>
      <w:bookmarkEnd w:id="37"/>
      <w:r>
        <w:rPr>
          <w:rFonts w:hint="eastAsia" w:asciiTheme="minorEastAsia" w:hAnsiTheme="minorEastAsia" w:cstheme="majorEastAsia"/>
          <w:b/>
          <w:sz w:val="44"/>
          <w:szCs w:val="44"/>
        </w:rPr>
        <w:t xml:space="preserve">投标人须知</w:t>
      </w:r>
      <w:bookmarkEnd w:id="38"/>
      <w:r/>
      <w:bookmarkEnd w:id="39"/>
      <w:r/>
      <w:bookmarkEnd w:id="40"/>
      <w:r/>
      <w:bookmarkEnd w:id="41"/>
      <w:r/>
      <w:r/>
    </w:p>
    <w:p>
      <w:pPr>
        <w:pStyle w:val="783"/>
        <w:ind w:firstLine="643"/>
        <w:jc w:val="both"/>
        <w:keepLines/>
        <w:keepNext/>
        <w:spacing w:before="145" w:beforeAutospacing="0" w:after="145" w:afterAutospacing="0" w:line="360" w:lineRule="auto"/>
        <w:rPr>
          <w:rFonts w:hint="eastAsia" w:asciiTheme="minorEastAsia" w:hAnsiTheme="minorEastAsia" w:cstheme="majorEastAsia"/>
        </w:rPr>
      </w:pPr>
      <w:r/>
      <w:bookmarkStart w:id="42" w:name="_Toc513029203"/>
      <w:r/>
      <w:bookmarkStart w:id="43" w:name="_Toc16938519"/>
      <w:r/>
      <w:bookmarkStart w:id="44" w:name="_Toc120614214"/>
      <w:r/>
      <w:bookmarkStart w:id="45" w:name="_Toc20823275"/>
      <w:r>
        <w:rPr>
          <w:rFonts w:hint="eastAsia" w:asciiTheme="minorEastAsia" w:hAnsiTheme="minorEastAsia" w:cstheme="majorEastAsia"/>
          <w:b/>
          <w:sz w:val="32"/>
          <w:szCs w:val="32"/>
        </w:rPr>
        <w:t xml:space="preserve">一、总则</w:t>
      </w:r>
      <w:bookmarkEnd w:id="42"/>
      <w:r/>
      <w:bookmarkEnd w:id="43"/>
      <w:r/>
      <w:bookmarkEnd w:id="44"/>
      <w:r/>
      <w:bookmarkEnd w:id="45"/>
      <w:r/>
      <w:r/>
    </w:p>
    <w:p>
      <w:pPr>
        <w:pStyle w:val="783"/>
        <w:ind w:firstLine="562"/>
        <w:jc w:val="both"/>
        <w:keepLines/>
        <w:keepNext/>
        <w:spacing w:beforeAutospacing="0" w:afterAutospacing="0" w:line="360" w:lineRule="auto"/>
        <w:rPr>
          <w:rFonts w:hint="eastAsia" w:asciiTheme="minorEastAsia" w:hAnsiTheme="minorEastAsia" w:cstheme="majorEastAsia"/>
          <w:b/>
          <w:bCs/>
        </w:rPr>
      </w:pPr>
      <w:r/>
      <w:bookmarkStart w:id="46" w:name="_Toc16938520"/>
      <w:r/>
      <w:bookmarkStart w:id="47" w:name="_Toc513029204"/>
      <w:r/>
      <w:bookmarkStart w:id="48" w:name="_Toc458694821"/>
      <w:r/>
      <w:bookmarkStart w:id="49" w:name="_Toc20823276"/>
      <w:r/>
      <w:bookmarkStart w:id="50" w:name="_Hlt16619475"/>
      <w:r>
        <w:rPr>
          <w:rFonts w:hint="eastAsia" w:asciiTheme="minorEastAsia" w:hAnsiTheme="minorEastAsia" w:cstheme="majorEastAsia"/>
          <w:b/>
          <w:bCs/>
          <w:sz w:val="28"/>
          <w:szCs w:val="28"/>
        </w:rPr>
        <w:t xml:space="preserve">1</w:t>
      </w:r>
      <w:bookmarkEnd w:id="46"/>
      <w:r>
        <w:rPr>
          <w:rFonts w:hint="eastAsia" w:asciiTheme="minorEastAsia" w:hAnsiTheme="minorEastAsia" w:cstheme="majorEastAsia"/>
          <w:b/>
          <w:bCs/>
          <w:sz w:val="28"/>
          <w:szCs w:val="28"/>
        </w:rPr>
        <w:t xml:space="preserve">、招标方式</w:t>
      </w:r>
      <w:bookmarkEnd w:id="47"/>
      <w:r/>
      <w:bookmarkEnd w:id="48"/>
      <w:r/>
      <w:bookmarkEnd w:id="49"/>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1.1本次招标采取公开招标方式，本招标文件仅适用于招标公告中所述项目。</w:t>
      </w:r>
      <w:r/>
    </w:p>
    <w:p>
      <w:pPr>
        <w:pStyle w:val="783"/>
        <w:ind w:firstLine="562"/>
        <w:jc w:val="both"/>
        <w:keepLines/>
        <w:keepNext/>
        <w:spacing w:beforeAutospacing="0" w:afterAutospacing="0" w:line="360" w:lineRule="auto"/>
        <w:rPr>
          <w:rFonts w:hint="eastAsia" w:asciiTheme="minorEastAsia" w:hAnsiTheme="minorEastAsia" w:cstheme="majorEastAsia"/>
          <w:b/>
          <w:bCs/>
        </w:rPr>
      </w:pPr>
      <w:r/>
      <w:bookmarkStart w:id="51" w:name="_Toc16938521"/>
      <w:r/>
      <w:bookmarkStart w:id="52" w:name="_Toc513029205"/>
      <w:r/>
      <w:bookmarkStart w:id="53" w:name="_Toc20823277"/>
      <w:r>
        <w:rPr>
          <w:rFonts w:hint="eastAsia" w:asciiTheme="minorEastAsia" w:hAnsiTheme="minorEastAsia" w:cstheme="majorEastAsia"/>
          <w:b/>
          <w:bCs/>
          <w:sz w:val="28"/>
          <w:szCs w:val="28"/>
        </w:rPr>
        <w:t xml:space="preserve">2、合格的投标人</w:t>
      </w:r>
      <w:bookmarkEnd w:id="51"/>
      <w:r/>
      <w:bookmarkEnd w:id="52"/>
      <w:r/>
      <w:bookmarkEnd w:id="53"/>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2.1满足招标公告中供应商的资格要求的规定。</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2.2满足本文件实质性要求和条件的规定。</w:t>
      </w:r>
      <w:r/>
    </w:p>
    <w:p>
      <w:pPr>
        <w:pStyle w:val="783"/>
        <w:ind w:firstLine="562"/>
        <w:jc w:val="both"/>
        <w:keepLines/>
        <w:keepNext/>
        <w:spacing w:beforeAutospacing="0" w:afterAutospacing="0" w:line="360" w:lineRule="auto"/>
        <w:rPr>
          <w:rFonts w:hint="eastAsia" w:asciiTheme="minorEastAsia" w:hAnsiTheme="minorEastAsia" w:cstheme="majorEastAsia"/>
          <w:b/>
          <w:bCs/>
        </w:rPr>
      </w:pPr>
      <w:r/>
      <w:bookmarkStart w:id="54" w:name="_Toc513029206"/>
      <w:r/>
      <w:bookmarkStart w:id="55" w:name="_Toc20823278"/>
      <w:r/>
      <w:bookmarkStart w:id="56" w:name="_Toc16938522"/>
      <w:r>
        <w:rPr>
          <w:rFonts w:hint="eastAsia" w:asciiTheme="minorEastAsia" w:hAnsiTheme="minorEastAsia" w:cstheme="majorEastAsia"/>
          <w:b/>
          <w:bCs/>
          <w:sz w:val="28"/>
          <w:szCs w:val="28"/>
        </w:rPr>
        <w:t xml:space="preserve">3、适用法律</w:t>
      </w:r>
      <w:bookmarkEnd w:id="54"/>
      <w:r/>
      <w:bookmarkEnd w:id="55"/>
      <w:r/>
      <w:bookmarkEnd w:id="56"/>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3.1本次招标及由此产生的合同受中华人民共和国有关的法律法规制约和保护。</w:t>
      </w:r>
      <w:r/>
    </w:p>
    <w:p>
      <w:pPr>
        <w:pStyle w:val="783"/>
        <w:ind w:firstLine="562"/>
        <w:jc w:val="both"/>
        <w:keepLines/>
        <w:keepNext/>
        <w:spacing w:beforeAutospacing="0" w:afterAutospacing="0" w:line="360" w:lineRule="auto"/>
        <w:rPr>
          <w:rFonts w:hint="eastAsia" w:asciiTheme="minorEastAsia" w:hAnsiTheme="minorEastAsia" w:cstheme="majorEastAsia"/>
          <w:b/>
          <w:bCs/>
          <w:sz w:val="28"/>
          <w:szCs w:val="28"/>
        </w:rPr>
      </w:pPr>
      <w:r/>
      <w:bookmarkStart w:id="57" w:name="_Toc20823279"/>
      <w:r/>
      <w:bookmarkStart w:id="58" w:name="_Toc16938523"/>
      <w:r/>
      <w:bookmarkStart w:id="59" w:name="_Toc513029207"/>
      <w:r/>
      <w:bookmarkStart w:id="60" w:name="_Toc462564067"/>
      <w:r>
        <w:rPr>
          <w:rFonts w:hint="eastAsia" w:asciiTheme="minorEastAsia" w:hAnsiTheme="minorEastAsia" w:cstheme="majorEastAsia"/>
          <w:b/>
          <w:bCs/>
          <w:sz w:val="28"/>
          <w:szCs w:val="28"/>
        </w:rPr>
        <w:t xml:space="preserve">4、投标费用</w:t>
      </w:r>
      <w:bookmarkEnd w:id="57"/>
      <w:r/>
      <w:bookmarkEnd w:id="58"/>
      <w:r/>
      <w:bookmarkEnd w:id="59"/>
      <w:r/>
      <w:bookmarkEnd w:id="60"/>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4.1投标人应自行承担所有与参加投标有关的费用，无论投标过程中的做法和结果如何，采购人和采购代理机构在任何情况下均无义务和责任承担这些费用。</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4.2本次招标采购人和采购代理机构不收取标书工本费。</w:t>
      </w:r>
      <w:r/>
    </w:p>
    <w:p>
      <w:pPr>
        <w:ind w:firstLine="475"/>
        <w:spacing w:line="480" w:lineRule="exact"/>
        <w:widowControl/>
        <w:rPr>
          <w:rFonts w:hint="eastAsia" w:asciiTheme="minorEastAsia" w:hAnsiTheme="minorEastAsia" w:cstheme="majorEastAsia"/>
        </w:rPr>
      </w:pPr>
      <w:r>
        <w:rPr>
          <w:rFonts w:hint="eastAsia" w:asciiTheme="minorEastAsia" w:hAnsiTheme="minorEastAsia" w:cstheme="majorEastAsia"/>
          <w:sz w:val="24"/>
        </w:rPr>
        <w:t xml:space="preserve">4.3本次招标代理服务费：</w:t>
      </w:r>
      <w:r>
        <w:rPr>
          <w:rFonts w:hint="eastAsia" w:ascii="宋体" w:hAnsi="宋体"/>
          <w:sz w:val="24"/>
        </w:rPr>
        <w:t xml:space="preserve">经研究决定如中标人响应成交，领取中标通知书</w:t>
      </w:r>
      <w:r>
        <w:rPr>
          <w:rFonts w:hint="eastAsia" w:ascii="宋体" w:hAnsi="宋体"/>
          <w:sz w:val="24"/>
        </w:rPr>
        <w:t xml:space="preserve">时</w:t>
      </w:r>
      <w:r>
        <w:rPr>
          <w:rFonts w:hint="eastAsia" w:ascii="宋体" w:hAnsi="宋体"/>
          <w:sz w:val="24"/>
        </w:rPr>
        <w:t xml:space="preserve">须</w:t>
      </w:r>
      <w:r>
        <w:rPr>
          <w:rFonts w:hint="eastAsia" w:ascii="宋体" w:hAnsi="宋体"/>
          <w:sz w:val="24"/>
        </w:rPr>
        <w:t xml:space="preserve">向采购代理机构交纳招标代理服务费，本项目招标代理服务费</w:t>
      </w:r>
      <w:r>
        <w:rPr>
          <w:rFonts w:hint="eastAsia" w:asciiTheme="minorEastAsia" w:hAnsiTheme="minorEastAsia" w:cstheme="majorEastAsia"/>
          <w:sz w:val="24"/>
        </w:rPr>
        <w:t xml:space="preserve">共29000元（包件一8000元，包件二7500元，包件三6500元，包件四7000元）。</w:t>
      </w:r>
      <w:r>
        <w:rPr>
          <w:rFonts w:hint="eastAsia" w:ascii="宋体" w:hAnsi="宋体"/>
          <w:sz w:val="24"/>
        </w:rPr>
        <w:t xml:space="preserve">该费用由中标单位在领取中标通知书</w:t>
      </w:r>
      <w:r>
        <w:rPr>
          <w:rFonts w:hint="eastAsia" w:ascii="宋体" w:hAnsi="宋体"/>
          <w:sz w:val="24"/>
        </w:rPr>
        <w:t xml:space="preserve">时</w:t>
      </w:r>
      <w:r>
        <w:rPr>
          <w:rFonts w:hint="eastAsia" w:ascii="宋体" w:hAnsi="宋体"/>
          <w:sz w:val="24"/>
        </w:rPr>
        <w:t xml:space="preserve">一次性支付，此项费用含在投标报价中，不单独列项，由投标单位在报价时综合考虑。</w:t>
      </w:r>
      <w:r/>
    </w:p>
    <w:p>
      <w:pPr>
        <w:pStyle w:val="783"/>
        <w:ind w:firstLine="562"/>
        <w:jc w:val="both"/>
        <w:keepLines/>
        <w:keepNext/>
        <w:spacing w:beforeAutospacing="0" w:afterAutospacing="0" w:line="360" w:lineRule="auto"/>
        <w:rPr>
          <w:rFonts w:hint="eastAsia" w:asciiTheme="minorEastAsia" w:hAnsiTheme="minorEastAsia" w:cstheme="majorEastAsia"/>
          <w:b/>
          <w:sz w:val="28"/>
          <w:szCs w:val="28"/>
        </w:rPr>
      </w:pPr>
      <w:r>
        <w:rPr>
          <w:rFonts w:hint="eastAsia" w:asciiTheme="minorEastAsia" w:hAnsiTheme="minorEastAsia" w:cstheme="majorEastAsia"/>
          <w:b/>
          <w:sz w:val="28"/>
          <w:szCs w:val="28"/>
        </w:rPr>
        <w:t xml:space="preserve">5、招标文件的约束力</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5.1投标人一旦参加本项目采购活动，即被认为接受了本招标文件的规定和约束。</w:t>
      </w:r>
      <w:r/>
    </w:p>
    <w:p>
      <w:pPr>
        <w:pStyle w:val="783"/>
        <w:ind w:firstLine="643"/>
        <w:jc w:val="both"/>
        <w:keepLines/>
        <w:keepNext/>
        <w:spacing w:before="145" w:beforeAutospacing="0" w:after="145" w:afterAutospacing="0" w:line="360" w:lineRule="auto"/>
        <w:rPr>
          <w:rFonts w:hint="eastAsia" w:asciiTheme="minorEastAsia" w:hAnsiTheme="minorEastAsia" w:cstheme="majorEastAsia"/>
        </w:rPr>
      </w:pPr>
      <w:r/>
      <w:bookmarkStart w:id="61" w:name="_Toc16938525"/>
      <w:r/>
      <w:bookmarkStart w:id="62" w:name="_Toc120614215"/>
      <w:r/>
      <w:bookmarkStart w:id="63" w:name="_Toc513029209"/>
      <w:r/>
      <w:bookmarkStart w:id="64" w:name="_Toc20823281"/>
      <w:r>
        <w:rPr>
          <w:rFonts w:hint="eastAsia" w:asciiTheme="minorEastAsia" w:hAnsiTheme="minorEastAsia" w:cstheme="majorEastAsia"/>
          <w:b/>
          <w:sz w:val="32"/>
          <w:szCs w:val="32"/>
        </w:rPr>
        <w:t xml:space="preserve">二、招标文件</w:t>
      </w:r>
      <w:bookmarkEnd w:id="61"/>
      <w:r/>
      <w:bookmarkEnd w:id="62"/>
      <w:r/>
      <w:bookmarkEnd w:id="63"/>
      <w:r/>
      <w:bookmarkEnd w:id="64"/>
      <w:r/>
      <w:r/>
    </w:p>
    <w:p>
      <w:pPr>
        <w:pStyle w:val="783"/>
        <w:ind w:firstLine="562"/>
        <w:jc w:val="both"/>
        <w:keepLines/>
        <w:keepNext/>
        <w:spacing w:beforeAutospacing="0" w:afterAutospacing="0" w:line="360" w:lineRule="auto"/>
        <w:rPr>
          <w:rFonts w:hint="eastAsia" w:asciiTheme="minorEastAsia" w:hAnsiTheme="minorEastAsia" w:cstheme="majorEastAsia"/>
          <w:b/>
          <w:bCs/>
          <w:sz w:val="28"/>
          <w:szCs w:val="28"/>
        </w:rPr>
      </w:pPr>
      <w:r/>
      <w:bookmarkStart w:id="65" w:name="_Toc20823282"/>
      <w:r/>
      <w:bookmarkStart w:id="66" w:name="_Toc16938526"/>
      <w:r/>
      <w:bookmarkStart w:id="67" w:name="_Toc513029210"/>
      <w:r>
        <w:rPr>
          <w:rFonts w:hint="eastAsia" w:asciiTheme="minorEastAsia" w:hAnsiTheme="minorEastAsia" w:cstheme="majorEastAsia"/>
          <w:b/>
          <w:bCs/>
          <w:sz w:val="28"/>
          <w:szCs w:val="28"/>
        </w:rPr>
        <w:t xml:space="preserve">6、招标文件构成</w:t>
      </w:r>
      <w:bookmarkEnd w:id="65"/>
      <w:r/>
      <w:bookmarkEnd w:id="66"/>
      <w:r/>
      <w:bookmarkEnd w:id="67"/>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6.1 招标文件由以下部分组成：</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（1）招标公告</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（2）投标人须知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（3）合同文本</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（4）采购需求</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（5）评标方法与评标标准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（6）投标文件格式</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请仔细检查招标文件是否齐全，如有缺漏请立即与采购人</w:t>
      </w:r>
      <w:r>
        <w:rPr>
          <w:rFonts w:hint="eastAsia" w:cs="宋体" w:asciiTheme="minorEastAsia" w:hAnsiTheme="minorEastAsia"/>
          <w:bCs/>
        </w:rPr>
        <w:t xml:space="preserve">或采购代理机构</w:t>
      </w:r>
      <w:r>
        <w:rPr>
          <w:rFonts w:hint="eastAsia" w:cs="宋体" w:asciiTheme="minorEastAsia" w:hAnsiTheme="minorEastAsia"/>
        </w:rPr>
        <w:t xml:space="preserve">联系</w:t>
      </w:r>
      <w:r>
        <w:rPr>
          <w:rFonts w:hint="eastAsia" w:asciiTheme="minorEastAsia" w:hAnsiTheme="minorEastAsia" w:cstheme="majorEastAsia"/>
        </w:rPr>
        <w:t xml:space="preserve">解决。</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3"/>
        <w:ind w:firstLine="560"/>
        <w:jc w:val="both"/>
        <w:keepLines/>
        <w:keepNext/>
        <w:spacing w:beforeAutospacing="0" w:afterAutospacing="0" w:line="360" w:lineRule="auto"/>
        <w:rPr>
          <w:rFonts w:hint="eastAsia" w:asciiTheme="minorEastAsia" w:hAnsiTheme="minorEastAsia" w:cstheme="minorEastAsia"/>
          <w:b/>
          <w:bCs/>
        </w:rPr>
      </w:pPr>
      <w:r/>
      <w:bookmarkStart w:id="68" w:name="_Toc513029211"/>
      <w:r/>
      <w:bookmarkStart w:id="69" w:name="_Toc20823283"/>
      <w:r/>
      <w:bookmarkStart w:id="70" w:name="_Toc462564070"/>
      <w:r/>
      <w:bookmarkStart w:id="71" w:name="_Toc16938527"/>
      <w:r>
        <w:rPr>
          <w:rFonts w:hint="eastAsia" w:asciiTheme="minorEastAsia" w:hAnsiTheme="minorEastAsia" w:cstheme="minorEastAsia"/>
          <w:b/>
          <w:bCs/>
          <w:sz w:val="28"/>
          <w:szCs w:val="28"/>
        </w:rPr>
        <w:t xml:space="preserve">7、招标文件的澄清</w:t>
      </w:r>
      <w:bookmarkEnd w:id="68"/>
      <w:r/>
      <w:bookmarkEnd w:id="69"/>
      <w:r/>
      <w:bookmarkEnd w:id="70"/>
      <w:r/>
      <w:bookmarkEnd w:id="71"/>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7.1任何要求对招标文件进行澄清的投标人，应在投标截止期</w:t>
      </w:r>
      <w:r>
        <w:rPr>
          <w:rFonts w:hint="eastAsia" w:asciiTheme="minorEastAsia" w:hAnsiTheme="minorEastAsia" w:cstheme="majorEastAsia"/>
          <w:b/>
        </w:rPr>
        <w:t xml:space="preserve">十日</w:t>
      </w:r>
      <w:r>
        <w:rPr>
          <w:rFonts w:hint="eastAsia" w:asciiTheme="minorEastAsia" w:hAnsiTheme="minorEastAsia" w:cstheme="majorEastAsia"/>
        </w:rPr>
        <w:t xml:space="preserve">前按招标公告中的通讯地址，</w:t>
      </w:r>
      <w:r>
        <w:rPr>
          <w:rFonts w:hint="eastAsia" w:cs="宋体" w:asciiTheme="minorEastAsia" w:hAnsiTheme="minorEastAsia"/>
        </w:rPr>
        <w:t xml:space="preserve">以书面形式通知</w:t>
      </w:r>
      <w:r>
        <w:rPr>
          <w:rFonts w:hint="eastAsia" w:cs="宋体" w:asciiTheme="minorEastAsia" w:hAnsiTheme="minorEastAsia"/>
          <w:bCs/>
        </w:rPr>
        <w:t xml:space="preserve">采购代理机构</w:t>
      </w:r>
      <w:r>
        <w:rPr>
          <w:rFonts w:hint="eastAsia" w:cs="宋体" w:asciiTheme="minorEastAsia" w:hAnsiTheme="minorEastAsia"/>
        </w:rPr>
        <w:t xml:space="preserve">。</w:t>
      </w:r>
      <w:r/>
    </w:p>
    <w:p>
      <w:pPr>
        <w:pStyle w:val="783"/>
        <w:ind w:firstLine="560"/>
        <w:jc w:val="both"/>
        <w:keepLines/>
        <w:keepNext/>
        <w:spacing w:beforeAutospacing="0" w:afterAutospacing="0" w:line="360" w:lineRule="auto"/>
        <w:rPr>
          <w:rFonts w:hint="eastAsia" w:asciiTheme="minorEastAsia" w:hAnsiTheme="minorEastAsia" w:cstheme="minorEastAsia"/>
          <w:b/>
          <w:bCs/>
          <w:sz w:val="28"/>
          <w:szCs w:val="28"/>
        </w:rPr>
      </w:pPr>
      <w:r/>
      <w:bookmarkStart w:id="72" w:name="_Toc513029212"/>
      <w:r/>
      <w:bookmarkStart w:id="73" w:name="_Toc20823284"/>
      <w:r/>
      <w:bookmarkStart w:id="74" w:name="_Toc16938528"/>
      <w:r/>
      <w:bookmarkStart w:id="75" w:name="_Toc462564071"/>
      <w:r>
        <w:rPr>
          <w:rFonts w:hint="eastAsia" w:asciiTheme="minorEastAsia" w:hAnsiTheme="minorEastAsia" w:cstheme="minorEastAsia"/>
          <w:b/>
          <w:bCs/>
          <w:sz w:val="28"/>
          <w:szCs w:val="28"/>
        </w:rPr>
        <w:t xml:space="preserve">8、招标文件的修改</w:t>
      </w:r>
      <w:bookmarkEnd w:id="72"/>
      <w:r/>
      <w:bookmarkEnd w:id="73"/>
      <w:r/>
      <w:bookmarkEnd w:id="74"/>
      <w:r/>
      <w:bookmarkEnd w:id="75"/>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8.1在投标截止时间前，采购人可以对招标文件进行修改。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8.2采购人有权按照法定的要求推迟投标截止日期和开标日期。</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8.3招标文件的修改将在中国政府采购网、江苏政府采购网、盐城市政府采购网公布，补充文件将作为招标文件的组成部分，并对投标人具有约束力。</w:t>
      </w:r>
      <w:r/>
    </w:p>
    <w:p>
      <w:pPr>
        <w:pStyle w:val="783"/>
        <w:ind w:firstLine="482"/>
        <w:jc w:val="both"/>
        <w:keepLines/>
        <w:keepNext/>
        <w:spacing w:before="145" w:beforeAutospacing="0" w:after="145" w:afterAutospacing="0" w:line="360" w:lineRule="auto"/>
        <w:rPr>
          <w:rFonts w:hint="eastAsia" w:asciiTheme="minorEastAsia" w:hAnsiTheme="minorEastAsia" w:cstheme="minorEastAsia"/>
          <w:sz w:val="32"/>
          <w:szCs w:val="32"/>
        </w:rPr>
      </w:pPr>
      <w:r/>
      <w:bookmarkStart w:id="76" w:name="_Toc462564072"/>
      <w:r/>
      <w:bookmarkStart w:id="77" w:name="_Toc20823285"/>
      <w:r/>
      <w:bookmarkStart w:id="78" w:name="_Toc16938529"/>
      <w:r/>
      <w:bookmarkStart w:id="79" w:name="_Toc513029213"/>
      <w:r/>
      <w:bookmarkStart w:id="80" w:name="_Toc120614216"/>
      <w:r>
        <w:rPr>
          <w:rFonts w:hint="eastAsia" w:asciiTheme="minorEastAsia" w:hAnsiTheme="minorEastAsia" w:cstheme="minorEastAsia"/>
          <w:b/>
          <w:sz w:val="32"/>
          <w:szCs w:val="32"/>
        </w:rPr>
        <w:t xml:space="preserve">三、投标文件的编制</w:t>
      </w:r>
      <w:bookmarkEnd w:id="76"/>
      <w:r/>
      <w:bookmarkEnd w:id="77"/>
      <w:r/>
      <w:bookmarkEnd w:id="78"/>
      <w:r/>
      <w:bookmarkEnd w:id="79"/>
      <w:r/>
      <w:bookmarkEnd w:id="80"/>
      <w:r/>
      <w:r/>
    </w:p>
    <w:p>
      <w:pPr>
        <w:pStyle w:val="783"/>
        <w:ind w:firstLine="560"/>
        <w:jc w:val="both"/>
        <w:keepLines/>
        <w:keepNext/>
        <w:spacing w:beforeAutospacing="0" w:afterAutospacing="0" w:line="360" w:lineRule="auto"/>
        <w:rPr>
          <w:rFonts w:hint="eastAsia" w:asciiTheme="minorEastAsia" w:hAnsiTheme="minorEastAsia" w:cstheme="majorEastAsia"/>
          <w:b/>
          <w:bCs/>
        </w:rPr>
      </w:pPr>
      <w:r/>
      <w:bookmarkStart w:id="81" w:name="_Toc513029214"/>
      <w:r/>
      <w:bookmarkStart w:id="82" w:name="_Toc20823286"/>
      <w:r/>
      <w:bookmarkStart w:id="83" w:name="_Toc462564073"/>
      <w:r/>
      <w:bookmarkStart w:id="84" w:name="_Toc16938530"/>
      <w:r>
        <w:rPr>
          <w:rFonts w:hint="eastAsia" w:asciiTheme="minorEastAsia" w:hAnsiTheme="minorEastAsia" w:cstheme="majorEastAsia"/>
          <w:b/>
          <w:bCs/>
          <w:sz w:val="28"/>
          <w:szCs w:val="28"/>
        </w:rPr>
        <w:t xml:space="preserve">9、投标文件的语言及度量衡单位</w:t>
      </w:r>
      <w:bookmarkEnd w:id="81"/>
      <w:r/>
      <w:bookmarkEnd w:id="82"/>
      <w:r/>
      <w:bookmarkEnd w:id="83"/>
      <w:r/>
      <w:bookmarkEnd w:id="84"/>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9.1投标人提交的投标文件以及投标人与采购人就有关投标的所有来往通知、函件和文件均应使用</w:t>
      </w:r>
      <w:r>
        <w:rPr>
          <w:rFonts w:hint="eastAsia" w:asciiTheme="minorEastAsia" w:hAnsiTheme="minorEastAsia" w:cstheme="majorEastAsia"/>
          <w:b/>
        </w:rPr>
        <w:t xml:space="preserve">简体中文</w:t>
      </w:r>
      <w:r>
        <w:rPr>
          <w:rFonts w:hint="eastAsia" w:asciiTheme="minorEastAsia" w:hAnsiTheme="minorEastAsia" w:cstheme="majorEastAsia"/>
        </w:rPr>
        <w:t xml:space="preserve">。</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9.2除技术性能另有规定外，投标文件所使用的度量衡单位，均须采用国家法定计量单位。</w:t>
      </w:r>
      <w:r/>
    </w:p>
    <w:p>
      <w:pPr>
        <w:pStyle w:val="783"/>
        <w:numPr>
          <w:ilvl w:val="0"/>
          <w:numId w:val="3"/>
        </w:numPr>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85" w:name="_Toc513029215"/>
      <w:r/>
      <w:bookmarkStart w:id="86" w:name="_Toc16938531"/>
      <w:r/>
      <w:bookmarkStart w:id="87" w:name="_Toc462564074"/>
      <w:r/>
      <w:bookmarkStart w:id="88" w:name="_Toc20823287"/>
      <w:r>
        <w:rPr>
          <w:rFonts w:hint="eastAsia" w:asciiTheme="minorEastAsia" w:hAnsiTheme="minorEastAsia" w:cstheme="majorEastAsia"/>
          <w:b/>
          <w:bCs/>
          <w:sz w:val="28"/>
          <w:szCs w:val="28"/>
        </w:rPr>
        <w:t xml:space="preserve">投标文件构成</w:t>
      </w:r>
      <w:bookmarkEnd w:id="85"/>
      <w:r/>
      <w:bookmarkEnd w:id="86"/>
      <w:r/>
      <w:bookmarkEnd w:id="87"/>
      <w:r/>
      <w:bookmarkEnd w:id="88"/>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83"/>
        <w:ind w:firstLine="420"/>
        <w:jc w:val="both"/>
        <w:keepLines/>
        <w:keepNext/>
        <w:spacing w:beforeAutospacing="0" w:afterAutospacing="0" w:line="360" w:lineRule="auto"/>
        <w:rPr>
          <w:rFonts w:hint="eastAsia" w:asciiTheme="minorEastAsia" w:hAnsiTheme="minorEastAsia" w:cstheme="majorEastAsia"/>
          <w:b/>
          <w:bCs/>
        </w:rPr>
      </w:pPr>
      <w:r/>
      <w:bookmarkStart w:id="89" w:name="_Toc14577357"/>
      <w:r/>
      <w:bookmarkStart w:id="90" w:name="_Toc14577354"/>
      <w:r/>
      <w:bookmarkStart w:id="91" w:name="_Toc49090509"/>
      <w:r/>
      <w:bookmarkStart w:id="92" w:name="_Toc513029219"/>
      <w:r/>
      <w:bookmarkStart w:id="93" w:name="_Toc49090507"/>
      <w:r/>
      <w:bookmarkStart w:id="94" w:name="_Toc513029216"/>
      <w:r/>
      <w:bookmarkStart w:id="95" w:name="_Hlt26670360"/>
      <w:r/>
      <w:bookmarkStart w:id="96" w:name="_Hlt26668975"/>
      <w:r/>
      <w:bookmarkStart w:id="97" w:name="_Hlt26954838"/>
      <w:r>
        <w:rPr>
          <w:rFonts w:hint="eastAsia" w:asciiTheme="minorEastAsia" w:hAnsiTheme="minorEastAsia" w:cstheme="majorEastAsia"/>
          <w:b/>
          <w:bCs/>
          <w:sz w:val="28"/>
          <w:szCs w:val="28"/>
        </w:rPr>
        <w:t xml:space="preserve">11、证明投标人及投标标的符合招标文件规定的文件</w:t>
      </w:r>
      <w:bookmarkEnd w:id="89"/>
      <w:r/>
      <w:bookmarkEnd w:id="90"/>
      <w:r/>
      <w:bookmarkEnd w:id="91"/>
      <w:r/>
      <w:bookmarkEnd w:id="92"/>
      <w:r/>
      <w:bookmarkEnd w:id="93"/>
      <w:r/>
      <w:bookmarkEnd w:id="94"/>
      <w:r/>
      <w:r/>
    </w:p>
    <w:p>
      <w:pPr>
        <w:pStyle w:val="783"/>
        <w:jc w:val="both"/>
        <w:spacing w:beforeAutospacing="0" w:afterAutospacing="0" w:line="360" w:lineRule="auto"/>
        <w:rPr>
          <w:rFonts w:hint="eastAsia" w:asciiTheme="minorEastAsia" w:hAnsiTheme="minorEastAsia" w:cstheme="majorEastAsia"/>
        </w:rPr>
      </w:pPr>
      <w:r/>
      <w:bookmarkStart w:id="98" w:name="_Toc49090508"/>
      <w:r/>
      <w:bookmarkStart w:id="99" w:name="_Toc14577355"/>
      <w:r>
        <w:rPr>
          <w:rFonts w:hint="eastAsia" w:asciiTheme="minorEastAsia" w:hAnsiTheme="minorEastAsia" w:cstheme="majorEastAsia"/>
        </w:rPr>
        <w:t xml:space="preserve">   11.1投标人应按照法律、法规、规章和规范性文件以及招标文件要求提交证明文件，证明其及投标标的符合招标文件规定。</w:t>
      </w:r>
      <w:bookmarkEnd w:id="98"/>
      <w:r/>
      <w:bookmarkEnd w:id="99"/>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11.2招标文件对证明文件无明确形式要求的，证明文件可以以文字资料、图纸和数据等形式提交。</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12、</w:t>
      </w:r>
      <w:bookmarkStart w:id="100" w:name="_Hlt26670373"/>
      <w:r>
        <w:rPr>
          <w:rFonts w:hint="eastAsia" w:asciiTheme="minorEastAsia" w:hAnsiTheme="minorEastAsia" w:cstheme="majorEastAsia"/>
          <w:b/>
          <w:bCs/>
          <w:sz w:val="28"/>
          <w:szCs w:val="28"/>
        </w:rPr>
        <w:t xml:space="preserve">投标分项报价表</w:t>
      </w:r>
      <w:r/>
    </w:p>
    <w:p>
      <w:pPr>
        <w:pStyle w:val="783"/>
        <w:ind w:firstLine="480"/>
        <w:jc w:val="both"/>
        <w:spacing w:beforeAutospacing="0" w:afterAutospacing="0" w:line="360" w:lineRule="auto"/>
        <w:rPr>
          <w:rFonts w:hint="eastAsia" w:cs="宋体" w:asciiTheme="minorEastAsia" w:hAnsiTheme="minorEastAsia"/>
        </w:rPr>
      </w:pPr>
      <w:r/>
      <w:bookmarkStart w:id="101" w:name="_Hlt26670486"/>
      <w:r/>
      <w:bookmarkStart w:id="102" w:name="_Hlt26670482"/>
      <w:r/>
      <w:bookmarkStart w:id="103" w:name="_Hlt26670399"/>
      <w:r/>
      <w:bookmarkStart w:id="104" w:name="_Hlt26954842"/>
      <w:r/>
      <w:bookmarkStart w:id="105" w:name="_Hlt26954846"/>
      <w:r/>
      <w:bookmarkStart w:id="106" w:name="_Hlt26954731"/>
      <w:r/>
      <w:bookmarkStart w:id="107" w:name="_Hlt26668983"/>
      <w:r/>
      <w:bookmarkStart w:id="108" w:name="_Hlt26954840"/>
      <w:r/>
      <w:bookmarkStart w:id="109" w:name="_Hlt26954848"/>
      <w:r/>
      <w:bookmarkStart w:id="110" w:name="_Hlt26670425"/>
      <w:r/>
      <w:bookmarkStart w:id="111" w:name="_Hlt26670403"/>
      <w:r/>
      <w:bookmarkStart w:id="112" w:name="_Hlt26954844"/>
      <w:r>
        <w:rPr>
          <w:rFonts w:hint="eastAsia" w:cs="宋体" w:asciiTheme="minorEastAsia" w:hAnsiTheme="minorEastAsia"/>
        </w:rPr>
        <w:t xml:space="preserve">12.1投标人应按照招标文件规定格式填报投标分项报价表。</w:t>
      </w:r>
      <w:r/>
    </w:p>
    <w:p>
      <w:pPr>
        <w:pStyle w:val="783"/>
        <w:ind w:firstLine="480"/>
        <w:jc w:val="both"/>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r/>
    </w:p>
    <w:p>
      <w:pPr>
        <w:pStyle w:val="783"/>
        <w:ind w:firstLine="420"/>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sz w:val="28"/>
          <w:szCs w:val="28"/>
        </w:rPr>
        <w:t xml:space="preserve">13、技术要求响应及偏离表、商务要求响应及偏离表</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13.1投标人需对招标文件中的技术要求与商务要求逐项作出响应或偏离，并说明原因。</w:t>
      </w:r>
      <w:r/>
    </w:p>
    <w:p>
      <w:pPr>
        <w:pStyle w:val="783"/>
        <w:ind w:firstLine="480"/>
        <w:jc w:val="both"/>
        <w:spacing w:beforeAutospacing="0" w:afterAutospacing="0" w:line="360" w:lineRule="auto"/>
        <w:tabs>
          <w:tab w:val="left" w:pos="1036" w:leader="none"/>
        </w:tabs>
        <w:rPr>
          <w:rFonts w:hint="eastAsia" w:asciiTheme="minorEastAsia" w:hAnsiTheme="minorEastAsia" w:cstheme="majorEastAsia"/>
        </w:rPr>
      </w:pPr>
      <w:r>
        <w:rPr>
          <w:rFonts w:hint="eastAsia" w:asciiTheme="minorEastAsia" w:hAnsiTheme="minorEastAsia" w:cstheme="majorEastAsia"/>
        </w:rPr>
        <w:t xml:space="preserve">13.2投标人可在投标文件中提供认为需要的其他技术文件或说明。</w:t>
      </w:r>
      <w:r/>
    </w:p>
    <w:p>
      <w:pPr>
        <w:pStyle w:val="783"/>
        <w:ind w:firstLine="420"/>
        <w:jc w:val="both"/>
        <w:keepLines/>
        <w:keepNext/>
        <w:spacing w:beforeAutospacing="0" w:afterAutospacing="0" w:line="360" w:lineRule="auto"/>
        <w:rPr>
          <w:rFonts w:hint="eastAsia" w:asciiTheme="minorEastAsia" w:hAnsiTheme="minorEastAsia" w:cstheme="minorEastAsia"/>
          <w:b/>
          <w:bCs/>
        </w:rPr>
      </w:pPr>
      <w:r/>
      <w:bookmarkStart w:id="113" w:name="_Toc49090510"/>
      <w:r/>
      <w:bookmarkStart w:id="114" w:name="_Toc14577359"/>
      <w:r>
        <w:rPr>
          <w:rFonts w:hint="eastAsia" w:asciiTheme="minorEastAsia" w:hAnsiTheme="minorEastAsia" w:cstheme="minorEastAsia"/>
          <w:b/>
          <w:bCs/>
          <w:sz w:val="28"/>
          <w:szCs w:val="28"/>
        </w:rPr>
        <w:t xml:space="preserve">14、投标函和开标一览表</w:t>
      </w:r>
      <w:bookmarkEnd w:id="113"/>
      <w:r/>
      <w:bookmarkEnd w:id="114"/>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14.1投标人应按照招标文件中提供的格式完整、正确填写投标函、开标一览表。</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cstheme="majorEastAsia"/>
          <w:b/>
        </w:rPr>
        <w:t xml:space="preserve">。</w:t>
      </w:r>
      <w:r/>
    </w:p>
    <w:p>
      <w:pPr>
        <w:pStyle w:val="783"/>
        <w:ind w:firstLine="420"/>
        <w:jc w:val="both"/>
        <w:keepLines/>
        <w:keepNext/>
        <w:spacing w:beforeAutospacing="0" w:afterAutospacing="0" w:line="360" w:lineRule="auto"/>
        <w:rPr>
          <w:rFonts w:hint="eastAsia" w:asciiTheme="minorEastAsia" w:hAnsiTheme="minorEastAsia" w:cstheme="majorEastAsia"/>
          <w:b/>
          <w:bCs/>
        </w:rPr>
      </w:pPr>
      <w:r/>
      <w:bookmarkStart w:id="115" w:name="_Toc14577360"/>
      <w:r/>
      <w:bookmarkStart w:id="116" w:name="_Toc49090511"/>
      <w:r/>
      <w:bookmarkStart w:id="117" w:name="_Hlt26670489"/>
      <w:r/>
      <w:bookmarkStart w:id="118" w:name="_Hlt26954734"/>
      <w:r/>
      <w:bookmarkStart w:id="119" w:name="_Hlt26954850"/>
      <w:r>
        <w:rPr>
          <w:rFonts w:hint="eastAsia" w:asciiTheme="minorEastAsia" w:hAnsiTheme="minorEastAsia" w:cstheme="majorEastAsia"/>
          <w:b/>
          <w:bCs/>
          <w:sz w:val="28"/>
          <w:szCs w:val="28"/>
        </w:rPr>
        <w:t xml:space="preserve">15、投标有效期</w:t>
      </w:r>
      <w:bookmarkEnd w:id="115"/>
      <w:r/>
      <w:bookmarkEnd w:id="116"/>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15.1投标有效期为采购人规定的开标之日后</w:t>
      </w:r>
      <w:r>
        <w:rPr>
          <w:rFonts w:hint="eastAsia" w:asciiTheme="minorEastAsia" w:hAnsiTheme="minorEastAsia" w:cstheme="majorEastAsia"/>
          <w:b/>
          <w:u w:val="single"/>
        </w:rPr>
        <w:t xml:space="preserve">九十（90）天</w:t>
      </w:r>
      <w:r>
        <w:rPr>
          <w:rFonts w:hint="eastAsia" w:asciiTheme="minorEastAsia" w:hAnsiTheme="minorEastAsia" w:cstheme="majorEastAsia"/>
        </w:rPr>
        <w:t xml:space="preserve">。投标有效期比规定短的将被视为未实质性响应招标文件而予以拒绝。</w:t>
      </w:r>
      <w:r/>
    </w:p>
    <w:p>
      <w:pPr>
        <w:pStyle w:val="783"/>
        <w:ind w:firstLine="420"/>
        <w:jc w:val="both"/>
        <w:keepLines/>
        <w:keepNext/>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sz w:val="28"/>
          <w:szCs w:val="28"/>
        </w:rPr>
        <w:t xml:space="preserve">16、投标有效期的延长</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83"/>
        <w:ind w:firstLine="482"/>
        <w:jc w:val="both"/>
        <w:keepLines/>
        <w:keepNext/>
        <w:spacing w:before="145" w:beforeAutospacing="0" w:after="145" w:afterAutospacing="0"/>
        <w:rPr>
          <w:rFonts w:hint="eastAsia" w:asciiTheme="minorEastAsia" w:hAnsiTheme="minorEastAsia" w:cstheme="majorEastAsia"/>
        </w:rPr>
      </w:pPr>
      <w:r/>
      <w:bookmarkStart w:id="120" w:name="_Toc120614217"/>
      <w:r/>
      <w:bookmarkStart w:id="121" w:name="_Toc20823296"/>
      <w:r/>
      <w:bookmarkStart w:id="122" w:name="_Toc16938540"/>
      <w:r/>
      <w:bookmarkStart w:id="123" w:name="_Toc513029224"/>
      <w:r/>
      <w:bookmarkStart w:id="124" w:name="_Hlt26954852"/>
      <w:r/>
      <w:bookmarkStart w:id="125" w:name="_Hlt26954739"/>
      <w:r>
        <w:rPr>
          <w:rFonts w:hint="eastAsia" w:asciiTheme="minorEastAsia" w:hAnsiTheme="minorEastAsia" w:cstheme="majorEastAsia"/>
          <w:b/>
          <w:sz w:val="32"/>
          <w:szCs w:val="32"/>
        </w:rPr>
        <w:t xml:space="preserve">四、投标文件的递交</w:t>
      </w:r>
      <w:bookmarkEnd w:id="120"/>
      <w:r/>
      <w:bookmarkEnd w:id="121"/>
      <w:r/>
      <w:bookmarkEnd w:id="122"/>
      <w:r/>
      <w:bookmarkEnd w:id="123"/>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26" w:name="_Toc20823297"/>
      <w:r/>
      <w:bookmarkStart w:id="127" w:name="_Toc462564084"/>
      <w:r/>
      <w:bookmarkStart w:id="128" w:name="_Toc513029225"/>
      <w:r/>
      <w:bookmarkStart w:id="129" w:name="_Toc16938541"/>
      <w:r>
        <w:rPr>
          <w:rFonts w:hint="eastAsia" w:asciiTheme="minorEastAsia" w:hAnsiTheme="minorEastAsia" w:cstheme="majorEastAsia"/>
          <w:b/>
          <w:bCs/>
          <w:sz w:val="28"/>
          <w:szCs w:val="28"/>
        </w:rPr>
        <w:t xml:space="preserve">17、投标文件</w:t>
      </w:r>
      <w:bookmarkEnd w:id="126"/>
      <w:r/>
      <w:bookmarkEnd w:id="127"/>
      <w:r/>
      <w:bookmarkEnd w:id="128"/>
      <w:r/>
      <w:bookmarkEnd w:id="129"/>
      <w:r>
        <w:rPr>
          <w:rFonts w:hint="eastAsia" w:asciiTheme="minorEastAsia" w:hAnsiTheme="minorEastAsia" w:cstheme="majorEastAsia"/>
          <w:b/>
          <w:bCs/>
          <w:sz w:val="28"/>
          <w:szCs w:val="28"/>
        </w:rPr>
        <w:t xml:space="preserve">的递交</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17.1 电子投标文件的递交</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投标人应当按照《操作手册》规定，在投标截止时间前制作并上传电子投标文件。</w:t>
      </w:r>
      <w:bookmarkStart w:id="130" w:name="_Toc16938542"/>
      <w:r/>
      <w:bookmarkStart w:id="131" w:name="_Toc20823298"/>
      <w:r/>
      <w:bookmarkStart w:id="132" w:name="_Toc513029226"/>
      <w:r/>
      <w:bookmarkEnd w:id="130"/>
      <w:r/>
      <w:bookmarkEnd w:id="131"/>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18、投标截止时间</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18.1投标人上传电子投标文件的时间不得迟于招标公告中规定的投标截止时间。</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18.2代理机构可以按照规定，通过修改招标文件酌情延长投标截止时间，在此情况下，投标人的所有权利和义务以及投标人受制的截止时间均应以延长后新的截止时间为准。</w:t>
      </w:r>
      <w:r/>
    </w:p>
    <w:p>
      <w:pPr>
        <w:pStyle w:val="783"/>
        <w:ind w:firstLine="420"/>
        <w:jc w:val="both"/>
        <w:keepLines/>
        <w:keepNext/>
        <w:spacing w:beforeAutospacing="0" w:afterAutospacing="0" w:line="360" w:lineRule="auto"/>
        <w:rPr>
          <w:rFonts w:hint="eastAsia" w:asciiTheme="minorEastAsia" w:hAnsiTheme="minorEastAsia" w:cstheme="majorEastAsia"/>
          <w:b/>
          <w:bCs/>
        </w:rPr>
      </w:pPr>
      <w:r/>
      <w:bookmarkStart w:id="133" w:name="_Toc20823299"/>
      <w:r/>
      <w:bookmarkStart w:id="134" w:name="_Toc513029227"/>
      <w:r/>
      <w:bookmarkStart w:id="135" w:name="_Toc16938543"/>
      <w:r>
        <w:rPr>
          <w:rFonts w:hint="eastAsia" w:asciiTheme="minorEastAsia" w:hAnsiTheme="minorEastAsia" w:cstheme="majorEastAsia"/>
          <w:b/>
          <w:bCs/>
          <w:sz w:val="28"/>
          <w:szCs w:val="28"/>
        </w:rPr>
        <w:t xml:space="preserve">19、投标文件</w:t>
      </w:r>
      <w:bookmarkEnd w:id="133"/>
      <w:r/>
      <w:bookmarkEnd w:id="134"/>
      <w:r/>
      <w:bookmarkEnd w:id="135"/>
      <w:r>
        <w:rPr>
          <w:rFonts w:hint="eastAsia" w:asciiTheme="minorEastAsia" w:hAnsiTheme="minorEastAsia" w:cstheme="majorEastAsia"/>
          <w:b/>
          <w:bCs/>
          <w:sz w:val="28"/>
          <w:szCs w:val="28"/>
        </w:rPr>
        <w:t xml:space="preserve">的拒收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19.1</w:t>
      </w:r>
      <w:r>
        <w:rPr>
          <w:rFonts w:hint="eastAsia" w:cs="宋体" w:asciiTheme="minorEastAsia" w:hAnsiTheme="minorEastAsia"/>
        </w:rPr>
        <w:t xml:space="preserve">采购人、采购代理</w:t>
      </w:r>
      <w:r>
        <w:rPr>
          <w:rFonts w:hint="eastAsia" w:asciiTheme="minorEastAsia" w:hAnsiTheme="minorEastAsia" w:cstheme="majorEastAsia"/>
        </w:rPr>
        <w:t xml:space="preserve">拒绝接收在其规定的投标截止时间后上传的任何投标文件。</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36" w:name="_Toc513029228"/>
      <w:r/>
      <w:bookmarkStart w:id="137" w:name="_Toc16938544"/>
      <w:r/>
      <w:bookmarkStart w:id="138" w:name="_Toc20823300"/>
      <w:r>
        <w:rPr>
          <w:rFonts w:hint="eastAsia" w:asciiTheme="minorEastAsia" w:hAnsiTheme="minorEastAsia" w:cstheme="majorEastAsia"/>
          <w:b/>
          <w:bCs/>
          <w:sz w:val="28"/>
          <w:szCs w:val="28"/>
        </w:rPr>
        <w:t xml:space="preserve">20、投标文件的撤回和修改</w:t>
      </w:r>
      <w:bookmarkEnd w:id="136"/>
      <w:r/>
      <w:bookmarkEnd w:id="137"/>
      <w:r/>
      <w:bookmarkEnd w:id="138"/>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20.1投标文件的撤回</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20.1.1电子投标文件的撤回</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投标人可在投标截止时间前，撤回其电子投标文件，具体操作方法见《操作手册》。</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20.1.2投标人撤回电子投标文件，则认为其不再参与本项目投标活动。</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 投标文件的修改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20.2.1投标人可在投标截止时间前，对其电子投标文件进行修改，具体操作方法见《操作手册》。</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20.2.2在投标截止时间之后，投标人不得对其电子投标文件作任何修改。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20.3在投标截止时间至招标文件中规定的投标有效期满之间的这段时间内，投标人不得撤回其投标。</w:t>
      </w:r>
      <w:r/>
    </w:p>
    <w:p>
      <w:pPr>
        <w:pStyle w:val="783"/>
        <w:ind w:firstLine="482"/>
        <w:jc w:val="both"/>
        <w:keepLines/>
        <w:keepNext/>
        <w:spacing w:before="145" w:beforeAutospacing="0" w:after="145" w:afterAutospacing="0" w:line="360" w:lineRule="auto"/>
        <w:rPr>
          <w:rFonts w:hint="eastAsia" w:asciiTheme="minorEastAsia" w:hAnsiTheme="minorEastAsia" w:cstheme="majorEastAsia"/>
        </w:rPr>
      </w:pPr>
      <w:r/>
      <w:bookmarkStart w:id="139" w:name="_Toc16938545"/>
      <w:r/>
      <w:bookmarkStart w:id="140" w:name="_Toc513029229"/>
      <w:r/>
      <w:bookmarkStart w:id="141" w:name="_Toc120614218"/>
      <w:r/>
      <w:bookmarkStart w:id="142" w:name="_Toc20823301"/>
      <w:r>
        <w:rPr>
          <w:rFonts w:hint="eastAsia" w:asciiTheme="minorEastAsia" w:hAnsiTheme="minorEastAsia" w:cstheme="majorEastAsia"/>
          <w:b/>
          <w:sz w:val="32"/>
          <w:szCs w:val="32"/>
        </w:rPr>
        <w:t xml:space="preserve">五、开标与评标</w:t>
      </w:r>
      <w:bookmarkEnd w:id="139"/>
      <w:r/>
      <w:bookmarkEnd w:id="140"/>
      <w:r/>
      <w:bookmarkEnd w:id="141"/>
      <w:r/>
      <w:bookmarkEnd w:id="142"/>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43" w:name="_Toc16938546"/>
      <w:r/>
      <w:bookmarkStart w:id="144" w:name="_Toc20823302"/>
      <w:r/>
      <w:bookmarkStart w:id="145" w:name="_Toc513029230"/>
      <w:r>
        <w:rPr>
          <w:rFonts w:hint="eastAsia" w:asciiTheme="minorEastAsia" w:hAnsiTheme="minorEastAsia" w:cstheme="majorEastAsia"/>
          <w:b/>
          <w:bCs/>
          <w:sz w:val="28"/>
          <w:szCs w:val="28"/>
        </w:rPr>
        <w:t xml:space="preserve">21、开标</w:t>
      </w:r>
      <w:bookmarkEnd w:id="143"/>
      <w:r/>
      <w:bookmarkEnd w:id="144"/>
      <w:r/>
      <w:bookmarkEnd w:id="145"/>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21.1代理机构将在招标公告中规定的时间和地点组织公开开标。投标人应当按照《操作手册》规定，参加开标活动和在苏采云系统规定的时间内对投标文件进行解密。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21.2开标仪式由代理机构组织。苏采云系统将自动对项目进行开标，并宣布各投标人名称和投标价格。</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21.3投标人在开标过程中涉及到的投标文件解密、开标结果确认等工作，应按照《操作手册》规定执行。</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21.4投标人如果对开标过程和开标记录有疑义，应当根据《操作手册》规定提出，如苏采云系统中《开标记录表》宣布后5分钟内未提出的，视同认可开标结果。</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46" w:name="_Toc16938547"/>
      <w:r/>
      <w:bookmarkStart w:id="147" w:name="_Toc513029231"/>
      <w:r/>
      <w:bookmarkStart w:id="148" w:name="_Toc20823303"/>
      <w:r>
        <w:rPr>
          <w:rFonts w:hint="eastAsia" w:asciiTheme="minorEastAsia" w:hAnsiTheme="minorEastAsia" w:cstheme="majorEastAsia"/>
          <w:b/>
          <w:bCs/>
          <w:sz w:val="28"/>
          <w:szCs w:val="28"/>
        </w:rPr>
        <w:t xml:space="preserve">22、评标委员会</w:t>
      </w:r>
      <w:bookmarkEnd w:id="146"/>
      <w:r/>
      <w:bookmarkEnd w:id="147"/>
      <w:r/>
      <w:bookmarkEnd w:id="148"/>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22.1开标后，代理机构将立即组织评标委员会（以下简称评委会）进行评标。</w:t>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22.2评委会由采购人代表和有关技术、经济等方面的专家组成，且人员构成符合政府采购有关规定。</w:t>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22.3评委会独立工作，负责评审所有投标文件并确定中标侯选人。</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23、评标过程的保密与公正</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23.1凡是与审查、澄清、评价和比较投标的有关资料以及授标建议等，采购人、评委、代理机构均不得向投标人或与评标无关的其他人员透露。</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23.2在评标过程中，投标人不得以任何行为影响评标过程，否则其投标文件将被作为无效投标文件。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23.3代理机构和评标委员会不向未中标的投标人解释未中标原因，也不公布评标过程中的相关细节。</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23.4采用综合评分法的项目，未中标的投标人可于中标结果公告期限届满之日起通过苏采云系统查看自己的评审得分及排序情况。</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49" w:name="_Toc513029232"/>
      <w:r/>
      <w:bookmarkStart w:id="150" w:name="_Toc20823304"/>
      <w:r/>
      <w:bookmarkStart w:id="151" w:name="_Toc16938548"/>
      <w:r>
        <w:rPr>
          <w:rFonts w:hint="eastAsia" w:asciiTheme="minorEastAsia" w:hAnsiTheme="minorEastAsia" w:cstheme="majorEastAsia"/>
          <w:b/>
          <w:bCs/>
          <w:sz w:val="28"/>
          <w:szCs w:val="28"/>
        </w:rPr>
        <w:t xml:space="preserve">24、投标文件的澄清</w:t>
      </w:r>
      <w:bookmarkEnd w:id="149"/>
      <w:r/>
      <w:bookmarkEnd w:id="150"/>
      <w:r/>
      <w:bookmarkEnd w:id="151"/>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24.1评标期间，评委会对投标文件中含义不明确、同类问题表述不一致或者有明显文字和计算错误的内容，有权要求投标人作出必要的澄清、说明或者补正。</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投标人的澄清、说明或者补正不得超出投标文件的范围或者改变投标文件的实质性内容。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评标委员会并非对每个投标人都做澄清要求。</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3"/>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24.3接到评委会澄清、说明和补正要求的投标人如未按规定做出澄清、说明和补正，其风险由投标人自行承担。</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52" w:name="_Toc16938549"/>
      <w:r/>
      <w:bookmarkStart w:id="153" w:name="_Toc20823305"/>
      <w:r/>
      <w:bookmarkStart w:id="154" w:name="_Toc513029233"/>
      <w:r>
        <w:rPr>
          <w:rFonts w:hint="eastAsia" w:asciiTheme="minorEastAsia" w:hAnsiTheme="minorEastAsia" w:cstheme="majorEastAsia"/>
          <w:b/>
          <w:bCs/>
          <w:sz w:val="28"/>
          <w:szCs w:val="28"/>
        </w:rPr>
        <w:t xml:space="preserve">25、对投标文件的初审</w:t>
      </w:r>
      <w:bookmarkEnd w:id="152"/>
      <w:r/>
      <w:bookmarkEnd w:id="153"/>
      <w:r/>
      <w:bookmarkEnd w:id="154"/>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25.1投标文件初审分为资格审查和符合性审查。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25.1.1资格审查：依据法律法规和招标文件的规定，由采购人对投标文件中的资格证明文件进行审查。资格审查的结论，采购人以书面形式向评委会进行反馈。</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采购人在进行资格性审查的同时，将在“信用中国”网站（www.creditchina.gov.cn）查询投标人的信用记录，以确定投标人是否具备投标</w:t>
      </w:r>
      <w:r>
        <w:rPr>
          <w:rFonts w:hint="eastAsia" w:asciiTheme="minorEastAsia" w:hAnsiTheme="minorEastAsia" w:cstheme="majorEastAsia"/>
        </w:rPr>
        <w:t xml:space="preserve">资格,查询结果留存并归档。</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25.1.2符合性审查：依据招标文件的规定，由评委会从投标文件的有效性、完整性和对招标文件的响应程度进行审查，以确定是否对招标文件的实质性要求作出响应。</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25.3如果投标文件实质上没有响应招标文件的要求，评委会将予以拒绝，投标人不得通过修改或撤销不合要求的偏离或保留而使其投标成为实质性响应的投标。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25.4评委会将对确定为实质性响应的投标进行进一步审核，确定其是否有计算上或累加上的算术错误，修正错误的原则如下：</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（1）投标文件中开标一览表内容与投标文件中相应内容不一致的，以开标一览表为准。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（2）大写金额和小写金额不一致的，以大写金额为准。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（3）单价金额小数点或者百分比有明显错位的，以开标一览表的总价为准，并修改单价。</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（4）总价金额与按单价汇总金额不一致的，以单价金额计算结果为准。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同时出现两种以上错误的，按照前款规定的顺序修正。</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83"/>
        <w:ind w:firstLine="420"/>
        <w:jc w:val="both"/>
        <w:spacing w:beforeAutospacing="0" w:afterAutospacing="0" w:line="360" w:lineRule="auto"/>
        <w:rPr>
          <w:rFonts w:hint="eastAsia" w:asciiTheme="minorEastAsia" w:hAnsiTheme="minorEastAsia" w:cstheme="majorEastAsia"/>
        </w:rPr>
      </w:pPr>
      <w:r/>
      <w:bookmarkStart w:id="155" w:name="_Toc16938550"/>
      <w:r/>
      <w:bookmarkStart w:id="156" w:name="_Toc513029234"/>
      <w:r/>
      <w:bookmarkStart w:id="157" w:name="_Toc20823306"/>
      <w:r>
        <w:rPr>
          <w:rFonts w:hint="eastAsia" w:asciiTheme="minorEastAsia" w:hAnsiTheme="minorEastAsia" w:cstheme="majorEastAsia"/>
        </w:rPr>
        <w:t xml:space="preserve">25.6投标人在开、评标全过程中应保持通讯畅通，及时登录苏采云系统查阅、答复相关信息，并安排专人与采购人及评标委员会联系。</w:t>
      </w:r>
      <w:bookmarkEnd w:id="155"/>
      <w:r/>
      <w:bookmarkEnd w:id="156"/>
      <w:r/>
      <w:bookmarkEnd w:id="157"/>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26、无效投标条款和废标条款</w:t>
      </w:r>
      <w:r/>
    </w:p>
    <w:p>
      <w:pPr>
        <w:pStyle w:val="783"/>
        <w:ind w:left="479"/>
        <w:jc w:val="both"/>
        <w:spacing w:beforeAutospacing="0" w:afterAutospacing="0" w:line="360" w:lineRule="auto"/>
        <w:rPr>
          <w:rFonts w:hint="eastAsia" w:asciiTheme="minorEastAsia" w:hAnsiTheme="minorEastAsia" w:cstheme="majorEastAsia"/>
        </w:rPr>
      </w:pPr>
      <w:r/>
      <w:bookmarkStart w:id="158" w:name="_Toc20823307"/>
      <w:r/>
      <w:bookmarkStart w:id="159" w:name="_Toc513029235"/>
      <w:r/>
      <w:bookmarkStart w:id="160" w:name="_Toc16938551"/>
      <w:r>
        <w:rPr>
          <w:rFonts w:hint="eastAsia" w:asciiTheme="minorEastAsia" w:hAnsiTheme="minorEastAsia" w:cstheme="majorEastAsia"/>
        </w:rPr>
        <w:t xml:space="preserve">26.1无效投标条款</w:t>
      </w:r>
      <w:bookmarkEnd w:id="158"/>
      <w:r/>
      <w:bookmarkEnd w:id="159"/>
      <w:r/>
      <w:bookmarkEnd w:id="160"/>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26.1.1投标人在苏采云系统规定的时间内未成功解密电子投标文件的。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26.1.2投标人未按照招标文件要求上传电子投标文件的。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26.1.3同一投标人提交两个（含两个）以上不同的投标报价的。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26.1.4投标人不具备招标文件中规定资格要求的。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26.1.5投标人的报价超过了采购预算或最高限价的。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26.1.6未通过符合性审查的。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26.1.7不符合招标文件中规定的实质性要求和条件的。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26.1.9投标文件含有采购人不能接受的附加条件的。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26.1.10投标人不能证明其报价合理性的，评标委员会应当将其作为无效投标处理。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26.1.10.1评审过程中出现下列情形之一的，评标委员会应当启动异常低价投标审查程序：</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1.投标报价低于采购项目预算50% 的，即投标报价&lt;采购项目预算×50%；</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2.投标报价低于采购项目最高限价45% 的，即投标报价&lt;采购项目最高限价×</w:t>
      </w:r>
      <w:r>
        <w:rPr>
          <w:rFonts w:hint="eastAsia" w:asciiTheme="minorEastAsia" w:hAnsiTheme="minorEastAsia" w:cstheme="majorEastAsia"/>
        </w:rPr>
        <w:t xml:space="preserve">45%；</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3.评标委员会认定的供应商报价过低、有可能影响产品质量或者不能诚信履约的其他情形。</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26.1.11投标文件未按照招标文件要求加盖CA电子公章的。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26.1.12其他法律、法规及本招标文件规定的属无效投标的情形。</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26.2废标条款</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26.2.1符合专业条件的供应商或者对招标文件作实质响应的供应商不足三家的。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26.2.2出现影响采购公正的违法、违规行为的。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26.2.3因重大变故，采购任务取消的。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26.2.4评标委员会认定招标文件存在歧义、重大缺陷导致评审工作无法进行。</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26.2.5因苏采云系统系统故障原因造成开标不成功的。</w:t>
      </w:r>
      <w:r/>
    </w:p>
    <w:p>
      <w:pPr>
        <w:pStyle w:val="783"/>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26.3 投标截止时间结束后参加投标的供应商不足三家的处理：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26.3.1如出现投标截止时间结束后参加投标的供应商或者在评标期间对招标文件做出实质响应的供应商不足三家情况，按政府采购相关规定执行。</w:t>
      </w:r>
      <w:r/>
    </w:p>
    <w:p>
      <w:pPr>
        <w:pStyle w:val="783"/>
        <w:ind w:firstLine="482"/>
        <w:jc w:val="both"/>
        <w:keepLines/>
        <w:keepNext/>
        <w:spacing w:before="145" w:beforeAutospacing="0" w:after="145" w:afterAutospacing="0" w:line="360" w:lineRule="auto"/>
        <w:rPr>
          <w:rFonts w:hint="eastAsia" w:asciiTheme="minorEastAsia" w:hAnsiTheme="minorEastAsia" w:cstheme="majorEastAsia"/>
        </w:rPr>
      </w:pPr>
      <w:r/>
      <w:bookmarkStart w:id="161" w:name="_Toc120614219"/>
      <w:r>
        <w:rPr>
          <w:rFonts w:hint="eastAsia" w:asciiTheme="minorEastAsia" w:hAnsiTheme="minorEastAsia" w:cstheme="majorEastAsia"/>
          <w:b/>
          <w:sz w:val="32"/>
          <w:szCs w:val="32"/>
        </w:rPr>
        <w:t xml:space="preserve">六、定标</w:t>
      </w:r>
      <w:bookmarkEnd w:id="161"/>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62" w:name="_Toc20823310"/>
      <w:r/>
      <w:bookmarkStart w:id="163" w:name="_Toc513029238"/>
      <w:r/>
      <w:bookmarkStart w:id="164" w:name="_Toc16938554"/>
      <w:r>
        <w:rPr>
          <w:rFonts w:hint="eastAsia" w:asciiTheme="minorEastAsia" w:hAnsiTheme="minorEastAsia" w:cstheme="majorEastAsia"/>
          <w:b/>
          <w:bCs/>
          <w:sz w:val="28"/>
          <w:szCs w:val="28"/>
        </w:rPr>
        <w:t xml:space="preserve">27、</w:t>
      </w:r>
      <w:bookmarkEnd w:id="162"/>
      <w:r>
        <w:rPr>
          <w:rFonts w:hint="eastAsia" w:asciiTheme="minorEastAsia" w:hAnsiTheme="minorEastAsia" w:cstheme="majorEastAsia"/>
          <w:b/>
          <w:bCs/>
          <w:sz w:val="28"/>
          <w:szCs w:val="28"/>
        </w:rPr>
        <w:t xml:space="preserve">确定</w:t>
      </w:r>
      <w:bookmarkEnd w:id="163"/>
      <w:r/>
      <w:bookmarkEnd w:id="164"/>
      <w:r>
        <w:rPr>
          <w:rFonts w:hint="eastAsia" w:asciiTheme="minorEastAsia" w:hAnsiTheme="minorEastAsia" w:cstheme="majorEastAsia"/>
          <w:b/>
          <w:bCs/>
          <w:sz w:val="28"/>
          <w:szCs w:val="28"/>
        </w:rPr>
        <w:t xml:space="preserve">中标单位</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27.1中标候选人的选取原则和数量见招标文件第五章规定。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27.2采购人应根据评委会推荐的中标候选人确定中标人。</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27.3代理机构将在“中国政府采购网”、“江苏政府采购网”、“盐城市政府</w:t>
      </w:r>
      <w:r>
        <w:rPr>
          <w:rFonts w:hint="eastAsia" w:asciiTheme="minorEastAsia" w:hAnsiTheme="minorEastAsia" w:cstheme="majorEastAsia"/>
        </w:rPr>
        <w:t xml:space="preserve">采购网”发布中标公告，公告期限为1个工作日。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27.4若有充分证据证明，中标人出现下列情况之一的，一经查实，将被取消中标资格：</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27.4.1提供虚假材料谋取中标的。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27.4.2向采购人、采购代理机构行贿或者提供其他不正当利益的。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27.4.3属于本文件规定的无效条件，但在评标过程中又未被评委会发现的。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27.4.4与采购人或者其他供应商恶意串通的。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27.4.5采取不正当手段诋毁、排挤其他供应商的。</w:t>
      </w:r>
      <w:r/>
    </w:p>
    <w:p>
      <w:pPr>
        <w:pStyle w:val="783"/>
        <w:ind w:firstLine="480"/>
        <w:jc w:val="both"/>
        <w:spacing w:beforeAutospacing="0" w:afterAutospacing="0" w:line="360" w:lineRule="auto"/>
        <w:rPr>
          <w:rFonts w:hint="eastAsia" w:asciiTheme="minorEastAsia" w:hAnsiTheme="minorEastAsia" w:cstheme="majorEastAsia"/>
        </w:rPr>
      </w:pPr>
      <w:r/>
      <w:bookmarkStart w:id="165" w:name="_Toc200451960"/>
      <w:r>
        <w:rPr>
          <w:rFonts w:hint="eastAsia" w:asciiTheme="minorEastAsia" w:hAnsiTheme="minorEastAsia" w:cstheme="majorEastAsia"/>
        </w:rPr>
        <w:t xml:space="preserve">27.5 有下列情形之一的，视为投标人串通投标，投标无效：</w:t>
      </w:r>
      <w:bookmarkEnd w:id="165"/>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27.5.1不同投标人的投标文件由同一单位或者个人编制。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27.5.2不同投标人委托同一单位或者个人办理投标事宜。</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27.5.3不同投标人的投标文件载明的项目管理成员或者联系人员为同一人。</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27.5.4不同投标人的投标文件异常一致或者投标报价呈规律性差异。</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28、质疑处理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28.1提出质疑的供应商应当是参与所质疑项目采购活动的供应商。潜在供应商依法获取其可质疑的采购文件的，可以对采购文件提出质疑。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28.2.1对可以质疑的采购文件提出质疑的，为收到采购文件之日或者采购文件公告期限届满之日；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28.2.2对采购过程提出质疑的，为各采购程序环节结束之日；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28.2.3对中标或者成交结果提出质疑的，为中标或者成交结果公告期限届满之日。</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tabs>
          <w:tab w:val="left" w:pos="1331" w:leader="none"/>
        </w:tabs>
        <w:rPr>
          <w:rFonts w:hint="eastAsia" w:asciiTheme="minorEastAsia" w:hAnsiTheme="minorEastAsia" w:cstheme="majorEastAsia"/>
          <w:sz w:val="24"/>
        </w:rPr>
      </w:pPr>
      <w:r>
        <w:rPr>
          <w:rFonts w:hint="eastAsia" w:asciiTheme="minorEastAsia" w:hAnsiTheme="minorEastAsia" w:cstheme="majorEastAsia"/>
          <w:sz w:val="24"/>
        </w:rPr>
        <w:t xml:space="preserve">采购代理机构及采购人只接收以纸质原件形式送达的质疑，采购人和代理机构不接受未填写快递运单的快件。质疑接收部门为招标代理机构，联系电话：15950208988。联系人：高先生。</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 以下情形的质疑不予受理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28.5.1内容不符合《政府采购质疑和投诉办法》第十二条规定的质疑。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28.5.2超出政府采购法定期限的质疑。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28.5.3以传真、电子邮件等方式递交的非原件形式的质疑。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28.5.4未参加投标活动的供应商或在投标活动中自身权益未受到损害的供应商所提出的质疑。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28.5.5供应商组成联合体参加投标，联合体中任何一方或多方未按要求签字、盖章、加盖公章的质疑。</w:t>
      </w:r>
      <w:r/>
    </w:p>
    <w:p>
      <w:pPr>
        <w:pStyle w:val="783"/>
        <w:ind w:firstLine="468"/>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29、中标通知书</w:t>
      </w:r>
      <w:r/>
    </w:p>
    <w:p>
      <w:pPr>
        <w:pStyle w:val="783"/>
        <w:ind w:firstLine="60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29.1中标结果确定后，</w:t>
      </w:r>
      <w:r>
        <w:rPr>
          <w:rFonts w:hint="eastAsia" w:cs="宋体" w:asciiTheme="minorEastAsia" w:hAnsiTheme="minorEastAsia"/>
          <w:lang w:bidi="ar"/>
        </w:rPr>
        <w:t xml:space="preserve">代理机构</w:t>
      </w:r>
      <w:r>
        <w:rPr>
          <w:rFonts w:hint="eastAsia" w:asciiTheme="minorEastAsia" w:hAnsiTheme="minorEastAsia" w:cstheme="majorEastAsia"/>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83"/>
        <w:ind w:firstLine="60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29.2中标通知书将是合同的一个组成部分。对采购人和中标人均具有法律效力。</w:t>
      </w:r>
      <w:r>
        <w:rPr>
          <w:rFonts w:hint="eastAsia" w:asciiTheme="minorEastAsia" w:hAnsiTheme="minorEastAsia" w:cstheme="majorEastAsia"/>
        </w:rPr>
        <w:t xml:space="preserve">中标通知书发出后，采购人改变中标结果的，或者中标人放弃中标项目的，应当依法承担法律责任。</w:t>
      </w:r>
      <w:r/>
    </w:p>
    <w:p>
      <w:pPr>
        <w:pStyle w:val="783"/>
        <w:numPr>
          <w:ilvl w:val="0"/>
          <w:numId w:val="4"/>
        </w:numPr>
        <w:ind w:firstLine="321"/>
        <w:jc w:val="both"/>
        <w:keepLines/>
        <w:keepNext/>
        <w:spacing w:before="145" w:beforeAutospacing="0" w:after="145" w:afterAutospacing="0" w:line="360" w:lineRule="auto"/>
        <w:rPr>
          <w:rFonts w:hint="eastAsia" w:asciiTheme="minorEastAsia" w:hAnsiTheme="minorEastAsia" w:cstheme="majorEastAsia"/>
          <w:b/>
          <w:sz w:val="32"/>
          <w:szCs w:val="32"/>
        </w:rPr>
      </w:pPr>
      <w:r/>
      <w:bookmarkStart w:id="166" w:name="_Toc16938552"/>
      <w:r/>
      <w:bookmarkStart w:id="167" w:name="_Toc120614220"/>
      <w:r/>
      <w:bookmarkStart w:id="168" w:name="_Toc20823308"/>
      <w:r/>
      <w:bookmarkStart w:id="169" w:name="_Toc513029236"/>
      <w:r>
        <w:rPr>
          <w:rFonts w:hint="eastAsia" w:asciiTheme="minorEastAsia" w:hAnsiTheme="minorEastAsia" w:cstheme="majorEastAsia"/>
          <w:b/>
          <w:sz w:val="32"/>
          <w:szCs w:val="32"/>
        </w:rPr>
        <w:t xml:space="preserve">授予合同</w:t>
      </w:r>
      <w:bookmarkEnd w:id="166"/>
      <w:r/>
      <w:bookmarkEnd w:id="167"/>
      <w:r/>
      <w:bookmarkEnd w:id="168"/>
      <w:r/>
      <w:bookmarkEnd w:id="169"/>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70" w:name="_Toc16938553"/>
      <w:r/>
      <w:bookmarkStart w:id="171" w:name="_Toc20823309"/>
      <w:r/>
      <w:bookmarkStart w:id="172" w:name="_Toc513029237"/>
      <w:r>
        <w:rPr>
          <w:rFonts w:hint="eastAsia" w:asciiTheme="minorEastAsia" w:hAnsiTheme="minorEastAsia" w:cstheme="majorEastAsia"/>
          <w:b/>
          <w:bCs/>
          <w:sz w:val="28"/>
          <w:szCs w:val="28"/>
        </w:rPr>
        <w:t xml:space="preserve">30.签订合同</w:t>
      </w:r>
      <w:bookmarkEnd w:id="170"/>
      <w:r/>
      <w:bookmarkEnd w:id="171"/>
      <w:r/>
      <w:bookmarkEnd w:id="172"/>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30.l中标人应当在中标通知书发出之日起三十日内，按照招标文件确定的事项与采购人签订政府采购合同。</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30.2招标文件、中标人的投标文件及招标过程中有关澄清、承诺文件均应作为合同附件。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30.3签订合同后，未经采购人同意，</w:t>
      </w:r>
      <w:r>
        <w:rPr>
          <w:rFonts w:hint="eastAsia" w:asciiTheme="minorEastAsia" w:hAnsiTheme="minorEastAsia" w:cstheme="majorEastAsia"/>
        </w:rPr>
        <w:t xml:space="preserve">中标人不得将合同标的进行转包，</w:t>
      </w:r>
      <w:r>
        <w:rPr>
          <w:rFonts w:hint="eastAsia" w:asciiTheme="minorEastAsia" w:hAnsiTheme="minorEastAsia" w:cstheme="majorEastAsia"/>
        </w:rPr>
        <w:t xml:space="preserve">中标人也不得采用分包的形式履行合同，否则采购人有权终止合同。转包或分包造成采购人损失的，中标人应承担相应赔偿责任。</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31、服务（包含与服务相关的货物）的追加</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73" w:name="_Toc120614221"/>
      <w:r/>
      <w:bookmarkStart w:id="174" w:name="_Toc20823314"/>
      <w:r/>
      <w:bookmarkStart w:id="175" w:name="_Toc16938558"/>
      <w:r/>
      <w:bookmarkStart w:id="176" w:name="_Toc513029242"/>
      <w:r/>
      <w:bookmarkStart w:id="177" w:name="_Toc479757207"/>
      <w:r>
        <w:rPr>
          <w:rFonts w:hint="eastAsia" w:asciiTheme="minorEastAsia" w:hAnsiTheme="minorEastAsia" w:cstheme="majorEastAsia"/>
          <w:b/>
          <w:bCs/>
          <w:sz w:val="28"/>
          <w:szCs w:val="28"/>
        </w:rPr>
        <w:t xml:space="preserve">32、</w:t>
      </w:r>
      <w:bookmarkEnd w:id="173"/>
      <w:r/>
      <w:bookmarkEnd w:id="174"/>
      <w:r/>
      <w:bookmarkEnd w:id="175"/>
      <w:r/>
      <w:bookmarkEnd w:id="176"/>
      <w:r/>
      <w:bookmarkEnd w:id="177"/>
      <w:r>
        <w:rPr>
          <w:rFonts w:hint="eastAsia" w:asciiTheme="minorEastAsia" w:hAnsiTheme="minorEastAsia" w:cstheme="majorEastAsia"/>
          <w:b/>
          <w:bCs/>
          <w:sz w:val="28"/>
          <w:szCs w:val="28"/>
        </w:rPr>
        <w:t xml:space="preserve">政府采购政策功能落实</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32.1政府采购线上合同信用融资政策</w:t>
      </w:r>
      <w:r/>
    </w:p>
    <w:p>
      <w:pPr>
        <w:pStyle w:val="783"/>
        <w:ind w:firstLine="480"/>
        <w:jc w:val="both"/>
        <w:spacing w:beforeAutospacing="0" w:afterAutospacing="0" w:line="360" w:lineRule="auto"/>
        <w:rPr>
          <w:rFonts w:hint="eastAsia" w:cs="宋体" w:asciiTheme="minorEastAsia" w:hAnsiTheme="minorEastAsia"/>
        </w:rPr>
      </w:pPr>
      <w:r>
        <w:rPr>
          <w:rFonts w:hint="eastAsia" w:asciiTheme="minorEastAsia" w:hAnsiTheme="minorEastAsia" w:cstheme="major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w:t>
      </w:r>
      <w:r>
        <w:rPr>
          <w:rFonts w:hint="eastAsia" w:asciiTheme="minorEastAsia" w:hAnsiTheme="minorEastAsia"/>
          <w:bCs/>
        </w:rPr>
        <w:t xml:space="preserve">具体操作流程请参考苏采云系统中</w:t>
      </w:r>
      <w:r>
        <w:rPr>
          <w:rFonts w:hint="eastAsia" w:asciiTheme="minorEastAsia" w:hAnsiTheme="minorEastAsia"/>
          <w:bCs/>
          <w:lang w:val="zh-CN"/>
        </w:rPr>
        <w:t xml:space="preserve">操作手册</w:t>
      </w:r>
      <w:r>
        <w:rPr>
          <w:rFonts w:hint="eastAsia" w:cs="宋体" w:asciiTheme="minorEastAsia" w:hAnsiTheme="minorEastAsia"/>
        </w:rPr>
        <w:t xml:space="preserve">。</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32.2进口产品</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w:t>
      </w:r>
      <w:r>
        <w:rPr>
          <w:rFonts w:hint="eastAsia" w:asciiTheme="minorEastAsia" w:hAnsiTheme="minorEastAsia" w:cstheme="majorEastAsia"/>
        </w:rPr>
        <w:t xml:space="preserve">（财办库〔2008〕248号文）。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32.3中小企业、监狱企业及残疾人福利性单位</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32.3.1中小企业定义：</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中小企业是</w:t>
      </w:r>
      <w:r>
        <w:rPr>
          <w:rFonts w:hint="eastAsia" w:asciiTheme="minorEastAsia" w:hAnsiTheme="minorEastAsia" w:cs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32.3.2供应商提供的货物、工程或者服务符合下列情形的，享受中小企业扶持政策：</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32.3.2.1在货物采购项目中，货物由中小企业制造，即货物由中小企业生产且使用该中小企业商号或者注册商标；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32.3.2.2在工程采购项目中，工程由中小企业承建，即工程施工单位为中小企业；</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32.3.2.3在服务采购项目中，服务由中小企业承接，即提供服务的人员为中小企业依照《中华人民共和国劳动合同法》订立劳动合同的从业人员。</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32.3.3在货物采购项目中，供应商提供的货物既有中小企业制造货物，也有大型企业制造货物的，不享受中小企业扶持政策。</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32.3.4以联合体形式参加政府采购活动，联合体各方均为中小企业的，联合体视同中小企业。其中，联合体各方均为小微企业的，联合体视同小微企业。</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32.3.6残疾人福利单位定义：享受政府采购支持政策的残疾人福利性单位应当</w:t>
      </w:r>
      <w:r>
        <w:rPr>
          <w:rFonts w:hint="eastAsia" w:asciiTheme="minorEastAsia" w:hAnsiTheme="minorEastAsia" w:cstheme="majorEastAsia"/>
        </w:rPr>
        <w:t xml:space="preserve">同时满足以下条件：</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32.3.6.1安置的残疾人占本单位在职职工人数的比例不低于25%（含25%），并且安置的残疾人人数不少于10 人（含10 人）；</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32.3.6.2依法与安置的每位残疾人签订了一年以上（含一年）的劳动合同或服务协议；</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32.3.6.3为安置的每位残疾人按月足额缴纳了基本养老保险、基本医疗保险、失业保险、工伤保险和生育保险等社会保险费；</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32.3.6.4通过银行等金融机构向安置的每位残疾人，按月支付了不低于单位所在区县适用的经省级人民政府批准的月最低工资标准的工资；</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32.3.6.5提供本单位制造的货物、承担的工程或者服务（以下简称产品），或者提供其他残疾人福利性单位制造的货物（不包括使用非残疾人福利性单位注册商标的货物）；</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32.3.7本项目是否专门面向中小企业预留采购份额见第一章《招标公告》。</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32.3.8采购标的对应的中小企业划分标准所属行业见第四章《采购需求》。</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32.3.9小微企业价格评审优惠的政策：见第五章《评标方法和评标标准》。</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32.4政府采购节能产品、环境标志产品</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Theme="minorEastAsia" w:hAnsiTheme="minorEastAsia" w:cstheme="majorEastAsia"/>
        </w:rPr>
        <w:t xml:space="preserve">应当优先采购节能产品、环境标志产品。</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32.5绿色包装</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32.6政府采购创新产品</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采购人优先采购各级政府部门公开发布的有效期内的创新产品、创新服务、首台套、首购首用等《目录》的创新产品。</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32.7绿色数据中心政策 </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本文件中若涉及到数据中心采购，采购人应依据《绿色数据中心政府采购需求标准（试行）》（财办库〔2023〕7号）文件精神</w:t>
      </w:r>
      <w:r>
        <w:rPr>
          <w:rFonts w:hint="eastAsia" w:asciiTheme="minorEastAsia" w:hAnsiTheme="minorEastAsia" w:cstheme="major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32.8履约保证金政策</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确需收取履约保证金的，履约保证金的缴纳形式：</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如以履约保函（保险）形式缴纳履约保证金，供应商可通过政府采购电子履约保函（保险）平台（www.jsdzbh.com）在线申请履约保函（保险）。</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83"/>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33. 预付款制度</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本项目落实预付款制度，预付款比例为</w:t>
      </w:r>
      <w:r>
        <w:rPr>
          <w:rFonts w:hint="eastAsia" w:asciiTheme="minorEastAsia" w:hAnsiTheme="minorEastAsia" w:cstheme="majorEastAsia"/>
          <w:u w:val="single"/>
        </w:rPr>
        <w:t xml:space="preserve">_30_</w:t>
      </w:r>
      <w:r>
        <w:rPr>
          <w:rFonts w:hint="eastAsia" w:asciiTheme="minorEastAsia" w:hAnsiTheme="minorEastAsia" w:cstheme="majorEastAsia"/>
        </w:rPr>
        <w:t xml:space="preserve">%。在签订合同时，中标、成交供应商明确书面表示无需预付款或者主动要求降低预付款比例的，采购人可就预付款比例作相应调整。</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83"/>
        <w:keepNext/>
        <w:spacing w:beforeAutospacing="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83"/>
        <w:jc w:val="center"/>
        <w:keepNext/>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sz w:val="44"/>
          <w:szCs w:val="44"/>
        </w:rPr>
        <w:t xml:space="preserve">第三章  合同文本</w:t>
      </w:r>
      <w:r/>
    </w:p>
    <w:p>
      <w:pPr>
        <w:pStyle w:val="783"/>
        <w:jc w:val="center"/>
        <w:spacing w:before="145" w:beforeAutospacing="0" w:after="145" w:afterAutospacing="0" w:line="360" w:lineRule="auto"/>
        <w:rPr>
          <w:rFonts w:hint="eastAsia" w:asciiTheme="majorEastAsia" w:hAnsiTheme="majorEastAsia" w:eastAsiaTheme="majorEastAsia" w:cstheme="majorEastAsia"/>
          <w:b/>
          <w:sz w:val="30"/>
          <w:szCs w:val="30"/>
        </w:rPr>
      </w:pPr>
      <w:r/>
      <w:bookmarkStart w:id="178" w:name="_Toc479757211"/>
      <w:r/>
      <w:bookmarkStart w:id="179" w:name="_Toc20823346"/>
      <w:r/>
      <w:bookmarkStart w:id="180" w:name="_Hlt16619350"/>
      <w:r/>
      <w:bookmarkStart w:id="181" w:name="_Toc462564139"/>
      <w:r/>
      <w:bookmarkStart w:id="182" w:name="_Toc16938590"/>
      <w:r/>
      <w:bookmarkStart w:id="183" w:name="_Toc120614244"/>
      <w:r/>
      <w:bookmarkStart w:id="184" w:name="_Hlt16619369"/>
      <w:r>
        <w:rPr>
          <w:rFonts w:hint="eastAsia" w:asciiTheme="majorEastAsia" w:hAnsiTheme="majorEastAsia" w:eastAsiaTheme="majorEastAsia" w:cstheme="majorEastAsia"/>
          <w:b/>
          <w:sz w:val="30"/>
          <w:szCs w:val="30"/>
        </w:rPr>
        <w:t xml:space="preserve">盐城市政府采购合同（服务</w:t>
      </w:r>
      <w:r>
        <w:rPr>
          <w:rFonts w:hint="eastAsia" w:eastAsia="宋体" w:asciiTheme="majorEastAsia" w:hAnsiTheme="majorEastAsia" w:cstheme="majorEastAsia"/>
          <w:b/>
          <w:sz w:val="30"/>
          <w:szCs w:val="30"/>
        </w:rPr>
        <w:t xml:space="preserve">：包件一、二</w:t>
      </w:r>
      <w:r>
        <w:rPr>
          <w:rFonts w:hint="eastAsia" w:asciiTheme="majorEastAsia" w:hAnsiTheme="majorEastAsia" w:eastAsiaTheme="majorEastAsia" w:cstheme="majorEastAsia"/>
          <w:b/>
          <w:sz w:val="30"/>
          <w:szCs w:val="30"/>
        </w:rPr>
        <w:t xml:space="preserve">）</w:t>
      </w:r>
      <w:r/>
    </w:p>
    <w:p>
      <w:pPr>
        <w:ind w:firstLine="480"/>
        <w:spacing w:line="560" w:lineRule="exact"/>
        <w:widowControl/>
        <w:rPr>
          <w:rFonts w:hint="eastAsia" w:asciiTheme="majorEastAsia" w:hAnsiTheme="majorEastAsia" w:eastAsiaTheme="majorEastAsia" w:cstheme="majorEastAsia"/>
          <w:sz w:val="24"/>
        </w:rPr>
      </w:pPr>
      <w:r>
        <w:rPr>
          <w:rFonts w:hint="eastAsia" w:eastAsia="Arial"/>
          <w:sz w:val="24"/>
          <w:lang w:val="zh-CN"/>
        </w:rPr>
        <w:t xml:space="preserve">项目名称：</w:t>
      </w:r>
      <w:r>
        <w:rPr>
          <w:rFonts w:hint="eastAsia" w:asciiTheme="majorEastAsia" w:hAnsiTheme="majorEastAsia" w:eastAsiaTheme="majorEastAsia" w:cstheme="majorEastAsia"/>
          <w:sz w:val="24"/>
        </w:rPr>
        <w:t xml:space="preserve">滨海县居家和社区基本养老服务提升行动项目（包件一、包件二）</w:t>
      </w:r>
      <w:r/>
    </w:p>
    <w:p>
      <w:pPr>
        <w:ind w:firstLine="480"/>
        <w:spacing w:line="520" w:lineRule="exact"/>
        <w:widowControl/>
        <w:rPr>
          <w:rFonts w:eastAsia="Arial"/>
          <w:sz w:val="24"/>
          <w:lang w:val="zh-CN"/>
        </w:rPr>
      </w:pPr>
      <w:r>
        <w:rPr>
          <w:rFonts w:hint="eastAsia" w:eastAsia="Arial"/>
          <w:sz w:val="24"/>
          <w:lang w:val="zh-CN"/>
        </w:rPr>
        <w:t xml:space="preserve">项目编号：</w:t>
      </w:r>
      <w:r/>
    </w:p>
    <w:p>
      <w:pPr>
        <w:ind w:firstLine="480"/>
        <w:spacing w:line="560" w:lineRule="exact"/>
        <w:widowControl/>
        <w:rPr>
          <w:sz w:val="24"/>
          <w:szCs w:val="20"/>
        </w:rPr>
      </w:pPr>
      <w:r>
        <w:rPr>
          <w:rFonts w:hint="eastAsia"/>
          <w:sz w:val="24"/>
          <w:szCs w:val="20"/>
        </w:rPr>
        <w:t xml:space="preserve">甲方：</w:t>
      </w:r>
      <w:r>
        <w:rPr>
          <w:rFonts w:hint="eastAsia"/>
          <w:sz w:val="24"/>
          <w:szCs w:val="20"/>
          <w:u w:val="single"/>
        </w:rPr>
        <w:t xml:space="preserve">                     </w:t>
      </w:r>
      <w:r/>
    </w:p>
    <w:p>
      <w:pPr>
        <w:ind w:firstLine="480"/>
        <w:spacing w:line="520" w:lineRule="exact"/>
        <w:widowControl/>
        <w:rPr>
          <w:rFonts w:eastAsia="Arial"/>
          <w:sz w:val="24"/>
          <w:lang w:val="zh-CN"/>
        </w:rPr>
      </w:pPr>
      <w:r>
        <w:rPr>
          <w:rFonts w:hint="eastAsia" w:eastAsia="Arial"/>
          <w:sz w:val="24"/>
          <w:lang w:val="zh-CN"/>
        </w:rPr>
        <w:t xml:space="preserve">乙方：</w:t>
      </w:r>
      <w:r>
        <w:rPr>
          <w:rFonts w:hint="eastAsia" w:eastAsia="Arial"/>
          <w:sz w:val="24"/>
          <w:u w:val="single"/>
          <w:lang w:val="zh-CN"/>
        </w:rPr>
        <w:t xml:space="preserve">                     </w:t>
      </w:r>
      <w:r>
        <w:rPr>
          <w:rFonts w:hint="eastAsia" w:eastAsia="Arial"/>
          <w:sz w:val="24"/>
          <w:lang w:val="zh-CN"/>
        </w:rPr>
        <w:t xml:space="preserve">     </w:t>
      </w:r>
      <w:r/>
    </w:p>
    <w:p>
      <w:pPr>
        <w:ind w:firstLine="480"/>
        <w:spacing w:line="520" w:lineRule="exact"/>
        <w:widowControl/>
        <w:rPr>
          <w:rFonts w:eastAsia="Arial"/>
          <w:sz w:val="24"/>
          <w:lang w:val="zh-CN"/>
        </w:rPr>
      </w:pPr>
      <w:r>
        <w:rPr>
          <w:rFonts w:hint="eastAsia" w:eastAsia="Arial"/>
          <w:sz w:val="24"/>
          <w:lang w:val="zh-CN"/>
        </w:rPr>
        <w:t xml:space="preserve">甲、乙双方根据</w:t>
      </w:r>
      <w:r>
        <w:rPr>
          <w:rFonts w:hint="eastAsia" w:eastAsia="Arial"/>
          <w:sz w:val="24"/>
          <w:u w:val="single"/>
        </w:rPr>
        <w:t xml:space="preserve">滨海县居家和社区基本养老服务提升行动项目</w:t>
      </w:r>
      <w:r>
        <w:rPr>
          <w:rFonts w:hint="eastAsia" w:asciiTheme="majorEastAsia" w:hAnsiTheme="majorEastAsia" w:eastAsiaTheme="majorEastAsia" w:cstheme="majorEastAsia"/>
          <w:sz w:val="24"/>
        </w:rPr>
        <w:t xml:space="preserve">（包件一、包件二）</w:t>
      </w:r>
      <w:r>
        <w:rPr>
          <w:rFonts w:hint="eastAsia" w:eastAsia="Arial"/>
          <w:sz w:val="24"/>
          <w:lang w:val="zh-CN"/>
        </w:rPr>
        <w:t xml:space="preserve">公开招标的结果，为明确各自权利义务和有关事项，甲乙双方根据相关法律法规和招投标文件内容，签订合同如下：</w:t>
      </w:r>
      <w:r/>
    </w:p>
    <w:p>
      <w:pPr>
        <w:ind w:firstLine="480"/>
        <w:spacing w:line="520" w:lineRule="exact"/>
        <w:widowControl/>
        <w:rPr>
          <w:b/>
          <w:bCs/>
          <w:sz w:val="24"/>
        </w:rPr>
      </w:pPr>
      <w:r>
        <w:rPr>
          <w:rFonts w:hint="eastAsia"/>
          <w:b/>
          <w:bCs/>
          <w:sz w:val="24"/>
        </w:rPr>
        <w:t xml:space="preserve">一、项目概况：</w:t>
      </w:r>
      <w:r/>
    </w:p>
    <w:p>
      <w:pPr>
        <w:ind w:firstLine="480"/>
        <w:spacing w:line="520" w:lineRule="exact"/>
        <w:widowControl/>
        <w:rPr>
          <w:rFonts w:hint="eastAsia" w:asciiTheme="majorEastAsia" w:hAnsiTheme="majorEastAsia" w:eastAsiaTheme="majorEastAsia" w:cstheme="majorEastAsia"/>
          <w:sz w:val="24"/>
        </w:rPr>
      </w:pPr>
      <w:r>
        <w:rPr>
          <w:rFonts w:hint="eastAsia"/>
          <w:sz w:val="24"/>
        </w:rPr>
        <w:t xml:space="preserve">1.1</w:t>
      </w:r>
      <w:r>
        <w:rPr>
          <w:rFonts w:hint="eastAsia"/>
          <w:sz w:val="24"/>
        </w:rPr>
        <w:t xml:space="preserve">项目名称：</w:t>
      </w:r>
      <w:r>
        <w:rPr>
          <w:rFonts w:hint="eastAsia" w:asciiTheme="majorEastAsia" w:hAnsiTheme="majorEastAsia" w:eastAsiaTheme="majorEastAsia" w:cstheme="majorEastAsia"/>
          <w:sz w:val="24"/>
        </w:rPr>
        <w:t xml:space="preserve">滨海县居家和社区基本养老服务提升行动项目（包件一、包件二）</w:t>
      </w:r>
      <w:r/>
    </w:p>
    <w:p>
      <w:pPr>
        <w:ind w:firstLine="480"/>
        <w:spacing w:line="520" w:lineRule="exact"/>
        <w:widowControl/>
        <w:rPr>
          <w:sz w:val="24"/>
          <w:shd w:val="clear" w:color="auto" w:fill="ff0000"/>
        </w:rPr>
      </w:pPr>
      <w:r>
        <w:rPr>
          <w:rFonts w:hint="eastAsia"/>
          <w:sz w:val="24"/>
        </w:rPr>
        <w:t xml:space="preserve">1.2</w:t>
      </w:r>
      <w:r>
        <w:rPr>
          <w:rFonts w:hint="eastAsia"/>
          <w:sz w:val="24"/>
        </w:rPr>
        <w:t xml:space="preserve">项目内容：</w:t>
      </w:r>
      <w:r>
        <w:rPr>
          <w:rFonts w:hint="eastAsia" w:asciiTheme="majorEastAsia" w:hAnsiTheme="majorEastAsia" w:eastAsiaTheme="majorEastAsia" w:cstheme="majorEastAsia"/>
          <w:sz w:val="24"/>
        </w:rPr>
        <w:t xml:space="preserve">滨海县居家和社区基本养老服务提升行动项目（包件一、包件二）</w:t>
      </w:r>
      <w:r>
        <w:rPr>
          <w:rFonts w:hint="eastAsia"/>
          <w:sz w:val="24"/>
        </w:rPr>
        <w:t xml:space="preserve">。</w:t>
      </w:r>
      <w:r>
        <w:rPr>
          <w:rFonts w:hint="eastAsia" w:asciiTheme="majorEastAsia" w:hAnsiTheme="majorEastAsia" w:eastAsiaTheme="majorEastAsia" w:cstheme="majorEastAsia"/>
          <w:sz w:val="24"/>
        </w:rPr>
        <w:t xml:space="preserve">家庭养老床位建设，为   名</w:t>
      </w:r>
      <w:r>
        <w:rPr>
          <w:rFonts w:hint="eastAsia" w:ascii="宋体" w:hAnsi="宋体" w:cs="宋体"/>
          <w:sz w:val="24"/>
        </w:rPr>
        <w:t xml:space="preserve">具有本县户籍且实际居住在本县范围内的60周岁及以上经济困难的失能、部分失能老年人建设家庭床位</w:t>
      </w:r>
      <w:r>
        <w:rPr>
          <w:rFonts w:hint="eastAsia" w:asciiTheme="majorEastAsia" w:hAnsiTheme="majorEastAsia" w:eastAsiaTheme="majorEastAsia" w:cstheme="majorEastAsia"/>
          <w:sz w:val="24"/>
        </w:rPr>
        <w:t xml:space="preserve">。</w:t>
      </w:r>
      <w:r/>
    </w:p>
    <w:p>
      <w:pPr>
        <w:numPr>
          <w:ilvl w:val="0"/>
          <w:numId w:val="5"/>
        </w:numPr>
        <w:ind w:firstLine="480"/>
        <w:spacing w:line="520" w:lineRule="exact"/>
        <w:widowControl/>
        <w:rPr>
          <w:b/>
          <w:bCs/>
          <w:sz w:val="24"/>
        </w:rPr>
      </w:pPr>
      <w:r>
        <w:rPr>
          <w:rFonts w:hint="eastAsia"/>
          <w:b/>
          <w:bCs/>
          <w:sz w:val="24"/>
        </w:rPr>
        <w:t xml:space="preserve">合同金额：</w:t>
      </w:r>
      <w:r/>
    </w:p>
    <w:p>
      <w:pPr>
        <w:ind w:firstLine="480"/>
        <w:jc w:val="left"/>
        <w:spacing w:line="480" w:lineRule="exact"/>
        <w:rPr>
          <w:rFonts w:hint="eastAsia" w:ascii="宋体" w:hAnsi="宋体" w:cs="宋体"/>
          <w:b/>
          <w:bCs/>
          <w:sz w:val="24"/>
        </w:rPr>
      </w:pPr>
      <w:r>
        <w:rPr>
          <w:rFonts w:hint="eastAsia" w:ascii="宋体" w:hAnsi="宋体" w:eastAsia="宋体" w:cs="宋体"/>
          <w:sz w:val="24"/>
        </w:rPr>
        <w:t xml:space="preserve">2.1</w:t>
      </w:r>
      <w:r>
        <w:rPr>
          <w:rFonts w:hint="eastAsia" w:ascii="宋体" w:hAnsi="宋体" w:cs="宋体"/>
          <w:sz w:val="24"/>
        </w:rPr>
        <w:t xml:space="preserve">合同</w:t>
      </w:r>
      <w:r>
        <w:rPr>
          <w:rFonts w:hint="eastAsia" w:ascii="宋体" w:hAnsi="宋体" w:eastAsia="宋体" w:cs="宋体"/>
          <w:sz w:val="24"/>
        </w:rPr>
        <w:t xml:space="preserve">单价汇总</w:t>
      </w:r>
      <w:r>
        <w:rPr>
          <w:rFonts w:hint="eastAsia" w:ascii="宋体" w:hAnsi="宋体" w:cs="宋体"/>
          <w:sz w:val="24"/>
        </w:rPr>
        <w:t xml:space="preserve">金额为：</w:t>
      </w:r>
      <w:r>
        <w:rPr>
          <w:rFonts w:hint="eastAsia" w:ascii="宋体" w:hAnsi="宋体" w:cs="宋体"/>
          <w:b/>
          <w:bCs/>
          <w:sz w:val="24"/>
          <w:u w:val="single"/>
        </w:rPr>
        <w:t xml:space="preserve">人民币（大写）           元（￥：    元</w:t>
      </w:r>
      <w:r>
        <w:rPr>
          <w:rFonts w:hint="eastAsia" w:ascii="宋体" w:hAnsi="宋体" w:cs="宋体"/>
          <w:b/>
          <w:bCs/>
          <w:sz w:val="24"/>
        </w:rPr>
        <w:t xml:space="preserve">）</w:t>
      </w:r>
      <w:r/>
    </w:p>
    <w:p>
      <w:pPr>
        <w:ind w:firstLine="482"/>
        <w:spacing w:line="560" w:lineRule="exact"/>
        <w:widowControl/>
        <w:rPr>
          <w:rFonts w:hint="eastAsia" w:ascii="宋体" w:hAnsi="宋体" w:cs="宋体"/>
          <w:b/>
          <w:bCs/>
          <w:sz w:val="24"/>
        </w:rPr>
      </w:pPr>
      <w:r>
        <w:rPr>
          <w:rFonts w:hint="eastAsia" w:ascii="宋体" w:hAnsi="宋体" w:cs="宋体"/>
          <w:b/>
          <w:bCs/>
          <w:sz w:val="24"/>
        </w:rPr>
        <w:t xml:space="preserve">注：结算时，按实际数量计算，单价执行中标的对应单价。</w:t>
      </w:r>
      <w:r/>
    </w:p>
    <w:p>
      <w:pPr>
        <w:ind w:firstLine="482"/>
        <w:spacing w:line="560" w:lineRule="exact"/>
        <w:widowControl/>
        <w:rPr>
          <w:rFonts w:eastAsia="Arial"/>
          <w:b/>
          <w:bCs/>
          <w:sz w:val="24"/>
          <w:szCs w:val="20"/>
          <w:lang w:val="zh-CN"/>
        </w:rPr>
      </w:pPr>
      <w:r>
        <w:rPr>
          <w:rFonts w:hint="eastAsia" w:eastAsia="宋体"/>
          <w:b/>
          <w:bCs/>
          <w:sz w:val="24"/>
          <w:szCs w:val="20"/>
        </w:rPr>
        <w:t xml:space="preserve">三、</w:t>
      </w:r>
      <w:r>
        <w:rPr>
          <w:rFonts w:hint="eastAsia" w:eastAsia="Arial"/>
          <w:b/>
          <w:bCs/>
          <w:sz w:val="24"/>
          <w:szCs w:val="20"/>
          <w:lang w:val="zh-CN"/>
        </w:rPr>
        <w:t xml:space="preserve"> </w:t>
      </w:r>
      <w:r>
        <w:rPr>
          <w:rFonts w:hint="eastAsia" w:eastAsia="Arial"/>
          <w:b/>
          <w:bCs/>
          <w:sz w:val="24"/>
          <w:szCs w:val="20"/>
          <w:lang w:val="zh-CN"/>
        </w:rPr>
        <w:t xml:space="preserve">合同期限</w:t>
      </w:r>
      <w:r/>
    </w:p>
    <w:p>
      <w:pPr>
        <w:ind w:firstLine="480"/>
        <w:spacing w:line="520" w:lineRule="exact"/>
        <w:widowControl/>
        <w:rPr>
          <w:sz w:val="24"/>
          <w:szCs w:val="20"/>
        </w:rPr>
      </w:pPr>
      <w:r>
        <w:rPr>
          <w:rFonts w:hint="eastAsia"/>
          <w:sz w:val="24"/>
          <w:szCs w:val="20"/>
        </w:rPr>
        <w:t xml:space="preserve">服务</w:t>
      </w:r>
      <w:r>
        <w:rPr>
          <w:rFonts w:hint="eastAsia" w:eastAsia="宋体"/>
          <w:sz w:val="24"/>
          <w:szCs w:val="20"/>
        </w:rPr>
        <w:t xml:space="preserve">期限</w:t>
      </w:r>
      <w:r>
        <w:rPr>
          <w:rFonts w:hint="eastAsia"/>
          <w:sz w:val="24"/>
          <w:szCs w:val="20"/>
        </w:rPr>
        <w:t xml:space="preserve">：六个月。自</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日至</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日止。</w:t>
      </w:r>
      <w:r/>
    </w:p>
    <w:p>
      <w:pPr>
        <w:ind w:firstLine="480"/>
        <w:spacing w:line="560" w:lineRule="exact"/>
        <w:widowControl/>
        <w:rPr>
          <w:rFonts w:eastAsia="宋体"/>
          <w:b/>
          <w:bCs/>
          <w:sz w:val="24"/>
          <w:szCs w:val="20"/>
        </w:rPr>
      </w:pPr>
      <w:r>
        <w:rPr>
          <w:rFonts w:hint="eastAsia" w:eastAsia="宋体"/>
          <w:b/>
          <w:bCs/>
          <w:sz w:val="24"/>
          <w:szCs w:val="20"/>
        </w:rPr>
        <w:t xml:space="preserve">四、技术资料</w:t>
      </w:r>
      <w:r/>
    </w:p>
    <w:p>
      <w:pPr>
        <w:ind w:firstLine="480"/>
        <w:spacing w:line="560" w:lineRule="exact"/>
        <w:widowControl/>
        <w:rPr>
          <w:sz w:val="24"/>
        </w:rPr>
      </w:pPr>
      <w:r>
        <w:rPr>
          <w:rFonts w:hint="eastAsia"/>
          <w:sz w:val="24"/>
        </w:rPr>
        <w:t xml:space="preserve">4.1</w:t>
      </w:r>
      <w:r>
        <w:rPr>
          <w:rFonts w:hint="eastAsia"/>
          <w:sz w:val="24"/>
        </w:rPr>
        <w:t xml:space="preserve">乙方应按招标文件规定的时间向甲方提供服务（包含与服务相关的货物）的有关技术资料。</w:t>
      </w:r>
      <w:r/>
    </w:p>
    <w:p>
      <w:pPr>
        <w:ind w:firstLine="480"/>
        <w:spacing w:line="560" w:lineRule="exact"/>
        <w:widowControl/>
        <w:rPr>
          <w:sz w:val="24"/>
        </w:rPr>
      </w:pPr>
      <w:r>
        <w:rPr>
          <w:rFonts w:hint="eastAsia"/>
          <w:sz w:val="24"/>
        </w:rPr>
        <w:t xml:space="preserve">4.2 </w:t>
      </w:r>
      <w:r>
        <w:rPr>
          <w:rFonts w:hint="eastAsia"/>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60" w:lineRule="exact"/>
        <w:widowControl/>
        <w:rPr>
          <w:rFonts w:eastAsia="宋体"/>
          <w:b/>
          <w:bCs/>
          <w:sz w:val="24"/>
          <w:szCs w:val="20"/>
        </w:rPr>
      </w:pPr>
      <w:r>
        <w:rPr>
          <w:rFonts w:hint="eastAsia" w:eastAsia="宋体"/>
          <w:b/>
          <w:bCs/>
          <w:sz w:val="24"/>
          <w:szCs w:val="20"/>
        </w:rPr>
        <w:t xml:space="preserve">五、知识产权</w:t>
      </w:r>
      <w:r/>
    </w:p>
    <w:p>
      <w:pPr>
        <w:ind w:firstLine="480"/>
        <w:spacing w:line="560" w:lineRule="exact"/>
        <w:widowControl/>
        <w:rPr>
          <w:sz w:val="24"/>
        </w:rPr>
      </w:pPr>
      <w:r>
        <w:rPr>
          <w:rFonts w:hint="eastAsia"/>
          <w:sz w:val="24"/>
        </w:rPr>
        <w:t xml:space="preserve">5.1</w:t>
      </w:r>
      <w:r>
        <w:rPr>
          <w:rFonts w:hint="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60" w:lineRule="exact"/>
        <w:widowControl/>
        <w:rPr>
          <w:rFonts w:eastAsia="宋体"/>
          <w:b/>
          <w:bCs/>
          <w:sz w:val="24"/>
          <w:szCs w:val="20"/>
        </w:rPr>
      </w:pPr>
      <w:r>
        <w:rPr>
          <w:rFonts w:hint="eastAsia" w:eastAsia="宋体"/>
          <w:b/>
          <w:bCs/>
          <w:sz w:val="24"/>
          <w:szCs w:val="20"/>
        </w:rPr>
        <w:t xml:space="preserve">六、产权担保</w:t>
      </w:r>
      <w:r/>
    </w:p>
    <w:p>
      <w:pPr>
        <w:ind w:firstLine="480"/>
        <w:spacing w:line="560" w:lineRule="exact"/>
        <w:widowControl/>
        <w:rPr>
          <w:sz w:val="24"/>
          <w:szCs w:val="20"/>
        </w:rPr>
      </w:pPr>
      <w:r>
        <w:rPr>
          <w:rFonts w:hint="eastAsia"/>
          <w:sz w:val="24"/>
        </w:rPr>
        <w:t xml:space="preserve">6.1</w:t>
      </w:r>
      <w:r>
        <w:rPr>
          <w:rFonts w:hint="eastAsia"/>
          <w:sz w:val="24"/>
        </w:rPr>
        <w:t xml:space="preserve">乙方保证所交付的服务（包含与服务相关的货物）的所有权完全属于乙方且无任何抵押、查封等产权瑕疵。</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7.1、乙方交纳人民币_________元作为本合同的履约保证金。</w:t>
      </w:r>
      <w:r/>
    </w:p>
    <w:p>
      <w:pPr>
        <w:ind w:firstLine="480"/>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备注：不得超过合同金额的10%，甲方应当对AA评级及以上政府采购供应商（需提供信用管理部门备案的第三方信用报告，且信用报告通过“信用盐城网”可查实）降低履约保证金缴纳比例。（本项目约定合同金额的5%））</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7.2、确需收取履约保证金的，履约保证金的缴纳形式：</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7.2.2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7.2.3合同履行结束后，甲方应及时退还交纳的履约保证金。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7.3.1时间：验收合格且采购人后收到发票30日内。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7.3.2条件：按合同要求全部履约完成并经采购人验收合格，且采购人收到中标人出具的发票。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八、合同转包或分包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8.1乙方不得将合同标的转包给他人履行。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8.2乙方不得将合同标的分包给他人履行。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8.3乙方如有转包或未经甲方同意的分包行为，甲方有权解除合同。</w:t>
      </w:r>
      <w:r/>
    </w:p>
    <w:p>
      <w:pPr>
        <w:ind w:firstLine="480"/>
        <w:spacing w:line="560" w:lineRule="exact"/>
        <w:widowControl/>
        <w:rPr>
          <w:rFonts w:eastAsia="Arial"/>
          <w:b/>
          <w:bCs/>
          <w:sz w:val="24"/>
          <w:szCs w:val="20"/>
          <w:lang w:val="zh-CN"/>
        </w:rPr>
      </w:pPr>
      <w:r>
        <w:rPr>
          <w:rFonts w:hint="eastAsia" w:eastAsia="Arial"/>
          <w:b/>
          <w:bCs/>
          <w:sz w:val="24"/>
          <w:szCs w:val="20"/>
        </w:rPr>
        <w:t xml:space="preserve">九、</w:t>
      </w:r>
      <w:r>
        <w:rPr>
          <w:rFonts w:hint="eastAsia" w:eastAsia="Arial"/>
          <w:b/>
          <w:bCs/>
          <w:sz w:val="24"/>
          <w:szCs w:val="20"/>
          <w:lang w:val="zh-CN"/>
        </w:rPr>
        <w:t xml:space="preserve">支付方式：</w:t>
      </w:r>
      <w:r/>
    </w:p>
    <w:p>
      <w:pPr>
        <w:ind w:firstLine="480"/>
        <w:jc w:val="left"/>
        <w:spacing w:line="480" w:lineRule="exact"/>
        <w:rPr>
          <w:rFonts w:hint="eastAsia" w:ascii="宋体" w:hAnsi="宋体" w:eastAsia="宋体" w:cs="Times New Roman"/>
          <w:sz w:val="24"/>
        </w:rPr>
      </w:pPr>
      <w:r>
        <w:rPr>
          <w:rFonts w:hint="eastAsia" w:ascii="宋体" w:hAnsi="宋体" w:cs="宋体"/>
          <w:sz w:val="24"/>
        </w:rPr>
        <w:t xml:space="preserve">合同签订项目实施后，甲方向乙方支付合同金额的30%作为预付款（中标人须提供同等金额的银行保函），改造项目全部结束并经采购人委托第三方验收后，根据</w:t>
      </w:r>
      <w:r>
        <w:rPr>
          <w:rFonts w:hint="eastAsia" w:ascii="宋体" w:hAnsi="宋体" w:cs="宋体"/>
          <w:sz w:val="24"/>
        </w:rPr>
        <w:t xml:space="preserve">验收结果结算剩余尾款。付款时须提供税务发票，采购方收到发票后10个工作日内将资金支付到合同约定的供应商账户。</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十、服务内容：</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10.1服务对象</w:t>
      </w:r>
      <w:r/>
    </w:p>
    <w:p>
      <w:pPr>
        <w:ind w:firstLine="480"/>
        <w:jc w:val="left"/>
        <w:spacing w:line="480" w:lineRule="exact"/>
        <w:rPr>
          <w:rFonts w:hint="eastAsia" w:ascii="宋体" w:hAnsi="宋体" w:cs="宋体"/>
          <w:sz w:val="24"/>
        </w:rPr>
      </w:pPr>
      <w:r>
        <w:rPr>
          <w:rFonts w:hint="eastAsia" w:ascii="宋体" w:hAnsi="宋体" w:cs="宋体"/>
          <w:sz w:val="24"/>
        </w:rPr>
        <w:t xml:space="preserve">10.1.1具有本县户籍且实际居住在本县范围内的60周岁及以上经济困难的失能、部分失能老年人。</w:t>
      </w:r>
      <w:r/>
    </w:p>
    <w:p>
      <w:pPr>
        <w:ind w:firstLine="480"/>
        <w:jc w:val="left"/>
        <w:spacing w:line="480" w:lineRule="exact"/>
        <w:rPr>
          <w:rFonts w:hint="eastAsia" w:ascii="宋体" w:hAnsi="宋体" w:cs="宋体"/>
          <w:sz w:val="24"/>
        </w:rPr>
      </w:pPr>
      <w:r>
        <w:rPr>
          <w:rFonts w:hint="eastAsia" w:ascii="宋体" w:hAnsi="宋体" w:cs="宋体"/>
          <w:sz w:val="24"/>
        </w:rPr>
        <w:t xml:space="preserve">10.1.2经济困难老年人是指低保、低保边缘家庭中的老年人，可视情扩展至本地支出型困难家庭。</w:t>
      </w:r>
      <w:r/>
    </w:p>
    <w:p>
      <w:pPr>
        <w:ind w:firstLine="480"/>
        <w:jc w:val="left"/>
        <w:spacing w:line="480" w:lineRule="exact"/>
        <w:rPr>
          <w:rFonts w:hint="eastAsia" w:ascii="宋体" w:hAnsi="宋体" w:cs="宋体"/>
          <w:sz w:val="24"/>
        </w:rPr>
      </w:pPr>
      <w:r>
        <w:rPr>
          <w:rFonts w:hint="eastAsia" w:ascii="宋体" w:hAnsi="宋体" w:cs="宋体"/>
          <w:sz w:val="24"/>
        </w:rPr>
        <w:t xml:space="preserve">10.1.3失能、部分失能老年人是指根据《老年人能力评估规范》（GB/T42195-2022）等标准评估为轻度失能及以上等级。</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10.2服务内容：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10.2.1乙方应围绕为辖区内服务对象提供居家养老服务，包括但不限于以下服务内容：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10.2.2家庭养老床位建设。根据老年人照护需求和居家环境条件，经与老年人及其家属协商后，对老年人居家环境进行必要的适老化、智能化改造，设置以下设施设备，为开展医疗问诊、康复治疗、专业护理、生活照料、呼叫响应等服务提供硬件与技术支持：（1）配置照护服务所需的护理床、康复器具、移动辅具等设施设备，并对老年人居住场所进行必要的适老化改造；（2）在老年人住所安装必要的网络连接、紧急呼叫、活动监测等智能化设备，增强老年人居家生活的安全性、便利性。</w:t>
      </w:r>
      <w:r/>
    </w:p>
    <w:p>
      <w:pPr>
        <w:ind w:firstLine="480"/>
        <w:jc w:val="left"/>
        <w:spacing w:line="480" w:lineRule="exact"/>
        <w:rPr>
          <w:rFonts w:hint="eastAsia" w:ascii="宋体" w:hAnsi="宋体" w:cs="宋体"/>
          <w:sz w:val="24"/>
        </w:rPr>
      </w:pPr>
      <w:r>
        <w:rPr>
          <w:rFonts w:hint="eastAsia" w:ascii="宋体" w:hAnsi="宋体" w:cs="宋体"/>
          <w:sz w:val="24"/>
        </w:rPr>
        <w:t xml:space="preserve">适老化改造、智能化设备和老年用品按照《民政部办公厅财政部办公厅关于做好2025年居家和社区基本养老服务提升行动项目组织实施工作的通知》附件1选配，可结合老年人个性化需求视情拓展。</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十一、税费</w:t>
      </w:r>
      <w:r/>
    </w:p>
    <w:p>
      <w:pPr>
        <w:pStyle w:val="783"/>
        <w:ind w:firstLine="480"/>
        <w:jc w:val="both"/>
        <w:spacing w:before="145" w:beforeAutospacing="0" w:after="145" w:afterAutospacing="0"/>
      </w:pPr>
      <w:r>
        <w:rPr>
          <w:rFonts w:hint="eastAsia" w:ascii="宋体" w:hAnsi="宋体" w:eastAsia="宋体" w:cs="宋体"/>
        </w:rPr>
        <w:t xml:space="preserve">11.1本合同执行中相关的一切税费均由乙方负担。</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十二</w:t>
      </w:r>
      <w:r>
        <w:rPr>
          <w:rFonts w:hint="eastAsia" w:ascii="宋体" w:hAnsi="宋体" w:cs="宋体"/>
          <w:sz w:val="24"/>
        </w:rPr>
        <w:t xml:space="preserve">、违约责任</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.1乙方服务不合格从而影响甲方按期正常工作的，应向甲方偿付合同价款5%的违约金，违约金不足以补偿损失的，甲方有权要求乙方补足。情节严重的，甲方有权终止合同。 </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.2</w:t>
      </w:r>
      <w:r>
        <w:rPr>
          <w:rFonts w:hint="eastAsia" w:ascii="宋体" w:hAnsi="宋体" w:cs="宋体"/>
          <w:b/>
          <w:bCs/>
          <w:sz w:val="24"/>
        </w:rPr>
        <w:t xml:space="preserve">服务期间，甲方有权不定期抽查乙方为本项目配备的团队人员在岗在位情况，以及乙方与聘用人员的雇佣手续，如发现团队人员多次无故不在岗等情况，甲方有权终止合同。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3乙方在本项目实施及服务过程中，发生的一切安全责任（包含但不限于服务人员、管理人员上下班、送餐途中、上门服务、食品安全、设备安装、服务对象接受服务等）、劳资纠纷等均由乙方自行承担并负责处理，甲方不承担任何责任。</w:t>
      </w:r>
      <w:r/>
    </w:p>
    <w:p>
      <w:pPr>
        <w:ind w:firstLine="480"/>
        <w:jc w:val="left"/>
        <w:spacing w:line="480" w:lineRule="exact"/>
        <w:rPr>
          <w:rFonts w:hint="eastAsia" w:ascii="宋体" w:hAnsi="宋体" w:cs="宋体"/>
          <w:sz w:val="24"/>
        </w:rPr>
      </w:pPr>
      <w:r>
        <w:rPr>
          <w:rFonts w:hint="eastAsia" w:ascii="宋体" w:hAnsi="宋体" w:cs="宋体"/>
          <w:sz w:val="24"/>
        </w:rPr>
        <w:t xml:space="preserve">12.4乙方收到警报提醒或可能有安全事故时须立即采取相应措施直至确认安全；如因乙方忽视或未及时处理导致发生服务事故的，甲方有权终止合同，并没收乙方履约保证金。</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十三</w:t>
      </w:r>
      <w:r>
        <w:rPr>
          <w:rFonts w:hint="eastAsia" w:ascii="宋体" w:hAnsi="宋体" w:cs="宋体"/>
          <w:sz w:val="24"/>
        </w:rPr>
        <w:t xml:space="preserve">、不可抗力事件处理</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.2不可抗力事件发生后，应立即通知对方，并寄送有关权威机构出具的证明；</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.3不可抗力事件延续120天以上，双方应通过友好协商，确定是否继续履行合同。</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四</w:t>
      </w:r>
      <w:r>
        <w:rPr>
          <w:rFonts w:hint="eastAsia" w:ascii="宋体" w:hAnsi="宋体" w:cs="宋体"/>
          <w:sz w:val="24"/>
        </w:rPr>
        <w:t xml:space="preserve">、诉讼</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14</w:t>
      </w:r>
      <w:r>
        <w:rPr>
          <w:rFonts w:hint="eastAsia" w:ascii="宋体" w:hAnsi="宋体" w:cs="宋体"/>
          <w:sz w:val="24"/>
        </w:rPr>
        <w:t xml:space="preserve">.1双方在执行合同中所发生的一切争议，应通过协商解决。如协商不成，可向盐城市滨海县人民法院起诉。</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五</w:t>
      </w:r>
      <w:r>
        <w:rPr>
          <w:rFonts w:hint="eastAsia" w:ascii="宋体" w:hAnsi="宋体" w:cs="宋体"/>
          <w:sz w:val="24"/>
        </w:rPr>
        <w:t xml:space="preserve">、合同生效及其它</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.1合同经双方法定代表人或授权委托代表人签字并加盖单位公章后生效；</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.2本合同未尽事宜，遵照《民法典》有关条文执行；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.3</w:t>
      </w:r>
      <w:r>
        <w:rPr>
          <w:rFonts w:hint="eastAsia" w:ascii="宋体" w:hAnsi="宋体" w:eastAsia="宋体" w:cs="宋体"/>
          <w:sz w:val="24"/>
        </w:rPr>
        <w:t xml:space="preserve">15</w:t>
      </w:r>
      <w:r>
        <w:rPr>
          <w:rFonts w:hint="eastAsia" w:ascii="宋体" w:hAnsi="宋体" w:cs="宋体"/>
          <w:sz w:val="24"/>
        </w:rPr>
        <w:t xml:space="preserve">.3本合同正本一式</w:t>
      </w:r>
      <w:r>
        <w:rPr>
          <w:rFonts w:hint="eastAsia" w:ascii="宋体" w:hAnsi="宋体" w:eastAsia="宋体" w:cs="宋体"/>
          <w:sz w:val="24"/>
        </w:rPr>
        <w:t xml:space="preserve">陆</w:t>
      </w:r>
      <w:r>
        <w:rPr>
          <w:rFonts w:hint="eastAsia" w:ascii="宋体" w:hAnsi="宋体" w:cs="宋体"/>
          <w:sz w:val="24"/>
        </w:rPr>
        <w:t xml:space="preserve">份，具有同等法律效力，甲方、乙方各执</w:t>
      </w:r>
      <w:r>
        <w:rPr>
          <w:rFonts w:hint="eastAsia" w:ascii="宋体" w:hAnsi="宋体" w:eastAsia="宋体" w:cs="宋体"/>
          <w:sz w:val="24"/>
        </w:rPr>
        <w:t xml:space="preserve">叁</w:t>
      </w:r>
      <w:r>
        <w:rPr>
          <w:rFonts w:hint="eastAsia" w:ascii="宋体" w:hAnsi="宋体" w:cs="宋体"/>
          <w:sz w:val="24"/>
        </w:rPr>
        <w:t xml:space="preserve">份。</w:t>
      </w:r>
      <w:r/>
    </w:p>
    <w:p>
      <w:pPr>
        <w:ind w:firstLine="480"/>
        <w:jc w:val="left"/>
        <w:spacing w:line="480" w:lineRule="exact"/>
        <w:rPr>
          <w:rFonts w:hint="eastAsia" w:ascii="宋体" w:hAnsi="宋体" w:cs="宋体"/>
          <w:sz w:val="24"/>
        </w:rPr>
      </w:pPr>
      <w:r>
        <w:rPr>
          <w:rFonts w:hint="eastAsia" w:ascii="宋体" w:hAnsi="宋体" w:cs="宋体"/>
          <w:sz w:val="24"/>
        </w:rPr>
        <w:t xml:space="preserve">甲 方（盖章）：                            乙 方（盖章）：</w:t>
      </w:r>
      <w:r/>
    </w:p>
    <w:p>
      <w:pPr>
        <w:ind w:firstLine="480"/>
        <w:jc w:val="left"/>
        <w:spacing w:line="480" w:lineRule="exact"/>
        <w:rPr>
          <w:rFonts w:hint="eastAsia" w:ascii="宋体" w:hAnsi="宋体" w:cs="宋体"/>
          <w:sz w:val="24"/>
        </w:rPr>
      </w:pPr>
      <w:r>
        <w:rPr>
          <w:rFonts w:hint="eastAsia" w:ascii="宋体" w:hAnsi="宋体" w:cs="宋体"/>
          <w:sz w:val="24"/>
        </w:rPr>
        <w:t xml:space="preserve">法定代表人                                 法定代表人</w:t>
      </w:r>
      <w:r/>
    </w:p>
    <w:p>
      <w:pPr>
        <w:ind w:firstLine="480"/>
        <w:jc w:val="left"/>
        <w:spacing w:line="480" w:lineRule="exact"/>
        <w:rPr>
          <w:rFonts w:hint="eastAsia" w:ascii="宋体" w:hAnsi="宋体" w:cs="宋体"/>
          <w:sz w:val="24"/>
        </w:rPr>
      </w:pPr>
      <w:r>
        <w:rPr>
          <w:rFonts w:hint="eastAsia" w:ascii="宋体" w:hAnsi="宋体" w:cs="宋体"/>
          <w:sz w:val="24"/>
        </w:rPr>
        <w:t xml:space="preserve">或授权代表（签字并盖章）：                 或授权代表（签字并盖章）：</w:t>
      </w:r>
      <w:r/>
    </w:p>
    <w:p>
      <w:pPr>
        <w:ind w:firstLine="480"/>
        <w:jc w:val="left"/>
        <w:spacing w:line="480" w:lineRule="exact"/>
        <w:rPr>
          <w:rFonts w:hint="eastAsia" w:ascii="宋体" w:hAnsi="宋体" w:cs="宋体"/>
          <w:sz w:val="24"/>
        </w:rPr>
      </w:pPr>
      <w:r>
        <w:rPr>
          <w:rFonts w:hint="eastAsia" w:ascii="宋体" w:hAnsi="宋体" w:cs="宋体"/>
          <w:sz w:val="24"/>
        </w:rPr>
        <w:t xml:space="preserve">联系电话：                                 联系电话：</w:t>
      </w:r>
      <w:r/>
    </w:p>
    <w:p>
      <w:pPr>
        <w:ind w:left="2" w:firstLine="475"/>
        <w:spacing w:line="480" w:lineRule="exact"/>
        <w:rPr>
          <w:rFonts w:hint="eastAsia" w:ascii="宋体" w:hAnsi="宋体" w:cs="宋体"/>
          <w:sz w:val="24"/>
        </w:rPr>
      </w:pPr>
      <w:r>
        <w:rPr>
          <w:rFonts w:hint="eastAsia" w:ascii="宋体" w:hAnsi="宋体" w:cs="宋体"/>
          <w:sz w:val="24"/>
        </w:rPr>
        <w:t xml:space="preserve">         </w:t>
      </w:r>
      <w:r/>
    </w:p>
    <w:p>
      <w:pPr>
        <w:ind w:left="2" w:firstLine="1675"/>
        <w:spacing w:line="480" w:lineRule="exact"/>
        <w:rPr>
          <w:rFonts w:hint="eastAsia" w:ascii="宋体" w:hAnsi="宋体" w:cs="宋体"/>
          <w:sz w:val="24"/>
        </w:rPr>
      </w:pPr>
      <w:r>
        <w:rPr>
          <w:rFonts w:hint="eastAsia" w:ascii="宋体" w:hAnsi="宋体" w:cs="宋体"/>
          <w:sz w:val="24"/>
        </w:rPr>
        <w:t xml:space="preserve">年   月   日                                年   月   日</w:t>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pStyle w:val="783"/>
        <w:spacing w:before="145" w:beforeAutospacing="0" w:after="145" w:afterAutospacing="0" w:line="360" w:lineRule="auto"/>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r>
      <w:r/>
    </w:p>
    <w:p>
      <w:pPr>
        <w:pStyle w:val="783"/>
        <w:jc w:val="center"/>
        <w:spacing w:before="145" w:beforeAutospacing="0" w:after="145" w:afterAutospacing="0" w:line="360" w:lineRule="auto"/>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盐城市政府采购合同（服务</w:t>
      </w:r>
      <w:r>
        <w:rPr>
          <w:rFonts w:hint="eastAsia" w:eastAsia="宋体" w:asciiTheme="majorEastAsia" w:hAnsiTheme="majorEastAsia" w:cstheme="majorEastAsia"/>
          <w:b/>
          <w:sz w:val="30"/>
          <w:szCs w:val="30"/>
        </w:rPr>
        <w:t xml:space="preserve">：包件三、四</w:t>
      </w:r>
      <w:r>
        <w:rPr>
          <w:rFonts w:hint="eastAsia" w:asciiTheme="majorEastAsia" w:hAnsiTheme="majorEastAsia" w:eastAsiaTheme="majorEastAsia" w:cstheme="majorEastAsia"/>
          <w:b/>
          <w:sz w:val="30"/>
          <w:szCs w:val="30"/>
        </w:rPr>
        <w:t xml:space="preserve">）</w:t>
      </w:r>
      <w:r/>
    </w:p>
    <w:p>
      <w:pPr>
        <w:ind w:firstLine="480"/>
        <w:spacing w:line="560" w:lineRule="exact"/>
        <w:widowControl/>
        <w:rPr>
          <w:rFonts w:hint="eastAsia" w:asciiTheme="majorEastAsia" w:hAnsiTheme="majorEastAsia" w:eastAsiaTheme="majorEastAsia" w:cstheme="majorEastAsia"/>
          <w:sz w:val="24"/>
        </w:rPr>
      </w:pPr>
      <w:r>
        <w:rPr>
          <w:rFonts w:hint="eastAsia" w:eastAsia="Arial"/>
          <w:sz w:val="24"/>
          <w:lang w:val="zh-CN"/>
        </w:rPr>
        <w:t xml:space="preserve">项目名称：</w:t>
      </w:r>
      <w:r>
        <w:rPr>
          <w:rFonts w:hint="eastAsia" w:asciiTheme="majorEastAsia" w:hAnsiTheme="majorEastAsia" w:eastAsiaTheme="majorEastAsia" w:cstheme="majorEastAsia"/>
          <w:sz w:val="24"/>
        </w:rPr>
        <w:t xml:space="preserve">滨海县居家和社区基本养老服务提升行动项目（包件三、包件四）</w:t>
      </w:r>
      <w:r/>
    </w:p>
    <w:p>
      <w:pPr>
        <w:ind w:firstLine="480"/>
        <w:spacing w:line="520" w:lineRule="exact"/>
        <w:widowControl/>
        <w:rPr>
          <w:rFonts w:eastAsia="Arial"/>
          <w:sz w:val="24"/>
          <w:lang w:val="zh-CN"/>
        </w:rPr>
      </w:pPr>
      <w:r>
        <w:rPr>
          <w:rFonts w:hint="eastAsia" w:eastAsia="Arial"/>
          <w:sz w:val="24"/>
          <w:lang w:val="zh-CN"/>
        </w:rPr>
        <w:t xml:space="preserve">项目编号：</w:t>
      </w:r>
      <w:r/>
    </w:p>
    <w:p>
      <w:pPr>
        <w:ind w:firstLine="480"/>
        <w:spacing w:line="560" w:lineRule="exact"/>
        <w:widowControl/>
        <w:rPr>
          <w:sz w:val="24"/>
          <w:szCs w:val="20"/>
        </w:rPr>
      </w:pPr>
      <w:r>
        <w:rPr>
          <w:rFonts w:hint="eastAsia"/>
          <w:sz w:val="24"/>
          <w:szCs w:val="20"/>
        </w:rPr>
        <w:t xml:space="preserve">甲方：</w:t>
      </w:r>
      <w:r>
        <w:rPr>
          <w:rFonts w:hint="eastAsia"/>
          <w:sz w:val="24"/>
          <w:szCs w:val="20"/>
          <w:u w:val="single"/>
        </w:rPr>
        <w:t xml:space="preserve">                     </w:t>
      </w:r>
      <w:r/>
    </w:p>
    <w:p>
      <w:pPr>
        <w:ind w:firstLine="480"/>
        <w:spacing w:line="520" w:lineRule="exact"/>
        <w:widowControl/>
        <w:rPr>
          <w:rFonts w:eastAsia="Arial"/>
          <w:sz w:val="24"/>
          <w:lang w:val="zh-CN"/>
        </w:rPr>
      </w:pPr>
      <w:r>
        <w:rPr>
          <w:rFonts w:hint="eastAsia" w:eastAsia="Arial"/>
          <w:sz w:val="24"/>
          <w:lang w:val="zh-CN"/>
        </w:rPr>
        <w:t xml:space="preserve">乙方：</w:t>
      </w:r>
      <w:r>
        <w:rPr>
          <w:rFonts w:hint="eastAsia" w:eastAsia="Arial"/>
          <w:sz w:val="24"/>
          <w:u w:val="single"/>
          <w:lang w:val="zh-CN"/>
        </w:rPr>
        <w:t xml:space="preserve">                     </w:t>
      </w:r>
      <w:r>
        <w:rPr>
          <w:rFonts w:hint="eastAsia" w:eastAsia="Arial"/>
          <w:sz w:val="24"/>
          <w:lang w:val="zh-CN"/>
        </w:rPr>
        <w:t xml:space="preserve">     </w:t>
      </w:r>
      <w:r/>
    </w:p>
    <w:p>
      <w:pPr>
        <w:ind w:firstLine="480"/>
        <w:spacing w:line="520" w:lineRule="exact"/>
        <w:widowControl/>
        <w:rPr>
          <w:rFonts w:eastAsia="Arial"/>
          <w:sz w:val="24"/>
          <w:lang w:val="zh-CN"/>
        </w:rPr>
      </w:pPr>
      <w:r>
        <w:rPr>
          <w:rFonts w:hint="eastAsia" w:eastAsia="Arial"/>
          <w:sz w:val="24"/>
          <w:lang w:val="zh-CN"/>
        </w:rPr>
        <w:t xml:space="preserve">甲、乙双方根据</w:t>
      </w:r>
      <w:r>
        <w:rPr>
          <w:rFonts w:hint="eastAsia" w:eastAsia="Arial"/>
          <w:sz w:val="24"/>
          <w:u w:val="single"/>
        </w:rPr>
        <w:t xml:space="preserve">滨海县居家和社区基本养老服务提升行动项目</w:t>
      </w:r>
      <w:r>
        <w:rPr>
          <w:rFonts w:hint="eastAsia" w:asciiTheme="majorEastAsia" w:hAnsiTheme="majorEastAsia" w:eastAsiaTheme="majorEastAsia" w:cstheme="majorEastAsia"/>
          <w:sz w:val="24"/>
        </w:rPr>
        <w:t xml:space="preserve">（包件三、包件四）</w:t>
      </w:r>
      <w:r>
        <w:rPr>
          <w:rFonts w:hint="eastAsia" w:eastAsia="Arial"/>
          <w:sz w:val="24"/>
          <w:lang w:val="zh-CN"/>
        </w:rPr>
        <w:t xml:space="preserve">公开招标的结果，为明确各自权利义务和有关事项，甲乙双方根据相关法律法规和招投标文件内容，签订合同如下：</w:t>
      </w:r>
      <w:r/>
    </w:p>
    <w:p>
      <w:pPr>
        <w:ind w:firstLine="480"/>
        <w:spacing w:line="520" w:lineRule="exact"/>
        <w:widowControl/>
        <w:rPr>
          <w:b/>
          <w:bCs/>
          <w:sz w:val="24"/>
        </w:rPr>
      </w:pPr>
      <w:r>
        <w:rPr>
          <w:rFonts w:hint="eastAsia"/>
          <w:b/>
          <w:bCs/>
          <w:sz w:val="24"/>
        </w:rPr>
        <w:t xml:space="preserve">一、项目概况：</w:t>
      </w:r>
      <w:r/>
    </w:p>
    <w:p>
      <w:pPr>
        <w:ind w:firstLine="480"/>
        <w:spacing w:line="520" w:lineRule="exact"/>
        <w:widowControl/>
        <w:rPr>
          <w:rFonts w:hint="eastAsia" w:asciiTheme="majorEastAsia" w:hAnsiTheme="majorEastAsia" w:eastAsiaTheme="majorEastAsia" w:cstheme="majorEastAsia"/>
          <w:sz w:val="24"/>
        </w:rPr>
      </w:pPr>
      <w:r>
        <w:rPr>
          <w:rFonts w:hint="eastAsia"/>
          <w:sz w:val="24"/>
        </w:rPr>
        <w:t xml:space="preserve">1.1</w:t>
      </w:r>
      <w:r>
        <w:rPr>
          <w:rFonts w:hint="eastAsia"/>
          <w:sz w:val="24"/>
        </w:rPr>
        <w:t xml:space="preserve">项目名称：</w:t>
      </w:r>
      <w:r>
        <w:rPr>
          <w:rFonts w:hint="eastAsia" w:asciiTheme="majorEastAsia" w:hAnsiTheme="majorEastAsia" w:eastAsiaTheme="majorEastAsia" w:cstheme="majorEastAsia"/>
          <w:sz w:val="24"/>
        </w:rPr>
        <w:t xml:space="preserve">滨海县居家和社区基本养老服务提升行动项目（包件三、包件四）</w:t>
      </w:r>
      <w:r/>
    </w:p>
    <w:p>
      <w:pPr>
        <w:ind w:firstLine="480"/>
        <w:spacing w:line="520" w:lineRule="exact"/>
        <w:widowControl/>
        <w:rPr>
          <w:sz w:val="24"/>
          <w:shd w:val="clear" w:color="auto" w:fill="ff0000"/>
        </w:rPr>
      </w:pPr>
      <w:r>
        <w:rPr>
          <w:rFonts w:hint="eastAsia"/>
          <w:sz w:val="24"/>
        </w:rPr>
        <w:t xml:space="preserve">1.2</w:t>
      </w:r>
      <w:r>
        <w:rPr>
          <w:rFonts w:hint="eastAsia"/>
          <w:sz w:val="24"/>
        </w:rPr>
        <w:t xml:space="preserve">项目内容：</w:t>
      </w:r>
      <w:r>
        <w:rPr>
          <w:rFonts w:hint="eastAsia" w:asciiTheme="majorEastAsia" w:hAnsiTheme="majorEastAsia" w:eastAsiaTheme="majorEastAsia" w:cstheme="majorEastAsia"/>
          <w:sz w:val="24"/>
        </w:rPr>
        <w:t xml:space="preserve">滨海县居家和社区基本养老服务提升行动项目（包件三、包件四）</w:t>
      </w:r>
      <w:r>
        <w:rPr>
          <w:rFonts w:hint="eastAsia"/>
          <w:sz w:val="24"/>
        </w:rPr>
        <w:t xml:space="preserve">。</w:t>
      </w:r>
      <w:r>
        <w:rPr>
          <w:rFonts w:hint="eastAsia" w:asciiTheme="majorEastAsia" w:hAnsiTheme="majorEastAsia" w:eastAsiaTheme="majorEastAsia" w:cstheme="majorEastAsia"/>
          <w:sz w:val="24"/>
        </w:rPr>
        <w:t xml:space="preserve">居家养老上门服务，为   人提供居家养老上门服务（具体数量以实际提供名单为准），居家上门服务至2026年1月底完成不少于30次，医护人员上门服务每次不低于1小时，护理员、护工、家政上门服务每次不低于1.5小时。</w:t>
      </w:r>
      <w:r/>
    </w:p>
    <w:p>
      <w:pPr>
        <w:numPr>
          <w:ilvl w:val="0"/>
          <w:numId w:val="5"/>
        </w:numPr>
        <w:ind w:firstLine="480"/>
        <w:spacing w:line="520" w:lineRule="exact"/>
        <w:widowControl/>
        <w:rPr>
          <w:b/>
          <w:bCs/>
          <w:sz w:val="24"/>
        </w:rPr>
      </w:pPr>
      <w:r>
        <w:rPr>
          <w:rFonts w:hint="eastAsia"/>
          <w:b/>
          <w:bCs/>
          <w:sz w:val="24"/>
        </w:rPr>
        <w:t xml:space="preserve">合同金额：</w:t>
      </w:r>
      <w:r/>
    </w:p>
    <w:p>
      <w:pPr>
        <w:ind w:firstLine="480"/>
        <w:spacing w:line="520" w:lineRule="exact"/>
        <w:widowControl/>
        <w:rPr>
          <w:rFonts w:eastAsia="Arial"/>
          <w:sz w:val="24"/>
          <w:lang w:val="zh-CN"/>
        </w:rPr>
      </w:pPr>
      <w:r>
        <w:rPr>
          <w:rFonts w:hint="eastAsia" w:eastAsia="Arial"/>
          <w:sz w:val="24"/>
        </w:rPr>
        <w:t xml:space="preserve">2.1</w:t>
      </w:r>
      <w:r>
        <w:rPr>
          <w:rFonts w:hint="eastAsia" w:eastAsia="Arial"/>
          <w:sz w:val="24"/>
          <w:lang w:val="zh-CN"/>
        </w:rPr>
        <w:t xml:space="preserve">合同</w:t>
      </w:r>
      <w:r>
        <w:rPr>
          <w:rFonts w:hint="eastAsia" w:eastAsia="Arial"/>
          <w:sz w:val="24"/>
        </w:rPr>
        <w:t xml:space="preserve">单价</w:t>
      </w:r>
      <w:r>
        <w:rPr>
          <w:rFonts w:hint="eastAsia" w:eastAsia="Arial"/>
          <w:sz w:val="24"/>
          <w:lang w:val="zh-CN"/>
        </w:rPr>
        <w:t xml:space="preserve">金额为：</w:t>
      </w:r>
      <w:bookmarkStart w:id="185" w:name="OLE_LINK3"/>
      <w:r>
        <w:rPr>
          <w:rFonts w:hint="eastAsia" w:eastAsia="Arial"/>
          <w:sz w:val="24"/>
          <w:lang w:val="zh-CN"/>
        </w:rPr>
        <w:t xml:space="preserve">人民币（大写）</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rPr>
        <w:t xml:space="preserve">/</w:t>
      </w:r>
      <w:r>
        <w:rPr>
          <w:rFonts w:hint="eastAsia" w:eastAsia="Arial"/>
          <w:sz w:val="24"/>
        </w:rPr>
        <w:t xml:space="preserve">人次</w:t>
      </w:r>
      <w:r>
        <w:rPr>
          <w:rFonts w:hint="eastAsia" w:eastAsia="Arial"/>
          <w:sz w:val="24"/>
          <w:lang w:val="zh-CN"/>
        </w:rPr>
        <w:t xml:space="preserve">（￥：</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rPr>
        <w:t xml:space="preserve">/</w:t>
      </w:r>
      <w:r>
        <w:rPr>
          <w:rFonts w:hint="eastAsia" w:eastAsia="Arial"/>
          <w:sz w:val="24"/>
        </w:rPr>
        <w:t xml:space="preserve">人次</w:t>
      </w:r>
      <w:r>
        <w:rPr>
          <w:rFonts w:hint="eastAsia" w:eastAsia="Arial"/>
          <w:sz w:val="24"/>
          <w:lang w:val="zh-CN"/>
        </w:rPr>
        <w:t xml:space="preserve">）</w:t>
      </w:r>
      <w:bookmarkEnd w:id="185"/>
      <w:r/>
      <w:r/>
    </w:p>
    <w:p>
      <w:pPr>
        <w:ind w:firstLine="480"/>
        <w:spacing w:line="520" w:lineRule="exact"/>
        <w:widowControl/>
        <w:rPr>
          <w:rFonts w:eastAsia="Arial"/>
          <w:sz w:val="24"/>
        </w:rPr>
      </w:pPr>
      <w:r>
        <w:rPr>
          <w:rFonts w:hint="eastAsia" w:eastAsia="Arial"/>
          <w:sz w:val="24"/>
        </w:rPr>
        <w:t xml:space="preserve">2.2</w:t>
      </w:r>
      <w:r>
        <w:rPr>
          <w:rFonts w:hint="eastAsia" w:eastAsia="Arial"/>
          <w:sz w:val="24"/>
        </w:rPr>
        <w:t xml:space="preserve">合同总价金额为：</w:t>
      </w:r>
      <w:r>
        <w:rPr>
          <w:rFonts w:hint="eastAsia" w:eastAsia="Arial"/>
          <w:sz w:val="24"/>
          <w:lang w:val="zh-CN"/>
        </w:rPr>
        <w:t xml:space="preserve">人民币（大写）</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u w:val="single"/>
          <w:lang w:val="zh-CN"/>
        </w:rPr>
        <w:t xml:space="preserve">    </w:t>
      </w:r>
      <w:r>
        <w:rPr>
          <w:rFonts w:hint="eastAsia" w:eastAsia="Arial"/>
          <w:sz w:val="24"/>
          <w:lang w:val="zh-CN"/>
        </w:rPr>
        <w:t xml:space="preserve">元）</w:t>
      </w:r>
      <w:r/>
    </w:p>
    <w:p>
      <w:pPr>
        <w:ind w:firstLine="482"/>
        <w:spacing w:line="560" w:lineRule="exact"/>
        <w:widowControl/>
        <w:rPr>
          <w:rFonts w:hint="eastAsia" w:ascii="宋体" w:hAnsi="宋体" w:cs="宋体"/>
          <w:b/>
          <w:bCs/>
          <w:sz w:val="24"/>
        </w:rPr>
      </w:pPr>
      <w:r>
        <w:rPr>
          <w:rFonts w:hint="eastAsia" w:ascii="宋体" w:hAnsi="宋体" w:cs="宋体"/>
          <w:b/>
          <w:bCs/>
          <w:sz w:val="24"/>
        </w:rPr>
        <w:t xml:space="preserve">注：结算时，按实际数量计算，单价执行中标的对应单价。</w:t>
      </w:r>
      <w:r/>
    </w:p>
    <w:p>
      <w:pPr>
        <w:ind w:firstLine="482"/>
        <w:spacing w:line="560" w:lineRule="exact"/>
        <w:widowControl/>
        <w:rPr>
          <w:rFonts w:eastAsia="Arial"/>
          <w:b/>
          <w:bCs/>
          <w:sz w:val="24"/>
          <w:szCs w:val="20"/>
          <w:lang w:val="zh-CN"/>
        </w:rPr>
      </w:pPr>
      <w:r>
        <w:rPr>
          <w:rFonts w:hint="eastAsia" w:eastAsia="宋体"/>
          <w:b/>
          <w:bCs/>
          <w:sz w:val="24"/>
          <w:szCs w:val="20"/>
        </w:rPr>
        <w:t xml:space="preserve">三、</w:t>
      </w:r>
      <w:r>
        <w:rPr>
          <w:rFonts w:hint="eastAsia" w:eastAsia="Arial"/>
          <w:b/>
          <w:bCs/>
          <w:sz w:val="24"/>
          <w:szCs w:val="20"/>
          <w:lang w:val="zh-CN"/>
        </w:rPr>
        <w:t xml:space="preserve"> </w:t>
      </w:r>
      <w:r>
        <w:rPr>
          <w:rFonts w:hint="eastAsia" w:eastAsia="Arial"/>
          <w:b/>
          <w:bCs/>
          <w:sz w:val="24"/>
          <w:szCs w:val="20"/>
          <w:lang w:val="zh-CN"/>
        </w:rPr>
        <w:t xml:space="preserve">合同期限</w:t>
      </w:r>
      <w:r/>
    </w:p>
    <w:p>
      <w:pPr>
        <w:ind w:firstLine="480"/>
        <w:spacing w:line="520" w:lineRule="exact"/>
        <w:widowControl/>
        <w:rPr>
          <w:sz w:val="24"/>
          <w:szCs w:val="20"/>
        </w:rPr>
      </w:pPr>
      <w:r>
        <w:rPr>
          <w:rFonts w:hint="eastAsia"/>
          <w:sz w:val="24"/>
          <w:szCs w:val="20"/>
        </w:rPr>
        <w:t xml:space="preserve">服务</w:t>
      </w:r>
      <w:r>
        <w:rPr>
          <w:rFonts w:hint="eastAsia" w:eastAsia="宋体"/>
          <w:sz w:val="24"/>
          <w:szCs w:val="20"/>
        </w:rPr>
        <w:t xml:space="preserve">期限</w:t>
      </w:r>
      <w:r>
        <w:rPr>
          <w:rFonts w:hint="eastAsia"/>
          <w:sz w:val="24"/>
          <w:szCs w:val="20"/>
        </w:rPr>
        <w:t xml:space="preserve">：六个月。自</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日至</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日止。</w:t>
      </w:r>
      <w:r/>
    </w:p>
    <w:p>
      <w:pPr>
        <w:ind w:firstLine="480"/>
        <w:spacing w:line="560" w:lineRule="exact"/>
        <w:widowControl/>
        <w:rPr>
          <w:rFonts w:eastAsia="宋体"/>
          <w:b/>
          <w:bCs/>
          <w:sz w:val="24"/>
          <w:szCs w:val="20"/>
        </w:rPr>
      </w:pPr>
      <w:r>
        <w:rPr>
          <w:rFonts w:hint="eastAsia" w:eastAsia="宋体"/>
          <w:b/>
          <w:bCs/>
          <w:sz w:val="24"/>
          <w:szCs w:val="20"/>
        </w:rPr>
        <w:t xml:space="preserve">四、技术资料</w:t>
      </w:r>
      <w:r/>
    </w:p>
    <w:p>
      <w:pPr>
        <w:ind w:firstLine="480"/>
        <w:spacing w:line="560" w:lineRule="exact"/>
        <w:widowControl/>
        <w:rPr>
          <w:sz w:val="24"/>
        </w:rPr>
      </w:pPr>
      <w:r>
        <w:rPr>
          <w:rFonts w:hint="eastAsia"/>
          <w:sz w:val="24"/>
        </w:rPr>
        <w:t xml:space="preserve">4.1</w:t>
      </w:r>
      <w:r>
        <w:rPr>
          <w:rFonts w:hint="eastAsia"/>
          <w:sz w:val="24"/>
        </w:rPr>
        <w:t xml:space="preserve">乙方应按招标文件规定的时间向甲方提供服务（包含与服务相关的货物）的有关技术资料。</w:t>
      </w:r>
      <w:r/>
    </w:p>
    <w:p>
      <w:pPr>
        <w:ind w:firstLine="480"/>
        <w:spacing w:line="560" w:lineRule="exact"/>
        <w:widowControl/>
        <w:rPr>
          <w:sz w:val="24"/>
        </w:rPr>
      </w:pPr>
      <w:r>
        <w:rPr>
          <w:rFonts w:hint="eastAsia"/>
          <w:sz w:val="24"/>
        </w:rPr>
        <w:t xml:space="preserve">4.2 </w:t>
      </w:r>
      <w:r>
        <w:rPr>
          <w:rFonts w:hint="eastAsia"/>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60" w:lineRule="exact"/>
        <w:widowControl/>
        <w:rPr>
          <w:rFonts w:eastAsia="宋体"/>
          <w:b/>
          <w:bCs/>
          <w:sz w:val="24"/>
          <w:szCs w:val="20"/>
        </w:rPr>
      </w:pPr>
      <w:r>
        <w:rPr>
          <w:rFonts w:hint="eastAsia" w:eastAsia="宋体"/>
          <w:b/>
          <w:bCs/>
          <w:sz w:val="24"/>
          <w:szCs w:val="20"/>
        </w:rPr>
        <w:t xml:space="preserve">五、知识产权</w:t>
      </w:r>
      <w:r/>
    </w:p>
    <w:p>
      <w:pPr>
        <w:ind w:firstLine="480"/>
        <w:spacing w:line="560" w:lineRule="exact"/>
        <w:widowControl/>
        <w:rPr>
          <w:sz w:val="24"/>
        </w:rPr>
      </w:pPr>
      <w:r>
        <w:rPr>
          <w:rFonts w:hint="eastAsia"/>
          <w:sz w:val="24"/>
        </w:rPr>
        <w:t xml:space="preserve">5.1</w:t>
      </w:r>
      <w:r>
        <w:rPr>
          <w:rFonts w:hint="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60" w:lineRule="exact"/>
        <w:widowControl/>
        <w:rPr>
          <w:rFonts w:eastAsia="宋体"/>
          <w:b/>
          <w:bCs/>
          <w:sz w:val="24"/>
          <w:szCs w:val="20"/>
        </w:rPr>
      </w:pPr>
      <w:r>
        <w:rPr>
          <w:rFonts w:hint="eastAsia" w:eastAsia="宋体"/>
          <w:b/>
          <w:bCs/>
          <w:sz w:val="24"/>
          <w:szCs w:val="20"/>
        </w:rPr>
        <w:t xml:space="preserve">六、产权担保</w:t>
      </w:r>
      <w:r/>
    </w:p>
    <w:p>
      <w:pPr>
        <w:ind w:firstLine="480"/>
        <w:spacing w:line="560" w:lineRule="exact"/>
        <w:widowControl/>
        <w:rPr>
          <w:sz w:val="24"/>
          <w:szCs w:val="20"/>
        </w:rPr>
      </w:pPr>
      <w:r>
        <w:rPr>
          <w:rFonts w:hint="eastAsia"/>
          <w:sz w:val="24"/>
        </w:rPr>
        <w:t xml:space="preserve">6.1</w:t>
      </w:r>
      <w:r>
        <w:rPr>
          <w:rFonts w:hint="eastAsia"/>
          <w:sz w:val="24"/>
        </w:rPr>
        <w:t xml:space="preserve">乙方保证所交付的服务（包含与服务相关的货物）的所有权完全属于乙方且无任何抵押、查封等产权瑕疵。</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7.1、乙方交纳人民币_________元作为本合同的履约保证金。</w:t>
      </w:r>
      <w:r/>
    </w:p>
    <w:p>
      <w:pPr>
        <w:ind w:firstLine="480"/>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备注：不得超过合同金额的10%，甲方应当对AA评级及以上政府采购供应商（需提供信用管理部门备案的第三方信用报告，且信用报告通过“信用盐城网”可查实）降低履约保证金缴纳比例。（本项目约定合同金额的5%））</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7.2、确需收取履约保证金的，履约保证金的缴纳形式：</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7.2.2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7.2.3合同履行结束后，甲方应及时退还交纳的履约保证金。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7.3.1时间：验收合格且采购人后收到发票30日内。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7.3.2条件：按合同要求全部履约完成并经采购人验收合格，且采购人收到中标人出具的发票。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7.4.1方式：无息退还至投标人缴纳履约保证金的账户。如为保函，在到期时自行失效。</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7.4.2时间：验收合格且采购人收到发票后30日内。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7.4.3条件：按合同要求全部履约完成并经采购人验收合格，且采购人收到中标人出具的发票。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w:t>
      </w:r>
      <w:r>
        <w:rPr>
          <w:rFonts w:hint="eastAsia" w:ascii="宋体" w:hAnsi="宋体" w:eastAsia="宋体" w:cs="Times New Roman"/>
          <w:sz w:val="24"/>
        </w:rPr>
        <w:t xml:space="preserve">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八、合同转包或分包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8.1乙方不得将合同标的转包给他人履行。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8.2乙方不得将合同标的分包给他人履行。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8.3乙方如有转包或未经甲方同意的分包行为，甲方有权解除合同。</w:t>
      </w:r>
      <w:r/>
    </w:p>
    <w:p>
      <w:pPr>
        <w:ind w:firstLine="480"/>
        <w:spacing w:line="560" w:lineRule="exact"/>
        <w:widowControl/>
        <w:rPr>
          <w:rFonts w:eastAsia="Arial"/>
          <w:b/>
          <w:bCs/>
          <w:sz w:val="24"/>
          <w:szCs w:val="20"/>
          <w:lang w:val="zh-CN"/>
        </w:rPr>
      </w:pPr>
      <w:r>
        <w:rPr>
          <w:rFonts w:hint="eastAsia" w:eastAsia="Arial"/>
          <w:b/>
          <w:bCs/>
          <w:sz w:val="24"/>
          <w:szCs w:val="20"/>
        </w:rPr>
        <w:t xml:space="preserve">九、</w:t>
      </w:r>
      <w:r>
        <w:rPr>
          <w:rFonts w:hint="eastAsia" w:eastAsia="Arial"/>
          <w:b/>
          <w:bCs/>
          <w:sz w:val="24"/>
          <w:szCs w:val="20"/>
          <w:lang w:val="zh-CN"/>
        </w:rPr>
        <w:t xml:space="preserve">支付方式：</w:t>
      </w:r>
      <w:r/>
    </w:p>
    <w:p>
      <w:pPr>
        <w:ind w:firstLine="480"/>
        <w:jc w:val="left"/>
        <w:spacing w:line="480" w:lineRule="exact"/>
        <w:rPr>
          <w:rFonts w:hint="eastAsia" w:ascii="宋体" w:hAnsi="宋体" w:eastAsia="宋体" w:cs="Times New Roman"/>
          <w:sz w:val="24"/>
        </w:rPr>
      </w:pPr>
      <w:r>
        <w:rPr>
          <w:rFonts w:hint="eastAsia" w:ascii="宋体" w:hAnsi="宋体" w:cs="宋体"/>
          <w:sz w:val="24"/>
        </w:rPr>
        <w:t xml:space="preserve">合同签订项目实施后，甲方向乙方支付合同金额的30%作为预付款（中标人须提供同等金额的银行保函），改造项目全部结束并经采购人委托第三方验收后，根据验收结果结算剩余尾款。付款时须提供税务发票，采购方收到发票后10个工作日内将资金支付到合同约定的供应商账户。</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十、服务内容：</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10.1服务对象</w:t>
      </w:r>
      <w:r/>
    </w:p>
    <w:p>
      <w:pPr>
        <w:ind w:firstLine="480"/>
        <w:jc w:val="left"/>
        <w:spacing w:line="480" w:lineRule="exact"/>
        <w:rPr>
          <w:rFonts w:hint="eastAsia" w:ascii="宋体" w:hAnsi="宋体" w:cs="宋体"/>
          <w:sz w:val="24"/>
        </w:rPr>
      </w:pPr>
      <w:r>
        <w:rPr>
          <w:rFonts w:hint="eastAsia" w:ascii="宋体" w:hAnsi="宋体" w:cs="宋体"/>
          <w:sz w:val="24"/>
        </w:rPr>
        <w:t xml:space="preserve">10.1.1具有本市户籍且实际居住在本市范围内的60周岁及以上经济困难的失能、部分失能老年人。</w:t>
      </w:r>
      <w:r/>
    </w:p>
    <w:p>
      <w:pPr>
        <w:ind w:firstLine="480"/>
        <w:jc w:val="left"/>
        <w:spacing w:line="480" w:lineRule="exact"/>
        <w:rPr>
          <w:rFonts w:hint="eastAsia" w:ascii="宋体" w:hAnsi="宋体" w:cs="宋体"/>
          <w:sz w:val="24"/>
        </w:rPr>
      </w:pPr>
      <w:r>
        <w:rPr>
          <w:rFonts w:hint="eastAsia" w:ascii="宋体" w:hAnsi="宋体" w:cs="宋体"/>
          <w:sz w:val="24"/>
        </w:rPr>
        <w:t xml:space="preserve">10.1.2经济困难老年人是指低保、低保边缘家庭中的老年人，可视情扩展至本</w:t>
      </w:r>
      <w:r>
        <w:rPr>
          <w:rFonts w:hint="eastAsia" w:ascii="宋体" w:hAnsi="宋体" w:cs="宋体"/>
          <w:sz w:val="24"/>
        </w:rPr>
        <w:t xml:space="preserve">地支出型困难家庭。</w:t>
      </w:r>
      <w:r/>
    </w:p>
    <w:p>
      <w:pPr>
        <w:ind w:firstLine="480"/>
        <w:jc w:val="left"/>
        <w:spacing w:line="480" w:lineRule="exact"/>
        <w:rPr>
          <w:rFonts w:hint="eastAsia" w:ascii="宋体" w:hAnsi="宋体" w:cs="宋体"/>
          <w:sz w:val="24"/>
        </w:rPr>
      </w:pPr>
      <w:r>
        <w:rPr>
          <w:rFonts w:hint="eastAsia" w:ascii="宋体" w:hAnsi="宋体" w:cs="宋体"/>
          <w:sz w:val="24"/>
        </w:rPr>
        <w:t xml:space="preserve">10.1.3失能、部分失能老年人是指根据《老年人能力评估规范》（GB/T42195-2022）等标准评估为轻度失能及以上等级。</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10.2服务内容：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10.2.1乙方应围绕为辖区内服务对象提供居家养老服务，包括但不限于以下服务内容：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10.2.2 居家养老上门服务。按照“医康护居家养老服务模式”，结合服务对象需求，选择服务项目，制定服务计划，实施上门服务。主要提供如下服务：按照《盐城市居家和社区基本养老服务提升行动项目服务参考清单》（附件2），提供专业护理、提供康复训练、家庭培训、助餐、助浴、助洁、助急等服务。</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十一、税费</w:t>
      </w:r>
      <w:r/>
    </w:p>
    <w:p>
      <w:pPr>
        <w:pStyle w:val="783"/>
        <w:ind w:firstLine="480"/>
        <w:jc w:val="both"/>
        <w:spacing w:before="145" w:beforeAutospacing="0" w:after="145" w:afterAutospacing="0"/>
      </w:pPr>
      <w:r>
        <w:rPr>
          <w:rFonts w:hint="eastAsia" w:ascii="宋体" w:hAnsi="宋体" w:eastAsia="宋体" w:cs="宋体"/>
        </w:rPr>
        <w:t xml:space="preserve">11.1本合同执行中相关的一切税费均由乙方负担。</w:t>
      </w:r>
      <w:r/>
    </w:p>
    <w:p>
      <w:pPr>
        <w:ind w:firstLine="482"/>
        <w:jc w:val="left"/>
        <w:spacing w:line="480" w:lineRule="exact"/>
        <w:rPr>
          <w:rFonts w:hint="eastAsia" w:ascii="宋体" w:hAnsi="宋体" w:cs="宋体"/>
          <w:b/>
          <w:bCs/>
          <w:sz w:val="24"/>
        </w:rPr>
      </w:pPr>
      <w:r>
        <w:rPr>
          <w:rFonts w:hint="eastAsia" w:ascii="宋体" w:hAnsi="宋体" w:eastAsia="宋体" w:cs="宋体"/>
          <w:b/>
          <w:bCs/>
          <w:sz w:val="24"/>
        </w:rPr>
        <w:t xml:space="preserve">十二</w:t>
      </w:r>
      <w:r>
        <w:rPr>
          <w:rFonts w:hint="eastAsia" w:ascii="宋体" w:hAnsi="宋体" w:cs="宋体"/>
          <w:b/>
          <w:bCs/>
          <w:sz w:val="24"/>
        </w:rPr>
        <w:t xml:space="preserve">、违约责任</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.1乙方服务不合格从而影响甲方按期正常工作的，应向甲方偿付合同价款5%的违约金，违约金不足以补偿损失的，甲方有权要求乙方补足。情节严重的，甲方有权终止合同。 </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.2</w:t>
      </w:r>
      <w:r>
        <w:rPr>
          <w:rFonts w:hint="eastAsia" w:ascii="宋体" w:hAnsi="宋体" w:cs="宋体"/>
          <w:b/>
          <w:bCs/>
          <w:sz w:val="24"/>
        </w:rPr>
        <w:t xml:space="preserve">服务期间，甲方有权不定期抽查乙方为本项目配备的团队人员在岗在位情况，以及乙方与聘用人员的雇佣手续，如发现团队人员多次无故不在岗等情况，甲方有权终止合同。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3乙方在本项目实施及服务过程中，发生的一切安全责任（包含但不限于服务人员、管理人员上下班、送餐途中、上门服务、食品安全、设备安装、服务对象接受服务等）、劳资纠纷等均由乙方自行承担并负责处理，甲方不承担任何责任。</w:t>
      </w:r>
      <w:r/>
    </w:p>
    <w:p>
      <w:pPr>
        <w:ind w:firstLine="480"/>
        <w:jc w:val="left"/>
        <w:spacing w:line="480" w:lineRule="exact"/>
        <w:rPr>
          <w:rFonts w:hint="eastAsia" w:ascii="宋体" w:hAnsi="宋体" w:cs="宋体"/>
          <w:sz w:val="24"/>
        </w:rPr>
      </w:pPr>
      <w:r>
        <w:rPr>
          <w:rFonts w:hint="eastAsia" w:ascii="宋体" w:hAnsi="宋体" w:cs="宋体"/>
          <w:sz w:val="24"/>
        </w:rPr>
        <w:t xml:space="preserve">12.4乙方收到警报提醒或可能有安全事故时须立即采取相应措施直至确认安全；如因乙方忽视或未及时处理导致发生服务事故的，甲方有权终止合同，并没收乙方履约保证金。</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十三</w:t>
      </w:r>
      <w:r>
        <w:rPr>
          <w:rFonts w:hint="eastAsia" w:ascii="宋体" w:hAnsi="宋体" w:cs="宋体"/>
          <w:sz w:val="24"/>
        </w:rPr>
        <w:t xml:space="preserve">、不可抗力事件处理</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.2不可抗力事件发生后，应立即通知对方，并寄送有关权威机构出具的证明；</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.3不可抗力事件延续120天以上，双方应通过友好协商，确定是否继续履行合同。</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四</w:t>
      </w:r>
      <w:r>
        <w:rPr>
          <w:rFonts w:hint="eastAsia" w:ascii="宋体" w:hAnsi="宋体" w:cs="宋体"/>
          <w:sz w:val="24"/>
        </w:rPr>
        <w:t xml:space="preserve">、诉讼</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14</w:t>
      </w:r>
      <w:r>
        <w:rPr>
          <w:rFonts w:hint="eastAsia" w:ascii="宋体" w:hAnsi="宋体" w:cs="宋体"/>
          <w:sz w:val="24"/>
        </w:rPr>
        <w:t xml:space="preserve">.1双方在执行合同中所发生的一切争议，应通过协商解决。如协商不成，可向盐城市滨海县人民法院起诉。</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五</w:t>
      </w:r>
      <w:r>
        <w:rPr>
          <w:rFonts w:hint="eastAsia" w:ascii="宋体" w:hAnsi="宋体" w:cs="宋体"/>
          <w:sz w:val="24"/>
        </w:rPr>
        <w:t xml:space="preserve">、合同生效及其它</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.1合同经双方法定代表人或授权委托代表人签字并加盖单位公章后生效；</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.2本合同未尽事宜，遵照《民法典》有关条文执行；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.3本合同正本一式</w:t>
      </w:r>
      <w:r>
        <w:rPr>
          <w:rFonts w:hint="eastAsia" w:ascii="宋体" w:hAnsi="宋体" w:eastAsia="宋体" w:cs="宋体"/>
          <w:sz w:val="24"/>
        </w:rPr>
        <w:t xml:space="preserve">陆</w:t>
      </w:r>
      <w:r>
        <w:rPr>
          <w:rFonts w:hint="eastAsia" w:ascii="宋体" w:hAnsi="宋体" w:cs="宋体"/>
          <w:sz w:val="24"/>
        </w:rPr>
        <w:t xml:space="preserve">份，具有同等法律效力，甲方、乙方各执</w:t>
      </w:r>
      <w:r>
        <w:rPr>
          <w:rFonts w:hint="eastAsia" w:ascii="宋体" w:hAnsi="宋体" w:eastAsia="宋体" w:cs="宋体"/>
          <w:sz w:val="24"/>
        </w:rPr>
        <w:t xml:space="preserve">叁</w:t>
      </w:r>
      <w:r>
        <w:rPr>
          <w:rFonts w:hint="eastAsia" w:ascii="宋体" w:hAnsi="宋体" w:cs="宋体"/>
          <w:sz w:val="24"/>
        </w:rPr>
        <w:t xml:space="preserve">份。</w:t>
      </w:r>
      <w:r/>
    </w:p>
    <w:p>
      <w:pPr>
        <w:ind w:firstLine="480"/>
        <w:jc w:val="left"/>
        <w:spacing w:line="480" w:lineRule="exact"/>
        <w:rPr>
          <w:rFonts w:hint="eastAsia" w:ascii="宋体" w:hAnsi="宋体" w:cs="宋体"/>
          <w:sz w:val="24"/>
        </w:rPr>
      </w:pPr>
      <w:r>
        <w:rPr>
          <w:rFonts w:hint="eastAsia" w:ascii="宋体" w:hAnsi="宋体" w:cs="宋体"/>
          <w:sz w:val="24"/>
        </w:rPr>
        <w:t xml:space="preserve">甲 方（盖章）：                            乙 方（盖章）：</w:t>
      </w:r>
      <w:r/>
    </w:p>
    <w:p>
      <w:pPr>
        <w:ind w:firstLine="480"/>
        <w:jc w:val="left"/>
        <w:spacing w:line="480" w:lineRule="exact"/>
        <w:rPr>
          <w:rFonts w:hint="eastAsia" w:ascii="宋体" w:hAnsi="宋体" w:cs="宋体"/>
          <w:sz w:val="24"/>
        </w:rPr>
      </w:pPr>
      <w:r>
        <w:rPr>
          <w:rFonts w:hint="eastAsia" w:ascii="宋体" w:hAnsi="宋体" w:cs="宋体"/>
          <w:sz w:val="24"/>
        </w:rPr>
        <w:t xml:space="preserve">法定代表人                                 法定代表人</w:t>
      </w:r>
      <w:r/>
    </w:p>
    <w:p>
      <w:pPr>
        <w:ind w:firstLine="480"/>
        <w:jc w:val="left"/>
        <w:spacing w:line="480" w:lineRule="exact"/>
        <w:rPr>
          <w:rFonts w:hint="eastAsia" w:ascii="宋体" w:hAnsi="宋体" w:cs="宋体"/>
          <w:sz w:val="24"/>
        </w:rPr>
      </w:pPr>
      <w:r>
        <w:rPr>
          <w:rFonts w:hint="eastAsia" w:ascii="宋体" w:hAnsi="宋体" w:cs="宋体"/>
          <w:sz w:val="24"/>
        </w:rPr>
        <w:t xml:space="preserve">或授权代表（签字并盖章）：                 或授权代表（签字并盖章）：</w:t>
      </w:r>
      <w:r/>
    </w:p>
    <w:p>
      <w:pPr>
        <w:ind w:firstLine="480"/>
        <w:jc w:val="left"/>
        <w:spacing w:line="480" w:lineRule="exact"/>
        <w:rPr>
          <w:rFonts w:hint="eastAsia" w:ascii="宋体" w:hAnsi="宋体" w:cs="宋体"/>
          <w:sz w:val="24"/>
        </w:rPr>
      </w:pPr>
      <w:r>
        <w:rPr>
          <w:rFonts w:hint="eastAsia" w:ascii="宋体" w:hAnsi="宋体" w:cs="宋体"/>
          <w:sz w:val="24"/>
        </w:rPr>
        <w:t xml:space="preserve">联系电话：                                 联系电话：</w:t>
      </w:r>
      <w:r/>
    </w:p>
    <w:p>
      <w:pPr>
        <w:ind w:left="2" w:firstLine="475"/>
        <w:spacing w:line="480" w:lineRule="exact"/>
        <w:rPr>
          <w:rFonts w:hint="eastAsia" w:ascii="宋体" w:hAnsi="宋体" w:cs="宋体"/>
          <w:sz w:val="24"/>
        </w:rPr>
      </w:pPr>
      <w:r>
        <w:rPr>
          <w:rFonts w:hint="eastAsia" w:ascii="宋体" w:hAnsi="宋体" w:cs="宋体"/>
          <w:sz w:val="24"/>
        </w:rPr>
        <w:t xml:space="preserve">         年   月   日                                年   月   日</w:t>
      </w:r>
      <w:r/>
    </w:p>
    <w:p>
      <w:pPr>
        <w:pStyle w:val="783"/>
        <w:jc w:val="center"/>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83"/>
        <w:jc w:val="both"/>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83"/>
        <w:jc w:val="both"/>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83"/>
        <w:ind w:firstLine="2650"/>
        <w:jc w:val="both"/>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b/>
          <w:bCs/>
          <w:sz w:val="44"/>
          <w:szCs w:val="44"/>
        </w:rPr>
        <w:t xml:space="preserve">第</w:t>
      </w:r>
      <w:bookmarkEnd w:id="178"/>
      <w:r>
        <w:rPr>
          <w:rFonts w:hint="eastAsia" w:asciiTheme="minorEastAsia" w:hAnsiTheme="minorEastAsia" w:cstheme="majorEastAsia"/>
          <w:b/>
          <w:bCs/>
          <w:sz w:val="44"/>
          <w:szCs w:val="44"/>
        </w:rPr>
        <w:t xml:space="preserve">四章 采购需求</w:t>
      </w:r>
      <w:bookmarkEnd w:id="179"/>
      <w:r/>
      <w:bookmarkEnd w:id="180"/>
      <w:r/>
      <w:bookmarkEnd w:id="181"/>
      <w:r/>
      <w:bookmarkEnd w:id="182"/>
      <w:r/>
      <w:bookmarkEnd w:id="183"/>
      <w:r/>
      <w:r/>
    </w:p>
    <w:p>
      <w:pPr>
        <w:pStyle w:val="967"/>
        <w:ind w:firstLine="560"/>
        <w:spacing w:line="520" w:lineRule="exact"/>
        <w:rPr>
          <w:rFonts w:hint="eastAsia" w:cs="宋体" w:asciiTheme="minorEastAsia" w:hAnsiTheme="minorEastAsia"/>
          <w:sz w:val="24"/>
          <w:szCs w:val="24"/>
        </w:rPr>
      </w:pPr>
      <w:r>
        <w:rPr>
          <w:rFonts w:hint="eastAsia" w:cs="宋体" w:asciiTheme="minorEastAsia" w:hAnsiTheme="minorEastAsia"/>
          <w:sz w:val="24"/>
          <w:szCs w:val="24"/>
        </w:rPr>
        <w:t xml:space="preserve">为贯彻落实积极应对人口老龄化国家战略，根据《民政部办公厅财政部办公厅关于做好2025年居家和社区基本养老服务提升行动项目组织实施工作的通知》（民办函〔2025〕号）和盐城市民政局有关文件要求，为我区符合条件的经济困难的失能、部分失能老年人，综合其身体健康状况、居家环境条件、自我意愿等因素，对适宜建设家庭养老床位的，为其建设家庭养老床位并提供居家养老上门服务，以提升老年人生活自理能力和居家生活品质。</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1.项目名称：滨海县民政局居家和社区基本养老服务提升行动项目  </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2.采购方式：公开招标</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3.预算金额：476万。采购包1：140万元(范围：五汛镇、蔡桥镇、正红镇、通榆镇、陈涛镇、滨海港镇、八滩镇）；采购包2：130万元（范围：农业园区、界牌镇、滨海港经济区、滨淮镇、八巨镇、东坎街道、天场镇、坎北街道)；采购包3：96万元(范围：五汛镇、蔡桥镇、正红镇、通榆镇、陈涛镇、滨海港镇、八滩镇）；采购包4：110万元（范围：农业园区、界牌镇、滨海港经济区、滨淮镇、八巨镇、东坎街道、天场镇、坎北街道)。以上具体数量以实际提供名单为准。</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4.最高限价：包件1和包件2：单价汇总额为26890元；包件3和包件4：60元/人次。</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w:t>
      </w:r>
      <w:r/>
    </w:p>
    <w:p>
      <w:pPr>
        <w:pStyle w:val="962"/>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5.采购需求：根据《民政部办公厅财政部办公厅关于开展2025年居家和社区基</w:t>
      </w:r>
      <w:r>
        <w:rPr>
          <w:rFonts w:hint="eastAsia" w:asciiTheme="minorEastAsia" w:hAnsiTheme="minorEastAsia" w:eastAsiaTheme="minorEastAsia"/>
          <w:b/>
          <w:bCs/>
          <w:sz w:val="24"/>
          <w:szCs w:val="24"/>
          <w:lang w:val="en-US" w:eastAsia="zh-CN" w:bidi="ar-SA"/>
        </w:rPr>
        <w:t xml:space="preserve">本养老服务提升行动项目申报和组织实施工作的通知》（民办函〔2024〕64号）《关于印发〈盐城市居家和社区基本养老服务提升行动项目实施方案〉的通知》（盐民养老〔2025〕8号）要求，盐城市入选2025年居家和社区基本养老服务提升行动项目实施地区（下称专项行动项目）。根据项目安排，拟为经济困难的失能、部分失能老年人建设家庭养老床位约540张（具体数量以实际提供名单为准），家庭养老床位建设标准原则上每张不超过5000元，超过的应</w:t>
      </w:r>
      <w:r>
        <w:rPr>
          <w:rFonts w:hint="eastAsia" w:asciiTheme="minorEastAsia" w:hAnsiTheme="minorEastAsia" w:eastAsiaTheme="minorEastAsia"/>
          <w:b/>
          <w:bCs/>
          <w:sz w:val="24"/>
          <w:szCs w:val="24"/>
          <w:lang w:val="en-US" w:eastAsia="zh-CN" w:bidi="ar-SA"/>
        </w:rPr>
        <w:t xml:space="preserve">按照“一事一议”研究确定；为约1000人提供居家养老上门服务（具体数量以实际提供名单为准），居家上门服务至2026年1月底完成不少于30次，医护人员上门服务每次不低于1小时，护理员、护工、家政上门服务每次不低于1.5小时，服务价格为60元每次（参照政府购买居家养老上门服务时长和标准确定）。经济困难是指家庭人均收入符合低保、低保边缘标准，可视情扩大到当地人均可支配收入统计口径的低收入组和中间偏下收入组；失能、部分失能是指根据《老年人能力评估规范》（GB/T42195-2022）等标准评估为轻度失能及以上等级。</w:t>
      </w:r>
      <w:r/>
    </w:p>
    <w:p>
      <w:pPr>
        <w:pStyle w:val="962"/>
        <w:spacing w:line="563" w:lineRule="exact"/>
        <w:rPr>
          <w:rFonts w:hint="eastAsia" w:asciiTheme="minorEastAsia" w:hAnsiTheme="minorEastAsia" w:cstheme="majorEastAsia"/>
          <w:sz w:val="24"/>
          <w:szCs w:val="24"/>
        </w:rPr>
      </w:pPr>
      <w:r>
        <w:rPr>
          <w:rFonts w:hint="eastAsia" w:asciiTheme="minorEastAsia" w:hAnsiTheme="minorEastAsia" w:cstheme="majorEastAsia"/>
          <w:sz w:val="24"/>
          <w:szCs w:val="24"/>
        </w:rPr>
        <w:t xml:space="preserve">因专项行动项目服务标准高于政府购买居家养老上门服务项目，按照不重复提供服务、节省财政资金的原则，专项行动项目中约1000人的居家养老上门服务对象</w:t>
      </w:r>
      <w:r>
        <w:rPr>
          <w:rFonts w:hint="eastAsia" w:asciiTheme="minorEastAsia" w:hAnsiTheme="minorEastAsia" w:cstheme="majorEastAsia"/>
          <w:sz w:val="24"/>
          <w:szCs w:val="24"/>
          <w:lang w:val="en-US" w:eastAsia="zh-CN"/>
        </w:rPr>
        <w:t xml:space="preserve">如与</w:t>
      </w:r>
      <w:r>
        <w:rPr>
          <w:rFonts w:hint="eastAsia" w:asciiTheme="minorEastAsia" w:hAnsiTheme="minorEastAsia" w:cstheme="majorEastAsia"/>
          <w:sz w:val="24"/>
          <w:szCs w:val="24"/>
        </w:rPr>
        <w:t xml:space="preserve">政府购买居家养老上门服务对象</w:t>
      </w:r>
      <w:r>
        <w:rPr>
          <w:rFonts w:hint="eastAsia" w:asciiTheme="minorEastAsia" w:hAnsiTheme="minorEastAsia" w:cstheme="majorEastAsia"/>
          <w:sz w:val="24"/>
          <w:szCs w:val="24"/>
          <w:lang w:val="en-US" w:eastAsia="zh-CN"/>
        </w:rPr>
        <w:t xml:space="preserve">重合</w:t>
      </w:r>
      <w:r>
        <w:rPr>
          <w:rFonts w:hint="eastAsia" w:asciiTheme="minorEastAsia" w:hAnsiTheme="minorEastAsia" w:cstheme="majorEastAsia"/>
          <w:sz w:val="24"/>
          <w:szCs w:val="24"/>
        </w:rPr>
        <w:t xml:space="preserve">，服务由项目服务组织按照专项行动项目服务标准进行服务，相关人员的政府购买居家养老上门服务项目实施期间暂停，待专项行动项目结束后按照政府购买居家养老上门服务项目服务标准恢复服务。</w:t>
      </w:r>
      <w:r/>
    </w:p>
    <w:p>
      <w:pPr>
        <w:pStyle w:val="962"/>
        <w:spacing w:line="563" w:lineRule="exact"/>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 xml:space="preserve">五、服务内容</w:t>
      </w:r>
      <w:r/>
    </w:p>
    <w:p>
      <w:pPr>
        <w:ind w:firstLine="281"/>
        <w:jc w:val="left"/>
        <w:spacing w:line="480" w:lineRule="exact"/>
        <w:rPr>
          <w:rFonts w:hint="eastAsia" w:cs="CIDFont + F6" w:asciiTheme="minorEastAsia" w:hAnsiTheme="minorEastAsia"/>
          <w:b/>
          <w:bCs/>
          <w:sz w:val="36"/>
          <w:szCs w:val="36"/>
        </w:rPr>
      </w:pPr>
      <w:r/>
      <w:bookmarkStart w:id="186" w:name="OLE_LINK2"/>
      <w:r>
        <w:rPr>
          <w:rFonts w:hint="eastAsia" w:cs="宋体" w:asciiTheme="minorEastAsia" w:hAnsiTheme="minorEastAsia"/>
          <w:b/>
          <w:bCs/>
          <w:sz w:val="28"/>
          <w:szCs w:val="28"/>
        </w:rPr>
        <w:t xml:space="preserve">家庭养老床位</w:t>
      </w:r>
      <w:bookmarkEnd w:id="186"/>
      <w:r/>
      <w:r/>
    </w:p>
    <w:p>
      <w:pPr>
        <w:numPr>
          <w:ilvl w:val="0"/>
          <w:numId w:val="6"/>
        </w:numPr>
        <w:ind w:firstLine="480"/>
        <w:jc w:val="left"/>
        <w:spacing w:line="480" w:lineRule="exact"/>
        <w:rPr>
          <w:rFonts w:hint="eastAsia" w:asciiTheme="minorEastAsia" w:hAnsiTheme="minorEastAsia" w:cstheme="majorEastAsia"/>
          <w:sz w:val="24"/>
        </w:rPr>
      </w:pPr>
      <w:r>
        <w:rPr>
          <w:rFonts w:hint="eastAsia" w:asciiTheme="minorEastAsia" w:hAnsiTheme="minorEastAsia" w:cstheme="majorEastAsia"/>
          <w:sz w:val="24"/>
        </w:rPr>
        <w:t xml:space="preserve">建设主体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各地民政部门按照政府采购要求，择优遴选依法设立、信誉 良好、具备相应资质、具有专业服务团队的为老服务机构（组织） 或家装、通讯、科技类企业，承接</w:t>
      </w:r>
      <w:r>
        <w:rPr>
          <w:rFonts w:asciiTheme="minorEastAsia" w:hAnsiTheme="minorEastAsia" w:cstheme="majorEastAsia"/>
          <w:sz w:val="24"/>
        </w:rPr>
        <w:t xml:space="preserve">家庭养老床位建设和所涉适老化、智能化改造，所配装产品与改造质量提供不少于 </w:t>
      </w:r>
      <w:r>
        <w:rPr>
          <w:rFonts w:hint="eastAsia" w:asciiTheme="minorEastAsia" w:hAnsiTheme="minorEastAsia" w:cstheme="majorEastAsia"/>
          <w:sz w:val="24"/>
        </w:rPr>
        <w:t xml:space="preserve">2</w:t>
      </w:r>
      <w:r>
        <w:rPr>
          <w:rFonts w:asciiTheme="minorEastAsia" w:hAnsiTheme="minorEastAsia" w:cstheme="majorEastAsia"/>
          <w:sz w:val="24"/>
        </w:rPr>
        <w:t xml:space="preserve">年的质保期。</w:t>
      </w:r>
      <w:r/>
    </w:p>
    <w:p>
      <w:pPr>
        <w:numPr>
          <w:ilvl w:val="0"/>
          <w:numId w:val="6"/>
        </w:num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建设内容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建设主体根据老年人居家环境和照护需求，与老年人及其家属协商后，按照《家庭养老床位基本项目参考清单》（附件</w:t>
      </w:r>
      <w:r>
        <w:rPr>
          <w:rFonts w:hint="eastAsia" w:asciiTheme="minorEastAsia" w:hAnsiTheme="minorEastAsia" w:cstheme="majorEastAsia"/>
          <w:sz w:val="24"/>
        </w:rPr>
        <w:t xml:space="preserve">1</w:t>
      </w:r>
      <w:r>
        <w:rPr>
          <w:rFonts w:asciiTheme="minorEastAsia" w:hAnsiTheme="minorEastAsia" w:cstheme="majorEastAsia"/>
          <w:sz w:val="24"/>
        </w:rPr>
        <w:t xml:space="preserve">），对其居家环境进行适老化、智能化改造，为开展医疗护理、康复训练、生活照料、呼叫响应等服务提供硬件与技术支持。（1）配置照护服务护理床、康复器具、移动辅具等设施设备，对老年人居所进行适老化改造；（2）安装必要的网络连接、紧急呼叫、活动监测等智能化设备，增强老年人居家生活的安全性、便利性。各地可结合老年人个性化需求，视情拓展。 </w:t>
      </w:r>
      <w:r/>
    </w:p>
    <w:p>
      <w:pPr>
        <w:numPr>
          <w:ilvl w:val="0"/>
          <w:numId w:val="6"/>
        </w:num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建设要求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家庭养老床位建设应按照申请、评估、签约、改造和审核验收的程序实施。改造信息与管理数据应上传 “金民工程”全国养老服务信息系统（以下简称“金民系统”），并与县（市、区）智能养老服务平台共享。鼓励对老年人不再使用的可移动设施设备，进行清洗、消毒、修缮，调配给有需求的其他经济困难老年人或特困人员供养机构使用，提高设施设备利用率。</w:t>
      </w:r>
      <w:r/>
    </w:p>
    <w:p>
      <w:pPr>
        <w:ind w:firstLine="480"/>
        <w:jc w:val="left"/>
        <w:spacing w:line="480" w:lineRule="exact"/>
        <w:rPr>
          <w:rFonts w:hint="eastAsia" w:asciiTheme="minorEastAsia" w:hAnsiTheme="minorEastAsia" w:cstheme="majorEastAsia"/>
          <w:sz w:val="24"/>
        </w:rPr>
      </w:pPr>
      <w:r>
        <w:rPr>
          <w:rFonts w:hint="eastAsia" w:asciiTheme="minorEastAsia" w:hAnsiTheme="minorEastAsia" w:cstheme="majorEastAsia"/>
          <w:sz w:val="24"/>
        </w:rPr>
      </w:r>
      <w:r/>
    </w:p>
    <w:p>
      <w:pPr>
        <w:jc w:val="left"/>
        <w:spacing w:line="480" w:lineRule="exact"/>
        <w:rPr>
          <w:rFonts w:hint="eastAsia" w:asciiTheme="minorEastAsia" w:hAnsiTheme="minorEastAsia" w:cstheme="majorEastAsia"/>
          <w:sz w:val="24"/>
        </w:rPr>
      </w:pPr>
      <w:r>
        <w:rPr>
          <w:rFonts w:hint="eastAsia" w:cs="宋体" w:asciiTheme="minorEastAsia" w:hAnsiTheme="minorEastAsia"/>
          <w:b/>
          <w:bCs/>
          <w:sz w:val="28"/>
          <w:szCs w:val="28"/>
        </w:rPr>
        <w:t xml:space="preserve">居家养老上门服务</w:t>
      </w:r>
      <w:r/>
    </w:p>
    <w:p>
      <w:p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根据项目要求，制定服务计划，明确服务流程</w:t>
      </w:r>
      <w:r>
        <w:rPr>
          <w:rFonts w:hint="eastAsia" w:cs="宋体" w:asciiTheme="minorEastAsia" w:hAnsiTheme="minorEastAsia"/>
          <w:sz w:val="24"/>
        </w:rPr>
        <w:t xml:space="preserve">，</w:t>
      </w:r>
      <w:r>
        <w:rPr>
          <w:rFonts w:cs="宋体" w:asciiTheme="minorEastAsia" w:hAnsiTheme="minorEastAsia"/>
          <w:sz w:val="24"/>
        </w:rPr>
        <w:t xml:space="preserve">开展上门服务。依托智慧养老服务平台，建立居家养老上门服务呼叫中心，开通服务热线，并通过民政官网、新闻媒体、微信公 众号、社区公示栏和养老服务机构等渠道广为宣传，响应老年人 服务需求，实现“老人呼叫，服务即到”。呼叫中心根据服务对象需求，链接医疗、康复、养老等相应服务机构（组织），派单专业人员上门服务。服务人员登录民政部“民政服务”微信小程序，上传现场服务信息至金民系统。 </w:t>
      </w:r>
      <w:r/>
    </w:p>
    <w:p>
      <w:pPr>
        <w:numPr>
          <w:ilvl w:val="0"/>
          <w:numId w:val="7"/>
        </w:num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医护人员上门服务（1）服务主体。各地民政部门按照政府采购要求，择优遴选依法设立、信誉良好、具备相应资质、具有专业服务团队的医疗机构，并为其</w:t>
      </w:r>
      <w:r>
        <w:rPr>
          <w:rFonts w:cs="宋体" w:asciiTheme="minorEastAsia" w:hAnsiTheme="minorEastAsia"/>
          <w:sz w:val="24"/>
        </w:rPr>
        <w:t xml:space="preserve">开设金民系统登录帐户，为医护人员开通“民政 服务”微信小程序，建立平台、机构、服务人员三方响应机制，达到送医护上门的目的。（2）服务内容。服务主体按照附件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伤口处理与换药、鼻饲管更换、导尿管更换以及巡诊等非住院治疗类服务。服务时，服务对象的监护人应在场。（3）服务费用。由各地民政部门按照采购合同约定结算。医药耗材按医保规定，由服务对象据实结算。</w:t>
      </w:r>
      <w:r/>
    </w:p>
    <w:p>
      <w:p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护理员上门服务 （1）服务主体。各地民政部门按照政府采购要求，择优遴 选依法设立、信誉良好、具备相应资质、具有专业服务团队、经验丰富的为老服务机构，或经营范围和组织章程中含有养老服务的其他企事业单位和社会组织，承接护理员上门服务，并为其开设金民系统登录帐户，为护理员开通“民政服务”微信小程序。（2）服务内容。服务主体根据民政部门提供的服务对象名册，组织具备从业资质的康复护理人员，针对服务对象个性化需求，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要求，上门提供专业护理、康复训练、家庭培训等三大类康复护理服务。（3）服务费用。由各地民政部门按照采购合同约定结算。</w:t>
      </w:r>
      <w:r/>
    </w:p>
    <w:p>
      <w:pPr>
        <w:ind w:firstLine="480"/>
        <w:spacing w:line="520" w:lineRule="exact"/>
        <w:widowControl/>
        <w:rPr>
          <w:rFonts w:hint="eastAsia" w:cs="宋体" w:asciiTheme="minorEastAsia" w:hAnsiTheme="minorEastAsia"/>
          <w:sz w:val="24"/>
        </w:rPr>
      </w:pPr>
      <w:r>
        <w:rPr>
          <w:rFonts w:hint="eastAsia" w:cs="宋体" w:asciiTheme="minorEastAsia" w:hAnsiTheme="minorEastAsia"/>
          <w:sz w:val="24"/>
        </w:rPr>
        <w:t xml:space="preserve">3.</w:t>
      </w:r>
      <w:r>
        <w:rPr>
          <w:rFonts w:cs="宋体" w:asciiTheme="minorEastAsia" w:hAnsiTheme="minorEastAsia"/>
          <w:sz w:val="24"/>
        </w:rPr>
        <w:t xml:space="preserve">护工上门服务 （1）服务主体。遴选要求同护理员上门服务。（2）服务内容。服务主体根据民政部门提供的服务对象名册，组织经过培训的生活照料护工或助老员，针对服务对象实际生活需求，按照附件</w:t>
      </w:r>
      <w:r>
        <w:rPr>
          <w:rFonts w:hint="eastAsia" w:cs="宋体" w:asciiTheme="minorEastAsia" w:hAnsiTheme="minorEastAsia"/>
          <w:sz w:val="24"/>
        </w:rPr>
        <w:t xml:space="preserve">2</w:t>
      </w:r>
      <w:r>
        <w:rPr>
          <w:rFonts w:cs="宋体" w:asciiTheme="minorEastAsia" w:hAnsiTheme="minorEastAsia"/>
          <w:sz w:val="24"/>
        </w:rPr>
        <w:t xml:space="preserve">要求，上门提供生活照料、探访关爱、健康管理、精神慰藉等服务。（3）服务费用。由各地民政部门按照采购合同约定结算。</w:t>
      </w:r>
      <w:r/>
    </w:p>
    <w:p>
      <w:pPr>
        <w:ind w:firstLine="480"/>
        <w:spacing w:line="520" w:lineRule="exact"/>
        <w:widowControl/>
        <w:rPr>
          <w:rFonts w:hint="eastAsia" w:cs="宋体" w:asciiTheme="minorEastAsia" w:hAnsiTheme="minorEastAsia"/>
          <w:sz w:val="24"/>
        </w:rPr>
        <w:sectPr>
          <w:footerReference w:type="default" r:id="rId9"/>
          <w:footnotePr/>
          <w:endnotePr/>
          <w:type w:val="nextPage"/>
          <w:pgSz w:w="11906" w:h="16838" w:orient="portrait"/>
          <w:pgMar w:top="2098" w:right="1531" w:bottom="1985" w:left="1531" w:header="851" w:footer="1605" w:gutter="0"/>
          <w:cols w:num="1" w:sep="0" w:space="720" w:equalWidth="1"/>
          <w:docGrid w:linePitch="360"/>
        </w:sectPr>
      </w:pPr>
      <w:r>
        <w:rPr>
          <w:rFonts w:cs="宋体" w:asciiTheme="minorEastAsia" w:hAnsiTheme="minorEastAsia"/>
          <w:sz w:val="24"/>
        </w:rPr>
        <w:t xml:space="preserve"> 4．家政上门服务 （1）服务主体。遴选要求同护理员上门服务。（2）服务内容。服务主体根据民政部门提供的服务对象名册，组织经过培训的生活照料护工或助老员，针对失能老年人行动不便的特征，按照附件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保洁整理、委托代办等家政服务。（3）服务费用。由各地民政部门按照采购合同约定结算。以上四项服务，各地民政部门应按规定申请、审核、审批，参照盐城市民政局《关于进一步规范政府购买居家上门服务的通知》“办理程序”实施。各地结合本地实际</w:t>
      </w:r>
      <w:r>
        <w:rPr>
          <w:rFonts w:cs="宋体" w:asciiTheme="minorEastAsia" w:hAnsiTheme="minorEastAsia"/>
          <w:sz w:val="24"/>
        </w:rPr>
        <w:t xml:space="preserve">和服务对象需求，可适当拓展服务内容。县级智慧养老服务平台运营商，如同时监管居家养老服务质量的，不得参与本县提升行动项目</w:t>
      </w:r>
      <w:r>
        <w:rPr>
          <w:rFonts w:hint="eastAsia" w:cs="宋体" w:asciiTheme="minorEastAsia" w:hAnsiTheme="minorEastAsia"/>
          <w:sz w:val="24"/>
        </w:rPr>
        <w:t xml:space="preserve">中包件3、4投标</w:t>
      </w:r>
      <w:r>
        <w:rPr>
          <w:rFonts w:cs="宋体" w:asciiTheme="minorEastAsia" w:hAnsiTheme="minorEastAsia"/>
          <w:sz w:val="24"/>
        </w:rPr>
        <w:t xml:space="preserve">。</w:t>
      </w:r>
      <w:r/>
    </w:p>
    <w:p>
      <w:pPr>
        <w:pStyle w:val="962"/>
        <w:ind w:firstLine="0"/>
        <w:spacing w:line="563" w:lineRule="exact"/>
        <w:rPr>
          <w:rFonts w:hint="eastAsia" w:cs="方正小标宋_GBK" w:asciiTheme="minorEastAsia" w:hAnsiTheme="minorEastAsia" w:eastAsiaTheme="minorEastAsia"/>
          <w:sz w:val="24"/>
          <w:szCs w:val="24"/>
          <w:lang w:val="en-US" w:eastAsia="zh-CN"/>
        </w:rPr>
      </w:pPr>
      <w:r>
        <w:rPr>
          <w:rFonts w:hint="eastAsia" w:asciiTheme="minorEastAsia" w:hAnsiTheme="minorEastAsia" w:eastAsiaTheme="minorEastAsia"/>
          <w:b/>
          <w:bCs/>
          <w:sz w:val="24"/>
          <w:szCs w:val="24"/>
          <w:lang w:val="en-US" w:eastAsia="zh-CN"/>
        </w:rPr>
        <w:t xml:space="preserve">六、产品技术要求</w:t>
      </w:r>
      <w:r/>
    </w:p>
    <w:tbl>
      <w:tblPr>
        <w:tblpPr w:horzAnchor="page" w:tblpXSpec="center" w:vertAnchor="text" w:tblpY="307" w:leftFromText="180" w:topFromText="0" w:rightFromText="180" w:bottomFromText="0"/>
        <w:tblW w:w="13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8"/>
        <w:gridCol w:w="716"/>
        <w:gridCol w:w="1134"/>
        <w:gridCol w:w="1066"/>
        <w:gridCol w:w="7384"/>
        <w:gridCol w:w="733"/>
        <w:gridCol w:w="1017"/>
        <w:gridCol w:w="729"/>
      </w:tblGrid>
      <w:tr>
        <w:trPr>
          <w:jc w:val="center"/>
          <w:trHeight w:val="701"/>
        </w:trPr>
        <w:tc>
          <w:tcPr>
            <w:tcW w:w="498"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序号</w:t>
            </w:r>
            <w:r/>
          </w:p>
        </w:tc>
        <w:tc>
          <w:tcPr>
            <w:tcW w:w="716"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类别</w:t>
            </w:r>
            <w:r/>
          </w:p>
        </w:tc>
        <w:tc>
          <w:tcPr>
            <w:tcW w:w="1134"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项目名称</w:t>
            </w:r>
            <w:r/>
          </w:p>
        </w:tc>
        <w:tc>
          <w:tcPr>
            <w:tcW w:w="1066"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产品名称</w:t>
            </w:r>
            <w:r/>
          </w:p>
        </w:tc>
        <w:tc>
          <w:tcPr>
            <w:tcW w:w="7384"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技术参数要求</w:t>
            </w:r>
            <w:r/>
          </w:p>
        </w:tc>
        <w:tc>
          <w:tcPr>
            <w:tcW w:w="733"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单位</w:t>
            </w:r>
            <w:r/>
          </w:p>
        </w:tc>
        <w:tc>
          <w:tcPr>
            <w:tcW w:w="1017"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最高限价(元）</w:t>
            </w:r>
            <w:r/>
          </w:p>
        </w:tc>
        <w:tc>
          <w:tcPr>
            <w:tcW w:w="729"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项目类型</w:t>
            </w:r>
            <w:r/>
          </w:p>
        </w:tc>
      </w:tr>
      <w:tr>
        <w:trPr>
          <w:jc w:val="center"/>
          <w:trHeight w:val="654"/>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地面改造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防滑处理</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防滑垫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尺寸：580mm*880mm  </w:t>
            </w:r>
            <w:r>
              <w:rPr>
                <w:rFonts w:hint="eastAsia" w:ascii="宋体" w:hAnsi="宋体" w:cs="新宋体"/>
                <w:b/>
                <w:szCs w:val="21"/>
              </w:rPr>
              <w:t xml:space="preserve">材质：PVC；吸壁劲强，下部特殊设计小吸盘，能吸住任何光滑的地面，防止滑倒。可根据地方大小</w:t>
            </w:r>
            <w:r>
              <w:rPr>
                <w:rFonts w:hint="eastAsia" w:ascii="宋体" w:hAnsi="宋体" w:cs="宋体"/>
                <w:b/>
                <w:szCs w:val="21"/>
              </w:rPr>
              <w:t xml:space="preserve">拼接，方便拆卸清洗。</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块</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50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483"/>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防滑地胶</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材质：</w:t>
            </w:r>
            <w:r>
              <w:rPr>
                <w:rFonts w:hint="eastAsia" w:cs="宋体" w:asciiTheme="minorEastAsia" w:hAnsiTheme="minorEastAsia"/>
                <w:szCs w:val="21"/>
                <w:lang w:bidi="ar"/>
              </w:rPr>
              <w:t xml:space="preserve">pvc</w:t>
            </w:r>
            <w:r>
              <w:rPr>
                <w:rFonts w:hint="eastAsia" w:cs="宋体" w:asciiTheme="minorEastAsia" w:hAnsiTheme="minorEastAsia"/>
                <w:szCs w:val="21"/>
                <w:lang w:bidi="ar"/>
              </w:rPr>
              <w:t xml:space="preserve">  </w:t>
            </w:r>
            <w:r>
              <w:rPr>
                <w:rFonts w:hint="eastAsia" w:cs="宋体" w:asciiTheme="minorEastAsia" w:hAnsiTheme="minorEastAsia"/>
                <w:szCs w:val="21"/>
                <w:lang w:bidi="ar"/>
              </w:rPr>
              <w:br/>
              <w:t xml:space="preserve">1、健康环保，加厚耐磨，绿色健康无甲醛</w:t>
            </w:r>
            <w:r>
              <w:rPr>
                <w:rFonts w:hint="eastAsia" w:cs="宋体" w:asciiTheme="minorEastAsia" w:hAnsiTheme="minorEastAsia"/>
                <w:szCs w:val="21"/>
                <w:lang w:bidi="ar"/>
              </w:rPr>
              <w:br/>
              <w:t xml:space="preserve">2、PVC材质无惧踩踏，防水防滑，易清理</w:t>
            </w:r>
            <w:r>
              <w:rPr>
                <w:rFonts w:hint="eastAsia" w:cs="宋体" w:asciiTheme="minorEastAsia" w:hAnsiTheme="minorEastAsia"/>
                <w:szCs w:val="21"/>
                <w:lang w:bidi="ar"/>
              </w:rPr>
              <w:br/>
              <w:t xml:space="preserve">3、</w:t>
            </w:r>
            <w:r>
              <w:rPr>
                <w:rFonts w:hint="eastAsia"/>
                <w:b/>
              </w:rPr>
              <w:t xml:space="preserve">厚度≧</w:t>
            </w:r>
            <w:r>
              <w:rPr>
                <w:rFonts w:hint="eastAsia"/>
                <w:b/>
              </w:rPr>
              <w:t xml:space="preserve">2mm</w:t>
            </w:r>
            <w:r>
              <w:rPr>
                <w:rFonts w:hint="eastAsia"/>
                <w:b/>
              </w:rPr>
              <w:t xml:space="preserve">。颜色根据老人需求选择。</w:t>
            </w:r>
            <w:r>
              <w:rPr>
                <w:rFonts w:hint="eastAsia" w:cs="宋体" w:asciiTheme="minorEastAsia" w:hAnsiTheme="minorEastAsia"/>
                <w:szCs w:val="21"/>
                <w:lang w:bidi="ar"/>
              </w:rPr>
              <w:br/>
              <w:t xml:space="preserve">4、防火阻燃，一铺即用，不易燃烧能抑制燃烧，水泥地直接铺</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平方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77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防滑地砖</w:t>
            </w:r>
            <w:r/>
          </w:p>
        </w:tc>
        <w:tc>
          <w:tcPr>
            <w:tcW w:w="7384"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rPr>
              <w:t xml:space="preserve">防滑砖。拆除原地面，找平，放线，瓷砖铺贴，嵌缝处理（含人工、主材、辅材；不含防水）</w:t>
            </w:r>
            <w:r/>
          </w:p>
        </w:tc>
        <w:tc>
          <w:tcPr>
            <w:tcW w:w="733"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lang w:bidi="ar"/>
              </w:rPr>
              <w:t xml:space="preserve">m2</w:t>
            </w:r>
            <w:r/>
          </w:p>
        </w:tc>
        <w:tc>
          <w:tcPr>
            <w:tcW w:w="1017" w:type="dxa"/>
            <w:vAlign w:val="center"/>
            <w:textDirection w:val="lrTb"/>
            <w:noWrap w:val="false"/>
          </w:tcPr>
          <w:p>
            <w:pPr>
              <w:jc w:val="center"/>
              <w:rPr>
                <w:rFonts w:hint="eastAsia" w:cs="Arial" w:asciiTheme="minorEastAsia" w:hAnsiTheme="minorEastAsia"/>
                <w:szCs w:val="21"/>
                <w:lang w:bidi="ar"/>
              </w:rPr>
            </w:pPr>
            <w:r>
              <w:rPr>
                <w:rFonts w:hint="eastAsia" w:cs="宋体" w:asciiTheme="minorEastAsia" w:hAnsiTheme="minorEastAsia"/>
                <w:szCs w:val="21"/>
              </w:rPr>
              <w:t xml:space="preserve">200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21"/>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高差处理</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水泥坡道</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1、采用优质防滑水泥浇筑</w:t>
            </w:r>
            <w:r>
              <w:rPr>
                <w:rFonts w:hint="eastAsia" w:cs="宋体" w:asciiTheme="minorEastAsia" w:hAnsiTheme="minorEastAsia"/>
                <w:szCs w:val="21"/>
                <w:lang w:bidi="ar"/>
              </w:rPr>
              <w:br/>
              <w:t xml:space="preserve">2、坡度比≥1：8，</w:t>
            </w:r>
            <w:r>
              <w:rPr>
                <w:rFonts w:hint="eastAsia" w:cs="宋体" w:asciiTheme="minorEastAsia" w:hAnsiTheme="minorEastAsia"/>
                <w:szCs w:val="21"/>
                <w:lang w:bidi="ar"/>
              </w:rPr>
              <w:br/>
              <w:t xml:space="preserve">3、坡道整体清洁、干燥、平整，稳固耐用</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立方</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200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844"/>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门改造</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门槛移除</w:t>
            </w:r>
            <w:r/>
          </w:p>
        </w:tc>
        <w:tc>
          <w:tcPr>
            <w:tcW w:w="1066" w:type="dxa"/>
            <w:vAlign w:val="center"/>
            <w:textDirection w:val="lrTb"/>
            <w:noWrap w:val="false"/>
          </w:tcPr>
          <w:p>
            <w:pPr>
              <w:jc w:val="center"/>
              <w:widowControl/>
              <w:rPr>
                <w:rFonts w:hint="eastAsia" w:cs="宋体" w:asciiTheme="minorEastAsia" w:hAnsiTheme="minorEastAsia"/>
                <w:szCs w:val="21"/>
              </w:rPr>
            </w:pPr>
            <w:r>
              <w:rPr>
                <w:rStyle w:val="951"/>
                <w:rFonts w:asciiTheme="minorEastAsia" w:hAnsiTheme="minorEastAsia"/>
                <w:color w:val="auto"/>
                <w:lang w:bidi="ar"/>
              </w:rPr>
              <w:t xml:space="preserve">门槛移除</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拆除原有门槛石并清理原水泥层，定制并安装新门槛石与地面瓷砖水平，保证老年人进出无磕碰跌倒风险（包含地面找平抹灰1遍）</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项</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Arial" w:asciiTheme="minorEastAsia" w:hAnsiTheme="minorEastAsia"/>
                <w:szCs w:val="21"/>
                <w:lang w:bidi="ar"/>
              </w:rPr>
              <w:t xml:space="preserve">480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964"/>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房门拓宽</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门洞拓宽，抹灰修复，粉刷涂饰</w:t>
            </w:r>
            <w:r/>
          </w:p>
          <w:p>
            <w:pPr>
              <w:rPr>
                <w:rFonts w:hint="eastAsia" w:cs="宋体" w:asciiTheme="minorEastAsia" w:hAnsiTheme="minorEastAsia"/>
                <w:szCs w:val="21"/>
              </w:rPr>
            </w:pPr>
            <w:r>
              <w:rPr>
                <w:rFonts w:hint="eastAsia" w:cs="宋体" w:asciiTheme="minorEastAsia" w:hAnsiTheme="minorEastAsia"/>
                <w:szCs w:val="21"/>
              </w:rPr>
              <w:t xml:space="preserve">对门洞狭窄影响轮椅通行进行扩宽，门净宽度≥80cm。含拆除人工费用、垃圾处理费用等。</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扇</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700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w:t>
            </w:r>
            <w:r/>
          </w:p>
          <w:p>
            <w:pPr>
              <w:jc w:val="center"/>
              <w:rPr>
                <w:rFonts w:hint="eastAsia" w:cs="宋体" w:asciiTheme="minorEastAsia" w:hAnsiTheme="minorEastAsia"/>
                <w:szCs w:val="21"/>
              </w:rPr>
            </w:pPr>
            <w:r>
              <w:rPr>
                <w:rFonts w:hint="eastAsia" w:cs="宋体" w:asciiTheme="minorEastAsia" w:hAnsiTheme="minorEastAsia"/>
                <w:szCs w:val="21"/>
              </w:rPr>
              <w:t xml:space="preserve">选</w:t>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卫生间或厨房更换铝合金移门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铝合金厚度不小于1.0mm；钢化玻璃厚度不低于6mm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lang w:bidi="ar"/>
              </w:rPr>
              <w:t xml:space="preserve">m2</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铝合金+钢化玻璃外开门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拆除原门，更换新门；含门锁、铰链、门吸</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樘</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06"/>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下压式门把手改造</w:t>
            </w:r>
            <w:r/>
          </w:p>
        </w:tc>
        <w:tc>
          <w:tcPr>
            <w:tcW w:w="1066" w:type="dxa"/>
            <w:vAlign w:val="center"/>
            <w:textDirection w:val="lrTb"/>
            <w:noWrap w:val="false"/>
          </w:tcPr>
          <w:p>
            <w:pPr>
              <w:jc w:val="center"/>
              <w:rPr>
                <w:rFonts w:hint="eastAsia" w:cs="宋体" w:asciiTheme="minorEastAsia" w:hAnsiTheme="minorEastAsia"/>
                <w:szCs w:val="21"/>
              </w:rPr>
            </w:pPr>
            <w:r>
              <w:rPr>
                <w:rStyle w:val="958"/>
                <w:rFonts w:asciiTheme="minorEastAsia" w:hAnsiTheme="minorEastAsia" w:eastAsiaTheme="minorEastAsia"/>
                <w:color w:val="auto"/>
                <w:sz w:val="21"/>
                <w:szCs w:val="21"/>
                <w:lang w:bidi="ar"/>
              </w:rPr>
              <w:t xml:space="preserve">下压式门把手改造</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lang w:bidi="ar"/>
              </w:rPr>
              <w:t xml:space="preserve">把手长度137mm</w:t>
            </w:r>
            <w:r>
              <w:rPr>
                <w:rFonts w:hint="eastAsia" w:cs="宋体" w:asciiTheme="minorEastAsia" w:hAnsiTheme="minorEastAsia"/>
                <w:szCs w:val="21"/>
                <w:lang w:bidi="ar"/>
              </w:rPr>
              <w:br/>
              <w:t xml:space="preserve">430不锈钢面板，表面处理：拉丝</w:t>
            </w:r>
            <w:r>
              <w:rPr>
                <w:rFonts w:hint="eastAsia" w:cs="宋体" w:asciiTheme="minorEastAsia" w:hAnsiTheme="minorEastAsia"/>
                <w:szCs w:val="21"/>
                <w:lang w:bidi="ar"/>
              </w:rPr>
              <w:br/>
              <w:t xml:space="preserve">锁芯：铜芯，配3条铜钥匙</w:t>
            </w:r>
            <w:r>
              <w:rPr>
                <w:rFonts w:hint="eastAsia" w:cs="宋体" w:asciiTheme="minorEastAsia" w:hAnsiTheme="minorEastAsia"/>
                <w:szCs w:val="21"/>
                <w:lang w:bidi="ar"/>
              </w:rPr>
              <w:br/>
              <w:t xml:space="preserve">国标防火锁，可替换整套，无需打孔</w:t>
            </w:r>
            <w:r>
              <w:rPr>
                <w:rFonts w:hint="eastAsia" w:cs="宋体" w:asciiTheme="minorEastAsia" w:hAnsiTheme="minorEastAsia"/>
                <w:szCs w:val="21"/>
                <w:lang w:bidi="ar"/>
              </w:rPr>
              <w:br/>
              <w:t xml:space="preserve">适用场所:木门、烤漆门、免漆门、其他</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lang w:bidi="ar"/>
              </w:rPr>
              <w:t xml:space="preserve">把</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200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3323"/>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6</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卧室改造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安装床边护栏（抓杆）</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床边扶手</w:t>
            </w:r>
            <w:r/>
          </w:p>
        </w:tc>
        <w:tc>
          <w:tcPr>
            <w:tcW w:w="7384" w:type="dxa"/>
            <w:vAlign w:val="center"/>
            <w:textDirection w:val="lrTb"/>
            <w:noWrap w:val="false"/>
          </w:tcPr>
          <w:p>
            <w:pPr>
              <w:numPr>
                <w:ilvl w:val="0"/>
                <w:numId w:val="8"/>
              </w:numPr>
              <w:widowControl/>
              <w:rPr>
                <w:rFonts w:hint="eastAsia" w:ascii="宋体" w:hAnsi="宋体" w:cs="宋体"/>
                <w:b/>
                <w:szCs w:val="21"/>
              </w:rPr>
            </w:pPr>
            <w:r>
              <w:rPr>
                <w:rFonts w:hint="eastAsia" w:ascii="宋体" w:hAnsi="宋体" w:cs="宋体"/>
                <w:b/>
                <w:szCs w:val="21"/>
              </w:rPr>
              <w:t xml:space="preserve">底座采用钢板，表面烤漆，橡胶条包边处理，稳固安全。</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固定立柱套管采用优质碳钢加工而成，采用整体螺丝固定的方式，安全美观。</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扶手内管均采用高强度碳钢。外面套管采用高强度ABS材质。表面采用菱形凹型花纹防滑设计，增加了安全性和舒适度。</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高度五档</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900"/>
        </w:trPr>
        <w:tc>
          <w:tcPr>
            <w:tcW w:w="498"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床边护栏</w:t>
            </w:r>
            <w:r/>
          </w:p>
        </w:tc>
        <w:tc>
          <w:tcPr>
            <w:tcW w:w="7384"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lang w:bidi="ar"/>
              </w:rPr>
              <w:t xml:space="preserve">免打孔安装，一键快速折叠、快捷方便</w:t>
            </w:r>
            <w:r/>
          </w:p>
          <w:p>
            <w:pPr>
              <w:rPr>
                <w:rFonts w:hint="eastAsia" w:cs="宋体" w:asciiTheme="minorEastAsia" w:hAnsiTheme="minorEastAsia"/>
                <w:szCs w:val="21"/>
                <w:lang w:bidi="ar"/>
              </w:rPr>
            </w:pPr>
            <w:r>
              <w:rPr>
                <w:rFonts w:hint="eastAsia" w:cs="宋体" w:asciiTheme="minorEastAsia" w:hAnsiTheme="minorEastAsia"/>
                <w:szCs w:val="21"/>
                <w:lang w:bidi="ar"/>
              </w:rPr>
              <w:t xml:space="preserve">1、材质：不锈钢立柱和加厚横梁，金属连接件，铝合金上管，防变形堵头,下连接 全金属固定，静音保护头设计。</w:t>
            </w:r>
            <w:r/>
          </w:p>
          <w:p>
            <w:pPr>
              <w:rPr>
                <w:rFonts w:hint="eastAsia" w:cs="宋体" w:asciiTheme="minorEastAsia" w:hAnsiTheme="minorEastAsia"/>
                <w:szCs w:val="21"/>
                <w:lang w:bidi="ar"/>
              </w:rPr>
            </w:pPr>
            <w:r>
              <w:rPr>
                <w:rFonts w:hint="eastAsia" w:cs="宋体" w:asciiTheme="minorEastAsia" w:hAnsiTheme="minorEastAsia"/>
                <w:szCs w:val="21"/>
                <w:lang w:bidi="ar"/>
              </w:rPr>
              <w:t xml:space="preserve">2、免打孔安装，一键快速折叠、快捷方便。边缘倒角，防止碰撞伤害；</w:t>
            </w:r>
            <w:r/>
          </w:p>
          <w:p>
            <w:pPr>
              <w:rPr>
                <w:rFonts w:hint="eastAsia" w:cs="宋体" w:asciiTheme="minorEastAsia" w:hAnsiTheme="minorEastAsia"/>
                <w:szCs w:val="21"/>
              </w:rPr>
            </w:pPr>
            <w:r>
              <w:rPr>
                <w:rFonts w:hint="eastAsia" w:cs="宋体" w:asciiTheme="minorEastAsia" w:hAnsiTheme="minorEastAsia"/>
                <w:szCs w:val="21"/>
                <w:lang w:bidi="ar"/>
              </w:rPr>
              <w:t xml:space="preserve">3、可五档调节。</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4091"/>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7</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配置护理床</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手摇护理床</w:t>
            </w:r>
            <w:r/>
          </w:p>
        </w:tc>
        <w:tc>
          <w:tcPr>
            <w:tcW w:w="7384" w:type="dxa"/>
            <w:vAlign w:val="center"/>
            <w:textDirection w:val="lrTb"/>
            <w:noWrap w:val="false"/>
          </w:tcPr>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1、规格:L2040^*W960*H500mm</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2、床头、床尾  护板包围采用木质，护板 外形美观，装卸自如，抗冲击性、耐热性、耐低温性、耐化学药品性及电气性能优良。材质：颗粒板。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3、床面采用优质无缝碳钢厚度1.0mm，便于透气并具有防滑功能。表面无焊点，背部有钢管加强筋，采用双支撑结构，延长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4、床体骨架采用40*80*1.0mm的成型方管焊接而成。先进的焊接工艺，焊接质量优质，床体坚固，整体承载≥240kg。</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5、整体床体采用环保抛丸除锈，静电喷涂等一系列工艺，全自动流水喷涂线，色泽鲜亮，附着牢固。</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6、护栏采用折叠式木纹5档护栏，下管管材为优质碳钢材质，连接件优质碳钢材质，立柱采用优质铝合金管材，坚固耐用，使用方便。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7、配置隐藏式摇把，可以隐藏于床体，避免不必要的伤害，方便护理人员操作，具有双向极限保护设置。不变形，回旋体为锌合金压铸工艺，丝杠结合部采用优质45#钢材加工制作的母，与丝杠密切咬合密切、有效地防止磨损、噪音小，寿命长。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8、靠背：靠背：0-80±5。腿部：0-25±5</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9.床垫采用防水布料 美观大方透气性好  内部采用40mm棕垫20mm厚高密度人造棉 回弹性好</w:t>
            </w:r>
            <w:r/>
          </w:p>
          <w:p>
            <w:pPr>
              <w:jc w:val="left"/>
              <w:widowControl/>
              <w:rPr>
                <w:rFonts w:hint="eastAsia" w:cs="宋体" w:asciiTheme="minorEastAsia" w:hAnsiTheme="minorEastAsia"/>
                <w:szCs w:val="21"/>
              </w:rPr>
            </w:pPr>
            <w:r>
              <w:rPr>
                <w:rFonts w:hint="eastAsia" w:cs="宋体" w:asciiTheme="minorEastAsia" w:hAnsiTheme="minorEastAsia"/>
                <w:sz w:val="18"/>
                <w:szCs w:val="18"/>
                <w:lang w:bidi="ar"/>
              </w:rPr>
              <w:t xml:space="preserve">10.脚轮采用万向双排轮带4轮刹车功能 美观大方 方便拆卸。</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张</w:t>
            </w:r>
            <w:r/>
          </w:p>
        </w:tc>
        <w:tc>
          <w:tcPr>
            <w:tcW w:w="1017"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lang w:bidi="ar"/>
              </w:rPr>
              <w:t xml:space="preserve">1800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406"/>
        </w:trPr>
        <w:tc>
          <w:tcPr>
            <w:tcW w:w="498"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电动护理床</w:t>
            </w:r>
            <w:r/>
          </w:p>
        </w:tc>
        <w:tc>
          <w:tcPr>
            <w:tcW w:w="7384" w:type="dxa"/>
            <w:vAlign w:val="center"/>
            <w:textDirection w:val="lrTb"/>
            <w:noWrap w:val="false"/>
          </w:tcPr>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规格:L2030×W960×H500mm（±50mm）</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1、床头、床尾采用木质床头包围板，外形美观，装卸自如，抗冲击性、耐热性、耐低温性、耐化学药品性及电气性能优良。材质:颗粒板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2、床面采用优质碳钢条形板冲压成型，厚度0.8mm，多气孔设计，便于透气并具有防滑功能。表面无焊点，背部有钢管加强筋，采用支撑卸力结构，延长病床寿命。</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3、床体骨架采用40*80*1.0mm的成型方管焊接而成.先进的焊接工艺.焊接质量优质.床体坚固.静态可承载≥260kg;</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4、整床经多次表面处理后静电喷塑，使其具有更完美的外观和极强的耐化学腐蚀性，喷塑材料环保无毒。</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5、护栏采用铝合金材料，五档不锈钢立柱上下连接件采用一次冲压成形钢件，配有防松紧固件， 开关精心设计确保长期使用的安全性，护栏外表没有焊接点， 外形美观，操作自如，坚固耐用，清洗方便，独特的防夹手设计，与床框平齐。</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6、四轮采用125mm豪华静音轮，.独立刹车稳定灵活、方便.防水、防尘.双轮饼设计以增加着地面积.增加稳定性。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7、安全电压电机二组，控制盒一组， 全方位手持控制面板.可完成背部折起、腿部折起、二项功能。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8、电机：采用优质电机，低噪音，性能稳定，推力达6000N</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9、调节范围：背板折起最大角度75±2°，腿板折起最大角度30±2°，</w:t>
            </w:r>
            <w:r/>
          </w:p>
          <w:p>
            <w:pPr>
              <w:jc w:val="left"/>
              <w:widowControl/>
              <w:rPr>
                <w:rFonts w:hint="eastAsia" w:cs="宋体" w:asciiTheme="minorEastAsia" w:hAnsiTheme="minorEastAsia"/>
                <w:szCs w:val="21"/>
                <w:lang w:bidi="ar"/>
              </w:rPr>
            </w:pPr>
            <w:r>
              <w:rPr>
                <w:rFonts w:hint="eastAsia" w:cs="宋体" w:asciiTheme="minorEastAsia" w:hAnsiTheme="minorEastAsia"/>
                <w:sz w:val="18"/>
                <w:szCs w:val="18"/>
                <w:lang w:bidi="ar"/>
              </w:rPr>
              <w:t xml:space="preserve">10、8厘米床垫：4分棕丝 + 4分海绵，防水面料，与床适应可三折。</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张</w:t>
            </w:r>
            <w:r/>
          </w:p>
        </w:tc>
        <w:tc>
          <w:tcPr>
            <w:tcW w:w="1017"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lang w:bidi="ar"/>
              </w:rPr>
              <w:t xml:space="preserve">2800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067"/>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8</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配置防压</w:t>
            </w:r>
            <w:r/>
          </w:p>
          <w:p>
            <w:pPr>
              <w:jc w:val="center"/>
              <w:rPr>
                <w:rFonts w:hint="eastAsia" w:cs="宋体" w:asciiTheme="minorEastAsia" w:hAnsiTheme="minorEastAsia"/>
                <w:szCs w:val="21"/>
              </w:rPr>
            </w:pPr>
            <w:r>
              <w:rPr>
                <w:rFonts w:hint="eastAsia" w:cs="宋体" w:asciiTheme="minorEastAsia" w:hAnsiTheme="minorEastAsia"/>
                <w:szCs w:val="21"/>
              </w:rPr>
              <w:t xml:space="preserve">疮垫</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防压疮床垫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尺寸：2000*900mm</w:t>
            </w:r>
            <w:r>
              <w:rPr>
                <w:rFonts w:hint="eastAsia" w:cs="宋体" w:asciiTheme="minorEastAsia" w:hAnsiTheme="minorEastAsia"/>
                <w:szCs w:val="21"/>
                <w:lang w:bidi="ar"/>
              </w:rPr>
              <w:br/>
              <w:t xml:space="preserve">材质：PVC</w:t>
            </w:r>
            <w:r>
              <w:rPr>
                <w:rFonts w:hint="eastAsia" w:cs="宋体" w:asciiTheme="minorEastAsia" w:hAnsiTheme="minorEastAsia"/>
                <w:szCs w:val="21"/>
                <w:lang w:bidi="ar"/>
              </w:rPr>
              <w:br/>
              <w:t xml:space="preserve">1.条形波动，1、2、3档为波动档，带有微型喷气孔。</w:t>
            </w:r>
            <w:r>
              <w:rPr>
                <w:rFonts w:hint="eastAsia" w:cs="宋体" w:asciiTheme="minorEastAsia" w:hAnsiTheme="minorEastAsia"/>
                <w:szCs w:val="21"/>
                <w:lang w:bidi="ar"/>
              </w:rPr>
              <w:br/>
              <w:t xml:space="preserve">2.间隔管7分钟交替充气。</w:t>
            </w:r>
            <w:r>
              <w:rPr>
                <w:rFonts w:hint="eastAsia" w:cs="宋体" w:asciiTheme="minorEastAsia" w:hAnsiTheme="minorEastAsia"/>
                <w:szCs w:val="21"/>
                <w:lang w:bidi="ar"/>
              </w:rPr>
              <w:br/>
              <w:t xml:space="preserve">3.低噪音设计，不大于45分贝。</w:t>
            </w:r>
            <w:r>
              <w:rPr>
                <w:rFonts w:hint="eastAsia" w:cs="宋体" w:asciiTheme="minorEastAsia" w:hAnsiTheme="minorEastAsia"/>
                <w:szCs w:val="21"/>
                <w:lang w:bidi="ar"/>
              </w:rPr>
              <w:br/>
              <w:t xml:space="preserve">4.气条可单独拆卸，方便更换。</w:t>
            </w:r>
            <w:r>
              <w:rPr>
                <w:rFonts w:hint="eastAsia" w:cs="宋体" w:asciiTheme="minorEastAsia" w:hAnsiTheme="minorEastAsia"/>
                <w:szCs w:val="21"/>
                <w:lang w:bidi="ar"/>
              </w:rPr>
              <w:br/>
              <w:t xml:space="preserve">5.微电脑控制气囊换气。</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2</w:t>
            </w:r>
            <w:r>
              <w:rPr>
                <w:rFonts w:hint="eastAsia" w:cs="Arial" w:asciiTheme="minorEastAsia" w:hAnsiTheme="minorEastAsia"/>
                <w:szCs w:val="21"/>
                <w:lang w:bidi="ar"/>
              </w:rPr>
              <w:t xml:space="preserve">6</w:t>
            </w:r>
            <w:r>
              <w:rPr>
                <w:rFonts w:cs="Arial" w:asciiTheme="minorEastAsia" w:hAnsiTheme="minorEastAsia"/>
                <w:szCs w:val="21"/>
                <w:lang w:bidi="ar"/>
              </w:rPr>
              <w:t xml:space="preserve">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157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防压疮坐垫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1、尺寸:480*480mm</w:t>
            </w:r>
            <w:r>
              <w:rPr>
                <w:rFonts w:hint="eastAsia" w:cs="宋体" w:asciiTheme="minorEastAsia" w:hAnsiTheme="minorEastAsia"/>
                <w:szCs w:val="21"/>
                <w:lang w:bidi="ar"/>
              </w:rPr>
              <w:br/>
              <w:t xml:space="preserve">2、优质PVC面料，轻巧易拉伸</w:t>
            </w:r>
            <w:r>
              <w:rPr>
                <w:rFonts w:hint="eastAsia" w:cs="宋体" w:asciiTheme="minorEastAsia" w:hAnsiTheme="minorEastAsia"/>
                <w:szCs w:val="21"/>
                <w:lang w:bidi="ar"/>
              </w:rPr>
              <w:br/>
              <w:t xml:space="preserve">3、25个2.5cm内径小孔，均匀分布在坐垫上，采用高热热合压缩，多气囊设计，干爽透气,加速空气流通,舒适的座部环境，让您坐得更舒适。</w:t>
            </w:r>
            <w:r>
              <w:rPr>
                <w:rFonts w:hint="eastAsia" w:cs="宋体" w:asciiTheme="minorEastAsia" w:hAnsiTheme="minorEastAsia"/>
                <w:szCs w:val="21"/>
                <w:lang w:bidi="ar"/>
              </w:rPr>
              <w:br/>
              <w:t xml:space="preserve">4、凹凸气囊形成特有的承托力，从而给久坐人群起到分散臀部和腿部压力。</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防褥疮靠垫</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1.高密度海绵，软硬适中，环保舒适，会弹性好，支撑力强，不易 变形，经久耐用。</w:t>
            </w:r>
            <w:r/>
          </w:p>
          <w:p>
            <w:pPr>
              <w:rPr>
                <w:rFonts w:hint="eastAsia" w:cs="宋体" w:asciiTheme="minorEastAsia" w:hAnsiTheme="minorEastAsia"/>
                <w:szCs w:val="21"/>
                <w:lang w:bidi="ar"/>
              </w:rPr>
            </w:pPr>
            <w:r>
              <w:rPr>
                <w:rFonts w:hint="eastAsia" w:cs="宋体" w:asciiTheme="minorEastAsia" w:hAnsiTheme="minorEastAsia"/>
                <w:szCs w:val="21"/>
              </w:rPr>
              <w:t xml:space="preserve">2.材质：棉布材质加海绵。</w:t>
            </w:r>
            <w:r/>
          </w:p>
        </w:tc>
        <w:tc>
          <w:tcPr>
            <w:tcW w:w="733"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hint="eastAsia" w:cs="宋体" w:asciiTheme="minorEastAsia" w:hAnsiTheme="minorEastAsia"/>
                <w:szCs w:val="21"/>
              </w:rPr>
              <w:t xml:space="preserve">60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66"/>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9</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如厕洗浴设备改造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安装扶手</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L</w:t>
            </w:r>
            <w:r>
              <w:rPr>
                <w:rFonts w:hint="eastAsia" w:cs="宋体" w:asciiTheme="minorEastAsia" w:hAnsiTheme="minorEastAsia"/>
                <w:szCs w:val="21"/>
                <w:lang w:bidi="ar"/>
              </w:rPr>
              <w:t xml:space="preserve">型扶手</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1、材质：不锈钢龙骨、不锈钢底座。</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2、内衬龙骨：不锈钢¢28管，两头不锈钢垫片满焊处理。</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3、外层材料：采用Φ35*3.5mm纯黄色或者纯白色ABS或者尼龙原装环保料，不能是米白色或者米黄色回收料生产，外表面只有6条防滑颗粒，并且面管两端人工倒角，使用中安全舒话避免划伤。                               4、规格为盖外尺500*700mm                        </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5、耐冲击性能合格检测，大肠杆菌，金黄色葡萄球菌等抗菌检测率必须在99.9%以上。</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155</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47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T</w:t>
            </w:r>
            <w:r>
              <w:rPr>
                <w:rFonts w:hint="eastAsia" w:cs="宋体" w:asciiTheme="minorEastAsia" w:hAnsiTheme="minorEastAsia"/>
                <w:szCs w:val="21"/>
                <w:lang w:bidi="ar"/>
              </w:rPr>
              <w:t xml:space="preserve">型扶手</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1.材质：不锈钢龙骨、不锈钢304底座。</w:t>
            </w:r>
            <w:r>
              <w:rPr>
                <w:rFonts w:hint="eastAsia" w:cs="宋体" w:asciiTheme="minorEastAsia" w:hAnsiTheme="minorEastAsia"/>
                <w:szCs w:val="21"/>
                <w:lang w:bidi="ar"/>
              </w:rPr>
              <w:br/>
              <w:t xml:space="preserve">2.内衬龙骨：不锈钢¢28管，两头不锈钢垫片满焊处理。</w:t>
            </w:r>
            <w:r>
              <w:rPr>
                <w:rFonts w:hint="eastAsia" w:cs="宋体" w:asciiTheme="minorEastAsia" w:hAnsiTheme="minorEastAsia"/>
                <w:szCs w:val="21"/>
                <w:lang w:bidi="ar"/>
              </w:rPr>
              <w:br/>
              <w:t xml:space="preserve">3.外层材料：采用Φ35*3.5mm纯黄色或者纯白色ABS或者尼龙原装环保料，不能是米白色或者米黄色回收料生产，外表面只有6条防滑颗粒，并且面管两端人工倒角，使用中安全舒话避免划伤。      </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549"/>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135°</w:t>
            </w:r>
            <w:r>
              <w:rPr>
                <w:rFonts w:hint="eastAsia" w:cs="宋体" w:asciiTheme="minorEastAsia" w:hAnsiTheme="minorEastAsia"/>
                <w:szCs w:val="21"/>
                <w:lang w:bidi="ar"/>
              </w:rPr>
              <w:t xml:space="preserve">扶手</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1、尺寸：60*45cm  600*400MM                        </w:t>
            </w:r>
            <w:r>
              <w:rPr>
                <w:rFonts w:hint="eastAsia" w:cs="宋体" w:asciiTheme="minorEastAsia" w:hAnsiTheme="minorEastAsia"/>
                <w:szCs w:val="21"/>
                <w:lang w:bidi="ar"/>
              </w:rPr>
              <w:br/>
              <w:t xml:space="preserve">2、外管材质：ABS材质，直径38mm；</w:t>
            </w:r>
            <w:r>
              <w:rPr>
                <w:rFonts w:hint="eastAsia" w:cs="宋体" w:asciiTheme="minorEastAsia" w:hAnsiTheme="minorEastAsia"/>
                <w:szCs w:val="21"/>
                <w:lang w:bidi="ar"/>
              </w:rPr>
              <w:br/>
              <w:t xml:space="preserve">3、内管材质：不锈钢内管，直径25mm</w:t>
            </w:r>
            <w:r>
              <w:rPr>
                <w:rFonts w:hint="eastAsia" w:cs="宋体" w:asciiTheme="minorEastAsia" w:hAnsiTheme="minorEastAsia"/>
                <w:szCs w:val="21"/>
                <w:lang w:bidi="ar"/>
              </w:rPr>
              <w:br/>
              <w:t xml:space="preserve">4、扶手表面使用环保标准、抗老化、耐腐蚀材料，能有效抑制大肠杆菌、金黄色葡萄球菌等细菌，扶手表面采用防滑浮点设计，适合抓握</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157"/>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10</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配置淋浴椅</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洗澡椅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1、产品规格：412x560x682mm                 2、产品净重：2.70kg</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3、产品承重：100kg                                     4、纸箱规格：590x110x390mm</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5、主架材质表面：铝合金材质，阳极氧化塑胶配件材质：高密度PE+PP+EVA+TPR产品结构特点：</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6、坐垫五档高度调节，坐垫高度范围（380-500）mm</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7、EVA泡棉扶手套，起身抓取防滑，使用更舒适。</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8、带孔防滑坐板，排水更快捷。</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9、防滑背板，支撑腰部更舒适。</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10、脚垫使用TPR橡胶，更大程度防滑。</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11、产品总重量不超过3KG，移动、携带方便。                       12、采用全组装式安装，无任何焊接处理。</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300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62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折叠洗澡椅</w:t>
            </w:r>
            <w:r/>
          </w:p>
        </w:tc>
        <w:tc>
          <w:tcPr>
            <w:tcW w:w="7384" w:type="dxa"/>
            <w:vAlign w:val="center"/>
            <w:textDirection w:val="lrTb"/>
            <w:noWrap w:val="false"/>
          </w:tcPr>
          <w:p>
            <w:pPr>
              <w:numPr>
                <w:ilvl w:val="0"/>
                <w:numId w:val="9"/>
              </w:num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尺寸：545*545*778（展开）                           </w:t>
            </w:r>
            <w:r/>
          </w:p>
          <w:p>
            <w:pPr>
              <w:numPr>
                <w:ilvl w:val="0"/>
                <w:numId w:val="9"/>
              </w:num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材质：椅架高强度铝合金，规格￠29*1.5mm和￠25.2*1.5mm表面喷塑处理，座板和靠背材质为高密度PE，扶手材质为加强尼龙。</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2、防霉防滑TPE材质脚垫,座板和靠背可加装EVA软垫                                                       3、座板高度六档调节：345mm-445mm</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4、产品承重100kg以上，</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4</w:t>
            </w:r>
            <w:r>
              <w:rPr>
                <w:rFonts w:hint="eastAsia" w:cs="Arial" w:asciiTheme="minorEastAsia" w:hAnsiTheme="minorEastAsia"/>
                <w:szCs w:val="21"/>
                <w:lang w:bidi="ar"/>
              </w:rPr>
              <w:t xml:space="preserve">5</w:t>
            </w:r>
            <w:r>
              <w:rPr>
                <w:rFonts w:cs="Arial" w:asciiTheme="minorEastAsia" w:hAnsiTheme="minorEastAsia"/>
                <w:szCs w:val="21"/>
                <w:lang w:bidi="ar"/>
              </w:rPr>
              <w:t xml:space="preserve">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314"/>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蹲便器改 </w:t>
            </w:r>
            <w:r/>
          </w:p>
          <w:p>
            <w:pPr>
              <w:jc w:val="center"/>
              <w:rPr>
                <w:rFonts w:hint="eastAsia" w:cs="宋体" w:asciiTheme="minorEastAsia" w:hAnsiTheme="minorEastAsia"/>
                <w:szCs w:val="21"/>
              </w:rPr>
            </w:pPr>
            <w:r>
              <w:rPr>
                <w:rFonts w:cs="宋体" w:asciiTheme="minorEastAsia" w:hAnsiTheme="minorEastAsia"/>
                <w:szCs w:val="21"/>
              </w:rPr>
              <w:t xml:space="preserve">坐便器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蹲便器改坐便器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1）总高：47cm，总宽36cm，总长：38cm，</w:t>
            </w:r>
            <w:r>
              <w:rPr>
                <w:rFonts w:hint="eastAsia" w:cs="宋体" w:asciiTheme="minorEastAsia" w:hAnsiTheme="minorEastAsia"/>
                <w:szCs w:val="21"/>
                <w:lang w:bidi="ar"/>
              </w:rPr>
              <w:br/>
              <w:t xml:space="preserve">2）主架：主架采用的是高强度铝合金焊接组装而成，表面处理是阳极氧化雾面处理，椅子整体是由8个8mm的爆钉螺丝安装在墙体上面，椅子整体可以上翻折叠，便携不占用空间</w:t>
            </w:r>
            <w:r>
              <w:rPr>
                <w:rFonts w:hint="eastAsia" w:cs="宋体" w:asciiTheme="minorEastAsia" w:hAnsiTheme="minorEastAsia"/>
                <w:szCs w:val="21"/>
                <w:lang w:bidi="ar"/>
              </w:rPr>
              <w:br/>
              <w:t xml:space="preserve">3）座板：坐板采用HD-PE工程塑料，可上翻，强度好,触感舒适,易清洁。</w:t>
            </w:r>
            <w:r>
              <w:rPr>
                <w:rFonts w:hint="eastAsia" w:cs="宋体" w:asciiTheme="minorEastAsia" w:hAnsiTheme="minorEastAsia"/>
                <w:szCs w:val="21"/>
                <w:lang w:bidi="ar"/>
              </w:rPr>
              <w:br/>
              <w:t xml:space="preserve">4）脚垫：脚垫是由加大橡胶脚垫，脚垫内衬钢片经久耐用。</w:t>
            </w:r>
            <w:r>
              <w:rPr>
                <w:rFonts w:hint="eastAsia" w:cs="宋体" w:asciiTheme="minorEastAsia" w:hAnsiTheme="minorEastAsia"/>
                <w:szCs w:val="21"/>
                <w:lang w:bidi="ar"/>
              </w:rPr>
              <w:br/>
              <w:t xml:space="preserve">5）座板后端到墙距离分为S码：17cm、M码：22cm、L码28cm，使用者可根据实际需要的安装距离选择合适的尺寸。</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360</w:t>
            </w:r>
            <w:r/>
          </w:p>
        </w:tc>
        <w:tc>
          <w:tcPr>
            <w:tcW w:w="729" w:type="dxa"/>
            <w:vAlign w:val="center"/>
            <w:textDirection w:val="lrTb"/>
            <w:noWrap w:val="false"/>
          </w:tcPr>
          <w:p>
            <w:pPr>
              <w:jc w:val="center"/>
              <w:rPr>
                <w:rFonts w:hint="eastAsia" w:cs="宋体" w:asciiTheme="minorEastAsia" w:hAnsiTheme="minorEastAsia"/>
                <w:szCs w:val="21"/>
              </w:rPr>
            </w:pPr>
            <w:r>
              <w:rPr>
                <w:rFonts w:cs="宋体" w:asciiTheme="minorEastAsia" w:hAnsiTheme="minorEastAsia"/>
                <w:szCs w:val="21"/>
              </w:rPr>
              <w:t xml:space="preserve">可选</w:t>
            </w:r>
            <w:r/>
          </w:p>
        </w:tc>
      </w:tr>
      <w:tr>
        <w:trPr>
          <w:jc w:val="center"/>
          <w:trHeight w:val="1078"/>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浴缸/淋浴房 </w:t>
            </w:r>
            <w:r/>
          </w:p>
          <w:p>
            <w:pPr>
              <w:jc w:val="center"/>
              <w:rPr>
                <w:rFonts w:hint="eastAsia" w:cs="宋体" w:asciiTheme="minorEastAsia" w:hAnsiTheme="minorEastAsia"/>
                <w:szCs w:val="21"/>
              </w:rPr>
            </w:pPr>
            <w:r>
              <w:rPr>
                <w:rFonts w:cs="宋体" w:asciiTheme="minorEastAsia" w:hAnsiTheme="minorEastAsia"/>
                <w:szCs w:val="21"/>
              </w:rPr>
              <w:t xml:space="preserve">改造</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浴缸/淋浴房改造</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拆除浴缸/淋浴房，更换浴帘、浴杆，增加淋浴空间，地面防水处理 ，增加T形或L形扶手。</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项</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3500</w:t>
            </w:r>
            <w:r/>
          </w:p>
        </w:tc>
        <w:tc>
          <w:tcPr>
            <w:tcW w:w="729" w:type="dxa"/>
            <w:vAlign w:val="center"/>
            <w:textDirection w:val="lrTb"/>
            <w:noWrap w:val="false"/>
          </w:tcPr>
          <w:p>
            <w:pPr>
              <w:jc w:val="center"/>
              <w:rPr>
                <w:rFonts w:hint="eastAsia" w:cs="宋体" w:asciiTheme="minorEastAsia" w:hAnsiTheme="minorEastAsia"/>
                <w:szCs w:val="21"/>
              </w:rPr>
            </w:pPr>
            <w:r>
              <w:rPr>
                <w:rFonts w:cs="宋体" w:asciiTheme="minorEastAsia" w:hAnsiTheme="minorEastAsia"/>
                <w:szCs w:val="21"/>
              </w:rPr>
              <w:t xml:space="preserve">可选</w:t>
            </w:r>
            <w:r/>
          </w:p>
        </w:tc>
      </w:tr>
      <w:tr>
        <w:trPr>
          <w:jc w:val="center"/>
          <w:trHeight w:val="1372"/>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13</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物理环境改造</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灯源改造</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感应小夜灯</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1、高强度抗冲击耐温ABS材质，</w:t>
            </w:r>
            <w:r>
              <w:rPr>
                <w:rFonts w:hint="eastAsia" w:cs="宋体" w:asciiTheme="minorEastAsia" w:hAnsiTheme="minorEastAsia"/>
                <w:szCs w:val="21"/>
                <w:lang w:bidi="ar"/>
              </w:rPr>
              <w:br/>
              <w:t xml:space="preserve">2、led灯珠、三挡调光，低能耗0.6W，充电款。</w:t>
            </w:r>
            <w:r>
              <w:rPr>
                <w:rFonts w:hint="eastAsia" w:cs="宋体" w:asciiTheme="minorEastAsia" w:hAnsiTheme="minorEastAsia"/>
                <w:szCs w:val="21"/>
                <w:lang w:bidi="ar"/>
              </w:rPr>
              <w:br/>
              <w:t xml:space="preserve">3、无需布线，安装方便，可挂、可摆放、可贴                                                                           4、感应距离是正面100度，3-7米以内，人离开，缓慢自动熄灭</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565"/>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14</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电源插座及开关改造</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带灯面板</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五孔插座点小夜灯，复合功能插座，功率1WLED（一小时一度电），颜色白色。</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80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1369"/>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更换单/双开面板（含安装费）</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1.银镍合金触点、国产PC料</w:t>
            </w:r>
            <w:r/>
          </w:p>
          <w:p>
            <w:pPr>
              <w:rPr>
                <w:rFonts w:hint="eastAsia" w:cs="宋体" w:asciiTheme="minorEastAsia" w:hAnsiTheme="minorEastAsia"/>
                <w:szCs w:val="21"/>
              </w:rPr>
            </w:pPr>
            <w:r>
              <w:rPr>
                <w:rFonts w:hint="eastAsia" w:cs="宋体" w:asciiTheme="minorEastAsia" w:hAnsiTheme="minorEastAsia"/>
                <w:szCs w:val="21"/>
              </w:rPr>
              <w:t xml:space="preserve">2.额定电流：10A</w:t>
            </w:r>
            <w:r/>
          </w:p>
          <w:p>
            <w:pPr>
              <w:rPr>
                <w:rFonts w:hint="eastAsia" w:cs="宋体" w:asciiTheme="minorEastAsia" w:hAnsiTheme="minorEastAsia"/>
                <w:szCs w:val="21"/>
              </w:rPr>
            </w:pPr>
            <w:r>
              <w:rPr>
                <w:rFonts w:hint="eastAsia" w:cs="宋体" w:asciiTheme="minorEastAsia" w:hAnsiTheme="minorEastAsia"/>
                <w:szCs w:val="21"/>
              </w:rPr>
              <w:t xml:space="preserve">3.额定电压：250V</w:t>
            </w:r>
            <w:r/>
          </w:p>
          <w:p>
            <w:pPr>
              <w:rPr>
                <w:rFonts w:hint="eastAsia" w:cs="宋体" w:asciiTheme="minorEastAsia" w:hAnsiTheme="minorEastAsia"/>
                <w:szCs w:val="21"/>
              </w:rPr>
            </w:pPr>
            <w:r>
              <w:rPr>
                <w:rFonts w:hint="eastAsia" w:cs="宋体" w:asciiTheme="minorEastAsia" w:hAnsiTheme="minorEastAsia"/>
                <w:szCs w:val="21"/>
              </w:rPr>
              <w:t xml:space="preserve">4.额定功率：2500W</w:t>
            </w:r>
            <w:r/>
          </w:p>
          <w:p>
            <w:pPr>
              <w:rPr>
                <w:rFonts w:hint="eastAsia" w:cs="宋体" w:asciiTheme="minorEastAsia" w:hAnsiTheme="minorEastAsia"/>
                <w:szCs w:val="21"/>
              </w:rPr>
            </w:pPr>
            <w:r>
              <w:rPr>
                <w:rFonts w:hint="eastAsia" w:cs="宋体" w:asciiTheme="minorEastAsia" w:hAnsiTheme="minorEastAsia"/>
                <w:szCs w:val="21"/>
              </w:rPr>
              <w:t xml:space="preserve">5.规格：86mm*86mm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62"/>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一开五孔/五孔（含安装费）</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1.国产PC料</w:t>
            </w:r>
            <w:r/>
          </w:p>
          <w:p>
            <w:pPr>
              <w:rPr>
                <w:rFonts w:hint="eastAsia" w:cs="宋体" w:asciiTheme="minorEastAsia" w:hAnsiTheme="minorEastAsia"/>
                <w:szCs w:val="21"/>
              </w:rPr>
            </w:pPr>
            <w:r>
              <w:rPr>
                <w:rFonts w:hint="eastAsia" w:cs="宋体" w:asciiTheme="minorEastAsia" w:hAnsiTheme="minorEastAsia"/>
                <w:szCs w:val="21"/>
              </w:rPr>
              <w:t xml:space="preserve">2.额定电流：10A/16A</w:t>
            </w:r>
            <w:r/>
          </w:p>
          <w:p>
            <w:pPr>
              <w:rPr>
                <w:rFonts w:hint="eastAsia" w:cs="宋体" w:asciiTheme="minorEastAsia" w:hAnsiTheme="minorEastAsia"/>
                <w:szCs w:val="21"/>
              </w:rPr>
            </w:pPr>
            <w:r>
              <w:rPr>
                <w:rFonts w:hint="eastAsia" w:cs="宋体" w:asciiTheme="minorEastAsia" w:hAnsiTheme="minorEastAsia"/>
                <w:szCs w:val="21"/>
              </w:rPr>
              <w:t xml:space="preserve">3.额定电压：250V</w:t>
            </w:r>
            <w:r/>
          </w:p>
          <w:p>
            <w:pPr>
              <w:rPr>
                <w:rFonts w:hint="eastAsia" w:cs="宋体" w:asciiTheme="minorEastAsia" w:hAnsiTheme="minorEastAsia"/>
                <w:szCs w:val="21"/>
              </w:rPr>
            </w:pPr>
            <w:r>
              <w:rPr>
                <w:rFonts w:hint="eastAsia" w:cs="宋体" w:asciiTheme="minorEastAsia" w:hAnsiTheme="minorEastAsia"/>
                <w:szCs w:val="21"/>
              </w:rPr>
              <w:t xml:space="preserve">4.额定功率：2500W</w:t>
            </w:r>
            <w:r/>
          </w:p>
          <w:p>
            <w:pPr>
              <w:rPr>
                <w:rFonts w:hint="eastAsia" w:cs="宋体" w:asciiTheme="minorEastAsia" w:hAnsiTheme="minorEastAsia"/>
                <w:szCs w:val="21"/>
              </w:rPr>
            </w:pPr>
            <w:r>
              <w:rPr>
                <w:rFonts w:hint="eastAsia" w:cs="宋体" w:asciiTheme="minorEastAsia" w:hAnsiTheme="minorEastAsia"/>
                <w:szCs w:val="21"/>
              </w:rPr>
              <w:t xml:space="preserve">5.规格：86mm*86mm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安装防撞护角/防撞条</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防撞角</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1、尺寸：≥60*35*12mm；</w:t>
            </w:r>
            <w:r>
              <w:rPr>
                <w:rFonts w:hint="eastAsia" w:cs="宋体" w:asciiTheme="minorEastAsia" w:hAnsiTheme="minorEastAsia"/>
                <w:szCs w:val="21"/>
                <w:lang w:bidi="ar"/>
              </w:rPr>
              <w:br/>
              <w:t xml:space="preserve">2、材质：NBR，防水耐油，加厚，无残留，不伤家具</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15</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防撞条</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尺寸：35*35*7mm</w:t>
            </w:r>
            <w:r>
              <w:rPr>
                <w:rFonts w:hint="eastAsia" w:cs="宋体" w:asciiTheme="minorEastAsia" w:hAnsiTheme="minorEastAsia"/>
                <w:szCs w:val="21"/>
                <w:lang w:bidi="ar"/>
              </w:rPr>
              <w:br/>
              <w:t xml:space="preserve">材质：</w:t>
            </w:r>
            <w:r>
              <w:rPr>
                <w:rFonts w:hint="eastAsia" w:cs="宋体" w:asciiTheme="minorEastAsia" w:hAnsiTheme="minorEastAsia"/>
                <w:szCs w:val="21"/>
                <w:lang w:bidi="ar"/>
              </w:rPr>
              <w:t xml:space="preserve">pvc</w:t>
            </w:r>
            <w:r>
              <w:rPr>
                <w:rFonts w:hint="eastAsia" w:cs="宋体" w:asciiTheme="minorEastAsia" w:hAnsiTheme="minorEastAsia"/>
                <w:szCs w:val="21"/>
                <w:lang w:bidi="ar"/>
              </w:rPr>
              <w:t xml:space="preserve">    双面胶/免钉胶</w:t>
            </w:r>
            <w:r>
              <w:rPr>
                <w:rFonts w:hint="eastAsia" w:cs="宋体" w:asciiTheme="minorEastAsia" w:hAnsiTheme="minorEastAsia"/>
                <w:szCs w:val="21"/>
                <w:lang w:bidi="ar"/>
              </w:rPr>
              <w:br/>
              <w:t xml:space="preserve">防火阻燃，经久耐用，不含甲醛</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米</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918"/>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16</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网络连接设备</w:t>
            </w:r>
            <w:r/>
          </w:p>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WIFI 路由器</w:t>
            </w:r>
            <w:r/>
          </w:p>
        </w:tc>
        <w:tc>
          <w:tcPr>
            <w:tcW w:w="1066"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WIFI 路由器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运营商：支持联调、电信、移动。</w:t>
            </w:r>
            <w:r/>
          </w:p>
          <w:p>
            <w:pPr>
              <w:rPr>
                <w:rFonts w:hint="eastAsia" w:cs="宋体" w:asciiTheme="minorEastAsia" w:hAnsiTheme="minorEastAsia"/>
                <w:szCs w:val="21"/>
              </w:rPr>
            </w:pPr>
            <w:r>
              <w:rPr>
                <w:rFonts w:hint="eastAsia" w:cs="宋体" w:asciiTheme="minorEastAsia" w:hAnsiTheme="minorEastAsia"/>
                <w:szCs w:val="21"/>
              </w:rPr>
              <w:t xml:space="preserve">1.内存：RAM:256Mb /512Mb DDR</w:t>
            </w:r>
            <w:r/>
          </w:p>
          <w:p>
            <w:pPr>
              <w:rPr>
                <w:rFonts w:hint="eastAsia" w:cs="宋体" w:asciiTheme="minorEastAsia" w:hAnsiTheme="minorEastAsia"/>
                <w:szCs w:val="21"/>
              </w:rPr>
            </w:pPr>
            <w:r>
              <w:rPr>
                <w:rFonts w:hint="eastAsia" w:cs="宋体" w:asciiTheme="minorEastAsia" w:hAnsiTheme="minorEastAsia"/>
                <w:szCs w:val="21"/>
              </w:rPr>
              <w:t xml:space="preserve">2.ROM：512Mb NAND FLASH</w:t>
            </w:r>
            <w:r/>
          </w:p>
          <w:p>
            <w:pPr>
              <w:rPr>
                <w:rFonts w:hint="eastAsia" w:cs="宋体" w:asciiTheme="minorEastAsia" w:hAnsiTheme="minorEastAsia"/>
                <w:szCs w:val="21"/>
              </w:rPr>
            </w:pPr>
            <w:r>
              <w:rPr>
                <w:rFonts w:hint="eastAsia" w:cs="宋体" w:asciiTheme="minorEastAsia" w:hAnsiTheme="minorEastAsia"/>
                <w:szCs w:val="21"/>
              </w:rPr>
              <w:t xml:space="preserve">3.供电方式：5V/2A TYPE-C电源适配器</w:t>
            </w:r>
            <w:r/>
          </w:p>
          <w:p>
            <w:pPr>
              <w:rPr>
                <w:rFonts w:hint="eastAsia" w:cs="宋体" w:asciiTheme="minorEastAsia" w:hAnsiTheme="minorEastAsia"/>
                <w:szCs w:val="21"/>
              </w:rPr>
            </w:pPr>
            <w:r>
              <w:rPr>
                <w:rFonts w:hint="eastAsia" w:cs="宋体" w:asciiTheme="minorEastAsia" w:hAnsiTheme="minorEastAsia"/>
                <w:szCs w:val="21"/>
              </w:rPr>
              <w:t xml:space="preserve">4.指示灯：信号强度，上网状态，短信状态，</w:t>
            </w:r>
            <w:r>
              <w:rPr>
                <w:rFonts w:hint="eastAsia" w:cs="宋体" w:asciiTheme="minorEastAsia" w:hAnsiTheme="minorEastAsia"/>
                <w:szCs w:val="21"/>
              </w:rPr>
              <w:t xml:space="preserve">WiFi</w:t>
            </w:r>
            <w:r>
              <w:rPr>
                <w:rFonts w:hint="eastAsia" w:cs="宋体" w:asciiTheme="minorEastAsia" w:hAnsiTheme="minorEastAsia"/>
                <w:szCs w:val="21"/>
              </w:rPr>
              <w:t xml:space="preserve">状态</w:t>
            </w:r>
            <w:r/>
          </w:p>
          <w:p>
            <w:pPr>
              <w:rPr>
                <w:rFonts w:hint="eastAsia" w:cs="宋体" w:asciiTheme="minorEastAsia" w:hAnsiTheme="minorEastAsia"/>
                <w:szCs w:val="21"/>
              </w:rPr>
            </w:pPr>
            <w:r>
              <w:rPr>
                <w:rFonts w:hint="eastAsia" w:cs="宋体" w:asciiTheme="minorEastAsia" w:hAnsiTheme="minorEastAsia"/>
                <w:szCs w:val="21"/>
              </w:rPr>
              <w:t xml:space="preserve">5.RESET按键：长按恢复出厂设置 </w:t>
            </w:r>
            <w:r/>
          </w:p>
          <w:p>
            <w:pPr>
              <w:rPr>
                <w:rFonts w:hint="eastAsia" w:cs="宋体" w:asciiTheme="minorEastAsia" w:hAnsiTheme="minorEastAsia"/>
                <w:szCs w:val="21"/>
              </w:rPr>
            </w:pPr>
            <w:r>
              <w:rPr>
                <w:rFonts w:hint="eastAsia" w:cs="宋体" w:asciiTheme="minorEastAsia" w:hAnsiTheme="minorEastAsia"/>
                <w:szCs w:val="21"/>
              </w:rPr>
              <w:t xml:space="preserve">6.天线类型：1根2.4G WIFI天线，2根 LTE 天线</w:t>
            </w:r>
            <w:r/>
          </w:p>
          <w:p>
            <w:pPr>
              <w:rPr>
                <w:rFonts w:hint="eastAsia" w:cs="宋体" w:asciiTheme="minorEastAsia" w:hAnsiTheme="minorEastAsia"/>
                <w:szCs w:val="21"/>
              </w:rPr>
            </w:pPr>
            <w:r>
              <w:rPr>
                <w:rFonts w:hint="eastAsia" w:cs="宋体" w:asciiTheme="minorEastAsia" w:hAnsiTheme="minorEastAsia"/>
                <w:szCs w:val="21"/>
              </w:rPr>
              <w:t xml:space="preserve">7.功耗：&lt; 5W </w:t>
            </w:r>
            <w:r/>
          </w:p>
          <w:p>
            <w:pPr>
              <w:rPr>
                <w:rFonts w:hint="eastAsia" w:cs="宋体" w:asciiTheme="minorEastAsia" w:hAnsiTheme="minorEastAsia"/>
                <w:szCs w:val="21"/>
              </w:rPr>
            </w:pPr>
            <w:r>
              <w:rPr>
                <w:rFonts w:hint="eastAsia" w:cs="宋体" w:asciiTheme="minorEastAsia" w:hAnsiTheme="minorEastAsia"/>
                <w:szCs w:val="21"/>
              </w:rPr>
              <w:t xml:space="preserve">8.Wi-Fi频率：2.4 GHz</w:t>
            </w:r>
            <w:r/>
          </w:p>
          <w:p>
            <w:pPr>
              <w:rPr>
                <w:rFonts w:hint="eastAsia" w:cs="宋体" w:asciiTheme="minorEastAsia" w:hAnsiTheme="minorEastAsia"/>
                <w:szCs w:val="21"/>
              </w:rPr>
            </w:pPr>
            <w:r>
              <w:rPr>
                <w:rFonts w:hint="eastAsia" w:cs="宋体" w:asciiTheme="minorEastAsia" w:hAnsiTheme="minorEastAsia"/>
                <w:szCs w:val="21"/>
              </w:rPr>
              <w:t xml:space="preserve">9.Wi-Fi模式：2.4G：802.11b/g/n/</w:t>
            </w:r>
            <w:r>
              <w:rPr>
                <w:rFonts w:hint="eastAsia" w:cs="宋体" w:asciiTheme="minorEastAsia" w:hAnsiTheme="minorEastAsia"/>
                <w:szCs w:val="21"/>
              </w:rPr>
              <w:t xml:space="preserve">ac</w:t>
            </w:r>
            <w:r>
              <w:rPr>
                <w:rFonts w:hint="eastAsia" w:cs="宋体" w:asciiTheme="minorEastAsia" w:hAnsiTheme="minorEastAsia"/>
                <w:szCs w:val="21"/>
              </w:rPr>
              <w:t xml:space="preserve">/ax</w:t>
            </w:r>
            <w:r/>
          </w:p>
          <w:p>
            <w:pPr>
              <w:rPr>
                <w:rFonts w:hint="eastAsia" w:cs="宋体" w:asciiTheme="minorEastAsia" w:hAnsiTheme="minorEastAsia"/>
                <w:szCs w:val="21"/>
              </w:rPr>
            </w:pPr>
            <w:r>
              <w:rPr>
                <w:rFonts w:hint="eastAsia" w:cs="宋体" w:asciiTheme="minorEastAsia" w:hAnsiTheme="minorEastAsia"/>
                <w:szCs w:val="21"/>
              </w:rPr>
              <w:t xml:space="preserve">10.Wi-Fi加密方式：开放、WPA2-PSK和WPA/WPA2-PSK</w:t>
            </w:r>
            <w:r/>
          </w:p>
          <w:p>
            <w:pPr>
              <w:rPr>
                <w:rFonts w:hint="eastAsia" w:cs="宋体" w:asciiTheme="minorEastAsia" w:hAnsiTheme="minorEastAsia"/>
                <w:szCs w:val="21"/>
              </w:rPr>
            </w:pPr>
            <w:r>
              <w:rPr>
                <w:rFonts w:hint="eastAsia" w:cs="宋体" w:asciiTheme="minorEastAsia" w:hAnsiTheme="minorEastAsia"/>
                <w:szCs w:val="21"/>
              </w:rPr>
              <w:t xml:space="preserve">11.工作环境：－10℃～55℃ &amp; ≤95% (无凝结)</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320</w:t>
            </w:r>
            <w:r/>
          </w:p>
        </w:tc>
        <w:tc>
          <w:tcPr>
            <w:tcW w:w="729"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p>
            <w:pPr>
              <w:jc w:val="center"/>
              <w:rPr>
                <w:rFonts w:hint="eastAsia" w:cs="宋体" w:asciiTheme="minorEastAsia" w:hAnsiTheme="minorEastAsia"/>
                <w:szCs w:val="21"/>
              </w:rPr>
            </w:pPr>
            <w:r>
              <w:rPr>
                <w:rFonts w:hint="eastAsia" w:cs="宋体" w:asciiTheme="minorEastAsia" w:hAnsiTheme="minorEastAsia"/>
                <w:szCs w:val="21"/>
              </w:rPr>
              <w:t xml:space="preserve">（任选其一）</w:t>
            </w:r>
            <w:r/>
          </w:p>
        </w:tc>
      </w:tr>
      <w:tr>
        <w:trPr>
          <w:jc w:val="center"/>
          <w:trHeight w:val="1913"/>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17</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1066"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保证相关智能设备数据的传送和服务响应。</w:t>
            </w:r>
            <w:r/>
          </w:p>
          <w:p>
            <w:pPr>
              <w:numPr>
                <w:ilvl w:val="0"/>
                <w:numId w:val="10"/>
              </w:numPr>
              <w:rPr>
                <w:rFonts w:hint="eastAsia" w:cs="宋体" w:asciiTheme="minorEastAsia" w:hAnsiTheme="minorEastAsia"/>
                <w:szCs w:val="21"/>
              </w:rPr>
            </w:pPr>
            <w:r>
              <w:rPr>
                <w:rFonts w:hint="eastAsia" w:cs="宋体" w:asciiTheme="minorEastAsia" w:hAnsiTheme="minorEastAsia"/>
                <w:szCs w:val="21"/>
              </w:rPr>
              <w:t xml:space="preserve">wifi</w:t>
            </w:r>
            <w:r>
              <w:rPr>
                <w:rFonts w:hint="eastAsia" w:cs="宋体" w:asciiTheme="minorEastAsia" w:hAnsiTheme="minorEastAsia"/>
                <w:szCs w:val="21"/>
              </w:rPr>
              <w:t xml:space="preserve">频段：802.11b/g/n,</w:t>
            </w:r>
            <w:r>
              <w:rPr>
                <w:rFonts w:hint="eastAsia" w:cs="宋体" w:asciiTheme="minorEastAsia" w:hAnsiTheme="minorEastAsia"/>
                <w:szCs w:val="21"/>
              </w:rPr>
              <w:br/>
              <w:t xml:space="preserve">2.低时延、高吞吐，支持wifi6</w:t>
            </w:r>
            <w:r>
              <w:rPr>
                <w:rFonts w:hint="eastAsia" w:cs="宋体" w:asciiTheme="minorEastAsia" w:hAnsiTheme="minorEastAsia"/>
                <w:szCs w:val="21"/>
              </w:rPr>
              <w:br/>
              <w:t xml:space="preserve">3.内置驱动，USB3.0高速接口</w:t>
            </w:r>
            <w:r>
              <w:rPr>
                <w:rFonts w:hint="eastAsia" w:cs="宋体" w:asciiTheme="minorEastAsia" w:hAnsiTheme="minorEastAsia"/>
                <w:szCs w:val="21"/>
              </w:rPr>
              <w:br/>
              <w:t xml:space="preserve">4.加密技术，内置防火墙</w:t>
            </w:r>
            <w:r>
              <w:rPr>
                <w:rFonts w:hint="eastAsia" w:cs="宋体" w:asciiTheme="minorEastAsia" w:hAnsiTheme="minorEastAsia"/>
                <w:szCs w:val="21"/>
              </w:rPr>
              <w:br/>
              <w:t xml:space="preserve">5.无线速率支持150Mbps</w:t>
            </w:r>
            <w:r>
              <w:rPr>
                <w:rFonts w:hint="eastAsia" w:cs="宋体" w:asciiTheme="minorEastAsia" w:hAnsiTheme="minorEastAsia"/>
                <w:szCs w:val="21"/>
              </w:rPr>
              <w:br/>
              <w:t xml:space="preserve">6.工作电压 5V DC </w:t>
            </w:r>
            <w:r/>
          </w:p>
          <w:p>
            <w:pPr>
              <w:jc w:val="left"/>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7.工作环境：－10℃～55℃ &amp; ≤95% (无凝结)</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lang w:bidi="ar"/>
              </w:rPr>
              <w:t xml:space="preserve">主要功能：</w:t>
            </w:r>
            <w:r>
              <w:rPr>
                <w:rFonts w:hint="eastAsia" w:cs="宋体" w:asciiTheme="minorEastAsia" w:hAnsiTheme="minorEastAsia"/>
                <w:szCs w:val="21"/>
                <w:lang w:bidi="ar"/>
              </w:rPr>
              <w:br/>
              <w:t xml:space="preserve">1.当按键按下时立即拔打预先配置的紧急联系人或呼叫中心并在接通后进行双向通话。</w:t>
            </w:r>
            <w:r>
              <w:rPr>
                <w:rFonts w:hint="eastAsia" w:cs="宋体" w:asciiTheme="minorEastAsia" w:hAnsiTheme="minorEastAsia"/>
                <w:szCs w:val="21"/>
                <w:lang w:bidi="ar"/>
              </w:rPr>
              <w:br/>
              <w:t xml:space="preserve">2.支持中国移动、中国联通、中国电信三大运营商4G电话卡，支持VoLTE 4G高清通话。</w:t>
            </w:r>
            <w:r>
              <w:rPr>
                <w:rFonts w:hint="eastAsia" w:cs="宋体" w:asciiTheme="minorEastAsia" w:hAnsiTheme="minorEastAsia"/>
                <w:szCs w:val="21"/>
                <w:lang w:bidi="ar"/>
              </w:rPr>
              <w:br/>
              <w:t xml:space="preserve">3.可设置多组白名单号码，白名单向设备拨打电话不被拦截，当按键按下时，循环呼叫白名单号码直到有人接听（默认循环拨打三次）。</w:t>
            </w:r>
            <w:r>
              <w:rPr>
                <w:rFonts w:hint="eastAsia" w:cs="宋体" w:asciiTheme="minorEastAsia" w:hAnsiTheme="minorEastAsia"/>
                <w:szCs w:val="21"/>
                <w:lang w:bidi="ar"/>
              </w:rPr>
              <w:br/>
              <w:t xml:space="preserve">4.支持时间定点语音提醒功能，可配置定时吃药、开窗通风等语音提醒。</w:t>
            </w:r>
            <w:r>
              <w:rPr>
                <w:rFonts w:hint="eastAsia" w:cs="宋体" w:asciiTheme="minorEastAsia" w:hAnsiTheme="minorEastAsia"/>
                <w:szCs w:val="21"/>
                <w:lang w:bidi="ar"/>
              </w:rPr>
              <w:br/>
              <w:t xml:space="preserve">5.支持“救命救命”等紧急求救语音唤醒功能，用户呼喊出“救命、救命”等求救语音后设备会立刻联系紧急联系人进行现场施救。</w:t>
            </w:r>
            <w:r>
              <w:rPr>
                <w:rFonts w:hint="eastAsia" w:cs="宋体" w:asciiTheme="minorEastAsia" w:hAnsiTheme="minorEastAsia"/>
                <w:szCs w:val="21"/>
                <w:lang w:bidi="ar"/>
              </w:rPr>
              <w:br/>
              <w:t xml:space="preserve">6.可根据实际需求，设置设备上报周期，紧急联系人名单等设置。</w:t>
            </w:r>
            <w:r>
              <w:rPr>
                <w:rFonts w:hint="eastAsia" w:cs="宋体" w:asciiTheme="minorEastAsia" w:hAnsiTheme="minorEastAsia"/>
                <w:szCs w:val="21"/>
                <w:lang w:bidi="ar"/>
              </w:rPr>
              <w:br/>
              <w:t xml:space="preserve">7.集成网关功能，支持通过RF433连接其他物联网设备8.支持设备自组网、自学习。</w:t>
            </w:r>
            <w:r>
              <w:rPr>
                <w:rFonts w:hint="eastAsia" w:cs="宋体" w:asciiTheme="minorEastAsia" w:hAnsiTheme="minorEastAsia"/>
                <w:szCs w:val="21"/>
                <w:lang w:bidi="ar"/>
              </w:rPr>
              <w:br/>
              <w:t xml:space="preserve">9.支持床垫、烟感、燃气、紧急按钮等设备连接，可支持128路设备终端连接；</w:t>
            </w:r>
            <w:r>
              <w:rPr>
                <w:rFonts w:hint="eastAsia" w:cs="宋体" w:asciiTheme="minorEastAsia" w:hAnsiTheme="minorEastAsia"/>
                <w:szCs w:val="21"/>
                <w:lang w:bidi="ar"/>
              </w:rPr>
              <w:br/>
              <w:t xml:space="preserve">10支持温湿度数据采集，支持高低温预警、温度数据记录功能；</w:t>
            </w:r>
            <w:r>
              <w:rPr>
                <w:rFonts w:hint="eastAsia" w:cs="宋体" w:asciiTheme="minorEastAsia" w:hAnsiTheme="minorEastAsia"/>
                <w:szCs w:val="21"/>
                <w:lang w:bidi="ar"/>
              </w:rPr>
              <w:br/>
            </w:r>
            <w:r>
              <w:rPr>
                <w:rFonts w:hint="eastAsia" w:cs="宋体" w:asciiTheme="minorEastAsia" w:hAnsiTheme="minorEastAsia"/>
                <w:szCs w:val="21"/>
                <w:lang w:bidi="ar"/>
              </w:rPr>
              <w:t xml:space="preserve">11.支持设备运行状态指示灯提醒，可根据设备指示灯判断设备运行状态；</w:t>
            </w:r>
            <w:r>
              <w:rPr>
                <w:rFonts w:hint="eastAsia" w:cs="宋体" w:asciiTheme="minorEastAsia" w:hAnsiTheme="minorEastAsia"/>
                <w:szCs w:val="21"/>
                <w:lang w:bidi="ar"/>
              </w:rPr>
              <w:br/>
              <w:t xml:space="preserve">12.支持备用电池，住户停电后也能正常使用不少于16小时</w:t>
            </w:r>
            <w:r>
              <w:rPr>
                <w:rFonts w:hint="eastAsia" w:cs="宋体" w:asciiTheme="minorEastAsia" w:hAnsiTheme="minorEastAsia"/>
                <w:szCs w:val="21"/>
                <w:lang w:bidi="ar"/>
              </w:rPr>
              <w:br/>
              <w:t xml:space="preserve">13.支持工作人员上门服务打卡</w:t>
            </w:r>
            <w:r>
              <w:rPr>
                <w:rFonts w:hint="eastAsia" w:cs="宋体" w:asciiTheme="minorEastAsia" w:hAnsiTheme="minorEastAsia"/>
                <w:szCs w:val="21"/>
                <w:lang w:bidi="ar"/>
              </w:rPr>
              <w:br/>
              <w:t xml:space="preserve">14.支持云广播功能，后台播报广播信息；</w:t>
            </w:r>
            <w:r>
              <w:rPr>
                <w:rFonts w:hint="eastAsia" w:cs="宋体" w:asciiTheme="minorEastAsia" w:hAnsiTheme="minorEastAsia"/>
                <w:szCs w:val="21"/>
                <w:lang w:bidi="ar"/>
              </w:rPr>
              <w:br/>
              <w:t xml:space="preserve">15.支持定点报时功能，可配置定点报时开启时间；</w:t>
            </w:r>
            <w:r>
              <w:rPr>
                <w:rFonts w:hint="eastAsia" w:cs="宋体" w:asciiTheme="minorEastAsia" w:hAnsiTheme="minorEastAsia"/>
                <w:szCs w:val="21"/>
                <w:lang w:bidi="ar"/>
              </w:rPr>
              <w:br/>
              <w:t xml:space="preserve">16.支持天气、时间、等语音唤醒播报，可通过关键词进行语音唤醒、查看当前天气、时间情况；</w:t>
            </w:r>
            <w:r>
              <w:rPr>
                <w:rFonts w:hint="eastAsia" w:cs="宋体" w:asciiTheme="minorEastAsia" w:hAnsiTheme="minorEastAsia"/>
                <w:szCs w:val="21"/>
                <w:lang w:bidi="ar"/>
              </w:rPr>
              <w:br/>
              <w:t xml:space="preserve">17.设备音量调节功能，可在小程序/APP中进行设备音量调节；</w:t>
            </w:r>
            <w:r>
              <w:rPr>
                <w:rFonts w:hint="eastAsia" w:cs="宋体" w:asciiTheme="minorEastAsia" w:hAnsiTheme="minorEastAsia"/>
                <w:szCs w:val="21"/>
                <w:lang w:bidi="ar"/>
              </w:rPr>
              <w:br/>
              <w:t xml:space="preserve">18.支持语音求助事件记录功能，可在平台中查看设备求助记录；</w:t>
            </w:r>
            <w:r>
              <w:rPr>
                <w:rFonts w:hint="eastAsia" w:cs="宋体" w:asciiTheme="minorEastAsia" w:hAnsiTheme="minorEastAsia"/>
                <w:szCs w:val="21"/>
                <w:lang w:bidi="ar"/>
              </w:rPr>
              <w:br/>
              <w:t xml:space="preserve">19.支持语音求助公众号、短信提醒功能；</w:t>
            </w:r>
            <w:r>
              <w:rPr>
                <w:rFonts w:hint="eastAsia" w:cs="宋体" w:asciiTheme="minorEastAsia" w:hAnsiTheme="minorEastAsia"/>
                <w:szCs w:val="21"/>
                <w:lang w:bidi="ar"/>
              </w:rPr>
              <w:br/>
              <w:t xml:space="preserve">20.支持设备信息，设备状态、信号数据等信息定时上报云端，支持呼叫事件上报。</w:t>
            </w:r>
            <w:r>
              <w:rPr>
                <w:rFonts w:hint="eastAsia" w:cs="宋体" w:asciiTheme="minorEastAsia" w:hAnsiTheme="minorEastAsia"/>
                <w:szCs w:val="21"/>
                <w:lang w:bidi="ar"/>
              </w:rPr>
              <w:br/>
              <w:t xml:space="preserve">21.支持设备亲友共享功能，亲友可查看设备情况</w:t>
            </w:r>
            <w:r>
              <w:rPr>
                <w:rFonts w:hint="eastAsia" w:cs="宋体" w:asciiTheme="minorEastAsia" w:hAnsiTheme="minorEastAsia"/>
                <w:szCs w:val="21"/>
                <w:lang w:bidi="ar"/>
              </w:rPr>
              <w:br/>
              <w:t xml:space="preserve">产品尺寸：140mm*140mm*26mm</w:t>
            </w:r>
            <w:r>
              <w:rPr>
                <w:rFonts w:hint="eastAsia" w:cs="宋体" w:asciiTheme="minorEastAsia" w:hAnsiTheme="minorEastAsia"/>
                <w:szCs w:val="21"/>
                <w:lang w:bidi="ar"/>
              </w:rPr>
              <w:br/>
              <w:t xml:space="preserve">外壳材料：ABS</w:t>
            </w:r>
            <w:r>
              <w:rPr>
                <w:rFonts w:hint="eastAsia" w:cs="宋体" w:asciiTheme="minorEastAsia" w:hAnsiTheme="minorEastAsia"/>
                <w:szCs w:val="21"/>
                <w:lang w:bidi="ar"/>
              </w:rPr>
              <w:br/>
              <w:t xml:space="preserve">报警方式：多按键，支持三个以上报警按钮；主按钮直径不小于4CM；</w:t>
            </w:r>
            <w:r>
              <w:rPr>
                <w:rFonts w:hint="eastAsia" w:cs="宋体" w:asciiTheme="minorEastAsia" w:hAnsiTheme="minorEastAsia"/>
                <w:szCs w:val="21"/>
                <w:lang w:bidi="ar"/>
              </w:rPr>
              <w:br/>
              <w:t xml:space="preserve">工作温度：-20℃~55℃、</w:t>
            </w:r>
            <w:r>
              <w:rPr>
                <w:rFonts w:hint="eastAsia" w:cs="宋体" w:asciiTheme="minorEastAsia" w:hAnsiTheme="minorEastAsia"/>
                <w:szCs w:val="21"/>
                <w:lang w:bidi="ar"/>
              </w:rPr>
              <w:br/>
              <w:t xml:space="preserve">工作电压：12V/1A DC</w:t>
            </w:r>
            <w:r>
              <w:rPr>
                <w:rFonts w:hint="eastAsia" w:cs="宋体" w:asciiTheme="minorEastAsia" w:hAnsiTheme="minorEastAsia"/>
                <w:szCs w:val="21"/>
                <w:lang w:bidi="ar"/>
              </w:rPr>
              <w:br/>
              <w:t xml:space="preserve">网络支持：4G全网通；</w:t>
            </w:r>
            <w:r>
              <w:rPr>
                <w:rFonts w:hint="eastAsia" w:cs="宋体" w:asciiTheme="minorEastAsia" w:hAnsiTheme="minorEastAsia"/>
                <w:szCs w:val="21"/>
                <w:lang w:bidi="ar"/>
              </w:rPr>
              <w:br/>
              <w:t xml:space="preserve">后备电池：支持；注：电容量不小于1000mAh；</w:t>
            </w:r>
            <w:r>
              <w:rPr>
                <w:rFonts w:hint="eastAsia" w:cs="宋体" w:asciiTheme="minorEastAsia" w:hAnsiTheme="minorEastAsia"/>
                <w:szCs w:val="21"/>
                <w:lang w:bidi="ar"/>
              </w:rPr>
              <w:br/>
              <w:t xml:space="preserve">语音音量：正前方1M距离通话音量不小于80分贝，支持音量调节。</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2440"/>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19</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4G智能手表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1.分辨率：240*240</w:t>
            </w:r>
            <w:r/>
          </w:p>
          <w:p>
            <w:pPr>
              <w:rPr>
                <w:rFonts w:hint="eastAsia" w:cs="宋体" w:asciiTheme="minorEastAsia" w:hAnsiTheme="minorEastAsia"/>
                <w:szCs w:val="21"/>
              </w:rPr>
            </w:pPr>
            <w:r>
              <w:rPr>
                <w:rFonts w:hint="eastAsia" w:cs="宋体" w:asciiTheme="minorEastAsia" w:hAnsiTheme="minorEastAsia"/>
                <w:szCs w:val="21"/>
              </w:rPr>
              <w:t xml:space="preserve">2.系统内存：内置RAM+ROM，64Mbit+64Mbit</w:t>
            </w:r>
            <w:r/>
          </w:p>
          <w:p>
            <w:pPr>
              <w:rPr>
                <w:rFonts w:hint="eastAsia" w:cs="宋体" w:asciiTheme="minorEastAsia" w:hAnsiTheme="minorEastAsia"/>
                <w:szCs w:val="21"/>
              </w:rPr>
            </w:pPr>
            <w:r>
              <w:rPr>
                <w:rFonts w:hint="eastAsia" w:cs="宋体" w:asciiTheme="minorEastAsia" w:hAnsiTheme="minorEastAsia"/>
                <w:szCs w:val="21"/>
              </w:rPr>
              <w:t xml:space="preserve">3.SIM卡：支持NANO SIM卡</w:t>
            </w:r>
            <w:r/>
          </w:p>
          <w:p>
            <w:pPr>
              <w:rPr>
                <w:rFonts w:hint="eastAsia" w:cs="宋体" w:asciiTheme="minorEastAsia" w:hAnsiTheme="minorEastAsia"/>
                <w:szCs w:val="21"/>
              </w:rPr>
            </w:pPr>
            <w:r>
              <w:rPr>
                <w:rFonts w:hint="eastAsia" w:cs="宋体" w:asciiTheme="minorEastAsia" w:hAnsiTheme="minorEastAsia"/>
                <w:szCs w:val="21"/>
              </w:rPr>
              <w:t xml:space="preserve">4.摄像头：30W前置摄像头</w:t>
            </w:r>
            <w:r/>
          </w:p>
          <w:p>
            <w:pPr>
              <w:rPr>
                <w:rFonts w:hint="eastAsia" w:cs="宋体" w:asciiTheme="minorEastAsia" w:hAnsiTheme="minorEastAsia"/>
                <w:szCs w:val="21"/>
              </w:rPr>
            </w:pPr>
            <w:r>
              <w:rPr>
                <w:rFonts w:hint="eastAsia" w:cs="宋体" w:asciiTheme="minorEastAsia" w:hAnsiTheme="minorEastAsia"/>
                <w:szCs w:val="21"/>
              </w:rPr>
              <w:t xml:space="preserve">5.电池容量：800mAh</w:t>
            </w:r>
            <w:r/>
          </w:p>
          <w:p>
            <w:pPr>
              <w:rPr>
                <w:rFonts w:hint="eastAsia" w:cs="宋体" w:asciiTheme="minorEastAsia" w:hAnsiTheme="minorEastAsia"/>
                <w:szCs w:val="21"/>
              </w:rPr>
            </w:pPr>
            <w:r>
              <w:rPr>
                <w:rFonts w:hint="eastAsia" w:cs="宋体" w:asciiTheme="minorEastAsia" w:hAnsiTheme="minorEastAsia"/>
                <w:szCs w:val="21"/>
              </w:rPr>
              <w:t xml:space="preserve">6.充电方式：磁吸式充电</w:t>
            </w:r>
            <w:r/>
          </w:p>
          <w:p>
            <w:pPr>
              <w:rPr>
                <w:rFonts w:hint="eastAsia" w:cs="宋体" w:asciiTheme="minorEastAsia" w:hAnsiTheme="minorEastAsia"/>
                <w:szCs w:val="21"/>
              </w:rPr>
            </w:pPr>
            <w:r>
              <w:rPr>
                <w:rFonts w:hint="eastAsia" w:cs="宋体" w:asciiTheme="minorEastAsia" w:hAnsiTheme="minorEastAsia"/>
                <w:szCs w:val="21"/>
              </w:rPr>
              <w:t xml:space="preserve">7.表身材质：PC+ABS</w:t>
            </w:r>
            <w:r/>
          </w:p>
          <w:p>
            <w:pPr>
              <w:rPr>
                <w:rFonts w:hint="eastAsia" w:cs="宋体" w:asciiTheme="minorEastAsia" w:hAnsiTheme="minorEastAsia"/>
                <w:szCs w:val="21"/>
              </w:rPr>
            </w:pPr>
            <w:r>
              <w:rPr>
                <w:rFonts w:hint="eastAsia" w:cs="宋体" w:asciiTheme="minorEastAsia" w:hAnsiTheme="minorEastAsia"/>
                <w:szCs w:val="21"/>
              </w:rPr>
              <w:t xml:space="preserve">8.按键规格：双实体按键，红键长按SOS</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420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4485"/>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20</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安全监控装置</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烟雾报警器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烟雾报警器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采用特殊结构设计的光电传感器结合性能可靠的MCU，能有效的探测出火灾初期阴燃阶段或生成以后产生的烟雾。当烟雾进入报警器，使光源产生散射，光接受元件感受到光强度，接收到的光强度和烟雾浓度有一定的线性关系，报警器对现场参数不断地采集、分析和判断，当确认现场数据的光强度达到预定阈值时，报警器的红色LED灯点亮，并启动蜂鸣器报警。无线款产品，当报警器触发报警时，会发出无线信号给报警主机，通知用户及时处理警情。声  压  级： ＞80dB(A)(正前方3米处)</w:t>
            </w:r>
            <w:r>
              <w:rPr>
                <w:rFonts w:hint="eastAsia" w:cs="宋体" w:asciiTheme="minorEastAsia" w:hAnsiTheme="minorEastAsia"/>
                <w:szCs w:val="21"/>
                <w:lang w:bidi="ar"/>
              </w:rPr>
              <w:br/>
              <w:t xml:space="preserve">额定电压：  DC3V</w:t>
            </w:r>
            <w:r>
              <w:rPr>
                <w:rFonts w:hint="eastAsia" w:cs="宋体" w:asciiTheme="minorEastAsia" w:hAnsiTheme="minorEastAsia"/>
                <w:szCs w:val="21"/>
                <w:lang w:bidi="ar"/>
              </w:rPr>
              <w:br/>
              <w:t xml:space="preserve">静态电流：  ≤ 25uA</w:t>
            </w:r>
            <w:r>
              <w:rPr>
                <w:rFonts w:hint="eastAsia" w:cs="宋体" w:asciiTheme="minorEastAsia" w:hAnsiTheme="minorEastAsia"/>
                <w:szCs w:val="21"/>
                <w:lang w:bidi="ar"/>
              </w:rPr>
              <w:br/>
              <w:t xml:space="preserve">报警电流：  ≤ 20mA</w:t>
            </w:r>
            <w:r>
              <w:rPr>
                <w:rFonts w:hint="eastAsia" w:cs="宋体" w:asciiTheme="minorEastAsia" w:hAnsiTheme="minorEastAsia"/>
                <w:szCs w:val="21"/>
                <w:lang w:bidi="ar"/>
              </w:rPr>
              <w:br/>
              <w:t xml:space="preserve">输出形式：  声光报警</w:t>
            </w:r>
            <w:r>
              <w:rPr>
                <w:rFonts w:hint="eastAsia" w:cs="宋体" w:asciiTheme="minorEastAsia" w:hAnsiTheme="minorEastAsia"/>
                <w:szCs w:val="21"/>
                <w:lang w:bidi="ar"/>
              </w:rPr>
              <w:br/>
              <w:t xml:space="preserve">执行标准：  符合GB 20517-2006标准</w:t>
            </w:r>
            <w:r>
              <w:rPr>
                <w:rFonts w:hint="eastAsia" w:cs="宋体" w:asciiTheme="minorEastAsia" w:hAnsiTheme="minorEastAsia"/>
                <w:szCs w:val="21"/>
                <w:lang w:bidi="ar"/>
              </w:rPr>
              <w:br/>
              <w:t xml:space="preserve">重       量：   约125g（含电池）</w:t>
            </w:r>
            <w:r>
              <w:rPr>
                <w:rFonts w:hint="eastAsia" w:cs="宋体" w:asciiTheme="minorEastAsia" w:hAnsiTheme="minorEastAsia"/>
                <w:szCs w:val="21"/>
                <w:lang w:bidi="ar"/>
              </w:rPr>
              <w:br/>
              <w:t xml:space="preserve">外形尺寸：  96*49mm (包括安装板）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4020"/>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可燃气体</w:t>
            </w:r>
            <w:r/>
          </w:p>
          <w:p>
            <w:pPr>
              <w:jc w:val="center"/>
              <w:rPr>
                <w:rFonts w:hint="eastAsia" w:cs="宋体" w:asciiTheme="minorEastAsia" w:hAnsiTheme="minorEastAsia"/>
                <w:szCs w:val="21"/>
              </w:rPr>
            </w:pPr>
            <w:r>
              <w:rPr>
                <w:rFonts w:hint="eastAsia" w:cs="宋体" w:asciiTheme="minorEastAsia" w:hAnsiTheme="minorEastAsia"/>
                <w:szCs w:val="21"/>
              </w:rPr>
              <w:t xml:space="preserve">泄露报警器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燃气泄漏报警器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产品尺寸：75.3mm*30mm*120mm</w:t>
            </w:r>
            <w:r>
              <w:rPr>
                <w:rFonts w:hint="eastAsia" w:cs="宋体" w:asciiTheme="minorEastAsia" w:hAnsiTheme="minorEastAsia"/>
                <w:szCs w:val="21"/>
                <w:lang w:bidi="ar"/>
              </w:rPr>
              <w:br/>
              <w:t xml:space="preserve">传感器：半导体传感器</w:t>
            </w:r>
            <w:r>
              <w:rPr>
                <w:rFonts w:hint="eastAsia" w:cs="宋体" w:asciiTheme="minorEastAsia" w:hAnsiTheme="minorEastAsia"/>
                <w:szCs w:val="21"/>
                <w:lang w:bidi="ar"/>
              </w:rPr>
              <w:br/>
              <w:t xml:space="preserve">取样方式：自然扩散</w:t>
            </w:r>
            <w:r>
              <w:rPr>
                <w:rFonts w:hint="eastAsia" w:cs="宋体" w:asciiTheme="minorEastAsia" w:hAnsiTheme="minorEastAsia"/>
                <w:szCs w:val="21"/>
                <w:lang w:bidi="ar"/>
              </w:rPr>
              <w:br/>
              <w:t xml:space="preserve">LED指示： 红、绿、黄</w:t>
            </w:r>
            <w:r>
              <w:rPr>
                <w:rFonts w:hint="eastAsia" w:cs="宋体" w:asciiTheme="minorEastAsia" w:hAnsiTheme="minorEastAsia"/>
                <w:szCs w:val="21"/>
                <w:lang w:bidi="ar"/>
              </w:rPr>
              <w:br/>
              <w:t xml:space="preserve">报警指示：红灯常亮、蜂鸣器鸣叫</w:t>
            </w:r>
            <w:r>
              <w:rPr>
                <w:rFonts w:hint="eastAsia" w:cs="宋体" w:asciiTheme="minorEastAsia" w:hAnsiTheme="minorEastAsia"/>
                <w:szCs w:val="21"/>
                <w:lang w:bidi="ar"/>
              </w:rPr>
              <w:br/>
              <w:t xml:space="preserve">检测气体：甲烷（CH4）</w:t>
            </w:r>
            <w:r>
              <w:rPr>
                <w:rFonts w:hint="eastAsia" w:cs="宋体" w:asciiTheme="minorEastAsia" w:hAnsiTheme="minorEastAsia"/>
                <w:szCs w:val="21"/>
                <w:lang w:bidi="ar"/>
              </w:rPr>
              <w:br/>
              <w:t xml:space="preserve">工作环境 温度：-10℃~+55℃；湿度：≤95%RH（无凝结）；</w:t>
            </w:r>
            <w:r>
              <w:rPr>
                <w:rFonts w:hint="eastAsia" w:cs="宋体" w:asciiTheme="minorEastAsia" w:hAnsiTheme="minorEastAsia"/>
                <w:szCs w:val="21"/>
                <w:lang w:bidi="ar"/>
              </w:rPr>
              <w:br/>
              <w:t xml:space="preserve">大气压力：86kPa~106kPa</w:t>
            </w:r>
            <w:r>
              <w:rPr>
                <w:rFonts w:hint="eastAsia" w:cs="宋体" w:asciiTheme="minorEastAsia" w:hAnsiTheme="minorEastAsia"/>
                <w:szCs w:val="21"/>
                <w:lang w:bidi="ar"/>
              </w:rPr>
              <w:br/>
              <w:t xml:space="preserve">传感器使用寿命：5年</w:t>
            </w:r>
            <w:r>
              <w:rPr>
                <w:rFonts w:hint="eastAsia" w:cs="宋体" w:asciiTheme="minorEastAsia" w:hAnsiTheme="minorEastAsia"/>
                <w:szCs w:val="21"/>
                <w:lang w:bidi="ar"/>
              </w:rPr>
              <w:br/>
              <w:t xml:space="preserve">1、采用高灵敏度、长寿命半导体气体传感元件来探测可燃气</w:t>
            </w:r>
            <w:r>
              <w:rPr>
                <w:rFonts w:hint="eastAsia" w:cs="宋体" w:asciiTheme="minorEastAsia" w:hAnsiTheme="minorEastAsia"/>
                <w:szCs w:val="21"/>
                <w:lang w:bidi="ar"/>
              </w:rPr>
              <w:br/>
              <w:t xml:space="preserve">2、探测器检测到燃气泄漏报警，设备红灯强闪，探测器发出刺耳常鸣音。</w:t>
            </w:r>
            <w:r>
              <w:rPr>
                <w:rFonts w:hint="eastAsia" w:cs="宋体" w:asciiTheme="minorEastAsia" w:hAnsiTheme="minorEastAsia"/>
                <w:szCs w:val="21"/>
                <w:lang w:bidi="ar"/>
              </w:rPr>
              <w:br/>
              <w:t xml:space="preserve">3、支持故障自检功能，一旦检测到故障或燃气泄漏立即亮灯提示</w:t>
            </w:r>
            <w:r>
              <w:rPr>
                <w:rFonts w:hint="eastAsia" w:cs="宋体" w:asciiTheme="minorEastAsia" w:hAnsiTheme="minorEastAsia"/>
                <w:szCs w:val="21"/>
                <w:lang w:bidi="ar"/>
              </w:rPr>
              <w:br/>
              <w:t xml:space="preserve">4、可独立应用于居家或公共场所</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3329"/>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溢水报警器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溢水报警器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产品应用电极浸水阻值变化的原理来进行积水探测，当积水没过水浸探头时，设备会检测到报警信号，并通过网关推送至云端；支持心跳功能</w:t>
            </w:r>
            <w:r>
              <w:rPr>
                <w:rFonts w:hint="eastAsia" w:cs="宋体" w:asciiTheme="minorEastAsia" w:hAnsiTheme="minorEastAsia"/>
                <w:szCs w:val="21"/>
                <w:lang w:bidi="ar"/>
              </w:rPr>
              <w:br/>
              <w:t xml:space="preserve">供电电压：DC3V（2节7号电池，可替换）</w:t>
            </w:r>
            <w:r>
              <w:rPr>
                <w:rFonts w:hint="eastAsia" w:cs="宋体" w:asciiTheme="minorEastAsia" w:hAnsiTheme="minorEastAsia"/>
                <w:szCs w:val="21"/>
                <w:lang w:bidi="ar"/>
              </w:rPr>
              <w:br/>
              <w:t xml:space="preserve">待机电流：≤1uA</w:t>
            </w:r>
            <w:r>
              <w:rPr>
                <w:rFonts w:hint="eastAsia" w:cs="宋体" w:asciiTheme="minorEastAsia" w:hAnsiTheme="minorEastAsia"/>
                <w:szCs w:val="21"/>
                <w:lang w:bidi="ar"/>
              </w:rPr>
              <w:br/>
              <w:t xml:space="preserve">报警电流：≤20mA</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产品尺寸：发射器尺寸：36*77*18mm；感应头线长：80mm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452"/>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23</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远程视频或语音通话设备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智能监控摄像头</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智能监控摄像头</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通讯方式：</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br/>
              <w:t xml:space="preserve">1.像素：≥300 万</w:t>
            </w:r>
            <w:r>
              <w:rPr>
                <w:rFonts w:hint="eastAsia" w:cs="宋体" w:asciiTheme="minorEastAsia" w:hAnsiTheme="minorEastAsia"/>
                <w:szCs w:val="21"/>
                <w:lang w:bidi="ar"/>
              </w:rPr>
              <w:br/>
              <w:t xml:space="preserve">2.最大红外监控距离 ≥10 米</w:t>
            </w:r>
            <w:r>
              <w:rPr>
                <w:rFonts w:hint="eastAsia" w:cs="宋体" w:asciiTheme="minorEastAsia" w:hAnsiTheme="minorEastAsia"/>
                <w:szCs w:val="21"/>
                <w:lang w:bidi="ar"/>
              </w:rPr>
              <w:br/>
              <w:t xml:space="preserve">3.支持图像翻转，3D 降噪适用不同监控环境，适用不同监控环境</w:t>
            </w:r>
            <w:r>
              <w:rPr>
                <w:rFonts w:hint="eastAsia" w:cs="宋体" w:asciiTheme="minorEastAsia" w:hAnsiTheme="minorEastAsia"/>
                <w:szCs w:val="21"/>
                <w:lang w:bidi="ar"/>
              </w:rPr>
              <w:br/>
              <w:t xml:space="preserve">4.支持 H.265、H.264，灵活编码，适用不同带宽和存储环境</w:t>
            </w:r>
            <w:r>
              <w:rPr>
                <w:rFonts w:hint="eastAsia" w:cs="宋体" w:asciiTheme="minorEastAsia" w:hAnsiTheme="minorEastAsia"/>
                <w:szCs w:val="21"/>
                <w:lang w:bidi="ar"/>
              </w:rPr>
              <w:br/>
              <w:t xml:space="preserve">5.支持 256G SD 卡，内置 MIC 和 Speaker</w:t>
            </w:r>
            <w:r>
              <w:rPr>
                <w:rFonts w:hint="eastAsia" w:cs="宋体" w:asciiTheme="minorEastAsia" w:hAnsiTheme="minorEastAsia"/>
                <w:szCs w:val="21"/>
                <w:lang w:bidi="ar"/>
              </w:rPr>
              <w:br/>
              <w:t xml:space="preserve">6.支持 DC 5V/2A 供电方式</w:t>
            </w:r>
            <w:r>
              <w:rPr>
                <w:rFonts w:hint="eastAsia" w:cs="宋体" w:asciiTheme="minorEastAsia" w:hAnsiTheme="minorEastAsia"/>
                <w:szCs w:val="21"/>
                <w:lang w:bidi="ar"/>
              </w:rPr>
              <w:br/>
              <w:t xml:space="preserve">7.支持跌倒检测。</w:t>
            </w:r>
            <w:r>
              <w:rPr>
                <w:rFonts w:hint="eastAsia" w:cs="宋体" w:asciiTheme="minorEastAsia" w:hAnsiTheme="minorEastAsia"/>
                <w:szCs w:val="21"/>
                <w:lang w:bidi="ar"/>
              </w:rPr>
              <w:br/>
              <w:t xml:space="preserve">8.支持语音求助检测</w:t>
            </w:r>
            <w:r>
              <w:rPr>
                <w:rFonts w:hint="eastAsia" w:cs="宋体" w:asciiTheme="minorEastAsia" w:hAnsiTheme="minorEastAsia"/>
                <w:szCs w:val="21"/>
                <w:lang w:bidi="ar"/>
              </w:rPr>
              <w:br/>
              <w:t xml:space="preserve">9.具有远程摄像功能，支持无线网络连接，可远程操控。</w:t>
            </w:r>
            <w:r>
              <w:rPr>
                <w:rFonts w:hint="eastAsia" w:cs="宋体" w:asciiTheme="minorEastAsia" w:hAnsiTheme="minorEastAsia"/>
                <w:szCs w:val="21"/>
                <w:lang w:bidi="ar"/>
              </w:rPr>
              <w:br/>
              <w:t xml:space="preserve">10.存储功能：本地TF存储/云端录像</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650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3412"/>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24</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智能感应设备</w:t>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门磁感应器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门磁感应器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门磁产品主要功能监测是布防时间段内否有异常开启，或长时间无开启行为，安装至门、窗等位置，用于统计老人开门、开窗活动情况，和异常开启等；本产品支持设备自组网，和网关配对完成后即可使用；支持心跳功能、开门、关门数据上报</w:t>
            </w:r>
            <w:r>
              <w:rPr>
                <w:rFonts w:hint="eastAsia" w:cs="宋体" w:asciiTheme="minorEastAsia" w:hAnsiTheme="minorEastAsia"/>
                <w:szCs w:val="21"/>
                <w:lang w:bidi="ar"/>
              </w:rPr>
              <w:br/>
              <w:t xml:space="preserve">供电电压：DC3V（2节7号电池，可替换）</w:t>
            </w:r>
            <w:r>
              <w:rPr>
                <w:rFonts w:hint="eastAsia" w:cs="宋体" w:asciiTheme="minorEastAsia" w:hAnsiTheme="minorEastAsia"/>
                <w:szCs w:val="21"/>
                <w:lang w:bidi="ar"/>
              </w:rPr>
              <w:br/>
              <w:t xml:space="preserve">待机电流：≤1uA</w:t>
            </w:r>
            <w:r>
              <w:rPr>
                <w:rFonts w:hint="eastAsia" w:cs="宋体" w:asciiTheme="minorEastAsia" w:hAnsiTheme="minorEastAsia"/>
                <w:szCs w:val="21"/>
                <w:lang w:bidi="ar"/>
              </w:rPr>
              <w:br/>
              <w:t xml:space="preserve">报警电流：≤20mA</w:t>
            </w:r>
            <w:r>
              <w:rPr>
                <w:rFonts w:hint="eastAsia" w:cs="宋体" w:asciiTheme="minorEastAsia" w:hAnsiTheme="minorEastAsia"/>
                <w:szCs w:val="21"/>
                <w:lang w:bidi="ar"/>
              </w:rPr>
              <w:br/>
              <w:t xml:space="preserve">感应距离：≤2CM</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产品尺寸：64*32*19+60*10*19mm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521"/>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红外探测器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红外探测器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采用的热释电红外传感器通过数字信号处理来探测人体活动，利用菲尼尔透镜的特殊光学原理强化其能量幅度，使设备具备灵敏度高、覆盖面积大、不误报、低电压等特性；主要用于老人活动情况统计、监测长时间无人活动做出预警；支持设备自组网，和网关配对完成后即可使用；</w:t>
            </w:r>
            <w:r>
              <w:rPr>
                <w:rFonts w:hint="eastAsia" w:cs="宋体" w:asciiTheme="minorEastAsia" w:hAnsiTheme="minorEastAsia"/>
                <w:szCs w:val="21"/>
                <w:lang w:bidi="ar"/>
              </w:rPr>
              <w:br/>
              <w:t xml:space="preserve">供电电压：直流3V（2节5号电池，可替换）</w:t>
            </w:r>
            <w:r>
              <w:rPr>
                <w:rFonts w:hint="eastAsia" w:cs="宋体" w:asciiTheme="minorEastAsia" w:hAnsiTheme="minorEastAsia"/>
                <w:szCs w:val="21"/>
                <w:lang w:bidi="ar"/>
              </w:rPr>
              <w:br/>
              <w:t xml:space="preserve">待机电流：≤25uA</w:t>
            </w:r>
            <w:r>
              <w:rPr>
                <w:rFonts w:hint="eastAsia" w:cs="宋体" w:asciiTheme="minorEastAsia" w:hAnsiTheme="minorEastAsia"/>
                <w:szCs w:val="21"/>
                <w:lang w:bidi="ar"/>
              </w:rPr>
              <w:br/>
              <w:t xml:space="preserve">报警电流：≤19mA</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感应角度：50°(X)/60°(Y)</w:t>
            </w:r>
            <w:r>
              <w:rPr>
                <w:rFonts w:hint="eastAsia" w:cs="宋体" w:asciiTheme="minorEastAsia" w:hAnsiTheme="minorEastAsia"/>
                <w:szCs w:val="21"/>
                <w:lang w:bidi="ar"/>
              </w:rPr>
              <w:br/>
              <w:t xml:space="preserve">感应距离：最大6-8m（最优距离1.5-3.5m）</w:t>
            </w:r>
            <w:r>
              <w:rPr>
                <w:rFonts w:hint="eastAsia" w:cs="宋体" w:asciiTheme="minorEastAsia" w:hAnsiTheme="minorEastAsia"/>
                <w:szCs w:val="21"/>
                <w:lang w:bidi="ar"/>
              </w:rPr>
              <w:br/>
              <w:t xml:space="preserve">抗白光干扰：6500LUX</w:t>
            </w:r>
            <w:r>
              <w:rPr>
                <w:rFonts w:hint="eastAsia" w:cs="宋体" w:asciiTheme="minorEastAsia" w:hAnsiTheme="minorEastAsia"/>
                <w:szCs w:val="21"/>
                <w:lang w:bidi="ar"/>
              </w:rPr>
              <w:br/>
              <w:t xml:space="preserve">抗辐射干扰：30V/m,10MHz-1000MHz</w:t>
            </w:r>
            <w:r>
              <w:rPr>
                <w:rFonts w:hint="eastAsia" w:cs="宋体" w:asciiTheme="minorEastAsia" w:hAnsiTheme="minorEastAsia"/>
                <w:szCs w:val="21"/>
                <w:lang w:bidi="ar"/>
              </w:rPr>
              <w:br/>
              <w:t xml:space="preserve">产品尺寸：φ88*31mm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5588"/>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26</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防走失装置</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防走失胸卡</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br/>
              <w:t xml:space="preserve">1.一键呼叫、双向通话：当 SOS 按键按下时立即拔打预先配置的紧急联系人或呼叫中心并在接通后可双向通话。</w:t>
            </w:r>
            <w:r>
              <w:rPr>
                <w:rFonts w:hint="eastAsia" w:cs="宋体" w:asciiTheme="minorEastAsia" w:hAnsiTheme="minorEastAsia"/>
                <w:szCs w:val="21"/>
                <w:lang w:bidi="ar"/>
              </w:rPr>
              <w:br/>
              <w:t xml:space="preserve">2.多紧急联系人：支持最多 5 个紧急联系人，当按键按下时，循环呼叫紧急联系人直到有人接听。</w:t>
            </w:r>
            <w:r>
              <w:rPr>
                <w:rFonts w:hint="eastAsia" w:cs="宋体" w:asciiTheme="minorEastAsia" w:hAnsiTheme="minorEastAsia"/>
                <w:szCs w:val="21"/>
                <w:lang w:bidi="ar"/>
              </w:rPr>
              <w:br/>
              <w:t xml:space="preserve">3.亲情联系人：支持一键拨打亲情联系人功能。</w:t>
            </w:r>
            <w:r>
              <w:rPr>
                <w:rFonts w:hint="eastAsia" w:cs="宋体" w:asciiTheme="minorEastAsia" w:hAnsiTheme="minorEastAsia"/>
                <w:szCs w:val="21"/>
                <w:lang w:bidi="ar"/>
              </w:rPr>
              <w:br/>
              <w:t xml:space="preserve">4.定时任务提醒：支持定时语音提醒</w:t>
            </w:r>
            <w:r>
              <w:rPr>
                <w:rFonts w:hint="eastAsia" w:cs="宋体" w:asciiTheme="minorEastAsia" w:hAnsiTheme="minorEastAsia"/>
                <w:szCs w:val="21"/>
                <w:lang w:bidi="ar"/>
              </w:rPr>
              <w:br/>
              <w:t xml:space="preserve">5.多重定位跟踪：支持多种模式定位跟踪功能，随时掌握携带者当前位置；支持 GPS/AGPS/BD/</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t xml:space="preserve">/基站等多重定位模式。</w:t>
            </w:r>
            <w:r>
              <w:rPr>
                <w:rFonts w:hint="eastAsia" w:cs="宋体" w:asciiTheme="minorEastAsia" w:hAnsiTheme="minorEastAsia"/>
                <w:szCs w:val="21"/>
                <w:lang w:bidi="ar"/>
              </w:rPr>
              <w:br/>
              <w:t xml:space="preserve">6.时间播报、天气预报：支持一键播放当前时间及天气等日常信息。</w:t>
            </w:r>
            <w:r>
              <w:rPr>
                <w:rFonts w:hint="eastAsia" w:cs="宋体" w:asciiTheme="minorEastAsia" w:hAnsiTheme="minorEastAsia"/>
                <w:szCs w:val="21"/>
                <w:lang w:bidi="ar"/>
              </w:rPr>
              <w:br/>
              <w:t xml:space="preserve">7.超长待机：设备配置大容量充电电池，支持 14 天以上待机</w:t>
            </w:r>
            <w:r>
              <w:rPr>
                <w:rFonts w:hint="eastAsia" w:cs="宋体" w:asciiTheme="minorEastAsia" w:hAnsiTheme="minorEastAsia"/>
                <w:szCs w:val="21"/>
                <w:lang w:bidi="ar"/>
              </w:rPr>
              <w:br/>
              <w:t xml:space="preserve">8.大音量：设备音量大于80dBA （1.5M外）</w:t>
            </w:r>
            <w:r>
              <w:rPr>
                <w:rFonts w:hint="eastAsia" w:cs="宋体" w:asciiTheme="minorEastAsia" w:hAnsiTheme="minorEastAsia"/>
                <w:szCs w:val="21"/>
                <w:lang w:bidi="ar"/>
              </w:rPr>
              <w:br/>
              <w:t xml:space="preserve">9.支持响铃查找功能</w:t>
            </w:r>
            <w:r>
              <w:rPr>
                <w:rFonts w:hint="eastAsia" w:cs="宋体" w:asciiTheme="minorEastAsia" w:hAnsiTheme="minorEastAsia"/>
                <w:szCs w:val="21"/>
                <w:lang w:bidi="ar"/>
              </w:rPr>
              <w:br/>
              <w:t xml:space="preserve">10.定位打卡功能</w:t>
            </w:r>
            <w:r>
              <w:rPr>
                <w:rFonts w:hint="eastAsia" w:cs="宋体" w:asciiTheme="minorEastAsia" w:hAnsiTheme="minorEastAsia"/>
                <w:szCs w:val="21"/>
                <w:lang w:bidi="ar"/>
              </w:rPr>
              <w:br/>
              <w:t xml:space="preserve">产品尺寸：106mm*53mm*23mm</w:t>
            </w:r>
            <w:r>
              <w:rPr>
                <w:rFonts w:hint="eastAsia" w:cs="宋体" w:asciiTheme="minorEastAsia" w:hAnsiTheme="minorEastAsia"/>
                <w:szCs w:val="21"/>
                <w:lang w:bidi="ar"/>
              </w:rPr>
              <w:br/>
              <w:t xml:space="preserve">外壳材料：ABS</w:t>
            </w:r>
            <w:r>
              <w:rPr>
                <w:rFonts w:hint="eastAsia" w:cs="宋体" w:asciiTheme="minorEastAsia" w:hAnsiTheme="minorEastAsia"/>
                <w:szCs w:val="21"/>
                <w:lang w:bidi="ar"/>
              </w:rPr>
              <w:br/>
              <w:t xml:space="preserve">定位模式：GPS/AGPS/BD/</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t xml:space="preserve">/LBS</w:t>
            </w:r>
            <w:r>
              <w:rPr>
                <w:rFonts w:hint="eastAsia" w:cs="宋体" w:asciiTheme="minorEastAsia" w:hAnsiTheme="minorEastAsia"/>
                <w:szCs w:val="21"/>
                <w:lang w:bidi="ar"/>
              </w:rPr>
              <w:br/>
              <w:t xml:space="preserve">电池容量：锂离子高密度聚合物电池（2000mAh）</w:t>
            </w:r>
            <w:r>
              <w:rPr>
                <w:rFonts w:hint="eastAsia" w:cs="宋体" w:asciiTheme="minorEastAsia" w:hAnsiTheme="minorEastAsia"/>
                <w:szCs w:val="21"/>
                <w:lang w:bidi="ar"/>
              </w:rPr>
              <w:br/>
              <w:t xml:space="preserve">工作温度：-20℃~55℃</w:t>
            </w:r>
            <w:r>
              <w:rPr>
                <w:rFonts w:hint="eastAsia" w:cs="宋体" w:asciiTheme="minorEastAsia" w:hAnsiTheme="minorEastAsia"/>
                <w:szCs w:val="21"/>
                <w:lang w:bidi="ar"/>
              </w:rPr>
              <w:br/>
              <w:t xml:space="preserve">额定输入：5V/1A</w:t>
            </w:r>
            <w:r>
              <w:rPr>
                <w:rFonts w:hint="eastAsia" w:cs="宋体" w:asciiTheme="minorEastAsia" w:hAnsiTheme="minorEastAsia"/>
                <w:szCs w:val="21"/>
                <w:lang w:bidi="ar"/>
              </w:rPr>
              <w:br/>
              <w:t xml:space="preserve">网络类型：4G全网通（移动、电信、联通）</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微软雅黑"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2675"/>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27</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老年用品</w:t>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手杖</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以Q/DF4-2012《助行器具》本企业标准作为设计生产的执行标准，其结构如下：</w:t>
            </w:r>
            <w:r>
              <w:rPr>
                <w:rFonts w:hint="eastAsia" w:cs="宋体" w:asciiTheme="minorEastAsia" w:hAnsiTheme="minorEastAsia"/>
                <w:szCs w:val="21"/>
                <w:lang w:bidi="ar"/>
              </w:rPr>
              <w:br/>
              <w:t xml:space="preserve">1）高度:71-94CM(十档可调)、宽度：13CM，安全承重：100KG，净重：0.33KG</w:t>
            </w:r>
            <w:r>
              <w:rPr>
                <w:rFonts w:hint="eastAsia" w:cs="宋体" w:asciiTheme="minorEastAsia" w:hAnsiTheme="minorEastAsia"/>
                <w:szCs w:val="21"/>
                <w:lang w:bidi="ar"/>
              </w:rPr>
              <w:br/>
              <w:t xml:space="preserve">2）支架：6061T6铝合金材料，管直径22.2MM，19MM，管壁厚1.2MM，表面处理是阳极氧化处理。</w:t>
            </w:r>
            <w:r>
              <w:rPr>
                <w:rFonts w:hint="eastAsia" w:cs="宋体" w:asciiTheme="minorEastAsia" w:hAnsiTheme="minorEastAsia"/>
                <w:szCs w:val="21"/>
                <w:lang w:bidi="ar"/>
              </w:rPr>
              <w:br/>
              <w:t xml:space="preserve">3）握把：工程塑料把手,内置钢柱,永不断裂.</w:t>
            </w:r>
            <w:r>
              <w:rPr>
                <w:rFonts w:hint="eastAsia" w:cs="宋体" w:asciiTheme="minorEastAsia" w:hAnsiTheme="minorEastAsia"/>
                <w:szCs w:val="21"/>
                <w:lang w:bidi="ar"/>
              </w:rPr>
              <w:br/>
              <w:t xml:space="preserve">4）脚架：高度10档可调，适用160CM-180CM人群适用。</w:t>
            </w:r>
            <w:r>
              <w:rPr>
                <w:rFonts w:hint="eastAsia" w:cs="宋体" w:asciiTheme="minorEastAsia" w:hAnsiTheme="minorEastAsia"/>
                <w:szCs w:val="21"/>
                <w:lang w:bidi="ar"/>
              </w:rPr>
              <w:br/>
              <w:t xml:space="preserve">5）脚垫：防滑橡胶脚垫，内含钢片，防止磨穿。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80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5项任选其三</w:t>
            </w:r>
            <w:r/>
          </w:p>
        </w:tc>
      </w:tr>
      <w:tr>
        <w:trPr>
          <w:jc w:val="center"/>
          <w:trHeight w:val="2192"/>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三角手杖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1.高度：74-96.5CM  10档可调节；底座尺寸：27CM*18CM 净重：0.75KG</w:t>
            </w:r>
            <w:r>
              <w:rPr>
                <w:rFonts w:hint="eastAsia" w:cs="宋体" w:asciiTheme="minorEastAsia" w:hAnsiTheme="minorEastAsia"/>
                <w:szCs w:val="21"/>
                <w:lang w:bidi="ar"/>
              </w:rPr>
              <w:br/>
              <w:t xml:space="preserve">2.以GB/T 19545.4-2008《单臂操作助行器技术要求和试验方法 第4部分：三脚或多脚手杖》国家标准作为设计生产执行标准，其结构特点如下：</w:t>
            </w:r>
            <w:r>
              <w:rPr>
                <w:rFonts w:hint="eastAsia" w:cs="宋体" w:asciiTheme="minorEastAsia" w:hAnsiTheme="minorEastAsia"/>
                <w:szCs w:val="21"/>
                <w:lang w:bidi="ar"/>
              </w:rPr>
              <w:br/>
              <w:t xml:space="preserve">2.1）主架：上支采用6061T6高强度铝合金材质，管径：22.2MM，管壁厚度：1.2MM，下支底座采用不锈钢材质，壁厚1.2MM，表面电镀处理，底盘焊点加固处理。上下支连接处采用全铝合金坚固件，防滑防晃。整体高度十档可调节，适应不同身高人士。</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24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四角手杖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1.高度：60-83CM  10档可调节；底座尺寸：15CM*20.5CM 净重：0.75KG</w:t>
            </w:r>
            <w:r>
              <w:rPr>
                <w:rFonts w:hint="eastAsia" w:cs="宋体" w:asciiTheme="minorEastAsia" w:hAnsiTheme="minorEastAsia"/>
                <w:szCs w:val="21"/>
                <w:lang w:bidi="ar"/>
              </w:rPr>
              <w:br/>
              <w:t xml:space="preserve">2.以GB/T 19545.4-2008《单臂操作助行器技术要求和试验方法 第4部分：三脚或多脚手杖》国家标准作为设计生产执行标准，其结构特点如下：</w:t>
            </w:r>
            <w:r>
              <w:rPr>
                <w:rFonts w:hint="eastAsia" w:cs="宋体" w:asciiTheme="minorEastAsia" w:hAnsiTheme="minorEastAsia"/>
                <w:szCs w:val="21"/>
                <w:lang w:bidi="ar"/>
              </w:rPr>
              <w:br/>
              <w:t xml:space="preserve">2.1）主架：上支采用6061T6高强度铝合金材质，管径：22.2MM，管壁厚度：1.2MM，下支底座采用高碳钢材质，壁厚1.2MM，表面喷粉处理，底盘焊点加固处理。上下支连接处采用全铝合金坚固件，防滑防晃。整体高度十档可调节，适应不同身高人士。</w:t>
            </w:r>
            <w:r>
              <w:rPr>
                <w:rFonts w:hint="eastAsia" w:cs="宋体" w:asciiTheme="minorEastAsia" w:hAnsiTheme="minorEastAsia"/>
                <w:szCs w:val="21"/>
                <w:lang w:bidi="ar"/>
              </w:rPr>
              <w:br/>
              <w:t xml:space="preserve">2.2）握把：PVC握把，表面有龟裂纹，防止打滑，手柄内置钢柱，永不断裂。</w:t>
            </w:r>
            <w:r>
              <w:rPr>
                <w:rFonts w:hint="eastAsia" w:cs="宋体" w:asciiTheme="minorEastAsia" w:hAnsiTheme="minorEastAsia"/>
                <w:szCs w:val="21"/>
                <w:lang w:bidi="ar"/>
              </w:rPr>
              <w:br/>
              <w:t xml:space="preserve">2.3）脚垫：5MM加厚橡胶脚垫，脚垫里面有铁垫片防止穿透脚垫，耐用，防滑。</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853"/>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智能手杖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以Q/DF4-2012《助行器具》本企业标准作为设计生产的执行标准，其结构如下：</w:t>
            </w:r>
            <w:r>
              <w:rPr>
                <w:rFonts w:hint="eastAsia" w:cs="宋体" w:asciiTheme="minorEastAsia" w:hAnsiTheme="minorEastAsia"/>
                <w:szCs w:val="21"/>
                <w:lang w:bidi="ar"/>
              </w:rPr>
              <w:br/>
              <w:t xml:space="preserve">1）高度:74-97CM(十档可调)、宽度：15.7CM，安全承重：100KG，净重：0.33KG</w:t>
            </w:r>
            <w:r>
              <w:rPr>
                <w:rFonts w:hint="eastAsia" w:cs="宋体" w:asciiTheme="minorEastAsia" w:hAnsiTheme="minorEastAsia"/>
                <w:szCs w:val="21"/>
                <w:lang w:bidi="ar"/>
              </w:rPr>
              <w:br/>
              <w:t xml:space="preserve">2）支架：6061T6铝合金材料，管直径22.2MM，19MM，管壁厚1.2MM，表面处理是阳极氧化处理。</w:t>
            </w:r>
            <w:r>
              <w:rPr>
                <w:rFonts w:hint="eastAsia" w:cs="宋体" w:asciiTheme="minorEastAsia" w:hAnsiTheme="minorEastAsia"/>
                <w:szCs w:val="21"/>
                <w:lang w:bidi="ar"/>
              </w:rPr>
              <w:br/>
              <w:t xml:space="preserve">3）握把：工程塑料把手,内置钢柱,永不断裂。握把配备照明、红色闪光、报警、收音机功能。</w:t>
            </w:r>
            <w:r>
              <w:rPr>
                <w:rFonts w:hint="eastAsia" w:cs="宋体" w:asciiTheme="minorEastAsia" w:hAnsiTheme="minorEastAsia"/>
                <w:szCs w:val="21"/>
                <w:lang w:bidi="ar"/>
              </w:rPr>
              <w:br/>
              <w:t xml:space="preserve">4）脚架：高度10档可调，适用145-190CM人群适用。</w:t>
            </w:r>
            <w:r>
              <w:rPr>
                <w:rFonts w:hint="eastAsia" w:cs="宋体" w:asciiTheme="minorEastAsia" w:hAnsiTheme="minorEastAsia"/>
                <w:szCs w:val="21"/>
                <w:lang w:bidi="ar"/>
              </w:rPr>
              <w:br/>
              <w:t xml:space="preserve">5）脚垫：防滑单脚橡胶脚垫和小四脚胶垫，内含钢片，防止磨穿。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280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轮椅/助行器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轮椅</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 w:val="18"/>
                <w:szCs w:val="18"/>
                <w:lang w:bidi="ar"/>
              </w:rPr>
              <w:t xml:space="preserve">1、车架选用航钛高强度A3钢焊接而成，表面经喷漆处理后具有不褪色、防锈能力强、安全性能高、坚固耐用等特点。</w:t>
            </w:r>
            <w:r>
              <w:rPr>
                <w:rFonts w:hint="eastAsia" w:cs="宋体" w:asciiTheme="minorEastAsia" w:hAnsiTheme="minorEastAsia"/>
                <w:sz w:val="18"/>
                <w:szCs w:val="18"/>
                <w:lang w:bidi="ar"/>
              </w:rPr>
              <w:br/>
              <w:t xml:space="preserve">2、靠背架：角度完全按人体腰部生理弯曲度来设计，为人体提供最佳支撑。</w:t>
            </w:r>
            <w:r>
              <w:rPr>
                <w:rFonts w:hint="eastAsia" w:cs="宋体" w:asciiTheme="minorEastAsia" w:hAnsiTheme="minorEastAsia"/>
                <w:sz w:val="18"/>
                <w:szCs w:val="18"/>
                <w:lang w:bidi="ar"/>
              </w:rPr>
              <w:br/>
              <w:t xml:space="preserve">3、座垫/靠垫：采用600D牛津尼龙布料做成，质地柔软、透气防滑，平整美观. 座面平整。</w:t>
            </w:r>
            <w:r>
              <w:rPr>
                <w:rFonts w:hint="eastAsia" w:cs="宋体" w:asciiTheme="minorEastAsia" w:hAnsiTheme="minorEastAsia"/>
                <w:sz w:val="18"/>
                <w:szCs w:val="18"/>
                <w:lang w:bidi="ar"/>
              </w:rPr>
              <w:br/>
              <w:t xml:space="preserve">4、采用固定斜扶手架，坚固耐用，方便使用者站立时辅助。</w:t>
            </w:r>
            <w:r>
              <w:rPr>
                <w:rFonts w:hint="eastAsia" w:cs="宋体" w:asciiTheme="minorEastAsia" w:hAnsiTheme="minorEastAsia"/>
                <w:sz w:val="18"/>
                <w:szCs w:val="18"/>
                <w:lang w:bidi="ar"/>
              </w:rPr>
              <w:br/>
              <w:t xml:space="preserve">5、拆脚：固定式拆脚、操作简易，脚踏板采用塑料脚踏板，高度可调。</w:t>
            </w:r>
            <w:r>
              <w:rPr>
                <w:rFonts w:hint="eastAsia" w:cs="宋体" w:asciiTheme="minorEastAsia" w:hAnsiTheme="minorEastAsia"/>
                <w:sz w:val="18"/>
                <w:szCs w:val="18"/>
                <w:lang w:bidi="ar"/>
              </w:rPr>
              <w:br/>
              <w:t xml:space="preserve">6、前轮：8英寸（20cm）PVC前轮，配高强度塑料轮毂,坚固耐用，实心轮耐磨。7、后轮：24英寸（60cm）实心胎后轮，耐磨不用充气，减震功能卓越，配工程塑料手轮装置（手直接驱动轮椅时使用）</w:t>
            </w:r>
            <w:r>
              <w:rPr>
                <w:rFonts w:hint="eastAsia" w:cs="宋体" w:asciiTheme="minorEastAsia" w:hAnsiTheme="minorEastAsia"/>
                <w:sz w:val="18"/>
                <w:szCs w:val="18"/>
                <w:lang w:bidi="ar"/>
              </w:rPr>
              <w:br/>
              <w:t xml:space="preserve">8、肘节式刹车装置制动低于座位面，快捷方便、安全</w:t>
            </w:r>
            <w:r>
              <w:rPr>
                <w:rFonts w:hint="eastAsia" w:cs="宋体" w:asciiTheme="minorEastAsia" w:hAnsiTheme="minorEastAsia"/>
                <w:sz w:val="18"/>
                <w:szCs w:val="18"/>
                <w:lang w:bidi="ar"/>
              </w:rPr>
              <w:br/>
              <w:t xml:space="preserve">9、可折叠式车型方便携带出行，且能节省占用空间位置。</w:t>
            </w:r>
            <w:r>
              <w:rPr>
                <w:rFonts w:hint="eastAsia" w:cs="宋体" w:asciiTheme="minorEastAsia" w:hAnsiTheme="minorEastAsia"/>
                <w:sz w:val="18"/>
                <w:szCs w:val="18"/>
                <w:lang w:bidi="ar"/>
              </w:rPr>
              <w:br/>
              <w:t xml:space="preserve">车架选用航钛高强度A3钢焊接而成，表面经喷漆</w:t>
            </w:r>
            <w:r>
              <w:rPr>
                <w:rFonts w:hint="eastAsia" w:cs="宋体" w:asciiTheme="minorEastAsia" w:hAnsiTheme="minorEastAsia"/>
                <w:sz w:val="18"/>
                <w:szCs w:val="18"/>
                <w:lang w:bidi="ar"/>
              </w:rPr>
              <w:t xml:space="preserve">处理后具有不褪色、防锈能力强、安全性能高、坚固耐用等特点。2、靠背架:角度完全按人体腰部生理弯曲度来设计，为人体提供最佳支撑。3、座垫/靠垫:采用牛津尼龙布料做成，质地柔软、透气防滑，平整美观.座面平整。4、采用固定斜扶手架，坚固耐用，方便使用者站立时辅助。5、拆脚:固定式拆脚、操作简易，脚踏板采用塑料脚踏板，高度可调。6、前轮:8英寸(20cm)PVC前轮，配高强度塑料轮毂，坚固耐用，实心轮耐磨。7、后轮:24英寸(60cm)实心胎后轮，耐不用充气，减震功能卓越，配工程塑料手轮装置(手直接驱动轮椅时使用)</w:t>
            </w:r>
            <w:r>
              <w:rPr>
                <w:rFonts w:hint="eastAsia" w:cs="宋体" w:asciiTheme="minorEastAsia" w:hAnsiTheme="minorEastAsia"/>
                <w:sz w:val="18"/>
                <w:szCs w:val="18"/>
                <w:lang w:bidi="ar"/>
              </w:rPr>
              <w:br/>
              <w:t xml:space="preserve">8、肘节式刹车装置制动低于座位面，快捷方便、安全9、可折叠式车型方便携带出行，且能节省占用空间位置。</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辆</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580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566"/>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高靠背轮椅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 w:val="18"/>
                <w:szCs w:val="18"/>
                <w:lang w:bidi="ar"/>
              </w:rPr>
              <w:t xml:space="preserve">1、尺寸：总宽：66cm；总高：118cm；包装尺寸：（L*W*H/PCS）93*25*93cm；折叠宽度：25cm；靠背高度：83cm；座位深度：42cm；座位宽度：42cm；座位离地面高度：50cm；前轮直径：18.5cm；后轮直径：58cm；最大载荷：90kg；净重量：23kg；</w:t>
            </w:r>
            <w:r>
              <w:rPr>
                <w:rFonts w:hint="eastAsia" w:cs="宋体" w:asciiTheme="minorEastAsia" w:hAnsiTheme="minorEastAsia"/>
                <w:sz w:val="18"/>
                <w:szCs w:val="18"/>
                <w:lang w:bidi="ar"/>
              </w:rPr>
              <w:br/>
              <w:t xml:space="preserve">3、以GB/T13800-2009《手动轮椅车》为参考标准，根据使用者要求设计生产，其结构特点如下：</w:t>
            </w:r>
            <w:r>
              <w:rPr>
                <w:rFonts w:hint="eastAsia" w:cs="宋体" w:asciiTheme="minorEastAsia" w:hAnsiTheme="minorEastAsia"/>
                <w:sz w:val="18"/>
                <w:szCs w:val="18"/>
                <w:lang w:bidi="ar"/>
              </w:rPr>
              <w:br/>
              <w:t xml:space="preserve">3.1、车架：由钢管焊接组合成型，管直径22mm，壁厚1.0mm，采用可拆扶手、脚托，可折叠结构，安全性能好，表面电镀处理，美观耐用，主架配有防翻杆，增加安全性；</w:t>
            </w:r>
            <w:r>
              <w:rPr>
                <w:rFonts w:hint="eastAsia" w:cs="宋体" w:asciiTheme="minorEastAsia" w:hAnsiTheme="minorEastAsia"/>
                <w:sz w:val="18"/>
                <w:szCs w:val="18"/>
                <w:lang w:bidi="ar"/>
              </w:rPr>
              <w:br/>
              <w:t xml:space="preserve">3.2、前轮：8英寸</w:t>
            </w:r>
            <w:r>
              <w:rPr>
                <w:rFonts w:hint="eastAsia" w:cs="宋体" w:asciiTheme="minorEastAsia" w:hAnsiTheme="minorEastAsia"/>
                <w:sz w:val="18"/>
                <w:szCs w:val="18"/>
                <w:lang w:bidi="ar"/>
              </w:rPr>
              <w:t xml:space="preserve">pvc</w:t>
            </w:r>
            <w:r>
              <w:rPr>
                <w:rFonts w:hint="eastAsia" w:cs="宋体" w:asciiTheme="minorEastAsia" w:hAnsiTheme="minorEastAsia"/>
                <w:sz w:val="18"/>
                <w:szCs w:val="18"/>
                <w:lang w:bidi="ar"/>
              </w:rPr>
              <w:t xml:space="preserve">轮，配一体冲压成型金属拐臂；</w:t>
            </w:r>
            <w:r>
              <w:rPr>
                <w:rFonts w:hint="eastAsia" w:cs="宋体" w:asciiTheme="minorEastAsia" w:hAnsiTheme="minorEastAsia"/>
                <w:sz w:val="18"/>
                <w:szCs w:val="18"/>
                <w:lang w:bidi="ar"/>
              </w:rPr>
              <w:br/>
              <w:t xml:space="preserve">3.3、后轮：24英寸带花纹实心发泡橡胶轮，高强度铁轮圈，配置铁手圈（驱动轮椅用）；</w:t>
            </w:r>
            <w:r>
              <w:rPr>
                <w:rFonts w:hint="eastAsia" w:cs="宋体" w:asciiTheme="minorEastAsia" w:hAnsiTheme="minorEastAsia"/>
                <w:sz w:val="18"/>
                <w:szCs w:val="18"/>
                <w:lang w:bidi="ar"/>
              </w:rPr>
              <w:br/>
              <w:t xml:space="preserve">3.4、刹车：配备金属手动驻刹；</w:t>
            </w:r>
            <w:r>
              <w:rPr>
                <w:rFonts w:hint="eastAsia" w:cs="宋体" w:asciiTheme="minorEastAsia" w:hAnsiTheme="minorEastAsia"/>
                <w:sz w:val="18"/>
                <w:szCs w:val="18"/>
                <w:lang w:bidi="ar"/>
              </w:rPr>
              <w:br/>
              <w:t xml:space="preserve">3.5、坐靠垫：采用印花皮革缝纫成型，质地柔软、抗拉强度高。靠背角度可调节，调节角度100°～165°；配置可单独拆洗U型枕头；配有圆形便桶；</w:t>
            </w:r>
            <w:r>
              <w:rPr>
                <w:rFonts w:hint="eastAsia" w:cs="宋体" w:asciiTheme="minorEastAsia" w:hAnsiTheme="minorEastAsia"/>
                <w:sz w:val="18"/>
                <w:szCs w:val="18"/>
                <w:lang w:bidi="ar"/>
              </w:rPr>
              <w:br/>
              <w:t xml:space="preserve">3.6、扶手：采用活动拆装式扶手，拆卸方便；</w:t>
            </w:r>
            <w:r>
              <w:rPr>
                <w:rFonts w:hint="eastAsia" w:cs="宋体" w:asciiTheme="minorEastAsia" w:hAnsiTheme="minorEastAsia"/>
                <w:sz w:val="18"/>
                <w:szCs w:val="18"/>
                <w:lang w:bidi="ar"/>
              </w:rPr>
              <w:br/>
              <w:t xml:space="preserve">3.7、护板：采用高强度塑料护板；</w:t>
            </w:r>
            <w:r>
              <w:rPr>
                <w:rFonts w:hint="eastAsia" w:cs="宋体" w:asciiTheme="minorEastAsia" w:hAnsiTheme="minorEastAsia"/>
                <w:sz w:val="18"/>
                <w:szCs w:val="18"/>
                <w:lang w:bidi="ar"/>
              </w:rPr>
              <w:br/>
              <w:t xml:space="preserve">3.8、脚托：采用可拆式脚托，脚托角度可调节至水平状态；配有高强度铝合金脚踏板，高</w:t>
            </w:r>
            <w:r>
              <w:rPr>
                <w:rFonts w:hint="eastAsia" w:cs="宋体" w:asciiTheme="minorEastAsia" w:hAnsiTheme="minorEastAsia"/>
                <w:sz w:val="18"/>
                <w:szCs w:val="18"/>
                <w:lang w:bidi="ar"/>
              </w:rPr>
              <w:t xml:space="preserve">度可调节；</w:t>
            </w:r>
            <w:r>
              <w:rPr>
                <w:rFonts w:hint="eastAsia" w:cs="宋体" w:asciiTheme="minorEastAsia" w:hAnsiTheme="minorEastAsia"/>
                <w:sz w:val="18"/>
                <w:szCs w:val="18"/>
                <w:lang w:bidi="ar"/>
              </w:rPr>
              <w:br/>
              <w:t xml:space="preserve">3.9、靠背调节：液压上下调节，经久耐用，结实，使用者可调整到最舒适的角度。</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辆</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cs="Arial" w:asciiTheme="minorEastAsia" w:hAnsiTheme="minorEastAsia"/>
                <w:szCs w:val="21"/>
                <w:lang w:bidi="ar"/>
              </w:rPr>
              <w:t xml:space="preserve">890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067"/>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电动轮椅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ascii="宋体" w:hAnsi="宋体" w:eastAsia="宋体" w:cs="宋体"/>
                <w:sz w:val="20"/>
                <w:szCs w:val="20"/>
                <w:lang w:bidi="ar"/>
              </w:rPr>
              <w:t xml:space="preserve">尺寸：1130mm*650mm*970mm</w:t>
            </w:r>
            <w:r>
              <w:rPr>
                <w:rFonts w:hint="eastAsia" w:ascii="宋体" w:hAnsi="宋体" w:eastAsia="宋体" w:cs="宋体"/>
                <w:sz w:val="20"/>
                <w:szCs w:val="20"/>
                <w:lang w:bidi="ar"/>
              </w:rPr>
              <w:br/>
              <w:t xml:space="preserve">折叠后尺寸：880*400*800</w:t>
            </w:r>
            <w:r>
              <w:rPr>
                <w:rFonts w:hint="eastAsia" w:ascii="宋体" w:hAnsi="宋体" w:eastAsia="宋体" w:cs="宋体"/>
                <w:sz w:val="20"/>
                <w:szCs w:val="20"/>
                <w:lang w:bidi="ar"/>
              </w:rPr>
              <w:br/>
              <w:t xml:space="preserve">外包装尺寸：830mm*450mm*770mm</w:t>
            </w:r>
            <w:r>
              <w:rPr>
                <w:rFonts w:hint="eastAsia" w:ascii="宋体" w:hAnsi="宋体" w:eastAsia="宋体" w:cs="宋体"/>
                <w:sz w:val="20"/>
                <w:szCs w:val="20"/>
                <w:lang w:bidi="ar"/>
              </w:rPr>
              <w:br/>
              <w:t xml:space="preserve">坐宽坐深坐高：430mm*440mm*430mm</w:t>
            </w:r>
            <w:r>
              <w:rPr>
                <w:rFonts w:hint="eastAsia" w:ascii="宋体" w:hAnsi="宋体" w:eastAsia="宋体" w:cs="宋体"/>
                <w:sz w:val="20"/>
                <w:szCs w:val="20"/>
                <w:lang w:bidi="ar"/>
              </w:rPr>
              <w:br/>
              <w:t xml:space="preserve">最大速度：6KM/H</w:t>
            </w:r>
            <w:r>
              <w:rPr>
                <w:rFonts w:hint="eastAsia" w:ascii="宋体" w:hAnsi="宋体" w:eastAsia="宋体" w:cs="宋体"/>
                <w:sz w:val="20"/>
                <w:szCs w:val="20"/>
                <w:lang w:bidi="ar"/>
              </w:rPr>
              <w:br/>
              <w:t xml:space="preserve">爬坡能力：&lt;9°</w:t>
            </w:r>
            <w:r>
              <w:rPr>
                <w:rFonts w:hint="eastAsia" w:ascii="宋体" w:hAnsi="宋体" w:eastAsia="宋体" w:cs="宋体"/>
                <w:sz w:val="20"/>
                <w:szCs w:val="20"/>
                <w:lang w:bidi="ar"/>
              </w:rPr>
              <w:br/>
              <w:t xml:space="preserve">电池：24V12A(标配)</w:t>
            </w:r>
            <w:r>
              <w:rPr>
                <w:rFonts w:hint="eastAsia" w:ascii="宋体" w:hAnsi="宋体" w:eastAsia="宋体" w:cs="宋体"/>
                <w:sz w:val="20"/>
                <w:szCs w:val="20"/>
                <w:lang w:bidi="ar"/>
              </w:rPr>
              <w:br/>
              <w:t xml:space="preserve">续航：15KM</w:t>
            </w:r>
            <w:r>
              <w:rPr>
                <w:rFonts w:hint="eastAsia" w:ascii="宋体" w:hAnsi="宋体" w:eastAsia="宋体" w:cs="宋体"/>
                <w:sz w:val="20"/>
                <w:szCs w:val="20"/>
                <w:lang w:bidi="ar"/>
              </w:rPr>
              <w:br/>
              <w:t xml:space="preserve">(电池容量不同，续航有差别)</w:t>
            </w:r>
            <w:r>
              <w:rPr>
                <w:rFonts w:hint="eastAsia" w:ascii="宋体" w:hAnsi="宋体" w:eastAsia="宋体" w:cs="宋体"/>
                <w:sz w:val="20"/>
                <w:szCs w:val="20"/>
                <w:lang w:bidi="ar"/>
              </w:rPr>
              <w:br/>
              <w:t xml:space="preserve">载重：120KG</w:t>
            </w:r>
            <w:r>
              <w:rPr>
                <w:rFonts w:hint="eastAsia" w:ascii="宋体" w:hAnsi="宋体" w:eastAsia="宋体" w:cs="宋体"/>
                <w:sz w:val="20"/>
                <w:szCs w:val="20"/>
                <w:lang w:bidi="ar"/>
              </w:rPr>
              <w:br/>
              <w:t xml:space="preserve">净重(不含电池):37KG</w:t>
            </w:r>
            <w:r>
              <w:rPr>
                <w:rFonts w:hint="eastAsia" w:ascii="宋体" w:hAnsi="宋体" w:eastAsia="宋体" w:cs="宋体"/>
                <w:sz w:val="20"/>
                <w:szCs w:val="20"/>
                <w:lang w:bidi="ar"/>
              </w:rPr>
              <w:br/>
              <w:t xml:space="preserve">前轮尺寸：10寸</w:t>
            </w:r>
            <w:r>
              <w:rPr>
                <w:rFonts w:hint="eastAsia" w:ascii="宋体" w:hAnsi="宋体" w:eastAsia="宋体" w:cs="宋体"/>
                <w:sz w:val="20"/>
                <w:szCs w:val="20"/>
                <w:lang w:bidi="ar"/>
              </w:rPr>
              <w:br/>
              <w:t xml:space="preserve">后轮尺寸：16寸</w:t>
            </w:r>
            <w:r>
              <w:rPr>
                <w:rFonts w:hint="eastAsia" w:ascii="宋体" w:hAnsi="宋体" w:eastAsia="宋体" w:cs="宋体"/>
                <w:sz w:val="20"/>
                <w:szCs w:val="20"/>
                <w:lang w:bidi="ar"/>
              </w:rPr>
              <w:br/>
              <w:t xml:space="preserve">刹车系统：手动刹车</w:t>
            </w:r>
            <w:r>
              <w:rPr>
                <w:rFonts w:hint="eastAsia" w:ascii="宋体" w:hAnsi="宋体" w:eastAsia="宋体" w:cs="宋体"/>
                <w:sz w:val="20"/>
                <w:szCs w:val="20"/>
                <w:lang w:bidi="ar"/>
              </w:rPr>
              <w:br/>
              <w:t xml:space="preserve">充电时间：6H</w:t>
            </w:r>
            <w:r>
              <w:rPr>
                <w:rFonts w:hint="eastAsia" w:ascii="宋体" w:hAnsi="宋体" w:eastAsia="宋体" w:cs="宋体"/>
                <w:sz w:val="20"/>
                <w:szCs w:val="20"/>
                <w:lang w:bidi="ar"/>
              </w:rPr>
              <w:br/>
              <w:t xml:space="preserve">控制器：国产                                        </w:t>
            </w:r>
            <w:r>
              <w:rPr>
                <w:rFonts w:hint="eastAsia" w:ascii="宋体" w:hAnsi="宋体" w:eastAsia="宋体" w:cs="宋体"/>
                <w:sz w:val="20"/>
                <w:szCs w:val="20"/>
                <w:lang w:bidi="ar"/>
              </w:rPr>
              <w:br/>
              <w:t xml:space="preserve">电机：国产                                                     </w:t>
            </w:r>
            <w:r>
              <w:rPr>
                <w:rFonts w:hint="eastAsia" w:ascii="宋体" w:hAnsi="宋体" w:eastAsia="宋体" w:cs="宋体"/>
                <w:sz w:val="20"/>
                <w:szCs w:val="20"/>
                <w:lang w:bidi="ar"/>
              </w:rPr>
              <w:br/>
              <w:t xml:space="preserve"> 车架颜色：黑色</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rPr>
              <w:t xml:space="preserve">辆</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cs="Arial" w:asciiTheme="minorEastAsia" w:hAnsiTheme="minorEastAsia"/>
                <w:szCs w:val="21"/>
                <w:lang w:bidi="ar"/>
              </w:rPr>
              <w:t xml:space="preserve">2980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455"/>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cs="宋体" w:asciiTheme="minorEastAsia" w:hAnsiTheme="minorEastAsia"/>
                <w:szCs w:val="21"/>
                <w:lang w:bidi="ar"/>
              </w:rPr>
              <w:t xml:space="preserve">助行器</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1.长51CM，宽53CM，扶手高度：73-91cm，折叠后尺寸：60*10*73cm，承重：100KG，净重：2.46KG</w:t>
            </w:r>
            <w:r>
              <w:rPr>
                <w:rFonts w:hint="eastAsia" w:cs="宋体" w:asciiTheme="minorEastAsia" w:hAnsiTheme="minorEastAsia"/>
                <w:szCs w:val="21"/>
                <w:lang w:bidi="ar"/>
              </w:rPr>
              <w:br/>
              <w:t xml:space="preserve">2.以GB/T 14728.1-2006《双臂操作助行器要求和试验方法 第1部分：框式助行架》国家标准作为设计生产执行标准，其结构特点如下：</w:t>
            </w:r>
            <w:r>
              <w:rPr>
                <w:rFonts w:hint="eastAsia" w:cs="宋体" w:asciiTheme="minorEastAsia" w:hAnsiTheme="minorEastAsia"/>
                <w:szCs w:val="21"/>
                <w:lang w:bidi="ar"/>
              </w:rPr>
              <w:br/>
              <w:t xml:space="preserve">2.1）主架：采用6061F高强度加粗铝合金材质，管直径为25.4mm，厚度为1.2MM，表面采用阳极氧化处理雾面，一键折叠式结构，不占空间。脚管管直径为28.6mm，厚度为1.2mm，高度8档可调节，前杆加宽加厚设计；</w:t>
            </w:r>
            <w:r>
              <w:rPr>
                <w:rFonts w:hint="eastAsia" w:cs="宋体" w:asciiTheme="minorEastAsia" w:hAnsiTheme="minorEastAsia"/>
                <w:szCs w:val="21"/>
                <w:lang w:bidi="ar"/>
              </w:rPr>
              <w:br/>
              <w:t xml:space="preserve">2.2）握把：采用PV橡胶软质握把，表面有花纹防滑性好，手感舒适，使用时间寿命长。</w:t>
            </w:r>
            <w:r>
              <w:rPr>
                <w:rFonts w:hint="eastAsia" w:cs="宋体" w:asciiTheme="minorEastAsia" w:hAnsiTheme="minorEastAsia"/>
                <w:szCs w:val="21"/>
                <w:lang w:bidi="ar"/>
              </w:rPr>
              <w:br/>
              <w:t xml:space="preserve">2.3）脚垫材质为橡胶耐用，耐磨，有弹性，表面摩擦系数较高的防滑橡胶材料。</w:t>
            </w:r>
            <w:r>
              <w:rPr>
                <w:rFonts w:hint="eastAsia" w:cs="宋体" w:asciiTheme="minorEastAsia" w:hAnsiTheme="minorEastAsia"/>
                <w:szCs w:val="21"/>
                <w:lang w:bidi="ar"/>
              </w:rPr>
              <w:br/>
              <w:t xml:space="preserve">2.4）使用方式：固定式和交换式两用，弹珠上下一键切换和折叠。</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hint="eastAsia" w:cs="Arial" w:asciiTheme="minorEastAsia" w:hAnsiTheme="minorEastAsia"/>
                <w:szCs w:val="21"/>
                <w:lang w:bidi="ar"/>
              </w:rPr>
              <w:t xml:space="preserve">195</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轮式助行器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1.尺寸：长51CM，宽53CM，扶手高度：73-91cm，折叠后尺寸：60*10*73cm，承重：100KG,净重：2.9KG</w:t>
            </w:r>
            <w:r>
              <w:rPr>
                <w:rFonts w:hint="eastAsia" w:cs="宋体" w:asciiTheme="minorEastAsia" w:hAnsiTheme="minorEastAsia"/>
                <w:sz w:val="18"/>
                <w:szCs w:val="18"/>
                <w:lang w:bidi="ar"/>
              </w:rPr>
              <w:br/>
              <w:t xml:space="preserve">2. 以GB/T 14728.2-2008《双臂操作助行器要求和试验方法 第2部分：轮式助行架》国家标准作为设计生产执行标准，其结构特点如下：</w:t>
            </w:r>
            <w:r>
              <w:rPr>
                <w:rFonts w:hint="eastAsia" w:cs="宋体" w:asciiTheme="minorEastAsia" w:hAnsiTheme="minorEastAsia"/>
                <w:sz w:val="18"/>
                <w:szCs w:val="18"/>
                <w:lang w:bidi="ar"/>
              </w:rPr>
              <w:br/>
              <w:t xml:space="preserve">2.1）主架：采用6061F高强度加粗铝合金材质，管直径为25.4mm，厚度为1.2MM，表面采用阳极氧化处理雾面，一键折叠式结构，不占空间。脚管管直径为28.6mm，厚度为1.2mm，高度8档可调节，前杆加宽加厚设计；</w:t>
            </w:r>
            <w:r>
              <w:rPr>
                <w:rFonts w:hint="eastAsia" w:cs="宋体" w:asciiTheme="minorEastAsia" w:hAnsiTheme="minorEastAsia"/>
                <w:sz w:val="18"/>
                <w:szCs w:val="18"/>
                <w:lang w:bidi="ar"/>
              </w:rPr>
              <w:br/>
              <w:t xml:space="preserve">2.2）握把：采用PV橡胶软质握把，表面有花纹防滑性好，手感舒适，使用时间寿命长。</w:t>
            </w:r>
            <w:r>
              <w:rPr>
                <w:rFonts w:hint="eastAsia" w:cs="宋体" w:asciiTheme="minorEastAsia" w:hAnsiTheme="minorEastAsia"/>
                <w:sz w:val="18"/>
                <w:szCs w:val="18"/>
                <w:lang w:bidi="ar"/>
              </w:rPr>
              <w:br/>
              <w:t xml:space="preserve">2.3）脚垫：材质为橡胶耐用，耐磨，有弹性，表面摩擦系数较高的防滑橡胶材料。前轮为5寸PVC小轮</w:t>
            </w:r>
            <w:r>
              <w:rPr>
                <w:rFonts w:hint="eastAsia" w:cs="宋体" w:asciiTheme="minorEastAsia" w:hAnsiTheme="minorEastAsia"/>
                <w:sz w:val="18"/>
                <w:szCs w:val="18"/>
                <w:lang w:bidi="ar"/>
              </w:rPr>
              <w:br/>
              <w:t xml:space="preserve">2.4）使用方式：固定式和交换式两用，弹珠上下一键切换和折叠。</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220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265"/>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台式助行器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1.尺寸：长62CM，宽85CM，高度：108-131cm，承重：110KG，净重：15KG</w:t>
            </w:r>
            <w:r>
              <w:rPr>
                <w:rFonts w:hint="eastAsia" w:cs="宋体" w:asciiTheme="minorEastAsia" w:hAnsiTheme="minorEastAsia"/>
                <w:sz w:val="18"/>
                <w:szCs w:val="18"/>
                <w:lang w:bidi="ar"/>
              </w:rPr>
              <w:br/>
              <w:t xml:space="preserve">2. 以GB/T 14728.3-2008《双臂操作助行器要求和试验方法 第3部分：台式助行器》国家标准作为设计生产执行标准，其结构特点如下：</w:t>
            </w:r>
            <w:r>
              <w:rPr>
                <w:rFonts w:hint="eastAsia" w:cs="宋体" w:asciiTheme="minorEastAsia" w:hAnsiTheme="minorEastAsia"/>
                <w:sz w:val="18"/>
                <w:szCs w:val="18"/>
                <w:lang w:bidi="ar"/>
              </w:rPr>
              <w:br/>
              <w:t xml:space="preserve">2.1）主架：采用优质冷轧高碳钢，坚固不变形。</w:t>
            </w:r>
            <w:r>
              <w:rPr>
                <w:rFonts w:hint="eastAsia" w:cs="宋体" w:asciiTheme="minorEastAsia" w:hAnsiTheme="minorEastAsia"/>
                <w:sz w:val="18"/>
                <w:szCs w:val="18"/>
                <w:lang w:bidi="ar"/>
              </w:rPr>
              <w:br/>
              <w:t xml:space="preserve">2.2）扶手采用U型台面，PU+海绵材质，透气防滑。透气手柄，防汗舒适耐用。PU材质防护柔软坐垫。</w:t>
            </w:r>
            <w:r>
              <w:rPr>
                <w:rFonts w:hint="eastAsia" w:cs="宋体" w:asciiTheme="minorEastAsia" w:hAnsiTheme="minorEastAsia"/>
                <w:sz w:val="18"/>
                <w:szCs w:val="18"/>
                <w:lang w:bidi="ar"/>
              </w:rPr>
              <w:br/>
              <w:t xml:space="preserve">2.3）高度5档可调。适合不同身高使用者。</w:t>
            </w:r>
            <w:r>
              <w:rPr>
                <w:rFonts w:hint="eastAsia" w:cs="宋体" w:asciiTheme="minorEastAsia" w:hAnsiTheme="minorEastAsia"/>
                <w:sz w:val="18"/>
                <w:szCs w:val="18"/>
                <w:lang w:bidi="ar"/>
              </w:rPr>
              <w:br/>
              <w:t xml:space="preserve">2.4）轮子采用4英寸PVC万向轮。</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650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带座助行器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1.尺寸：长51CM，宽53CM，扶手高度：73-91cm，折叠后尺寸：60*10*73cm，承重：100KG,净重：2.9KG</w:t>
            </w:r>
            <w:r>
              <w:rPr>
                <w:rFonts w:hint="eastAsia" w:cs="宋体" w:asciiTheme="minorEastAsia" w:hAnsiTheme="minorEastAsia"/>
                <w:sz w:val="18"/>
                <w:szCs w:val="18"/>
                <w:lang w:bidi="ar"/>
              </w:rPr>
              <w:br/>
              <w:t xml:space="preserve">2. 以GB/T 14728.2-2008《双臂操作助行器要求和试验方法 第2部分：轮式助行架》国家标准作为设计生产执行标准，其结构特点如下：</w:t>
            </w:r>
            <w:r>
              <w:rPr>
                <w:rFonts w:hint="eastAsia" w:cs="宋体" w:asciiTheme="minorEastAsia" w:hAnsiTheme="minorEastAsia"/>
                <w:sz w:val="18"/>
                <w:szCs w:val="18"/>
                <w:lang w:bidi="ar"/>
              </w:rPr>
              <w:br/>
              <w:t xml:space="preserve">2.1）主架：采用6061F高强度加粗铝合金材质，管直径为25.4mm，厚度为1.2MM，表面采用阳极氧化处理雾面，一键折叠式结构，不占空间。脚管管直径为28.6mm，厚度为1.2mm，高度8档可调节，前杆加宽加厚设计；</w:t>
            </w:r>
            <w:r>
              <w:rPr>
                <w:rFonts w:hint="eastAsia" w:cs="宋体" w:asciiTheme="minorEastAsia" w:hAnsiTheme="minorEastAsia"/>
                <w:sz w:val="18"/>
                <w:szCs w:val="18"/>
                <w:lang w:bidi="ar"/>
              </w:rPr>
              <w:br/>
              <w:t xml:space="preserve">2.2）握把：采用PV橡胶软质握把，表面有花纹防滑性好，手感舒适，使用时间寿命长。</w:t>
            </w:r>
            <w:r>
              <w:rPr>
                <w:rFonts w:hint="eastAsia" w:cs="宋体" w:asciiTheme="minorEastAsia" w:hAnsiTheme="minorEastAsia"/>
                <w:sz w:val="18"/>
                <w:szCs w:val="18"/>
                <w:lang w:bidi="ar"/>
              </w:rPr>
              <w:br/>
              <w:t xml:space="preserve">2.3）脚垫：材质为橡胶耐用，耐磨，有弹性，表面摩擦系数较高的防滑橡胶材料。前轮为5寸PVC小轮</w:t>
            </w:r>
            <w:r>
              <w:rPr>
                <w:rFonts w:hint="eastAsia" w:cs="宋体" w:asciiTheme="minorEastAsia" w:hAnsiTheme="minorEastAsia"/>
                <w:sz w:val="18"/>
                <w:szCs w:val="18"/>
                <w:lang w:bidi="ar"/>
              </w:rPr>
              <w:br/>
              <w:t xml:space="preserve">2.4）使用方式：固定式和交换式两用，弹珠上下一键切换和折叠。坐板：PE吹塑可上翻坐板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260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043"/>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29</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放大装置</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手持LED放大镜</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直径：≥100MM</w:t>
            </w:r>
            <w:r>
              <w:rPr>
                <w:rFonts w:hint="eastAsia" w:cs="宋体" w:asciiTheme="minorEastAsia" w:hAnsiTheme="minorEastAsia"/>
                <w:szCs w:val="21"/>
                <w:lang w:bidi="ar"/>
              </w:rPr>
              <w:br/>
              <w:t xml:space="preserve">免对焦、防眼累</w:t>
            </w:r>
            <w:r>
              <w:rPr>
                <w:rFonts w:hint="eastAsia" w:cs="宋体" w:asciiTheme="minorEastAsia" w:hAnsiTheme="minorEastAsia"/>
                <w:szCs w:val="21"/>
                <w:lang w:bidi="ar"/>
              </w:rPr>
              <w:br/>
              <w:t xml:space="preserve">视野大、手感好</w:t>
            </w:r>
            <w:r>
              <w:rPr>
                <w:rFonts w:hint="eastAsia" w:cs="宋体" w:asciiTheme="minorEastAsia" w:hAnsiTheme="minorEastAsia"/>
                <w:szCs w:val="21"/>
                <w:lang w:bidi="ar"/>
              </w:rPr>
              <w:br/>
              <w:t xml:space="preserve">10倍放大</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放大镜指甲刀</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产品名称：放大镜指甲钳 </w:t>
            </w:r>
            <w:r>
              <w:rPr>
                <w:rFonts w:hint="eastAsia" w:cs="宋体" w:asciiTheme="minorEastAsia" w:hAnsiTheme="minorEastAsia"/>
                <w:szCs w:val="21"/>
                <w:lang w:bidi="ar"/>
              </w:rPr>
              <w:br/>
              <w:t xml:space="preserve">产品材质：碳钢+ABS+PP 产品单重：60克</w:t>
            </w:r>
            <w:r>
              <w:rPr>
                <w:rFonts w:hint="eastAsia" w:cs="宋体" w:asciiTheme="minorEastAsia" w:hAnsiTheme="minorEastAsia"/>
                <w:szCs w:val="21"/>
                <w:lang w:bidi="ar"/>
              </w:rPr>
              <w:br/>
              <w:t xml:space="preserve">钳身尺寸：90*18*18MM 放大镜尺寸：45mm</w:t>
            </w:r>
            <w:r>
              <w:rPr>
                <w:rFonts w:hint="eastAsia" w:cs="宋体" w:asciiTheme="minorEastAsia" w:hAnsiTheme="minorEastAsia"/>
                <w:szCs w:val="21"/>
                <w:lang w:bidi="ar"/>
              </w:rPr>
              <w:br/>
              <w:t xml:space="preserve">产品包装：吸卡包装、彩盒包装包装、OPP袋子包装任选；适用于低视力人士，老年人使用。</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老花镜</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高清·高透光</w:t>
            </w:r>
            <w:r>
              <w:rPr>
                <w:rFonts w:hint="eastAsia" w:cs="宋体" w:asciiTheme="minorEastAsia" w:hAnsiTheme="minorEastAsia"/>
                <w:szCs w:val="21"/>
                <w:lang w:bidi="ar"/>
              </w:rPr>
              <w:br/>
              <w:t xml:space="preserve">镜片清晰透亮</w:t>
            </w:r>
            <w:r>
              <w:rPr>
                <w:rFonts w:hint="eastAsia" w:cs="宋体" w:asciiTheme="minorEastAsia" w:hAnsiTheme="minorEastAsia"/>
                <w:szCs w:val="21"/>
                <w:lang w:bidi="ar"/>
              </w:rPr>
              <w:br/>
              <w:t xml:space="preserve">采用树脂镜片，光透射比高达90%以上</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副</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6149"/>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30</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器具</w:t>
            </w:r>
            <w:r/>
          </w:p>
        </w:tc>
        <w:tc>
          <w:tcPr>
            <w:tcW w:w="1066"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自助进食器具</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 w:val="18"/>
                <w:szCs w:val="18"/>
                <w:lang w:bidi="ar"/>
              </w:rPr>
              <w:t xml:space="preserve">助餐碗</w:t>
            </w:r>
            <w:r>
              <w:rPr>
                <w:rFonts w:hint="eastAsia" w:cs="宋体" w:asciiTheme="minorEastAsia" w:hAnsiTheme="minorEastAsia"/>
                <w:sz w:val="18"/>
                <w:szCs w:val="18"/>
                <w:lang w:bidi="ar"/>
              </w:rPr>
              <w:br/>
              <w:t xml:space="preserve">1、尺寸：直径 13 cm、高 10 cm；</w:t>
            </w:r>
            <w:r>
              <w:rPr>
                <w:rFonts w:hint="eastAsia" w:cs="宋体" w:asciiTheme="minorEastAsia" w:hAnsiTheme="minorEastAsia"/>
                <w:sz w:val="18"/>
                <w:szCs w:val="18"/>
                <w:lang w:bidi="ar"/>
              </w:rPr>
              <w:br/>
              <w:t xml:space="preserve">2、材质：碗体食品级塑胶、硅胶吸盘底座；</w:t>
            </w:r>
            <w:r>
              <w:rPr>
                <w:rFonts w:hint="eastAsia" w:cs="宋体" w:asciiTheme="minorEastAsia" w:hAnsiTheme="minorEastAsia"/>
                <w:sz w:val="18"/>
                <w:szCs w:val="18"/>
                <w:lang w:bidi="ar"/>
              </w:rPr>
              <w:br/>
              <w:t xml:space="preserve">3、碗盘周围凸起内缩，防止食物溢出；</w:t>
            </w:r>
            <w:r>
              <w:rPr>
                <w:rFonts w:hint="eastAsia" w:cs="宋体" w:asciiTheme="minorEastAsia" w:hAnsiTheme="minorEastAsia"/>
                <w:sz w:val="18"/>
                <w:szCs w:val="18"/>
                <w:lang w:bidi="ar"/>
              </w:rPr>
              <w:br/>
              <w:t xml:space="preserve">4、底座吸盘增加稳定性，碗盘不易位移。</w:t>
            </w:r>
            <w:r>
              <w:rPr>
                <w:rFonts w:hint="eastAsia" w:cs="宋体" w:asciiTheme="minorEastAsia" w:hAnsiTheme="minorEastAsia"/>
                <w:sz w:val="18"/>
                <w:szCs w:val="18"/>
                <w:lang w:bidi="ar"/>
              </w:rPr>
              <w:br/>
              <w:t xml:space="preserve">助餐盘</w:t>
            </w:r>
            <w:r>
              <w:rPr>
                <w:rFonts w:hint="eastAsia" w:cs="宋体" w:asciiTheme="minorEastAsia" w:hAnsiTheme="minorEastAsia"/>
                <w:sz w:val="18"/>
                <w:szCs w:val="18"/>
                <w:lang w:bidi="ar"/>
              </w:rPr>
              <w:br/>
              <w:t xml:space="preserve">1、尺寸：直径 19 cm、高 7 cm；</w:t>
            </w:r>
            <w:r>
              <w:rPr>
                <w:rFonts w:hint="eastAsia" w:cs="宋体" w:asciiTheme="minorEastAsia" w:hAnsiTheme="minorEastAsia"/>
                <w:sz w:val="18"/>
                <w:szCs w:val="18"/>
                <w:lang w:bidi="ar"/>
              </w:rPr>
              <w:br/>
              <w:t xml:space="preserve">2、材质：碗体食品级塑胶、硅胶吸盘底座；</w:t>
            </w:r>
            <w:r>
              <w:rPr>
                <w:rFonts w:hint="eastAsia" w:cs="宋体" w:asciiTheme="minorEastAsia" w:hAnsiTheme="minorEastAsia"/>
                <w:sz w:val="18"/>
                <w:szCs w:val="18"/>
                <w:lang w:bidi="ar"/>
              </w:rPr>
              <w:br/>
              <w:t xml:space="preserve">3、碗盘周围凸起内缩，防止食物溢出；</w:t>
            </w:r>
            <w:r>
              <w:rPr>
                <w:rFonts w:hint="eastAsia" w:cs="宋体" w:asciiTheme="minorEastAsia" w:hAnsiTheme="minorEastAsia"/>
                <w:sz w:val="18"/>
                <w:szCs w:val="18"/>
                <w:lang w:bidi="ar"/>
              </w:rPr>
              <w:br/>
              <w:t xml:space="preserve">4、底座吸盘增加稳定性，碗盘不易位移。</w:t>
            </w:r>
            <w:r>
              <w:rPr>
                <w:rFonts w:hint="eastAsia" w:cs="宋体" w:asciiTheme="minorEastAsia" w:hAnsiTheme="minorEastAsia"/>
                <w:sz w:val="18"/>
                <w:szCs w:val="18"/>
                <w:lang w:bidi="ar"/>
              </w:rPr>
              <w:br/>
              <w:t xml:space="preserve">助食筷</w:t>
            </w:r>
            <w:r>
              <w:rPr>
                <w:rFonts w:hint="eastAsia" w:cs="宋体" w:asciiTheme="minorEastAsia" w:hAnsiTheme="minorEastAsia"/>
                <w:sz w:val="18"/>
                <w:szCs w:val="18"/>
                <w:lang w:bidi="ar"/>
              </w:rPr>
              <w:br/>
              <w:t xml:space="preserve">1、产品材质：食品级ABS(主体)；</w:t>
            </w:r>
            <w:r>
              <w:rPr>
                <w:rFonts w:hint="eastAsia" w:cs="宋体" w:asciiTheme="minorEastAsia" w:hAnsiTheme="minorEastAsia"/>
                <w:sz w:val="18"/>
                <w:szCs w:val="18"/>
                <w:lang w:bidi="ar"/>
              </w:rPr>
              <w:br/>
              <w:t xml:space="preserve">2、规格尺寸：约22CM(长)；</w:t>
            </w:r>
            <w:r>
              <w:rPr>
                <w:rFonts w:hint="eastAsia" w:cs="宋体" w:asciiTheme="minorEastAsia" w:hAnsiTheme="minorEastAsia"/>
                <w:sz w:val="18"/>
                <w:szCs w:val="18"/>
                <w:lang w:bidi="ar"/>
              </w:rPr>
              <w:br/>
              <w:t xml:space="preserve">3、适用人群：老年人、残疾</w:t>
            </w:r>
            <w:r>
              <w:rPr>
                <w:rFonts w:hint="eastAsia" w:cs="宋体" w:asciiTheme="minorEastAsia" w:hAnsiTheme="minorEastAsia"/>
                <w:sz w:val="18"/>
                <w:szCs w:val="18"/>
                <w:lang w:bidi="ar"/>
              </w:rPr>
              <w:br/>
              <w:t xml:space="preserve">人、中风偏瘫。</w:t>
            </w:r>
            <w:r>
              <w:rPr>
                <w:rFonts w:hint="eastAsia" w:cs="宋体" w:asciiTheme="minorEastAsia" w:hAnsiTheme="minorEastAsia"/>
                <w:sz w:val="18"/>
                <w:szCs w:val="18"/>
                <w:lang w:bidi="ar"/>
              </w:rPr>
              <w:br/>
              <w:t xml:space="preserve">助餐叉</w:t>
            </w:r>
            <w:r>
              <w:rPr>
                <w:rFonts w:hint="eastAsia" w:cs="宋体" w:asciiTheme="minorEastAsia" w:hAnsiTheme="minorEastAsia"/>
                <w:sz w:val="18"/>
                <w:szCs w:val="18"/>
                <w:lang w:bidi="ar"/>
              </w:rPr>
              <w:br/>
              <w:t xml:space="preserve">1、产品材质：硅胶、304不锈钢；</w:t>
            </w:r>
            <w:r>
              <w:rPr>
                <w:rFonts w:hint="eastAsia" w:cs="宋体" w:asciiTheme="minorEastAsia" w:hAnsiTheme="minorEastAsia"/>
                <w:sz w:val="18"/>
                <w:szCs w:val="18"/>
                <w:lang w:bidi="ar"/>
              </w:rPr>
              <w:br/>
              <w:t xml:space="preserve">2、规格尺寸：约24CM(长)叉头最宽度3CM，3.5CM(手柄直径)；</w:t>
            </w:r>
            <w:r>
              <w:rPr>
                <w:rFonts w:hint="eastAsia" w:cs="宋体" w:asciiTheme="minorEastAsia" w:hAnsiTheme="minorEastAsia"/>
                <w:sz w:val="18"/>
                <w:szCs w:val="18"/>
                <w:lang w:bidi="ar"/>
              </w:rPr>
              <w:br/>
              <w:t xml:space="preserve">3、适用人群：老年人、残疾人、中风偏瘫；</w:t>
            </w:r>
            <w:r>
              <w:rPr>
                <w:rFonts w:hint="eastAsia" w:cs="宋体" w:asciiTheme="minorEastAsia" w:hAnsiTheme="minorEastAsia"/>
                <w:sz w:val="18"/>
                <w:szCs w:val="18"/>
                <w:lang w:bidi="ar"/>
              </w:rPr>
              <w:br/>
              <w:t xml:space="preserve">4、重量：约112克。</w:t>
            </w:r>
            <w:r>
              <w:rPr>
                <w:rFonts w:hint="eastAsia" w:cs="宋体" w:asciiTheme="minorEastAsia" w:hAnsiTheme="minorEastAsia"/>
                <w:sz w:val="18"/>
                <w:szCs w:val="18"/>
                <w:lang w:bidi="ar"/>
              </w:rPr>
              <w:br/>
              <w:t xml:space="preserve">助餐勺</w:t>
            </w:r>
            <w:r>
              <w:rPr>
                <w:rFonts w:hint="eastAsia" w:cs="宋体" w:asciiTheme="minorEastAsia" w:hAnsiTheme="minorEastAsia"/>
                <w:sz w:val="18"/>
                <w:szCs w:val="18"/>
                <w:lang w:bidi="ar"/>
              </w:rPr>
              <w:br/>
              <w:t xml:space="preserve">1、产品材质：硅胶、304不锈钢；</w:t>
            </w:r>
            <w:r>
              <w:rPr>
                <w:rFonts w:hint="eastAsia" w:cs="宋体" w:asciiTheme="minorEastAsia" w:hAnsiTheme="minorEastAsia"/>
                <w:sz w:val="18"/>
                <w:szCs w:val="18"/>
                <w:lang w:bidi="ar"/>
              </w:rPr>
              <w:br/>
              <w:t xml:space="preserve">2、规格尺寸：约24CM(长),勺头最宽度4CM，3.5CM(手柄直径)；</w:t>
            </w:r>
            <w:r>
              <w:rPr>
                <w:rFonts w:hint="eastAsia" w:cs="宋体" w:asciiTheme="minorEastAsia" w:hAnsiTheme="minorEastAsia"/>
                <w:sz w:val="18"/>
                <w:szCs w:val="18"/>
                <w:lang w:bidi="ar"/>
              </w:rPr>
              <w:br/>
              <w:t xml:space="preserve">3、适用人群：老年人、残疾人、中风偏瘫；</w:t>
            </w:r>
            <w:r>
              <w:rPr>
                <w:rFonts w:hint="eastAsia" w:cs="宋体" w:asciiTheme="minorEastAsia" w:hAnsiTheme="minorEastAsia"/>
                <w:sz w:val="18"/>
                <w:szCs w:val="18"/>
                <w:lang w:bidi="ar"/>
              </w:rPr>
              <w:br/>
              <w:t xml:space="preserve">4、重量：约117克。</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355"/>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助听器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助听器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1、使用电源:DC3.7V(充电电池)</w:t>
            </w:r>
            <w:r>
              <w:rPr>
                <w:rFonts w:hint="eastAsia" w:cs="宋体" w:asciiTheme="minorEastAsia" w:hAnsiTheme="minorEastAsia"/>
                <w:szCs w:val="21"/>
                <w:lang w:bidi="ar"/>
              </w:rPr>
              <w:br/>
              <w:t xml:space="preserve">外观结构:49.5X50X10mm</w:t>
            </w:r>
            <w:r>
              <w:rPr>
                <w:rFonts w:hint="eastAsia" w:cs="宋体" w:asciiTheme="minorEastAsia" w:hAnsiTheme="minorEastAsia"/>
                <w:szCs w:val="21"/>
                <w:lang w:bidi="ar"/>
              </w:rPr>
              <w:br/>
              <w:t xml:space="preserve">3、最大OPL90:≤129+3dB</w:t>
            </w:r>
            <w:r>
              <w:rPr>
                <w:rFonts w:hint="eastAsia" w:cs="宋体" w:asciiTheme="minorEastAsia" w:hAnsiTheme="minorEastAsia"/>
                <w:szCs w:val="21"/>
                <w:lang w:bidi="ar"/>
              </w:rPr>
              <w:br/>
              <w:t xml:space="preserve">4、高频平均值OSPL90:120dB+4dB</w:t>
            </w:r>
            <w:r>
              <w:rPr>
                <w:rFonts w:hint="eastAsia" w:cs="宋体" w:asciiTheme="minorEastAsia" w:hAnsiTheme="minorEastAsia"/>
                <w:szCs w:val="21"/>
                <w:lang w:bidi="ar"/>
              </w:rPr>
              <w:br/>
              <w:t xml:space="preserve">5、满档声增益:38dB±5dB</w:t>
            </w:r>
            <w:r>
              <w:rPr>
                <w:rFonts w:hint="eastAsia" w:cs="宋体" w:asciiTheme="minorEastAsia" w:hAnsiTheme="minorEastAsia"/>
                <w:szCs w:val="21"/>
                <w:lang w:bidi="ar"/>
              </w:rPr>
              <w:br/>
              <w:t xml:space="preserve">6、等效输入噪声级:≤29+3dB</w:t>
            </w:r>
            <w:r>
              <w:rPr>
                <w:rFonts w:hint="eastAsia" w:cs="宋体" w:asciiTheme="minorEastAsia" w:hAnsiTheme="minorEastAsia"/>
                <w:szCs w:val="21"/>
                <w:lang w:bidi="ar"/>
              </w:rPr>
              <w:br/>
              <w:t xml:space="preserve">7、总谐波失真:≤5%+3%</w:t>
            </w:r>
            <w:r>
              <w:rPr>
                <w:rFonts w:hint="eastAsia" w:cs="宋体" w:asciiTheme="minorEastAsia" w:hAnsiTheme="minorEastAsia"/>
                <w:szCs w:val="21"/>
                <w:lang w:bidi="ar"/>
              </w:rPr>
              <w:br/>
              <w:t xml:space="preserve">8、频率响应范围:不窄于500Hz~3200Hz</w:t>
            </w:r>
            <w:r>
              <w:rPr>
                <w:rFonts w:hint="eastAsia" w:cs="宋体" w:asciiTheme="minorEastAsia" w:hAnsiTheme="minorEastAsia"/>
                <w:szCs w:val="21"/>
                <w:lang w:bidi="ar"/>
              </w:rPr>
              <w:br/>
            </w:r>
            <w:r>
              <w:rPr>
                <w:rFonts w:hint="eastAsia" w:cs="宋体" w:asciiTheme="minorEastAsia" w:hAnsiTheme="minorEastAsia"/>
                <w:szCs w:val="21"/>
                <w:lang w:bidi="ar"/>
              </w:rPr>
              <w:t xml:space="preserve">9、额定电源电流消耗:≤2mA</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bl>
    <w:p>
      <w:pPr>
        <w:pStyle w:val="779"/>
        <w:ind w:left="0"/>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contextualSpacing/>
        <w:ind w:firstLine="482"/>
        <w:spacing w:line="360" w:lineRule="auto"/>
        <w:rPr>
          <w:rFonts w:hint="eastAsia" w:asciiTheme="minorEastAsia" w:hAnsiTheme="minorEastAsia" w:cstheme="majorEastAsia"/>
          <w:b/>
          <w:bCs/>
          <w:sz w:val="24"/>
        </w:rPr>
        <w:sectPr>
          <w:footnotePr/>
          <w:endnotePr/>
          <w:type w:val="nextPage"/>
          <w:pgSz w:w="16838" w:h="11906" w:orient="landscape"/>
          <w:pgMar w:top="1531" w:right="2098" w:bottom="1531" w:left="1985" w:header="851" w:footer="1605" w:gutter="0"/>
          <w:cols w:num="1" w:sep="0" w:space="720" w:equalWidth="1"/>
          <w:docGrid w:linePitch="360"/>
        </w:sectPr>
      </w:pPr>
      <w:r>
        <w:rPr>
          <w:rFonts w:hint="eastAsia" w:asciiTheme="minorEastAsia" w:hAnsiTheme="minorEastAsia" w:cstheme="majorEastAsia"/>
          <w:b/>
          <w:bCs/>
          <w:sz w:val="24"/>
        </w:rPr>
        <w:t xml:space="preserve">注：以上表格内货物及其技术需求规格参数等内容为最低标准。</w:t>
      </w:r>
      <w:r/>
    </w:p>
    <w:p>
      <w:pPr>
        <w:rPr>
          <w:rFonts w:hint="eastAsia" w:asciiTheme="minorEastAsia" w:hAnsiTheme="minorEastAsia"/>
        </w:rPr>
      </w:pPr>
      <w:r>
        <w:rPr>
          <w:rFonts w:hint="eastAsia" w:asciiTheme="minorEastAsia" w:hAnsiTheme="minorEastAsia"/>
        </w:rPr>
      </w:r>
      <w:r/>
    </w:p>
    <w:p>
      <w:pPr>
        <w:tabs>
          <w:tab w:val="left" w:pos="1638" w:leader="none"/>
          <w:tab w:val="center" w:pos="4326" w:leader="none"/>
        </w:tabs>
        <w:rPr>
          <w:rFonts w:hint="eastAsia" w:cs="宋体" w:asciiTheme="minorEastAsia" w:hAnsiTheme="minorEastAsia"/>
          <w:b/>
          <w:bCs/>
          <w:sz w:val="28"/>
          <w:szCs w:val="28"/>
          <w:shd w:val="clear" w:color="auto" w:fill="ffffff"/>
        </w:rPr>
      </w:pPr>
      <w:r>
        <w:rPr>
          <w:rFonts w:hint="eastAsia" w:cs="宋体" w:asciiTheme="minorEastAsia" w:hAnsiTheme="minorEastAsia"/>
          <w:b/>
          <w:bCs/>
          <w:sz w:val="28"/>
          <w:szCs w:val="28"/>
          <w:shd w:val="clear" w:color="auto" w:fill="ffffff"/>
        </w:rPr>
        <w:t xml:space="preserve">附件1：</w:t>
      </w:r>
      <w:r/>
    </w:p>
    <w:p>
      <w:pPr>
        <w:jc w:val="center"/>
        <w:tabs>
          <w:tab w:val="left" w:pos="1638" w:leader="none"/>
          <w:tab w:val="center" w:pos="4326" w:leader="none"/>
        </w:tabs>
        <w:rPr>
          <w:rFonts w:hint="eastAsia" w:cs="仿宋" w:asciiTheme="minorEastAsia" w:hAnsiTheme="minorEastAsia"/>
        </w:rPr>
      </w:pPr>
      <w:r>
        <w:rPr>
          <w:rFonts w:hint="eastAsia" w:cs="宋体" w:asciiTheme="minorEastAsia" w:hAnsiTheme="minorEastAsia"/>
          <w:b/>
          <w:bCs/>
          <w:sz w:val="28"/>
          <w:szCs w:val="28"/>
          <w:shd w:val="clear" w:color="auto" w:fill="ffffff"/>
        </w:rPr>
        <w:t xml:space="preserve">家庭养老床位基本项目参考清单</w:t>
      </w:r>
      <w:r/>
    </w:p>
    <w:tbl>
      <w:tblPr>
        <w:tblStyle w:val="787"/>
        <w:tblW w:w="94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0"/>
        <w:gridCol w:w="1441"/>
        <w:gridCol w:w="1605"/>
        <w:gridCol w:w="4320"/>
        <w:gridCol w:w="1205"/>
      </w:tblGrid>
      <w:tr>
        <w:trPr>
          <w:trHeight w:val="464"/>
        </w:trPr>
        <w:tc>
          <w:tcPr>
            <w:gridSpan w:val="5"/>
            <w:tcW w:w="9481"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一、适老化改造 </w:t>
            </w:r>
            <w:r/>
          </w:p>
        </w:tc>
      </w:tr>
      <w:tr>
        <w:trPr>
          <w:trHeight w:val="464"/>
        </w:trPr>
        <w:tc>
          <w:tcPr>
            <w:tcW w:w="910"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477"/>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地面改造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防滑处理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在卫生间、厨房、卧室等区域，铺设防滑砖或者防滑地胶</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高差处理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铺设水泥坡道或者加设橡胶等材质的可移动式坡道</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门槛移除</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移除门槛，便利老年人进出</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4</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房门拓宽</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对卫生间、厨房等空间较窄的门洞进行拓宽，改善通过性，方便轮椅进出</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5</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下压式</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门把手改造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可用单手手掌或者手指轻松操作，增加摩擦力和稳定性，方便老年人开门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6</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卧室改造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安装床边护栏（抓杆）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辅助老年人起身、上下床，防止翻身滚下床</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7</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配置护理床</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帮助失能老年人完成起身、侧翻、上下床、吃饭等动作，辅助喂食、处理排泄物等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84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8</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配置防压</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疮垫</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避免长期乘坐轮椅或卧床的老年人发生严重压疮，包括防压疮坐垫、靠垫或床垫等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9</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如厕洗浴</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设备改造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安装扶手</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在如厕区或者洗浴区安装扶手，包括一字形扶手、U形扶手、L形扶手、135°扶手、T形扶手或者助力扶手等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10</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配置淋浴椅</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辅助老年人洗澡用，避免老年人滑倒</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蹲便器改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坐便器</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减轻蹲姿造成的腿部压力，避免老人如厕时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摔倒，方便轮椅老年人使用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12</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浴缸/淋浴房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改造 </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旧件拆除、更换，增加淋浴空间，方便照护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人员辅助老年人洗浴</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13</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物理环境改造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灯源改造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安装自动感应灯，辅助老年人起夜使用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14</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电源插座及开关改造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根据情况进行高/低位、大面板、夜间指示改造，方便老年人使用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15</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安装防撞护角/防撞条、提示标识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在家具尖角或墙角安装防撞护角或者防撞条，必要时粘贴警示条</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50"/>
        </w:trPr>
        <w:tc>
          <w:tcPr>
            <w:gridSpan w:val="5"/>
            <w:tcW w:w="948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shd w:val="clear" w:color="auto" w:fill="ffffff"/>
              </w:rPr>
              <w:t xml:space="preserve">二、智能化改造</w:t>
            </w:r>
            <w:r/>
          </w:p>
        </w:tc>
      </w:tr>
      <w:tr>
        <w:trPr>
          <w:trHeight w:val="54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35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16</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网络连接设备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WIFI路由器</w:t>
            </w:r>
            <w:r/>
          </w:p>
        </w:tc>
        <w:tc>
          <w:tcPr>
            <w:tcW w:w="4320" w:type="dxa"/>
            <w:vAlign w:val="center"/>
            <w:vMerge w:val="restart"/>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保证相关智能设备数据的传送和服务响应</w:t>
            </w:r>
            <w:r/>
          </w:p>
        </w:tc>
        <w:tc>
          <w:tcPr>
            <w:tcW w:w="1205"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（任选其一）</w:t>
            </w:r>
            <w:r/>
          </w:p>
        </w:tc>
      </w:tr>
      <w:tr>
        <w:trPr>
          <w:trHeight w:val="125"/>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17</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489"/>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18</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紧急呼叫设备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安装在床头、卫生间等关键位置，老年人出现危机情况便于一键呼叫</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38"/>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19</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智能腕表等 </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监测设备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动态监测和记录老年人呼吸、心率等参数，发现异常自动提醒</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20</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安全监控装置</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烟雾报警器</w:t>
            </w:r>
            <w:r/>
          </w:p>
        </w:tc>
        <w:tc>
          <w:tcPr>
            <w:tcW w:w="4320" w:type="dxa"/>
            <w:vAlign w:val="center"/>
            <w:vMerge w:val="restart"/>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安装在居家应急响应位置，用于监测老年人居室环境，发生险情时及时报警</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可燃气体</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泄露报警器</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23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22</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溢水报警器</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31"/>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23</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远程视频或语音通话设备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智能监控摄像头等设备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双向实时视频或语音通话，及时准确掌握老人在家实时情况，接受与协助老年人电话呼叫和紧急求助</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37"/>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24</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智能感应设备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门磁感应器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装在门或窗等位置，实时监测门窗开闭状态，触发及时报警</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6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25</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红外探测器等感应设备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安装在卧室、客厅等老年人频繁活动区域，探测老年人活动情况</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6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26</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防走失装置</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配置防走失手环、防走失胸卡等，用于监测 </w:t>
            </w:r>
            <w:r/>
          </w:p>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失智老年人或其他精神障碍老年人定位</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78"/>
        </w:trPr>
        <w:tc>
          <w:tcPr>
            <w:gridSpan w:val="5"/>
            <w:tcW w:w="948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三、老年用品</w:t>
            </w:r>
            <w:r/>
          </w:p>
        </w:tc>
      </w:tr>
      <w:tr>
        <w:trPr>
          <w:trHeight w:val="35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408"/>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27</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老年用品</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手杖</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辅助老年人平稳站立和行走，包含三脚或四脚手杖、凳拐等</w:t>
            </w:r>
            <w:r/>
          </w:p>
        </w:tc>
        <w:tc>
          <w:tcPr>
            <w:tcW w:w="1205"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5项任选其三</w:t>
            </w:r>
            <w:r/>
          </w:p>
        </w:tc>
      </w:tr>
      <w:tr>
        <w:trPr>
          <w:trHeight w:val="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28</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轮椅/助行器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辅助家人、照护人员推行/帮助老年人站立行</w:t>
            </w:r>
            <w:r>
              <w:rPr>
                <w:rFonts w:hint="eastAsia" w:cs="宋体" w:asciiTheme="minorEastAsia" w:hAnsiTheme="minorEastAsia"/>
                <w:szCs w:val="21"/>
              </w:rPr>
              <w:t xml:space="preserve">走，扩大老年人活动空间</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135"/>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29</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放大装置</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运用光学/电子原理进行影像放大，方便老年人使用</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363"/>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30</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器具</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辅助老年人进食，包括防洒碗（盘）、助食筷、弯柄勺（叉）、饮水杯（壶）</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363"/>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助听器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帮助老年人听清声音来源，增加与周围的交流，包括盒式助听器、耳内助听器、耳背助听器、骨传导助听器等</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bl>
    <w:p>
      <w:pPr>
        <w:spacing w:line="440" w:lineRule="exact"/>
        <w:rPr>
          <w:rFonts w:hint="eastAsia" w:cs="宋体" w:asciiTheme="minorEastAsia" w:hAnsiTheme="minorEastAsia"/>
          <w:sz w:val="24"/>
        </w:rPr>
      </w:pPr>
      <w:r>
        <w:rPr>
          <w:rFonts w:hint="eastAsia" w:cs="宋体" w:asciiTheme="minorEastAsia" w:hAnsiTheme="minorEastAsia"/>
          <w:sz w:val="24"/>
        </w:rPr>
        <w:t xml:space="preserve">注：</w:t>
      </w:r>
      <w:r>
        <w:rPr>
          <w:rFonts w:hint="eastAsia" w:cs="宋体" w:asciiTheme="minorEastAsia" w:hAnsiTheme="minorEastAsia"/>
          <w:sz w:val="24"/>
          <w:shd w:val="clear" w:color="auto" w:fill="ffffff"/>
        </w:rPr>
        <w:t xml:space="preserve">对符合条件的服务对象予以补助支持的项目</w:t>
      </w:r>
      <w:r>
        <w:rPr>
          <w:rFonts w:hint="eastAsia" w:cs="宋体" w:asciiTheme="minorEastAsia" w:hAnsiTheme="minorEastAsia"/>
          <w:sz w:val="24"/>
        </w:rPr>
        <w:t xml:space="preserve">分为基础项目和可选项目，基础项目是必须配置的项目，可选项目是根据老年人实际情况和需求进行个性化配置的项目。适老化改造配置项目（1-15 项）中的可选项目 9 项选2 项（不可重复选）；智能化改造配置项目（16-26 项）中的可选项目 5 项选 1 项；老年用品配置项目（27-31 项）中的可选项目 5 项选 3 项（不可重复选）。</w:t>
      </w:r>
      <w:r/>
    </w:p>
    <w:p>
      <w:pPr>
        <w:spacing w:line="440" w:lineRule="exact"/>
        <w:rPr>
          <w:rFonts w:hint="eastAsia" w:cs="宋体" w:asciiTheme="minorEastAsia" w:hAnsiTheme="minorEastAsia"/>
          <w:sz w:val="24"/>
        </w:rPr>
      </w:pPr>
      <w:r>
        <w:rPr>
          <w:rFonts w:hint="eastAsia" w:cs="宋体" w:asciiTheme="minorEastAsia" w:hAnsiTheme="minorEastAsia"/>
          <w:sz w:val="24"/>
        </w:rPr>
      </w:r>
      <w:r/>
    </w:p>
    <w:p>
      <w:pPr>
        <w:rPr>
          <w:rFonts w:hint="eastAsia" w:asciiTheme="minorEastAsia" w:hAnsiTheme="minorEastAsia"/>
        </w:rPr>
        <w:sectPr>
          <w:footnotePr/>
          <w:endnotePr/>
          <w:type w:val="nextPage"/>
          <w:pgSz w:w="11906" w:h="16838" w:orient="portrait"/>
          <w:pgMar w:top="2098" w:right="1531" w:bottom="1985" w:left="1531" w:header="851" w:footer="1605" w:gutter="0"/>
          <w:cols w:num="1" w:sep="0" w:space="720" w:equalWidth="1"/>
          <w:docGrid w:linePitch="360"/>
        </w:sectPr>
      </w:pPr>
      <w:r>
        <w:rPr>
          <w:rFonts w:hint="eastAsia" w:asciiTheme="minorEastAsia" w:hAnsiTheme="minorEastAsia"/>
        </w:rPr>
      </w:r>
      <w:r/>
    </w:p>
    <w:p>
      <w:pPr>
        <w:pStyle w:val="783"/>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r>
      <w:r/>
    </w:p>
    <w:p>
      <w:pPr>
        <w:pStyle w:val="783"/>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r>
      <w:r/>
    </w:p>
    <w:p>
      <w:pPr>
        <w:pStyle w:val="783"/>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t xml:space="preserve">附件2：</w:t>
      </w:r>
      <w:r/>
    </w:p>
    <w:p>
      <w:pPr>
        <w:jc w:val="center"/>
        <w:spacing w:after="120" w:line="560" w:lineRule="exact"/>
        <w:rPr>
          <w:rFonts w:hint="eastAsia" w:cs="方正小标宋_GBK" w:asciiTheme="minorEastAsia" w:hAnsiTheme="minorEastAsia"/>
          <w:sz w:val="24"/>
        </w:rPr>
      </w:pPr>
      <w:r>
        <w:rPr>
          <w:rFonts w:hint="eastAsia" w:cs="方正小标宋_GBK" w:asciiTheme="minorEastAsia" w:hAnsiTheme="minorEastAsia"/>
          <w:sz w:val="24"/>
        </w:rPr>
        <w:t xml:space="preserve">滨海县居家和社区基本养老服务提升行动项目服务参考清单</w:t>
      </w:r>
      <w:r/>
    </w:p>
    <w:p>
      <w:pPr>
        <w:spacing w:line="43" w:lineRule="exact"/>
        <w:rPr>
          <w:rFonts w:hint="eastAsia" w:asciiTheme="minorEastAsia" w:hAnsiTheme="minorEastAsia"/>
        </w:rPr>
      </w:pPr>
      <w:r>
        <w:rPr>
          <w:rFonts w:hint="eastAsia" w:asciiTheme="minorEastAsia" w:hAnsiTheme="minorEastAsia"/>
        </w:rPr>
      </w:r>
      <w:r/>
    </w:p>
    <w:tbl>
      <w:tblPr>
        <w:tblStyle w:val="968"/>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6"/>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570"/>
        </w:trPr>
        <w:tc>
          <w:tcPr>
            <w:tcBorders>
              <w:left w:val="single" w:color="000000" w:sz="6" w:space="0"/>
              <w:bottom w:val="none" w:color="000000" w:sz="4" w:space="0"/>
            </w:tcBorders>
            <w:tcW w:w="561" w:type="dxa"/>
            <w:vMerge w:val="restart"/>
            <w:textDirection w:val="lrTb"/>
            <w:noWrap w:val="false"/>
          </w:tcPr>
          <w:p>
            <w:pPr>
              <w:spacing w:line="266" w:lineRule="auto"/>
              <w:rPr>
                <w:rFonts w:hint="eastAsia" w:cs="宋体" w:asciiTheme="minorEastAsia" w:hAnsiTheme="minorEastAsia"/>
              </w:rPr>
            </w:pPr>
            <w:r>
              <w:rPr>
                <w:rFonts w:hint="eastAsia" w:cs="宋体" w:asciiTheme="minorEastAsia" w:hAnsiTheme="minorEastAsia"/>
              </w:rPr>
            </w:r>
            <w:r/>
          </w:p>
          <w:p>
            <w:pPr>
              <w:spacing w:line="266" w:lineRule="auto"/>
              <w:rPr>
                <w:rFonts w:hint="eastAsia" w:cs="宋体" w:asciiTheme="minorEastAsia" w:hAnsiTheme="minorEastAsia"/>
              </w:rPr>
            </w:pPr>
            <w:r>
              <w:rPr>
                <w:rFonts w:hint="eastAsia" w:cs="宋体" w:asciiTheme="minorEastAsia" w:hAnsiTheme="minorEastAsia"/>
              </w:rPr>
            </w:r>
            <w:r/>
          </w:p>
          <w:p>
            <w:pPr>
              <w:spacing w:line="266" w:lineRule="auto"/>
              <w:rPr>
                <w:rFonts w:hint="eastAsia" w:cs="宋体" w:asciiTheme="minorEastAsia" w:hAnsiTheme="minorEastAsia"/>
              </w:rPr>
            </w:pPr>
            <w:r>
              <w:rPr>
                <w:rFonts w:hint="eastAsia" w:cs="宋体" w:asciiTheme="minorEastAsia" w:hAnsiTheme="minorEastAsia"/>
              </w:rPr>
            </w:r>
            <w:r/>
          </w:p>
          <w:p>
            <w:pPr>
              <w:spacing w:line="267" w:lineRule="auto"/>
              <w:rPr>
                <w:rFonts w:hint="eastAsia" w:cs="宋体" w:asciiTheme="minorEastAsia" w:hAnsiTheme="minorEastAsia"/>
              </w:rPr>
            </w:pPr>
            <w:r>
              <w:rPr>
                <w:rFonts w:hint="eastAsia" w:cs="宋体" w:asciiTheme="minorEastAsia" w:hAnsiTheme="minorEastAsia"/>
              </w:rPr>
            </w:r>
            <w:r/>
          </w:p>
          <w:p>
            <w:pPr>
              <w:pStyle w:val="969"/>
              <w:ind w:left="24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6"/>
                <w:position w:val="4"/>
                <w:sz w:val="20"/>
                <w:szCs w:val="20"/>
              </w:rPr>
              <w:t xml:space="preserve">1</w:t>
            </w:r>
            <w:r/>
          </w:p>
        </w:tc>
        <w:tc>
          <w:tcPr>
            <w:tcBorders>
              <w:bottom w:val="none" w:color="000000" w:sz="4" w:space="0"/>
            </w:tcBorders>
            <w:tcW w:w="825" w:type="dxa"/>
            <w:vMerge w:val="restart"/>
            <w:textDirection w:val="lrTb"/>
            <w:noWrap w:val="false"/>
          </w:tcPr>
          <w:p>
            <w:pPr>
              <w:spacing w:line="324" w:lineRule="auto"/>
              <w:rPr>
                <w:rFonts w:hint="eastAsia" w:cs="宋体" w:asciiTheme="minorEastAsia" w:hAnsiTheme="minorEastAsia"/>
              </w:rPr>
            </w:pPr>
            <w:r>
              <w:rPr>
                <w:rFonts w:hint="eastAsia" w:cs="宋体" w:asciiTheme="minorEastAsia" w:hAnsiTheme="minorEastAsia"/>
              </w:rPr>
            </w:r>
            <w:r/>
          </w:p>
          <w:p>
            <w:pPr>
              <w:spacing w:line="324" w:lineRule="auto"/>
              <w:rPr>
                <w:rFonts w:hint="eastAsia" w:cs="宋体" w:asciiTheme="minorEastAsia" w:hAnsiTheme="minorEastAsia"/>
              </w:rPr>
            </w:pPr>
            <w:r>
              <w:rPr>
                <w:rFonts w:hint="eastAsia" w:cs="宋体" w:asciiTheme="minorEastAsia" w:hAnsiTheme="minorEastAsia"/>
              </w:rPr>
            </w:r>
            <w:r/>
          </w:p>
          <w:p>
            <w:pPr>
              <w:ind w:left="226"/>
              <w:spacing w:before="65" w:line="274" w:lineRule="exact"/>
              <w:rPr>
                <w:rFonts w:hint="eastAsia" w:cs="宋体" w:asciiTheme="minorEastAsia" w:hAnsiTheme="minorEastAsia"/>
                <w:sz w:val="20"/>
                <w:szCs w:val="20"/>
              </w:rPr>
            </w:pPr>
            <w:r>
              <w:rPr>
                <w:rFonts w:hint="eastAsia" w:cs="宋体" w:asciiTheme="minorEastAsia" w:hAnsiTheme="minorEastAsia"/>
                <w:spacing w:val="-11"/>
                <w:position w:val="1"/>
                <w:sz w:val="20"/>
                <w:szCs w:val="20"/>
              </w:rPr>
              <w:t xml:space="preserve">医护</w:t>
            </w:r>
            <w:r/>
          </w:p>
          <w:p>
            <w:pPr>
              <w:ind w:left="206"/>
              <w:spacing w:before="4" w:line="275"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08" w:lineRule="auto"/>
              <w:rPr>
                <w:rFonts w:hint="eastAsia" w:cs="宋体" w:asciiTheme="minorEastAsia" w:hAnsiTheme="minorEastAsia"/>
              </w:rPr>
            </w:pPr>
            <w:r>
              <w:rPr>
                <w:rFonts w:hint="eastAsia" w:cs="宋体" w:asciiTheme="minorEastAsia" w:hAnsiTheme="minorEastAsia"/>
              </w:rPr>
            </w:r>
            <w:r/>
          </w:p>
          <w:p>
            <w:pPr>
              <w:spacing w:line="308" w:lineRule="auto"/>
              <w:rPr>
                <w:rFonts w:hint="eastAsia" w:cs="宋体" w:asciiTheme="minorEastAsia" w:hAnsiTheme="minorEastAsia"/>
              </w:rPr>
            </w:pPr>
            <w:r>
              <w:rPr>
                <w:rFonts w:hint="eastAsia" w:cs="宋体" w:asciiTheme="minorEastAsia" w:hAnsiTheme="minorEastAsia"/>
              </w:rPr>
            </w:r>
            <w:r/>
          </w:p>
          <w:p>
            <w:pPr>
              <w:spacing w:line="309" w:lineRule="auto"/>
              <w:rPr>
                <w:rFonts w:hint="eastAsia" w:cs="宋体" w:asciiTheme="minorEastAsia" w:hAnsiTheme="minorEastAsia"/>
              </w:rPr>
            </w:pPr>
            <w:r>
              <w:rPr>
                <w:rFonts w:hint="eastAsia" w:cs="宋体" w:asciiTheme="minorEastAsia" w:hAnsiTheme="minorEastAsia"/>
              </w:rPr>
            </w:r>
            <w:r/>
          </w:p>
          <w:p>
            <w:pPr>
              <w:ind w:left="164"/>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非住院治</w:t>
            </w:r>
            <w:r/>
          </w:p>
          <w:p>
            <w:pPr>
              <w:ind w:left="159"/>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疗类项目</w:t>
            </w:r>
            <w:r/>
          </w:p>
        </w:tc>
        <w:tc>
          <w:tcPr>
            <w:tcW w:w="2155" w:type="dxa"/>
            <w:textDirection w:val="lrTb"/>
            <w:noWrap w:val="false"/>
          </w:tcPr>
          <w:p>
            <w:pPr>
              <w:ind w:left="455"/>
              <w:spacing w:before="182"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普通创伤换药</w:t>
            </w:r>
            <w:r/>
          </w:p>
        </w:tc>
        <w:tc>
          <w:tcPr>
            <w:tcW w:w="7940" w:type="dxa"/>
            <w:textDirection w:val="lrTb"/>
            <w:noWrap w:val="false"/>
          </w:tcPr>
          <w:p>
            <w:pPr>
              <w:ind w:left="119"/>
              <w:spacing w:before="182" w:line="271"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为有普通创伤及手术伤口，去医院不便服务对象提供</w:t>
            </w:r>
            <w:r>
              <w:rPr>
                <w:rFonts w:hint="eastAsia" w:cs="宋体" w:asciiTheme="minorEastAsia" w:hAnsiTheme="minorEastAsia"/>
                <w:spacing w:val="6"/>
                <w:position w:val="1"/>
                <w:sz w:val="20"/>
                <w:szCs w:val="20"/>
              </w:rPr>
              <w:t xml:space="preserve">上门换药。</w:t>
            </w:r>
            <w:r/>
          </w:p>
        </w:tc>
        <w:tc>
          <w:tcPr>
            <w:tcBorders>
              <w:bottom w:val="none" w:color="000000" w:sz="4" w:space="0"/>
              <w:right w:val="single" w:color="000000" w:sz="6" w:space="0"/>
            </w:tcBorders>
            <w:tcW w:w="1470"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42"/>
              <w:spacing w:before="6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医生或护士</w:t>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560"/>
              <w:spacing w:before="185"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鼻饲管更换</w:t>
            </w:r>
            <w:r/>
          </w:p>
        </w:tc>
        <w:tc>
          <w:tcPr>
            <w:tcW w:w="7940" w:type="dxa"/>
            <w:textDirection w:val="lrTb"/>
            <w:noWrap w:val="false"/>
          </w:tcPr>
          <w:p>
            <w:pPr>
              <w:ind w:left="115"/>
              <w:spacing w:before="185" w:line="272"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对需要鼻饲进食的照护对象，提供上门鼻饲管更换。</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564"/>
              <w:spacing w:before="184"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导尿管更换</w:t>
            </w:r>
            <w:r/>
          </w:p>
        </w:tc>
        <w:tc>
          <w:tcPr>
            <w:tcW w:w="7940" w:type="dxa"/>
            <w:textDirection w:val="lrTb"/>
            <w:noWrap w:val="false"/>
          </w:tcPr>
          <w:p>
            <w:pPr>
              <w:ind w:left="115"/>
              <w:spacing w:before="184"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对行动不便的服务对象如果留置导尿管时间到期，提供上门导尿管更换。</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745"/>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662"/>
              <w:spacing w:before="27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巡诊服务</w:t>
            </w:r>
            <w:r/>
          </w:p>
        </w:tc>
        <w:tc>
          <w:tcPr>
            <w:tcW w:w="7940" w:type="dxa"/>
            <w:textDirection w:val="lrTb"/>
            <w:noWrap w:val="false"/>
          </w:tcPr>
          <w:p>
            <w:pPr>
              <w:ind w:left="118" w:right="23" w:hanging="5"/>
              <w:spacing w:before="135" w:line="256"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根据服务对象的不同情况，制定不同的巡诊周期、巡诊内容，如常见</w:t>
            </w:r>
            <w:r>
              <w:rPr>
                <w:rFonts w:hint="eastAsia" w:cs="宋体" w:asciiTheme="minorEastAsia" w:hAnsiTheme="minorEastAsia"/>
                <w:spacing w:val="6"/>
                <w:sz w:val="20"/>
                <w:szCs w:val="20"/>
              </w:rPr>
              <w:t xml:space="preserve">的血压、血糖、</w:t>
            </w:r>
            <w:r>
              <w:rPr>
                <w:rFonts w:hint="eastAsia" w:cs="宋体" w:asciiTheme="minorEastAsia" w:hAnsiTheme="minorEastAsia"/>
                <w:spacing w:val="3"/>
                <w:sz w:val="20"/>
                <w:szCs w:val="20"/>
              </w:rPr>
              <w:t xml:space="preserve">心电图检查等，健康宣教、指导和其他个性化项目，使服务对象了解自身的身体</w:t>
            </w:r>
            <w:r>
              <w:rPr>
                <w:rFonts w:hint="eastAsia" w:cs="宋体" w:asciiTheme="minorEastAsia" w:hAnsiTheme="minorEastAsia"/>
                <w:spacing w:val="2"/>
                <w:sz w:val="20"/>
                <w:szCs w:val="20"/>
              </w:rPr>
              <w:t xml:space="preserve">状况。</w:t>
            </w:r>
            <w:r/>
          </w:p>
        </w:tc>
        <w:tc>
          <w:tcPr>
            <w:tcBorders>
              <w:top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936"/>
        </w:trPr>
        <w:tc>
          <w:tcPr>
            <w:tcBorders>
              <w:left w:val="single" w:color="000000" w:sz="6" w:space="0"/>
              <w:bottom w:val="none" w:color="000000" w:sz="4" w:space="0"/>
            </w:tcBorders>
            <w:tcW w:w="561" w:type="dxa"/>
            <w:vMerge w:val="restart"/>
            <w:textDirection w:val="lrTb"/>
            <w:noWrap w:val="false"/>
          </w:tcPr>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pStyle w:val="969"/>
              <w:ind w:left="22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ind w:left="21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7"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370"/>
              <w:spacing w:before="65"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专业</w:t>
            </w:r>
            <w:r/>
          </w:p>
          <w:p>
            <w:pPr>
              <w:ind w:left="374"/>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tc>
        <w:tc>
          <w:tcPr>
            <w:tcW w:w="2155" w:type="dxa"/>
            <w:textDirection w:val="lrTb"/>
            <w:noWrap w:val="false"/>
          </w:tcPr>
          <w:p>
            <w:pPr>
              <w:ind w:left="595"/>
              <w:spacing w:before="232"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口腔清洁、</w:t>
            </w:r>
            <w:r/>
          </w:p>
          <w:p>
            <w:pPr>
              <w:ind w:left="562"/>
              <w:spacing w:before="7"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护理及指导</w:t>
            </w:r>
            <w:r/>
          </w:p>
        </w:tc>
        <w:tc>
          <w:tcPr>
            <w:tcW w:w="7940" w:type="dxa"/>
            <w:textDirection w:val="lrTb"/>
            <w:noWrap w:val="false"/>
          </w:tcPr>
          <w:p>
            <w:pPr>
              <w:ind w:left="115" w:right="101" w:hanging="2"/>
              <w:spacing w:before="94" w:line="256"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根据照护对象的生活自理能力，鼓励并协助</w:t>
            </w:r>
            <w:r>
              <w:rPr>
                <w:rFonts w:hint="eastAsia" w:cs="宋体" w:asciiTheme="minorEastAsia" w:hAnsiTheme="minorEastAsia"/>
                <w:spacing w:val="6"/>
                <w:sz w:val="20"/>
                <w:szCs w:val="20"/>
              </w:rPr>
              <w:t xml:space="preserve">有自理能力或上肢功能良好的半自理照护</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对象采用漱口、自行刷牙的方法清洁口腔；对不能自理的采用棉棒、棉球擦拭清洁口</w:t>
            </w:r>
            <w:r>
              <w:rPr>
                <w:rFonts w:hint="eastAsia" w:cs="宋体" w:asciiTheme="minorEastAsia" w:hAnsiTheme="minorEastAsia"/>
                <w:spacing w:val="5"/>
                <w:sz w:val="20"/>
                <w:szCs w:val="20"/>
              </w:rPr>
              <w:t xml:space="preserve">腔（包括活动性假牙护理）。</w:t>
            </w:r>
            <w:r/>
          </w:p>
        </w:tc>
        <w:tc>
          <w:tcPr>
            <w:tcBorders>
              <w:bottom w:val="none" w:color="000000" w:sz="4" w:space="0"/>
              <w:right w:val="single" w:color="000000" w:sz="6" w:space="0"/>
            </w:tcBorders>
            <w:tcW w:w="1470" w:type="dxa"/>
            <w:vMerge w:val="restart"/>
            <w:textDirection w:val="lrTb"/>
            <w:noWrap w:val="false"/>
          </w:tcPr>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ind w:left="218"/>
              <w:spacing w:before="65" w:line="275"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初级及以上</w:t>
            </w:r>
            <w:r/>
          </w:p>
          <w:p>
            <w:pPr>
              <w:ind w:left="220"/>
              <w:spacing w:before="3"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技能等级的</w:t>
            </w:r>
            <w:r/>
          </w:p>
          <w:p>
            <w:pPr>
              <w:ind w:left="219"/>
              <w:spacing w:before="8"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养老护理员</w:t>
            </w:r>
            <w:r/>
          </w:p>
        </w:tc>
      </w:tr>
      <w:tr>
        <w:trPr>
          <w:trHeight w:val="106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456"/>
              <w:spacing w:before="299"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协助进食、进</w:t>
            </w:r>
            <w:r/>
          </w:p>
          <w:p>
            <w:pPr>
              <w:ind w:left="663"/>
              <w:spacing w:before="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水及指导</w:t>
            </w:r>
            <w:r/>
          </w:p>
        </w:tc>
        <w:tc>
          <w:tcPr>
            <w:tcW w:w="7940" w:type="dxa"/>
            <w:textDirection w:val="lrTb"/>
            <w:noWrap w:val="false"/>
          </w:tcPr>
          <w:p>
            <w:pPr>
              <w:ind w:left="111" w:right="101" w:firstLine="1"/>
              <w:spacing w:before="157"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根据照护对象的病情、饮食种类、液体出入</w:t>
            </w:r>
            <w:r>
              <w:rPr>
                <w:rFonts w:hint="eastAsia" w:cs="宋体" w:asciiTheme="minorEastAsia" w:hAnsiTheme="minorEastAsia"/>
                <w:spacing w:val="6"/>
                <w:sz w:val="20"/>
                <w:szCs w:val="20"/>
              </w:rPr>
              <w:t xml:space="preserve">量、自行进食能力，选择恰当的餐具、进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餐体位、食品种类让照护对象摄入充足的水分和</w:t>
            </w:r>
            <w:r>
              <w:rPr>
                <w:rFonts w:hint="eastAsia" w:cs="宋体" w:asciiTheme="minorEastAsia" w:hAnsiTheme="minorEastAsia"/>
                <w:spacing w:val="6"/>
                <w:sz w:val="20"/>
                <w:szCs w:val="20"/>
              </w:rPr>
              <w:t xml:space="preserve">食物，做好照护对象及家属的安全教</w:t>
            </w:r>
            <w:r>
              <w:rPr>
                <w:rFonts w:hint="eastAsia" w:cs="宋体" w:asciiTheme="minorEastAsia" w:hAnsiTheme="minorEastAsia"/>
                <w:spacing w:val="7"/>
                <w:sz w:val="20"/>
                <w:szCs w:val="20"/>
              </w:rPr>
              <w:t xml:space="preserve">育，增强自我防范意识，指导噎食、误吸的预防及应急处理方法。</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699"/>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347"/>
              <w:spacing w:before="258"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压疮预防及指导</w:t>
            </w:r>
            <w:r/>
          </w:p>
        </w:tc>
        <w:tc>
          <w:tcPr>
            <w:tcW w:w="7940" w:type="dxa"/>
            <w:textDirection w:val="lrTb"/>
            <w:noWrap w:val="false"/>
          </w:tcPr>
          <w:p>
            <w:pPr>
              <w:ind w:left="118" w:right="101" w:hanging="3"/>
              <w:spacing w:before="119" w:line="256" w:lineRule="auto"/>
              <w:rPr>
                <w:rFonts w:hint="eastAsia" w:cs="宋体" w:asciiTheme="minorEastAsia" w:hAnsiTheme="minorEastAsia"/>
                <w:sz w:val="20"/>
                <w:szCs w:val="20"/>
              </w:rPr>
            </w:pPr>
            <w:r>
              <w:rPr>
                <w:rFonts w:hint="eastAsia" w:cs="宋体" w:asciiTheme="minorEastAsia" w:hAnsiTheme="minorEastAsia"/>
                <w:spacing w:val="6"/>
                <w:sz w:val="20"/>
                <w:szCs w:val="20"/>
              </w:rPr>
              <w:t xml:space="preserve">对易发生压疮的照护对象采取定时翻身、减压工具等方法预防压疮的发生。为照护对象提供心理支持及压疮护理的健康指导。</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757"/>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142"/>
              <w:spacing w:before="288"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协助叩背排痰及指导</w:t>
            </w:r>
            <w:r/>
          </w:p>
        </w:tc>
        <w:tc>
          <w:tcPr>
            <w:tcW w:w="7940" w:type="dxa"/>
            <w:textDirection w:val="lrTb"/>
            <w:noWrap w:val="false"/>
          </w:tcPr>
          <w:p>
            <w:pPr>
              <w:ind w:left="112" w:right="101"/>
              <w:spacing w:before="146"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根据照护对象的病情、有无手术、引流管、</w:t>
            </w:r>
            <w:r>
              <w:rPr>
                <w:rFonts w:hint="eastAsia" w:cs="宋体" w:asciiTheme="minorEastAsia" w:hAnsiTheme="minorEastAsia"/>
                <w:spacing w:val="6"/>
                <w:sz w:val="20"/>
                <w:szCs w:val="20"/>
              </w:rPr>
              <w:t xml:space="preserve">骨折和牵引等，选择合适的翻身频次、体位、方式帮助照护对象翻身叩背，促进排痰。</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824"/>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2155" w:type="dxa"/>
            <w:textDirection w:val="lrTb"/>
            <w:noWrap w:val="false"/>
          </w:tcPr>
          <w:p>
            <w:pPr>
              <w:spacing w:line="249" w:lineRule="auto"/>
              <w:rPr>
                <w:rFonts w:hint="eastAsia" w:cs="宋体" w:asciiTheme="minorEastAsia" w:hAnsiTheme="minorEastAsia"/>
              </w:rPr>
            </w:pPr>
            <w:r>
              <w:rPr>
                <w:rFonts w:hint="eastAsia" w:cs="宋体" w:asciiTheme="minorEastAsia" w:hAnsiTheme="minorEastAsia"/>
              </w:rPr>
            </w:r>
            <w:r/>
          </w:p>
          <w:p>
            <w:pPr>
              <w:ind w:left="351"/>
              <w:spacing w:before="6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鼻饲进食及指导</w:t>
            </w:r>
            <w:r/>
          </w:p>
        </w:tc>
        <w:tc>
          <w:tcPr>
            <w:tcBorders>
              <w:bottom w:val="single" w:color="000000" w:sz="6" w:space="0"/>
            </w:tcBorders>
            <w:tcW w:w="7940" w:type="dxa"/>
            <w:textDirection w:val="lrTb"/>
            <w:noWrap w:val="false"/>
          </w:tcPr>
          <w:p>
            <w:pPr>
              <w:ind w:left="117" w:right="35" w:hanging="2"/>
              <w:spacing w:before="176" w:line="256" w:lineRule="auto"/>
              <w:rPr>
                <w:rFonts w:hint="eastAsia" w:cs="宋体" w:asciiTheme="minorEastAsia" w:hAnsiTheme="minorEastAsia"/>
                <w:sz w:val="20"/>
                <w:szCs w:val="20"/>
              </w:rPr>
            </w:pPr>
            <w:r>
              <w:rPr>
                <w:rFonts w:hint="eastAsia" w:cs="宋体" w:asciiTheme="minorEastAsia" w:hAnsiTheme="minorEastAsia"/>
                <w:spacing w:val="3"/>
                <w:sz w:val="20"/>
                <w:szCs w:val="20"/>
              </w:rPr>
              <w:t xml:space="preserve">对需要鼻饲进食的照护对象，按照其疾病及特殊饮食需求，</w:t>
            </w:r>
            <w:r>
              <w:rPr>
                <w:rFonts w:hint="eastAsia" w:cs="宋体" w:asciiTheme="minorEastAsia" w:hAnsiTheme="minorEastAsia"/>
                <w:spacing w:val="2"/>
                <w:sz w:val="20"/>
                <w:szCs w:val="20"/>
              </w:rPr>
              <w:t xml:space="preserve">选择进食类型和加工方式，</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协助其进行鼻饲进食，做好风险评估、知情同意</w:t>
            </w:r>
            <w:r>
              <w:rPr>
                <w:rFonts w:hint="eastAsia" w:cs="宋体" w:asciiTheme="minorEastAsia" w:hAnsiTheme="minorEastAsia"/>
                <w:spacing w:val="6"/>
                <w:sz w:val="20"/>
                <w:szCs w:val="20"/>
              </w:rPr>
              <w:t xml:space="preserve">相关事宜。</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spacing w:line="136" w:lineRule="exact"/>
        <w:rPr>
          <w:rFonts w:hint="eastAsia" w:cs="宋体" w:asciiTheme="minorEastAsia" w:hAnsiTheme="minorEastAsia"/>
          <w:sz w:val="11"/>
        </w:rPr>
      </w:pPr>
      <w:r>
        <w:rPr>
          <w:rFonts w:hint="eastAsia" w:cs="宋体" w:asciiTheme="minorEastAsia" w:hAnsiTheme="minorEastAsia"/>
          <w:sz w:val="11"/>
        </w:rPr>
      </w:r>
      <w:r/>
    </w:p>
    <w:p>
      <w:pPr>
        <w:spacing w:line="136" w:lineRule="exact"/>
        <w:rPr>
          <w:rFonts w:hint="eastAsia" w:cs="宋体" w:asciiTheme="minorEastAsia" w:hAnsiTheme="minorEastAsia"/>
          <w:sz w:val="11"/>
          <w:szCs w:val="11"/>
        </w:rPr>
        <w:sectPr>
          <w:footerReference w:type="default" r:id="rId10"/>
          <w:footnotePr/>
          <w:endnotePr/>
          <w:type w:val="nextPage"/>
          <w:pgSz w:w="16839" w:h="11907" w:orient="landscape"/>
          <w:pgMar w:top="400" w:right="1322" w:bottom="1515" w:left="1401" w:header="0" w:footer="1187" w:gutter="0"/>
          <w:cols w:num="1" w:sep="0" w:space="720" w:equalWidth="1"/>
          <w:docGrid w:linePitch="360"/>
        </w:sectPr>
      </w:pPr>
      <w:r>
        <w:rPr>
          <w:rFonts w:hint="eastAsia" w:cs="宋体" w:asciiTheme="minorEastAsia" w:hAnsiTheme="minorEastAsia"/>
          <w:sz w:val="11"/>
          <w:szCs w:val="11"/>
        </w:rPr>
      </w:r>
      <w:r/>
    </w:p>
    <w:p>
      <w:pPr>
        <w:spacing w:before="13"/>
        <w:rPr>
          <w:rFonts w:hint="eastAsia" w:cs="宋体" w:asciiTheme="minorEastAsia" w:hAnsiTheme="minorEastAsia"/>
        </w:rPr>
      </w:pPr>
      <w:r>
        <w:rPr>
          <w:rFonts w:hint="eastAsia" w:cs="宋体" w:asciiTheme="minorEastAsia" w:hAnsiTheme="minorEastAsia"/>
        </w:rPr>
      </w:r>
      <w:r/>
    </w:p>
    <w:p>
      <w:pPr>
        <w:spacing w:before="13"/>
        <w:rPr>
          <w:rFonts w:hint="eastAsia" w:cs="宋体" w:asciiTheme="minorEastAsia" w:hAnsiTheme="minorEastAsia"/>
        </w:rPr>
      </w:pPr>
      <w:r>
        <w:rPr>
          <w:rFonts w:hint="eastAsia" w:cs="宋体" w:asciiTheme="minorEastAsia" w:hAnsiTheme="minorEastAsia"/>
        </w:rPr>
      </w:r>
      <w:r/>
    </w:p>
    <w:tbl>
      <w:tblPr>
        <w:tblStyle w:val="968"/>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1023"/>
        </w:trPr>
        <w:tc>
          <w:tcPr>
            <w:tcBorders>
              <w:left w:val="single" w:color="000000" w:sz="6" w:space="0"/>
              <w:bottom w:val="none" w:color="000000" w:sz="4" w:space="0"/>
            </w:tcBorders>
            <w:tcW w:w="561" w:type="dxa"/>
            <w:vMerge w:val="restart"/>
            <w:textDirection w:val="lrTb"/>
            <w:noWrap w:val="false"/>
          </w:tcPr>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pStyle w:val="969"/>
              <w:ind w:left="222"/>
              <w:spacing w:before="61" w:line="284"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0" w:lineRule="auto"/>
              <w:rPr>
                <w:rFonts w:hint="eastAsia" w:cs="宋体" w:asciiTheme="minorEastAsia" w:hAnsiTheme="minorEastAsia"/>
              </w:rPr>
            </w:pPr>
            <w:r>
              <w:rPr>
                <w:rFonts w:hint="eastAsia" w:cs="宋体" w:asciiTheme="minorEastAsia" w:hAnsiTheme="minorEastAsia"/>
              </w:rPr>
            </w:r>
            <w:r/>
          </w:p>
          <w:p>
            <w:pPr>
              <w:spacing w:line="250" w:lineRule="auto"/>
              <w:rPr>
                <w:rFonts w:hint="eastAsia" w:cs="宋体" w:asciiTheme="minorEastAsia" w:hAnsiTheme="minorEastAsia"/>
              </w:rPr>
            </w:pPr>
            <w:r>
              <w:rPr>
                <w:rFonts w:hint="eastAsia" w:cs="宋体" w:asciiTheme="minorEastAsia" w:hAnsiTheme="minorEastAsia"/>
              </w:rPr>
            </w:r>
            <w:r/>
          </w:p>
          <w:p>
            <w:pPr>
              <w:spacing w:line="250"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4" w:line="275"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ind w:left="365"/>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康复</w:t>
            </w:r>
            <w:r/>
          </w:p>
          <w:p>
            <w:pPr>
              <w:ind w:left="371"/>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训练</w:t>
            </w:r>
            <w:r/>
          </w:p>
        </w:tc>
        <w:tc>
          <w:tcPr>
            <w:tcW w:w="2155" w:type="dxa"/>
            <w:textDirection w:val="lrTb"/>
            <w:noWrap w:val="false"/>
          </w:tcPr>
          <w:p>
            <w:pPr>
              <w:spacing w:line="341" w:lineRule="auto"/>
              <w:rPr>
                <w:rFonts w:hint="eastAsia" w:cs="宋体" w:asciiTheme="minorEastAsia" w:hAnsiTheme="minorEastAsia"/>
              </w:rPr>
            </w:pPr>
            <w:r>
              <w:rPr>
                <w:rFonts w:hint="eastAsia" w:cs="宋体" w:asciiTheme="minorEastAsia" w:hAnsiTheme="minorEastAsia"/>
              </w:rPr>
            </w:r>
            <w:r/>
          </w:p>
          <w:p>
            <w:pPr>
              <w:ind w:left="289"/>
              <w:spacing w:before="6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日常生活能力训练</w:t>
            </w:r>
            <w:r/>
          </w:p>
        </w:tc>
        <w:tc>
          <w:tcPr>
            <w:tcW w:w="7940" w:type="dxa"/>
            <w:textDirection w:val="lrTb"/>
            <w:noWrap w:val="false"/>
          </w:tcPr>
          <w:p>
            <w:pPr>
              <w:ind w:left="112" w:right="101"/>
              <w:spacing w:before="130"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根据照护对象进食、洗澡、修饰、穿脱衣、</w:t>
            </w:r>
            <w:r>
              <w:rPr>
                <w:rFonts w:hint="eastAsia" w:cs="宋体" w:asciiTheme="minorEastAsia" w:hAnsiTheme="minorEastAsia"/>
                <w:spacing w:val="6"/>
                <w:sz w:val="20"/>
                <w:szCs w:val="20"/>
              </w:rPr>
              <w:t xml:space="preserve">如厕等日常生活自理能力的评定及身心状</w:t>
            </w:r>
            <w:r>
              <w:rPr>
                <w:rFonts w:hint="eastAsia" w:cs="宋体" w:asciiTheme="minorEastAsia" w:hAnsiTheme="minorEastAsia"/>
                <w:spacing w:val="7"/>
                <w:sz w:val="20"/>
                <w:szCs w:val="20"/>
              </w:rPr>
              <w:t xml:space="preserve">况，遵医嘱循序渐进地进行更衣、进食、转移</w:t>
            </w:r>
            <w:r>
              <w:rPr>
                <w:rFonts w:hint="eastAsia" w:cs="宋体" w:asciiTheme="minorEastAsia" w:hAnsiTheme="minorEastAsia"/>
                <w:spacing w:val="6"/>
                <w:sz w:val="20"/>
                <w:szCs w:val="20"/>
              </w:rPr>
              <w:t xml:space="preserve">、如厕、手指精细动作等训练，利用辅助性用具，增强照护对象日常生活自理能力。</w:t>
            </w:r>
            <w:r/>
          </w:p>
        </w:tc>
        <w:tc>
          <w:tcPr>
            <w:tcBorders>
              <w:bottom w:val="none" w:color="000000" w:sz="4" w:space="0"/>
              <w:right w:val="single" w:color="000000" w:sz="6" w:space="0"/>
            </w:tcBorders>
            <w:tcW w:w="1470" w:type="dxa"/>
            <w:vMerge w:val="restart"/>
            <w:textDirection w:val="lrTb"/>
            <w:noWrap w:val="false"/>
          </w:tcPr>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ind w:left="12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康复医师、康</w:t>
            </w:r>
            <w:r/>
          </w:p>
          <w:p>
            <w:pPr>
              <w:ind w:left="229" w:right="104" w:hanging="98"/>
              <w:spacing w:before="7" w:line="257" w:lineRule="auto"/>
              <w:rPr>
                <w:rFonts w:hint="eastAsia" w:cs="宋体" w:asciiTheme="minorEastAsia" w:hAnsiTheme="minorEastAsia"/>
                <w:sz w:val="20"/>
                <w:szCs w:val="20"/>
              </w:rPr>
            </w:pPr>
            <w:r>
              <w:rPr>
                <w:rFonts w:hint="eastAsia" w:cs="宋体" w:asciiTheme="minorEastAsia" w:hAnsiTheme="minorEastAsia"/>
                <w:spacing w:val="1"/>
                <w:sz w:val="20"/>
                <w:szCs w:val="20"/>
              </w:rPr>
              <w:t xml:space="preserve">复治疗师、护</w:t>
            </w:r>
            <w:r>
              <w:rPr>
                <w:rFonts w:hint="eastAsia" w:cs="宋体" w:asciiTheme="minorEastAsia" w:hAnsiTheme="minorEastAsia"/>
                <w:spacing w:val="4"/>
                <w:sz w:val="20"/>
                <w:szCs w:val="20"/>
              </w:rPr>
              <w:t xml:space="preserve"> </w:t>
            </w:r>
            <w:r>
              <w:rPr>
                <w:rFonts w:hint="eastAsia" w:cs="宋体" w:asciiTheme="minorEastAsia" w:hAnsiTheme="minorEastAsia"/>
                <w:spacing w:val="3"/>
                <w:sz w:val="20"/>
                <w:szCs w:val="20"/>
              </w:rPr>
              <w:t xml:space="preserve">士或中级及</w:t>
            </w:r>
            <w:r/>
          </w:p>
          <w:p>
            <w:pPr>
              <w:ind w:left="244"/>
              <w:spacing w:before="3"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以上技能等</w:t>
            </w:r>
            <w:r/>
          </w:p>
          <w:p>
            <w:pPr>
              <w:ind w:left="223"/>
              <w:spacing w:before="8"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级的养老护</w:t>
            </w:r>
            <w:r/>
          </w:p>
          <w:p>
            <w:pPr>
              <w:ind w:left="535"/>
              <w:spacing w:before="5" w:line="275"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理员</w:t>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6" w:lineRule="auto"/>
              <w:rPr>
                <w:rFonts w:hint="eastAsia" w:cs="宋体" w:asciiTheme="minorEastAsia" w:hAnsiTheme="minorEastAsia"/>
              </w:rPr>
            </w:pPr>
            <w:r>
              <w:rPr>
                <w:rFonts w:hint="eastAsia" w:cs="宋体" w:asciiTheme="minorEastAsia" w:hAnsiTheme="minorEastAsia"/>
              </w:rPr>
            </w:r>
            <w:r/>
          </w:p>
          <w:p>
            <w:pPr>
              <w:ind w:left="449"/>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体位摆放指导</w:t>
            </w:r>
            <w:r/>
          </w:p>
        </w:tc>
        <w:tc>
          <w:tcPr>
            <w:tcW w:w="7940" w:type="dxa"/>
            <w:textDirection w:val="lrTb"/>
            <w:noWrap w:val="false"/>
          </w:tcPr>
          <w:p>
            <w:pPr>
              <w:ind w:left="112" w:right="101"/>
              <w:spacing w:before="131"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序渐进地进行健侧卧位、患侧卧位、仰卧</w:t>
            </w:r>
            <w:r>
              <w:rPr>
                <w:rFonts w:hint="eastAsia" w:cs="宋体" w:asciiTheme="minorEastAsia" w:hAnsiTheme="minorEastAsia"/>
                <w:spacing w:val="7"/>
                <w:sz w:val="20"/>
                <w:szCs w:val="20"/>
              </w:rPr>
              <w:t xml:space="preserve">位、半卧位等治疗性体位摆放，防止偏瘫关节</w:t>
            </w:r>
            <w:r>
              <w:rPr>
                <w:rFonts w:hint="eastAsia" w:cs="宋体" w:asciiTheme="minorEastAsia" w:hAnsiTheme="minorEastAsia"/>
                <w:spacing w:val="6"/>
                <w:sz w:val="20"/>
                <w:szCs w:val="20"/>
              </w:rPr>
              <w:t xml:space="preserve">挛缩、预防压疮等。以照护对象耐受度为限，及时观察训练效果及不良反应。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5" w:lineRule="auto"/>
              <w:rPr>
                <w:rFonts w:hint="eastAsia" w:cs="宋体" w:asciiTheme="minorEastAsia" w:hAnsiTheme="minorEastAsia"/>
              </w:rPr>
            </w:pPr>
            <w:r>
              <w:rPr>
                <w:rFonts w:hint="eastAsia" w:cs="宋体" w:asciiTheme="minorEastAsia" w:hAnsiTheme="minorEastAsia"/>
              </w:rPr>
            </w:r>
            <w:r/>
          </w:p>
          <w:p>
            <w:pPr>
              <w:ind w:left="449"/>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体位转移训练</w:t>
            </w:r>
            <w:r/>
          </w:p>
        </w:tc>
        <w:tc>
          <w:tcPr>
            <w:tcW w:w="7940" w:type="dxa"/>
            <w:textDirection w:val="lrTb"/>
            <w:noWrap w:val="false"/>
          </w:tcPr>
          <w:p>
            <w:pPr>
              <w:ind w:left="116" w:right="101" w:hanging="3"/>
              <w:spacing w:before="133"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序渐进地进行床上翻身、床上移动、坐位</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训练、轮椅向床、床上向轮椅等训练，以减少并发症，预防跌倒坠床等。以照护对象</w:t>
            </w:r>
            <w:r>
              <w:rPr>
                <w:rFonts w:hint="eastAsia" w:cs="宋体" w:asciiTheme="minorEastAsia" w:hAnsiTheme="minorEastAsia"/>
                <w:spacing w:val="16"/>
                <w:sz w:val="20"/>
                <w:szCs w:val="20"/>
              </w:rPr>
              <w:t xml:space="preserve"> </w:t>
            </w:r>
            <w:r>
              <w:rPr>
                <w:rFonts w:hint="eastAsia" w:cs="宋体" w:asciiTheme="minorEastAsia" w:hAnsiTheme="minorEastAsia"/>
                <w:spacing w:val="6"/>
                <w:sz w:val="20"/>
                <w:szCs w:val="20"/>
              </w:rPr>
              <w:t xml:space="preserve">耐受度为限，及时观察训练效果及不良反应。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7" w:lineRule="auto"/>
              <w:rPr>
                <w:rFonts w:hint="eastAsia" w:cs="宋体" w:asciiTheme="minorEastAsia" w:hAnsiTheme="minorEastAsia"/>
              </w:rPr>
            </w:pPr>
            <w:r>
              <w:rPr>
                <w:rFonts w:hint="eastAsia" w:cs="宋体" w:asciiTheme="minorEastAsia" w:hAnsiTheme="minorEastAsia"/>
              </w:rPr>
            </w:r>
            <w:r/>
          </w:p>
          <w:p>
            <w:pPr>
              <w:ind w:left="662"/>
              <w:spacing w:before="65"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平衡训练</w:t>
            </w:r>
            <w:r/>
          </w:p>
        </w:tc>
        <w:tc>
          <w:tcPr>
            <w:tcW w:w="7940" w:type="dxa"/>
            <w:textDirection w:val="lrTb"/>
            <w:noWrap w:val="false"/>
          </w:tcPr>
          <w:p>
            <w:pPr>
              <w:ind w:left="112" w:right="101"/>
              <w:spacing w:before="133"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序渐进地进行坐位平衡、静态平衡、坐卧</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位转换、坐位重心转移等训练，</w:t>
            </w:r>
            <w:r>
              <w:rPr>
                <w:rFonts w:hint="eastAsia" w:cs="宋体" w:asciiTheme="minorEastAsia" w:hAnsiTheme="minorEastAsia"/>
                <w:spacing w:val="-43"/>
                <w:sz w:val="20"/>
                <w:szCs w:val="20"/>
              </w:rPr>
              <w:t xml:space="preserve"> </w:t>
            </w:r>
            <w:r>
              <w:rPr>
                <w:rFonts w:hint="eastAsia" w:cs="宋体" w:asciiTheme="minorEastAsia" w:hAnsiTheme="minorEastAsia"/>
                <w:spacing w:val="5"/>
                <w:sz w:val="20"/>
                <w:szCs w:val="20"/>
              </w:rPr>
              <w:t xml:space="preserve">以提高身体稳定性。以照护对象耐受度为限，及时观</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9" w:lineRule="auto"/>
              <w:rPr>
                <w:rFonts w:hint="eastAsia" w:cs="宋体" w:asciiTheme="minorEastAsia" w:hAnsiTheme="minorEastAsia"/>
              </w:rPr>
            </w:pPr>
            <w:r>
              <w:rPr>
                <w:rFonts w:hint="eastAsia" w:cs="宋体" w:asciiTheme="minorEastAsia" w:hAnsiTheme="minorEastAsia"/>
              </w:rPr>
            </w:r>
            <w:r/>
          </w:p>
          <w:p>
            <w:pPr>
              <w:ind w:left="667"/>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上肢训练</w:t>
            </w:r>
            <w:r/>
          </w:p>
        </w:tc>
        <w:tc>
          <w:tcPr>
            <w:tcW w:w="7940" w:type="dxa"/>
            <w:textDirection w:val="lrTb"/>
            <w:noWrap w:val="false"/>
          </w:tcPr>
          <w:p>
            <w:pPr>
              <w:ind w:left="110" w:right="35" w:firstLine="2"/>
              <w:spacing w:before="136"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序渐进地进行手部抓握、指腹抓握、肩肘</w:t>
            </w:r>
            <w:r>
              <w:rPr>
                <w:rFonts w:hint="eastAsia" w:cs="宋体" w:asciiTheme="minorEastAsia" w:hAnsiTheme="minorEastAsia"/>
                <w:spacing w:val="3"/>
                <w:sz w:val="20"/>
                <w:szCs w:val="20"/>
              </w:rPr>
              <w:t xml:space="preserve">关节等训练，以提高上肢活动能力，延缓肌肉关节功能衰退。以照护对</w:t>
            </w:r>
            <w:r>
              <w:rPr>
                <w:rFonts w:hint="eastAsia" w:cs="宋体" w:asciiTheme="minorEastAsia" w:hAnsiTheme="minorEastAsia"/>
                <w:spacing w:val="2"/>
                <w:sz w:val="20"/>
                <w:szCs w:val="20"/>
              </w:rPr>
              <w:t xml:space="preserve">象耐受度为限，</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51" w:lineRule="auto"/>
              <w:rPr>
                <w:rFonts w:hint="eastAsia" w:cs="宋体" w:asciiTheme="minorEastAsia" w:hAnsiTheme="minorEastAsia"/>
              </w:rPr>
            </w:pPr>
            <w:r>
              <w:rPr>
                <w:rFonts w:hint="eastAsia" w:cs="宋体" w:asciiTheme="minorEastAsia" w:hAnsiTheme="minorEastAsia"/>
              </w:rPr>
            </w:r>
            <w:r/>
          </w:p>
          <w:p>
            <w:pPr>
              <w:ind w:left="462"/>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呼吸功能训练</w:t>
            </w:r>
            <w:r/>
          </w:p>
        </w:tc>
        <w:tc>
          <w:tcPr>
            <w:tcW w:w="7940" w:type="dxa"/>
            <w:textDirection w:val="lrTb"/>
            <w:noWrap w:val="false"/>
          </w:tcPr>
          <w:p>
            <w:pPr>
              <w:ind w:left="124" w:right="101" w:hanging="11"/>
              <w:spacing w:before="136"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序渐进地进行放松训练、缩唇呼吸、腹式</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呼吸、排痰训练、健肺操等训练，预防及减少肺部感染。以照护对象耐受度为限，及</w:t>
            </w:r>
            <w:r>
              <w:rPr>
                <w:rFonts w:hint="eastAsia" w:cs="宋体" w:asciiTheme="minorEastAsia" w:hAnsiTheme="minorEastAsia"/>
                <w:spacing w:val="5"/>
                <w:sz w:val="20"/>
                <w:szCs w:val="20"/>
              </w:rPr>
              <w:t xml:space="preserve">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55" w:lineRule="auto"/>
              <w:rPr>
                <w:rFonts w:hint="eastAsia" w:cs="宋体" w:asciiTheme="minorEastAsia" w:hAnsiTheme="minorEastAsia"/>
              </w:rPr>
            </w:pPr>
            <w:r>
              <w:rPr>
                <w:rFonts w:hint="eastAsia" w:cs="宋体" w:asciiTheme="minorEastAsia" w:hAnsiTheme="minorEastAsia"/>
              </w:rPr>
            </w:r>
            <w:r/>
          </w:p>
          <w:p>
            <w:pPr>
              <w:ind w:left="453"/>
              <w:spacing w:before="6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吞咽功能训练</w:t>
            </w:r>
            <w:r/>
          </w:p>
        </w:tc>
        <w:tc>
          <w:tcPr>
            <w:tcW w:w="7940" w:type="dxa"/>
            <w:textDirection w:val="lrTb"/>
            <w:noWrap w:val="false"/>
          </w:tcPr>
          <w:p>
            <w:pPr>
              <w:ind w:left="132" w:right="101" w:hanging="19"/>
              <w:spacing w:before="140"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根据照护对象的吞咽功能评定及身心状态，</w:t>
            </w:r>
            <w:r>
              <w:rPr>
                <w:rFonts w:hint="eastAsia" w:cs="宋体" w:asciiTheme="minorEastAsia" w:hAnsiTheme="minorEastAsia"/>
                <w:spacing w:val="6"/>
                <w:sz w:val="20"/>
                <w:szCs w:val="20"/>
              </w:rPr>
              <w:t xml:space="preserve">遵医嘱循序渐进地进行唇舌训练、发声练习、空咽练习、吞咽咀嚼等训练，以减少误吸，维持营养摄入。以照护对象耐受度为</w:t>
            </w:r>
            <w:r>
              <w:rPr>
                <w:rFonts w:hint="eastAsia" w:cs="宋体" w:asciiTheme="minorEastAsia" w:hAnsiTheme="minorEastAsia"/>
                <w:spacing w:val="5"/>
                <w:sz w:val="20"/>
                <w:szCs w:val="20"/>
              </w:rPr>
              <w:t xml:space="preserve">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37"/>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2155" w:type="dxa"/>
            <w:textDirection w:val="lrTb"/>
            <w:noWrap w:val="false"/>
          </w:tcPr>
          <w:p>
            <w:pPr>
              <w:spacing w:line="354" w:lineRule="auto"/>
              <w:rPr>
                <w:rFonts w:hint="eastAsia" w:cs="宋体" w:asciiTheme="minorEastAsia" w:hAnsiTheme="minorEastAsia"/>
              </w:rPr>
            </w:pPr>
            <w:r>
              <w:rPr>
                <w:rFonts w:hint="eastAsia" w:cs="宋体" w:asciiTheme="minorEastAsia" w:hAnsiTheme="minorEastAsia"/>
              </w:rPr>
            </w:r>
            <w:r/>
          </w:p>
          <w:p>
            <w:pPr>
              <w:ind w:left="450"/>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语言功能训练</w:t>
            </w:r>
            <w:r/>
          </w:p>
        </w:tc>
        <w:tc>
          <w:tcPr>
            <w:tcBorders>
              <w:bottom w:val="single" w:color="000000" w:sz="6" w:space="0"/>
            </w:tcBorders>
            <w:tcW w:w="7940" w:type="dxa"/>
            <w:textDirection w:val="lrTb"/>
            <w:noWrap w:val="false"/>
          </w:tcPr>
          <w:p>
            <w:pPr>
              <w:ind w:left="110" w:right="35" w:firstLine="2"/>
              <w:spacing w:before="140"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序渐进地进行听觉、语言刺激、口腔运动</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训练、音量音调训练等方式，改善语言能力，预防心理障碍。以照护对</w:t>
            </w:r>
            <w:r>
              <w:rPr>
                <w:rFonts w:hint="eastAsia" w:cs="宋体" w:asciiTheme="minorEastAsia" w:hAnsiTheme="minorEastAsia"/>
                <w:spacing w:val="2"/>
                <w:sz w:val="20"/>
                <w:szCs w:val="20"/>
              </w:rPr>
              <w:t xml:space="preserve">象耐受度为限，</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及时观察训练效果及不良反应。</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spacing w:line="109" w:lineRule="exact"/>
        <w:rPr>
          <w:rFonts w:hint="eastAsia" w:cs="宋体" w:asciiTheme="minorEastAsia" w:hAnsiTheme="minorEastAsia"/>
          <w:sz w:val="9"/>
        </w:rPr>
      </w:pPr>
      <w:r>
        <w:rPr>
          <w:rFonts w:hint="eastAsia" w:cs="宋体" w:asciiTheme="minorEastAsia" w:hAnsiTheme="minorEastAsia"/>
          <w:sz w:val="9"/>
        </w:rPr>
      </w:r>
      <w:r/>
    </w:p>
    <w:p>
      <w:pPr>
        <w:spacing w:line="109" w:lineRule="exact"/>
        <w:rPr>
          <w:rFonts w:hint="eastAsia" w:cs="宋体" w:asciiTheme="minorEastAsia" w:hAnsiTheme="minorEastAsia"/>
          <w:sz w:val="9"/>
          <w:szCs w:val="9"/>
        </w:rPr>
        <w:sectPr>
          <w:footerReference w:type="default" r:id="rId11"/>
          <w:footnotePr/>
          <w:endnotePr/>
          <w:type w:val="nextPage"/>
          <w:pgSz w:w="16839" w:h="11907" w:orient="landscape"/>
          <w:pgMar w:top="400" w:right="1322" w:bottom="1515" w:left="1401" w:header="0" w:footer="1191" w:gutter="0"/>
          <w:cols w:num="1" w:sep="0" w:space="720" w:equalWidth="1"/>
          <w:docGrid w:linePitch="360"/>
        </w:sectPr>
      </w:pPr>
      <w:r>
        <w:rPr>
          <w:rFonts w:hint="eastAsia" w:cs="宋体" w:asciiTheme="minorEastAsia" w:hAnsiTheme="minorEastAsia"/>
          <w:sz w:val="9"/>
          <w:szCs w:val="9"/>
        </w:rPr>
      </w:r>
      <w:r/>
    </w:p>
    <w:p>
      <w:pPr>
        <w:spacing w:before="13"/>
        <w:rPr>
          <w:rFonts w:hint="eastAsia" w:cs="宋体" w:asciiTheme="minorEastAsia" w:hAnsiTheme="minorEastAsia"/>
        </w:rPr>
      </w:pPr>
      <w:r>
        <w:rPr>
          <w:rFonts w:hint="eastAsia" w:cs="宋体" w:asciiTheme="minorEastAsia" w:hAnsiTheme="minorEastAsia"/>
        </w:rPr>
      </w:r>
      <w:r/>
    </w:p>
    <w:p>
      <w:pPr>
        <w:spacing w:before="13"/>
        <w:rPr>
          <w:rFonts w:hint="eastAsia" w:cs="宋体" w:asciiTheme="minorEastAsia" w:hAnsiTheme="minorEastAsia"/>
        </w:rPr>
      </w:pPr>
      <w:r>
        <w:rPr>
          <w:rFonts w:hint="eastAsia" w:cs="宋体" w:asciiTheme="minorEastAsia" w:hAnsiTheme="minorEastAsia"/>
        </w:rPr>
      </w:r>
      <w:r/>
    </w:p>
    <w:tbl>
      <w:tblPr>
        <w:tblStyle w:val="968"/>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1126"/>
        </w:trPr>
        <w:tc>
          <w:tcPr>
            <w:tcBorders>
              <w:left w:val="single" w:color="000000" w:sz="6" w:space="0"/>
              <w:bottom w:val="none" w:color="000000" w:sz="4" w:space="0"/>
            </w:tcBorders>
            <w:tcW w:w="561" w:type="dxa"/>
            <w:vMerge w:val="restart"/>
            <w:textDirection w:val="lrTb"/>
            <w:noWrap w:val="false"/>
          </w:tcPr>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pStyle w:val="969"/>
              <w:ind w:left="22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6"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7"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16" w:lineRule="auto"/>
              <w:rPr>
                <w:rFonts w:hint="eastAsia" w:cs="宋体" w:asciiTheme="minorEastAsia" w:hAnsiTheme="minorEastAsia"/>
              </w:rPr>
            </w:pPr>
            <w:r>
              <w:rPr>
                <w:rFonts w:hint="eastAsia" w:cs="宋体" w:asciiTheme="minorEastAsia" w:hAnsiTheme="minorEastAsia"/>
              </w:rPr>
            </w:r>
            <w:r/>
          </w:p>
          <w:p>
            <w:pPr>
              <w:spacing w:line="317" w:lineRule="auto"/>
              <w:rPr>
                <w:rFonts w:hint="eastAsia" w:cs="宋体" w:asciiTheme="minorEastAsia" w:hAnsiTheme="minorEastAsia"/>
              </w:rPr>
            </w:pPr>
            <w:r>
              <w:rPr>
                <w:rFonts w:hint="eastAsia" w:cs="宋体" w:asciiTheme="minorEastAsia" w:hAnsiTheme="minorEastAsia"/>
              </w:rPr>
            </w:r>
            <w:r/>
          </w:p>
          <w:p>
            <w:pPr>
              <w:spacing w:line="317" w:lineRule="auto"/>
              <w:rPr>
                <w:rFonts w:hint="eastAsia" w:cs="宋体" w:asciiTheme="minorEastAsia" w:hAnsiTheme="minorEastAsia"/>
              </w:rPr>
            </w:pPr>
            <w:r>
              <w:rPr>
                <w:rFonts w:hint="eastAsia" w:cs="宋体" w:asciiTheme="minorEastAsia" w:hAnsiTheme="minorEastAsia"/>
              </w:rPr>
            </w:r>
            <w:r/>
          </w:p>
          <w:p>
            <w:pPr>
              <w:ind w:left="365"/>
              <w:spacing w:before="65"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康复</w:t>
            </w:r>
            <w:r/>
          </w:p>
          <w:p>
            <w:pPr>
              <w:ind w:left="371"/>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训练</w:t>
            </w:r>
            <w:r/>
          </w:p>
        </w:tc>
        <w:tc>
          <w:tcPr>
            <w:tcW w:w="2155" w:type="dxa"/>
            <w:textDirection w:val="lrTb"/>
            <w:noWrap w:val="false"/>
          </w:tcPr>
          <w:p>
            <w:pPr>
              <w:spacing w:line="394" w:lineRule="auto"/>
              <w:rPr>
                <w:rFonts w:hint="eastAsia" w:cs="宋体" w:asciiTheme="minorEastAsia" w:hAnsiTheme="minorEastAsia"/>
              </w:rPr>
            </w:pPr>
            <w:r>
              <w:rPr>
                <w:rFonts w:hint="eastAsia" w:cs="宋体" w:asciiTheme="minorEastAsia" w:hAnsiTheme="minorEastAsia"/>
              </w:rPr>
            </w:r>
            <w:r/>
          </w:p>
          <w:p>
            <w:pPr>
              <w:ind w:left="460"/>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失禁功能训练</w:t>
            </w:r>
            <w:r/>
          </w:p>
        </w:tc>
        <w:tc>
          <w:tcPr>
            <w:tcW w:w="7940" w:type="dxa"/>
            <w:textDirection w:val="lrTb"/>
            <w:noWrap w:val="false"/>
          </w:tcPr>
          <w:p>
            <w:pPr>
              <w:ind w:left="126" w:right="101" w:hanging="13"/>
              <w:spacing w:before="179"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根据照护对象的病情及身心状态，遵医嘱循</w:t>
            </w:r>
            <w:r>
              <w:rPr>
                <w:rFonts w:hint="eastAsia" w:cs="宋体" w:asciiTheme="minorEastAsia" w:hAnsiTheme="minorEastAsia"/>
                <w:spacing w:val="6"/>
                <w:sz w:val="20"/>
                <w:szCs w:val="20"/>
              </w:rPr>
              <w:t xml:space="preserve">序渐进地进行膀胱训练、盆底肌锻炼、肛</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门括约肌训练、定时排泄等方式，恢复控制排泄，减少尿路感染，降低护理负担。以 照护对象耐受度为限，及时观察训练效果及不良反应。</w:t>
            </w:r>
            <w:r/>
          </w:p>
        </w:tc>
        <w:tc>
          <w:tcPr>
            <w:tcBorders>
              <w:bottom w:val="none" w:color="000000" w:sz="4" w:space="0"/>
              <w:right w:val="single" w:color="000000" w:sz="6" w:space="0"/>
            </w:tcBorders>
            <w:tcW w:w="1470" w:type="dxa"/>
            <w:vMerge w:val="restart"/>
            <w:textDirection w:val="lrTb"/>
            <w:noWrap w:val="false"/>
          </w:tcPr>
          <w:p>
            <w:pPr>
              <w:spacing w:line="378" w:lineRule="auto"/>
              <w:rPr>
                <w:rFonts w:hint="eastAsia" w:cs="宋体" w:asciiTheme="minorEastAsia" w:hAnsiTheme="minorEastAsia"/>
              </w:rPr>
            </w:pPr>
            <w:r>
              <w:rPr>
                <w:rFonts w:hint="eastAsia" w:cs="宋体" w:asciiTheme="minorEastAsia" w:hAnsiTheme="minorEastAsia"/>
              </w:rPr>
            </w:r>
            <w:r/>
          </w:p>
          <w:p>
            <w:pPr>
              <w:ind w:left="120"/>
              <w:spacing w:before="65" w:line="272"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康复医师、康</w:t>
            </w:r>
            <w:r/>
          </w:p>
          <w:p>
            <w:pPr>
              <w:ind w:left="229" w:right="104" w:hanging="98"/>
              <w:spacing w:before="7" w:line="257" w:lineRule="auto"/>
              <w:rPr>
                <w:rFonts w:hint="eastAsia" w:cs="宋体" w:asciiTheme="minorEastAsia" w:hAnsiTheme="minorEastAsia"/>
                <w:sz w:val="20"/>
                <w:szCs w:val="20"/>
              </w:rPr>
            </w:pPr>
            <w:r>
              <w:rPr>
                <w:rFonts w:hint="eastAsia" w:cs="宋体" w:asciiTheme="minorEastAsia" w:hAnsiTheme="minorEastAsia"/>
                <w:spacing w:val="1"/>
                <w:sz w:val="20"/>
                <w:szCs w:val="20"/>
              </w:rPr>
              <w:t xml:space="preserve">复治疗师、护</w:t>
            </w:r>
            <w:r>
              <w:rPr>
                <w:rFonts w:hint="eastAsia" w:cs="宋体" w:asciiTheme="minorEastAsia" w:hAnsiTheme="minorEastAsia"/>
                <w:spacing w:val="4"/>
                <w:sz w:val="20"/>
                <w:szCs w:val="20"/>
              </w:rPr>
              <w:t xml:space="preserve"> </w:t>
            </w:r>
            <w:r>
              <w:rPr>
                <w:rFonts w:hint="eastAsia" w:cs="宋体" w:asciiTheme="minorEastAsia" w:hAnsiTheme="minorEastAsia"/>
                <w:spacing w:val="3"/>
                <w:sz w:val="20"/>
                <w:szCs w:val="20"/>
              </w:rPr>
              <w:t xml:space="preserve">士或中级及</w:t>
            </w:r>
            <w:r/>
          </w:p>
          <w:p>
            <w:pPr>
              <w:ind w:left="244"/>
              <w:spacing w:before="2"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以上技能等</w:t>
            </w:r>
            <w:r/>
          </w:p>
          <w:p>
            <w:pPr>
              <w:ind w:left="223"/>
              <w:spacing w:before="8"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级的养老护</w:t>
            </w:r>
            <w:r/>
          </w:p>
          <w:p>
            <w:pPr>
              <w:ind w:left="535"/>
              <w:spacing w:before="5" w:line="275"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理员</w:t>
            </w:r>
            <w:r/>
          </w:p>
        </w:tc>
      </w:tr>
      <w:tr>
        <w:trPr>
          <w:trHeight w:val="1397"/>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264" w:lineRule="auto"/>
              <w:rPr>
                <w:rFonts w:hint="eastAsia" w:cs="宋体" w:asciiTheme="minorEastAsia" w:hAnsiTheme="minorEastAsia"/>
              </w:rPr>
            </w:pPr>
            <w:r>
              <w:rPr>
                <w:rFonts w:hint="eastAsia" w:cs="宋体" w:asciiTheme="minorEastAsia" w:hAnsiTheme="minorEastAsia"/>
              </w:rPr>
            </w:r>
            <w:r/>
          </w:p>
          <w:p>
            <w:pPr>
              <w:spacing w:line="265" w:lineRule="auto"/>
              <w:rPr>
                <w:rFonts w:hint="eastAsia" w:cs="宋体" w:asciiTheme="minorEastAsia" w:hAnsiTheme="minorEastAsia"/>
              </w:rPr>
            </w:pPr>
            <w:r>
              <w:rPr>
                <w:rFonts w:hint="eastAsia" w:cs="宋体" w:asciiTheme="minorEastAsia" w:hAnsiTheme="minorEastAsia"/>
              </w:rPr>
            </w:r>
            <w:r/>
          </w:p>
          <w:p>
            <w:pPr>
              <w:ind w:left="451"/>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认知功能训练</w:t>
            </w:r>
            <w:r/>
          </w:p>
        </w:tc>
        <w:tc>
          <w:tcPr>
            <w:tcW w:w="7940" w:type="dxa"/>
            <w:textDirection w:val="lrTb"/>
            <w:noWrap w:val="false"/>
          </w:tcPr>
          <w:p>
            <w:pPr>
              <w:spacing w:line="249" w:lineRule="auto"/>
              <w:rPr>
                <w:rFonts w:hint="eastAsia" w:cs="宋体" w:asciiTheme="minorEastAsia" w:hAnsiTheme="minorEastAsia"/>
              </w:rPr>
            </w:pPr>
            <w:r>
              <w:rPr>
                <w:rFonts w:hint="eastAsia" w:cs="宋体" w:asciiTheme="minorEastAsia" w:hAnsiTheme="minorEastAsia"/>
              </w:rPr>
            </w:r>
            <w:r/>
          </w:p>
          <w:p>
            <w:pPr>
              <w:ind w:left="116" w:right="25" w:hanging="3"/>
              <w:spacing w:before="65"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根据照护对象的认知障碍评定及身心状态，</w:t>
            </w:r>
            <w:r>
              <w:rPr>
                <w:rFonts w:hint="eastAsia" w:cs="宋体" w:asciiTheme="minorEastAsia" w:hAnsiTheme="minorEastAsia"/>
                <w:spacing w:val="6"/>
                <w:sz w:val="20"/>
                <w:szCs w:val="20"/>
              </w:rPr>
              <w:t xml:space="preserve">遵医嘱循序渐进地进行作业训练、记忆训</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练、思维训练、音乐治疗、缅怀治疗等方式，维持残存的脑功能，提高日常生活能</w:t>
            </w:r>
            <w:r>
              <w:rPr>
                <w:rFonts w:hint="eastAsia" w:cs="宋体" w:asciiTheme="minorEastAsia" w:hAnsiTheme="minorEastAsia"/>
                <w:spacing w:val="2"/>
                <w:sz w:val="20"/>
                <w:szCs w:val="20"/>
              </w:rPr>
              <w:t xml:space="preserve">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以照护对象耐受度为限，及时观察训练效果及</w:t>
            </w:r>
            <w:r>
              <w:rPr>
                <w:rFonts w:hint="eastAsia" w:cs="宋体" w:asciiTheme="minorEastAsia" w:hAnsiTheme="minorEastAsia"/>
                <w:spacing w:val="6"/>
                <w:sz w:val="20"/>
                <w:szCs w:val="20"/>
              </w:rPr>
              <w:t xml:space="preserve">不良反应。</w:t>
            </w:r>
            <w:r/>
          </w:p>
        </w:tc>
        <w:tc>
          <w:tcPr>
            <w:tcBorders>
              <w:top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741"/>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148" w:type="dxa"/>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ind w:left="375"/>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家庭</w:t>
            </w:r>
            <w:r/>
          </w:p>
          <w:p>
            <w:pPr>
              <w:ind w:left="365"/>
              <w:spacing w:before="4"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培训</w:t>
            </w:r>
            <w:r/>
          </w:p>
        </w:tc>
        <w:tc>
          <w:tcPr>
            <w:tcW w:w="2155" w:type="dxa"/>
            <w:textDirection w:val="lrTb"/>
            <w:noWrap w:val="false"/>
          </w:tcPr>
          <w:p>
            <w:pPr>
              <w:spacing w:line="351" w:lineRule="auto"/>
              <w:rPr>
                <w:rFonts w:hint="eastAsia" w:cs="宋体" w:asciiTheme="minorEastAsia" w:hAnsiTheme="minorEastAsia"/>
              </w:rPr>
            </w:pPr>
            <w:r>
              <w:rPr>
                <w:rFonts w:hint="eastAsia" w:cs="宋体" w:asciiTheme="minorEastAsia" w:hAnsiTheme="minorEastAsia"/>
              </w:rPr>
            </w:r>
            <w:r/>
          </w:p>
          <w:p>
            <w:pPr>
              <w:spacing w:line="352" w:lineRule="auto"/>
              <w:rPr>
                <w:rFonts w:hint="eastAsia" w:cs="宋体" w:asciiTheme="minorEastAsia" w:hAnsiTheme="minorEastAsia"/>
              </w:rPr>
            </w:pPr>
            <w:r>
              <w:rPr>
                <w:rFonts w:hint="eastAsia" w:cs="宋体" w:asciiTheme="minorEastAsia" w:hAnsiTheme="minorEastAsia"/>
              </w:rPr>
            </w:r>
            <w:r/>
          </w:p>
          <w:p>
            <w:pPr>
              <w:ind w:left="676"/>
              <w:spacing w:before="65"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照护培训</w:t>
            </w:r>
            <w:r/>
          </w:p>
        </w:tc>
        <w:tc>
          <w:tcPr>
            <w:tcW w:w="7940" w:type="dxa"/>
            <w:textDirection w:val="lrTb"/>
            <w:noWrap w:val="false"/>
          </w:tcPr>
          <w:p>
            <w:pPr>
              <w:ind w:left="112" w:right="101" w:firstLine="7"/>
              <w:spacing w:before="213" w:line="258" w:lineRule="auto"/>
              <w:rPr>
                <w:rFonts w:hint="eastAsia" w:cs="宋体" w:asciiTheme="minorEastAsia" w:hAnsiTheme="minorEastAsia"/>
                <w:sz w:val="20"/>
                <w:szCs w:val="20"/>
              </w:rPr>
            </w:pPr>
            <w:r>
              <w:rPr>
                <w:rFonts w:hint="eastAsia" w:cs="宋体" w:asciiTheme="minorEastAsia" w:hAnsiTheme="minorEastAsia"/>
                <w:spacing w:val="5"/>
                <w:sz w:val="20"/>
                <w:szCs w:val="20"/>
              </w:rPr>
              <w:t xml:space="preserve">为照护对象及非专业照护者提供系统性教育与技能</w:t>
            </w:r>
            <w:r>
              <w:rPr>
                <w:rFonts w:hint="eastAsia" w:cs="宋体" w:asciiTheme="minorEastAsia" w:hAnsiTheme="minorEastAsia"/>
                <w:spacing w:val="4"/>
                <w:sz w:val="20"/>
                <w:szCs w:val="20"/>
              </w:rPr>
              <w:t xml:space="preserve">指导，</w:t>
            </w:r>
            <w:r>
              <w:rPr>
                <w:rFonts w:hint="eastAsia" w:cs="宋体" w:asciiTheme="minorEastAsia" w:hAnsiTheme="minorEastAsia"/>
                <w:spacing w:val="-35"/>
                <w:sz w:val="20"/>
                <w:szCs w:val="20"/>
              </w:rPr>
              <w:t xml:space="preserve"> </w:t>
            </w:r>
            <w:r>
              <w:rPr>
                <w:rFonts w:hint="eastAsia" w:cs="宋体" w:asciiTheme="minorEastAsia" w:hAnsiTheme="minorEastAsia"/>
                <w:spacing w:val="4"/>
                <w:sz w:val="20"/>
                <w:szCs w:val="20"/>
              </w:rPr>
              <w:t xml:space="preserve">旨在提升其居家照护能力，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确保照护对象在家庭环境中获得安全、科学且</w:t>
            </w:r>
            <w:r>
              <w:rPr>
                <w:rFonts w:hint="eastAsia" w:cs="宋体" w:asciiTheme="minorEastAsia" w:hAnsiTheme="minorEastAsia"/>
                <w:spacing w:val="6"/>
                <w:sz w:val="20"/>
                <w:szCs w:val="20"/>
              </w:rPr>
              <w:t xml:space="preserve">人性化的护理支持。主要通过入户服务</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即时培训指导或线上培训等方式进行理论讲解、实操演练、情景模拟等，</w:t>
            </w:r>
            <w:r>
              <w:rPr>
                <w:rFonts w:hint="eastAsia" w:cs="宋体" w:asciiTheme="minorEastAsia" w:hAnsiTheme="minorEastAsia"/>
                <w:spacing w:val="-43"/>
                <w:sz w:val="20"/>
                <w:szCs w:val="20"/>
              </w:rPr>
              <w:t xml:space="preserve"> </w:t>
            </w:r>
            <w:r>
              <w:rPr>
                <w:rFonts w:hint="eastAsia" w:cs="宋体" w:asciiTheme="minorEastAsia" w:hAnsiTheme="minorEastAsia"/>
                <w:spacing w:val="5"/>
                <w:sz w:val="20"/>
                <w:szCs w:val="20"/>
              </w:rPr>
              <w:t xml:space="preserve">内容包括老</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年人照护基础知识、日常照护规范、专业照护</w:t>
            </w:r>
            <w:r>
              <w:rPr>
                <w:rFonts w:hint="eastAsia" w:cs="宋体" w:asciiTheme="minorEastAsia" w:hAnsiTheme="minorEastAsia"/>
                <w:spacing w:val="6"/>
                <w:sz w:val="20"/>
                <w:szCs w:val="20"/>
              </w:rPr>
              <w:t xml:space="preserve">技能、安全防范与风险知识、心理照护</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与支持等。</w:t>
            </w:r>
            <w:r/>
          </w:p>
        </w:tc>
        <w:tc>
          <w:tcPr>
            <w:tcBorders>
              <w:right w:val="single" w:color="000000" w:sz="6" w:space="0"/>
            </w:tcBorders>
            <w:tcW w:w="1470" w:type="dxa"/>
            <w:textDirection w:val="lrTb"/>
            <w:noWrap w:val="false"/>
          </w:tcPr>
          <w:p>
            <w:pPr>
              <w:spacing w:line="269" w:lineRule="auto"/>
              <w:rPr>
                <w:rFonts w:hint="eastAsia" w:cs="宋体" w:asciiTheme="minorEastAsia" w:hAnsiTheme="minorEastAsia"/>
              </w:rPr>
            </w:pPr>
            <w:r>
              <w:rPr>
                <w:rFonts w:hint="eastAsia" w:cs="宋体" w:asciiTheme="minorEastAsia" w:hAnsiTheme="minorEastAsia"/>
              </w:rPr>
            </w:r>
            <w:r/>
          </w:p>
          <w:p>
            <w:pPr>
              <w:ind w:left="437"/>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护士、</w:t>
            </w:r>
            <w:r/>
          </w:p>
          <w:p>
            <w:pPr>
              <w:ind w:left="226"/>
              <w:spacing w:before="7"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高级及以上</w:t>
            </w:r>
            <w:r/>
          </w:p>
          <w:p>
            <w:pPr>
              <w:ind w:left="220"/>
              <w:spacing w:before="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技能等级的</w:t>
            </w:r>
            <w:r/>
          </w:p>
          <w:p>
            <w:pPr>
              <w:ind w:left="219"/>
              <w:spacing w:before="8"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养老护理员</w:t>
            </w:r>
            <w:r/>
          </w:p>
        </w:tc>
      </w:tr>
      <w:tr>
        <w:trPr>
          <w:trHeight w:val="572"/>
        </w:trPr>
        <w:tc>
          <w:tcPr>
            <w:tcBorders>
              <w:left w:val="single" w:color="000000" w:sz="6" w:space="0"/>
              <w:bottom w:val="none" w:color="000000" w:sz="4" w:space="0"/>
            </w:tcBorders>
            <w:tcW w:w="561" w:type="dxa"/>
            <w:vMerge w:val="restart"/>
            <w:textDirection w:val="lrTb"/>
            <w:noWrap w:val="false"/>
          </w:tcPr>
          <w:p>
            <w:pPr>
              <w:spacing w:line="241" w:lineRule="auto"/>
              <w:rPr>
                <w:rFonts w:hint="eastAsia" w:cs="宋体" w:asciiTheme="minorEastAsia" w:hAnsiTheme="minorEastAsia"/>
              </w:rPr>
            </w:pPr>
            <w:r>
              <w:rPr>
                <w:rFonts w:hint="eastAsia" w:cs="宋体" w:asciiTheme="minorEastAsia" w:hAnsiTheme="minorEastAsia"/>
              </w:rPr>
            </w:r>
            <w:r/>
          </w:p>
          <w:p>
            <w:pPr>
              <w:spacing w:line="241" w:lineRule="auto"/>
              <w:rPr>
                <w:rFonts w:hint="eastAsia" w:cs="宋体" w:asciiTheme="minorEastAsia" w:hAnsiTheme="minorEastAsia"/>
              </w:rPr>
            </w:pPr>
            <w:r>
              <w:rPr>
                <w:rFonts w:hint="eastAsia" w:cs="宋体" w:asciiTheme="minorEastAsia" w:hAnsiTheme="minorEastAsia"/>
              </w:rPr>
            </w:r>
            <w:r/>
          </w:p>
          <w:p>
            <w:pPr>
              <w:spacing w:line="241"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pStyle w:val="969"/>
              <w:ind w:left="226"/>
              <w:spacing w:before="61" w:line="236"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4"/>
                <w:sz w:val="20"/>
                <w:szCs w:val="20"/>
              </w:rPr>
              <w:t xml:space="preserve">3</w:t>
            </w:r>
            <w:r/>
          </w:p>
        </w:tc>
        <w:tc>
          <w:tcPr>
            <w:tcBorders>
              <w:bottom w:val="none" w:color="000000" w:sz="4" w:space="0"/>
            </w:tcBorders>
            <w:tcW w:w="825" w:type="dxa"/>
            <w:vMerge w:val="restart"/>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护工</w:t>
            </w:r>
            <w:r/>
          </w:p>
          <w:p>
            <w:pPr>
              <w:ind w:left="208"/>
              <w:spacing w:before="19"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ind w:left="379"/>
              <w:spacing w:before="65" w:line="209" w:lineRule="auto"/>
              <w:rPr>
                <w:rFonts w:hint="eastAsia" w:cs="宋体" w:asciiTheme="minorEastAsia" w:hAnsiTheme="minorEastAsia"/>
                <w:sz w:val="20"/>
                <w:szCs w:val="20"/>
              </w:rPr>
            </w:pPr>
            <w:r>
              <w:rPr>
                <w:rFonts w:hint="eastAsia" w:cs="宋体" w:asciiTheme="minorEastAsia" w:hAnsiTheme="minorEastAsia"/>
                <w:spacing w:val="-5"/>
                <w:sz w:val="20"/>
                <w:szCs w:val="20"/>
              </w:rPr>
              <w:t xml:space="preserve">生活</w:t>
            </w:r>
            <w:r/>
          </w:p>
          <w:p>
            <w:pPr>
              <w:ind w:left="382"/>
              <w:spacing w:before="41" w:line="274"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照料</w:t>
            </w:r>
            <w:r/>
          </w:p>
        </w:tc>
        <w:tc>
          <w:tcPr>
            <w:tcW w:w="2155" w:type="dxa"/>
            <w:textDirection w:val="lrTb"/>
            <w:noWrap w:val="false"/>
          </w:tcPr>
          <w:p>
            <w:pPr>
              <w:ind w:left="870"/>
              <w:spacing w:before="190"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助餐</w:t>
            </w:r>
            <w:r/>
          </w:p>
        </w:tc>
        <w:tc>
          <w:tcPr>
            <w:tcW w:w="7940" w:type="dxa"/>
            <w:textDirection w:val="lrTb"/>
            <w:noWrap w:val="false"/>
          </w:tcPr>
          <w:p>
            <w:pPr>
              <w:ind w:left="116"/>
              <w:spacing w:before="190"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上门烹饪、协助老年人前往老年人助餐点就餐、送餐</w:t>
            </w:r>
            <w:r>
              <w:rPr>
                <w:rFonts w:hint="eastAsia" w:cs="宋体" w:asciiTheme="minorEastAsia" w:hAnsiTheme="minorEastAsia"/>
                <w:spacing w:val="6"/>
                <w:position w:val="1"/>
                <w:sz w:val="20"/>
                <w:szCs w:val="20"/>
              </w:rPr>
              <w:t xml:space="preserve">上门等。</w:t>
            </w:r>
            <w:r/>
          </w:p>
        </w:tc>
        <w:tc>
          <w:tcPr>
            <w:tcBorders>
              <w:bottom w:val="none" w:color="000000" w:sz="4" w:space="0"/>
              <w:right w:val="single" w:color="000000" w:sz="6" w:space="0"/>
            </w:tcBorders>
            <w:tcW w:w="1470" w:type="dxa"/>
            <w:vMerge w:val="restart"/>
            <w:textDirection w:val="lrTb"/>
            <w:noWrap w:val="false"/>
          </w:tcPr>
          <w:p>
            <w:pPr>
              <w:spacing w:line="278" w:lineRule="auto"/>
              <w:rPr>
                <w:rFonts w:hint="eastAsia" w:cs="宋体" w:asciiTheme="minorEastAsia" w:hAnsiTheme="minorEastAsia"/>
              </w:rPr>
            </w:pPr>
            <w:r>
              <w:rPr>
                <w:rFonts w:hint="eastAsia" w:cs="宋体" w:asciiTheme="minorEastAsia" w:hAnsiTheme="minorEastAsia"/>
              </w:rPr>
            </w:r>
            <w:r/>
          </w:p>
          <w:p>
            <w:pPr>
              <w:spacing w:line="278"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ind w:left="224"/>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7"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89"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助洁</w:t>
            </w:r>
            <w:r/>
          </w:p>
        </w:tc>
        <w:tc>
          <w:tcPr>
            <w:tcW w:w="7940" w:type="dxa"/>
            <w:textDirection w:val="lrTb"/>
            <w:noWrap w:val="false"/>
          </w:tcPr>
          <w:p>
            <w:pPr>
              <w:ind w:left="120"/>
              <w:spacing w:before="189"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洗漱、剪发剃须、洗脚、剪指（趾）</w:t>
            </w:r>
            <w:r>
              <w:rPr>
                <w:rFonts w:hint="eastAsia" w:cs="宋体" w:asciiTheme="minorEastAsia" w:hAnsiTheme="minorEastAsia"/>
                <w:spacing w:val="-35"/>
                <w:position w:val="1"/>
                <w:sz w:val="20"/>
                <w:szCs w:val="20"/>
              </w:rPr>
              <w:t xml:space="preserve"> </w:t>
            </w:r>
            <w:r>
              <w:rPr>
                <w:rFonts w:hint="eastAsia" w:cs="宋体" w:asciiTheme="minorEastAsia" w:hAnsiTheme="minorEastAsia"/>
                <w:spacing w:val="4"/>
                <w:position w:val="1"/>
                <w:sz w:val="20"/>
                <w:szCs w:val="20"/>
              </w:rPr>
              <w:t xml:space="preserve">甲等身体助洁服务。</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2"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助行</w:t>
            </w:r>
            <w:r/>
          </w:p>
        </w:tc>
        <w:tc>
          <w:tcPr>
            <w:tcW w:w="7940" w:type="dxa"/>
            <w:textDirection w:val="lrTb"/>
            <w:noWrap w:val="false"/>
          </w:tcPr>
          <w:p>
            <w:pPr>
              <w:ind w:left="117"/>
              <w:spacing w:before="192"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协助行走、陪伴外出、参加活动等。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4"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助急</w:t>
            </w:r>
            <w:r/>
          </w:p>
        </w:tc>
        <w:tc>
          <w:tcPr>
            <w:tcW w:w="7940" w:type="dxa"/>
            <w:textDirection w:val="lrTb"/>
            <w:noWrap w:val="false"/>
          </w:tcPr>
          <w:p>
            <w:pPr>
              <w:ind w:left="125"/>
              <w:spacing w:before="194"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紧急呼叫受理、紧急转介等。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3"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助医</w:t>
            </w:r>
            <w:r/>
          </w:p>
        </w:tc>
        <w:tc>
          <w:tcPr>
            <w:tcW w:w="7940" w:type="dxa"/>
            <w:textDirection w:val="lrTb"/>
            <w:noWrap w:val="false"/>
          </w:tcPr>
          <w:p>
            <w:pPr>
              <w:ind w:left="128"/>
              <w:spacing w:before="19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陪同就医、治疗陪伴等。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848"/>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1148" w:type="dxa"/>
            <w:textDirection w:val="lrTb"/>
            <w:noWrap w:val="false"/>
          </w:tcPr>
          <w:p>
            <w:pPr>
              <w:ind w:left="366"/>
              <w:spacing w:before="189"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探访</w:t>
            </w:r>
            <w:r/>
          </w:p>
          <w:p>
            <w:pPr>
              <w:ind w:left="374"/>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关爱</w:t>
            </w:r>
            <w:r/>
          </w:p>
        </w:tc>
        <w:tc>
          <w:tcPr>
            <w:tcBorders>
              <w:bottom w:val="single" w:color="000000" w:sz="6" w:space="0"/>
            </w:tcBorders>
            <w:tcW w:w="2155" w:type="dxa"/>
            <w:textDirection w:val="lrTb"/>
            <w:noWrap w:val="false"/>
          </w:tcPr>
          <w:p>
            <w:pPr>
              <w:spacing w:line="262" w:lineRule="auto"/>
              <w:rPr>
                <w:rFonts w:hint="eastAsia" w:cs="宋体" w:asciiTheme="minorEastAsia" w:hAnsiTheme="minorEastAsia"/>
              </w:rPr>
            </w:pPr>
            <w:r>
              <w:rPr>
                <w:rFonts w:hint="eastAsia" w:cs="宋体" w:asciiTheme="minorEastAsia" w:hAnsiTheme="minorEastAsia"/>
              </w:rPr>
            </w:r>
            <w:r/>
          </w:p>
          <w:p>
            <w:pPr>
              <w:ind w:left="667"/>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上门探访</w:t>
            </w:r>
            <w:r/>
          </w:p>
        </w:tc>
        <w:tc>
          <w:tcPr>
            <w:tcBorders>
              <w:bottom w:val="single" w:color="000000" w:sz="6" w:space="0"/>
            </w:tcBorders>
            <w:tcW w:w="7940" w:type="dxa"/>
            <w:textDirection w:val="lrTb"/>
            <w:noWrap w:val="false"/>
          </w:tcPr>
          <w:p>
            <w:pPr>
              <w:ind w:left="120" w:right="103" w:firstLine="23"/>
              <w:spacing w:before="188" w:line="259" w:lineRule="auto"/>
              <w:rPr>
                <w:rFonts w:hint="eastAsia" w:cs="宋体" w:asciiTheme="minorEastAsia" w:hAnsiTheme="minorEastAsia"/>
                <w:sz w:val="20"/>
                <w:szCs w:val="20"/>
              </w:rPr>
            </w:pPr>
            <w:r>
              <w:rPr>
                <w:rFonts w:hint="eastAsia" w:cs="宋体" w:asciiTheme="minorEastAsia" w:hAnsiTheme="minorEastAsia"/>
                <w:spacing w:val="6"/>
                <w:sz w:val="20"/>
                <w:szCs w:val="20"/>
              </w:rPr>
              <w:t xml:space="preserve">了解掌握老年人的健康状况、精神状况、安全情况、</w:t>
            </w:r>
            <w:r>
              <w:rPr>
                <w:rFonts w:hint="eastAsia" w:cs="宋体" w:asciiTheme="minorEastAsia" w:hAnsiTheme="minorEastAsia"/>
                <w:spacing w:val="5"/>
                <w:sz w:val="20"/>
                <w:szCs w:val="20"/>
              </w:rPr>
              <w:t xml:space="preserve">卫生状况、居室环境、服务需求</w:t>
            </w:r>
            <w:r>
              <w:rPr>
                <w:rFonts w:hint="eastAsia" w:cs="宋体" w:asciiTheme="minorEastAsia" w:hAnsiTheme="minorEastAsia"/>
                <w:spacing w:val="-8"/>
                <w:sz w:val="20"/>
                <w:szCs w:val="20"/>
              </w:rPr>
              <w:t xml:space="preserve">等。</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szCs w:val="21"/>
        </w:rPr>
        <w:sectPr>
          <w:footerReference w:type="default" r:id="rId12"/>
          <w:footnotePr/>
          <w:endnotePr/>
          <w:type w:val="nextPage"/>
          <w:pgSz w:w="16839" w:h="11907" w:orient="landscape"/>
          <w:pgMar w:top="400" w:right="1322" w:bottom="1515" w:left="1401" w:header="0" w:footer="1132" w:gutter="0"/>
          <w:cols w:num="1" w:sep="0" w:space="720" w:equalWidth="1"/>
          <w:docGrid w:linePitch="360"/>
        </w:sectPr>
      </w:pPr>
      <w:r>
        <w:rPr>
          <w:rFonts w:hint="eastAsia" w:cs="宋体" w:asciiTheme="minorEastAsia" w:hAnsiTheme="minorEastAsia"/>
          <w:szCs w:val="21"/>
        </w:rPr>
      </w:r>
      <w:r/>
    </w:p>
    <w:p>
      <w:pPr>
        <w:spacing w:before="13"/>
        <w:rPr>
          <w:rFonts w:hint="eastAsia" w:cs="宋体" w:asciiTheme="minorEastAsia" w:hAnsiTheme="minorEastAsia"/>
        </w:rPr>
      </w:pPr>
      <w:r>
        <w:rPr>
          <w:rFonts w:hint="eastAsia" w:cs="宋体" w:asciiTheme="minorEastAsia" w:hAnsiTheme="minorEastAsia"/>
        </w:rPr>
      </w:r>
      <w:r/>
    </w:p>
    <w:tbl>
      <w:tblPr>
        <w:tblStyle w:val="968"/>
        <w:tblW w:w="1362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1742"/>
        <w:gridCol w:w="7890"/>
        <w:gridCol w:w="1455"/>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1742"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89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55"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570"/>
        </w:trPr>
        <w:tc>
          <w:tcPr>
            <w:tcBorders>
              <w:left w:val="single" w:color="000000" w:sz="6" w:space="0"/>
              <w:bottom w:val="none" w:color="000000" w:sz="4" w:space="0"/>
            </w:tcBorders>
            <w:tcW w:w="561" w:type="dxa"/>
            <w:vMerge w:val="restart"/>
            <w:textDirection w:val="lrTb"/>
            <w:noWrap w:val="false"/>
          </w:tcPr>
          <w:p>
            <w:pPr>
              <w:spacing w:line="258" w:lineRule="auto"/>
              <w:rPr>
                <w:rFonts w:hint="eastAsia" w:cs="宋体" w:asciiTheme="minorEastAsia" w:hAnsiTheme="minorEastAsia"/>
              </w:rPr>
            </w:pPr>
            <w:r>
              <w:rPr>
                <w:rFonts w:hint="eastAsia" w:cs="宋体" w:asciiTheme="minorEastAsia" w:hAnsiTheme="minorEastAsia"/>
              </w:rPr>
            </w:r>
            <w:r/>
          </w:p>
          <w:p>
            <w:pPr>
              <w:spacing w:line="258" w:lineRule="auto"/>
              <w:rPr>
                <w:rFonts w:hint="eastAsia" w:cs="宋体" w:asciiTheme="minorEastAsia" w:hAnsiTheme="minorEastAsia"/>
              </w:rPr>
            </w:pPr>
            <w:r>
              <w:rPr>
                <w:rFonts w:hint="eastAsia" w:cs="宋体" w:asciiTheme="minorEastAsia" w:hAnsiTheme="minorEastAsia"/>
              </w:rPr>
            </w:r>
            <w:r/>
          </w:p>
          <w:p>
            <w:pPr>
              <w:spacing w:line="258"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pStyle w:val="969"/>
              <w:ind w:left="226"/>
              <w:spacing w:before="61" w:line="236"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4"/>
                <w:sz w:val="20"/>
                <w:szCs w:val="20"/>
              </w:rPr>
              <w:t xml:space="preserve">3</w:t>
            </w:r>
            <w:r/>
          </w:p>
        </w:tc>
        <w:tc>
          <w:tcPr>
            <w:tcBorders>
              <w:bottom w:val="none" w:color="000000" w:sz="4" w:space="0"/>
            </w:tcBorders>
            <w:tcW w:w="825" w:type="dxa"/>
            <w:vMerge w:val="restart"/>
            <w:textDirection w:val="lrTb"/>
            <w:noWrap w:val="false"/>
          </w:tcPr>
          <w:p>
            <w:pPr>
              <w:spacing w:line="254" w:lineRule="auto"/>
              <w:rPr>
                <w:rFonts w:hint="eastAsia" w:cs="宋体" w:asciiTheme="minorEastAsia" w:hAnsiTheme="minorEastAsia"/>
              </w:rPr>
            </w:pPr>
            <w:r>
              <w:rPr>
                <w:rFonts w:hint="eastAsia" w:cs="宋体" w:asciiTheme="minorEastAsia" w:hAnsiTheme="minorEastAsia"/>
              </w:rPr>
            </w:r>
            <w:r/>
          </w:p>
          <w:p>
            <w:pPr>
              <w:spacing w:line="254" w:lineRule="auto"/>
              <w:rPr>
                <w:rFonts w:hint="eastAsia" w:cs="宋体" w:asciiTheme="minorEastAsia" w:hAnsiTheme="minorEastAsia"/>
              </w:rPr>
            </w:pPr>
            <w:r>
              <w:rPr>
                <w:rFonts w:hint="eastAsia" w:cs="宋体" w:asciiTheme="minorEastAsia" w:hAnsiTheme="minorEastAsia"/>
              </w:rPr>
            </w:r>
            <w:r/>
          </w:p>
          <w:p>
            <w:pPr>
              <w:spacing w:line="254" w:lineRule="auto"/>
              <w:rPr>
                <w:rFonts w:hint="eastAsia" w:cs="宋体" w:asciiTheme="minorEastAsia" w:hAnsiTheme="minorEastAsia"/>
              </w:rPr>
            </w:pPr>
            <w:r>
              <w:rPr>
                <w:rFonts w:hint="eastAsia" w:cs="宋体" w:asciiTheme="minorEastAsia" w:hAnsiTheme="minorEastAsia"/>
              </w:rPr>
            </w:r>
            <w:r/>
          </w:p>
          <w:p>
            <w:pPr>
              <w:spacing w:line="255" w:lineRule="auto"/>
              <w:rPr>
                <w:rFonts w:hint="eastAsia" w:cs="宋体" w:asciiTheme="minorEastAsia" w:hAnsiTheme="minorEastAsia"/>
              </w:rPr>
            </w:pPr>
            <w:r>
              <w:rPr>
                <w:rFonts w:hint="eastAsia" w:cs="宋体" w:asciiTheme="minorEastAsia" w:hAnsiTheme="minorEastAsia"/>
              </w:rPr>
            </w:r>
            <w:r/>
          </w:p>
          <w:p>
            <w:pPr>
              <w:spacing w:line="255" w:lineRule="auto"/>
              <w:rPr>
                <w:rFonts w:hint="eastAsia" w:cs="宋体" w:asciiTheme="minorEastAsia" w:hAnsiTheme="minorEastAsia"/>
              </w:rPr>
            </w:pPr>
            <w:r>
              <w:rPr>
                <w:rFonts w:hint="eastAsia" w:cs="宋体" w:asciiTheme="minorEastAsia" w:hAnsiTheme="minorEastAsia"/>
              </w:rPr>
            </w:r>
            <w:r/>
          </w:p>
          <w:p>
            <w:pPr>
              <w:ind w:left="21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护工</w:t>
            </w:r>
            <w:r/>
          </w:p>
          <w:p>
            <w:pPr>
              <w:ind w:left="208"/>
              <w:spacing w:before="19"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75" w:lineRule="auto"/>
              <w:rPr>
                <w:rFonts w:hint="eastAsia" w:cs="宋体" w:asciiTheme="minorEastAsia" w:hAnsiTheme="minorEastAsia"/>
              </w:rPr>
            </w:pPr>
            <w:r>
              <w:rPr>
                <w:rFonts w:hint="eastAsia" w:cs="宋体" w:asciiTheme="minorEastAsia" w:hAnsiTheme="minorEastAsia"/>
              </w:rPr>
            </w:r>
            <w:r/>
          </w:p>
          <w:p>
            <w:pPr>
              <w:spacing w:line="276" w:lineRule="auto"/>
              <w:rPr>
                <w:rFonts w:hint="eastAsia" w:cs="宋体" w:asciiTheme="minorEastAsia" w:hAnsiTheme="minorEastAsia"/>
              </w:rPr>
            </w:pPr>
            <w:r>
              <w:rPr>
                <w:rFonts w:hint="eastAsia" w:cs="宋体" w:asciiTheme="minorEastAsia" w:hAnsiTheme="minorEastAsia"/>
              </w:rPr>
            </w:r>
            <w:r/>
          </w:p>
          <w:p>
            <w:pPr>
              <w:ind w:left="366"/>
              <w:spacing w:before="65"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健康</w:t>
            </w:r>
            <w:r/>
          </w:p>
          <w:p>
            <w:pPr>
              <w:ind w:left="375"/>
              <w:spacing w:before="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管理</w:t>
            </w:r>
            <w:r/>
          </w:p>
        </w:tc>
        <w:tc>
          <w:tcPr>
            <w:tcW w:w="1742" w:type="dxa"/>
            <w:textDirection w:val="lrTb"/>
            <w:noWrap w:val="false"/>
          </w:tcPr>
          <w:p>
            <w:pPr>
              <w:ind w:left="663"/>
              <w:spacing w:before="180"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信息采集</w:t>
            </w:r>
            <w:r/>
          </w:p>
        </w:tc>
        <w:tc>
          <w:tcPr>
            <w:tcW w:w="7890" w:type="dxa"/>
            <w:textDirection w:val="lrTb"/>
            <w:noWrap w:val="false"/>
          </w:tcPr>
          <w:p>
            <w:pPr>
              <w:ind w:left="114"/>
              <w:spacing w:before="180"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采集老年人的体检信息、既往疾病史等健康信息，建立老年人健康档案等。</w:t>
            </w:r>
            <w:r/>
          </w:p>
        </w:tc>
        <w:tc>
          <w:tcPr>
            <w:tcBorders>
              <w:bottom w:val="none" w:color="000000" w:sz="4" w:space="0"/>
              <w:right w:val="single" w:color="000000" w:sz="6" w:space="0"/>
            </w:tcBorders>
            <w:tcW w:w="1455" w:type="dxa"/>
            <w:vMerge w:val="restart"/>
            <w:textDirection w:val="lrTb"/>
            <w:noWrap w:val="false"/>
          </w:tcPr>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ind w:left="224"/>
              <w:spacing w:before="65"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4" w:line="275"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健康咨询</w:t>
            </w:r>
            <w:r/>
          </w:p>
        </w:tc>
        <w:tc>
          <w:tcPr>
            <w:tcW w:w="7890" w:type="dxa"/>
            <w:textDirection w:val="lrTb"/>
            <w:noWrap w:val="false"/>
          </w:tcPr>
          <w:p>
            <w:pPr>
              <w:ind w:left="119"/>
              <w:spacing w:before="184"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为老年人提供防跌倒、疾病预防、用药提醒与指导、膳食营养、康复保健等指导。</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健康监测</w:t>
            </w:r>
            <w:r/>
          </w:p>
        </w:tc>
        <w:tc>
          <w:tcPr>
            <w:tcW w:w="7890" w:type="dxa"/>
            <w:textDirection w:val="lrTb"/>
            <w:noWrap w:val="false"/>
          </w:tcPr>
          <w:p>
            <w:pPr>
              <w:ind w:left="115"/>
              <w:spacing w:before="183"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监测体温、体重、血压、呼吸、心率、血糖等常规</w:t>
            </w:r>
            <w:r>
              <w:rPr>
                <w:rFonts w:hint="eastAsia" w:cs="宋体" w:asciiTheme="minorEastAsia" w:hAnsiTheme="minorEastAsia"/>
                <w:spacing w:val="6"/>
                <w:position w:val="1"/>
                <w:sz w:val="20"/>
                <w:szCs w:val="20"/>
              </w:rPr>
              <w:t xml:space="preserve">生理指标。</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none" w:color="000000" w:sz="4" w:space="0"/>
            </w:tcBorders>
            <w:tcW w:w="1148" w:type="dxa"/>
            <w:vMerge w:val="restart"/>
            <w:textDirection w:val="lrTb"/>
            <w:noWrap w:val="false"/>
          </w:tcPr>
          <w:p>
            <w:pPr>
              <w:spacing w:line="277" w:lineRule="auto"/>
              <w:rPr>
                <w:rFonts w:hint="eastAsia" w:cs="宋体" w:asciiTheme="minorEastAsia" w:hAnsiTheme="minorEastAsia"/>
              </w:rPr>
            </w:pPr>
            <w:r>
              <w:rPr>
                <w:rFonts w:hint="eastAsia" w:cs="宋体" w:asciiTheme="minorEastAsia" w:hAnsiTheme="minorEastAsia"/>
              </w:rPr>
            </w:r>
            <w:r/>
          </w:p>
          <w:p>
            <w:pPr>
              <w:spacing w:line="278" w:lineRule="auto"/>
              <w:rPr>
                <w:rFonts w:hint="eastAsia" w:cs="宋体" w:asciiTheme="minorEastAsia" w:hAnsiTheme="minorEastAsia"/>
              </w:rPr>
            </w:pPr>
            <w:r>
              <w:rPr>
                <w:rFonts w:hint="eastAsia" w:cs="宋体" w:asciiTheme="minorEastAsia" w:hAnsiTheme="minorEastAsia"/>
              </w:rPr>
            </w:r>
            <w:r/>
          </w:p>
          <w:p>
            <w:pPr>
              <w:ind w:left="369"/>
              <w:spacing w:before="65"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精神</w:t>
            </w:r>
            <w:r/>
          </w:p>
          <w:p>
            <w:pPr>
              <w:ind w:left="373"/>
              <w:spacing w:before="6"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慰藉</w:t>
            </w:r>
            <w:r/>
          </w:p>
        </w:tc>
        <w:tc>
          <w:tcPr>
            <w:tcW w:w="1742" w:type="dxa"/>
            <w:textDirection w:val="lrTb"/>
            <w:noWrap w:val="false"/>
          </w:tcPr>
          <w:p>
            <w:pPr>
              <w:ind w:left="673"/>
              <w:spacing w:before="187" w:line="272"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亲情陪护</w:t>
            </w:r>
            <w:r/>
          </w:p>
        </w:tc>
        <w:tc>
          <w:tcPr>
            <w:tcW w:w="7890" w:type="dxa"/>
            <w:textDirection w:val="lrTb"/>
            <w:noWrap w:val="false"/>
          </w:tcPr>
          <w:p>
            <w:pPr>
              <w:ind w:left="112"/>
              <w:spacing w:before="187"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定期协助有意愿的老年人外出活动或前往服务机构参加集体活动。</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70"/>
              <w:spacing w:before="185"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情绪疏导</w:t>
            </w:r>
            <w:r/>
          </w:p>
        </w:tc>
        <w:tc>
          <w:tcPr>
            <w:tcW w:w="7890" w:type="dxa"/>
            <w:textDirection w:val="lrTb"/>
            <w:noWrap w:val="false"/>
          </w:tcPr>
          <w:p>
            <w:pPr>
              <w:ind w:left="124"/>
              <w:spacing w:before="185"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与老年人进行谈心、交流，耐心倾听老年人的诉说。</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8"/>
              <w:spacing w:before="189"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心理慰藉</w:t>
            </w:r>
            <w:r/>
          </w:p>
        </w:tc>
        <w:tc>
          <w:tcPr>
            <w:tcW w:w="7890" w:type="dxa"/>
            <w:textDirection w:val="lrTb"/>
            <w:noWrap w:val="false"/>
          </w:tcPr>
          <w:p>
            <w:pPr>
              <w:ind w:left="114"/>
              <w:spacing w:before="189"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通过心理健康教育、心理干预手段调整老年人心理</w:t>
            </w:r>
            <w:r>
              <w:rPr>
                <w:rFonts w:hint="eastAsia" w:cs="宋体" w:asciiTheme="minorEastAsia" w:hAnsiTheme="minorEastAsia"/>
                <w:spacing w:val="6"/>
                <w:position w:val="1"/>
                <w:sz w:val="20"/>
                <w:szCs w:val="20"/>
              </w:rPr>
              <w:t xml:space="preserve">状态。</w:t>
            </w:r>
            <w:r/>
          </w:p>
        </w:tc>
        <w:tc>
          <w:tcPr>
            <w:tcBorders>
              <w:top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left w:val="single" w:color="000000" w:sz="6" w:space="0"/>
              <w:bottom w:val="none" w:color="000000" w:sz="4" w:space="0"/>
            </w:tcBorders>
            <w:tcW w:w="561" w:type="dxa"/>
            <w:vMerge w:val="restart"/>
            <w:textDirection w:val="lrTb"/>
            <w:noWrap w:val="false"/>
          </w:tcPr>
          <w:p>
            <w:pPr>
              <w:spacing w:line="263" w:lineRule="auto"/>
              <w:rPr>
                <w:rFonts w:hint="eastAsia" w:cs="宋体" w:asciiTheme="minorEastAsia" w:hAnsiTheme="minorEastAsia"/>
              </w:rPr>
            </w:pPr>
            <w:r>
              <w:rPr>
                <w:rFonts w:hint="eastAsia" w:cs="宋体" w:asciiTheme="minorEastAsia" w:hAnsiTheme="minorEastAsia"/>
              </w:rPr>
            </w:r>
            <w:r/>
          </w:p>
          <w:p>
            <w:pPr>
              <w:spacing w:line="263"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pStyle w:val="969"/>
              <w:ind w:left="221"/>
              <w:spacing w:before="61" w:line="239"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Borders>
              <w:bottom w:val="none" w:color="000000" w:sz="4" w:space="0"/>
            </w:tcBorders>
            <w:tcW w:w="825"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12"/>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家政</w:t>
            </w:r>
            <w:r/>
          </w:p>
          <w:p>
            <w:pPr>
              <w:ind w:left="208"/>
              <w:spacing w:before="17"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48" w:lineRule="auto"/>
              <w:rPr>
                <w:rFonts w:hint="eastAsia" w:cs="宋体" w:asciiTheme="minorEastAsia" w:hAnsiTheme="minorEastAsia"/>
              </w:rPr>
            </w:pPr>
            <w:r>
              <w:rPr>
                <w:rFonts w:hint="eastAsia" w:cs="宋体" w:asciiTheme="minorEastAsia" w:hAnsiTheme="minorEastAsia"/>
              </w:rPr>
            </w:r>
            <w:r/>
          </w:p>
          <w:p>
            <w:pPr>
              <w:spacing w:line="349" w:lineRule="auto"/>
              <w:rPr>
                <w:rFonts w:hint="eastAsia" w:cs="宋体" w:asciiTheme="minorEastAsia" w:hAnsiTheme="minorEastAsia"/>
              </w:rPr>
            </w:pPr>
            <w:r>
              <w:rPr>
                <w:rFonts w:hint="eastAsia" w:cs="宋体" w:asciiTheme="minorEastAsia" w:hAnsiTheme="minorEastAsia"/>
              </w:rPr>
            </w:r>
            <w:r/>
          </w:p>
          <w:p>
            <w:pPr>
              <w:ind w:left="365"/>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保洁</w:t>
            </w:r>
            <w:r/>
          </w:p>
          <w:p>
            <w:pPr>
              <w:ind w:left="369"/>
              <w:spacing w:before="19" w:line="217" w:lineRule="auto"/>
              <w:rPr>
                <w:rFonts w:hint="eastAsia" w:cs="宋体" w:asciiTheme="minorEastAsia" w:hAnsiTheme="minorEastAsia"/>
                <w:sz w:val="20"/>
                <w:szCs w:val="20"/>
              </w:rPr>
            </w:pPr>
            <w:r>
              <w:rPr>
                <w:rFonts w:hint="eastAsia" w:cs="宋体" w:asciiTheme="minorEastAsia" w:hAnsiTheme="minorEastAsia"/>
                <w:sz w:val="20"/>
                <w:szCs w:val="20"/>
              </w:rPr>
              <w:t xml:space="preserve">整理</w:t>
            </w:r>
            <w:r/>
          </w:p>
        </w:tc>
        <w:tc>
          <w:tcPr>
            <w:tcW w:w="1742" w:type="dxa"/>
            <w:textDirection w:val="lrTb"/>
            <w:noWrap w:val="false"/>
          </w:tcPr>
          <w:p>
            <w:pPr>
              <w:ind w:left="668"/>
              <w:spacing w:before="190"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物品清洁</w:t>
            </w:r>
            <w:r/>
          </w:p>
        </w:tc>
        <w:tc>
          <w:tcPr>
            <w:tcW w:w="7890" w:type="dxa"/>
            <w:textDirection w:val="lrTb"/>
            <w:noWrap w:val="false"/>
          </w:tcPr>
          <w:p>
            <w:pPr>
              <w:ind w:left="120"/>
              <w:spacing w:before="190"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家具、器物（玻璃、油烟机、空调、洗衣机、冰</w:t>
            </w:r>
            <w:r>
              <w:rPr>
                <w:rFonts w:hint="eastAsia" w:cs="宋体" w:asciiTheme="minorEastAsia" w:hAnsiTheme="minorEastAsia"/>
                <w:spacing w:val="6"/>
                <w:position w:val="1"/>
                <w:sz w:val="20"/>
                <w:szCs w:val="20"/>
              </w:rPr>
              <w:t xml:space="preserve">箱）等物品保洁。</w:t>
            </w:r>
            <w:r/>
          </w:p>
        </w:tc>
        <w:tc>
          <w:tcPr>
            <w:tcBorders>
              <w:bottom w:val="none" w:color="000000" w:sz="4" w:space="0"/>
              <w:right w:val="single" w:color="000000" w:sz="6" w:space="0"/>
            </w:tcBorders>
            <w:tcW w:w="1455"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24"/>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5"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7"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9"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起居照顾</w:t>
            </w:r>
            <w:r/>
          </w:p>
        </w:tc>
        <w:tc>
          <w:tcPr>
            <w:tcW w:w="7890" w:type="dxa"/>
            <w:textDirection w:val="lrTb"/>
            <w:noWrap w:val="false"/>
          </w:tcPr>
          <w:p>
            <w:pPr>
              <w:ind w:left="112"/>
              <w:spacing w:before="18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定期翻晒、更换床上用品，保持床铺清洁等。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3"/>
              <w:spacing w:before="192"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居室清洁</w:t>
            </w:r>
            <w:r/>
          </w:p>
        </w:tc>
        <w:tc>
          <w:tcPr>
            <w:tcW w:w="7890" w:type="dxa"/>
            <w:textDirection w:val="lrTb"/>
            <w:noWrap w:val="false"/>
          </w:tcPr>
          <w:p>
            <w:pPr>
              <w:ind w:left="114"/>
              <w:spacing w:before="192"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居家清洁、物品整理、衣物洗涤及收纳等普通清洁服务。</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none" w:color="000000" w:sz="4" w:space="0"/>
            </w:tcBorders>
            <w:tcW w:w="1148" w:type="dxa"/>
            <w:vMerge w:val="restart"/>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ind w:left="376"/>
              <w:spacing w:before="65"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委托</w:t>
            </w:r>
            <w:r/>
          </w:p>
          <w:p>
            <w:pPr>
              <w:ind w:left="365"/>
              <w:spacing w:before="4" w:line="272"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代办</w:t>
            </w:r>
            <w:r/>
          </w:p>
        </w:tc>
        <w:tc>
          <w:tcPr>
            <w:tcW w:w="1742" w:type="dxa"/>
            <w:textDirection w:val="lrTb"/>
            <w:noWrap w:val="false"/>
          </w:tcPr>
          <w:p>
            <w:pPr>
              <w:ind w:left="660"/>
              <w:spacing w:before="191"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代购物品</w:t>
            </w:r>
            <w:r/>
          </w:p>
        </w:tc>
        <w:tc>
          <w:tcPr>
            <w:tcW w:w="7890" w:type="dxa"/>
            <w:textDirection w:val="lrTb"/>
            <w:noWrap w:val="false"/>
          </w:tcPr>
          <w:p>
            <w:pPr>
              <w:ind w:left="110"/>
              <w:spacing w:before="191"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代购日常生活用品、果蔬等。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0"/>
              <w:spacing w:before="19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代缴费用</w:t>
            </w:r>
            <w:r/>
          </w:p>
        </w:tc>
        <w:tc>
          <w:tcPr>
            <w:tcW w:w="7890" w:type="dxa"/>
            <w:textDirection w:val="lrTb"/>
            <w:noWrap w:val="false"/>
          </w:tcPr>
          <w:p>
            <w:pPr>
              <w:ind w:left="110"/>
              <w:spacing w:before="194"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代缴水、电、气、通讯费等日常费用。</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0"/>
              <w:spacing w:before="196"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代订代取</w:t>
            </w:r>
            <w:r/>
          </w:p>
        </w:tc>
        <w:tc>
          <w:tcPr>
            <w:tcW w:w="7890" w:type="dxa"/>
            <w:textDirection w:val="lrTb"/>
            <w:noWrap w:val="false"/>
          </w:tcPr>
          <w:p>
            <w:pPr>
              <w:ind w:left="110"/>
              <w:spacing w:before="196"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代订车票、预约车辆、代取送信函、文件和</w:t>
            </w:r>
            <w:r>
              <w:rPr>
                <w:rFonts w:hint="eastAsia" w:cs="宋体" w:asciiTheme="minorEastAsia" w:hAnsiTheme="minorEastAsia"/>
                <w:spacing w:val="6"/>
                <w:position w:val="1"/>
                <w:sz w:val="20"/>
                <w:szCs w:val="20"/>
              </w:rPr>
              <w:t xml:space="preserve">物品等。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84"/>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1742" w:type="dxa"/>
            <w:textDirection w:val="lrTb"/>
            <w:noWrap w:val="false"/>
          </w:tcPr>
          <w:p>
            <w:pPr>
              <w:ind w:left="660"/>
              <w:spacing w:before="19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代为申请</w:t>
            </w:r>
            <w:r/>
          </w:p>
        </w:tc>
        <w:tc>
          <w:tcPr>
            <w:tcBorders>
              <w:bottom w:val="single" w:color="000000" w:sz="6" w:space="0"/>
            </w:tcBorders>
            <w:tcW w:w="7890" w:type="dxa"/>
            <w:textDirection w:val="lrTb"/>
            <w:noWrap w:val="false"/>
          </w:tcPr>
          <w:p>
            <w:pPr>
              <w:ind w:left="110"/>
              <w:spacing w:before="193"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代为申请法律援助、救助服务等。</w:t>
            </w:r>
            <w:r/>
          </w:p>
        </w:tc>
        <w:tc>
          <w:tcPr>
            <w:tcBorders>
              <w:top w:val="none" w:color="000000" w:sz="4" w:space="0"/>
              <w:bottom w:val="single" w:color="000000" w:sz="6"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pStyle w:val="792"/>
        <w:rPr>
          <w:rFonts w:hint="eastAsia" w:asciiTheme="minorEastAsia" w:hAnsiTheme="minorEastAsia" w:eastAsiaTheme="minorEastAsia"/>
          <w:color w:val="auto"/>
        </w:rPr>
        <w:sectPr>
          <w:footnotePr/>
          <w:endnotePr/>
          <w:type w:val="nextPage"/>
          <w:pgSz w:w="16838" w:h="11906" w:orient="landscape"/>
          <w:pgMar w:top="1531" w:right="2098" w:bottom="1531" w:left="1985" w:header="851" w:footer="1605" w:gutter="0"/>
          <w:cols w:num="1" w:sep="0" w:space="720" w:equalWidth="1"/>
          <w:docGrid w:linePitch="360"/>
        </w:sectPr>
      </w:pPr>
      <w:r>
        <w:rPr>
          <w:rFonts w:hint="eastAsia" w:asciiTheme="minorEastAsia" w:hAnsiTheme="minorEastAsia" w:eastAsiaTheme="minorEastAsia"/>
          <w:color w:val="auto"/>
        </w:rPr>
      </w:r>
      <w:r/>
    </w:p>
    <w:p>
      <w:pPr>
        <w:pStyle w:val="962"/>
        <w:numPr>
          <w:ilvl w:val="0"/>
          <w:numId w:val="4"/>
        </w:numPr>
        <w:ind w:firstLine="321"/>
        <w:spacing w:line="563" w:lineRule="exact"/>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 xml:space="preserve">采购标的对应的中小企业划分标准所属行业一览表</w:t>
      </w:r>
      <w:r/>
    </w:p>
    <w:tbl>
      <w:tblPr>
        <w:tblpPr w:horzAnchor="page" w:tblpX="1771" w:vertAnchor="text" w:tblpY="702" w:leftFromText="180" w:topFromText="0" w:rightFromText="180" w:bottomFromText="0"/>
        <w:tblW w:w="9024" w:type="dxa"/>
        <w:tblCellSpacing w:w="0" w:type="dxa"/>
        <w:tblLayout w:type="fixed"/>
        <w:tblLook w:val="04A0" w:firstRow="1" w:lastRow="0" w:firstColumn="1" w:lastColumn="0" w:noHBand="0" w:noVBand="1"/>
      </w:tblPr>
      <w:tblGrid>
        <w:gridCol w:w="749"/>
        <w:gridCol w:w="4350"/>
        <w:gridCol w:w="3925"/>
      </w:tblGrid>
      <w:tr>
        <w:trPr>
          <w:tblCellSpacing w:w="0" w:type="dxa"/>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序号</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采购标的</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对应中小企业划分标准所属行业</w:t>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滨海县民政局居家和社区基本养老服务提升行动项目</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783"/>
              <w:jc w:val="center"/>
              <w:spacing w:beforeAutospacing="0" w:afterAutospacing="0" w:line="360" w:lineRule="auto"/>
              <w:rPr>
                <w:rFonts w:hint="eastAsia" w:asciiTheme="minorEastAsia" w:hAnsiTheme="minorEastAsia" w:cstheme="majorEastAsia"/>
              </w:rPr>
            </w:pPr>
            <w:r>
              <w:rPr>
                <w:rFonts w:hint="eastAsia" w:asciiTheme="minorEastAsia" w:hAnsiTheme="minorEastAsia"/>
              </w:rPr>
              <w:t xml:space="preserve">其它未例明行业</w:t>
            </w:r>
            <w:r/>
          </w:p>
        </w:tc>
      </w:tr>
    </w:tbl>
    <w:p>
      <w:pPr>
        <w:pStyle w:val="783"/>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both"/>
        <w:keepNext/>
        <w:spacing w:beforeAutospacing="0" w:afterAutospacing="0" w:line="360" w:lineRule="auto"/>
        <w:rPr>
          <w:rFonts w:hint="eastAsia" w:asciiTheme="minorEastAsia" w:hAnsiTheme="minorEastAsia" w:cstheme="majorEastAsia"/>
          <w:sz w:val="44"/>
          <w:szCs w:val="44"/>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44"/>
          <w:szCs w:val="44"/>
        </w:rPr>
      </w:r>
      <w:r/>
    </w:p>
    <w:p>
      <w:pPr>
        <w:pStyle w:val="783"/>
        <w:jc w:val="center"/>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center"/>
        <w:keepNext/>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sz w:val="44"/>
          <w:szCs w:val="44"/>
        </w:rPr>
        <w:t xml:space="preserve">第五章  </w:t>
      </w:r>
      <w:r>
        <w:rPr>
          <w:rFonts w:hint="eastAsia" w:asciiTheme="minorEastAsia" w:hAnsiTheme="minorEastAsia" w:cstheme="majorEastAsia"/>
          <w:b/>
          <w:sz w:val="44"/>
          <w:szCs w:val="44"/>
        </w:rPr>
        <w:t xml:space="preserve">评标方法与评标标准</w:t>
      </w:r>
      <w:r/>
    </w:p>
    <w:p>
      <w:pPr>
        <w:pStyle w:val="783"/>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一、定标原则</w:t>
      </w:r>
      <w:r/>
    </w:p>
    <w:p>
      <w:pPr>
        <w:pStyle w:val="783"/>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本项目采用</w:t>
      </w:r>
      <w:r>
        <w:rPr>
          <w:rFonts w:hint="eastAsia" w:asciiTheme="minorEastAsia" w:hAnsiTheme="minorEastAsia" w:cstheme="majorEastAsia"/>
          <w:b/>
          <w:bCs/>
          <w:u w:val="single"/>
        </w:rPr>
        <w:t xml:space="preserve">综合评分法</w:t>
      </w:r>
      <w:r>
        <w:rPr>
          <w:rFonts w:hint="eastAsia" w:asciiTheme="minorEastAsia" w:hAnsiTheme="minorEastAsia" w:cstheme="majorEastAsia"/>
        </w:rPr>
        <w:t xml:space="preserve">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四个包件均选取1名中标候选人。</w:t>
      </w:r>
      <w:r/>
    </w:p>
    <w:p>
      <w:pPr>
        <w:pStyle w:val="783"/>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但</w:t>
      </w:r>
      <w:r>
        <w:rPr>
          <w:rFonts w:hint="eastAsia" w:asciiTheme="minorEastAsia" w:hAnsiTheme="minorEastAsia" w:cstheme="majorEastAsia"/>
        </w:rPr>
        <w:t xml:space="preserve">仍</w:t>
      </w:r>
      <w:r>
        <w:rPr>
          <w:rFonts w:hint="eastAsia" w:asciiTheme="minorEastAsia" w:hAnsiTheme="minorEastAsia" w:cstheme="majorEastAsia"/>
        </w:rPr>
        <w:t xml:space="preserve">继续参与后续包件的评审。</w:t>
      </w:r>
      <w:r/>
    </w:p>
    <w:p>
      <w:pPr>
        <w:pStyle w:val="783"/>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二、政府采购政策功能落实</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1、小微型企业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w:t>
      </w:r>
      <w:r>
        <w:rPr>
          <w:rFonts w:hint="eastAsia" w:asciiTheme="minorEastAsia" w:hAnsiTheme="minorEastAsia"/>
          <w:b/>
          <w:bCs/>
          <w:sz w:val="24"/>
          <w:szCs w:val="20"/>
        </w:rPr>
        <w:t xml:space="preserve">本项目专门面向中小企业采购，不再对小型和微型企业服务给予价格扣除。</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（2）供应商需按照采购文件的要求提供相应的《企业声明函》。</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（3）企业标准请参照《关于印发中小企业划型标准规定的通知》（工信部联企业[2011]300号）文件规定自行填写。</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2、残疾人福利单位</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（1）本项目对残疾人福利性单位视同小型、微型企业。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（2）残疾人福利单位标准请参照《关于促进残疾人就业政府采购政策的通知》（财库〔2017〕141号）。</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3、监狱和戒毒企业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（1）本项目对监狱和戒毒企业（简称监狱企业）视同小型、微型企业。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（3）监狱企业标准请参照《关于政府采购支持监狱企业发展有关问题的通知》（财库[2014]68号）。</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4、残疾人福利单位、监狱企业属于小型、微型企业的，不重复享受政策。</w:t>
      </w:r>
      <w:r/>
    </w:p>
    <w:p>
      <w:pPr>
        <w:ind w:firstLine="480"/>
        <w:spacing w:line="560" w:lineRule="exact"/>
        <w:widowControl/>
        <w:rPr>
          <w:rFonts w:hint="eastAsia" w:asciiTheme="minorEastAsia" w:hAnsiTheme="minorEastAsia"/>
          <w:b/>
          <w:bCs/>
        </w:rPr>
      </w:pPr>
      <w:r>
        <w:rPr>
          <w:rFonts w:hint="eastAsia" w:asciiTheme="minorEastAsia" w:hAnsiTheme="minorEastAsia"/>
          <w:b/>
          <w:bCs/>
          <w:sz w:val="24"/>
          <w:szCs w:val="20"/>
        </w:rPr>
        <w:t xml:space="preserve">5、联合体各方均应为小型、微型企业（残疾人福利单位、监狱企业），不再对联合体报价给予价格扣除。</w:t>
      </w:r>
      <w:r/>
    </w:p>
    <w:p>
      <w:pPr>
        <w:ind w:firstLine="480"/>
        <w:spacing w:line="560" w:lineRule="exact"/>
        <w:widowControl/>
        <w:rPr>
          <w:rFonts w:hint="eastAsia" w:asciiTheme="minorEastAsia" w:hAnsiTheme="minorEastAsia"/>
        </w:rPr>
      </w:pPr>
      <w:r>
        <w:rPr>
          <w:rFonts w:hint="eastAsia" w:asciiTheme="minorEastAsia" w:hAnsiTheme="minorEastAsia"/>
          <w:sz w:val="24"/>
          <w:szCs w:val="20"/>
        </w:rPr>
        <w:t xml:space="preserve">6、严格执行政府采购关于支持</w:t>
      </w:r>
      <w:r>
        <w:rPr>
          <w:rFonts w:hint="eastAsia" w:asciiTheme="minorEastAsia" w:hAnsiTheme="minorEastAsia"/>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3"/>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二、评标方法与评标标准</w:t>
      </w:r>
      <w:r/>
    </w:p>
    <w:p>
      <w:pPr>
        <w:pStyle w:val="783"/>
        <w:jc w:val="both"/>
        <w:spacing w:beforeAutospacing="0" w:afterAutospacing="0"/>
        <w:rPr>
          <w:rFonts w:hint="eastAsia" w:asciiTheme="minorEastAsia" w:hAnsiTheme="minorEastAsia" w:cstheme="majorEastAsia"/>
          <w:b/>
          <w:bCs/>
        </w:rPr>
      </w:pPr>
      <w:r>
        <w:rPr>
          <w:rFonts w:hint="eastAsia" w:asciiTheme="minorEastAsia" w:hAnsiTheme="minorEastAsia" w:cstheme="majorEastAsia"/>
          <w:b/>
          <w:bCs/>
        </w:rPr>
        <w:t xml:space="preserve"> 本项目评分总分值为100分。</w:t>
      </w:r>
      <w:r/>
    </w:p>
    <w:tbl>
      <w:tblPr>
        <w:tblStyle w:val="78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6"/>
        <w:gridCol w:w="1367"/>
        <w:gridCol w:w="7007"/>
      </w:tblGrid>
      <w:tr>
        <w:trPr/>
        <w:tc>
          <w:tcPr>
            <w:tcW w:w="1306" w:type="dxa"/>
            <w:vAlign w:val="center"/>
            <w:textDirection w:val="lrTb"/>
            <w:noWrap w:val="false"/>
          </w:tcPr>
          <w:p>
            <w:pPr>
              <w:jc w:val="center"/>
              <w:widowControl/>
              <w:rPr>
                <w:rFonts w:hint="eastAsia" w:cs="宋体" w:asciiTheme="minorEastAsia" w:hAnsiTheme="minorEastAsia"/>
                <w:szCs w:val="21"/>
              </w:rPr>
            </w:pPr>
            <w:r/>
            <w:bookmarkStart w:id="187" w:name="_Toc120614281"/>
            <w:r>
              <w:rPr>
                <w:rFonts w:hint="eastAsia" w:cs="宋体" w:asciiTheme="minorEastAsia" w:hAnsiTheme="minorEastAsia"/>
                <w:szCs w:val="21"/>
              </w:rPr>
              <w:t xml:space="preserve">评分项</w:t>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分值设定</w:t>
            </w:r>
            <w:r/>
          </w:p>
        </w:tc>
        <w:tc>
          <w:tcPr>
            <w:tcW w:w="7007" w:type="dxa"/>
            <w:vAlign w:val="center"/>
            <w:textDirection w:val="lrTb"/>
            <w:noWrap w:val="false"/>
          </w:tcPr>
          <w:p>
            <w:pPr>
              <w:ind w:firstLine="480"/>
              <w:jc w:val="center"/>
              <w:widowControl/>
              <w:rPr>
                <w:rFonts w:hint="eastAsia" w:cs="宋体" w:asciiTheme="minorEastAsia" w:hAnsiTheme="minorEastAsia"/>
                <w:szCs w:val="21"/>
              </w:rPr>
            </w:pPr>
            <w:r>
              <w:rPr>
                <w:rFonts w:hint="eastAsia" w:cs="宋体" w:asciiTheme="minorEastAsia" w:hAnsiTheme="minorEastAsia"/>
                <w:szCs w:val="21"/>
              </w:rPr>
              <w:t xml:space="preserve">评分标准及细则（适用于包件</w:t>
            </w:r>
            <w:r>
              <w:rPr>
                <w:rFonts w:hint="eastAsia" w:cs="宋体" w:asciiTheme="minorEastAsia" w:hAnsiTheme="minorEastAsia"/>
                <w:szCs w:val="21"/>
              </w:rPr>
              <w:t xml:space="preserve">1、2</w:t>
            </w:r>
            <w:r>
              <w:rPr>
                <w:rFonts w:hint="eastAsia" w:cs="宋体" w:asciiTheme="minorEastAsia" w:hAnsiTheme="minorEastAsia"/>
                <w:szCs w:val="21"/>
              </w:rPr>
              <w:t xml:space="preserve">的评审）</w:t>
            </w:r>
            <w:r/>
          </w:p>
        </w:tc>
      </w:tr>
      <w:tr>
        <w:trPr/>
        <w:tc>
          <w:tcPr>
            <w:tcW w:w="1306"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投标报价</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（30分）</w:t>
            </w:r>
            <w:r/>
          </w:p>
        </w:tc>
        <w:tc>
          <w:tcPr>
            <w:tcW w:w="1367"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投标报价</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（30分）</w:t>
            </w:r>
            <w:r/>
          </w:p>
        </w:tc>
        <w:tc>
          <w:tcPr>
            <w:tcW w:w="7007" w:type="dxa"/>
            <w:vAlign w:val="center"/>
            <w:textDirection w:val="lrTb"/>
            <w:noWrap w:val="false"/>
          </w:tcPr>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1、评标基准价：满足招标文件要求且投标价格最低的投标报价为评标基准价，其价格分为30分。</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2、其他投标人的价格分统一按照下列公式计算（小数点后保留两位）：</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3、投标报价得分=(评标基准价／投标报价)×30</w:t>
            </w:r>
            <w:r/>
          </w:p>
        </w:tc>
      </w:tr>
      <w:tr>
        <w:trPr/>
        <w:tc>
          <w:tcPr>
            <w:tcW w:w="1306" w:type="dxa"/>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商务分部（14分）</w:t>
            </w:r>
            <w:r/>
          </w:p>
        </w:tc>
        <w:tc>
          <w:tcPr>
            <w:tcW w:w="1367"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业绩</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（3分）</w:t>
            </w:r>
            <w:r/>
          </w:p>
        </w:tc>
        <w:tc>
          <w:tcPr>
            <w:tcW w:w="7007" w:type="dxa"/>
            <w:vAlign w:val="center"/>
            <w:textDirection w:val="lrTb"/>
            <w:noWrap w:val="false"/>
          </w:tcPr>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投标人自2022年1月1日投标人具有类似项目业绩的，每提供一个得1分，本项最高得3分。</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注：上述相关的项目业绩，需提供中标通知书、合同原件扫描件并加盖单位公章，合同中必须体现甲乙双方单位名称及项目内容，不提供或提供不全不得分。合同名称应包含“家庭床位建设”“家庭(养老)床位改造”“适老化改造”或“居家养老服务”等字样。</w:t>
            </w:r>
            <w:r/>
          </w:p>
        </w:tc>
      </w:tr>
      <w:tr>
        <w:trPr>
          <w:trHeight w:val="356"/>
        </w:trPr>
        <w:tc>
          <w:tcPr>
            <w:tcW w:w="1306" w:type="dxa"/>
            <w:vAlign w:val="center"/>
            <w:vMerge w:val="continue"/>
            <w:textDirection w:val="lrTb"/>
            <w:noWrap w:val="false"/>
          </w:tcPr>
          <w:p>
            <w:pPr>
              <w:ind w:firstLine="480"/>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项目团队</w:t>
            </w:r>
            <w:r/>
          </w:p>
          <w:p>
            <w:pPr>
              <w:jc w:val="center"/>
              <w:rPr>
                <w:rFonts w:hint="eastAsia" w:cs="宋体" w:asciiTheme="minorEastAsia" w:hAnsiTheme="minorEastAsia"/>
                <w:szCs w:val="21"/>
              </w:rPr>
            </w:pPr>
            <w:r>
              <w:rPr>
                <w:rFonts w:hint="eastAsia" w:cs="宋体" w:asciiTheme="minorEastAsia" w:hAnsiTheme="minorEastAsia"/>
                <w:szCs w:val="21"/>
              </w:rPr>
              <w:t xml:space="preserve">（11分）</w:t>
            </w:r>
            <w:r/>
          </w:p>
        </w:tc>
        <w:tc>
          <w:tcPr>
            <w:tcW w:w="7007" w:type="dxa"/>
            <w:vAlign w:val="center"/>
            <w:textDirection w:val="lrTb"/>
            <w:noWrap w:val="false"/>
          </w:tcPr>
          <w:p>
            <w:pPr>
              <w:ind w:firstLine="420"/>
              <w:jc w:val="left"/>
              <w:rPr>
                <w:rFonts w:hint="eastAsia" w:cs="宋体" w:asciiTheme="minorEastAsia" w:hAnsiTheme="minorEastAsia"/>
                <w:szCs w:val="21"/>
              </w:rPr>
            </w:pPr>
            <w:r>
              <w:rPr>
                <w:rFonts w:hint="eastAsia" w:cs="宋体" w:asciiTheme="minorEastAsia" w:hAnsiTheme="minorEastAsia"/>
                <w:szCs w:val="21"/>
              </w:rPr>
              <w:t xml:space="preserve">1、拟派本项目的项目负责人具备2年适老化改造或智慧养老改造项目经验，得1分，具备3年及以上经验，得2分。</w:t>
            </w:r>
            <w:r/>
          </w:p>
          <w:p>
            <w:pPr>
              <w:ind w:firstLine="420"/>
              <w:jc w:val="left"/>
              <w:rPr>
                <w:rFonts w:hint="eastAsia" w:cs="宋体" w:asciiTheme="minorEastAsia" w:hAnsiTheme="minorEastAsia"/>
                <w:szCs w:val="21"/>
              </w:rPr>
            </w:pPr>
            <w:r>
              <w:rPr>
                <w:rFonts w:hint="eastAsia" w:cs="宋体" w:asciiTheme="minorEastAsia" w:hAnsiTheme="minorEastAsia"/>
                <w:szCs w:val="21"/>
              </w:rPr>
              <w:t xml:space="preserve">2、项目负责人具有：老年人能力评估师证书、适老化改造评估师证书、辅助技术工程师证书，提供上述任一证书得1分，本项最高得1分。</w:t>
            </w:r>
            <w:r/>
          </w:p>
          <w:p>
            <w:pPr>
              <w:ind w:firstLine="420"/>
              <w:jc w:val="left"/>
              <w:rPr>
                <w:rFonts w:hint="eastAsia" w:cs="宋体" w:asciiTheme="minorEastAsia" w:hAnsiTheme="minorEastAsia"/>
                <w:szCs w:val="21"/>
              </w:rPr>
            </w:pPr>
            <w:r>
              <w:rPr>
                <w:rFonts w:hint="eastAsia" w:cs="宋体" w:asciiTheme="minorEastAsia" w:hAnsiTheme="minorEastAsia"/>
                <w:szCs w:val="21"/>
              </w:rPr>
              <w:t xml:space="preserve">3、项目组成员中（除项目负责人）具有医师执业证书、护士执业证书、康复治疗师证书、中级及以上养老护理员证书、老年人能力评估师证书、健康管理师证书、社工师证书、电工证书、网络工程师证书、适老化改造评估师证书、辅助技术工程师证书的，每提供一个类别的证书得1分，本项最高得</w:t>
            </w:r>
            <w:r>
              <w:rPr>
                <w:rFonts w:hint="eastAsia" w:cs="宋体" w:asciiTheme="minorEastAsia" w:hAnsiTheme="minorEastAsia"/>
                <w:szCs w:val="21"/>
              </w:rPr>
              <w:t xml:space="preserve">8</w:t>
            </w:r>
            <w:r>
              <w:rPr>
                <w:rFonts w:hint="eastAsia" w:cs="宋体" w:asciiTheme="minorEastAsia" w:hAnsiTheme="minorEastAsia"/>
                <w:szCs w:val="21"/>
              </w:rPr>
              <w:t xml:space="preserve">分，一人多证可累计，重复证书不计分。</w:t>
            </w:r>
            <w:r/>
          </w:p>
          <w:p>
            <w:pPr>
              <w:ind w:firstLine="420"/>
              <w:jc w:val="left"/>
              <w:widowControl/>
              <w:rPr>
                <w:rFonts w:hint="eastAsia" w:cs="宋体" w:asciiTheme="minorEastAsia" w:hAnsiTheme="minorEastAsia"/>
                <w:szCs w:val="21"/>
              </w:rPr>
            </w:pPr>
            <w:r>
              <w:rPr>
                <w:rFonts w:hint="eastAsia" w:cs="宋体" w:asciiTheme="minorEastAsia" w:hAnsiTheme="minorEastAsia"/>
                <w:szCs w:val="21"/>
              </w:rPr>
              <w:t xml:space="preserve">注：以上第1项得分项须提供项目负责人养老服务管理经验的证明材料（业绩合同原件扫描件加盖</w:t>
            </w:r>
            <w:r>
              <w:rPr>
                <w:rFonts w:hint="eastAsia" w:cs="宋体" w:asciiTheme="minorEastAsia" w:hAnsiTheme="minorEastAsia"/>
                <w:szCs w:val="21"/>
              </w:rPr>
              <w:t xml:space="preserve">投标单位公章</w:t>
            </w:r>
            <w:r>
              <w:rPr>
                <w:rFonts w:hint="eastAsia" w:cs="宋体" w:asciiTheme="minorEastAsia" w:hAnsiTheme="minorEastAsia"/>
                <w:szCs w:val="21"/>
              </w:rPr>
              <w:t xml:space="preserve">或其他证明材料扫描件加盖</w:t>
            </w:r>
            <w:r>
              <w:rPr>
                <w:rFonts w:hint="eastAsia" w:cs="宋体" w:asciiTheme="minorEastAsia" w:hAnsiTheme="minorEastAsia"/>
                <w:szCs w:val="21"/>
              </w:rPr>
              <w:t xml:space="preserve">投标单位公章</w:t>
            </w:r>
            <w:r>
              <w:rPr>
                <w:rFonts w:hint="eastAsia" w:cs="宋体" w:asciiTheme="minorEastAsia" w:hAnsiTheme="minorEastAsia"/>
                <w:szCs w:val="21"/>
              </w:rPr>
              <w:t xml:space="preserve">，须体现出本项目的项目负责人姓名等唯一信息）、</w:t>
            </w:r>
            <w:r>
              <w:rPr>
                <w:rFonts w:hint="eastAsia" w:cs="宋体" w:asciiTheme="minorEastAsia" w:hAnsiTheme="minorEastAsia"/>
                <w:szCs w:val="21"/>
              </w:rPr>
              <w:t xml:space="preserve">上述人员需提供开标前3个月内任意1个月在本单位缴纳社保的证明加盖投标单位公章，未提供或提供不全未</w:t>
            </w:r>
            <w:r>
              <w:rPr>
                <w:rFonts w:hint="eastAsia" w:cs="宋体" w:asciiTheme="minorEastAsia" w:hAnsiTheme="minorEastAsia"/>
                <w:szCs w:val="21"/>
              </w:rPr>
              <w:t xml:space="preserve">按要求提供材料的不得分</w:t>
            </w:r>
            <w:r>
              <w:rPr>
                <w:rFonts w:hint="eastAsia" w:cs="宋体" w:asciiTheme="minorEastAsia" w:hAnsiTheme="minorEastAsia"/>
                <w:szCs w:val="21"/>
              </w:rPr>
              <w:t xml:space="preserve">；</w:t>
            </w:r>
            <w:r/>
          </w:p>
        </w:tc>
      </w:tr>
      <w:tr>
        <w:trPr/>
        <w:tc>
          <w:tcPr>
            <w:tcW w:w="130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系统建设</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（12分）</w:t>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技术保障</w:t>
            </w:r>
            <w:r/>
          </w:p>
          <w:p>
            <w:pPr>
              <w:jc w:val="center"/>
              <w:rPr>
                <w:rFonts w:hint="eastAsia" w:cs="宋体" w:asciiTheme="minorEastAsia" w:hAnsiTheme="minorEastAsia"/>
                <w:szCs w:val="21"/>
              </w:rPr>
            </w:pPr>
            <w:r>
              <w:rPr>
                <w:rFonts w:hint="eastAsia" w:cs="宋体" w:asciiTheme="minorEastAsia" w:hAnsiTheme="minorEastAsia"/>
                <w:szCs w:val="21"/>
              </w:rPr>
              <w:t xml:space="preserve">（12分）</w:t>
            </w:r>
            <w:r/>
          </w:p>
        </w:tc>
        <w:tc>
          <w:tcPr>
            <w:tcW w:w="7007" w:type="dxa"/>
            <w:vAlign w:val="center"/>
            <w:textDirection w:val="lrTb"/>
            <w:noWrap w:val="false"/>
          </w:tcPr>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投标人拥有自主研发且成熟运营的家庭养老床位和居家养老管理系统，提供相关计算机软件著作权证书的，得2分，不提供不得分。证书内容须包括“智慧养老”“家庭床位”“适老化”等之一的相关字样。</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具有的家庭养老床位系统需包含家床建设功能（含申请、评估、建设、验收）、上门服务管理功能（服务标准、服务清单、服务工单管理）、运营监管功能（入户记录、改造记录、服务记录、服务商管理记录）、信息化服务功能（设备绑定、预警处理）的，得6分，（功能模块不提供或提供不全的不得分。需提供每个功能对应的系统截图。）</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投标人承诺所提供的智能化设备信息及服务数据与甲方确定的家庭养老床位系统进行有效联通的，得1分。（需提供承诺函，不提供或提供不全的不得分。）</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投标人需承诺所提供的平台至少可以使用3年以上，且不得收取任何使用费用的，得1分。（需提供承诺函，不提供或提供不全的不得分。）</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投标人提供的平台满足三级等保要求的，得2分。（需提供等保要求证明，不提供或提供不全的不得分。）</w:t>
            </w:r>
            <w:r/>
          </w:p>
        </w:tc>
      </w:tr>
      <w:tr>
        <w:trPr>
          <w:trHeight w:val="927"/>
        </w:trPr>
        <w:tc>
          <w:tcPr>
            <w:tcW w:w="130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技术参数（12分）</w:t>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技术参数（12分）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根据各投标人对本次招标文件中技术参数响应情况进行评定，完全满足招标文件要求的得满分12分，每有一项负偏离的扣0.2分，扣完为止；（项目需求第六项产品名称）</w:t>
            </w:r>
            <w:r>
              <w:rPr>
                <w:rFonts w:hint="eastAsia" w:cs="宋体" w:asciiTheme="minorEastAsia" w:hAnsiTheme="minorEastAsia"/>
                <w:szCs w:val="21"/>
              </w:rPr>
              <w:t xml:space="preserve">。</w:t>
            </w:r>
            <w:r/>
          </w:p>
        </w:tc>
      </w:tr>
      <w:tr>
        <w:trPr/>
        <w:tc>
          <w:tcPr>
            <w:tcW w:w="1306" w:type="dxa"/>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服务方案（32分）</w:t>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总体规划</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（5分）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根据投标人对项目的整体发展规划、运营目标（结合实际有明确合理的目标定位、结合滨海县工作实际和具体需求、对未来市场化发展有专门规划、能展现未来养老服务产品提供等丰富性）情况进行综合评分。</w:t>
            </w:r>
            <w:r>
              <w:rPr>
                <w:rFonts w:hint="eastAsia" w:asciiTheme="minorEastAsia" w:hAnsiTheme="minorEastAsia"/>
                <w:szCs w:val="21"/>
              </w:rPr>
              <w:t xml:space="preserve">优于项目需求得5分，满足项目需求得3分，不满足或不提供得0分。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管理方案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（5分）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根据投标人对拟投入人员配备及管理方案，包括但不限于人员投入计划及花名册、人员管理、运营组织结构、专业资质证明、培训情况、人员考核等情况进行综合评分，</w:t>
            </w:r>
            <w:r>
              <w:rPr>
                <w:rFonts w:hint="eastAsia" w:asciiTheme="minorEastAsia" w:hAnsiTheme="minorEastAsia"/>
                <w:szCs w:val="21"/>
              </w:rPr>
              <w:t xml:space="preserve">优于项目需求得5分，满足项目需求得3分，不满足或不提供得0分。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保障措施</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（6分）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根据投标人对制订项目实施的保障制度和服务质量保障措施，包括检查监督、投诉处理、服务改进等，突发事件应急预案并组织演练，有详细的规章制度和服务规范内容进行综合评分，</w:t>
            </w:r>
            <w:r>
              <w:rPr>
                <w:rFonts w:hint="eastAsia" w:asciiTheme="minorEastAsia" w:hAnsiTheme="minorEastAsia"/>
                <w:szCs w:val="21"/>
              </w:rPr>
              <w:t xml:space="preserve">优于项目需求得6分，满足项目需求得4分，不满足或不提供得0分。  </w:t>
            </w:r>
            <w:r>
              <w:rPr>
                <w:rFonts w:hint="eastAsia" w:asciiTheme="minorEastAsia" w:hAnsiTheme="minorEastAsia"/>
                <w:szCs w:val="21"/>
                <w:lang w:val="zh-TW"/>
              </w:rPr>
              <w:t xml:space="preserve"> </w:t>
            </w:r>
            <w:r/>
          </w:p>
        </w:tc>
      </w:tr>
      <w:tr>
        <w:trPr>
          <w:trHeight w:val="1585"/>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建床实施方案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（10分）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根据项目需求，制定家庭床位建设实施方案，结合项目重点难点分析、实施方案针对性，提供个性化、专业化的服务，具有建设质量考评情况、服务差错报告情况等方案，进行综合评分，建设方案内容切实可行，符合实际情况，具有的科学性和可操作性。</w:t>
            </w:r>
            <w:r>
              <w:rPr>
                <w:rFonts w:hint="eastAsia" w:asciiTheme="minorEastAsia" w:hAnsiTheme="minorEastAsia"/>
                <w:szCs w:val="21"/>
              </w:rPr>
              <w:t xml:space="preserve">优于项目需求得10分，满足项目需求得8分，不满足或不提供得0分。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售后服务方案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（6分）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根据投标人针对本项目的项目需求，提供的售后服务方案（内容包括但不限于售后服务呼叫电话和响应时间、故障解决方案、售后巡检、质量保证期限及范围）进行综合评分，</w:t>
            </w:r>
            <w:r>
              <w:rPr>
                <w:rFonts w:hint="eastAsia" w:asciiTheme="minorEastAsia" w:hAnsiTheme="minorEastAsia"/>
                <w:szCs w:val="21"/>
              </w:rPr>
              <w:t xml:space="preserve">优于项目需求得6分，满足项目需求得4分，不满足或不提供得0分。  </w:t>
            </w:r>
            <w:r>
              <w:rPr>
                <w:rFonts w:hint="eastAsia" w:asciiTheme="minorEastAsia" w:hAnsiTheme="minorEastAsia"/>
                <w:szCs w:val="21"/>
                <w:lang w:val="zh-TW"/>
              </w:rPr>
              <w:t xml:space="preserve"> </w:t>
            </w:r>
            <w:r/>
          </w:p>
        </w:tc>
      </w:tr>
    </w:tbl>
    <w:p>
      <w:pPr>
        <w:pStyle w:val="783"/>
        <w:keepNext/>
        <w:spacing w:beforeAutospacing="0" w:afterAutospacing="0"/>
        <w:rPr>
          <w:rFonts w:hint="eastAsia" w:asciiTheme="minorEastAsia" w:hAnsiTheme="minorEastAsia" w:cstheme="majorEastAsia"/>
          <w:sz w:val="36"/>
          <w:szCs w:val="36"/>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36"/>
          <w:szCs w:val="36"/>
        </w:rPr>
      </w:r>
      <w:r/>
    </w:p>
    <w:p>
      <w:pPr>
        <w:pStyle w:val="783"/>
        <w:keepNext/>
        <w:spacing w:beforeAutospacing="0" w:afterAutospacing="0"/>
        <w:rPr>
          <w:rFonts w:hint="eastAsia" w:asciiTheme="minorEastAsia" w:hAnsiTheme="minorEastAsia" w:cstheme="majorEastAsia"/>
          <w:sz w:val="36"/>
          <w:szCs w:val="36"/>
        </w:rPr>
      </w:pPr>
      <w:r>
        <w:rPr>
          <w:rFonts w:hint="eastAsia" w:asciiTheme="minorEastAsia" w:hAnsiTheme="minorEastAsia" w:cstheme="majorEastAsia"/>
          <w:sz w:val="36"/>
          <w:szCs w:val="36"/>
        </w:rPr>
      </w:r>
      <w:r/>
    </w:p>
    <w:tbl>
      <w:tblPr>
        <w:tblW w:w="4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3"/>
        <w:gridCol w:w="707"/>
        <w:gridCol w:w="726"/>
        <w:gridCol w:w="7089"/>
      </w:tblGrid>
      <w:tr>
        <w:trPr>
          <w:jc w:val="center"/>
          <w:trHeight w:val="735"/>
        </w:trPr>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评分项目</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评分细则（适用于包件</w:t>
            </w:r>
            <w:r>
              <w:rPr>
                <w:rFonts w:hint="eastAsia" w:cs="宋体" w:asciiTheme="minorEastAsia" w:hAnsiTheme="minorEastAsia"/>
                <w:szCs w:val="21"/>
              </w:rPr>
              <w:t xml:space="preserve">3、4</w:t>
            </w:r>
            <w:r>
              <w:rPr>
                <w:rFonts w:hint="eastAsia" w:cs="宋体" w:asciiTheme="minorEastAsia" w:hAnsiTheme="minorEastAsia"/>
                <w:szCs w:val="21"/>
              </w:rPr>
              <w:t xml:space="preserve">的评审）</w:t>
            </w:r>
            <w:r/>
          </w:p>
        </w:tc>
      </w:tr>
      <w:tr>
        <w:trPr>
          <w:jc w:val="center"/>
          <w:trHeight w:val="2113"/>
        </w:trPr>
        <w:tc>
          <w:tcPr>
            <w:tcBorders>
              <w:top w:val="single" w:color="auto" w:sz="4" w:space="0"/>
              <w:left w:val="single" w:color="auto" w:sz="4" w:space="0"/>
              <w:right w:val="single" w:color="auto" w:sz="4" w:space="0"/>
            </w:tcBorders>
            <w:tcW w:w="694" w:type="pct"/>
            <w:vAlign w:val="center"/>
            <w:vMerge w:val="restart"/>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一</w:t>
            </w:r>
            <w:r/>
          </w:p>
        </w:tc>
        <w:tc>
          <w:tcPr>
            <w:tcBorders>
              <w:top w:val="single" w:color="auto" w:sz="4" w:space="0"/>
              <w:left w:val="single" w:color="auto" w:sz="4" w:space="0"/>
              <w:right w:val="single" w:color="auto" w:sz="4" w:space="0"/>
            </w:tcBorders>
            <w:tcW w:w="357" w:type="pct"/>
            <w:vAlign w:val="center"/>
            <w:vMerge w:val="restart"/>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综合实力</w:t>
            </w:r>
            <w:r>
              <w:rPr>
                <w:rFonts w:hint="eastAsia" w:cs="宋体" w:asciiTheme="minorEastAsia" w:hAnsiTheme="minorEastAsia"/>
                <w:szCs w:val="21"/>
              </w:rPr>
              <w:t xml:space="preserve">31</w:t>
            </w:r>
            <w:r>
              <w:rPr>
                <w:rFonts w:hint="eastAsia" w:cs="宋体"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类似</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业绩</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投标人2022年1月1日以来 (以合同签订时间为准)，承接过县（区）及以上居家养老上门服务的政府采购项目，每提供一项业绩项目的得2分，最高得6分。【投标人投标时提供中标通知书（非招标项目无需提供，但须提供发包人或主管部门出具的加盖单位公章的直接发包证明）、业绩合同扫描件，如不提供业绩证明材料或提供的业绩证明材料不符合本项要求的不得分。】</w:t>
            </w:r>
            <w:r/>
          </w:p>
        </w:tc>
      </w:tr>
      <w:tr>
        <w:trPr>
          <w:jc w:val="center"/>
          <w:trHeight w:val="2681"/>
        </w:trPr>
        <w:tc>
          <w:tcPr>
            <w:tcBorders>
              <w:left w:val="single" w:color="auto" w:sz="4" w:space="0"/>
              <w:right w:val="single" w:color="auto" w:sz="4" w:space="0"/>
            </w:tcBorders>
            <w:tcW w:w="694" w:type="pct"/>
            <w:vAlign w:val="center"/>
            <w:vMerge w:val="continue"/>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认证</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证书</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top w:val="single" w:color="auto" w:sz="4" w:space="0"/>
              <w:left w:val="single" w:color="auto" w:sz="4" w:space="0"/>
              <w:right w:val="single" w:color="auto" w:sz="4" w:space="0"/>
            </w:tcBorders>
            <w:tcW w:w="3583" w:type="pct"/>
            <w:vAlign w:val="center"/>
            <w:textDirection w:val="lrTb"/>
            <w:noWrap w:val="false"/>
          </w:tcPr>
          <w:p>
            <w:pPr>
              <w:ind w:firstLine="420"/>
              <w:spacing w:line="360" w:lineRule="exact"/>
              <w:rPr>
                <w:rFonts w:hint="eastAsia" w:cs="宋体" w:asciiTheme="minorEastAsia" w:hAnsiTheme="minorEastAsia"/>
                <w:szCs w:val="21"/>
              </w:rPr>
            </w:pPr>
            <w:r>
              <w:rPr>
                <w:rFonts w:hint="eastAsia" w:cs="宋体" w:asciiTheme="minorEastAsia" w:hAnsiTheme="minorEastAsia"/>
                <w:szCs w:val="21"/>
              </w:rPr>
              <w:t xml:space="preserve">投标人具有质量管理体系认证证书、环境管理体系认证证书、职业健康安全管理体系认证证书，且认证证书在有效期内，认证范围须包括居家养老服务内容，同时须在国家认证认可监督管理委员会官网（www.cnca.gov.cn）可查询，须为有效状态，每提供一种认证证书的得2分，最多得6分。（投标人投标时须提供认证证书扫描件及在国家认证认可监督管理委员会官网有效状态截图，不提供或提供的证明材料不符合本评分项要求的不得分。）</w:t>
            </w:r>
            <w:r/>
          </w:p>
        </w:tc>
      </w:tr>
      <w:tr>
        <w:trPr>
          <w:jc w:val="center"/>
          <w:trHeight w:val="2036"/>
        </w:trPr>
        <w:tc>
          <w:tcPr>
            <w:tcBorders>
              <w:left w:val="single" w:color="auto" w:sz="4" w:space="0"/>
              <w:right w:val="single" w:color="auto" w:sz="4" w:space="0"/>
            </w:tcBorders>
            <w:tcW w:w="694" w:type="pct"/>
            <w:vAlign w:val="center"/>
            <w:vMerge w:val="continue"/>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人员</w:t>
            </w:r>
            <w:r/>
          </w:p>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配备</w:t>
            </w:r>
            <w:r/>
          </w:p>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19分</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1、拟投项目负责人持有助理社会工作师及以上等级社会工作师证的，得5分。（投标时提供社工师证书扫描件</w:t>
            </w:r>
            <w:bookmarkStart w:id="188" w:name="OLE_LINK6"/>
            <w:r/>
            <w:bookmarkStart w:id="189" w:name="OLE_LINK7"/>
            <w:r>
              <w:rPr>
                <w:rFonts w:hint="eastAsia" w:cs="宋体" w:asciiTheme="minorEastAsia" w:hAnsiTheme="minorEastAsia"/>
                <w:szCs w:val="21"/>
              </w:rPr>
              <w:t xml:space="preserve">及投标前近1年内任意一个月在投标单位缴纳社保的证明材料，不提供或提供不全的不得分。</w:t>
            </w:r>
            <w:bookmarkEnd w:id="188"/>
            <w:r/>
            <w:bookmarkEnd w:id="189"/>
            <w:r>
              <w:rPr>
                <w:rFonts w:hint="eastAsia" w:cs="宋体" w:asciiTheme="minorEastAsia" w:hAnsiTheme="minorEastAsia"/>
                <w:szCs w:val="21"/>
              </w:rPr>
              <w:t xml:space="preserve">）</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2、本项目团队除项目负责人外，</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（1）每配备1名助理社会工作师及以上等级社会工作师的，得1分；最高2分。（投标时提供社工师证书扫描件，不提供的不得分。）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（2）每配备1名中级（四级）及以上等级养老护理员的，得1分，最高得2分。（投标时提供养老护理员证书扫描件，不提供的不得分。）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（3）每配备1名执业护士的，得1分，最高得2分。（投标时提供护士执业证书扫描件，不提供的不得分。）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（4）每配备1名养老服务评估员或老年人能力评估师的，得1分，最高得2分。（投标时提供培训部门颁发的养老服务评估员证书扫描件或老年人能力评估师证书扫描件，不提供的不得分。）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（5）每配备1名健康管理师的，得1分，最高得2分。（投标时提供培训部门颁发的健康管理师扫描件，不提供的不得分。）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（6）每配备1名康复师的，得1分，最高得2分。（投标时提供培训部门颁发的康复师扫描件，不提供的不得分。）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（7）每配备1名心理咨询师的，得1分，最高得2分。（投标时提供培训部门颁发的心理咨询师扫描件，不提供的不得分。）</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注：（1）运营团队评分项最高得14分。（投标人投标时提供本项运营团队成员职称或职业资格证或执业资格证书的扫描件，不提供或提供的证书不符合本项要求的不得分，同一人具有多种证书的，只计一次分，不累计得分。）</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投标人投标时提供滨海县居家养老上门服务运营团队名单</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上述拟投入本项目的运营团队成员（不含项目负责人），投标时须提供“投标人承诺本项目签订合同前提供运营团队成员劳动合同或社保证明”的承诺函，格式自拟。不提供或提供的承诺函内容不符合要求的，则相应运营团队成员评分项不得分。</w:t>
            </w:r>
            <w:r/>
          </w:p>
        </w:tc>
      </w:tr>
      <w:tr>
        <w:trPr>
          <w:jc w:val="center"/>
          <w:trHeight w:val="6153"/>
        </w:trPr>
        <w:tc>
          <w:tcPr>
            <w:tcBorders>
              <w:top w:val="single" w:color="auto" w:sz="4" w:space="0"/>
              <w:left w:val="single" w:color="auto" w:sz="4" w:space="0"/>
              <w:right w:val="single" w:color="auto" w:sz="4" w:space="0"/>
            </w:tcBorders>
            <w:tcW w:w="694" w:type="pct"/>
            <w:vAlign w:val="center"/>
            <w:vMerge w:val="restart"/>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二</w:t>
            </w:r>
            <w:r/>
          </w:p>
        </w:tc>
        <w:tc>
          <w:tcPr>
            <w:tcBorders>
              <w:top w:val="single" w:color="auto" w:sz="4" w:space="0"/>
              <w:left w:val="single" w:color="auto" w:sz="4" w:space="0"/>
              <w:right w:val="single" w:color="auto" w:sz="4" w:space="0"/>
            </w:tcBorders>
            <w:tcW w:w="357" w:type="pct"/>
            <w:vAlign w:val="center"/>
            <w:vMerge w:val="restart"/>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服务方案</w:t>
            </w:r>
            <w:r>
              <w:rPr>
                <w:rFonts w:hint="eastAsia" w:cs="宋体" w:asciiTheme="minorEastAsia" w:hAnsiTheme="minorEastAsia"/>
                <w:szCs w:val="21"/>
              </w:rPr>
              <w:t xml:space="preserve">69</w:t>
            </w:r>
            <w:r>
              <w:rPr>
                <w:rFonts w:hint="eastAsia" w:cs="宋体" w:asciiTheme="minorEastAsia" w:hAnsiTheme="minorEastAsia"/>
                <w:szCs w:val="21"/>
              </w:rPr>
              <w:t xml:space="preserve">分</w:t>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总体</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规划</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规划目标：根据投标人对项目的整体发展规划、运营目标（结合实际有明确合理的目标定位、能结合滨海县工作实际和具体需求、对未来市场化发展有专门规划、能展现未来养老服务产品提供等丰富性）情况进行横向比较。</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管理方案：拟投入人员配备及管理方案，包括但不限于人员投入计划及花名册、管理方案、运营组织机构、专业资质证明、培训情况、人员考核等情况。</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保障措施：投标人制订项目实施的保障制度和服务质量保障措施，包括检查监督、投诉处理、服务改进等，制定突发事件应急预案并组织演练，有详细的规章制度和服务规范内容。</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过渡交接：制定与前期居家养老服务单位过渡交接计划，确保新的运营主体能在短期内投入服务，保证老年人服务不断档。</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w:t>
            </w:r>
            <w:r>
              <w:rPr>
                <w:rFonts w:hint="eastAsia" w:asciiTheme="minorEastAsia" w:hAnsiTheme="minorEastAsia"/>
                <w:szCs w:val="21"/>
              </w:rPr>
              <w:t xml:space="preserve">6</w:t>
            </w:r>
            <w:r>
              <w:rPr>
                <w:rFonts w:hint="eastAsia" w:asciiTheme="minorEastAsia" w:hAnsiTheme="minorEastAsia"/>
                <w:szCs w:val="21"/>
              </w:rPr>
              <w:t xml:space="preserve">分，满足项目需求得</w:t>
            </w:r>
            <w:r>
              <w:rPr>
                <w:rFonts w:hint="eastAsia" w:asciiTheme="minorEastAsia" w:hAnsiTheme="minorEastAsia"/>
                <w:szCs w:val="21"/>
              </w:rPr>
              <w:t xml:space="preserve">4</w:t>
            </w:r>
            <w:r>
              <w:rPr>
                <w:rFonts w:hint="eastAsia" w:asciiTheme="minorEastAsia" w:hAnsiTheme="minorEastAsia"/>
                <w:szCs w:val="21"/>
              </w:rPr>
              <w:t xml:space="preserve">分，不满足或不提供得0分。 </w:t>
            </w:r>
            <w:r/>
          </w:p>
        </w:tc>
      </w:tr>
      <w:tr>
        <w:trPr>
          <w:jc w:val="center"/>
          <w:trHeight w:val="337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居家上门服务方案</w:t>
            </w:r>
            <w:r/>
          </w:p>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老年人居家上门服务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51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医护上门服务方案9分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伤口处理与换药、鼻饲管更换、导尿管更换以及巡诊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443"/>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护理员上门服务方案9分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专业护理、康复训练、家庭培训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494"/>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护工上门服务方案9分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生活照料、探访关爱、健康管理、精神慰藉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584"/>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家政上门服务方案9分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保洁整理、委托代办等家政服务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19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管理方案</w:t>
            </w:r>
            <w:r/>
          </w:p>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高龄老年人高龄情况管理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2600"/>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制定针对性方案9分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asciiTheme="minorEastAsia" w:hAnsiTheme="minorEastAsia"/>
                <w:szCs w:val="21"/>
              </w:rPr>
            </w:pPr>
            <w:r>
              <w:rPr>
                <w:rFonts w:hint="eastAsia" w:asciiTheme="minorEastAsia" w:hAnsiTheme="minorEastAsia"/>
                <w:szCs w:val="21"/>
              </w:rPr>
              <w:t xml:space="preserve">投标人根据服务区域的现状，制定适合所在标段的针对性方案，符合实际情况。（如未按相关标段的区域制定针对性方案则该项不得分）</w:t>
            </w: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bl>
    <w:p>
      <w:pPr>
        <w:pStyle w:val="783"/>
        <w:keepNext/>
        <w:spacing w:beforeAutospacing="0" w:afterAutospacing="0"/>
        <w:rPr>
          <w:rFonts w:hint="eastAsia" w:asciiTheme="minorEastAsia" w:hAnsiTheme="minorEastAsia" w:cstheme="majorEastAsia"/>
          <w:sz w:val="44"/>
          <w:szCs w:val="44"/>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44"/>
          <w:szCs w:val="44"/>
        </w:rPr>
      </w:r>
      <w:r/>
    </w:p>
    <w:p>
      <w:pPr>
        <w:pStyle w:val="783"/>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83"/>
        <w:jc w:val="center"/>
        <w:keepNext/>
        <w:spacing w:beforeAutospacing="0" w:afterAutospacing="0"/>
        <w:rPr>
          <w:rFonts w:hint="eastAsia" w:asciiTheme="minorEastAsia" w:hAnsiTheme="minorEastAsia" w:cstheme="majorEastAsia"/>
        </w:rPr>
      </w:pPr>
      <w:r>
        <w:rPr>
          <w:rFonts w:hint="eastAsia" w:asciiTheme="minorEastAsia" w:hAnsiTheme="minorEastAsia" w:cstheme="majorEastAsia"/>
          <w:sz w:val="44"/>
          <w:szCs w:val="44"/>
        </w:rPr>
        <w:t xml:space="preserve">第六章  投标文件格式</w:t>
      </w:r>
      <w:r/>
    </w:p>
    <w:p>
      <w:pPr>
        <w:pStyle w:val="783"/>
        <w:jc w:val="center"/>
        <w:spacing w:beforeAutospacing="0" w:afterAutospacing="0"/>
        <w:rPr>
          <w:rFonts w:hint="eastAsia" w:asciiTheme="minorEastAsia" w:hAnsiTheme="minorEastAsia" w:cstheme="majorEastAsia"/>
          <w:b/>
          <w:sz w:val="72"/>
          <w:szCs w:val="72"/>
        </w:rPr>
      </w:pPr>
      <w:r/>
      <w:bookmarkStart w:id="190" w:name="_Toc26554094"/>
      <w:r/>
      <w:bookmarkStart w:id="191" w:name="_Hlt26671244"/>
      <w:r/>
      <w:bookmarkStart w:id="192" w:name="_Hlt26955039"/>
      <w:r/>
      <w:bookmarkStart w:id="193" w:name="_Toc120614282"/>
      <w:r/>
      <w:bookmarkStart w:id="194" w:name="_Toc49090576"/>
      <w:r/>
      <w:bookmarkEnd w:id="190"/>
      <w:r/>
      <w:bookmarkEnd w:id="191"/>
      <w:r/>
      <w:bookmarkEnd w:id="192"/>
      <w:r/>
      <w:r/>
    </w:p>
    <w:p>
      <w:pPr>
        <w:pStyle w:val="783"/>
        <w:jc w:val="center"/>
        <w:spacing w:beforeAutospacing="0" w:afterAutospacing="0"/>
        <w:rPr>
          <w:rFonts w:hint="eastAsia" w:asciiTheme="minorEastAsia" w:hAnsiTheme="minorEastAsia" w:cstheme="majorEastAsia"/>
          <w:b/>
          <w:sz w:val="72"/>
          <w:szCs w:val="72"/>
        </w:rPr>
      </w:pPr>
      <w:r>
        <w:rPr>
          <w:rFonts w:hint="eastAsia" w:asciiTheme="minorEastAsia" w:hAnsiTheme="minorEastAsia" w:cstheme="majorEastAsia"/>
          <w:b/>
          <w:sz w:val="72"/>
          <w:szCs w:val="72"/>
        </w:rPr>
      </w:r>
      <w:r/>
    </w:p>
    <w:p>
      <w:pPr>
        <w:pStyle w:val="783"/>
        <w:jc w:val="center"/>
        <w:spacing w:beforeAutospacing="0" w:afterAutospacing="0"/>
        <w:rPr>
          <w:rFonts w:hint="eastAsia" w:asciiTheme="minorEastAsia" w:hAnsiTheme="minorEastAsia" w:cstheme="majorEastAsia"/>
          <w:b/>
          <w:sz w:val="72"/>
          <w:szCs w:val="72"/>
        </w:rPr>
      </w:pPr>
      <w:r>
        <w:rPr>
          <w:rFonts w:hint="eastAsia" w:asciiTheme="minorEastAsia" w:hAnsiTheme="minorEastAsia" w:cstheme="majorEastAsia"/>
          <w:b/>
          <w:sz w:val="72"/>
          <w:szCs w:val="72"/>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b/>
          <w:sz w:val="72"/>
          <w:szCs w:val="72"/>
        </w:rPr>
        <w:t xml:space="preserve">投  标  文  件</w:t>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83"/>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83"/>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项目名称：</w:t>
      </w:r>
      <w:r>
        <w:rPr>
          <w:rFonts w:hint="eastAsia" w:asciiTheme="minorEastAsia" w:hAnsiTheme="minorEastAsia" w:cstheme="majorEastAsia"/>
          <w:b/>
          <w:sz w:val="36"/>
          <w:szCs w:val="36"/>
          <w:u w:val="single"/>
        </w:rPr>
        <w:t xml:space="preserve">                 </w:t>
      </w:r>
      <w:r/>
    </w:p>
    <w:p>
      <w:pPr>
        <w:pStyle w:val="783"/>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项目编号：</w:t>
      </w:r>
      <w:r>
        <w:rPr>
          <w:rFonts w:hint="eastAsia" w:asciiTheme="minorEastAsia" w:hAnsiTheme="minorEastAsia" w:cstheme="majorEastAsia"/>
          <w:b/>
          <w:sz w:val="36"/>
          <w:szCs w:val="36"/>
          <w:u w:val="single"/>
        </w:rPr>
        <w:t xml:space="preserve">                  </w:t>
      </w:r>
      <w:r/>
    </w:p>
    <w:p>
      <w:pPr>
        <w:pStyle w:val="783"/>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投标人名称 ：</w:t>
      </w:r>
      <w:r>
        <w:rPr>
          <w:rFonts w:hint="eastAsia" w:asciiTheme="minorEastAsia" w:hAnsiTheme="minorEastAsia" w:cstheme="majorEastAsia"/>
          <w:b/>
          <w:sz w:val="36"/>
          <w:szCs w:val="36"/>
          <w:u w:val="single"/>
        </w:rPr>
        <w:t xml:space="preserve">（加盖CA电子公章）        </w:t>
      </w:r>
      <w:r/>
    </w:p>
    <w:p>
      <w:pPr>
        <w:pStyle w:val="783"/>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日   期 ：</w:t>
      </w:r>
      <w:r>
        <w:rPr>
          <w:rFonts w:hint="eastAsia" w:asciiTheme="minorEastAsia" w:hAnsiTheme="minorEastAsia" w:cstheme="majorEastAsia"/>
          <w:b/>
          <w:sz w:val="36"/>
          <w:szCs w:val="36"/>
          <w:u w:val="single"/>
        </w:rPr>
        <w:t xml:space="preserve">                      </w:t>
      </w:r>
      <w:r/>
    </w:p>
    <w:p>
      <w:pPr>
        <w:pStyle w:val="783"/>
        <w:jc w:val="center"/>
        <w:spacing w:beforeAutospacing="0" w:afterAutospacing="0" w:line="0" w:lineRule="atLeast"/>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both"/>
        <w:spacing w:beforeAutospacing="0" w:afterAutospacing="0" w:line="0" w:lineRule="atLeast"/>
        <w:rPr>
          <w:rFonts w:hint="eastAsia" w:asciiTheme="minorEastAsia" w:hAnsiTheme="minorEastAsia" w:cstheme="majorEastAsia"/>
        </w:rPr>
      </w:pPr>
      <w:r>
        <w:rPr>
          <w:rFonts w:hint="eastAsia" w:asciiTheme="minorEastAsia" w:hAnsiTheme="minorEastAsia" w:cstheme="majorEastAsia"/>
        </w:rPr>
        <w:t xml:space="preserve"> </w:t>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83"/>
        <w:jc w:val="both"/>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83"/>
        <w:jc w:val="both"/>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83"/>
        <w:jc w:val="center"/>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83"/>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b/>
          <w:sz w:val="32"/>
          <w:szCs w:val="32"/>
        </w:rPr>
        <w:t xml:space="preserve">投标文件目录</w:t>
      </w:r>
      <w:r/>
    </w:p>
    <w:p>
      <w:pPr>
        <w:pStyle w:val="783"/>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一、法人或者其他组织的营业执照等证明文件，自然人的身份证明</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二、上一年度的财务状况报表（至少提供资产负债表、利润表、现金流量表，投标人成立不满一年无需提供）</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三、具备履行合同所必需的设备和专业技术能力的书面声明</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五、参加政府采购活动前 3 年内在经营活动中没有重大违法记录的书面声明</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六、特定资格要求的证明文件（如果本项目设置特定资格要求，则需要提供）</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七、法人授权书</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八、投标函</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九、小微企业声明函</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十、残疾人福利性单位声明函（如有）</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十一、联合体协议</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十二、投标分项报价表</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十三、技术要求响应及偏离表</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十四、商务要求响应及偏离表</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十五、开标一览表</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十六、服务方案</w:t>
      </w:r>
      <w:r/>
    </w:p>
    <w:p>
      <w:pPr>
        <w:pStyle w:val="783"/>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十七、盐城市政府采购事前信用承诺书</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注： 招标文件中规定要求提供的证明材料和投标人认为需要提供的其他材料。</w:t>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
          <w:sz w:val="32"/>
          <w:szCs w:val="32"/>
        </w:rPr>
        <w:t xml:space="preserve">一、法人或者其他组织的营业执照等证明文件，自然人的身份证明</w:t>
      </w:r>
      <w:r/>
    </w:p>
    <w:p>
      <w:pPr>
        <w:pStyle w:val="783"/>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83"/>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二、上一年度的财务状况报表</w:t>
      </w:r>
      <w:r/>
    </w:p>
    <w:p>
      <w:pPr>
        <w:rPr>
          <w:rFonts w:hint="eastAsia" w:asciiTheme="minorEastAsia" w:hAnsiTheme="minorEastAsia" w:cstheme="minorEastAsia"/>
          <w:i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iCs/>
          <w:sz w:val="24"/>
        </w:rPr>
        <w:t xml:space="preserve">（至少提供资产负债表、利润表、现金流量表，投标人成立不满一年无需提供）</w:t>
      </w:r>
      <w:r/>
    </w:p>
    <w:p>
      <w:pPr>
        <w:pStyle w:val="783"/>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83"/>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83"/>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三、具备履行合同所必需的设备和专业技术能力的书面声明</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我公司郑重声明：我公司具备履行本项采购合同所必需的设备和专业技术能力，为履行本项采购合同我公司具备如下主要设备和主要专业技术能力：</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主要设备有：</w:t>
      </w:r>
      <w:r>
        <w:rPr>
          <w:rFonts w:hint="eastAsia" w:cs="宋体" w:asciiTheme="minorEastAsia" w:hAnsiTheme="minorEastAsia"/>
          <w:iCs/>
          <w:sz w:val="24"/>
          <w:u w:val="single"/>
        </w:rPr>
        <w:t xml:space="preserve">             </w:t>
      </w:r>
      <w:r>
        <w:rPr>
          <w:rFonts w:hint="eastAsia" w:cs="宋体" w:asciiTheme="minorEastAsia" w:hAnsiTheme="minorEastAsia"/>
          <w:iCs/>
          <w:sz w:val="24"/>
        </w:rPr>
        <w:t xml:space="preserve">。</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主要专业技术能力有：</w:t>
      </w:r>
      <w:r>
        <w:rPr>
          <w:rFonts w:hint="eastAsia" w:cs="宋体" w:asciiTheme="minorEastAsia" w:hAnsiTheme="minorEastAsia"/>
          <w:iCs/>
          <w:sz w:val="24"/>
          <w:u w:val="single"/>
        </w:rPr>
        <w:t xml:space="preserve">             </w:t>
      </w:r>
      <w:r>
        <w:rPr>
          <w:rFonts w:hint="eastAsia" w:cs="宋体" w:asciiTheme="minorEastAsia" w:hAnsiTheme="minorEastAsia"/>
          <w:iCs/>
          <w:sz w:val="24"/>
        </w:rPr>
        <w:t xml:space="preserve">。</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 </w:t>
      </w:r>
      <w:r/>
    </w:p>
    <w:p>
      <w:pPr>
        <w:pStyle w:val="792"/>
        <w:rPr>
          <w:rFonts w:hint="eastAsia" w:asciiTheme="minorEastAsia" w:hAnsiTheme="minorEastAsia" w:eastAsiaTheme="minorEastAsia"/>
          <w:iCs/>
          <w:color w:val="auto"/>
        </w:rPr>
      </w:pPr>
      <w:r>
        <w:rPr>
          <w:rFonts w:hint="eastAsia" w:asciiTheme="minorEastAsia" w:hAnsiTheme="minorEastAsia" w:eastAsiaTheme="minorEastAsia"/>
          <w:iCs/>
          <w:color w:val="auto"/>
        </w:rPr>
      </w:r>
      <w:r/>
    </w:p>
    <w:p>
      <w:pPr>
        <w:pStyle w:val="783"/>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四、依法缴纳税收和社会保障资金的相关材料</w:t>
      </w:r>
      <w:r/>
    </w:p>
    <w:p>
      <w:pPr>
        <w:pStyle w:val="783"/>
        <w:ind w:firstLine="480"/>
        <w:jc w:val="both"/>
        <w:spacing w:beforeAutospacing="0" w:afterAutospacing="0"/>
        <w:rPr>
          <w:rFonts w:hint="eastAsia" w:asciiTheme="minorEastAsia" w:hAnsiTheme="minorEastAsia" w:cstheme="minorEastAsia"/>
          <w:iCs/>
        </w:rPr>
      </w:pPr>
      <w:r/>
      <w:bookmarkStart w:id="195" w:name="_Toc120614284"/>
      <w:r>
        <w:rPr>
          <w:rFonts w:hint="eastAsia" w:asciiTheme="minorEastAsia" w:hAnsiTheme="minorEastAsia" w:cstheme="minorEastAsia"/>
          <w:iCs/>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783"/>
        <w:ind w:firstLine="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83"/>
        <w:ind w:firstLine="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t xml:space="preserve">五、参加政府采购活动前 3 年内在经营活动中没有重大违法记录的书面声明</w:t>
      </w:r>
      <w:r/>
    </w:p>
    <w:p>
      <w:pPr>
        <w:pStyle w:val="783"/>
        <w:jc w:val="center"/>
        <w:spacing w:beforeAutospacing="0" w:afterAutospacing="0"/>
        <w:rPr>
          <w:rFonts w:hint="eastAsia" w:cs="宋体" w:asciiTheme="minorEastAsia" w:hAnsiTheme="minorEastAsia"/>
          <w:iCs/>
        </w:rPr>
      </w:pPr>
      <w:r>
        <w:rPr>
          <w:rFonts w:hint="eastAsia" w:cs="宋体" w:asciiTheme="minorEastAsia" w:hAnsiTheme="minorEastAsia"/>
          <w:iCs/>
        </w:rPr>
        <w:t xml:space="preserve">声  明</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r>
      <w:r/>
    </w:p>
    <w:p>
      <w:pPr>
        <w:pStyle w:val="792"/>
        <w:rPr>
          <w:rFonts w:hint="eastAsia" w:asciiTheme="minorEastAsia" w:hAnsiTheme="minorEastAsia" w:eastAsiaTheme="minorEastAsia"/>
          <w:color w:val="auto"/>
        </w:rPr>
      </w:pPr>
      <w:r>
        <w:rPr>
          <w:rFonts w:hint="eastAsia" w:asciiTheme="minorEastAsia" w:hAnsiTheme="minorEastAsia" w:eastAsiaTheme="minorEastAsia"/>
          <w:color w:val="auto"/>
        </w:rPr>
      </w:r>
      <w:r/>
    </w:p>
    <w:p>
      <w:pPr>
        <w:pStyle w:val="783"/>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六、特定资格要求的证明文件</w:t>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如果本项目申请人的特定资格要求中要求提供的，必须提供。</w:t>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83"/>
        <w:jc w:val="both"/>
        <w:spacing w:beforeAutospacing="0" w:afterAutospacing="0" w:line="0" w:lineRule="atLeast"/>
        <w:rPr>
          <w:rFonts w:hint="eastAsia" w:asciiTheme="minorEastAsia" w:hAnsiTheme="minorEastAsia" w:cstheme="minorEastAsia"/>
          <w:iCs/>
          <w:sz w:val="32"/>
          <w:szCs w:val="32"/>
        </w:rPr>
      </w:pPr>
      <w:r>
        <w:rPr>
          <w:rFonts w:hint="eastAsia" w:asciiTheme="minorEastAsia" w:hAnsiTheme="minorEastAsia" w:cstheme="minorEastAsia"/>
          <w:iCs/>
          <w:sz w:val="32"/>
          <w:szCs w:val="32"/>
        </w:rPr>
      </w:r>
      <w:r/>
    </w:p>
    <w:p>
      <w:pPr>
        <w:pStyle w:val="783"/>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r>
      <w:r/>
    </w:p>
    <w:p>
      <w:pPr>
        <w:pStyle w:val="783"/>
        <w:ind w:firstLine="3200"/>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r>
      <w:r/>
    </w:p>
    <w:p>
      <w:pPr>
        <w:pStyle w:val="783"/>
        <w:ind w:firstLine="3200"/>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t xml:space="preserve">七、法人授权书</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本授权书声明：____________（投标人名称）授权________________（被授权人的姓名）为我方就</w:t>
      </w:r>
      <w:r>
        <w:rPr>
          <w:rFonts w:asciiTheme="minorEastAsia" w:hAnsiTheme="minorEastAsia" w:cstheme="minorEastAsia"/>
        </w:rPr>
        <w:t xml:space="preserve">JSZC-320922-XCGL-G2025-0003</w:t>
      </w:r>
      <w:r>
        <w:rPr>
          <w:rFonts w:hint="eastAsia" w:asciiTheme="minorEastAsia" w:hAnsiTheme="minorEastAsia" w:cstheme="minorEastAsia"/>
        </w:rPr>
        <w:t xml:space="preserve">号项目采购活动的合法代理人，以本单位名义全权处理一切与该项目采购有关的事务。</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本授权书于______年____月____日起生效，特此声明。</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rPr>
          <w:rFonts w:hint="eastAsia" w:asciiTheme="minorEastAsia" w:hAnsiTheme="minorEastAsia" w:cstheme="minorEastAsia"/>
        </w:rPr>
        <w:t xml:space="preserve">                      </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被授权人联系电话：</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（手机）                            </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（加盖CA电子公章）</w:t>
      </w:r>
      <w:r/>
    </w:p>
    <w:p>
      <w:pPr>
        <w:pStyle w:val="783"/>
        <w:ind w:firstLine="480"/>
        <w:jc w:val="both"/>
        <w:spacing w:beforeAutospacing="0" w:afterAutospacing="0" w:line="360" w:lineRule="auto"/>
        <w:rPr>
          <w:rFonts w:hint="eastAsia" w:asciiTheme="minorEastAsia" w:hAnsiTheme="minorEastAsia" w:cstheme="minorEastAsia"/>
          <w:u w:val="single"/>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83"/>
        <w:ind w:firstLine="480"/>
        <w:jc w:val="both"/>
        <w:spacing w:beforeAutospacing="0" w:afterAutospacing="0" w:line="360" w:lineRule="auto"/>
        <w:rPr>
          <w:rFonts w:hint="eastAsia" w:asciiTheme="minorEastAsia" w:hAnsiTheme="minorEastAsia" w:cstheme="minorEastAsia"/>
          <w:u w:val="single"/>
        </w:rPr>
      </w:pPr>
      <w:r/>
      <w:bookmarkStart w:id="196" w:name="_Hlt26955070"/>
      <w:r/>
      <w:bookmarkStart w:id="197" w:name="_格式3__银行出具的资信证明"/>
      <w:r/>
      <w:bookmarkStart w:id="198" w:name="_Hlt26671380"/>
      <w:r>
        <w:rPr>
          <w:rFonts w:hint="eastAsia" w:asciiTheme="minorEastAsia" w:hAnsiTheme="minorEastAsia" w:cstheme="minorEastAsia"/>
        </w:rPr>
        <w:t xml:space="preserve">日期：</w:t>
      </w:r>
      <w:r>
        <w:rPr>
          <w:rFonts w:hint="eastAsia" w:asciiTheme="minorEastAsia" w:hAnsiTheme="minorEastAsia" w:cstheme="minorEastAsia"/>
          <w:u w:val="single"/>
        </w:rPr>
        <w:t xml:space="preserve">               </w:t>
      </w:r>
      <w:r/>
    </w:p>
    <w:p>
      <w:pPr>
        <w:pStyle w:val="783"/>
        <w:jc w:val="both"/>
        <w:spacing w:beforeAutospacing="0" w:afterAutospacing="0"/>
        <w:tabs>
          <w:tab w:val="left" w:pos="360" w:leader="none"/>
        </w:tabs>
        <w:rPr>
          <w:rFonts w:hint="eastAsia" w:asciiTheme="minorEastAsia" w:hAnsiTheme="minorEastAsia" w:cstheme="minorEastAsia"/>
          <w:iCs/>
        </w:rPr>
      </w:pPr>
      <w:r>
        <w:rPr>
          <w:rFonts w:hint="eastAsia" w:asciiTheme="minorEastAsia" w:hAnsiTheme="minorEastAsia" w:cstheme="minorEastAsia"/>
          <w:iCs/>
        </w:rPr>
        <w:t xml:space="preserve">                                         </w:t>
      </w:r>
      <w:r/>
    </w:p>
    <w:p>
      <w:pPr>
        <w:rPr>
          <w:rFonts w:hint="eastAsia" w:asciiTheme="minorEastAsia" w:hAnsiTheme="minorEastAsia" w:cstheme="minorEastAsia"/>
          <w:b/>
          <w:bCs/>
          <w:sz w:val="32"/>
          <w:szCs w:val="32"/>
        </w:rPr>
      </w:pPr>
      <w:r>
        <w:rPr>
          <w:rFonts w:hint="eastAsia" w:asciiTheme="minorEastAsia" w:hAnsiTheme="minorEastAsia" w:cstheme="minorEastAsia"/>
          <w:b/>
        </w:rPr>
        <w:br w:type="page" w:clear="all"/>
      </w:r>
      <w:r/>
    </w:p>
    <w:p>
      <w:pPr>
        <w:pStyle w:val="783"/>
        <w:ind w:firstLine="480"/>
        <w:jc w:val="center"/>
        <w:spacing w:beforeAutospacing="0" w:afterAutospacing="0"/>
        <w:tabs>
          <w:tab w:val="left" w:pos="360" w:leader="none"/>
        </w:tabs>
        <w:rPr>
          <w:rFonts w:hint="eastAsia" w:asciiTheme="minorEastAsia" w:hAnsiTheme="minorEastAsia" w:cstheme="minorEastAsia"/>
          <w:b/>
          <w:i/>
          <w:iCs/>
          <w:sz w:val="32"/>
          <w:szCs w:val="32"/>
        </w:rPr>
      </w:pPr>
      <w:r>
        <w:rPr>
          <w:rFonts w:hint="eastAsia" w:asciiTheme="minorEastAsia" w:hAnsiTheme="minorEastAsia" w:cstheme="minorEastAsia"/>
          <w:b/>
          <w:i/>
          <w:iCs/>
          <w:sz w:val="32"/>
          <w:szCs w:val="32"/>
        </w:rPr>
      </w:r>
      <w:r/>
    </w:p>
    <w:p>
      <w:pPr>
        <w:pStyle w:val="783"/>
        <w:ind w:firstLine="480"/>
        <w:jc w:val="center"/>
        <w:spacing w:beforeAutospacing="0" w:afterAutospacing="0"/>
        <w:tabs>
          <w:tab w:val="left" w:pos="360" w:leader="none"/>
        </w:tabs>
        <w:rPr>
          <w:rFonts w:hint="eastAsia" w:asciiTheme="minorEastAsia" w:hAnsiTheme="minorEastAsia" w:cstheme="minorEastAsia"/>
          <w:b/>
          <w:i/>
          <w:iCs/>
          <w:sz w:val="32"/>
          <w:szCs w:val="32"/>
        </w:rPr>
      </w:pPr>
      <w:r>
        <w:rPr>
          <w:rFonts w:hint="eastAsia" w:asciiTheme="minorEastAsia" w:hAnsiTheme="minorEastAsia" w:cstheme="minorEastAsia"/>
          <w:b/>
          <w:i/>
          <w:iCs/>
          <w:sz w:val="32"/>
          <w:szCs w:val="32"/>
        </w:rPr>
        <w:t xml:space="preserve">八、投标函</w:t>
      </w:r>
      <w:r/>
    </w:p>
    <w:p>
      <w:pPr>
        <w:pStyle w:val="783"/>
        <w:ind w:firstLine="480"/>
        <w:jc w:val="both"/>
        <w:spacing w:beforeAutospacing="0" w:afterAutospacing="0" w:line="360" w:lineRule="auto"/>
        <w:rPr>
          <w:rFonts w:hint="eastAsia" w:asciiTheme="minorEastAsia" w:hAnsiTheme="minorEastAsia" w:cstheme="minorEastAsia"/>
          <w:u w:val="single"/>
        </w:rPr>
      </w:pPr>
      <w:r>
        <w:rPr>
          <w:rFonts w:hint="eastAsia" w:asciiTheme="minorEastAsia" w:hAnsiTheme="minorEastAsia" w:cstheme="minorEastAsia"/>
        </w:rPr>
        <w:t xml:space="preserve">致：</w:t>
      </w:r>
      <w:r>
        <w:rPr>
          <w:rFonts w:hint="eastAsia" w:asciiTheme="minorEastAsia" w:hAnsiTheme="minorEastAsia" w:cstheme="minorEastAsia"/>
          <w:u w:val="single"/>
        </w:rPr>
        <w:t xml:space="preserve">滨海县民政局</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根据贵方的</w:t>
      </w:r>
      <w:r>
        <w:rPr>
          <w:rFonts w:asciiTheme="minorEastAsia" w:hAnsiTheme="minorEastAsia" w:cstheme="minorEastAsia"/>
          <w:u w:val="single"/>
        </w:rPr>
        <w:t xml:space="preserve">JSZC-320922-XCGL-G2025-0003</w:t>
      </w:r>
      <w:r>
        <w:rPr>
          <w:rFonts w:hint="eastAsia" w:asciiTheme="minorEastAsia" w:hAnsiTheme="minorEastAsia" w:cstheme="minorEastAsia"/>
        </w:rPr>
        <w:t xml:space="preserve">号招标文件，正式授权下述签字人______(姓名)代表我方______________（投标人的名称），全权处理本次项目投标的有关事宜。</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据此函，__________签字人兹宣布同意如下：</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1.按招标文件规定的各项要求，向买方提供所需服务（包含与服务相关的货物）。</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2.我们完全理解贵方不一定将合同授予最低报价的投标人。</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3.我们已详细审核全部招标文件及其有效补充文件，我们知道必须放弃提出含糊不清或误解问题的权利。</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4.我们同意从规定的开标日期起遵循本投标文件，并在规定的投标有效期期满之前均具有约束力。</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5.同意向贵方提供贵方可能另外要求的与投标有关的任何证据或资料，并保证我方已提供和将要提供的文件是真实的、准确的。</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6.一旦我方中标,我方将根据招标文件的规定，严格履行合同的责任和义务,并保证在招标文件规定的时间完成项目，交付买方验收、使用。</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7.与本投标有关的正式通讯地址为：</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地址：</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邮编：</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电话：</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传真：</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投标人开户行：</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账号： </w:t>
      </w:r>
      <w:r/>
    </w:p>
    <w:p>
      <w:pPr>
        <w:pStyle w:val="783"/>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日期：________年____月____日</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83"/>
        <w:numPr>
          <w:ilvl w:val="0"/>
          <w:numId w:val="12"/>
        </w:numPr>
        <w:jc w:val="center"/>
        <w:spacing w:beforeAutospacing="0" w:afterAutospacing="0" w:line="0" w:lineRule="atLeast"/>
        <w:rPr>
          <w:rFonts w:hint="eastAsia" w:asciiTheme="minorEastAsia" w:hAnsiTheme="minorEastAsia" w:cstheme="minorEastAsia"/>
          <w:b/>
          <w:i/>
          <w:iCs/>
          <w:sz w:val="32"/>
          <w:szCs w:val="32"/>
        </w:rPr>
      </w:pPr>
      <w:r>
        <w:rPr>
          <w:rFonts w:hint="eastAsia" w:cs="黑体" w:asciiTheme="minorEastAsia" w:hAnsiTheme="minorEastAsia"/>
          <w:b/>
          <w:sz w:val="32"/>
          <w:szCs w:val="32"/>
        </w:rPr>
        <w:t xml:space="preserve">中小企业声明函（服务）</w:t>
      </w:r>
      <w:bookmarkStart w:id="199" w:name="_Hlk207877995"/>
      <w:r>
        <w:rPr>
          <w:rFonts w:hint="eastAsia" w:cs="黑体" w:asciiTheme="minorEastAsia" w:hAnsiTheme="minorEastAsia"/>
          <w:b/>
          <w:sz w:val="32"/>
          <w:szCs w:val="32"/>
        </w:rPr>
        <w:t xml:space="preserve">（分包号：1、2、3、4）</w:t>
      </w:r>
      <w:bookmarkEnd w:id="199"/>
      <w:r/>
      <w:r/>
    </w:p>
    <w:p>
      <w:pPr>
        <w:pStyle w:val="783"/>
        <w:jc w:val="both"/>
        <w:spacing w:beforeAutospacing="0" w:afterAutospacing="0" w:line="0" w:lineRule="atLeast"/>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本公司（联合体）郑重声明，根据《政府采购促进中小企业发展管理办法》（财库﹝2020﹞46 号）的规定，本公司（联合体）参加盐城市政府采购中心组织的</w:t>
      </w:r>
      <w:r>
        <w:rPr>
          <w:rFonts w:hint="eastAsia" w:asciiTheme="minorEastAsia" w:hAnsiTheme="minorEastAsia"/>
          <w:i/>
          <w:iCs/>
          <w:sz w:val="24"/>
          <w:u w:val="single"/>
        </w:rPr>
        <w:t xml:space="preserve">（单位名称）</w:t>
      </w:r>
      <w:r>
        <w:rPr>
          <w:rFonts w:hint="eastAsia" w:asciiTheme="minorEastAsia" w:hAnsiTheme="minorEastAsia"/>
          <w:sz w:val="24"/>
          <w:szCs w:val="20"/>
        </w:rPr>
        <w:t xml:space="preserve">，</w:t>
      </w:r>
      <w:r>
        <w:rPr>
          <w:rFonts w:hint="eastAsia" w:asciiTheme="minorEastAsia" w:hAnsiTheme="minorEastAsia"/>
          <w:sz w:val="24"/>
        </w:rPr>
        <w:t xml:space="preserve">采购编号为</w:t>
      </w:r>
      <w:r>
        <w:rPr>
          <w:rFonts w:hint="eastAsia" w:asciiTheme="minorEastAsia" w:hAnsiTheme="minorEastAsia"/>
          <w:sz w:val="24"/>
          <w:u w:val="single"/>
        </w:rPr>
        <w:t xml:space="preserve">     </w:t>
      </w:r>
      <w:r>
        <w:rPr>
          <w:rFonts w:hint="eastAsia" w:asciiTheme="minorEastAsia" w:hAnsiTheme="minorEastAsia"/>
          <w:sz w:val="24"/>
        </w:rPr>
        <w:t xml:space="preserve">的</w:t>
      </w:r>
      <w:r>
        <w:rPr>
          <w:rFonts w:hint="eastAsia" w:asciiTheme="minorEastAsia" w:hAnsiTheme="minorEastAsia"/>
          <w:i/>
          <w:iCs/>
          <w:sz w:val="24"/>
          <w:u w:val="single"/>
        </w:rPr>
        <w:t xml:space="preserve">（项目名称）</w:t>
      </w:r>
      <w:r>
        <w:rPr>
          <w:rFonts w:hint="eastAsia" w:asciiTheme="minorEastAsia" w:hAnsiTheme="minorEastAsia"/>
          <w:sz w:val="24"/>
        </w:rPr>
        <w:t xml:space="preserve">的采购活动，服务全部由符合政策要求的中小企业承接。相关企业（含联合体中的中小企业、签订分包意向协议的中小企业）的具体情况如下：</w:t>
      </w:r>
      <w:r/>
    </w:p>
    <w:p>
      <w:pPr>
        <w:numPr>
          <w:ilvl w:val="0"/>
          <w:numId w:val="13"/>
        </w:numPr>
        <w:ind w:firstLine="480"/>
        <w:spacing w:line="500" w:lineRule="exact"/>
        <w:rPr>
          <w:rFonts w:hint="eastAsia"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；承建（承接）企业为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numPr>
          <w:ilvl w:val="0"/>
          <w:numId w:val="13"/>
        </w:numPr>
        <w:ind w:firstLine="480"/>
        <w:spacing w:line="500" w:lineRule="exact"/>
        <w:rPr>
          <w:rFonts w:hint="eastAsia"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；承建（承接）企业为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本企业对上述声明内容的真实性负责。如有虚假，将依法承担相应责任。</w:t>
      </w:r>
      <w:r/>
    </w:p>
    <w:p>
      <w:pPr>
        <w:pStyle w:val="783"/>
        <w:ind w:right="720"/>
        <w:jc w:val="both"/>
        <w:spacing w:beforeAutospacing="0" w:afterAutospacing="0" w:line="0" w:lineRule="atLeast"/>
        <w:rPr>
          <w:rFonts w:hint="eastAsia" w:asciiTheme="minorEastAsia" w:hAnsiTheme="minorEastAsia"/>
        </w:rPr>
      </w:pPr>
      <w:r>
        <w:rPr>
          <w:rFonts w:asciiTheme="minorEastAsia" w:hAnsiTheme="minorEastAsia"/>
        </w:rPr>
        <w:t xml:space="preserve"> </w:t>
      </w:r>
      <w:r/>
    </w:p>
    <w:p>
      <w:pPr>
        <w:pStyle w:val="783"/>
        <w:ind w:right="180" w:firstLine="360"/>
        <w:jc w:val="right"/>
        <w:spacing w:beforeAutospacing="0" w:afterAutospacing="0" w:line="0" w:lineRule="atLeast"/>
        <w:rPr>
          <w:rFonts w:hint="eastAsia" w:asciiTheme="minorEastAsia" w:hAnsiTheme="minorEastAsia"/>
        </w:rPr>
      </w:pPr>
      <w:r>
        <w:rPr>
          <w:rFonts w:hint="eastAsia" w:cs="宋体" w:asciiTheme="minorEastAsia" w:hAnsiTheme="minorEastAsia"/>
        </w:rPr>
        <w:t xml:space="preserve">企业名称（加盖CA电子公章）：</w:t>
      </w:r>
      <w:r/>
    </w:p>
    <w:p>
      <w:pPr>
        <w:pStyle w:val="783"/>
        <w:ind w:right="480" w:firstLine="540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日  期：</w:t>
      </w:r>
      <w:r/>
    </w:p>
    <w:p>
      <w:pPr>
        <w:pStyle w:val="783"/>
        <w:ind w:firstLine="240"/>
        <w:jc w:val="both"/>
        <w:spacing w:beforeAutospacing="0" w:afterAutospacing="0" w:line="0" w:lineRule="atLeast"/>
        <w:rPr>
          <w:rFonts w:hint="eastAsia" w:asciiTheme="minorEastAsia" w:hAnsiTheme="minorEastAsia"/>
        </w:rPr>
      </w:pPr>
      <w:r>
        <w:rPr>
          <w:rFonts w:asciiTheme="minorEastAsia" w:hAnsiTheme="minorEastAsia"/>
        </w:rPr>
        <w:t xml:space="preserve"> </w:t>
      </w:r>
      <w:r/>
    </w:p>
    <w:p>
      <w:pPr>
        <w:pStyle w:val="783"/>
        <w:ind w:firstLine="48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83"/>
        <w:ind w:firstLine="48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备注2：供应商如不提供此声明函，价格将不做相应扣除（如项目全面面向中小企业，则资格审查不通过）。</w:t>
      </w:r>
      <w:r/>
    </w:p>
    <w:p>
      <w:pPr>
        <w:pStyle w:val="783"/>
        <w:ind w:firstLine="5866"/>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b/>
          <w:sz w:val="32"/>
          <w:szCs w:val="32"/>
        </w:rPr>
        <w:br w:type="page" w:clear="all"/>
      </w:r>
      <w:r/>
    </w:p>
    <w:p>
      <w:pPr>
        <w:jc w:val="center"/>
        <w:spacing w:before="100" w:after="100" w:line="312" w:lineRule="atLeast"/>
        <w:rPr>
          <w:rFonts w:hint="eastAsia" w:cs="宋体" w:asciiTheme="minorEastAsia" w:hAnsiTheme="minorEastAsia"/>
          <w:b/>
          <w:iCs/>
          <w:sz w:val="32"/>
          <w:u w:val="singl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iCs/>
          <w:sz w:val="32"/>
          <w:u w:val="single"/>
        </w:rPr>
      </w:r>
      <w:r/>
    </w:p>
    <w:p>
      <w:pPr>
        <w:pStyle w:val="783"/>
        <w:jc w:val="center"/>
        <w:spacing w:beforeAutospacing="0" w:afterAutospacing="0" w:line="0" w:lineRule="atLeast"/>
        <w:rPr>
          <w:rFonts w:hint="eastAsia" w:asciiTheme="minorEastAsia" w:hAnsiTheme="minorEastAsia"/>
        </w:rPr>
      </w:pPr>
      <w:r>
        <w:rPr>
          <w:rFonts w:hint="eastAsia" w:cs="黑体" w:asciiTheme="minorEastAsia" w:hAnsiTheme="minorEastAsia"/>
          <w:b/>
          <w:sz w:val="32"/>
          <w:szCs w:val="32"/>
        </w:rPr>
        <w:t xml:space="preserve">十、残疾人福利性单位声明函（分包号：1、2、3、4）</w:t>
      </w:r>
      <w:r/>
    </w:p>
    <w:p>
      <w:pPr>
        <w:pStyle w:val="783"/>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cs="宋体" w:asciiTheme="minorEastAsia" w:hAnsiTheme="minorEastAsia"/>
        </w:rPr>
        <w:t xml:space="preserve">JSZC-320922-XCGL-G2025-0003</w:t>
      </w:r>
      <w:r>
        <w:rPr>
          <w:rFonts w:hint="eastAsia" w:cs="宋体" w:asciiTheme="minorEastAsia" w:hAnsiTheme="minorEastAsia"/>
        </w:rPr>
        <w:t xml:space="preserve">的</w:t>
      </w:r>
      <w:r>
        <w:rPr>
          <w:rFonts w:hint="eastAsia" w:cs="宋体" w:asciiTheme="minorEastAsia" w:hAnsiTheme="minorEastAsia"/>
          <w:u w:val="single"/>
        </w:rPr>
        <w:t xml:space="preserve">       </w:t>
      </w:r>
      <w:r>
        <w:rPr>
          <w:rFonts w:hint="eastAsia" w:cs="宋体" w:asciiTheme="minorEastAsia" w:hAnsiTheme="minorEastAsia"/>
        </w:rPr>
        <w:t xml:space="preserve">项目（分包号：**）采购活动由本单位提供服务。</w:t>
      </w:r>
      <w:r/>
    </w:p>
    <w:p>
      <w:pPr>
        <w:pStyle w:val="783"/>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83"/>
        <w:ind w:firstLine="480"/>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83"/>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备注：1、供应商如不提供此声明函，价格将不做相应扣除（如项目全面面向中小企业，则资格审查不通过）。</w:t>
      </w:r>
      <w:r/>
    </w:p>
    <w:p>
      <w:pPr>
        <w:pStyle w:val="783"/>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2、中标人为残疾人福利单位的，此声明函将随中标结果同时公告，接受社会监督</w:t>
      </w:r>
      <w:r/>
    </w:p>
    <w:p>
      <w:pPr>
        <w:pStyle w:val="783"/>
        <w:ind w:firstLine="624"/>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83"/>
        <w:ind w:right="1560" w:firstLine="624"/>
        <w:jc w:val="center"/>
        <w:spacing w:beforeAutospacing="0" w:afterAutospacing="0" w:line="500" w:lineRule="atLeast"/>
        <w:tabs>
          <w:tab w:val="left" w:pos="4864" w:leader="none"/>
        </w:tabs>
        <w:rPr>
          <w:rFonts w:hint="eastAsia" w:asciiTheme="minorEastAsia" w:hAnsiTheme="minorEastAsia"/>
        </w:rPr>
      </w:pPr>
      <w:r>
        <w:rPr>
          <w:rFonts w:cs="仿宋_GB2312" w:asciiTheme="minorEastAsia" w:hAnsiTheme="minorEastAsia"/>
          <w:sz w:val="30"/>
          <w:szCs w:val="30"/>
        </w:rPr>
        <w:t xml:space="preserve">             </w:t>
      </w:r>
      <w:r>
        <w:rPr>
          <w:rFonts w:hint="eastAsia" w:cs="宋体" w:asciiTheme="minorEastAsia" w:hAnsiTheme="minorEastAsia"/>
        </w:rPr>
        <w:t xml:space="preserve">          供应商全称（加盖CA电子公章）：</w:t>
      </w:r>
      <w:r/>
    </w:p>
    <w:p>
      <w:pPr>
        <w:pStyle w:val="783"/>
        <w:ind w:right="1560" w:firstLine="480"/>
        <w:jc w:val="center"/>
        <w:spacing w:beforeAutospacing="0" w:afterAutospacing="0" w:line="500" w:lineRule="atLeast"/>
        <w:tabs>
          <w:tab w:val="left" w:pos="4864" w:leader="none"/>
        </w:tabs>
        <w:rPr>
          <w:rFonts w:hint="eastAsia" w:asciiTheme="minorEastAsia" w:hAnsiTheme="minorEastAsia"/>
        </w:rPr>
      </w:pPr>
      <w:r>
        <w:rPr>
          <w:rFonts w:hint="eastAsia" w:cs="宋体" w:asciiTheme="minorEastAsia" w:hAnsiTheme="minorEastAsia"/>
        </w:rPr>
        <w:t xml:space="preserve">        日  期：</w:t>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83"/>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956"/>
        <w:jc w:val="center"/>
        <w:spacing w:beforeAutospacing="0" w:afterAutospacing="0" w:line="500" w:lineRule="exact"/>
        <w:rPr>
          <w:rFonts w:hint="eastAsia" w:cs="黑体" w:asciiTheme="minorEastAsia" w:hAnsiTheme="minorEastAsia"/>
          <w:i/>
          <w:sz w:val="32"/>
          <w:szCs w:val="32"/>
          <w:u w:val="single"/>
        </w:rPr>
        <w:sectPr>
          <w:footnotePr/>
          <w:endnotePr/>
          <w:type w:val="nextPage"/>
          <w:pgSz w:w="11906" w:h="16838" w:orient="portrait"/>
          <w:pgMar w:top="607" w:right="850" w:bottom="850" w:left="1134" w:header="851" w:footer="992" w:gutter="0"/>
          <w:cols w:num="1" w:sep="0" w:space="425" w:equalWidth="1"/>
          <w:docGrid w:linePitch="360"/>
        </w:sect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783"/>
        <w:jc w:val="center"/>
        <w:spacing w:beforeAutospacing="0" w:afterAutospacing="0" w:line="500" w:lineRule="atLeast"/>
        <w:rPr>
          <w:rFonts w:hint="eastAsia" w:cs="黑体" w:asciiTheme="minorEastAsia" w:hAnsiTheme="minorEastAsia"/>
          <w:b/>
          <w:sz w:val="32"/>
          <w:szCs w:val="32"/>
        </w:rPr>
      </w:pPr>
      <w:r>
        <w:rPr>
          <w:rFonts w:hint="eastAsia" w:cs="黑体" w:asciiTheme="minorEastAsia" w:hAnsiTheme="minorEastAsia"/>
          <w:b/>
          <w:sz w:val="32"/>
          <w:szCs w:val="32"/>
        </w:rPr>
        <w:t xml:space="preserve">十一、联合体协议（参考格式）（分包号：1、2、3、4）</w:t>
      </w:r>
      <w:r/>
    </w:p>
    <w:p>
      <w:pPr>
        <w:pStyle w:val="783"/>
        <w:jc w:val="center"/>
        <w:spacing w:beforeAutospacing="0" w:afterAutospacing="0" w:line="500" w:lineRule="atLeast"/>
        <w:rPr>
          <w:rFonts w:hint="eastAsia" w:asciiTheme="minorEastAsia" w:hAnsiTheme="minorEastAsia"/>
        </w:rPr>
      </w:pPr>
      <w:r>
        <w:rPr>
          <w:rFonts w:hint="eastAsia" w:cs="宋体" w:asciiTheme="minorEastAsia" w:hAnsiTheme="minorEastAsia"/>
        </w:rPr>
        <w:t xml:space="preserve">（联合体中各供应商全称）在此达成以下协议：</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1、我们</w:t>
      </w:r>
      <w:r>
        <w:rPr>
          <w:rFonts w:hint="eastAsia" w:cs="宋体" w:asciiTheme="minorEastAsia" w:hAnsiTheme="minorEastAsia"/>
          <w:u w:val="single"/>
        </w:rPr>
        <w:t xml:space="preserve"> （供应商1），（供应商2） ，……</w:t>
      </w:r>
      <w:r>
        <w:rPr>
          <w:rFonts w:hint="eastAsia" w:cs="宋体" w:asciiTheme="minorEastAsia" w:hAnsiTheme="minorEastAsia"/>
        </w:rPr>
        <w:t xml:space="preserve">自愿组成联合体，参加盐城市政府采购中心组织的采购编号为</w:t>
      </w:r>
      <w:r>
        <w:rPr>
          <w:rFonts w:hint="eastAsia" w:cs="宋体" w:asciiTheme="minorEastAsia" w:hAnsiTheme="minorEastAsia"/>
          <w:u w:val="single"/>
        </w:rPr>
        <w:t xml:space="preserve">（编号全称），（项目全称）</w:t>
      </w:r>
      <w:r>
        <w:rPr>
          <w:rFonts w:hint="eastAsia" w:cs="宋体" w:asciiTheme="minorEastAsia" w:hAnsiTheme="minorEastAsia"/>
        </w:rPr>
        <w:t xml:space="preserve">项目（分包号：**）的政府采购活动，我联合体指定</w:t>
      </w:r>
      <w:r>
        <w:rPr>
          <w:rFonts w:hint="eastAsia" w:cs="宋体" w:asciiTheme="minorEastAsia" w:hAnsiTheme="minorEastAsia"/>
          <w:u w:val="single"/>
        </w:rPr>
        <w:t xml:space="preserve">（供应商*）</w:t>
      </w:r>
      <w:r>
        <w:rPr>
          <w:rFonts w:hint="eastAsia" w:cs="宋体" w:asciiTheme="minorEastAsia" w:hAnsiTheme="minorEastAsia"/>
        </w:rPr>
        <w:t xml:space="preserve">为牵头单位（牵头单位必须为联合体成员）。</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3、其中</w:t>
      </w:r>
      <w:r>
        <w:rPr>
          <w:rFonts w:hint="eastAsia" w:cs="宋体" w:asciiTheme="minorEastAsia" w:hAnsiTheme="minorEastAsia"/>
          <w:u w:val="single"/>
        </w:rPr>
        <w:t xml:space="preserve">      </w:t>
      </w:r>
      <w:r>
        <w:rPr>
          <w:rFonts w:hint="eastAsia" w:cs="宋体" w:asciiTheme="minorEastAsia" w:hAnsiTheme="minorEastAsia"/>
        </w:rPr>
        <w:t xml:space="preserve">（小型、微型企业/残疾人福利性单位/监狱企业全称）为</w:t>
      </w:r>
      <w:r>
        <w:rPr>
          <w:rFonts w:hint="eastAsia" w:cs="宋体" w:asciiTheme="minorEastAsia" w:hAnsiTheme="minorEastAsia"/>
          <w:u w:val="single"/>
        </w:rPr>
        <w:t xml:space="preserve">    </w:t>
      </w:r>
      <w:r>
        <w:rPr>
          <w:rFonts w:hint="eastAsia" w:cs="宋体" w:asciiTheme="minorEastAsia" w:hAnsiTheme="minorEastAsia"/>
        </w:rPr>
        <w:t xml:space="preserve">（小型、微型企业/残疾人福利性单位/监狱企业）企业，且我们约定该公司/单位所承担的合同金额将占本项目合同总金额的</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83"/>
        <w:ind w:firstLine="645"/>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备注：本招标文件中要求加盖CA电子签章的地方，仅需加盖牵头单位的CA电子签章。</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                               </w:t>
      </w:r>
      <w:r/>
    </w:p>
    <w:p>
      <w:pPr>
        <w:pStyle w:val="783"/>
        <w:ind w:firstLine="645"/>
        <w:jc w:val="center"/>
        <w:spacing w:beforeAutospacing="0" w:afterAutospacing="0" w:line="500" w:lineRule="atLeast"/>
        <w:rPr>
          <w:rFonts w:hint="eastAsia" w:asciiTheme="minorEastAsia" w:hAnsiTheme="minorEastAsia"/>
        </w:rPr>
      </w:pPr>
      <w:r>
        <w:rPr>
          <w:rFonts w:hint="eastAsia" w:cs="宋体" w:asciiTheme="minorEastAsia" w:hAnsiTheme="minorEastAsia"/>
        </w:rPr>
        <w:t xml:space="preserve">联合体中各供应商全称（公章）：     </w:t>
      </w:r>
      <w:r/>
    </w:p>
    <w:p>
      <w:pPr>
        <w:pStyle w:val="783"/>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                                                                 日期：</w:t>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56"/>
        <w:jc w:val="center"/>
        <w:spacing w:beforeAutospacing="0" w:afterAutospacing="0" w:line="500" w:lineRule="exact"/>
        <w:rPr>
          <w:rFonts w:hint="eastAsia" w:cs="宋体" w:asciiTheme="minorEastAsia" w:hAnsiTheme="minorEastAsia"/>
        </w:rPr>
        <w:outlineLvl w:val="1"/>
      </w:pPr>
      <w:r>
        <w:rPr>
          <w:rFonts w:hint="eastAsia" w:cs="黑体" w:asciiTheme="minorEastAsia" w:hAnsiTheme="minorEastAsia"/>
          <w:i/>
          <w:sz w:val="32"/>
          <w:szCs w:val="32"/>
        </w:rPr>
        <w:t xml:space="preserve">十二、投标分项报价表</w:t>
      </w:r>
      <w:r/>
    </w:p>
    <w:p>
      <w:pPr>
        <w:pStyle w:val="783"/>
        <w:jc w:val="center"/>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滨海县民政局居家和社区基本养老服务提升行动项目（包件一二）</w:t>
      </w:r>
      <w:r/>
    </w:p>
    <w:tbl>
      <w:tblPr>
        <w:tblStyle w:val="787"/>
        <w:tblW w:w="100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2246"/>
        <w:gridCol w:w="2667"/>
        <w:gridCol w:w="828"/>
        <w:gridCol w:w="913"/>
        <w:gridCol w:w="1418"/>
        <w:gridCol w:w="1400"/>
      </w:tblGrid>
      <w:tr>
        <w:trPr>
          <w:trHeight w:val="824"/>
        </w:trPr>
        <w:tc>
          <w:tcPr>
            <w:tcW w:w="573"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ascii="宋体" w:hAnsi="宋体" w:eastAsia="宋体" w:cs="Times New Roman"/>
                <w:szCs w:val="21"/>
              </w:rPr>
              <w:t xml:space="preserve">序号</w:t>
            </w:r>
            <w:r/>
          </w:p>
        </w:tc>
        <w:tc>
          <w:tcPr>
            <w:tcW w:w="2246"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ascii="宋体" w:hAnsi="宋体" w:eastAsia="宋体" w:cs="Times New Roman"/>
                <w:szCs w:val="21"/>
              </w:rPr>
              <w:t xml:space="preserve">项目名称</w:t>
            </w:r>
            <w:r/>
          </w:p>
        </w:tc>
        <w:tc>
          <w:tcPr>
            <w:tcW w:w="2667"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品牌型号、产地</w:t>
            </w:r>
            <w:r/>
          </w:p>
        </w:tc>
        <w:tc>
          <w:tcPr>
            <w:tcW w:w="828"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数量</w:t>
            </w:r>
            <w:r/>
          </w:p>
        </w:tc>
        <w:tc>
          <w:tcPr>
            <w:tcW w:w="913"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单位</w:t>
            </w:r>
            <w:r/>
          </w:p>
        </w:tc>
        <w:tc>
          <w:tcPr>
            <w:tcW w:w="1418"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投标报价（元）</w:t>
            </w:r>
            <w:r/>
          </w:p>
        </w:tc>
        <w:tc>
          <w:tcPr>
            <w:tcW w:w="1400"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最高限价（元）</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块</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防滑地胶</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平方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防滑地砖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m2</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水泥坡道</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立方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门槛移除</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扇</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700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卫生间或厨房更换铝合金移门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m2</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铝合金+钢化玻璃外开门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樘</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下压式门把手改造</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把</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床边扶手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床边护栏</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手摇护理床</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张</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13</w:t>
            </w:r>
            <w:r/>
          </w:p>
        </w:tc>
        <w:tc>
          <w:tcPr>
            <w:shd w:val="clear" w:color="auto" w:fill="ffffff"/>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电动护理床</w:t>
            </w:r>
            <w:r/>
          </w:p>
        </w:tc>
        <w:tc>
          <w:tcPr>
            <w:shd w:val="clear" w:color="auto" w:fill="ffffff"/>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shd w:val="clear" w:color="auto" w:fill="ffffff"/>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张</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14</w:t>
            </w:r>
            <w:r/>
          </w:p>
        </w:tc>
        <w:tc>
          <w:tcPr>
            <w:shd w:val="clear" w:color="auto" w:fill="ffffff"/>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防压疮床垫</w:t>
            </w:r>
            <w:r/>
          </w:p>
        </w:tc>
        <w:tc>
          <w:tcPr>
            <w:shd w:val="clear" w:color="auto" w:fill="ffffff"/>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shd w:val="clear" w:color="auto" w:fill="ffffff"/>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防压疮坐垫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防褥疮靠垫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L型扶手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T型扶手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135°扶手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洗澡椅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折叠洗澡椅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蹲便器改坐便器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浴缸/淋浴房改造</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感应小夜灯</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带灯面板</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更换单/双开面板（含安装费）</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一开五孔/五孔（含安装费）</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防撞角</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防撞条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米</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WIFI 路由器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无线网卡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紧急呼叫器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4G智能手表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烟雾报警器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燃气泄漏报警器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溢水报警器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智能监控摄像头</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门磁感应器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红外探测器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防走失胸卡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三角手杖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四角手杖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智能手杖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高靠背轮椅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电动轮椅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2980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轮式助行器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台式助行器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带座助行器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手持LED放大镜</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放大镜指甲刀</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老花镜</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副</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自助进食</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助听器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500</w:t>
            </w:r>
            <w:r/>
          </w:p>
        </w:tc>
      </w:tr>
      <w:tr>
        <w:trPr>
          <w:trHeight w:val="887"/>
        </w:trPr>
        <w:tc>
          <w:tcPr>
            <w:gridSpan w:val="2"/>
            <w:tcW w:w="2819" w:type="dxa"/>
            <w:textDirection w:val="lrTb"/>
            <w:noWrap w:val="false"/>
          </w:tcPr>
          <w:p>
            <w:pPr>
              <w:pStyle w:val="956"/>
              <w:jc w:val="center"/>
              <w:spacing w:beforeAutospacing="0" w:afterAutospacing="0" w:line="460" w:lineRule="exact"/>
              <w:rPr>
                <w:rFonts w:hint="eastAsia" w:ascii="宋体" w:hAnsi="宋体" w:eastAsia="宋体" w:cs="宋体"/>
                <w:sz w:val="21"/>
                <w:szCs w:val="21"/>
                <w:lang w:bidi="ar"/>
              </w:rPr>
              <w:outlineLvl w:val="1"/>
            </w:pPr>
            <w:r>
              <w:rPr>
                <w:rFonts w:hint="eastAsia" w:ascii="宋体" w:hAnsi="宋体" w:eastAsia="宋体" w:cs="宋体"/>
                <w:sz w:val="21"/>
                <w:szCs w:val="21"/>
              </w:rPr>
              <w:t xml:space="preserve">总价（单价汇总额）</w:t>
            </w:r>
            <w:r/>
          </w:p>
        </w:tc>
        <w:tc>
          <w:tcPr>
            <w:gridSpan w:val="5"/>
            <w:tcW w:w="7226" w:type="dxa"/>
            <w:textDirection w:val="lrTb"/>
            <w:noWrap w:val="false"/>
          </w:tcPr>
          <w:p>
            <w:pPr>
              <w:pStyle w:val="956"/>
              <w:spacing w:beforeAutospacing="0" w:afterAutospacing="0" w:line="460" w:lineRule="exact"/>
              <w:rPr>
                <w:rFonts w:hint="eastAsia" w:ascii="宋体" w:hAnsi="宋体" w:eastAsia="宋体" w:cs="宋体"/>
                <w:sz w:val="21"/>
                <w:szCs w:val="21"/>
                <w:lang w:bidi="ar"/>
              </w:rPr>
              <w:outlineLvl w:val="1"/>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tc>
      </w:tr>
      <w:tr>
        <w:trPr>
          <w:trHeight w:val="1222"/>
        </w:trPr>
        <w:tc>
          <w:tcPr>
            <w:gridSpan w:val="2"/>
            <w:tcW w:w="2819" w:type="dxa"/>
            <w:vAlign w:val="center"/>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服务承诺</w:t>
            </w:r>
            <w:r/>
          </w:p>
        </w:tc>
        <w:tc>
          <w:tcPr>
            <w:gridSpan w:val="5"/>
            <w:tcW w:w="7226" w:type="dxa"/>
            <w:vAlign w:val="center"/>
            <w:textDirection w:val="lrTb"/>
            <w:noWrap w:val="false"/>
          </w:tcPr>
          <w:p>
            <w:pPr>
              <w:numPr>
                <w:ilvl w:val="0"/>
                <w:numId w:val="14"/>
              </w:numPr>
              <w:spacing w:line="400" w:lineRule="exact"/>
              <w:rPr>
                <w:rFonts w:hint="eastAsia" w:ascii="宋体" w:hAnsi="宋体" w:eastAsia="宋体" w:cs="宋体"/>
                <w:szCs w:val="21"/>
              </w:rPr>
            </w:pPr>
            <w:r>
              <w:rPr>
                <w:rFonts w:hint="eastAsia" w:ascii="宋体" w:hAnsi="宋体" w:eastAsia="宋体" w:cs="宋体"/>
                <w:szCs w:val="21"/>
              </w:rPr>
              <w:t xml:space="preserve">质量；安装；"三包"(包修、包退、包换)；</w:t>
            </w:r>
            <w:r/>
          </w:p>
          <w:p>
            <w:pPr>
              <w:spacing w:line="400" w:lineRule="exact"/>
              <w:rPr>
                <w:rFonts w:hint="eastAsia" w:ascii="宋体" w:hAnsi="宋体" w:eastAsia="宋体" w:cs="宋体"/>
                <w:szCs w:val="21"/>
              </w:rPr>
            </w:pPr>
            <w:r>
              <w:rPr>
                <w:rFonts w:hint="eastAsia" w:ascii="宋体" w:hAnsi="宋体" w:eastAsia="宋体" w:cs="宋体"/>
                <w:szCs w:val="21"/>
              </w:rPr>
              <w:t xml:space="preserve">其他承诺（以上是主要承诺，供投标人参考，投标人应在满足招标文件要求的基础上，根据自己单位的情况作出具体承诺）。</w:t>
            </w:r>
            <w:r/>
          </w:p>
        </w:tc>
      </w:tr>
    </w:tbl>
    <w:p>
      <w:pPr>
        <w:ind w:firstLine="480"/>
        <w:spacing w:before="100" w:after="100" w:line="312"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ind w:firstLine="482"/>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注：本项目以“单价汇总额”方式报价，该“单价汇总额”不得高于26890.00元。（投标人的投标“单价汇总额”和单价均不得超出最高限价，否则作无效标书处理。结算时，按实际数量计算，单价执行中标的对应单价）。</w:t>
      </w:r>
      <w:r/>
    </w:p>
    <w:p>
      <w:pPr>
        <w:pStyle w:val="793"/>
        <w:ind w:firstLine="0"/>
        <w:rPr>
          <w:rFonts w:hint="eastAsia" w:asciiTheme="minorEastAsia" w:hAnsiTheme="minorEastAsia"/>
        </w:rPr>
      </w:pPr>
      <w:r>
        <w:rPr>
          <w:rFonts w:hint="eastAsia" w:asciiTheme="minorEastAsia" w:hAnsiTheme="minorEastAsia"/>
        </w:rPr>
      </w:r>
      <w:r/>
    </w:p>
    <w:p>
      <w:pPr>
        <w:pStyle w:val="793"/>
        <w:ind w:firstLine="0"/>
        <w:rPr>
          <w:rFonts w:hint="eastAsia" w:asciiTheme="minorEastAsia" w:hAnsiTheme="minorEastAsia"/>
        </w:rPr>
      </w:pPr>
      <w:r>
        <w:rPr>
          <w:rFonts w:hint="eastAsia" w:asciiTheme="minorEastAsia" w:hAnsiTheme="minorEastAsia"/>
        </w:rPr>
      </w:r>
      <w:r/>
    </w:p>
    <w:p>
      <w:pPr>
        <w:rPr>
          <w:rFonts w:hint="eastAsia" w:asciiTheme="minorEastAsia" w:hAnsiTheme="minorEastAsia"/>
          <w:lang w:bidi="ar"/>
        </w:rPr>
      </w:pPr>
      <w:r>
        <w:rPr>
          <w:rFonts w:hint="eastAsia" w:asciiTheme="minorEastAsia" w:hAnsiTheme="minorEastAsia"/>
          <w:lang w:bidi="ar"/>
        </w:rPr>
        <w:t xml:space="preserve">                                                                投标方：（</w:t>
      </w:r>
      <w:r>
        <w:rPr>
          <w:rFonts w:hint="eastAsia" w:asciiTheme="minorEastAsia" w:hAnsiTheme="minorEastAsia"/>
        </w:rPr>
        <w:t xml:space="preserve">加盖CA电子签章</w:t>
      </w:r>
      <w:r>
        <w:rPr>
          <w:rFonts w:hint="eastAsia" w:asciiTheme="minorEastAsia" w:hAnsiTheme="minorEastAsia"/>
          <w:lang w:bidi="ar"/>
        </w:rPr>
        <w:t xml:space="preserve">）</w:t>
      </w:r>
      <w:r/>
    </w:p>
    <w:p>
      <w:pPr>
        <w:ind w:firstLine="440"/>
        <w:jc w:val="right"/>
        <w:rPr>
          <w:rFonts w:hint="eastAsia" w:asciiTheme="minorEastAsia" w:hAnsiTheme="minorEastAsia"/>
          <w:lang w:bidi="ar"/>
        </w:rPr>
      </w:pPr>
      <w:r>
        <w:rPr>
          <w:rFonts w:hint="eastAsia" w:asciiTheme="minorEastAsia" w:hAnsiTheme="minorEastAsia"/>
          <w:lang w:bidi="ar"/>
        </w:rPr>
        <w:t xml:space="preserve">                  </w:t>
      </w:r>
      <w:r/>
    </w:p>
    <w:p>
      <w:pPr>
        <w:ind w:firstLine="440"/>
        <w:jc w:val="left"/>
        <w:rPr>
          <w:rFonts w:hint="eastAsia" w:asciiTheme="minorEastAsia" w:hAnsiTheme="minorEastAsia"/>
        </w:rPr>
      </w:pPr>
      <w:r>
        <w:rPr>
          <w:rFonts w:hint="eastAsia" w:asciiTheme="minorEastAsia" w:hAnsiTheme="minorEastAsia"/>
          <w:lang w:bidi="ar"/>
        </w:rPr>
        <w:t xml:space="preserve">                                                            日期： 年  月  日</w:t>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5"/>
        <w:ind w:firstLine="0"/>
        <w:rPr>
          <w:rFonts w:hint="eastAsia" w:asciiTheme="minorEastAsia" w:hAnsiTheme="minorEastAsia" w:eastAsiaTheme="minorEastAsia"/>
        </w:rPr>
      </w:pPr>
      <w:r>
        <w:rPr>
          <w:rFonts w:hint="eastAsia" w:asciiTheme="minorEastAsia" w:hAnsiTheme="minorEastAsia" w:eastAsiaTheme="minorEastAsia"/>
        </w:rPr>
      </w:r>
      <w:r/>
    </w:p>
    <w:p>
      <w:pPr>
        <w:pStyle w:val="785"/>
        <w:ind w:firstLine="0"/>
        <w:rPr>
          <w:rFonts w:hint="eastAsia" w:asciiTheme="minorEastAsia" w:hAnsiTheme="minorEastAsia" w:eastAsiaTheme="minorEastAsia"/>
        </w:rPr>
      </w:pPr>
      <w:r>
        <w:rPr>
          <w:rFonts w:hint="eastAsia" w:asciiTheme="minorEastAsia" w:hAnsiTheme="minorEastAsia" w:eastAsiaTheme="minorEastAsia"/>
        </w:rPr>
      </w:r>
      <w:r/>
    </w:p>
    <w:p>
      <w:pPr>
        <w:pStyle w:val="785"/>
        <w:ind w:firstLine="0"/>
        <w:rPr>
          <w:rFonts w:hint="eastAsia" w:asciiTheme="minorEastAsia" w:hAnsiTheme="minorEastAsia" w:eastAsiaTheme="minorEastAsia"/>
        </w:rPr>
      </w:pPr>
      <w:r>
        <w:rPr>
          <w:rFonts w:hint="eastAsia" w:asciiTheme="minorEastAsia" w:hAnsiTheme="minorEastAsia" w:eastAsiaTheme="minorEastAsia"/>
        </w:rPr>
      </w:r>
      <w:r/>
    </w:p>
    <w:p>
      <w:pPr>
        <w:pStyle w:val="785"/>
        <w:ind w:firstLine="0"/>
        <w:rPr>
          <w:rFonts w:hint="eastAsia" w:asciiTheme="minorEastAsia" w:hAnsiTheme="minorEastAsia" w:eastAsiaTheme="minorEastAsia"/>
        </w:rPr>
      </w:pPr>
      <w:r>
        <w:rPr>
          <w:rFonts w:hint="eastAsia" w:asciiTheme="minorEastAsia" w:hAnsiTheme="minorEastAsia" w:eastAsiaTheme="minorEastAsia"/>
        </w:rPr>
      </w:r>
      <w:r/>
    </w:p>
    <w:p>
      <w:pPr>
        <w:pStyle w:val="779"/>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85"/>
        <w:rPr>
          <w:rFonts w:hint="eastAsia" w:asciiTheme="minorEastAsia" w:hAnsiTheme="minorEastAsia" w:eastAsiaTheme="minorEastAsia"/>
        </w:rPr>
      </w:pPr>
      <w:r>
        <w:rPr>
          <w:rFonts w:hint="eastAsia" w:asciiTheme="minorEastAsia" w:hAnsiTheme="minorEastAsia" w:eastAsiaTheme="minorEastAsia"/>
        </w:rPr>
      </w:r>
      <w:r/>
    </w:p>
    <w:p>
      <w:pPr>
        <w:pStyle w:val="779"/>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85"/>
        <w:rPr>
          <w:rFonts w:hint="eastAsia" w:asciiTheme="minorEastAsia" w:hAnsiTheme="minorEastAsia" w:eastAsiaTheme="minorEastAsia"/>
        </w:rPr>
      </w:pPr>
      <w:r>
        <w:rPr>
          <w:rFonts w:hint="eastAsia" w:asciiTheme="minorEastAsia" w:hAnsiTheme="minorEastAsia" w:eastAsiaTheme="minorEastAsia"/>
        </w:rPr>
      </w:r>
      <w:r/>
    </w:p>
    <w:p>
      <w:pPr>
        <w:pStyle w:val="779"/>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79"/>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85"/>
        <w:rPr>
          <w:rFonts w:hint="eastAsia" w:asciiTheme="minorEastAsia" w:hAnsiTheme="minorEastAsia" w:eastAsiaTheme="minorEastAsia"/>
        </w:rPr>
      </w:pPr>
      <w:r>
        <w:rPr>
          <w:rFonts w:hint="eastAsia" w:asciiTheme="minorEastAsia" w:hAnsiTheme="minorEastAsia" w:eastAsiaTheme="minorEastAsia"/>
        </w:rPr>
      </w:r>
      <w:r/>
    </w:p>
    <w:p>
      <w:pPr>
        <w:pStyle w:val="779"/>
        <w:rPr>
          <w:rFonts w:hint="eastAsia" w:asciiTheme="minorEastAsia" w:hAnsiTheme="minorEastAsia"/>
        </w:rPr>
      </w:pPr>
      <w:r>
        <w:rPr>
          <w:rFonts w:hint="eastAsia" w:asciiTheme="minorEastAsia" w:hAnsiTheme="minorEastAsia"/>
        </w:rPr>
      </w:r>
      <w:r/>
    </w:p>
    <w:p>
      <w:pPr>
        <w:pStyle w:val="956"/>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783"/>
        <w:jc w:val="both"/>
        <w:spacing w:before="120" w:beforeAutospacing="0" w:after="120" w:afterAutospacing="0"/>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83"/>
        <w:jc w:val="center"/>
        <w:spacing w:before="120" w:beforeAutospacing="0" w:after="120" w:afterAutospacing="0"/>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83"/>
        <w:jc w:val="center"/>
        <w:spacing w:before="120" w:beforeAutospacing="0" w:after="120" w:afterAutospacing="0"/>
        <w:rPr>
          <w:rFonts w:hint="eastAsia" w:asciiTheme="minorEastAsia" w:hAnsiTheme="minorEastAsia"/>
        </w:rPr>
      </w:pPr>
      <w:r>
        <w:rPr>
          <w:rFonts w:hint="eastAsia" w:asciiTheme="minorEastAsia" w:hAnsiTheme="minorEastAsia" w:cstheme="majorEastAsia"/>
          <w:b/>
          <w:sz w:val="32"/>
          <w:szCs w:val="32"/>
        </w:rPr>
        <w:t xml:space="preserve">滨海县民政局居家和社区基本养老服务提升行动项目（包件三或包件四）</w:t>
      </w:r>
      <w:r/>
    </w:p>
    <w:p>
      <w:pPr>
        <w:rPr>
          <w:rFonts w:hint="eastAsia" w:asciiTheme="minorEastAsia" w:hAnsiTheme="minorEastAsia"/>
        </w:rPr>
      </w:pPr>
      <w:r>
        <w:rPr>
          <w:rFonts w:hint="eastAsia" w:asciiTheme="minorEastAsia" w:hAnsiTheme="minorEastAsia"/>
        </w:rPr>
      </w:r>
      <w:r/>
    </w:p>
    <w:tbl>
      <w:tblPr>
        <w:tblStyle w:val="787"/>
        <w:tblW w:w="997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83"/>
        <w:gridCol w:w="1546"/>
        <w:gridCol w:w="2645"/>
        <w:gridCol w:w="1801"/>
        <w:gridCol w:w="17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Cs w:val="21"/>
              </w:rPr>
              <w:t xml:space="preserve">服务类别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最高限价（元）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jc w:val="center"/>
              <w:spacing w:before="100" w:after="100" w:line="312" w:lineRule="atLeas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备注</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居家养老上门服务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人次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spacing w:before="100" w:after="100" w:line="312" w:lineRule="atLeas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固定单价，无需报价</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firstLine="480"/>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Cs w:val="21"/>
              </w:rPr>
              <w:t xml:space="preserve">人民币大写：</w:t>
            </w:r>
            <w:r>
              <w:rPr>
                <w:rFonts w:hint="eastAsia" w:cs="宋体" w:asciiTheme="minorEastAsia" w:hAnsiTheme="minorEastAsia"/>
                <w:b/>
                <w:bCs/>
                <w:szCs w:val="21"/>
                <w:u w:val="single"/>
              </w:rPr>
              <w:t xml:space="preserve">   陆拾元整/人次 （小写：）60.00元/人次  </w:t>
            </w:r>
            <w:r/>
          </w:p>
        </w:tc>
      </w:tr>
    </w:tbl>
    <w:p>
      <w:pPr>
        <w:pStyle w:val="779"/>
        <w:rPr>
          <w:rFonts w:hint="eastAsia" w:asciiTheme="minorEastAsia" w:hAnsiTheme="minorEastAsia"/>
        </w:rPr>
      </w:pPr>
      <w:r>
        <w:rPr>
          <w:rFonts w:hint="eastAsia" w:asciiTheme="minorEastAsia" w:hAnsiTheme="minorEastAsia"/>
        </w:rPr>
      </w:r>
      <w:r/>
    </w:p>
    <w:p>
      <w:pPr>
        <w:pStyle w:val="783"/>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93"/>
        <w:ind w:firstLine="0"/>
        <w:rPr>
          <w:rFonts w:hint="eastAsia" w:asciiTheme="minorEastAsia" w:hAnsiTheme="minorEastAsia"/>
        </w:rPr>
      </w:pPr>
      <w:r>
        <w:rPr>
          <w:rFonts w:hint="eastAsia" w:asciiTheme="minorEastAsia" w:hAnsiTheme="minorEastAsia"/>
        </w:rPr>
      </w:r>
      <w:r/>
    </w:p>
    <w:p>
      <w:pPr>
        <w:rPr>
          <w:rFonts w:hint="eastAsia" w:asciiTheme="minorEastAsia" w:hAnsiTheme="minorEastAsia"/>
          <w:lang w:bidi="ar"/>
        </w:rPr>
      </w:pPr>
      <w:r>
        <w:rPr>
          <w:rFonts w:hint="eastAsia" w:asciiTheme="minorEastAsia" w:hAnsiTheme="minorEastAsia"/>
          <w:lang w:bidi="ar"/>
        </w:rPr>
        <w:t xml:space="preserve">                                                                投标方：（</w:t>
      </w:r>
      <w:r>
        <w:rPr>
          <w:rFonts w:hint="eastAsia" w:asciiTheme="minorEastAsia" w:hAnsiTheme="minorEastAsia"/>
        </w:rPr>
        <w:t xml:space="preserve">加盖CA电子签章</w:t>
      </w:r>
      <w:r>
        <w:rPr>
          <w:rFonts w:hint="eastAsia" w:asciiTheme="minorEastAsia" w:hAnsiTheme="minorEastAsia"/>
          <w:lang w:bidi="ar"/>
        </w:rPr>
        <w:t xml:space="preserve">）</w:t>
      </w:r>
      <w:r/>
    </w:p>
    <w:p>
      <w:pPr>
        <w:ind w:firstLine="440"/>
        <w:jc w:val="right"/>
        <w:rPr>
          <w:rFonts w:hint="eastAsia" w:asciiTheme="minorEastAsia" w:hAnsiTheme="minorEastAsia"/>
          <w:lang w:bidi="ar"/>
        </w:rPr>
      </w:pPr>
      <w:r>
        <w:rPr>
          <w:rFonts w:hint="eastAsia" w:asciiTheme="minorEastAsia" w:hAnsiTheme="minorEastAsia"/>
          <w:lang w:bidi="ar"/>
        </w:rPr>
        <w:t xml:space="preserve">                  </w:t>
      </w:r>
      <w:r/>
    </w:p>
    <w:p>
      <w:pPr>
        <w:ind w:firstLine="440"/>
        <w:jc w:val="left"/>
        <w:rPr>
          <w:rFonts w:hint="eastAsia" w:asciiTheme="minorEastAsia" w:hAnsiTheme="minorEastAsia"/>
        </w:rPr>
      </w:pPr>
      <w:r>
        <w:rPr>
          <w:rFonts w:hint="eastAsia" w:asciiTheme="minorEastAsia" w:hAnsiTheme="minorEastAsia"/>
          <w:lang w:bidi="ar"/>
        </w:rPr>
        <w:t xml:space="preserve">                                                            日期：    年  月  日</w:t>
      </w:r>
      <w:r/>
    </w:p>
    <w:p>
      <w:pPr>
        <w:pStyle w:val="783"/>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十三、技术要求响应及偏离表</w:t>
      </w:r>
      <w:bookmarkStart w:id="200" w:name="_Hlk207888184"/>
      <w:r>
        <w:rPr>
          <w:rFonts w:hint="eastAsia" w:cs="黑体" w:asciiTheme="minorEastAsia" w:hAnsiTheme="minorEastAsia"/>
          <w:b/>
          <w:sz w:val="32"/>
          <w:szCs w:val="32"/>
        </w:rPr>
        <w:t xml:space="preserve">（分包号：1、2、3、4）</w:t>
      </w:r>
      <w:bookmarkEnd w:id="200"/>
      <w:r/>
      <w:r/>
    </w:p>
    <w:tbl>
      <w:tblPr>
        <w:tblW w:w="100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2379"/>
        <w:gridCol w:w="1455"/>
      </w:tblGrid>
      <w:tr>
        <w:trPr>
          <w:tblCellSpacing w:w="0" w:type="dxa"/>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序号</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W w:w="2608"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center"/>
        <w:spacing w:beforeAutospacing="0" w:afterAutospacing="0"/>
        <w:rPr>
          <w:rFonts w:hint="eastAsia" w:asciiTheme="minorEastAsia" w:hAnsiTheme="minorEastAsia" w:cstheme="minorEastAsia"/>
          <w:b/>
          <w:sz w:val="32"/>
          <w:szCs w:val="32"/>
        </w:rPr>
      </w:pPr>
      <w:r/>
      <w:bookmarkStart w:id="201" w:name="_Hlt26955054"/>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十四、商务要求响应及偏离表</w:t>
      </w:r>
      <w:r>
        <w:rPr>
          <w:rFonts w:hint="eastAsia" w:cs="黑体" w:asciiTheme="minorEastAsia" w:hAnsiTheme="minorEastAsia"/>
          <w:b/>
          <w:sz w:val="32"/>
          <w:szCs w:val="32"/>
        </w:rPr>
        <w:t xml:space="preserve">（分包号：1、2、3、4）</w:t>
      </w:r>
      <w:r/>
    </w:p>
    <w:tbl>
      <w:tblPr>
        <w:tblW w:w="10081" w:type="dxa"/>
        <w:tblCellSpacing w:w="0" w:type="dxa"/>
        <w:tblInd w:w="10" w:type="dxa"/>
        <w:tblLayout w:type="fixed"/>
        <w:tblLook w:val="04A0" w:firstRow="1" w:lastRow="0" w:firstColumn="1" w:lastColumn="0" w:noHBand="0" w:noVBand="1"/>
      </w:tblPr>
      <w:tblGrid>
        <w:gridCol w:w="661"/>
        <w:gridCol w:w="2469"/>
        <w:gridCol w:w="2645"/>
        <w:gridCol w:w="2671"/>
        <w:gridCol w:w="1635"/>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bookmarkStart w:id="202" w:name="_Hlt26955056"/>
            <w:r/>
            <w:bookmarkStart w:id="203" w:name="_Hlt26955064"/>
            <w:r/>
            <w:bookmarkStart w:id="204" w:name="_Hlt24879081"/>
            <w:r/>
            <w:bookmarkStart w:id="205" w:name="_Hlt26609391"/>
            <w:r/>
            <w:bookmarkStart w:id="206" w:name="_Hlt26580838"/>
            <w:r/>
            <w:bookmarkStart w:id="207" w:name="_Hlt26671343"/>
            <w:r/>
            <w:bookmarkStart w:id="208" w:name="_Hlt26671372"/>
            <w:r/>
            <w:bookmarkStart w:id="209" w:name="_Hlt26782999"/>
            <w:r>
              <w:rPr>
                <w:rFonts w:hint="eastAsia" w:asciiTheme="minorEastAsia" w:hAnsiTheme="minorEastAsia" w:cstheme="minorEastAsia"/>
              </w:rPr>
              <w:t xml:space="preserve">序号</w:t>
            </w:r>
            <w:bookmarkEnd w:id="202"/>
            <w:r/>
            <w:bookmarkEnd w:id="203"/>
            <w:r/>
            <w:bookmarkEnd w:id="204"/>
            <w:r/>
            <w:bookmarkEnd w:id="205"/>
            <w:r/>
            <w:bookmarkEnd w:id="206"/>
            <w:r/>
            <w:bookmarkEnd w:id="207"/>
            <w:r/>
            <w:bookmarkEnd w:id="208"/>
            <w:r/>
            <w:bookmarkEnd w:id="209"/>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83"/>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783"/>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center"/>
        <w:spacing w:beforeAutospacing="0" w:afterAutospacing="0"/>
        <w:rPr>
          <w:rFonts w:hint="eastAsia" w:asciiTheme="minorEastAsia" w:hAnsiTheme="minorEastAsia" w:cstheme="minorEastAsia"/>
        </w:rPr>
      </w:pPr>
      <w:r/>
      <w:bookmarkStart w:id="210" w:name="_格式2__法定代表人授权书"/>
      <w:r/>
      <w:bookmarkStart w:id="211" w:name="_Hlt26955066"/>
      <w:r/>
      <w:bookmarkStart w:id="212" w:name="_Hlt26609389"/>
      <w:r/>
      <w:bookmarkStart w:id="213" w:name="_Toc462564146"/>
      <w:r/>
      <w:bookmarkStart w:id="214" w:name="_Hlt26671374"/>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83"/>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jc w:val="cente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t xml:space="preserve">十五、开标一览表（分包号：1、2）</w:t>
      </w:r>
      <w:r/>
    </w:p>
    <w:p>
      <w:pP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rPr>
      </w:r>
      <w:r/>
    </w:p>
    <w:p>
      <w:pPr>
        <w:pStyle w:val="956"/>
        <w:ind w:firstLine="480"/>
        <w:spacing w:line="280" w:lineRule="exact"/>
        <w:rPr>
          <w:rFonts w:hint="eastAsia" w:asciiTheme="minorEastAsia" w:hAnsiTheme="minorEastAsia"/>
        </w:rPr>
      </w:pPr>
      <w:r>
        <w:rPr>
          <w:rFonts w:hint="eastAsia" w:asciiTheme="minorEastAsia" w:hAnsiTheme="minorEastAsia"/>
        </w:rPr>
        <w:t xml:space="preserve">投标人全称（加盖CA电子签章）：</w:t>
      </w:r>
      <w:r/>
    </w:p>
    <w:p>
      <w:pPr>
        <w:pStyle w:val="956"/>
        <w:ind w:firstLine="480"/>
        <w:spacing w:line="280" w:lineRule="exact"/>
        <w:rPr>
          <w:rFonts w:hint="eastAsia" w:asciiTheme="minorEastAsia" w:hAnsiTheme="minorEastAsia"/>
        </w:rPr>
      </w:pPr>
      <w:r>
        <w:rPr>
          <w:rFonts w:hint="eastAsia" w:asciiTheme="minorEastAsia" w:hAnsiTheme="minorEastAsia"/>
        </w:rPr>
        <w:t xml:space="preserve">项目名称：</w:t>
      </w:r>
      <w:r/>
    </w:p>
    <w:p>
      <w:pPr>
        <w:pStyle w:val="956"/>
        <w:ind w:firstLine="480"/>
        <w:spacing w:line="280" w:lineRule="exact"/>
        <w:rPr>
          <w:rFonts w:hint="eastAsia" w:asciiTheme="minorEastAsia" w:hAnsiTheme="minorEastAsia"/>
        </w:rPr>
      </w:pPr>
      <w:r>
        <w:rPr>
          <w:rFonts w:hint="eastAsia" w:asciiTheme="minorEastAsia" w:hAnsiTheme="minorEastAsia"/>
        </w:rPr>
        <w:t xml:space="preserve">招标编号：</w:t>
      </w:r>
      <w:r>
        <w:rPr>
          <w:rFonts w:asciiTheme="minorEastAsia" w:hAnsiTheme="minorEastAsia"/>
        </w:rPr>
        <w:t xml:space="preserve">JSZC-320922-XCGL-G2025-0003</w:t>
      </w:r>
      <w:r>
        <w:rPr>
          <w:rFonts w:hint="eastAsia" w:asciiTheme="minorEastAsia" w:hAnsiTheme="minorEastAsia"/>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8"/>
      </w:tblGrid>
      <w:tr>
        <w:trPr>
          <w:cantSplit/>
          <w:jc w:val="center"/>
          <w:trHeight w:val="1157"/>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项目投标报价（单价汇总额）：大写人民币</w:t>
            </w:r>
            <w:r>
              <w:rPr>
                <w:rFonts w:hint="eastAsia" w:cs="宋体" w:asciiTheme="minorEastAsia" w:hAnsiTheme="minorEastAsia"/>
                <w:b/>
                <w:bCs/>
                <w:sz w:val="24"/>
                <w:u w:val="single"/>
              </w:rPr>
              <w:t xml:space="preserve">        元     角       分 （￥      元）</w:t>
            </w:r>
            <w:r>
              <w:rPr>
                <w:rFonts w:hint="eastAsia" w:cs="宋体" w:asciiTheme="minorEastAsia" w:hAnsiTheme="minorEastAsia"/>
                <w:b/>
                <w:bCs/>
                <w:sz w:val="24"/>
              </w:rPr>
              <w:t xml:space="preserve"> 。 </w:t>
            </w:r>
            <w:r/>
          </w:p>
        </w:tc>
      </w:tr>
      <w:tr>
        <w:trPr>
          <w:cantSplit/>
          <w:jc w:val="center"/>
          <w:trHeight w:val="874"/>
        </w:trPr>
        <w:tc>
          <w:tcPr>
            <w:tcW w:w="9468" w:type="dxa"/>
            <w:vAlign w:val="center"/>
            <w:textDirection w:val="lrTb"/>
            <w:noWrap w:val="false"/>
          </w:tcPr>
          <w:p>
            <w:pPr>
              <w:rPr>
                <w:rFonts w:hint="eastAsia" w:cs="宋体" w:asciiTheme="minorEastAsia" w:hAnsiTheme="minorEastAsia"/>
                <w:sz w:val="24"/>
                <w:u w:val="single"/>
              </w:rPr>
            </w:pPr>
            <w:r>
              <w:rPr>
                <w:rFonts w:hint="eastAsia" w:cs="宋体" w:asciiTheme="minorEastAsia" w:hAnsiTheme="minorEastAsia"/>
                <w:b/>
                <w:bCs/>
                <w:sz w:val="24"/>
              </w:rPr>
              <w:t xml:space="preserve">项目负责人：</w:t>
            </w:r>
            <w:r>
              <w:rPr>
                <w:rFonts w:hint="eastAsia" w:cs="宋体" w:asciiTheme="minorEastAsia" w:hAnsiTheme="minorEastAsia"/>
                <w:sz w:val="24"/>
              </w:rPr>
              <w:t xml:space="preserve">我方承诺如果我方中标，将委派</w:t>
            </w:r>
            <w:r>
              <w:rPr>
                <w:rFonts w:hint="eastAsia" w:cs="宋体" w:asciiTheme="minorEastAsia" w:hAnsiTheme="minorEastAsia"/>
                <w:sz w:val="24"/>
                <w:u w:val="single"/>
              </w:rPr>
              <w:t xml:space="preserve">        </w:t>
            </w:r>
            <w:r>
              <w:rPr>
                <w:rFonts w:hint="eastAsia" w:cs="宋体" w:asciiTheme="minorEastAsia" w:hAnsiTheme="minorEastAsia"/>
                <w:sz w:val="24"/>
              </w:rPr>
              <w:t xml:space="preserve">（姓名）作为本项目负责人。</w:t>
            </w:r>
            <w:r/>
          </w:p>
        </w:tc>
      </w:tr>
      <w:tr>
        <w:trPr>
          <w:jc w:val="center"/>
          <w:trHeight w:val="865"/>
        </w:trPr>
        <w:tc>
          <w:tcPr>
            <w:tcW w:w="9468" w:type="dxa"/>
            <w:vAlign w:val="center"/>
            <w:textDirection w:val="lrTb"/>
            <w:noWrap w:val="false"/>
          </w:tcPr>
          <w:p>
            <w:pPr>
              <w:rPr>
                <w:rFonts w:hint="eastAsia" w:cs="宋体" w:asciiTheme="minorEastAsia" w:hAnsiTheme="minorEastAsia"/>
                <w:b/>
                <w:bCs/>
                <w:sz w:val="24"/>
              </w:rPr>
            </w:pPr>
            <w:r>
              <w:rPr>
                <w:rFonts w:cs="宋体" w:asciiTheme="minorEastAsia" w:hAnsiTheme="minorEastAsia"/>
                <w:b/>
                <w:sz w:val="24"/>
              </w:rPr>
              <w:t xml:space="preserve">合同履行期限：</w:t>
            </w:r>
            <w:r/>
          </w:p>
        </w:tc>
      </w:tr>
      <w:tr>
        <w:trPr>
          <w:jc w:val="center"/>
          <w:trHeight w:val="865"/>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是否为小微企业：</w:t>
            </w:r>
            <w:r>
              <w:rPr>
                <w:rFonts w:hint="eastAsia" w:cs="宋体" w:asciiTheme="minorEastAsia" w:hAnsiTheme="minorEastAsia"/>
                <w:b/>
                <w:bCs/>
                <w:sz w:val="24"/>
                <w:u w:val="single"/>
              </w:rPr>
              <w:t xml:space="preserve">  是（）/否（）   </w:t>
            </w:r>
            <w:r>
              <w:rPr>
                <w:rFonts w:hint="eastAsia" w:cs="宋体" w:asciiTheme="minorEastAsia" w:hAnsiTheme="minorEastAsia"/>
                <w:b/>
                <w:bCs/>
                <w:sz w:val="24"/>
              </w:rPr>
              <w:t xml:space="preserve">           见</w:t>
            </w:r>
            <w:r>
              <w:rPr>
                <w:rFonts w:hint="eastAsia" w:cs="宋体" w:asciiTheme="minorEastAsia" w:hAnsiTheme="minorEastAsia"/>
                <w:b/>
                <w:bCs/>
                <w:sz w:val="24"/>
                <w:u w:val="single"/>
              </w:rPr>
              <w:t xml:space="preserve">（          ）</w:t>
            </w:r>
            <w:r>
              <w:rPr>
                <w:rFonts w:hint="eastAsia" w:cs="宋体" w:asciiTheme="minorEastAsia" w:hAnsiTheme="minorEastAsia"/>
                <w:b/>
                <w:bCs/>
                <w:sz w:val="24"/>
              </w:rPr>
              <w:t xml:space="preserve">页</w:t>
            </w:r>
            <w:r/>
          </w:p>
        </w:tc>
      </w:tr>
    </w:tbl>
    <w:p>
      <w:pPr>
        <w:spacing w:line="500" w:lineRule="exact"/>
        <w:rPr>
          <w:rFonts w:hint="eastAsia" w:cs="宋体" w:asciiTheme="minorEastAsia" w:hAnsiTheme="minorEastAsia"/>
          <w:sz w:val="24"/>
        </w:rPr>
      </w:pPr>
      <w:r>
        <w:rPr>
          <w:rFonts w:hint="eastAsia" w:cs="宋体" w:asciiTheme="minorEastAsia" w:hAnsiTheme="minorEastAsia"/>
          <w:sz w:val="24"/>
        </w:rPr>
        <w:t xml:space="preserve">填写说明：</w:t>
      </w:r>
      <w:r/>
    </w:p>
    <w:p>
      <w:pPr>
        <w:numPr>
          <w:ilvl w:val="0"/>
          <w:numId w:val="15"/>
        </w:numPr>
        <w:spacing w:line="500" w:lineRule="exact"/>
        <w:rPr>
          <w:rFonts w:hint="eastAsia" w:cs="宋体" w:asciiTheme="minorEastAsia" w:hAnsiTheme="minorEastAsia"/>
          <w:sz w:val="24"/>
        </w:rPr>
      </w:pPr>
      <w:r>
        <w:rPr>
          <w:rFonts w:hint="eastAsia" w:cs="宋体" w:asciiTheme="minorEastAsia" w:hAnsiTheme="minorEastAsia"/>
          <w:sz w:val="24"/>
        </w:rPr>
        <w:t xml:space="preserve">开标一览表不得填报选择性报价，否则将作为无效投标；</w:t>
      </w:r>
      <w:r/>
    </w:p>
    <w:p>
      <w:pPr>
        <w:numPr>
          <w:ilvl w:val="0"/>
          <w:numId w:val="15"/>
        </w:numPr>
        <w:spacing w:line="500" w:lineRule="exact"/>
        <w:rPr>
          <w:rFonts w:hint="eastAsia" w:cs="宋体" w:asciiTheme="minorEastAsia" w:hAnsiTheme="minorEastAsia"/>
          <w:sz w:val="24"/>
        </w:rPr>
      </w:pPr>
      <w:r>
        <w:rPr>
          <w:rFonts w:hint="eastAsia" w:cs="宋体" w:asciiTheme="minorEastAsia" w:hAnsiTheme="minorEastAsia"/>
          <w:sz w:val="24"/>
        </w:rPr>
        <w:t xml:space="preserve">开标一览表中报价与投标分项明细报价表中不符时时，以开标一览表为准；</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line="500" w:lineRule="exact"/>
        <w:rPr>
          <w:rFonts w:hint="eastAsia" w:cs="宋体" w:asciiTheme="minorEastAsia" w:hAnsiTheme="minorEastAsia"/>
          <w:sz w:val="24"/>
        </w:rPr>
      </w:pPr>
      <w:r>
        <w:rPr>
          <w:rFonts w:hint="eastAsia" w:cs="宋体" w:asciiTheme="minorEastAsia" w:hAnsiTheme="minorEastAsia"/>
          <w:sz w:val="24"/>
        </w:rPr>
        <w:t xml:space="preserve">                                         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pStyle w:val="942"/>
        <w:rPr>
          <w:rFonts w:hint="eastAsia" w:asciiTheme="minorEastAsia" w:hAnsiTheme="minorEastAsia" w:cstheme="minorEastAsia"/>
        </w:rPr>
      </w:pPr>
      <w:r>
        <w:rPr>
          <w:rFonts w:hint="eastAsia" w:asciiTheme="minorEastAsia" w:hAnsiTheme="minorEastAsia" w:cstheme="minorEastAsia"/>
        </w:rPr>
      </w:r>
      <w:r/>
    </w:p>
    <w:p>
      <w:pPr>
        <w:jc w:val="center"/>
        <w:spacing w:line="499" w:lineRule="atLeast"/>
        <w:rPr>
          <w:rFonts w:hint="eastAsia" w:asciiTheme="minorEastAsia" w:hAnsi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r>
      <w:r/>
    </w:p>
    <w:p>
      <w:pPr>
        <w:jc w:val="center"/>
        <w:spacing w:line="499" w:lineRule="atLeast"/>
        <w:rPr>
          <w:rFonts w:hint="eastAsia" w:asciiTheme="minorEastAsia" w:hAnsi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r>
      <w:r/>
    </w:p>
    <w:p>
      <w:pPr>
        <w:jc w:val="cente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t xml:space="preserve">十五、开标一览表（分包号：3、4）</w:t>
      </w:r>
      <w:r/>
    </w:p>
    <w:p>
      <w:pP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rPr>
      </w:r>
      <w:r/>
    </w:p>
    <w:p>
      <w:pPr>
        <w:pStyle w:val="956"/>
        <w:ind w:firstLine="480"/>
        <w:spacing w:line="280" w:lineRule="exact"/>
        <w:rPr>
          <w:rFonts w:hint="eastAsia" w:asciiTheme="minorEastAsia" w:hAnsiTheme="minorEastAsia"/>
        </w:rPr>
      </w:pPr>
      <w:r>
        <w:rPr>
          <w:rFonts w:hint="eastAsia" w:asciiTheme="minorEastAsia" w:hAnsiTheme="minorEastAsia"/>
        </w:rPr>
        <w:t xml:space="preserve">投标人全称（加盖CA电子签章）：</w:t>
      </w:r>
      <w:r/>
    </w:p>
    <w:p>
      <w:pPr>
        <w:pStyle w:val="956"/>
        <w:ind w:firstLine="480"/>
        <w:spacing w:line="280" w:lineRule="exact"/>
        <w:rPr>
          <w:rFonts w:hint="eastAsia" w:asciiTheme="minorEastAsia" w:hAnsiTheme="minorEastAsia"/>
        </w:rPr>
      </w:pPr>
      <w:r>
        <w:rPr>
          <w:rFonts w:hint="eastAsia" w:asciiTheme="minorEastAsia" w:hAnsiTheme="minorEastAsia"/>
        </w:rPr>
        <w:t xml:space="preserve">项目名称：</w:t>
      </w:r>
      <w:r/>
    </w:p>
    <w:p>
      <w:pPr>
        <w:pStyle w:val="956"/>
        <w:ind w:firstLine="480"/>
        <w:spacing w:line="280" w:lineRule="exact"/>
        <w:rPr>
          <w:rFonts w:hint="eastAsia" w:asciiTheme="minorEastAsia" w:hAnsiTheme="minorEastAsia"/>
        </w:rPr>
      </w:pPr>
      <w:r>
        <w:rPr>
          <w:rFonts w:hint="eastAsia" w:asciiTheme="minorEastAsia" w:hAnsiTheme="minorEastAsia"/>
        </w:rPr>
        <w:t xml:space="preserve">招标编号：</w:t>
      </w:r>
      <w:r>
        <w:rPr>
          <w:rFonts w:asciiTheme="minorEastAsia" w:hAnsiTheme="minorEastAsia"/>
        </w:rPr>
        <w:t xml:space="preserve">JSZC-320922-XCGL-G2025-0003</w:t>
      </w:r>
      <w:r>
        <w:rPr>
          <w:rFonts w:hint="eastAsia" w:asciiTheme="minorEastAsia" w:hAnsiTheme="minorEastAsia"/>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8"/>
      </w:tblGrid>
      <w:tr>
        <w:trPr>
          <w:cantSplit/>
          <w:jc w:val="center"/>
          <w:trHeight w:val="1157"/>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项目投标报价：大写人民币</w:t>
            </w:r>
            <w:r>
              <w:rPr>
                <w:rFonts w:hint="eastAsia" w:cs="宋体" w:asciiTheme="minorEastAsia" w:hAnsiTheme="minorEastAsia"/>
                <w:b/>
                <w:bCs/>
                <w:sz w:val="24"/>
                <w:u w:val="single"/>
              </w:rPr>
              <w:t xml:space="preserve"> 陆拾元整/人次 （￥：60元/人次  ）</w:t>
            </w:r>
            <w:r>
              <w:rPr>
                <w:rFonts w:hint="eastAsia" w:cs="宋体" w:asciiTheme="minorEastAsia" w:hAnsiTheme="minorEastAsia"/>
                <w:b/>
                <w:bCs/>
                <w:sz w:val="24"/>
              </w:rPr>
              <w:t xml:space="preserve"> 。 </w:t>
            </w:r>
            <w:r/>
          </w:p>
        </w:tc>
      </w:tr>
      <w:tr>
        <w:trPr>
          <w:cantSplit/>
          <w:jc w:val="center"/>
          <w:trHeight w:val="874"/>
        </w:trPr>
        <w:tc>
          <w:tcPr>
            <w:tcW w:w="9468" w:type="dxa"/>
            <w:vAlign w:val="center"/>
            <w:textDirection w:val="lrTb"/>
            <w:noWrap w:val="false"/>
          </w:tcPr>
          <w:p>
            <w:pPr>
              <w:rPr>
                <w:rFonts w:hint="eastAsia" w:cs="宋体" w:asciiTheme="minorEastAsia" w:hAnsiTheme="minorEastAsia"/>
                <w:sz w:val="24"/>
                <w:u w:val="single"/>
              </w:rPr>
            </w:pPr>
            <w:r>
              <w:rPr>
                <w:rFonts w:hint="eastAsia" w:cs="宋体" w:asciiTheme="minorEastAsia" w:hAnsiTheme="minorEastAsia"/>
                <w:b/>
                <w:bCs/>
                <w:sz w:val="24"/>
              </w:rPr>
              <w:t xml:space="preserve">项目负责人：</w:t>
            </w:r>
            <w:r>
              <w:rPr>
                <w:rFonts w:hint="eastAsia" w:cs="宋体" w:asciiTheme="minorEastAsia" w:hAnsiTheme="minorEastAsia"/>
                <w:sz w:val="24"/>
              </w:rPr>
              <w:t xml:space="preserve">我方承诺如果我方中标，将委派</w:t>
            </w:r>
            <w:r>
              <w:rPr>
                <w:rFonts w:hint="eastAsia" w:cs="宋体" w:asciiTheme="minorEastAsia" w:hAnsiTheme="minorEastAsia"/>
                <w:sz w:val="24"/>
                <w:u w:val="single"/>
              </w:rPr>
              <w:t xml:space="preserve">        </w:t>
            </w:r>
            <w:r>
              <w:rPr>
                <w:rFonts w:hint="eastAsia" w:cs="宋体" w:asciiTheme="minorEastAsia" w:hAnsiTheme="minorEastAsia"/>
                <w:sz w:val="24"/>
              </w:rPr>
              <w:t xml:space="preserve">（姓名）作为本项目负责人。</w:t>
            </w:r>
            <w:r/>
          </w:p>
        </w:tc>
      </w:tr>
      <w:tr>
        <w:trPr>
          <w:jc w:val="center"/>
          <w:trHeight w:val="865"/>
        </w:trPr>
        <w:tc>
          <w:tcPr>
            <w:tcW w:w="9468" w:type="dxa"/>
            <w:vAlign w:val="center"/>
            <w:textDirection w:val="lrTb"/>
            <w:noWrap w:val="false"/>
          </w:tcPr>
          <w:p>
            <w:pPr>
              <w:rPr>
                <w:rFonts w:hint="eastAsia" w:cs="宋体" w:asciiTheme="minorEastAsia" w:hAnsiTheme="minorEastAsia"/>
                <w:b/>
                <w:bCs/>
                <w:sz w:val="24"/>
              </w:rPr>
            </w:pPr>
            <w:r>
              <w:rPr>
                <w:rFonts w:cs="宋体" w:asciiTheme="minorEastAsia" w:hAnsiTheme="minorEastAsia"/>
                <w:b/>
                <w:sz w:val="24"/>
              </w:rPr>
              <w:t xml:space="preserve">合同履行期限：</w:t>
            </w:r>
            <w:r/>
          </w:p>
        </w:tc>
      </w:tr>
      <w:tr>
        <w:trPr>
          <w:jc w:val="center"/>
          <w:trHeight w:val="865"/>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是否为小微企业：</w:t>
            </w:r>
            <w:r>
              <w:rPr>
                <w:rFonts w:hint="eastAsia" w:cs="宋体" w:asciiTheme="minorEastAsia" w:hAnsiTheme="minorEastAsia"/>
                <w:b/>
                <w:bCs/>
                <w:sz w:val="24"/>
                <w:u w:val="single"/>
              </w:rPr>
              <w:t xml:space="preserve">  是（）/否（）   </w:t>
            </w:r>
            <w:r>
              <w:rPr>
                <w:rFonts w:hint="eastAsia" w:cs="宋体" w:asciiTheme="minorEastAsia" w:hAnsiTheme="minorEastAsia"/>
                <w:b/>
                <w:bCs/>
                <w:sz w:val="24"/>
              </w:rPr>
              <w:t xml:space="preserve">           见</w:t>
            </w:r>
            <w:r>
              <w:rPr>
                <w:rFonts w:hint="eastAsia" w:cs="宋体" w:asciiTheme="minorEastAsia" w:hAnsiTheme="minorEastAsia"/>
                <w:b/>
                <w:bCs/>
                <w:sz w:val="24"/>
                <w:u w:val="single"/>
              </w:rPr>
              <w:t xml:space="preserve">（          ）</w:t>
            </w:r>
            <w:r>
              <w:rPr>
                <w:rFonts w:hint="eastAsia" w:cs="宋体" w:asciiTheme="minorEastAsia" w:hAnsiTheme="minorEastAsia"/>
                <w:b/>
                <w:bCs/>
                <w:sz w:val="24"/>
              </w:rPr>
              <w:t xml:space="preserve">页</w:t>
            </w:r>
            <w:r/>
          </w:p>
        </w:tc>
      </w:tr>
    </w:tbl>
    <w:p>
      <w:pPr>
        <w:spacing w:line="500" w:lineRule="exact"/>
        <w:rPr>
          <w:rFonts w:hint="eastAsia" w:cs="宋体" w:asciiTheme="minorEastAsia" w:hAnsiTheme="minorEastAsia"/>
          <w:sz w:val="24"/>
        </w:rPr>
      </w:pPr>
      <w:r>
        <w:rPr>
          <w:rFonts w:hint="eastAsia" w:cs="宋体" w:asciiTheme="minorEastAsia" w:hAnsiTheme="minorEastAsia"/>
          <w:sz w:val="24"/>
        </w:rPr>
        <w:t xml:space="preserve">填写说明：</w:t>
      </w:r>
      <w:r/>
    </w:p>
    <w:p>
      <w:pPr>
        <w:numPr>
          <w:ilvl w:val="0"/>
          <w:numId w:val="15"/>
        </w:numPr>
        <w:spacing w:line="500" w:lineRule="exact"/>
        <w:rPr>
          <w:rFonts w:hint="eastAsia" w:cs="宋体" w:asciiTheme="minorEastAsia" w:hAnsiTheme="minorEastAsia"/>
          <w:sz w:val="24"/>
        </w:rPr>
      </w:pPr>
      <w:r>
        <w:rPr>
          <w:rFonts w:hint="eastAsia" w:cs="宋体" w:asciiTheme="minorEastAsia" w:hAnsiTheme="minorEastAsia"/>
          <w:sz w:val="24"/>
        </w:rPr>
        <w:t xml:space="preserve">开标一览表不得填报选择性报价，否则将作为无效投标；</w:t>
      </w:r>
      <w:r/>
    </w:p>
    <w:p>
      <w:pPr>
        <w:numPr>
          <w:ilvl w:val="0"/>
          <w:numId w:val="15"/>
        </w:numPr>
        <w:spacing w:line="500" w:lineRule="exact"/>
        <w:rPr>
          <w:rFonts w:hint="eastAsia" w:cs="宋体" w:asciiTheme="minorEastAsia" w:hAnsiTheme="minorEastAsia"/>
          <w:sz w:val="24"/>
        </w:rPr>
      </w:pPr>
      <w:r>
        <w:rPr>
          <w:rFonts w:hint="eastAsia" w:cs="宋体" w:asciiTheme="minorEastAsia" w:hAnsiTheme="minorEastAsia"/>
          <w:sz w:val="24"/>
        </w:rPr>
        <w:t xml:space="preserve">开标一览表中报价与投标分项明细报价表中不符时时，以开标一览表为准；</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line="500" w:lineRule="exact"/>
        <w:rPr>
          <w:rFonts w:hint="eastAsia" w:cs="宋体" w:asciiTheme="minorEastAsia" w:hAnsiTheme="minorEastAsia"/>
          <w:sz w:val="24"/>
        </w:rPr>
      </w:pPr>
      <w:r>
        <w:rPr>
          <w:rFonts w:hint="eastAsia" w:cs="宋体" w:asciiTheme="minorEastAsia" w:hAnsiTheme="minorEastAsia"/>
          <w:sz w:val="24"/>
        </w:rPr>
        <w:t xml:space="preserve">                                         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24"/>
        </w:rPr>
      </w:pPr>
      <w:r>
        <w:rPr>
          <w:rFonts w:hint="eastAsia" w:asciiTheme="minorEastAsia" w:hAnsiTheme="minorEastAsia" w:cstheme="minorEastAsia"/>
          <w:sz w:val="32"/>
          <w:szCs w:val="32"/>
        </w:rPr>
        <w:t xml:space="preserve">十六、</w:t>
      </w:r>
      <w:r>
        <w:rPr>
          <w:rFonts w:hint="eastAsia" w:cs="宋体" w:asciiTheme="minorEastAsia" w:hAnsiTheme="minorEastAsia"/>
          <w:sz w:val="32"/>
          <w:szCs w:val="32"/>
        </w:rPr>
        <w:t xml:space="preserve">服务方案</w:t>
      </w:r>
      <w:r/>
    </w:p>
    <w:p>
      <w:pPr>
        <w:pStyle w:val="783"/>
        <w:jc w:val="both"/>
        <w:spacing w:beforeAutospacing="0" w:afterAutospacing="0"/>
        <w:tabs>
          <w:tab w:val="left" w:pos="2160" w:leader="none"/>
        </w:tabs>
        <w:rPr>
          <w:rFonts w:hint="eastAsia" w:asciiTheme="minorEastAsia" w:hAnsiTheme="minorEastAsia" w:cstheme="minorEastAsia"/>
        </w:rPr>
      </w:pPr>
      <w:r>
        <w:rPr>
          <w:rFonts w:hint="eastAsia" w:asciiTheme="minorEastAsia" w:hAnsiTheme="minorEastAsia" w:cstheme="minorEastAsia"/>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49"/>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59"/>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32"/>
          <w:szCs w:val="32"/>
        </w:rPr>
        <w:t xml:space="preserve">十七、盐城市政府采购事前信用承诺书</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为营造我县公开、公平、公正、诚实守信的政府采购交易环境，树立诚信守法的投标人形象，本人代表本单位作出以下承诺：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（四）严格遵守即时信息公示规定，及时维护和更新维护和更新盐城市政府采购网中与本单位相关的信息；</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（六）自觉接受政府、行业组织、社会公众、新闻舆论的监督；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（八）本人已认真阅读了上述承诺，并向本单位员工作了宣传教育。</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p>
      <w:pPr>
        <w:ind w:firstLine="480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法定代表人签名</w:t>
      </w:r>
      <w:r>
        <w:rPr>
          <w:rFonts w:cs="宋体" w:asciiTheme="minorEastAsia" w:hAnsiTheme="minorEastAsia"/>
          <w:sz w:val="24"/>
        </w:rPr>
        <w:t xml:space="preserve">（签字或盖章）</w:t>
      </w:r>
      <w:r>
        <w:rPr>
          <w:rFonts w:hint="eastAsia" w:asciiTheme="minorEastAsia" w:hAnsiTheme="minorEastAsia" w:cstheme="minorEastAsia"/>
          <w:sz w:val="24"/>
        </w:rPr>
        <w:t xml:space="preserve">：</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单位名称（</w:t>
      </w:r>
      <w:r>
        <w:rPr>
          <w:rFonts w:hint="eastAsia" w:cs="宋体" w:asciiTheme="minorEastAsia" w:hAnsiTheme="minorEastAsia"/>
          <w:sz w:val="24"/>
        </w:rPr>
        <w:t xml:space="preserve">加盖CA电子签章</w:t>
      </w:r>
      <w:r>
        <w:rPr>
          <w:rFonts w:hint="eastAsia" w:asciiTheme="minorEastAsia" w:hAnsiTheme="minorEastAsia" w:cstheme="minorEastAsia"/>
          <w:sz w:val="24"/>
        </w:rPr>
        <w:t xml:space="preserve">）：</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年</w:t>
      </w:r>
      <w:r>
        <w:rPr>
          <w:rFonts w:hint="eastAsia" w:asciiTheme="minorEastAsia" w:hAnsiTheme="minorEastAsia" w:cstheme="minorEastAsia"/>
          <w:sz w:val="24"/>
        </w:rPr>
        <w:t xml:space="preserve">  </w:t>
      </w:r>
      <w:r>
        <w:rPr>
          <w:rFonts w:hint="eastAsia" w:asciiTheme="minorEastAsia" w:hAnsiTheme="minorEastAsia" w:cstheme="minorEastAsia"/>
          <w:sz w:val="24"/>
        </w:rPr>
        <w:t xml:space="preserve">月</w:t>
      </w:r>
      <w:r>
        <w:rPr>
          <w:rFonts w:hint="eastAsia" w:asciiTheme="minorEastAsia" w:hAnsiTheme="minorEastAsia" w:cstheme="minorEastAsia"/>
          <w:sz w:val="24"/>
        </w:rPr>
        <w:t xml:space="preserve">  </w:t>
      </w:r>
      <w:r>
        <w:rPr>
          <w:rFonts w:hint="eastAsia" w:asciiTheme="minorEastAsia" w:hAnsiTheme="minorEastAsia" w:cstheme="minorEastAsia"/>
          <w:sz w:val="24"/>
        </w:rPr>
        <w:t xml:space="preserve">日</w:t>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bookmarkEnd w:id="187"/>
      <w:r/>
      <w:bookmarkEnd w:id="193"/>
      <w:r/>
      <w:bookmarkEnd w:id="194"/>
      <w:r/>
      <w:bookmarkEnd w:id="196"/>
      <w:r/>
      <w:bookmarkEnd w:id="197"/>
      <w:r/>
      <w:bookmarkEnd w:id="198"/>
      <w:r/>
      <w:bookmarkEnd w:id="201"/>
      <w:r/>
      <w:bookmarkEnd w:id="210"/>
      <w:r/>
      <w:bookmarkEnd w:id="211"/>
      <w:r/>
      <w:bookmarkEnd w:id="212"/>
      <w:r/>
      <w:bookmarkEnd w:id="213"/>
      <w:r/>
      <w:bookmarkEnd w:id="214"/>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9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cstheme="minorEastAsia"/>
        </w:rPr>
      </w:pPr>
      <w:r>
        <w:rPr>
          <w:rFonts w:hint="eastAsia" w:asciiTheme="minorEastAsia" w:hAnsiTheme="minorEastAsia" w:cstheme="minorEastAsia"/>
        </w:rPr>
      </w:r>
      <w:r/>
    </w:p>
    <w:p>
      <w:pPr>
        <w:pStyle w:val="783"/>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t xml:space="preserve">质疑函范本</w:t>
      </w:r>
      <w:r/>
    </w:p>
    <w:p>
      <w:pPr>
        <w:pStyle w:val="783"/>
        <w:jc w:val="both"/>
        <w:spacing w:before="290"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一、质疑供应商基本信息</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质疑供应商：</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t xml:space="preserve"> </w:t>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地址：</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邮编：</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联系人：</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联系电话：</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授权代表：</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联系电话：</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地址： </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邮编：</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二、质疑项目基本情况</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质疑项目的名称：</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质疑项目的编号：</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包号：</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采购人名称：</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采购文件获取日期：</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三、质疑事项具体内容</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质疑事项1：</w:t>
      </w:r>
      <w:r>
        <w:rPr>
          <w:rFonts w:hint="eastAsia" w:asciiTheme="minorEastAsia" w:hAnsiTheme="minorEastAsia" w:cstheme="minorEastAsia"/>
          <w:u w:val="single"/>
        </w:rPr>
        <w:t xml:space="preserve">                             </w:t>
      </w:r>
      <w:r/>
    </w:p>
    <w:p>
      <w:pPr>
        <w:pStyle w:val="783"/>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事实依据：</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法律依据：</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质疑事项2</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四、与质疑事项相关的质疑请求</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请求：</w:t>
      </w:r>
      <w:r>
        <w:rPr>
          <w:rFonts w:hint="eastAsia" w:asciiTheme="minorEastAsia" w:hAnsiTheme="minorEastAsia" w:cstheme="minorEastAsia"/>
          <w:u w:val="single"/>
        </w:rPr>
        <w:t xml:space="preserve">                                                          </w:t>
      </w:r>
      <w:r/>
    </w:p>
    <w:p>
      <w:pPr>
        <w:pStyle w:val="783"/>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签字(签章)：                 公章：               日期：    </w:t>
      </w:r>
      <w:r/>
    </w:p>
    <w:p>
      <w:pPr>
        <w:pStyle w:val="783"/>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b/>
        </w:rPr>
        <w:t xml:space="preserve">质疑函制作说明：</w:t>
      </w:r>
      <w:r/>
    </w:p>
    <w:p>
      <w:pPr>
        <w:pStyle w:val="783"/>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1.供应商提出质疑时，应提交质疑函和必要的证明材料。</w:t>
      </w:r>
      <w:r/>
    </w:p>
    <w:p>
      <w:pPr>
        <w:pStyle w:val="783"/>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3"/>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3.质疑供应商若对项目的某一分包进行质疑，质疑函中应列明具体分包号。</w:t>
      </w:r>
      <w:r/>
    </w:p>
    <w:p>
      <w:pPr>
        <w:pStyle w:val="783"/>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4.质疑函的质疑事项应具体、明确，并有必要的事实依据和法律依据。</w:t>
      </w:r>
      <w:r/>
    </w:p>
    <w:p>
      <w:pPr>
        <w:pStyle w:val="783"/>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5.质疑函的质疑请求应与质疑事项相关。</w:t>
      </w:r>
      <w:r/>
    </w:p>
    <w:p>
      <w:pPr>
        <w:pStyle w:val="783"/>
        <w:ind w:firstLine="480"/>
        <w:spacing w:beforeAutospacing="0" w:afterAutospacing="0" w:line="0" w:lineRule="atLeast"/>
        <w:widowControl/>
        <w:rPr>
          <w:rFonts w:hint="eastAsia" w:asciiTheme="minorEastAsia" w:hAnsiTheme="minorEastAsia" w:cstheme="majorEastAsia"/>
          <w:sz w:val="44"/>
          <w:szCs w:val="44"/>
        </w:rPr>
        <w:sectPr>
          <w:footerReference w:type="default" r:id="rId13"/>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inorEastAsia"/>
        </w:rPr>
        <w:t xml:space="preserve">6.质疑供应商为自然人的，质疑函应由本人签字；质疑供应商为法人或者其他组织的，质疑函应由法定代表人、主要负责人，或者其授权代表签字或者盖章，并加盖公章。</w:t>
      </w:r>
      <w:bookmarkEnd w:id="36"/>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4"/>
      <w:r/>
      <w:r/>
    </w:p>
    <w:p>
      <w:pPr>
        <w:pStyle w:val="783"/>
        <w:spacing w:beforeAutospacing="0" w:afterAutospacing="0" w:line="0" w:lineRule="atLeast"/>
        <w:widowControl/>
        <w:rPr>
          <w:rFonts w:hint="eastAsia" w:asciiTheme="minorEastAsia" w:hAnsiTheme="minorEastAsia" w:cstheme="majorEastAsia"/>
        </w:rPr>
      </w:pPr>
      <w:r>
        <w:rPr>
          <w:rFonts w:hint="eastAsia" w:asciiTheme="minorEastAsia" w:hAnsiTheme="minorEastAsia" w:cstheme="majorEastAsia"/>
        </w:rPr>
      </w:r>
      <w:r/>
    </w:p>
    <w:sectPr>
      <w:footnotePr/>
      <w:endnotePr/>
      <w:type w:val="nextPage"/>
      <w:pgSz w:w="11906" w:h="16838" w:orient="portrait"/>
      <w:pgMar w:top="607" w:right="850" w:bottom="85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IDFont + F6">
    <w:panose1 w:val="020B0503020202020204"/>
  </w:font>
  <w:font w:name="Wingdings">
    <w:panose1 w:val="05000000000000000000"/>
  </w:font>
  <w:font w:name="Constantia">
    <w:panose1 w:val="02030602050306030303"/>
  </w:font>
  <w:font w:name="楷体_GB2312">
    <w:panose1 w:val="02010609060101010101"/>
  </w:font>
  <w:font w:name="微软雅黑">
    <w:panose1 w:val="020B0503020204020204"/>
  </w:font>
  <w:font w:name="Calibri">
    <w:panose1 w:val="020F0502020204030204"/>
  </w:font>
  <w:font w:name="Courier New">
    <w:panose1 w:val="02070309020205020404"/>
  </w:font>
  <w:font w:name="方正兰亭黑_GBK">
    <w:panose1 w:val="020B0503020202020204"/>
  </w:font>
  <w:font w:name="Symbol">
    <w:panose1 w:val="05050102010706020507"/>
  </w:font>
  <w:font w:name="新宋体">
    <w:panose1 w:val="02010609030101010101"/>
  </w:font>
  <w:font w:name="楷体">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before="1" w:line="222"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line="22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line="372" w:lineRule="exact"/>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2"/>
  </w:num>
  <w:num w:numId="5">
    <w:abstractNumId w:val="13"/>
  </w:num>
  <w:num w:numId="6">
    <w:abstractNumId w:val="8"/>
  </w:num>
  <w:num w:numId="7">
    <w:abstractNumId w:val="0"/>
  </w:num>
  <w:num w:numId="8">
    <w:abstractNumId w:val="9"/>
  </w:num>
  <w:num w:numId="9">
    <w:abstractNumId w:val="11"/>
  </w:num>
  <w:num w:numId="10">
    <w:abstractNumId w:val="14"/>
  </w:num>
  <w:num w:numId="11">
    <w:abstractNumId w:val="6"/>
  </w:num>
  <w:num w:numId="12">
    <w:abstractNumId w:val="7"/>
  </w:num>
  <w:num w:numId="13">
    <w:abstractNumId w:val="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56"/>
    <w:link w:val="747"/>
    <w:uiPriority w:val="9"/>
    <w:rPr>
      <w:rFonts w:ascii="Arial" w:hAnsi="Arial" w:eastAsia="Arial" w:cs="Arial"/>
      <w:sz w:val="40"/>
      <w:szCs w:val="40"/>
    </w:rPr>
  </w:style>
  <w:style w:type="character" w:styleId="715">
    <w:name w:val="Heading 5 Char"/>
    <w:basedOn w:val="756"/>
    <w:link w:val="751"/>
    <w:uiPriority w:val="9"/>
    <w:rPr>
      <w:rFonts w:ascii="Arial" w:hAnsi="Arial" w:eastAsia="Arial" w:cs="Arial"/>
      <w:b/>
      <w:bCs/>
      <w:sz w:val="24"/>
      <w:szCs w:val="24"/>
    </w:rPr>
  </w:style>
  <w:style w:type="character" w:styleId="716">
    <w:name w:val="Heading 6 Char"/>
    <w:basedOn w:val="756"/>
    <w:link w:val="752"/>
    <w:uiPriority w:val="9"/>
    <w:rPr>
      <w:rFonts w:ascii="Arial" w:hAnsi="Arial" w:eastAsia="Arial" w:cs="Arial"/>
      <w:b/>
      <w:bCs/>
      <w:sz w:val="22"/>
      <w:szCs w:val="22"/>
    </w:rPr>
  </w:style>
  <w:style w:type="character" w:styleId="717">
    <w:name w:val="Heading 7 Char"/>
    <w:basedOn w:val="756"/>
    <w:link w:val="753"/>
    <w:uiPriority w:val="9"/>
    <w:rPr>
      <w:rFonts w:ascii="Arial" w:hAnsi="Arial" w:eastAsia="Arial" w:cs="Arial"/>
      <w:b/>
      <w:bCs/>
      <w:i/>
      <w:iCs/>
      <w:sz w:val="22"/>
      <w:szCs w:val="22"/>
    </w:rPr>
  </w:style>
  <w:style w:type="character" w:styleId="718">
    <w:name w:val="Heading 8 Char"/>
    <w:basedOn w:val="756"/>
    <w:link w:val="754"/>
    <w:uiPriority w:val="9"/>
    <w:rPr>
      <w:rFonts w:ascii="Arial" w:hAnsi="Arial" w:eastAsia="Arial" w:cs="Arial"/>
      <w:i/>
      <w:iCs/>
      <w:sz w:val="22"/>
      <w:szCs w:val="22"/>
    </w:rPr>
  </w:style>
  <w:style w:type="character" w:styleId="719">
    <w:name w:val="Heading 9 Char"/>
    <w:basedOn w:val="756"/>
    <w:link w:val="755"/>
    <w:uiPriority w:val="9"/>
    <w:rPr>
      <w:rFonts w:ascii="Arial" w:hAnsi="Arial" w:eastAsia="Arial" w:cs="Arial"/>
      <w:i/>
      <w:iCs/>
      <w:sz w:val="21"/>
      <w:szCs w:val="21"/>
    </w:rPr>
  </w:style>
  <w:style w:type="character" w:styleId="720">
    <w:name w:val="Title Char"/>
    <w:basedOn w:val="756"/>
    <w:link w:val="784"/>
    <w:uiPriority w:val="10"/>
    <w:rPr>
      <w:sz w:val="48"/>
      <w:szCs w:val="48"/>
    </w:rPr>
  </w:style>
  <w:style w:type="character" w:styleId="721">
    <w:name w:val="Subtitle Char"/>
    <w:basedOn w:val="756"/>
    <w:link w:val="777"/>
    <w:uiPriority w:val="11"/>
    <w:rPr>
      <w:sz w:val="24"/>
      <w:szCs w:val="24"/>
    </w:rPr>
  </w:style>
  <w:style w:type="character" w:styleId="722">
    <w:name w:val="Quote Char"/>
    <w:link w:val="807"/>
    <w:uiPriority w:val="29"/>
    <w:rPr>
      <w:i/>
    </w:rPr>
  </w:style>
  <w:style w:type="character" w:styleId="723">
    <w:name w:val="Intense Quote Char"/>
    <w:link w:val="809"/>
    <w:uiPriority w:val="30"/>
    <w:rPr>
      <w:i/>
    </w:rPr>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78"/>
    <w:uiPriority w:val="99"/>
    <w:rPr>
      <w:sz w:val="18"/>
    </w:rPr>
  </w:style>
  <w:style w:type="character" w:styleId="744">
    <w:name w:val="Endnote Text Char"/>
    <w:link w:val="772"/>
    <w:uiPriority w:val="99"/>
    <w:rPr>
      <w:sz w:val="20"/>
    </w:rPr>
  </w:style>
  <w:style w:type="paragraph" w:styleId="745">
    <w:name w:val="TOC Heading"/>
    <w:uiPriority w:val="39"/>
    <w:unhideWhenUsed/>
  </w:style>
  <w:style w:type="paragraph" w:styleId="746" w:default="1">
    <w:name w:val="Normal"/>
    <w:qFormat/>
    <w:pPr>
      <w:jc w:val="both"/>
      <w:widowControl w:val="off"/>
    </w:pPr>
    <w:rPr>
      <w:rFonts w:asciiTheme="minorHAnsi" w:hAnsiTheme="minorHAnsi" w:eastAsiaTheme="minorEastAsia" w:cstheme="minorBidi"/>
      <w:sz w:val="21"/>
      <w:szCs w:val="24"/>
    </w:rPr>
  </w:style>
  <w:style w:type="paragraph" w:styleId="747">
    <w:name w:val="Heading 1"/>
    <w:basedOn w:val="746"/>
    <w:next w:val="746"/>
    <w:link w:val="795"/>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59"/>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49">
    <w:name w:val="Heading 3"/>
    <w:basedOn w:val="746"/>
    <w:next w:val="759"/>
    <w:uiPriority w:val="99"/>
    <w:qFormat/>
    <w:pPr>
      <w:ind w:firstLine="137"/>
      <w:keepLines/>
      <w:keepNext/>
      <w:spacing w:line="415" w:lineRule="auto"/>
      <w:outlineLvl w:val="2"/>
    </w:pPr>
    <w:rPr>
      <w:rFonts w:hAnsi="黑体" w:eastAsia="黑体"/>
      <w:sz w:val="24"/>
      <w:szCs w:val="20"/>
    </w:rPr>
  </w:style>
  <w:style w:type="paragraph" w:styleId="750">
    <w:name w:val="Heading 4"/>
    <w:basedOn w:val="746"/>
    <w:next w:val="746"/>
    <w:uiPriority w:val="9"/>
    <w:semiHidden/>
    <w:unhideWhenUsed/>
    <w:qFormat/>
    <w:pPr>
      <w:keepLines/>
      <w:keepNext/>
      <w:spacing w:before="80" w:after="40"/>
      <w:outlineLvl w:val="3"/>
    </w:pPr>
    <w:rPr>
      <w:rFonts w:cstheme="majorBidi"/>
      <w:color w:val="2e74b5" w:themeColor="accent1" w:themeShade="BF"/>
      <w:sz w:val="28"/>
      <w:szCs w:val="28"/>
    </w:rPr>
  </w:style>
  <w:style w:type="paragraph" w:styleId="751">
    <w:name w:val="Heading 5"/>
    <w:basedOn w:val="746"/>
    <w:next w:val="746"/>
    <w:link w:val="799"/>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00"/>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2"/>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3"/>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46"/>
    <w:next w:val="746"/>
    <w:qFormat/>
    <w:pPr>
      <w:ind w:firstLine="420"/>
    </w:pPr>
  </w:style>
  <w:style w:type="paragraph" w:styleId="760">
    <w:name w:val="toc 7"/>
    <w:basedOn w:val="746"/>
    <w:next w:val="746"/>
    <w:uiPriority w:val="39"/>
    <w:unhideWhenUsed/>
    <w:qFormat/>
    <w:pPr>
      <w:ind w:left="1701"/>
      <w:spacing w:after="57"/>
    </w:pPr>
  </w:style>
  <w:style w:type="paragraph" w:styleId="761">
    <w:name w:val="Caption"/>
    <w:basedOn w:val="746"/>
    <w:next w:val="746"/>
    <w:uiPriority w:val="35"/>
    <w:semiHidden/>
    <w:unhideWhenUsed/>
    <w:qFormat/>
    <w:pPr>
      <w:spacing w:line="276" w:lineRule="auto"/>
    </w:pPr>
    <w:rPr>
      <w:b/>
      <w:bCs/>
      <w:color w:val="5b9bd5" w:themeColor="accent1"/>
      <w:sz w:val="18"/>
      <w:szCs w:val="18"/>
    </w:rPr>
  </w:style>
  <w:style w:type="paragraph" w:styleId="762">
    <w:name w:val="index 5"/>
    <w:basedOn w:val="746"/>
    <w:next w:val="746"/>
    <w:qFormat/>
    <w:pPr>
      <w:ind w:left="1680"/>
    </w:pPr>
  </w:style>
  <w:style w:type="paragraph" w:styleId="763">
    <w:name w:val="Body Text"/>
    <w:basedOn w:val="746"/>
    <w:qFormat/>
    <w:rPr>
      <w:rFonts w:ascii="楷体" w:hAnsi="Arial" w:eastAsia="楷体"/>
      <w:sz w:val="28"/>
      <w:szCs w:val="20"/>
    </w:rPr>
  </w:style>
  <w:style w:type="paragraph" w:styleId="764">
    <w:name w:val="Body Text Indent"/>
    <w:basedOn w:val="746"/>
    <w:next w:val="765"/>
    <w:unhideWhenUsed/>
    <w:qFormat/>
    <w:pPr>
      <w:ind w:firstLine="557"/>
      <w:spacing w:line="360" w:lineRule="auto"/>
    </w:pPr>
    <w:rPr>
      <w:rFonts w:ascii="宋体" w:hAnsi="宋体"/>
      <w:color w:val="000000"/>
      <w:sz w:val="28"/>
      <w:szCs w:val="32"/>
    </w:rPr>
  </w:style>
  <w:style w:type="paragraph" w:styleId="765">
    <w:name w:val="envelope return"/>
    <w:basedOn w:val="746"/>
    <w:qFormat/>
    <w:rPr>
      <w:rFonts w:ascii="Arial" w:hAnsi="Arial" w:eastAsia="宋体" w:cs="Times New Roman"/>
    </w:rPr>
  </w:style>
  <w:style w:type="paragraph" w:styleId="766">
    <w:name w:val="Block Text"/>
    <w:basedOn w:val="746"/>
    <w:next w:val="750"/>
    <w:uiPriority w:val="99"/>
    <w:unhideWhenUsed/>
    <w:qFormat/>
    <w:pPr>
      <w:ind w:left="1440" w:right="1440"/>
      <w:spacing w:after="120"/>
    </w:p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qFormat/>
    <w:pPr>
      <w:spacing w:line="400" w:lineRule="exact"/>
    </w:pPr>
    <w:rPr>
      <w:rFonts w:ascii="宋体" w:hAnsi="Courier New"/>
      <w:szCs w:val="20"/>
    </w:rPr>
  </w:style>
  <w:style w:type="paragraph" w:styleId="770">
    <w:name w:val="toc 8"/>
    <w:basedOn w:val="746"/>
    <w:next w:val="746"/>
    <w:uiPriority w:val="39"/>
    <w:unhideWhenUsed/>
    <w:qFormat/>
    <w:pPr>
      <w:ind w:left="1984"/>
      <w:spacing w:after="57"/>
    </w:pPr>
  </w:style>
  <w:style w:type="paragraph" w:styleId="771">
    <w:name w:val="Body Text Indent 2"/>
    <w:basedOn w:val="746"/>
    <w:next w:val="746"/>
    <w:uiPriority w:val="99"/>
    <w:qFormat/>
    <w:pPr>
      <w:ind w:left="640"/>
      <w:spacing w:after="120" w:line="480" w:lineRule="auto"/>
    </w:pPr>
    <w:rPr>
      <w:rFonts w:ascii="Calibri" w:hAnsi="Calibri" w:eastAsia="仿宋_GB2312" w:cs="宋体"/>
      <w:sz w:val="32"/>
      <w:szCs w:val="28"/>
    </w:rPr>
  </w:style>
  <w:style w:type="paragraph" w:styleId="772">
    <w:name w:val="endnote text"/>
    <w:basedOn w:val="746"/>
    <w:link w:val="940"/>
    <w:uiPriority w:val="99"/>
    <w:semiHidden/>
    <w:unhideWhenUsed/>
    <w:qFormat/>
    <w:rPr>
      <w:sz w:val="20"/>
    </w:rPr>
  </w:style>
  <w:style w:type="paragraph" w:styleId="773">
    <w:name w:val="Footer"/>
    <w:basedOn w:val="746"/>
    <w:link w:val="944"/>
    <w:qFormat/>
    <w:pPr>
      <w:jc w:val="left"/>
      <w:tabs>
        <w:tab w:val="center" w:pos="4153" w:leader="none"/>
        <w:tab w:val="right" w:pos="8306" w:leader="none"/>
      </w:tabs>
    </w:pPr>
    <w:rPr>
      <w:sz w:val="18"/>
      <w:szCs w:val="18"/>
    </w:rPr>
  </w:style>
  <w:style w:type="paragraph" w:styleId="774">
    <w:name w:val="Header"/>
    <w:basedOn w:val="746"/>
    <w:link w:val="943"/>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6"/>
    <w:next w:val="746"/>
    <w:uiPriority w:val="39"/>
    <w:unhideWhenUsed/>
    <w:qFormat/>
    <w:pPr>
      <w:spacing w:after="57"/>
    </w:pPr>
  </w:style>
  <w:style w:type="paragraph" w:styleId="776">
    <w:name w:val="toc 4"/>
    <w:basedOn w:val="746"/>
    <w:next w:val="746"/>
    <w:qFormat/>
    <w:pPr>
      <w:ind w:left="1260"/>
    </w:pPr>
  </w:style>
  <w:style w:type="paragraph" w:styleId="777">
    <w:name w:val="Subtitle"/>
    <w:basedOn w:val="746"/>
    <w:next w:val="746"/>
    <w:link w:val="806"/>
    <w:uiPriority w:val="11"/>
    <w:qFormat/>
    <w:pPr>
      <w:spacing w:before="200" w:after="200"/>
    </w:pPr>
    <w:rPr>
      <w:sz w:val="24"/>
    </w:rPr>
  </w:style>
  <w:style w:type="paragraph" w:styleId="778">
    <w:name w:val="footnote text"/>
    <w:basedOn w:val="746"/>
    <w:link w:val="939"/>
    <w:uiPriority w:val="99"/>
    <w:semiHidden/>
    <w:unhideWhenUsed/>
    <w:qFormat/>
    <w:pPr>
      <w:spacing w:after="40"/>
    </w:pPr>
    <w:rPr>
      <w:sz w:val="18"/>
    </w:rPr>
  </w:style>
  <w:style w:type="paragraph" w:styleId="779">
    <w:name w:val="toc 6"/>
    <w:basedOn w:val="746"/>
    <w:next w:val="746"/>
    <w:uiPriority w:val="39"/>
    <w:unhideWhenUsed/>
    <w:qFormat/>
    <w:pPr>
      <w:ind w:left="1417"/>
      <w:spacing w:after="57"/>
    </w:pPr>
  </w:style>
  <w:style w:type="paragraph" w:styleId="780">
    <w:name w:val="table of figures"/>
    <w:basedOn w:val="746"/>
    <w:next w:val="746"/>
    <w:uiPriority w:val="99"/>
    <w:unhideWhenUsed/>
    <w:qFormat/>
  </w:style>
  <w:style w:type="paragraph" w:styleId="781">
    <w:name w:val="toc 2"/>
    <w:basedOn w:val="746"/>
    <w:next w:val="746"/>
    <w:uiPriority w:val="39"/>
    <w:unhideWhenUsed/>
    <w:qFormat/>
    <w:pPr>
      <w:ind w:left="283"/>
      <w:spacing w:after="57"/>
    </w:pPr>
  </w:style>
  <w:style w:type="paragraph" w:styleId="782">
    <w:name w:val="toc 9"/>
    <w:basedOn w:val="746"/>
    <w:next w:val="746"/>
    <w:uiPriority w:val="39"/>
    <w:unhideWhenUsed/>
    <w:qFormat/>
    <w:pPr>
      <w:ind w:left="2268"/>
      <w:spacing w:after="57"/>
    </w:pPr>
  </w:style>
  <w:style w:type="paragraph" w:styleId="783">
    <w:name w:val="Normal (Web)"/>
    <w:basedOn w:val="746"/>
    <w:qFormat/>
    <w:pPr>
      <w:jc w:val="left"/>
      <w:spacing w:beforeAutospacing="1" w:afterAutospacing="1"/>
    </w:pPr>
    <w:rPr>
      <w:rFonts w:cs="Times New Roman"/>
      <w:sz w:val="24"/>
    </w:rPr>
  </w:style>
  <w:style w:type="paragraph" w:styleId="784">
    <w:name w:val="Title"/>
    <w:basedOn w:val="746"/>
    <w:next w:val="746"/>
    <w:link w:val="805"/>
    <w:uiPriority w:val="10"/>
    <w:qFormat/>
    <w:pPr>
      <w:contextualSpacing/>
      <w:spacing w:before="300" w:after="200"/>
    </w:pPr>
    <w:rPr>
      <w:sz w:val="48"/>
      <w:szCs w:val="48"/>
    </w:rPr>
  </w:style>
  <w:style w:type="paragraph" w:styleId="785">
    <w:name w:val="Body Text First Indent"/>
    <w:basedOn w:val="746"/>
    <w:next w:val="779"/>
    <w:uiPriority w:val="99"/>
    <w:qFormat/>
    <w:pPr>
      <w:ind w:firstLine="200"/>
      <w:spacing w:line="360" w:lineRule="auto"/>
    </w:pPr>
    <w:rPr>
      <w:rFonts w:ascii="仿宋_GB2312" w:eastAsia="仿宋_GB2312"/>
      <w:sz w:val="30"/>
      <w:szCs w:val="30"/>
    </w:rPr>
  </w:style>
  <w:style w:type="paragraph" w:styleId="786">
    <w:name w:val="Body Text First Indent 2"/>
    <w:basedOn w:val="764"/>
    <w:uiPriority w:val="99"/>
    <w:qFormat/>
    <w:pPr>
      <w:ind w:firstLine="420"/>
    </w:pPr>
    <w:rPr>
      <w:rFonts w:eastAsia="宋体" w:cs="宋体"/>
      <w:sz w:val="21"/>
      <w:szCs w:val="21"/>
    </w:rPr>
  </w:style>
  <w:style w:type="table" w:styleId="787">
    <w:name w:val="Table Grid"/>
    <w:basedOn w:val="7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endnote reference"/>
    <w:basedOn w:val="756"/>
    <w:uiPriority w:val="99"/>
    <w:semiHidden/>
    <w:unhideWhenUsed/>
    <w:qFormat/>
    <w:rPr>
      <w:vertAlign w:val="superscript"/>
    </w:rPr>
  </w:style>
  <w:style w:type="character" w:styleId="789">
    <w:name w:val="page number"/>
    <w:basedOn w:val="756"/>
    <w:qFormat/>
  </w:style>
  <w:style w:type="character" w:styleId="790">
    <w:name w:val="Hyperlink"/>
    <w:basedOn w:val="756"/>
    <w:qFormat/>
    <w:rPr>
      <w:color w:val="0000ff"/>
      <w:u w:val="single"/>
    </w:rPr>
  </w:style>
  <w:style w:type="character" w:styleId="791">
    <w:name w:val="footnote reference"/>
    <w:basedOn w:val="756"/>
    <w:uiPriority w:val="99"/>
    <w:unhideWhenUsed/>
    <w:qFormat/>
    <w:rPr>
      <w:vertAlign w:val="superscript"/>
    </w:rPr>
  </w:style>
  <w:style w:type="paragraph" w:styleId="792" w:customStyle="1">
    <w:name w:val="Default"/>
    <w:qFormat/>
    <w:pPr>
      <w:widowControl w:val="off"/>
    </w:pPr>
    <w:rPr>
      <w:rFonts w:ascii="仿宋_GB2312" w:eastAsia="仿宋_GB2312" w:cs="仿宋_GB2312"/>
      <w:color w:val="000000"/>
      <w:sz w:val="24"/>
      <w:szCs w:val="24"/>
    </w:rPr>
  </w:style>
  <w:style w:type="paragraph" w:styleId="793" w:customStyle="1">
    <w:name w:val="正文首行缩进1"/>
    <w:basedOn w:val="746"/>
    <w:next w:val="794"/>
    <w:uiPriority w:val="99"/>
    <w:qFormat/>
    <w:pPr>
      <w:ind w:firstLine="200"/>
      <w:spacing w:line="360" w:lineRule="auto"/>
    </w:pPr>
  </w:style>
  <w:style w:type="paragraph" w:styleId="794" w:customStyle="1">
    <w:name w:val="目录 61"/>
    <w:basedOn w:val="746"/>
    <w:next w:val="746"/>
    <w:uiPriority w:val="39"/>
    <w:unhideWhenUsed/>
    <w:qFormat/>
    <w:pPr>
      <w:ind w:left="2100"/>
    </w:pPr>
  </w:style>
  <w:style w:type="character" w:styleId="795" w:customStyle="1">
    <w:name w:val="标题 1 字符"/>
    <w:basedOn w:val="756"/>
    <w:link w:val="747"/>
    <w:uiPriority w:val="9"/>
    <w:qFormat/>
    <w:rPr>
      <w:rFonts w:ascii="Arial" w:hAnsi="Arial" w:eastAsia="Arial" w:cs="Arial"/>
      <w:sz w:val="40"/>
      <w:szCs w:val="40"/>
    </w:rPr>
  </w:style>
  <w:style w:type="character" w:styleId="796" w:customStyle="1">
    <w:name w:val="Heading 2 Char"/>
    <w:basedOn w:val="756"/>
    <w:uiPriority w:val="9"/>
    <w:qFormat/>
    <w:rPr>
      <w:rFonts w:ascii="Arial" w:hAnsi="Arial" w:eastAsia="Arial" w:cs="Arial"/>
      <w:sz w:val="34"/>
    </w:rPr>
  </w:style>
  <w:style w:type="character" w:styleId="797" w:customStyle="1">
    <w:name w:val="Heading 3 Char"/>
    <w:basedOn w:val="756"/>
    <w:uiPriority w:val="9"/>
    <w:qFormat/>
    <w:rPr>
      <w:rFonts w:ascii="Arial" w:hAnsi="Arial" w:eastAsia="Arial" w:cs="Arial"/>
      <w:sz w:val="30"/>
      <w:szCs w:val="30"/>
    </w:rPr>
  </w:style>
  <w:style w:type="character" w:styleId="798" w:customStyle="1">
    <w:name w:val="Heading 4 Char"/>
    <w:basedOn w:val="756"/>
    <w:uiPriority w:val="9"/>
    <w:qFormat/>
    <w:rPr>
      <w:rFonts w:ascii="Arial" w:hAnsi="Arial" w:eastAsia="Arial" w:cs="Arial"/>
      <w:b/>
      <w:bCs/>
      <w:sz w:val="26"/>
      <w:szCs w:val="26"/>
    </w:rPr>
  </w:style>
  <w:style w:type="character" w:styleId="799" w:customStyle="1">
    <w:name w:val="标题 5 字符"/>
    <w:basedOn w:val="756"/>
    <w:link w:val="751"/>
    <w:uiPriority w:val="9"/>
    <w:qFormat/>
    <w:rPr>
      <w:rFonts w:ascii="Arial" w:hAnsi="Arial" w:eastAsia="Arial" w:cs="Arial"/>
      <w:b/>
      <w:bCs/>
      <w:sz w:val="24"/>
      <w:szCs w:val="24"/>
    </w:rPr>
  </w:style>
  <w:style w:type="character" w:styleId="800" w:customStyle="1">
    <w:name w:val="标题 6 字符"/>
    <w:basedOn w:val="756"/>
    <w:link w:val="752"/>
    <w:uiPriority w:val="9"/>
    <w:qFormat/>
    <w:rPr>
      <w:rFonts w:ascii="Arial" w:hAnsi="Arial" w:eastAsia="Arial" w:cs="Arial"/>
      <w:b/>
      <w:bCs/>
      <w:sz w:val="22"/>
      <w:szCs w:val="22"/>
    </w:rPr>
  </w:style>
  <w:style w:type="character" w:styleId="801" w:customStyle="1">
    <w:name w:val="标题 7 字符"/>
    <w:basedOn w:val="756"/>
    <w:link w:val="753"/>
    <w:uiPriority w:val="9"/>
    <w:qFormat/>
    <w:rPr>
      <w:rFonts w:ascii="Arial" w:hAnsi="Arial" w:eastAsia="Arial" w:cs="Arial"/>
      <w:b/>
      <w:bCs/>
      <w:i/>
      <w:iCs/>
      <w:sz w:val="22"/>
      <w:szCs w:val="22"/>
    </w:rPr>
  </w:style>
  <w:style w:type="character" w:styleId="802" w:customStyle="1">
    <w:name w:val="标题 8 字符"/>
    <w:basedOn w:val="756"/>
    <w:link w:val="754"/>
    <w:uiPriority w:val="9"/>
    <w:qFormat/>
    <w:rPr>
      <w:rFonts w:ascii="Arial" w:hAnsi="Arial" w:eastAsia="Arial" w:cs="Arial"/>
      <w:i/>
      <w:iCs/>
      <w:sz w:val="22"/>
      <w:szCs w:val="22"/>
    </w:rPr>
  </w:style>
  <w:style w:type="character" w:styleId="803" w:customStyle="1">
    <w:name w:val="标题 9 字符"/>
    <w:basedOn w:val="756"/>
    <w:link w:val="755"/>
    <w:uiPriority w:val="9"/>
    <w:qFormat/>
    <w:rPr>
      <w:rFonts w:ascii="Arial" w:hAnsi="Arial" w:eastAsia="Arial" w:cs="Arial"/>
      <w:i/>
      <w:iCs/>
      <w:sz w:val="21"/>
      <w:szCs w:val="21"/>
    </w:rPr>
  </w:style>
  <w:style w:type="paragraph" w:styleId="804">
    <w:name w:val="List Paragraph"/>
    <w:basedOn w:val="746"/>
    <w:uiPriority w:val="34"/>
    <w:qFormat/>
    <w:pPr>
      <w:contextualSpacing/>
      <w:ind w:left="720"/>
    </w:pPr>
  </w:style>
  <w:style w:type="character" w:styleId="805" w:customStyle="1">
    <w:name w:val="标题 字符"/>
    <w:basedOn w:val="756"/>
    <w:link w:val="784"/>
    <w:uiPriority w:val="10"/>
    <w:qFormat/>
    <w:rPr>
      <w:sz w:val="48"/>
      <w:szCs w:val="48"/>
    </w:rPr>
  </w:style>
  <w:style w:type="character" w:styleId="806" w:customStyle="1">
    <w:name w:val="副标题 字符"/>
    <w:basedOn w:val="756"/>
    <w:link w:val="777"/>
    <w:uiPriority w:val="11"/>
    <w:qFormat/>
    <w:rPr>
      <w:sz w:val="24"/>
      <w:szCs w:val="24"/>
    </w:rPr>
  </w:style>
  <w:style w:type="paragraph" w:styleId="807">
    <w:name w:val="Quote"/>
    <w:basedOn w:val="746"/>
    <w:next w:val="746"/>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46"/>
    <w:next w:val="746"/>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Header Char"/>
    <w:basedOn w:val="756"/>
    <w:uiPriority w:val="99"/>
    <w:qFormat/>
  </w:style>
  <w:style w:type="character" w:styleId="812" w:customStyle="1">
    <w:name w:val="Footer Char"/>
    <w:basedOn w:val="756"/>
    <w:uiPriority w:val="99"/>
    <w:qFormat/>
  </w:style>
  <w:style w:type="character" w:styleId="813" w:customStyle="1">
    <w:name w:val="Caption Char"/>
    <w:uiPriority w:val="99"/>
    <w:qFormat/>
  </w:style>
  <w:style w:type="table" w:styleId="814" w:customStyle="1">
    <w:name w:val="Table Grid Light"/>
    <w:basedOn w:val="7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5" w:customStyle="1">
    <w:name w:val="无格式表格 11"/>
    <w:basedOn w:val="7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5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5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5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5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5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网格表 31"/>
    <w:basedOn w:val="7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5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5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5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3" w:customStyle="1">
    <w:name w:val="Grid Table 4 - Accent 2"/>
    <w:basedOn w:val="7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4" w:customStyle="1">
    <w:name w:val="Grid Table 4 - Accent 3"/>
    <w:basedOn w:val="7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5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6" w:customStyle="1">
    <w:name w:val="Grid Table 4 - Accent 5"/>
    <w:basedOn w:val="7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网格表 6 彩色1"/>
    <w:basedOn w:val="75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6" w:customStyle="1">
    <w:name w:val="Grid Table 6 Colorful - Accent 1"/>
    <w:basedOn w:val="75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57" w:customStyle="1">
    <w:name w:val="Grid Table 6 Colorful - Accent 2"/>
    <w:basedOn w:val="75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58" w:customStyle="1">
    <w:name w:val="Grid Table 6 Colorful - Accent 3"/>
    <w:basedOn w:val="7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59" w:customStyle="1">
    <w:name w:val="Grid Table 6 Colorful - Accent 4"/>
    <w:basedOn w:val="75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0" w:customStyle="1">
    <w:name w:val="Grid Table 6 Colorful - Accent 5"/>
    <w:basedOn w:val="75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1" w:customStyle="1">
    <w:name w:val="Grid Table 6 Colorful - Accent 6"/>
    <w:basedOn w:val="7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2" w:customStyle="1">
    <w:name w:val="网格表 7 彩色1"/>
    <w:basedOn w:val="75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5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5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5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5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basedOn w:val="75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5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5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5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5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5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5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清单表 21"/>
    <w:basedOn w:val="75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customStyle="1">
    <w:name w:val="List Table 2 - Accent 1"/>
    <w:basedOn w:val="75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5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1" w:customStyle="1">
    <w:name w:val="List Table 2 - Accent 5"/>
    <w:basedOn w:val="75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5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5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5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5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5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5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5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清单表 5 深色1"/>
    <w:basedOn w:val="75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basedOn w:val="75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basedOn w:val="75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basedOn w:val="7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basedOn w:val="75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basedOn w:val="75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basedOn w:val="7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4" w:customStyle="1">
    <w:name w:val="清单表 6 彩色1"/>
    <w:basedOn w:val="75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List Table 6 Colorful - Accent 1"/>
    <w:basedOn w:val="75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06" w:customStyle="1">
    <w:name w:val="List Table 6 Colorful - Accent 2"/>
    <w:basedOn w:val="75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07" w:customStyle="1">
    <w:name w:val="List Table 6 Colorful - Accent 3"/>
    <w:basedOn w:val="75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08" w:customStyle="1">
    <w:name w:val="List Table 6 Colorful - Accent 4"/>
    <w:basedOn w:val="75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09" w:customStyle="1">
    <w:name w:val="List Table 6 Colorful - Accent 5"/>
    <w:basedOn w:val="75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0" w:customStyle="1">
    <w:name w:val="List Table 6 Colorful - Accent 6"/>
    <w:basedOn w:val="75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1" w:customStyle="1">
    <w:name w:val="清单表 7 彩色1"/>
    <w:basedOn w:val="75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5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5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5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5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5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5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Lined - Accent 1"/>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0" w:customStyle="1">
    <w:name w:val="Lined - Accent 2"/>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1" w:customStyle="1">
    <w:name w:val="Lined - Accent 3"/>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3" w:customStyle="1">
    <w:name w:val="Lined - Accent 5"/>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5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Bordered &amp; Lined - Accent 1"/>
    <w:basedOn w:val="75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7" w:customStyle="1">
    <w:name w:val="Bordered &amp; Lined - Accent 2"/>
    <w:basedOn w:val="7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8" w:customStyle="1">
    <w:name w:val="Bordered &amp; Lined - Accent 3"/>
    <w:basedOn w:val="7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5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0" w:customStyle="1">
    <w:name w:val="Bordered &amp; Lined - Accent 5"/>
    <w:basedOn w:val="75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5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5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3" w:customStyle="1">
    <w:name w:val="Bordered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5" w:customStyle="1">
    <w:name w:val="Bordered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5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7" w:customStyle="1">
    <w:name w:val="Bordered - Accent 5"/>
    <w:basedOn w:val="75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8" w:customStyle="1">
    <w:name w:val="Bordered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脚注文本 字符"/>
    <w:link w:val="778"/>
    <w:uiPriority w:val="99"/>
    <w:qFormat/>
    <w:rPr>
      <w:sz w:val="18"/>
    </w:rPr>
  </w:style>
  <w:style w:type="character" w:styleId="940" w:customStyle="1">
    <w:name w:val="尾注文本 字符"/>
    <w:link w:val="772"/>
    <w:uiPriority w:val="99"/>
    <w:qFormat/>
    <w:rPr>
      <w:sz w:val="20"/>
    </w:rPr>
  </w:style>
  <w:style w:type="paragraph" w:styleId="941" w:customStyle="1">
    <w:name w:val="TOC 标题1"/>
    <w:uiPriority w:val="39"/>
    <w:unhideWhenUsed/>
    <w:qFormat/>
  </w:style>
  <w:style w:type="paragraph" w:styleId="942" w:customStyle="1">
    <w:name w:val="文本块1"/>
    <w:basedOn w:val="746"/>
    <w:uiPriority w:val="99"/>
    <w:qFormat/>
    <w:pPr>
      <w:ind w:left="1440" w:right="1440"/>
      <w:spacing w:after="120"/>
      <w:tabs>
        <w:tab w:val="left" w:pos="9000" w:leader="none"/>
      </w:tabs>
    </w:pPr>
  </w:style>
  <w:style w:type="character" w:styleId="943" w:customStyle="1">
    <w:name w:val="页眉 字符"/>
    <w:basedOn w:val="756"/>
    <w:link w:val="774"/>
    <w:qFormat/>
    <w:rPr>
      <w:rFonts w:asciiTheme="minorHAnsi" w:hAnsiTheme="minorHAnsi" w:eastAsiaTheme="minorEastAsia" w:cstheme="minorBidi"/>
      <w:sz w:val="18"/>
      <w:szCs w:val="18"/>
    </w:rPr>
  </w:style>
  <w:style w:type="character" w:styleId="944" w:customStyle="1">
    <w:name w:val="页脚 字符"/>
    <w:basedOn w:val="756"/>
    <w:link w:val="773"/>
    <w:qFormat/>
    <w:rPr>
      <w:rFonts w:asciiTheme="minorHAnsi" w:hAnsiTheme="minorHAnsi" w:eastAsiaTheme="minorEastAsia" w:cstheme="minorBidi"/>
      <w:sz w:val="18"/>
      <w:szCs w:val="18"/>
    </w:rPr>
  </w:style>
  <w:style w:type="paragraph" w:styleId="945" w:customStyle="1">
    <w:name w:val="列出段落1"/>
    <w:basedOn w:val="746"/>
    <w:qFormat/>
    <w:pPr>
      <w:contextualSpacing/>
      <w:ind w:left="720"/>
      <w:jc w:val="left"/>
      <w:widowControl/>
    </w:pPr>
    <w:rPr>
      <w:sz w:val="24"/>
      <w:lang w:eastAsia="en-US" w:bidi="en-US"/>
    </w:rPr>
  </w:style>
  <w:style w:type="paragraph" w:styleId="946" w:customStyle="1">
    <w:name w:val="正文首行缩进 21"/>
    <w:basedOn w:val="947"/>
    <w:qFormat/>
    <w:pPr>
      <w:ind w:firstLine="200"/>
    </w:pPr>
  </w:style>
  <w:style w:type="paragraph" w:styleId="947" w:customStyle="1">
    <w:name w:val="正文文本缩进 New"/>
    <w:basedOn w:val="948"/>
    <w:next w:val="949"/>
    <w:qFormat/>
    <w:pPr>
      <w:ind w:left="420"/>
      <w:spacing w:after="120"/>
    </w:pPr>
  </w:style>
  <w:style w:type="paragraph" w:styleId="948" w:customStyle="1">
    <w:name w:val="正文 New"/>
    <w:next w:val="946"/>
    <w:qFormat/>
    <w:pPr>
      <w:jc w:val="both"/>
      <w:widowControl w:val="off"/>
    </w:pPr>
    <w:rPr>
      <w:sz w:val="21"/>
      <w:szCs w:val="22"/>
    </w:rPr>
  </w:style>
  <w:style w:type="paragraph" w:styleId="949" w:customStyle="1">
    <w:name w:val="寄信人地址 New"/>
    <w:basedOn w:val="948"/>
    <w:qFormat/>
    <w:rPr>
      <w:rFonts w:ascii="Arial" w:hAnsi="Arial"/>
    </w:rPr>
  </w:style>
  <w:style w:type="character" w:styleId="950" w:customStyle="1">
    <w:name w:val="NormalCharacter"/>
    <w:qFormat/>
  </w:style>
  <w:style w:type="character" w:styleId="951" w:customStyle="1">
    <w:name w:val="font41"/>
    <w:basedOn w:val="756"/>
    <w:qFormat/>
    <w:rPr>
      <w:rFonts w:hint="default" w:ascii="Times New Roman" w:hAnsi="Times New Roman" w:cs="Times New Roman"/>
      <w:color w:val="000000"/>
      <w:sz w:val="21"/>
      <w:szCs w:val="21"/>
      <w:u w:val="none"/>
    </w:rPr>
  </w:style>
  <w:style w:type="character" w:styleId="952" w:customStyle="1">
    <w:name w:val="font21"/>
    <w:basedOn w:val="756"/>
    <w:qFormat/>
    <w:rPr>
      <w:rFonts w:hint="eastAsia" w:ascii="宋体" w:hAnsi="宋体" w:eastAsia="宋体" w:cs="宋体"/>
      <w:color w:val="000000"/>
      <w:sz w:val="21"/>
      <w:szCs w:val="21"/>
      <w:u w:val="none"/>
    </w:rPr>
  </w:style>
  <w:style w:type="paragraph" w:styleId="953" w:customStyle="1">
    <w:name w:val="普通正文"/>
    <w:basedOn w:val="746"/>
    <w:uiPriority w:val="99"/>
    <w:qFormat/>
    <w:pPr>
      <w:ind w:firstLine="480"/>
      <w:jc w:val="left"/>
      <w:spacing w:before="120" w:after="120" w:line="360" w:lineRule="auto"/>
    </w:pPr>
    <w:rPr>
      <w:rFonts w:ascii="Arial" w:hAnsi="Arial" w:cs="Arial"/>
      <w:sz w:val="24"/>
    </w:rPr>
  </w:style>
  <w:style w:type="paragraph" w:styleId="954">
    <w:name w:val="No Spacing"/>
    <w:uiPriority w:val="1"/>
    <w:qFormat/>
    <w:pPr>
      <w:ind w:firstLine="200"/>
      <w:jc w:val="both"/>
      <w:widowControl w:val="off"/>
    </w:pPr>
    <w:rPr>
      <w:rFonts w:ascii="Calibri" w:hAnsi="Calibri"/>
      <w:sz w:val="28"/>
      <w:szCs w:val="22"/>
    </w:rPr>
  </w:style>
  <w:style w:type="character" w:styleId="955" w:customStyle="1">
    <w:name w:val="NormalCharacter1"/>
    <w:qFormat/>
    <w:rPr>
      <w:rFonts w:asciiTheme="minorHAnsi" w:hAnsiTheme="minorHAnsi" w:eastAsiaTheme="minorEastAsia" w:cstheme="minorBidi"/>
      <w:sz w:val="21"/>
      <w:szCs w:val="24"/>
      <w:lang w:val="en-US" w:eastAsia="zh-CN" w:bidi="ar-SA"/>
    </w:rPr>
  </w:style>
  <w:style w:type="paragraph" w:styleId="956" w:customStyle="1">
    <w:name w:val="普通(网站)1"/>
    <w:basedOn w:val="746"/>
    <w:uiPriority w:val="99"/>
    <w:qFormat/>
    <w:pPr>
      <w:spacing w:before="100" w:beforeAutospacing="1" w:after="100" w:afterAutospacing="1"/>
      <w:widowControl/>
    </w:pPr>
    <w:rPr>
      <w:sz w:val="24"/>
    </w:rPr>
  </w:style>
  <w:style w:type="character" w:styleId="957" w:customStyle="1">
    <w:name w:val="font11"/>
    <w:basedOn w:val="756"/>
    <w:qFormat/>
    <w:rPr>
      <w:rFonts w:asciiTheme="minorHAnsi" w:hAnsiTheme="minorHAnsi" w:eastAsiaTheme="minorEastAsia" w:cstheme="minorBidi"/>
      <w:sz w:val="21"/>
      <w:szCs w:val="24"/>
      <w:lang w:val="en-US" w:eastAsia="zh-CN" w:bidi="ar-SA"/>
    </w:rPr>
  </w:style>
  <w:style w:type="character" w:styleId="958" w:customStyle="1">
    <w:name w:val="font51"/>
    <w:basedOn w:val="756"/>
    <w:qFormat/>
    <w:rPr>
      <w:rFonts w:ascii="方正兰亭黑_GBK" w:hAnsi="方正兰亭黑_GBK" w:eastAsia="方正兰亭黑_GBK" w:cs="方正兰亭黑_GBK"/>
      <w:color w:val="000000"/>
      <w:sz w:val="20"/>
      <w:szCs w:val="20"/>
      <w:u w:val="none"/>
    </w:rPr>
  </w:style>
  <w:style w:type="character" w:styleId="959" w:customStyle="1">
    <w:name w:val="font61"/>
    <w:basedOn w:val="756"/>
    <w:qFormat/>
    <w:rPr>
      <w:rFonts w:ascii="方正兰亭黑_GBK" w:hAnsi="方正兰亭黑_GBK" w:eastAsia="方正兰亭黑_GBK" w:cs="方正兰亭黑_GBK"/>
      <w:color w:val="000000"/>
      <w:sz w:val="20"/>
      <w:szCs w:val="20"/>
      <w:u w:val="none"/>
    </w:rPr>
  </w:style>
  <w:style w:type="character" w:styleId="960" w:customStyle="1">
    <w:name w:val="font01"/>
    <w:basedOn w:val="756"/>
    <w:qFormat/>
    <w:rPr>
      <w:rFonts w:hint="eastAsia" w:ascii="宋体" w:hAnsi="宋体" w:eastAsia="宋体" w:cs="宋体"/>
      <w:color w:val="000000"/>
      <w:sz w:val="22"/>
      <w:szCs w:val="22"/>
      <w:u w:val="none"/>
    </w:rPr>
  </w:style>
  <w:style w:type="character" w:styleId="961" w:customStyle="1">
    <w:name w:val="font31"/>
    <w:basedOn w:val="756"/>
    <w:qFormat/>
    <w:rPr>
      <w:rFonts w:hint="default" w:ascii="仿宋_GB2312" w:eastAsia="仿宋_GB2312" w:cs="仿宋_GB2312"/>
      <w:color w:val="000000"/>
      <w:sz w:val="20"/>
      <w:szCs w:val="20"/>
      <w:u w:val="none"/>
    </w:rPr>
  </w:style>
  <w:style w:type="paragraph" w:styleId="962" w:customStyle="1">
    <w:name w:val="Body text|1"/>
    <w:basedOn w:val="746"/>
    <w:qFormat/>
    <w:pPr>
      <w:ind w:firstLine="400"/>
      <w:spacing w:line="396" w:lineRule="auto"/>
    </w:pPr>
    <w:rPr>
      <w:rFonts w:ascii="宋体" w:eastAsia="宋体" w:cs="宋体"/>
      <w:sz w:val="30"/>
      <w:szCs w:val="30"/>
      <w:lang w:val="zh-TW" w:eastAsia="zh-TW" w:bidi="zh-TW"/>
    </w:rPr>
  </w:style>
  <w:style w:type="paragraph" w:styleId="963" w:customStyle="1">
    <w:name w:val="标题 11"/>
    <w:basedOn w:val="746"/>
    <w:next w:val="746"/>
    <w:qFormat/>
    <w:pPr>
      <w:jc w:val="center"/>
      <w:keepNext/>
      <w:outlineLvl w:val="0"/>
    </w:pPr>
    <w:rPr>
      <w:rFonts w:ascii="楷体_GB2312" w:eastAsia="楷体_GB2312"/>
      <w:sz w:val="28"/>
      <w:szCs w:val="28"/>
    </w:rPr>
  </w:style>
  <w:style w:type="paragraph" w:styleId="964" w:customStyle="1">
    <w:name w:val="普通(网站)11"/>
    <w:basedOn w:val="746"/>
    <w:qFormat/>
    <w:pPr>
      <w:jc w:val="left"/>
      <w:spacing w:before="100" w:beforeAutospacing="1" w:after="100" w:afterAutospacing="1"/>
      <w:widowControl/>
    </w:pPr>
    <w:rPr>
      <w:rFonts w:ascii="宋体" w:hAnsi="宋体" w:cs="宋体"/>
      <w:sz w:val="24"/>
    </w:rPr>
  </w:style>
  <w:style w:type="paragraph" w:styleId="965" w:customStyle="1">
    <w:name w:val="普通(网站)112"/>
    <w:basedOn w:val="746"/>
    <w:qFormat/>
    <w:pPr>
      <w:jc w:val="left"/>
      <w:spacing w:beforeAutospacing="1" w:afterAutospacing="1"/>
    </w:pPr>
    <w:rPr>
      <w:sz w:val="24"/>
    </w:rPr>
  </w:style>
  <w:style w:type="paragraph" w:styleId="966" w:customStyle="1">
    <w:name w:val="页脚11"/>
    <w:basedOn w:val="746"/>
    <w:uiPriority w:val="99"/>
    <w:qFormat/>
    <w:pPr>
      <w:jc w:val="left"/>
      <w:tabs>
        <w:tab w:val="center" w:pos="4153" w:leader="none"/>
        <w:tab w:val="right" w:pos="8306" w:leader="none"/>
      </w:tabs>
    </w:pPr>
    <w:rPr>
      <w:sz w:val="18"/>
    </w:rPr>
  </w:style>
  <w:style w:type="paragraph" w:styleId="967" w:customStyle="1">
    <w:name w:val="纯文本1"/>
    <w:basedOn w:val="746"/>
    <w:qFormat/>
    <w:rPr>
      <w:rFonts w:ascii="宋体" w:hAnsi="Courier New"/>
      <w:szCs w:val="20"/>
    </w:rPr>
  </w:style>
  <w:style w:type="table" w:styleId="968" w:customStyle="1">
    <w:name w:val="Table Normal"/>
    <w:semiHidden/>
    <w:unhideWhenUsed/>
    <w:qFormat/>
    <w:tblPr>
      <w:tblCellMar>
        <w:left w:w="0" w:type="dxa"/>
        <w:top w:w="0" w:type="dxa"/>
        <w:right w:w="0" w:type="dxa"/>
        <w:bottom w:w="0" w:type="dxa"/>
      </w:tblCellMar>
    </w:tblPr>
  </w:style>
  <w:style w:type="paragraph" w:styleId="969" w:customStyle="1">
    <w:name w:val="Table Text"/>
    <w:basedOn w:val="746"/>
    <w:semiHidden/>
    <w:qFormat/>
    <w:rPr>
      <w:rFonts w:ascii="Constantia" w:hAnsi="Constantia" w:eastAsia="Constantia" w:cs="Constantia"/>
      <w:sz w:val="23"/>
      <w:szCs w:val="23"/>
      <w:lang w:eastAsia="en-US"/>
    </w:rPr>
  </w:style>
  <w:style w:type="paragraph" w:styleId="970" w:customStyle="1">
    <w:name w:val="正文缩进11"/>
    <w:basedOn w:val="746"/>
    <w:qFormat/>
    <w:pPr>
      <w:ind w:firstLine="420"/>
    </w:pPr>
  </w:style>
  <w:style w:type="character" w:styleId="971" w:customStyle="1">
    <w:name w:val="font161"/>
    <w:basedOn w:val="756"/>
    <w:qFormat/>
    <w:rPr>
      <w:rFonts w:hint="eastAsia" w:ascii="宋体" w:hAnsi="宋体" w:eastAsia="宋体" w:cs="宋体"/>
      <w:color w:val="ff0000"/>
      <w:sz w:val="16"/>
      <w:szCs w:val="16"/>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陈雪芹</cp:lastModifiedBy>
  <cp:revision>301</cp:revision>
  <dcterms:created xsi:type="dcterms:W3CDTF">2014-10-30T04:08:00Z</dcterms:created>
  <dcterms:modified xsi:type="dcterms:W3CDTF">2025-09-09T05:14:59Z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77A66D8D0F2049D3B4E40C3ED374E131_13</vt:lpwstr>
  </property>
  <property fmtid="{D5CDD505-2E9C-101B-9397-08002B2CF9AE}" pid="4" name="KSOTemplateDocerSaveRecord">
    <vt:lpwstr>eyJoZGlkIjoiZTJjM2NiYTJhZjhhZTI0ZjRiZDYzZjYyMGJkZGIxYjYifQ==</vt:lpwstr>
  </property>
</Properties>
</file>